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4B59B5">
        <w:trPr>
          <w:cantSplit/>
        </w:trPr>
        <w:tc>
          <w:tcPr>
            <w:tcW w:w="6911" w:type="dxa"/>
          </w:tcPr>
          <w:p w:rsidR="00C710E5" w:rsidRPr="00566240" w:rsidRDefault="00C710E5" w:rsidP="008269FE">
            <w:pPr>
              <w:spacing w:before="240" w:after="48"/>
              <w:rPr>
                <w:rFonts w:ascii="Verdana" w:hAnsi="Verdana"/>
                <w:b/>
                <w:bCs/>
                <w:position w:val="6"/>
                <w:lang w:eastAsia="zh-CN"/>
              </w:rPr>
            </w:pPr>
            <w:bookmarkStart w:id="0" w:name="dpp"/>
            <w:bookmarkStart w:id="1" w:name="dorlang" w:colFirst="1" w:colLast="1"/>
            <w:r w:rsidRPr="003907C4">
              <w:rPr>
                <w:rFonts w:ascii="Verdana" w:hAnsi="SimSun"/>
                <w:b/>
                <w:smallCaps/>
                <w:sz w:val="26"/>
                <w:szCs w:val="26"/>
                <w:lang w:val="en-US" w:eastAsia="zh-CN"/>
              </w:rPr>
              <w:t>全权代表大会</w:t>
            </w:r>
            <w:r w:rsidRPr="003907C4">
              <w:rPr>
                <w:rFonts w:ascii="Verdana" w:hAnsi="SimSun" w:cs="SimSun"/>
                <w:b/>
                <w:smallCaps/>
                <w:sz w:val="26"/>
                <w:szCs w:val="26"/>
                <w:lang w:val="en-US" w:eastAsia="zh-CN"/>
              </w:rPr>
              <w:t>（</w:t>
            </w:r>
            <w:r w:rsidRPr="003907C4">
              <w:rPr>
                <w:rFonts w:asciiTheme="minorHAnsi" w:hAnsiTheme="minorHAnsi"/>
                <w:b/>
                <w:smallCaps/>
                <w:sz w:val="26"/>
                <w:szCs w:val="26"/>
                <w:lang w:val="en-US" w:eastAsia="zh-CN"/>
              </w:rPr>
              <w:t>PP-1</w:t>
            </w:r>
            <w:r>
              <w:rPr>
                <w:rFonts w:asciiTheme="minorHAnsi" w:hAnsiTheme="minorHAnsi"/>
                <w:b/>
                <w:smallCaps/>
                <w:sz w:val="26"/>
                <w:szCs w:val="26"/>
                <w:lang w:val="en-US" w:eastAsia="zh-CN"/>
              </w:rPr>
              <w:t>4</w:t>
            </w:r>
            <w:r w:rsidRPr="003907C4">
              <w:rPr>
                <w:rFonts w:ascii="Verdana" w:hAnsi="SimSun" w:cs="SimSun"/>
                <w:b/>
                <w:smallCaps/>
                <w:sz w:val="26"/>
                <w:szCs w:val="26"/>
                <w:lang w:val="en-US" w:eastAsia="zh-CN"/>
              </w:rPr>
              <w:t>）</w:t>
            </w:r>
            <w:r w:rsidRPr="003907C4">
              <w:rPr>
                <w:b/>
                <w:smallCaps/>
                <w:sz w:val="26"/>
                <w:szCs w:val="26"/>
                <w:lang w:val="en-US" w:eastAsia="zh-CN"/>
              </w:rPr>
              <w:br/>
            </w:r>
            <w:r w:rsidRPr="00AC5C98">
              <w:rPr>
                <w:b/>
                <w:bCs/>
                <w:sz w:val="20"/>
                <w:lang w:eastAsia="zh-CN"/>
              </w:rPr>
              <w:t>2014</w:t>
            </w:r>
            <w:r w:rsidRPr="00AC5C98">
              <w:rPr>
                <w:rFonts w:ascii="SimSun" w:hAnsi="SimSun" w:hint="eastAsia"/>
                <w:b/>
                <w:bCs/>
                <w:sz w:val="20"/>
                <w:lang w:eastAsia="zh-CN"/>
              </w:rPr>
              <w:t>年</w:t>
            </w:r>
            <w:r w:rsidRPr="00AC5C98">
              <w:rPr>
                <w:b/>
                <w:bCs/>
                <w:sz w:val="20"/>
                <w:lang w:eastAsia="zh-CN"/>
              </w:rPr>
              <w:t>10</w:t>
            </w:r>
            <w:r w:rsidRPr="00AC5C98">
              <w:rPr>
                <w:rFonts w:ascii="SimSun" w:hAnsi="SimSun" w:hint="eastAsia"/>
                <w:b/>
                <w:bCs/>
                <w:sz w:val="20"/>
                <w:lang w:eastAsia="zh-CN"/>
              </w:rPr>
              <w:t>月</w:t>
            </w:r>
            <w:r w:rsidRPr="00AC5C98">
              <w:rPr>
                <w:b/>
                <w:bCs/>
                <w:sz w:val="20"/>
                <w:lang w:eastAsia="zh-CN"/>
              </w:rPr>
              <w:t>20</w:t>
            </w:r>
            <w:r w:rsidRPr="00AC5C98">
              <w:rPr>
                <w:rFonts w:ascii="SimSun" w:hAnsi="SimSun" w:hint="eastAsia"/>
                <w:b/>
                <w:bCs/>
                <w:sz w:val="20"/>
                <w:lang w:eastAsia="zh-CN"/>
              </w:rPr>
              <w:t>日</w:t>
            </w:r>
            <w:r w:rsidRPr="00AC5C98">
              <w:rPr>
                <w:b/>
                <w:bCs/>
                <w:sz w:val="20"/>
                <w:lang w:eastAsia="zh-CN"/>
              </w:rPr>
              <w:t>-11</w:t>
            </w:r>
            <w:r w:rsidRPr="00AC5C98">
              <w:rPr>
                <w:rFonts w:ascii="SimSun" w:hAnsi="SimSun" w:hint="eastAsia"/>
                <w:b/>
                <w:bCs/>
                <w:sz w:val="20"/>
                <w:lang w:eastAsia="zh-CN"/>
              </w:rPr>
              <w:t>月</w:t>
            </w:r>
            <w:r w:rsidRPr="00AC5C98">
              <w:rPr>
                <w:b/>
                <w:bCs/>
                <w:sz w:val="20"/>
                <w:lang w:eastAsia="zh-CN"/>
              </w:rPr>
              <w:t>7</w:t>
            </w:r>
            <w:r w:rsidRPr="00AC5C98">
              <w:rPr>
                <w:rFonts w:ascii="SimSun" w:hAnsi="SimSun" w:hint="eastAsia"/>
                <w:b/>
                <w:bCs/>
                <w:sz w:val="20"/>
                <w:lang w:eastAsia="zh-CN"/>
              </w:rPr>
              <w:t>日，釜山</w:t>
            </w:r>
            <w:bookmarkEnd w:id="0"/>
          </w:p>
        </w:tc>
        <w:tc>
          <w:tcPr>
            <w:tcW w:w="3120" w:type="dxa"/>
          </w:tcPr>
          <w:p w:rsidR="00C710E5" w:rsidRPr="00622560" w:rsidRDefault="00C710E5" w:rsidP="008269FE">
            <w:bookmarkStart w:id="2" w:name="ditulogo"/>
            <w:bookmarkEnd w:id="2"/>
            <w:r w:rsidRPr="00622560">
              <w:rPr>
                <w:noProof/>
                <w:lang w:val="en-US" w:eastAsia="zh-CN"/>
              </w:rPr>
              <w:drawing>
                <wp:inline distT="0" distB="0" distL="0" distR="0" wp14:anchorId="434C60CA" wp14:editId="6429F4E1">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617BE4" w:rsidTr="004B59B5">
        <w:trPr>
          <w:cantSplit/>
        </w:trPr>
        <w:tc>
          <w:tcPr>
            <w:tcW w:w="6911" w:type="dxa"/>
            <w:tcBorders>
              <w:bottom w:val="single" w:sz="12" w:space="0" w:color="auto"/>
            </w:tcBorders>
          </w:tcPr>
          <w:p w:rsidR="00C710E5" w:rsidRPr="00617BE4" w:rsidRDefault="00C710E5" w:rsidP="008269FE">
            <w:pPr>
              <w:spacing w:after="48"/>
              <w:rPr>
                <w:b/>
                <w:smallCaps/>
                <w:szCs w:val="24"/>
              </w:rPr>
            </w:pPr>
            <w:bookmarkStart w:id="3" w:name="dhead"/>
          </w:p>
        </w:tc>
        <w:tc>
          <w:tcPr>
            <w:tcW w:w="3120" w:type="dxa"/>
            <w:tcBorders>
              <w:bottom w:val="single" w:sz="12" w:space="0" w:color="auto"/>
            </w:tcBorders>
          </w:tcPr>
          <w:p w:rsidR="00C710E5" w:rsidRPr="00622560" w:rsidRDefault="00C710E5" w:rsidP="008269FE">
            <w:pPr>
              <w:spacing w:before="0"/>
              <w:rPr>
                <w:rFonts w:ascii="Verdana" w:hAnsi="Verdana"/>
                <w:sz w:val="20"/>
                <w:szCs w:val="24"/>
              </w:rPr>
            </w:pPr>
          </w:p>
        </w:tc>
      </w:tr>
      <w:tr w:rsidR="00C710E5" w:rsidRPr="00C324A8" w:rsidTr="004B59B5">
        <w:trPr>
          <w:cantSplit/>
        </w:trPr>
        <w:tc>
          <w:tcPr>
            <w:tcW w:w="6911" w:type="dxa"/>
            <w:tcBorders>
              <w:top w:val="single" w:sz="12" w:space="0" w:color="auto"/>
            </w:tcBorders>
          </w:tcPr>
          <w:p w:rsidR="00C710E5" w:rsidRPr="00CB4E5A" w:rsidRDefault="00C710E5" w:rsidP="008269FE">
            <w:pPr>
              <w:rPr>
                <w:rFonts w:ascii="Verdana" w:hAnsi="Verdana"/>
                <w:b/>
                <w:bCs/>
                <w:sz w:val="20"/>
              </w:rPr>
            </w:pPr>
          </w:p>
        </w:tc>
        <w:tc>
          <w:tcPr>
            <w:tcW w:w="3120" w:type="dxa"/>
            <w:tcBorders>
              <w:top w:val="single" w:sz="12" w:space="0" w:color="auto"/>
            </w:tcBorders>
          </w:tcPr>
          <w:p w:rsidR="00C710E5" w:rsidRPr="00CB4E5A" w:rsidRDefault="00C710E5" w:rsidP="008269FE">
            <w:pPr>
              <w:rPr>
                <w:rFonts w:ascii="Verdana" w:hAnsi="Verdana"/>
                <w:b/>
                <w:bCs/>
                <w:sz w:val="20"/>
              </w:rPr>
            </w:pPr>
          </w:p>
        </w:tc>
      </w:tr>
      <w:tr w:rsidR="00C710E5" w:rsidRPr="00C324A8" w:rsidTr="004B59B5">
        <w:trPr>
          <w:cantSplit/>
          <w:trHeight w:val="23"/>
        </w:trPr>
        <w:tc>
          <w:tcPr>
            <w:tcW w:w="6911" w:type="dxa"/>
          </w:tcPr>
          <w:p w:rsidR="00C710E5" w:rsidRPr="007F0374" w:rsidRDefault="00811D55" w:rsidP="008269FE">
            <w:pPr>
              <w:pStyle w:val="Committee"/>
              <w:framePr w:hSpace="0" w:wrap="auto" w:hAnchor="text" w:yAlign="inline"/>
              <w:spacing w:line="240" w:lineRule="auto"/>
            </w:pPr>
            <w:r w:rsidRPr="007F0374">
              <w:t>全体会议</w:t>
            </w:r>
          </w:p>
        </w:tc>
        <w:tc>
          <w:tcPr>
            <w:tcW w:w="3120" w:type="dxa"/>
          </w:tcPr>
          <w:p w:rsidR="00C710E5" w:rsidRPr="007F0374" w:rsidRDefault="00811D55" w:rsidP="008269FE">
            <w:pPr>
              <w:spacing w:before="0"/>
              <w:rPr>
                <w:rFonts w:cstheme="minorHAnsi"/>
                <w:szCs w:val="24"/>
              </w:rPr>
            </w:pPr>
            <w:r>
              <w:rPr>
                <w:rFonts w:cstheme="minorHAnsi"/>
                <w:b/>
                <w:szCs w:val="24"/>
              </w:rPr>
              <w:t>文件</w:t>
            </w:r>
            <w:r w:rsidR="00C06ADA">
              <w:rPr>
                <w:rFonts w:cstheme="minorHAnsi"/>
                <w:b/>
                <w:szCs w:val="24"/>
              </w:rPr>
              <w:t xml:space="preserve"> 65</w:t>
            </w:r>
            <w:r>
              <w:rPr>
                <w:rFonts w:cstheme="minorHAnsi"/>
                <w:b/>
                <w:szCs w:val="24"/>
              </w:rPr>
              <w:t>-C</w:t>
            </w:r>
          </w:p>
        </w:tc>
      </w:tr>
      <w:tr w:rsidR="00C710E5" w:rsidRPr="00C324A8" w:rsidTr="004B59B5">
        <w:trPr>
          <w:cantSplit/>
          <w:trHeight w:val="23"/>
        </w:trPr>
        <w:tc>
          <w:tcPr>
            <w:tcW w:w="6911" w:type="dxa"/>
          </w:tcPr>
          <w:p w:rsidR="00C710E5" w:rsidRPr="007F0374" w:rsidRDefault="00C710E5" w:rsidP="008269FE">
            <w:pPr>
              <w:spacing w:before="0"/>
              <w:rPr>
                <w:rFonts w:cstheme="minorHAnsi"/>
                <w:b/>
                <w:bCs/>
                <w:szCs w:val="24"/>
              </w:rPr>
            </w:pPr>
          </w:p>
        </w:tc>
        <w:tc>
          <w:tcPr>
            <w:tcW w:w="3120" w:type="dxa"/>
          </w:tcPr>
          <w:p w:rsidR="00C710E5" w:rsidRPr="007F0374" w:rsidRDefault="00C06ADA" w:rsidP="008269FE">
            <w:pPr>
              <w:spacing w:before="0"/>
              <w:rPr>
                <w:rFonts w:cstheme="minorHAnsi"/>
                <w:szCs w:val="24"/>
              </w:rPr>
            </w:pPr>
            <w:r>
              <w:rPr>
                <w:rFonts w:cstheme="minorHAnsi"/>
                <w:b/>
                <w:bCs/>
                <w:szCs w:val="24"/>
              </w:rPr>
              <w:t>2014</w:t>
            </w:r>
            <w:r w:rsidR="00811D55" w:rsidRPr="007F0374">
              <w:rPr>
                <w:rFonts w:cstheme="minorHAnsi"/>
                <w:b/>
                <w:bCs/>
                <w:szCs w:val="24"/>
              </w:rPr>
              <w:t>年</w:t>
            </w:r>
            <w:r>
              <w:rPr>
                <w:rFonts w:cstheme="minorHAnsi"/>
                <w:b/>
                <w:bCs/>
                <w:szCs w:val="24"/>
              </w:rPr>
              <w:t>7</w:t>
            </w:r>
            <w:r w:rsidR="00811D55" w:rsidRPr="007F0374">
              <w:rPr>
                <w:rFonts w:cstheme="minorHAnsi"/>
                <w:b/>
                <w:bCs/>
                <w:szCs w:val="24"/>
              </w:rPr>
              <w:t>月</w:t>
            </w:r>
            <w:r>
              <w:rPr>
                <w:rFonts w:cstheme="minorHAnsi"/>
                <w:b/>
                <w:bCs/>
                <w:szCs w:val="24"/>
              </w:rPr>
              <w:t>30</w:t>
            </w:r>
            <w:r w:rsidR="00811D55" w:rsidRPr="007F0374">
              <w:rPr>
                <w:rFonts w:cstheme="minorHAnsi"/>
                <w:b/>
                <w:bCs/>
                <w:szCs w:val="24"/>
              </w:rPr>
              <w:t>日</w:t>
            </w:r>
          </w:p>
        </w:tc>
      </w:tr>
      <w:tr w:rsidR="00C710E5" w:rsidRPr="00C324A8" w:rsidTr="004B59B5">
        <w:trPr>
          <w:cantSplit/>
          <w:trHeight w:val="23"/>
        </w:trPr>
        <w:tc>
          <w:tcPr>
            <w:tcW w:w="6911" w:type="dxa"/>
          </w:tcPr>
          <w:p w:rsidR="00C710E5" w:rsidRPr="007F0374" w:rsidRDefault="00C710E5" w:rsidP="008269FE">
            <w:pPr>
              <w:spacing w:before="0"/>
              <w:rPr>
                <w:rFonts w:cstheme="minorHAnsi"/>
                <w:b/>
                <w:bCs/>
                <w:szCs w:val="24"/>
              </w:rPr>
            </w:pPr>
          </w:p>
        </w:tc>
        <w:tc>
          <w:tcPr>
            <w:tcW w:w="3120" w:type="dxa"/>
          </w:tcPr>
          <w:p w:rsidR="00C710E5" w:rsidRPr="007F0374" w:rsidRDefault="00811D55" w:rsidP="008269FE">
            <w:pPr>
              <w:spacing w:before="0"/>
              <w:rPr>
                <w:rFonts w:cstheme="minorHAnsi"/>
                <w:szCs w:val="24"/>
              </w:rPr>
            </w:pPr>
            <w:r w:rsidRPr="007F0374">
              <w:rPr>
                <w:rFonts w:cstheme="minorHAnsi"/>
                <w:b/>
                <w:bCs/>
                <w:szCs w:val="24"/>
              </w:rPr>
              <w:t>原文：英文</w:t>
            </w:r>
          </w:p>
        </w:tc>
      </w:tr>
      <w:tr w:rsidR="00C710E5" w:rsidRPr="00C324A8" w:rsidTr="004B59B5">
        <w:trPr>
          <w:cantSplit/>
          <w:trHeight w:val="23"/>
        </w:trPr>
        <w:tc>
          <w:tcPr>
            <w:tcW w:w="10031" w:type="dxa"/>
            <w:gridSpan w:val="2"/>
          </w:tcPr>
          <w:p w:rsidR="00C710E5" w:rsidRDefault="00C710E5" w:rsidP="008269FE">
            <w:pPr>
              <w:spacing w:before="0"/>
              <w:rPr>
                <w:rFonts w:ascii="Verdana" w:hAnsi="Verdana"/>
                <w:b/>
                <w:bCs/>
                <w:sz w:val="20"/>
              </w:rPr>
            </w:pPr>
          </w:p>
        </w:tc>
      </w:tr>
      <w:tr w:rsidR="00C710E5" w:rsidTr="004B59B5">
        <w:trPr>
          <w:cantSplit/>
        </w:trPr>
        <w:tc>
          <w:tcPr>
            <w:tcW w:w="10031" w:type="dxa"/>
            <w:gridSpan w:val="2"/>
          </w:tcPr>
          <w:p w:rsidR="00C710E5" w:rsidRDefault="00D230CE" w:rsidP="008269FE">
            <w:pPr>
              <w:pStyle w:val="Source"/>
              <w:rPr>
                <w:lang w:eastAsia="zh-CN"/>
              </w:rPr>
            </w:pPr>
            <w:bookmarkStart w:id="4" w:name="dsource" w:colFirst="0" w:colLast="0"/>
            <w:bookmarkEnd w:id="1"/>
            <w:bookmarkEnd w:id="3"/>
            <w:r>
              <w:rPr>
                <w:rFonts w:hint="eastAsia"/>
                <w:lang w:eastAsia="zh-CN"/>
              </w:rPr>
              <w:t>理事会的报告</w:t>
            </w:r>
          </w:p>
        </w:tc>
      </w:tr>
      <w:tr w:rsidR="00C710E5" w:rsidTr="004B59B5">
        <w:trPr>
          <w:cantSplit/>
        </w:trPr>
        <w:tc>
          <w:tcPr>
            <w:tcW w:w="10031" w:type="dxa"/>
            <w:gridSpan w:val="2"/>
          </w:tcPr>
          <w:p w:rsidR="00C710E5" w:rsidRDefault="004B59B5" w:rsidP="008269FE">
            <w:pPr>
              <w:pStyle w:val="Title1"/>
              <w:rPr>
                <w:lang w:eastAsia="zh-CN"/>
              </w:rPr>
            </w:pPr>
            <w:bookmarkStart w:id="5" w:name="dtitle1" w:colFirst="0" w:colLast="0"/>
            <w:bookmarkEnd w:id="4"/>
            <w:r>
              <w:rPr>
                <w:rFonts w:hint="eastAsia"/>
                <w:lang w:eastAsia="zh-CN"/>
              </w:rPr>
              <w:t>全权代表大会对国际电联财务管理的审查</w:t>
            </w:r>
          </w:p>
        </w:tc>
      </w:tr>
      <w:tr w:rsidR="00C710E5" w:rsidTr="004B59B5">
        <w:trPr>
          <w:cantSplit/>
        </w:trPr>
        <w:tc>
          <w:tcPr>
            <w:tcW w:w="10031" w:type="dxa"/>
            <w:gridSpan w:val="2"/>
          </w:tcPr>
          <w:p w:rsidR="00C710E5" w:rsidRDefault="004B59B5" w:rsidP="008269FE">
            <w:pPr>
              <w:pStyle w:val="Title2"/>
            </w:pPr>
            <w:bookmarkStart w:id="6" w:name="dtitle2" w:colFirst="0" w:colLast="0"/>
            <w:bookmarkEnd w:id="5"/>
            <w:r>
              <w:rPr>
                <w:rFonts w:ascii="SimSun" w:hAnsi="SimSun" w:cs="SimSun" w:hint="eastAsia"/>
                <w:szCs w:val="28"/>
                <w:lang w:eastAsia="zh-CN"/>
              </w:rPr>
              <w:t>（</w:t>
            </w:r>
            <w:r>
              <w:rPr>
                <w:rFonts w:hint="eastAsia"/>
                <w:szCs w:val="28"/>
                <w:lang w:eastAsia="zh-CN"/>
              </w:rPr>
              <w:t>2010</w:t>
            </w:r>
            <w:r>
              <w:rPr>
                <w:rFonts w:hint="eastAsia"/>
                <w:szCs w:val="28"/>
                <w:lang w:eastAsia="zh-CN"/>
              </w:rPr>
              <w:t>至</w:t>
            </w:r>
            <w:r>
              <w:rPr>
                <w:rFonts w:hint="eastAsia"/>
                <w:szCs w:val="28"/>
                <w:lang w:eastAsia="zh-CN"/>
              </w:rPr>
              <w:t>2013</w:t>
            </w:r>
            <w:r>
              <w:rPr>
                <w:rFonts w:ascii="SimSun" w:hAnsi="SimSun" w:cs="SimSun" w:hint="eastAsia"/>
                <w:szCs w:val="28"/>
                <w:lang w:eastAsia="zh-CN"/>
              </w:rPr>
              <w:t>年度）</w:t>
            </w:r>
          </w:p>
        </w:tc>
      </w:tr>
      <w:tr w:rsidR="00C710E5" w:rsidTr="004B59B5">
        <w:trPr>
          <w:cantSplit/>
        </w:trPr>
        <w:tc>
          <w:tcPr>
            <w:tcW w:w="10031" w:type="dxa"/>
            <w:gridSpan w:val="2"/>
          </w:tcPr>
          <w:p w:rsidR="00C710E5" w:rsidRDefault="00C710E5" w:rsidP="008269FE">
            <w:pPr>
              <w:pStyle w:val="Agendaitem"/>
            </w:pPr>
            <w:bookmarkStart w:id="7" w:name="dtitle3" w:colFirst="0" w:colLast="0"/>
            <w:bookmarkEnd w:id="6"/>
          </w:p>
        </w:tc>
      </w:tr>
      <w:bookmarkEnd w:id="7"/>
    </w:tbl>
    <w:p w:rsidR="00AE20BD" w:rsidRDefault="00AE20BD" w:rsidP="008269FE">
      <w:pPr>
        <w:pStyle w:val="Normalaftertitle"/>
        <w:rPr>
          <w:lang w:eastAsia="zh-CN"/>
        </w:rPr>
      </w:pPr>
    </w:p>
    <w:p w:rsidR="004B59B5" w:rsidRDefault="004B59B5" w:rsidP="008269FE">
      <w:pPr>
        <w:pStyle w:val="Normalaftertitle"/>
        <w:rPr>
          <w:lang w:eastAsia="zh-CN"/>
        </w:rPr>
      </w:pPr>
      <w:r>
        <w:rPr>
          <w:lang w:eastAsia="zh-CN"/>
        </w:rPr>
        <w:t>1</w:t>
      </w:r>
      <w:r>
        <w:rPr>
          <w:lang w:eastAsia="zh-CN"/>
        </w:rPr>
        <w:tab/>
      </w:r>
      <w:r>
        <w:rPr>
          <w:rFonts w:hint="eastAsia"/>
          <w:lang w:eastAsia="zh-CN"/>
        </w:rPr>
        <w:t>国际</w:t>
      </w:r>
      <w:r>
        <w:rPr>
          <w:lang w:eastAsia="zh-CN"/>
        </w:rPr>
        <w:t>电信</w:t>
      </w:r>
      <w:r>
        <w:rPr>
          <w:rFonts w:hint="eastAsia"/>
          <w:lang w:eastAsia="zh-CN"/>
        </w:rPr>
        <w:t>联盟的《组织法》和《</w:t>
      </w:r>
      <w:r>
        <w:rPr>
          <w:lang w:eastAsia="zh-CN"/>
        </w:rPr>
        <w:t>公约</w:t>
      </w:r>
      <w:r>
        <w:rPr>
          <w:rFonts w:hint="eastAsia"/>
          <w:lang w:eastAsia="zh-CN"/>
        </w:rPr>
        <w:t>》对</w:t>
      </w:r>
      <w:r w:rsidR="00665423">
        <w:rPr>
          <w:rFonts w:hint="eastAsia"/>
          <w:lang w:eastAsia="zh-CN"/>
        </w:rPr>
        <w:t>有关</w:t>
      </w:r>
      <w:r>
        <w:rPr>
          <w:rFonts w:hint="eastAsia"/>
          <w:lang w:eastAsia="zh-CN"/>
        </w:rPr>
        <w:t>国际</w:t>
      </w:r>
      <w:r>
        <w:rPr>
          <w:lang w:eastAsia="zh-CN"/>
        </w:rPr>
        <w:t>电联财务管理</w:t>
      </w:r>
      <w:r>
        <w:rPr>
          <w:rFonts w:hint="eastAsia"/>
          <w:lang w:eastAsia="zh-CN"/>
        </w:rPr>
        <w:t>的</w:t>
      </w:r>
      <w:r>
        <w:rPr>
          <w:lang w:eastAsia="zh-CN"/>
        </w:rPr>
        <w:t>审</w:t>
      </w:r>
      <w:r>
        <w:rPr>
          <w:rFonts w:hint="eastAsia"/>
          <w:lang w:eastAsia="zh-CN"/>
        </w:rPr>
        <w:t>查做出如下规定：</w:t>
      </w:r>
    </w:p>
    <w:p w:rsidR="004B59B5" w:rsidRDefault="004B59B5" w:rsidP="008269FE">
      <w:pPr>
        <w:pStyle w:val="Headingb"/>
        <w:rPr>
          <w:lang w:eastAsia="zh-CN"/>
        </w:rPr>
      </w:pPr>
      <w:r>
        <w:rPr>
          <w:rFonts w:hint="eastAsia"/>
          <w:lang w:eastAsia="zh-CN"/>
        </w:rPr>
        <w:t>《公约》</w:t>
      </w:r>
      <w:r>
        <w:rPr>
          <w:lang w:eastAsia="zh-CN"/>
        </w:rPr>
        <w:t>/</w:t>
      </w:r>
      <w:r>
        <w:rPr>
          <w:rFonts w:hint="eastAsia"/>
          <w:lang w:eastAsia="zh-CN"/>
        </w:rPr>
        <w:t>第</w:t>
      </w:r>
      <w:r>
        <w:rPr>
          <w:lang w:eastAsia="zh-CN"/>
        </w:rPr>
        <w:t>5</w:t>
      </w:r>
      <w:r>
        <w:rPr>
          <w:rFonts w:hint="eastAsia"/>
          <w:lang w:eastAsia="zh-CN"/>
        </w:rPr>
        <w:t>条第</w:t>
      </w:r>
      <w:r>
        <w:rPr>
          <w:lang w:eastAsia="zh-CN"/>
        </w:rPr>
        <w:t>101</w:t>
      </w:r>
      <w:r>
        <w:rPr>
          <w:rFonts w:hint="eastAsia"/>
          <w:lang w:eastAsia="zh-CN"/>
        </w:rPr>
        <w:t>款</w:t>
      </w:r>
    </w:p>
    <w:p w:rsidR="004B59B5" w:rsidRDefault="004B59B5" w:rsidP="008269FE">
      <w:pPr>
        <w:ind w:firstLineChars="200" w:firstLine="480"/>
        <w:rPr>
          <w:lang w:eastAsia="zh-CN"/>
        </w:rPr>
      </w:pPr>
      <w:r>
        <w:rPr>
          <w:lang w:eastAsia="zh-CN"/>
        </w:rPr>
        <w:t>秘书长</w:t>
      </w:r>
      <w:r>
        <w:rPr>
          <w:rFonts w:hint="eastAsia"/>
          <w:lang w:eastAsia="zh-CN"/>
        </w:rPr>
        <w:t>应</w:t>
      </w:r>
    </w:p>
    <w:p w:rsidR="004B59B5" w:rsidRDefault="004B59B5" w:rsidP="008269FE">
      <w:pPr>
        <w:rPr>
          <w:lang w:eastAsia="zh-CN"/>
        </w:rPr>
      </w:pPr>
      <w:r w:rsidRPr="00A619A4">
        <w:rPr>
          <w:i/>
          <w:iCs/>
          <w:lang w:eastAsia="zh-CN"/>
        </w:rPr>
        <w:t>r)</w:t>
      </w:r>
      <w:r>
        <w:rPr>
          <w:lang w:eastAsia="zh-CN"/>
        </w:rPr>
        <w:tab/>
      </w:r>
      <w:r w:rsidRPr="00E62FAB">
        <w:rPr>
          <w:rFonts w:hint="eastAsia"/>
          <w:lang w:eastAsia="zh-CN"/>
        </w:rPr>
        <w:t>在协调委员会的协助下，按照国际电联的《</w:t>
      </w:r>
      <w:r w:rsidRPr="00E62FAB">
        <w:rPr>
          <w:lang w:eastAsia="zh-CN"/>
        </w:rPr>
        <w:t>财务规则</w:t>
      </w:r>
      <w:r w:rsidRPr="00E62FAB">
        <w:rPr>
          <w:rFonts w:hint="eastAsia"/>
          <w:lang w:eastAsia="zh-CN"/>
        </w:rPr>
        <w:t>》编写并</w:t>
      </w:r>
      <w:r w:rsidRPr="00E62FAB">
        <w:rPr>
          <w:lang w:eastAsia="zh-CN"/>
        </w:rPr>
        <w:t>提交给理事会</w:t>
      </w:r>
      <w:r w:rsidRPr="00E62FAB">
        <w:rPr>
          <w:rFonts w:hint="eastAsia"/>
          <w:lang w:eastAsia="zh-CN"/>
        </w:rPr>
        <w:t>一份</w:t>
      </w:r>
      <w:r w:rsidRPr="00E62FAB">
        <w:rPr>
          <w:lang w:eastAsia="zh-CN"/>
        </w:rPr>
        <w:t>财务</w:t>
      </w:r>
      <w:r w:rsidRPr="00E62FAB">
        <w:rPr>
          <w:rFonts w:hint="eastAsia"/>
          <w:lang w:eastAsia="zh-CN"/>
        </w:rPr>
        <w:t>工作</w:t>
      </w:r>
      <w:r w:rsidRPr="00E62FAB">
        <w:rPr>
          <w:lang w:eastAsia="zh-CN"/>
        </w:rPr>
        <w:t>年</w:t>
      </w:r>
      <w:r w:rsidRPr="00E62FAB">
        <w:rPr>
          <w:rFonts w:hint="eastAsia"/>
          <w:lang w:eastAsia="zh-CN"/>
        </w:rPr>
        <w:t>度</w:t>
      </w:r>
      <w:r w:rsidRPr="00E62FAB">
        <w:rPr>
          <w:lang w:eastAsia="zh-CN"/>
        </w:rPr>
        <w:t>报告</w:t>
      </w:r>
      <w:r w:rsidRPr="00E62FAB">
        <w:rPr>
          <w:rFonts w:hint="eastAsia"/>
          <w:lang w:eastAsia="zh-CN"/>
        </w:rPr>
        <w:t>。编制简明的</w:t>
      </w:r>
      <w:r w:rsidRPr="00E62FAB">
        <w:rPr>
          <w:lang w:eastAsia="zh-CN"/>
        </w:rPr>
        <w:t>财务</w:t>
      </w:r>
      <w:r w:rsidRPr="00E62FAB">
        <w:rPr>
          <w:rFonts w:hint="eastAsia"/>
          <w:lang w:eastAsia="zh-CN"/>
        </w:rPr>
        <w:t>工作</w:t>
      </w:r>
      <w:r w:rsidRPr="00E62FAB">
        <w:rPr>
          <w:lang w:eastAsia="zh-CN"/>
        </w:rPr>
        <w:t>报告</w:t>
      </w:r>
      <w:r w:rsidRPr="00E62FAB">
        <w:rPr>
          <w:rFonts w:hint="eastAsia"/>
          <w:lang w:eastAsia="zh-CN"/>
        </w:rPr>
        <w:t>和账目并提交下届</w:t>
      </w:r>
      <w:r w:rsidRPr="00E62FAB">
        <w:rPr>
          <w:lang w:eastAsia="zh-CN"/>
        </w:rPr>
        <w:t>全权代表大会审</w:t>
      </w:r>
      <w:r w:rsidRPr="00E62FAB">
        <w:rPr>
          <w:rFonts w:hint="eastAsia"/>
          <w:lang w:eastAsia="zh-CN"/>
        </w:rPr>
        <w:t>查和最后</w:t>
      </w:r>
      <w:r w:rsidRPr="00E62FAB">
        <w:rPr>
          <w:lang w:eastAsia="zh-CN"/>
        </w:rPr>
        <w:t>批准</w:t>
      </w:r>
      <w:r w:rsidRPr="00E62FAB">
        <w:rPr>
          <w:rFonts w:hint="eastAsia"/>
          <w:lang w:eastAsia="zh-CN"/>
        </w:rPr>
        <w:t>；</w:t>
      </w:r>
    </w:p>
    <w:p w:rsidR="004B59B5" w:rsidRDefault="004B59B5" w:rsidP="008269FE">
      <w:pPr>
        <w:pStyle w:val="Headingb"/>
        <w:rPr>
          <w:lang w:eastAsia="zh-CN"/>
        </w:rPr>
      </w:pPr>
      <w:r>
        <w:rPr>
          <w:rFonts w:hint="eastAsia"/>
          <w:lang w:eastAsia="zh-CN"/>
        </w:rPr>
        <w:t>《公约》</w:t>
      </w:r>
      <w:r>
        <w:rPr>
          <w:lang w:eastAsia="zh-CN"/>
        </w:rPr>
        <w:t>/</w:t>
      </w:r>
      <w:r>
        <w:rPr>
          <w:rFonts w:hint="eastAsia"/>
          <w:lang w:eastAsia="zh-CN"/>
        </w:rPr>
        <w:t>第</w:t>
      </w:r>
      <w:r>
        <w:rPr>
          <w:lang w:eastAsia="zh-CN"/>
        </w:rPr>
        <w:t>4</w:t>
      </w:r>
      <w:r>
        <w:rPr>
          <w:rFonts w:hint="eastAsia"/>
          <w:lang w:eastAsia="zh-CN"/>
        </w:rPr>
        <w:t>条第</w:t>
      </w:r>
      <w:r>
        <w:rPr>
          <w:lang w:eastAsia="zh-CN"/>
        </w:rPr>
        <w:t>74</w:t>
      </w:r>
      <w:r>
        <w:rPr>
          <w:rFonts w:hint="eastAsia"/>
          <w:lang w:eastAsia="zh-CN"/>
        </w:rPr>
        <w:t>款</w:t>
      </w:r>
    </w:p>
    <w:p w:rsidR="004B59B5" w:rsidRDefault="004B59B5" w:rsidP="008269FE">
      <w:pPr>
        <w:ind w:firstLineChars="200" w:firstLine="480"/>
        <w:rPr>
          <w:lang w:eastAsia="zh-CN"/>
        </w:rPr>
      </w:pPr>
      <w:r>
        <w:rPr>
          <w:lang w:eastAsia="zh-CN"/>
        </w:rPr>
        <w:t>理事会</w:t>
      </w:r>
      <w:r>
        <w:rPr>
          <w:rFonts w:hint="eastAsia"/>
          <w:lang w:eastAsia="zh-CN"/>
        </w:rPr>
        <w:t>应</w:t>
      </w:r>
    </w:p>
    <w:p w:rsidR="004B59B5" w:rsidRDefault="004B59B5" w:rsidP="008269FE">
      <w:pPr>
        <w:rPr>
          <w:lang w:eastAsia="zh-CN"/>
        </w:rPr>
      </w:pPr>
      <w:r>
        <w:rPr>
          <w:lang w:eastAsia="zh-CN"/>
        </w:rPr>
        <w:t>(8)</w:t>
      </w:r>
      <w:r>
        <w:rPr>
          <w:lang w:eastAsia="zh-CN"/>
        </w:rPr>
        <w:tab/>
      </w:r>
      <w:r>
        <w:rPr>
          <w:lang w:eastAsia="zh-CN"/>
        </w:rPr>
        <w:t>安排</w:t>
      </w:r>
      <w:r>
        <w:rPr>
          <w:rFonts w:hint="eastAsia"/>
          <w:lang w:eastAsia="zh-CN"/>
        </w:rPr>
        <w:t>和批准</w:t>
      </w:r>
      <w:r>
        <w:rPr>
          <w:lang w:eastAsia="zh-CN"/>
        </w:rPr>
        <w:t>秘书长</w:t>
      </w:r>
      <w:r>
        <w:rPr>
          <w:rFonts w:hint="eastAsia"/>
          <w:lang w:eastAsia="zh-CN"/>
        </w:rPr>
        <w:t>编制的</w:t>
      </w:r>
      <w:r>
        <w:rPr>
          <w:lang w:eastAsia="zh-CN"/>
        </w:rPr>
        <w:t>国际电联账目</w:t>
      </w:r>
      <w:r>
        <w:rPr>
          <w:rFonts w:hint="eastAsia"/>
          <w:lang w:eastAsia="zh-CN"/>
        </w:rPr>
        <w:t>的</w:t>
      </w:r>
      <w:r>
        <w:rPr>
          <w:lang w:eastAsia="zh-CN"/>
        </w:rPr>
        <w:t>年</w:t>
      </w:r>
      <w:r>
        <w:rPr>
          <w:rFonts w:hint="eastAsia"/>
          <w:lang w:eastAsia="zh-CN"/>
        </w:rPr>
        <w:t>度</w:t>
      </w:r>
      <w:r>
        <w:rPr>
          <w:lang w:eastAsia="zh-CN"/>
        </w:rPr>
        <w:t>审</w:t>
      </w:r>
      <w:r>
        <w:rPr>
          <w:rFonts w:hint="eastAsia"/>
          <w:lang w:eastAsia="zh-CN"/>
        </w:rPr>
        <w:t>计，需</w:t>
      </w:r>
      <w:r>
        <w:rPr>
          <w:lang w:eastAsia="zh-CN"/>
        </w:rPr>
        <w:t>要</w:t>
      </w:r>
      <w:r>
        <w:rPr>
          <w:rFonts w:hint="eastAsia"/>
          <w:lang w:eastAsia="zh-CN"/>
        </w:rPr>
        <w:t>时应提交下届</w:t>
      </w:r>
      <w:r>
        <w:rPr>
          <w:lang w:eastAsia="zh-CN"/>
        </w:rPr>
        <w:t>全权代表大会</w:t>
      </w:r>
      <w:r>
        <w:rPr>
          <w:rFonts w:hint="eastAsia"/>
          <w:lang w:eastAsia="zh-CN"/>
        </w:rPr>
        <w:t>；</w:t>
      </w:r>
    </w:p>
    <w:p w:rsidR="004B59B5" w:rsidRDefault="004B59B5" w:rsidP="008269FE">
      <w:pPr>
        <w:pStyle w:val="Headingb"/>
        <w:rPr>
          <w:lang w:eastAsia="zh-CN"/>
        </w:rPr>
      </w:pPr>
      <w:r>
        <w:rPr>
          <w:rFonts w:hint="eastAsia"/>
          <w:lang w:eastAsia="zh-CN"/>
        </w:rPr>
        <w:t>《组织法》</w:t>
      </w:r>
      <w:r>
        <w:rPr>
          <w:lang w:eastAsia="zh-CN"/>
        </w:rPr>
        <w:t>/</w:t>
      </w:r>
      <w:r>
        <w:rPr>
          <w:rFonts w:hint="eastAsia"/>
          <w:lang w:eastAsia="zh-CN"/>
        </w:rPr>
        <w:t>第</w:t>
      </w:r>
      <w:r>
        <w:rPr>
          <w:lang w:eastAsia="zh-CN"/>
        </w:rPr>
        <w:t>8</w:t>
      </w:r>
      <w:r>
        <w:rPr>
          <w:rFonts w:hint="eastAsia"/>
          <w:lang w:eastAsia="zh-CN"/>
        </w:rPr>
        <w:t>条第</w:t>
      </w:r>
      <w:r>
        <w:rPr>
          <w:lang w:eastAsia="zh-CN"/>
        </w:rPr>
        <w:t>53</w:t>
      </w:r>
      <w:r>
        <w:rPr>
          <w:rFonts w:hint="eastAsia"/>
          <w:lang w:eastAsia="zh-CN"/>
        </w:rPr>
        <w:t>款</w:t>
      </w:r>
    </w:p>
    <w:p w:rsidR="004B59B5" w:rsidRDefault="004B59B5" w:rsidP="008269FE">
      <w:pPr>
        <w:ind w:firstLineChars="200" w:firstLine="480"/>
        <w:rPr>
          <w:lang w:eastAsia="zh-CN"/>
        </w:rPr>
      </w:pPr>
      <w:r>
        <w:rPr>
          <w:lang w:eastAsia="zh-CN"/>
        </w:rPr>
        <w:t>全权代表大会</w:t>
      </w:r>
      <w:r>
        <w:rPr>
          <w:rFonts w:hint="eastAsia"/>
          <w:lang w:eastAsia="zh-CN"/>
        </w:rPr>
        <w:t>应</w:t>
      </w:r>
    </w:p>
    <w:p w:rsidR="004B59B5" w:rsidRDefault="004B59B5" w:rsidP="008269FE">
      <w:pPr>
        <w:rPr>
          <w:lang w:eastAsia="zh-CN"/>
        </w:rPr>
      </w:pPr>
      <w:r w:rsidRPr="00A619A4">
        <w:rPr>
          <w:i/>
          <w:iCs/>
          <w:lang w:eastAsia="zh-CN"/>
        </w:rPr>
        <w:t>e)</w:t>
      </w:r>
      <w:r w:rsidRPr="005320F0">
        <w:rPr>
          <w:lang w:eastAsia="zh-CN"/>
        </w:rPr>
        <w:tab/>
      </w:r>
      <w:r w:rsidRPr="005320F0">
        <w:rPr>
          <w:lang w:eastAsia="zh-CN"/>
        </w:rPr>
        <w:t>审</w:t>
      </w:r>
      <w:r w:rsidRPr="005320F0">
        <w:rPr>
          <w:rFonts w:hint="eastAsia"/>
          <w:lang w:eastAsia="zh-CN"/>
        </w:rPr>
        <w:t>查</w:t>
      </w:r>
      <w:r w:rsidRPr="005320F0">
        <w:rPr>
          <w:lang w:eastAsia="zh-CN"/>
        </w:rPr>
        <w:t>国际电</w:t>
      </w:r>
      <w:r>
        <w:rPr>
          <w:lang w:eastAsia="zh-CN"/>
        </w:rPr>
        <w:t>联账目</w:t>
      </w:r>
      <w:r>
        <w:rPr>
          <w:rFonts w:hint="eastAsia"/>
          <w:lang w:eastAsia="zh-CN"/>
        </w:rPr>
        <w:t>，并酌情予以</w:t>
      </w:r>
      <w:r>
        <w:rPr>
          <w:lang w:eastAsia="zh-CN"/>
        </w:rPr>
        <w:t>最</w:t>
      </w:r>
      <w:r>
        <w:rPr>
          <w:rFonts w:hint="eastAsia"/>
          <w:lang w:eastAsia="zh-CN"/>
        </w:rPr>
        <w:t>后</w:t>
      </w:r>
      <w:r>
        <w:rPr>
          <w:lang w:eastAsia="zh-CN"/>
        </w:rPr>
        <w:t>批准</w:t>
      </w:r>
      <w:r>
        <w:rPr>
          <w:rFonts w:hint="eastAsia"/>
          <w:lang w:eastAsia="zh-CN"/>
        </w:rPr>
        <w:t>；</w:t>
      </w:r>
    </w:p>
    <w:p w:rsidR="004B59B5" w:rsidRDefault="004B59B5" w:rsidP="008269FE">
      <w:pPr>
        <w:spacing w:before="100" w:after="20"/>
        <w:rPr>
          <w:lang w:eastAsia="zh-CN"/>
        </w:rPr>
      </w:pPr>
      <w:r>
        <w:rPr>
          <w:lang w:eastAsia="zh-CN"/>
        </w:rPr>
        <w:t>2</w:t>
      </w:r>
      <w:r>
        <w:rPr>
          <w:lang w:eastAsia="zh-CN"/>
        </w:rPr>
        <w:tab/>
      </w:r>
      <w:r>
        <w:rPr>
          <w:rFonts w:hint="eastAsia"/>
          <w:lang w:eastAsia="zh-CN"/>
        </w:rPr>
        <w:t>本</w:t>
      </w:r>
      <w:r>
        <w:rPr>
          <w:lang w:eastAsia="zh-CN"/>
        </w:rPr>
        <w:t>文件附件</w:t>
      </w:r>
      <w:r>
        <w:rPr>
          <w:rFonts w:hint="eastAsia"/>
          <w:lang w:eastAsia="zh-CN"/>
        </w:rPr>
        <w:t>列出了</w:t>
      </w:r>
      <w:r>
        <w:rPr>
          <w:lang w:eastAsia="zh-CN"/>
        </w:rPr>
        <w:t>理事会批准</w:t>
      </w:r>
      <w:r>
        <w:rPr>
          <w:rFonts w:hint="eastAsia"/>
          <w:lang w:eastAsia="zh-CN"/>
        </w:rPr>
        <w:t>的</w:t>
      </w:r>
      <w:r>
        <w:rPr>
          <w:lang w:eastAsia="zh-CN"/>
        </w:rPr>
        <w:t>财务</w:t>
      </w:r>
      <w:r>
        <w:rPr>
          <w:rFonts w:hint="eastAsia"/>
          <w:lang w:eastAsia="zh-CN"/>
        </w:rPr>
        <w:t>工作</w:t>
      </w:r>
      <w:r>
        <w:rPr>
          <w:lang w:eastAsia="zh-CN"/>
        </w:rPr>
        <w:t>报告</w:t>
      </w:r>
      <w:r>
        <w:rPr>
          <w:rFonts w:hint="eastAsia"/>
          <w:lang w:eastAsia="zh-CN"/>
        </w:rPr>
        <w:t>中公布的</w:t>
      </w:r>
      <w:r>
        <w:rPr>
          <w:rFonts w:hint="eastAsia"/>
          <w:lang w:eastAsia="zh-CN"/>
        </w:rPr>
        <w:t>2010</w:t>
      </w:r>
      <w:r>
        <w:rPr>
          <w:rFonts w:hint="eastAsia"/>
          <w:lang w:eastAsia="zh-CN"/>
        </w:rPr>
        <w:t>至</w:t>
      </w:r>
      <w:r>
        <w:rPr>
          <w:lang w:eastAsia="zh-CN"/>
        </w:rPr>
        <w:t>2013</w:t>
      </w:r>
      <w:r>
        <w:rPr>
          <w:lang w:eastAsia="zh-CN"/>
        </w:rPr>
        <w:t>年</w:t>
      </w:r>
      <w:r>
        <w:rPr>
          <w:rFonts w:hint="eastAsia"/>
          <w:lang w:eastAsia="zh-CN"/>
        </w:rPr>
        <w:t>度</w:t>
      </w:r>
      <w:r>
        <w:rPr>
          <w:lang w:eastAsia="zh-CN"/>
        </w:rPr>
        <w:t>国际电联</w:t>
      </w:r>
      <w:r>
        <w:rPr>
          <w:rFonts w:hint="eastAsia"/>
          <w:lang w:eastAsia="zh-CN"/>
        </w:rPr>
        <w:t>的</w:t>
      </w:r>
      <w:r>
        <w:rPr>
          <w:lang w:eastAsia="zh-CN"/>
        </w:rPr>
        <w:t>账目</w:t>
      </w:r>
      <w:r w:rsidR="00C60401">
        <w:rPr>
          <w:rFonts w:hint="eastAsia"/>
          <w:lang w:eastAsia="zh-CN"/>
        </w:rPr>
        <w:t>报表。</w:t>
      </w:r>
    </w:p>
    <w:p w:rsidR="004B59B5" w:rsidRDefault="004B59B5" w:rsidP="00AE20BD">
      <w:pPr>
        <w:tabs>
          <w:tab w:val="left" w:pos="1418"/>
        </w:tabs>
        <w:snapToGrid w:val="0"/>
        <w:ind w:left="1418" w:hanging="1418"/>
        <w:jc w:val="both"/>
        <w:rPr>
          <w:b/>
          <w:lang w:eastAsia="zh-CN"/>
        </w:rPr>
      </w:pPr>
    </w:p>
    <w:p w:rsidR="00DF6BEF" w:rsidRDefault="00DF6BEF">
      <w:pPr>
        <w:tabs>
          <w:tab w:val="clear" w:pos="567"/>
          <w:tab w:val="clear" w:pos="1134"/>
          <w:tab w:val="clear" w:pos="1701"/>
          <w:tab w:val="clear" w:pos="2268"/>
          <w:tab w:val="clear" w:pos="2835"/>
        </w:tabs>
        <w:overflowPunct/>
        <w:autoSpaceDE/>
        <w:autoSpaceDN/>
        <w:adjustRightInd/>
        <w:spacing w:before="0"/>
        <w:textAlignment w:val="auto"/>
        <w:rPr>
          <w:b/>
          <w:lang w:eastAsia="zh-CN"/>
        </w:rPr>
      </w:pPr>
      <w:r>
        <w:rPr>
          <w:b/>
          <w:lang w:eastAsia="zh-CN"/>
        </w:rPr>
        <w:br w:type="page"/>
      </w:r>
    </w:p>
    <w:p w:rsidR="00AE20BD" w:rsidRDefault="00AE20BD" w:rsidP="00AE20BD">
      <w:pPr>
        <w:tabs>
          <w:tab w:val="left" w:pos="1418"/>
        </w:tabs>
        <w:snapToGrid w:val="0"/>
        <w:ind w:left="1418" w:hanging="1418"/>
        <w:jc w:val="both"/>
        <w:rPr>
          <w:b/>
          <w:lang w:eastAsia="zh-CN"/>
        </w:rPr>
      </w:pPr>
    </w:p>
    <w:p w:rsidR="004B59B5" w:rsidRPr="00486B4E" w:rsidRDefault="004B59B5" w:rsidP="008269FE">
      <w:pPr>
        <w:tabs>
          <w:tab w:val="left" w:pos="1418"/>
        </w:tabs>
        <w:ind w:left="1418" w:hanging="1418"/>
        <w:jc w:val="both"/>
        <w:rPr>
          <w:b/>
          <w:lang w:eastAsia="zh-CN"/>
        </w:rPr>
      </w:pPr>
      <w:r>
        <w:rPr>
          <w:rFonts w:hint="eastAsia"/>
          <w:b/>
          <w:lang w:eastAsia="zh-CN"/>
        </w:rPr>
        <w:t>附件</w:t>
      </w:r>
      <w:r>
        <w:rPr>
          <w:b/>
          <w:lang w:eastAsia="zh-CN"/>
        </w:rPr>
        <w:t>：</w:t>
      </w:r>
    </w:p>
    <w:p w:rsidR="004B59B5" w:rsidRPr="00EA2378" w:rsidRDefault="004B59B5" w:rsidP="008269FE">
      <w:pPr>
        <w:ind w:left="567" w:hanging="567"/>
        <w:jc w:val="both"/>
        <w:rPr>
          <w:lang w:eastAsia="zh-CN"/>
        </w:rPr>
      </w:pPr>
      <w:r w:rsidRPr="00486B4E">
        <w:rPr>
          <w:lang w:eastAsia="zh-CN"/>
        </w:rPr>
        <w:t>A</w:t>
      </w:r>
      <w:r w:rsidRPr="00486B4E">
        <w:rPr>
          <w:lang w:eastAsia="zh-CN"/>
        </w:rPr>
        <w:tab/>
      </w:r>
      <w:r w:rsidR="001E2FD4">
        <w:rPr>
          <w:rFonts w:hint="eastAsia"/>
          <w:lang w:eastAsia="zh-CN"/>
        </w:rPr>
        <w:t>国际电信联盟</w:t>
      </w:r>
      <w:r w:rsidR="001E2FD4">
        <w:rPr>
          <w:rFonts w:hint="eastAsia"/>
          <w:lang w:eastAsia="zh-CN"/>
        </w:rPr>
        <w:t>2010</w:t>
      </w:r>
      <w:r w:rsidR="001E2FD4">
        <w:rPr>
          <w:rFonts w:hint="eastAsia"/>
          <w:lang w:eastAsia="zh-CN"/>
        </w:rPr>
        <w:t>年财务周期</w:t>
      </w:r>
      <w:r w:rsidR="001E2FD4">
        <w:rPr>
          <w:lang w:eastAsia="zh-CN"/>
        </w:rPr>
        <w:t>的</w:t>
      </w:r>
      <w:r w:rsidR="001E2FD4">
        <w:rPr>
          <w:rFonts w:asciiTheme="minorHAnsi" w:eastAsiaTheme="minorEastAsia" w:hAnsiTheme="minorHAnsi" w:hint="eastAsia"/>
          <w:w w:val="105"/>
          <w:szCs w:val="24"/>
          <w:lang w:val="fr-CH" w:eastAsia="zh-CN"/>
        </w:rPr>
        <w:t>财务状况表、</w:t>
      </w:r>
      <w:r w:rsidR="001E2FD4">
        <w:rPr>
          <w:rFonts w:asciiTheme="minorHAnsi" w:eastAsiaTheme="minorEastAsia" w:hAnsiTheme="minorHAnsi" w:hint="eastAsia"/>
          <w:spacing w:val="-1"/>
          <w:w w:val="105"/>
          <w:szCs w:val="24"/>
          <w:lang w:val="fr-CH" w:eastAsia="zh-CN"/>
        </w:rPr>
        <w:t>财务业绩表、资产净值变化表、现金流报表和预算数额</w:t>
      </w:r>
      <w:r w:rsidR="00C60401">
        <w:rPr>
          <w:rFonts w:asciiTheme="minorHAnsi" w:eastAsiaTheme="minorEastAsia" w:hAnsiTheme="minorHAnsi" w:hint="eastAsia"/>
          <w:spacing w:val="-1"/>
          <w:w w:val="105"/>
          <w:szCs w:val="24"/>
          <w:lang w:val="fr-CH" w:eastAsia="zh-CN"/>
        </w:rPr>
        <w:t>与</w:t>
      </w:r>
      <w:r w:rsidR="001E2FD4">
        <w:rPr>
          <w:rFonts w:asciiTheme="minorHAnsi" w:eastAsiaTheme="minorEastAsia" w:hAnsiTheme="minorHAnsi" w:hint="eastAsia"/>
          <w:spacing w:val="-1"/>
          <w:w w:val="105"/>
          <w:szCs w:val="24"/>
          <w:lang w:val="fr-CH" w:eastAsia="zh-CN"/>
        </w:rPr>
        <w:t>实际数额比较表</w:t>
      </w:r>
    </w:p>
    <w:p w:rsidR="004B59B5" w:rsidRPr="00486B4E" w:rsidRDefault="004B59B5" w:rsidP="008269FE">
      <w:pPr>
        <w:ind w:left="567" w:hanging="567"/>
        <w:jc w:val="both"/>
        <w:rPr>
          <w:lang w:eastAsia="zh-CN"/>
        </w:rPr>
      </w:pPr>
      <w:r w:rsidRPr="00486B4E">
        <w:rPr>
          <w:lang w:eastAsia="zh-CN"/>
        </w:rPr>
        <w:t>B</w:t>
      </w:r>
      <w:r w:rsidRPr="00486B4E">
        <w:rPr>
          <w:lang w:eastAsia="zh-CN"/>
        </w:rPr>
        <w:tab/>
      </w:r>
      <w:r w:rsidR="001E2FD4">
        <w:rPr>
          <w:rFonts w:hint="eastAsia"/>
          <w:lang w:eastAsia="zh-CN"/>
        </w:rPr>
        <w:t>国际电信联盟</w:t>
      </w:r>
      <w:r w:rsidR="001E2FD4">
        <w:rPr>
          <w:rFonts w:hint="eastAsia"/>
          <w:lang w:eastAsia="zh-CN"/>
        </w:rPr>
        <w:t>2011</w:t>
      </w:r>
      <w:r w:rsidR="001E2FD4">
        <w:rPr>
          <w:rFonts w:hint="eastAsia"/>
          <w:lang w:eastAsia="zh-CN"/>
        </w:rPr>
        <w:t>年财务周期</w:t>
      </w:r>
      <w:r w:rsidR="001E2FD4">
        <w:rPr>
          <w:lang w:eastAsia="zh-CN"/>
        </w:rPr>
        <w:t>的</w:t>
      </w:r>
      <w:r w:rsidR="001E2FD4">
        <w:rPr>
          <w:rFonts w:asciiTheme="minorHAnsi" w:eastAsiaTheme="minorEastAsia" w:hAnsiTheme="minorHAnsi" w:hint="eastAsia"/>
          <w:w w:val="105"/>
          <w:szCs w:val="24"/>
          <w:lang w:val="fr-CH" w:eastAsia="zh-CN"/>
        </w:rPr>
        <w:t>财务状况表、</w:t>
      </w:r>
      <w:r w:rsidR="001E2FD4">
        <w:rPr>
          <w:rFonts w:asciiTheme="minorHAnsi" w:eastAsiaTheme="minorEastAsia" w:hAnsiTheme="minorHAnsi" w:hint="eastAsia"/>
          <w:spacing w:val="-1"/>
          <w:w w:val="105"/>
          <w:szCs w:val="24"/>
          <w:lang w:val="fr-CH" w:eastAsia="zh-CN"/>
        </w:rPr>
        <w:t>财务业绩表、资产净值变化表、现金流报表和预算数额</w:t>
      </w:r>
      <w:r w:rsidR="00C60401">
        <w:rPr>
          <w:rFonts w:asciiTheme="minorHAnsi" w:eastAsiaTheme="minorEastAsia" w:hAnsiTheme="minorHAnsi" w:hint="eastAsia"/>
          <w:spacing w:val="-1"/>
          <w:w w:val="105"/>
          <w:szCs w:val="24"/>
          <w:lang w:val="fr-CH" w:eastAsia="zh-CN"/>
        </w:rPr>
        <w:t>与</w:t>
      </w:r>
      <w:r w:rsidR="001E2FD4">
        <w:rPr>
          <w:rFonts w:asciiTheme="minorHAnsi" w:eastAsiaTheme="minorEastAsia" w:hAnsiTheme="minorHAnsi" w:hint="eastAsia"/>
          <w:spacing w:val="-1"/>
          <w:w w:val="105"/>
          <w:szCs w:val="24"/>
          <w:lang w:val="fr-CH" w:eastAsia="zh-CN"/>
        </w:rPr>
        <w:t>实际数额比较表</w:t>
      </w:r>
    </w:p>
    <w:p w:rsidR="004B59B5" w:rsidRPr="00486B4E" w:rsidRDefault="004B59B5" w:rsidP="008269FE">
      <w:pPr>
        <w:ind w:left="567" w:hanging="567"/>
        <w:jc w:val="both"/>
        <w:rPr>
          <w:lang w:eastAsia="zh-CN"/>
        </w:rPr>
      </w:pPr>
      <w:r>
        <w:rPr>
          <w:lang w:eastAsia="zh-CN"/>
        </w:rPr>
        <w:t>C</w:t>
      </w:r>
      <w:r>
        <w:rPr>
          <w:lang w:eastAsia="zh-CN"/>
        </w:rPr>
        <w:tab/>
      </w:r>
      <w:r w:rsidR="001E2FD4">
        <w:rPr>
          <w:rFonts w:hint="eastAsia"/>
          <w:lang w:eastAsia="zh-CN"/>
        </w:rPr>
        <w:t>国际电信联盟</w:t>
      </w:r>
      <w:r w:rsidR="001E2FD4">
        <w:rPr>
          <w:rFonts w:hint="eastAsia"/>
          <w:lang w:eastAsia="zh-CN"/>
        </w:rPr>
        <w:t>2012</w:t>
      </w:r>
      <w:r w:rsidR="001E2FD4">
        <w:rPr>
          <w:rFonts w:hint="eastAsia"/>
          <w:lang w:eastAsia="zh-CN"/>
        </w:rPr>
        <w:t>年财务周期</w:t>
      </w:r>
      <w:r w:rsidR="001E2FD4">
        <w:rPr>
          <w:lang w:eastAsia="zh-CN"/>
        </w:rPr>
        <w:t>的</w:t>
      </w:r>
      <w:r w:rsidR="001E2FD4">
        <w:rPr>
          <w:rFonts w:asciiTheme="minorHAnsi" w:eastAsiaTheme="minorEastAsia" w:hAnsiTheme="minorHAnsi" w:hint="eastAsia"/>
          <w:w w:val="105"/>
          <w:szCs w:val="24"/>
          <w:lang w:val="fr-CH" w:eastAsia="zh-CN"/>
        </w:rPr>
        <w:t>财务状况表、</w:t>
      </w:r>
      <w:r w:rsidR="001E2FD4">
        <w:rPr>
          <w:rFonts w:asciiTheme="minorHAnsi" w:eastAsiaTheme="minorEastAsia" w:hAnsiTheme="minorHAnsi" w:hint="eastAsia"/>
          <w:spacing w:val="-1"/>
          <w:w w:val="105"/>
          <w:szCs w:val="24"/>
          <w:lang w:val="fr-CH" w:eastAsia="zh-CN"/>
        </w:rPr>
        <w:t>财务业绩表、资产净值变化表、现金流报表和预算数额</w:t>
      </w:r>
      <w:r w:rsidR="00C60401">
        <w:rPr>
          <w:rFonts w:asciiTheme="minorHAnsi" w:eastAsiaTheme="minorEastAsia" w:hAnsiTheme="minorHAnsi" w:hint="eastAsia"/>
          <w:spacing w:val="-1"/>
          <w:w w:val="105"/>
          <w:szCs w:val="24"/>
          <w:lang w:val="fr-CH" w:eastAsia="zh-CN"/>
        </w:rPr>
        <w:t>与</w:t>
      </w:r>
      <w:r w:rsidR="001E2FD4">
        <w:rPr>
          <w:rFonts w:asciiTheme="minorHAnsi" w:eastAsiaTheme="minorEastAsia" w:hAnsiTheme="minorHAnsi" w:hint="eastAsia"/>
          <w:spacing w:val="-1"/>
          <w:w w:val="105"/>
          <w:szCs w:val="24"/>
          <w:lang w:val="fr-CH" w:eastAsia="zh-CN"/>
        </w:rPr>
        <w:t>实际数额比较表</w:t>
      </w:r>
    </w:p>
    <w:p w:rsidR="004B59B5" w:rsidRPr="00486B4E" w:rsidRDefault="004B59B5" w:rsidP="008269FE">
      <w:pPr>
        <w:ind w:left="567" w:hanging="567"/>
        <w:jc w:val="both"/>
        <w:rPr>
          <w:lang w:eastAsia="zh-CN"/>
        </w:rPr>
      </w:pPr>
      <w:r>
        <w:rPr>
          <w:lang w:eastAsia="zh-CN"/>
        </w:rPr>
        <w:t>D</w:t>
      </w:r>
      <w:r>
        <w:rPr>
          <w:lang w:eastAsia="zh-CN"/>
        </w:rPr>
        <w:tab/>
      </w:r>
      <w:r w:rsidR="001E2FD4">
        <w:rPr>
          <w:rFonts w:hint="eastAsia"/>
          <w:lang w:eastAsia="zh-CN"/>
        </w:rPr>
        <w:t>国际电信联盟</w:t>
      </w:r>
      <w:r w:rsidR="001E2FD4">
        <w:rPr>
          <w:rFonts w:hint="eastAsia"/>
          <w:lang w:eastAsia="zh-CN"/>
        </w:rPr>
        <w:t>2013</w:t>
      </w:r>
      <w:r w:rsidR="001E2FD4">
        <w:rPr>
          <w:rFonts w:hint="eastAsia"/>
          <w:lang w:eastAsia="zh-CN"/>
        </w:rPr>
        <w:t>年财务周期</w:t>
      </w:r>
      <w:r w:rsidR="001E2FD4">
        <w:rPr>
          <w:lang w:eastAsia="zh-CN"/>
        </w:rPr>
        <w:t>的</w:t>
      </w:r>
      <w:r w:rsidR="001E2FD4">
        <w:rPr>
          <w:rFonts w:asciiTheme="minorHAnsi" w:eastAsiaTheme="minorEastAsia" w:hAnsiTheme="minorHAnsi" w:hint="eastAsia"/>
          <w:w w:val="105"/>
          <w:szCs w:val="24"/>
          <w:lang w:val="fr-CH" w:eastAsia="zh-CN"/>
        </w:rPr>
        <w:t>财务状况表、</w:t>
      </w:r>
      <w:r w:rsidR="001E2FD4">
        <w:rPr>
          <w:rFonts w:asciiTheme="minorHAnsi" w:eastAsiaTheme="minorEastAsia" w:hAnsiTheme="minorHAnsi" w:hint="eastAsia"/>
          <w:spacing w:val="-1"/>
          <w:w w:val="105"/>
          <w:szCs w:val="24"/>
          <w:lang w:val="fr-CH" w:eastAsia="zh-CN"/>
        </w:rPr>
        <w:t>财务业绩表、资产净值变化表、现金流报表和预算数额</w:t>
      </w:r>
      <w:r w:rsidR="00C60401">
        <w:rPr>
          <w:rFonts w:asciiTheme="minorHAnsi" w:eastAsiaTheme="minorEastAsia" w:hAnsiTheme="minorHAnsi" w:hint="eastAsia"/>
          <w:spacing w:val="-1"/>
          <w:w w:val="105"/>
          <w:szCs w:val="24"/>
          <w:lang w:val="fr-CH" w:eastAsia="zh-CN"/>
        </w:rPr>
        <w:t>与</w:t>
      </w:r>
      <w:r w:rsidR="001E2FD4">
        <w:rPr>
          <w:rFonts w:asciiTheme="minorHAnsi" w:eastAsiaTheme="minorEastAsia" w:hAnsiTheme="minorHAnsi" w:hint="eastAsia"/>
          <w:spacing w:val="-1"/>
          <w:w w:val="105"/>
          <w:szCs w:val="24"/>
          <w:lang w:val="fr-CH" w:eastAsia="zh-CN"/>
        </w:rPr>
        <w:t>实际数额比较表</w:t>
      </w:r>
    </w:p>
    <w:p w:rsidR="004B59B5" w:rsidRPr="00486B4E" w:rsidRDefault="004B59B5" w:rsidP="008269FE">
      <w:pPr>
        <w:jc w:val="both"/>
        <w:rPr>
          <w:lang w:eastAsia="zh-CN"/>
        </w:rPr>
      </w:pPr>
      <w:r>
        <w:rPr>
          <w:lang w:eastAsia="zh-CN"/>
        </w:rPr>
        <w:t>E</w:t>
      </w:r>
      <w:r w:rsidRPr="00486B4E">
        <w:rPr>
          <w:lang w:eastAsia="zh-CN"/>
        </w:rPr>
        <w:tab/>
      </w:r>
      <w:r w:rsidR="001E2FD4">
        <w:rPr>
          <w:rFonts w:hint="eastAsia"/>
          <w:lang w:eastAsia="zh-CN"/>
        </w:rPr>
        <w:t>国际电联的财务管理</w:t>
      </w:r>
    </w:p>
    <w:p w:rsidR="004B59B5" w:rsidRDefault="004B59B5" w:rsidP="008269FE">
      <w:pPr>
        <w:jc w:val="both"/>
        <w:rPr>
          <w:lang w:eastAsia="zh-CN"/>
        </w:rPr>
      </w:pPr>
      <w:r>
        <w:rPr>
          <w:lang w:eastAsia="zh-CN"/>
        </w:rPr>
        <w:t>F</w:t>
      </w:r>
      <w:r w:rsidRPr="00486B4E">
        <w:rPr>
          <w:lang w:eastAsia="zh-CN"/>
        </w:rPr>
        <w:tab/>
      </w:r>
      <w:r w:rsidR="001E2FD4">
        <w:rPr>
          <w:rFonts w:hint="eastAsia"/>
          <w:lang w:eastAsia="zh-CN"/>
        </w:rPr>
        <w:t>决议草案</w:t>
      </w:r>
    </w:p>
    <w:p w:rsidR="00C60401" w:rsidRDefault="00C60401" w:rsidP="008269FE">
      <w:pPr>
        <w:jc w:val="both"/>
        <w:rPr>
          <w:lang w:eastAsia="zh-CN"/>
        </w:rPr>
      </w:pPr>
    </w:p>
    <w:p w:rsidR="00C60401" w:rsidRDefault="00C60401" w:rsidP="008269FE">
      <w:pPr>
        <w:jc w:val="both"/>
        <w:rPr>
          <w:lang w:eastAsia="zh-CN"/>
        </w:rPr>
        <w:sectPr w:rsidR="00C60401" w:rsidSect="00D230CE">
          <w:headerReference w:type="default" r:id="rId10"/>
          <w:footerReference w:type="default" r:id="rId11"/>
          <w:footerReference w:type="first" r:id="rId12"/>
          <w:type w:val="continuous"/>
          <w:pgSz w:w="11913" w:h="16834" w:code="9"/>
          <w:pgMar w:top="1418" w:right="1134" w:bottom="1418" w:left="1134" w:header="720" w:footer="720" w:gutter="0"/>
          <w:paperSrc w:first="15" w:other="15"/>
          <w:cols w:space="720"/>
          <w:titlePg/>
          <w:docGrid w:linePitch="326"/>
        </w:sectPr>
      </w:pPr>
    </w:p>
    <w:p w:rsidR="004B59B5" w:rsidRPr="00486B4E" w:rsidRDefault="005664C9" w:rsidP="008269FE">
      <w:pPr>
        <w:pStyle w:val="AnnexNo"/>
        <w:rPr>
          <w:lang w:eastAsia="zh-CN"/>
        </w:rPr>
      </w:pPr>
      <w:r>
        <w:rPr>
          <w:rFonts w:hint="eastAsia"/>
          <w:lang w:eastAsia="zh-CN"/>
        </w:rPr>
        <w:lastRenderedPageBreak/>
        <w:t>附件</w:t>
      </w:r>
      <w:r w:rsidR="004B59B5" w:rsidRPr="00486B4E">
        <w:rPr>
          <w:lang w:eastAsia="zh-CN"/>
        </w:rPr>
        <w:t>A</w:t>
      </w:r>
    </w:p>
    <w:p w:rsidR="004B59B5" w:rsidRPr="00486B4E" w:rsidRDefault="005664C9" w:rsidP="008269FE">
      <w:pPr>
        <w:pStyle w:val="Annextitle"/>
        <w:rPr>
          <w:lang w:eastAsia="zh-CN"/>
        </w:rPr>
      </w:pPr>
      <w:r>
        <w:rPr>
          <w:rFonts w:hint="eastAsia"/>
          <w:lang w:eastAsia="zh-CN"/>
        </w:rPr>
        <w:t>国际电信联盟</w:t>
      </w:r>
      <w:r>
        <w:rPr>
          <w:rFonts w:hint="eastAsia"/>
          <w:lang w:eastAsia="zh-CN"/>
        </w:rPr>
        <w:t>2010</w:t>
      </w:r>
      <w:r>
        <w:rPr>
          <w:rFonts w:hint="eastAsia"/>
          <w:lang w:eastAsia="zh-CN"/>
        </w:rPr>
        <w:t>年财务周期</w:t>
      </w:r>
      <w:r>
        <w:rPr>
          <w:lang w:eastAsia="zh-CN"/>
        </w:rPr>
        <w:t>的</w:t>
      </w:r>
      <w:r>
        <w:rPr>
          <w:rFonts w:asciiTheme="minorHAnsi" w:eastAsiaTheme="minorEastAsia" w:hAnsiTheme="minorHAnsi" w:hint="eastAsia"/>
          <w:w w:val="105"/>
          <w:szCs w:val="24"/>
          <w:lang w:val="fr-CH" w:eastAsia="zh-CN"/>
        </w:rPr>
        <w:t>财务状况表、</w:t>
      </w:r>
      <w:r>
        <w:rPr>
          <w:rFonts w:asciiTheme="minorHAnsi" w:eastAsiaTheme="minorEastAsia" w:hAnsiTheme="minorHAnsi" w:hint="eastAsia"/>
          <w:spacing w:val="-1"/>
          <w:w w:val="105"/>
          <w:szCs w:val="24"/>
          <w:lang w:val="fr-CH" w:eastAsia="zh-CN"/>
        </w:rPr>
        <w:t>财务业绩表、</w:t>
      </w:r>
      <w:r>
        <w:rPr>
          <w:rFonts w:asciiTheme="minorHAnsi" w:eastAsiaTheme="minorEastAsia" w:hAnsiTheme="minorHAnsi"/>
          <w:spacing w:val="-1"/>
          <w:w w:val="105"/>
          <w:szCs w:val="24"/>
          <w:lang w:val="fr-CH" w:eastAsia="zh-CN"/>
        </w:rPr>
        <w:br/>
      </w:r>
      <w:r>
        <w:rPr>
          <w:rFonts w:asciiTheme="minorHAnsi" w:eastAsiaTheme="minorEastAsia" w:hAnsiTheme="minorHAnsi" w:hint="eastAsia"/>
          <w:spacing w:val="-1"/>
          <w:w w:val="105"/>
          <w:szCs w:val="24"/>
          <w:lang w:val="fr-CH" w:eastAsia="zh-CN"/>
        </w:rPr>
        <w:t>资产净值变化表、现金流报表和预算数额和实际数额比较表</w:t>
      </w:r>
    </w:p>
    <w:p w:rsidR="004B59B5" w:rsidRPr="00486B4E" w:rsidRDefault="004B59B5" w:rsidP="008269FE">
      <w:pPr>
        <w:rPr>
          <w:lang w:eastAsia="zh-CN"/>
        </w:rPr>
      </w:pPr>
    </w:p>
    <w:p w:rsidR="004B59B5" w:rsidRDefault="005664C9" w:rsidP="008269FE">
      <w:pPr>
        <w:ind w:firstLineChars="200" w:firstLine="480"/>
        <w:jc w:val="both"/>
        <w:rPr>
          <w:lang w:eastAsia="zh-CN"/>
        </w:rPr>
      </w:pPr>
      <w:r>
        <w:rPr>
          <w:rFonts w:hint="eastAsia"/>
          <w:lang w:eastAsia="zh-CN"/>
        </w:rPr>
        <w:t>财务报表已公布在国际电联</w:t>
      </w:r>
      <w:r>
        <w:rPr>
          <w:lang w:eastAsia="zh-CN"/>
        </w:rPr>
        <w:t>2010</w:t>
      </w:r>
      <w:r>
        <w:rPr>
          <w:rFonts w:hint="eastAsia"/>
          <w:lang w:eastAsia="zh-CN"/>
        </w:rPr>
        <w:t>年度</w:t>
      </w:r>
      <w:r w:rsidR="00F30BD7">
        <w:rPr>
          <w:rFonts w:hint="eastAsia"/>
          <w:lang w:eastAsia="zh-CN"/>
        </w:rPr>
        <w:t>财务工作报告</w:t>
      </w:r>
      <w:r>
        <w:rPr>
          <w:rFonts w:hint="eastAsia"/>
          <w:lang w:eastAsia="zh-CN"/>
        </w:rPr>
        <w:t>中并得到理事会的批准。</w:t>
      </w:r>
    </w:p>
    <w:p w:rsidR="004B59B5" w:rsidRPr="005664C9" w:rsidRDefault="004B59B5" w:rsidP="008269FE">
      <w:pPr>
        <w:ind w:firstLineChars="200" w:firstLine="480"/>
        <w:rPr>
          <w:lang w:eastAsia="zh-CN"/>
        </w:rPr>
      </w:pPr>
      <w:r w:rsidRPr="005664C9">
        <w:rPr>
          <w:lang w:eastAsia="zh-CN"/>
        </w:rPr>
        <w:t>2010</w:t>
      </w:r>
      <w:r w:rsidR="00C60401">
        <w:rPr>
          <w:rFonts w:hint="eastAsia"/>
          <w:lang w:eastAsia="zh-CN"/>
        </w:rPr>
        <w:t>年</w:t>
      </w:r>
      <w:r w:rsidR="00C60401">
        <w:rPr>
          <w:lang w:eastAsia="zh-CN"/>
        </w:rPr>
        <w:t>财务表报是首次采用</w:t>
      </w:r>
      <w:r w:rsidR="005664C9" w:rsidRPr="005664C9">
        <w:rPr>
          <w:rFonts w:ascii="SimSun" w:hAnsi="SimSun" w:cs="SimSun" w:hint="eastAsia"/>
          <w:bCs/>
          <w:lang w:eastAsia="zh-CN"/>
        </w:rPr>
        <w:t>国际公共部门会计准则（</w:t>
      </w:r>
      <w:r w:rsidR="005664C9" w:rsidRPr="005664C9">
        <w:rPr>
          <w:lang w:eastAsia="zh-CN"/>
        </w:rPr>
        <w:t>IPSAS</w:t>
      </w:r>
      <w:r w:rsidR="005664C9" w:rsidRPr="005664C9">
        <w:rPr>
          <w:rFonts w:hint="eastAsia"/>
          <w:lang w:eastAsia="zh-CN"/>
        </w:rPr>
        <w:t>）</w:t>
      </w:r>
      <w:r w:rsidR="00C60401">
        <w:rPr>
          <w:rFonts w:hint="eastAsia"/>
          <w:lang w:eastAsia="zh-CN"/>
        </w:rPr>
        <w:t>编拟</w:t>
      </w:r>
      <w:r w:rsidR="00C60401">
        <w:rPr>
          <w:lang w:eastAsia="zh-CN"/>
        </w:rPr>
        <w:t>的报表</w:t>
      </w:r>
      <w:r w:rsidR="005664C9" w:rsidRPr="005664C9">
        <w:rPr>
          <w:rFonts w:hint="eastAsia"/>
          <w:lang w:eastAsia="zh-CN"/>
        </w:rPr>
        <w:t>。</w:t>
      </w:r>
    </w:p>
    <w:p w:rsidR="004B59B5" w:rsidRPr="00486B4E" w:rsidRDefault="005664C9" w:rsidP="008269FE">
      <w:pPr>
        <w:ind w:firstLineChars="200" w:firstLine="480"/>
        <w:jc w:val="both"/>
        <w:rPr>
          <w:lang w:eastAsia="zh-CN"/>
        </w:rPr>
      </w:pPr>
      <w:r>
        <w:rPr>
          <w:rFonts w:hint="eastAsia"/>
          <w:lang w:eastAsia="zh-CN"/>
        </w:rPr>
        <w:t>（有关批准经国际电联</w:t>
      </w:r>
      <w:r>
        <w:rPr>
          <w:rFonts w:hint="eastAsia"/>
          <w:lang w:eastAsia="zh-CN"/>
        </w:rPr>
        <w:t>2010</w:t>
      </w:r>
      <w:r>
        <w:rPr>
          <w:rFonts w:hint="eastAsia"/>
          <w:lang w:eastAsia="zh-CN"/>
        </w:rPr>
        <w:t>年</w:t>
      </w:r>
      <w:r>
        <w:rPr>
          <w:rFonts w:hint="eastAsia"/>
          <w:lang w:eastAsia="zh-CN"/>
        </w:rPr>
        <w:t>1</w:t>
      </w:r>
      <w:r>
        <w:rPr>
          <w:rFonts w:hint="eastAsia"/>
          <w:lang w:eastAsia="zh-CN"/>
        </w:rPr>
        <w:t>月</w:t>
      </w:r>
      <w:r>
        <w:rPr>
          <w:rFonts w:hint="eastAsia"/>
          <w:lang w:eastAsia="zh-CN"/>
        </w:rPr>
        <w:t>1</w:t>
      </w:r>
      <w:r>
        <w:rPr>
          <w:rFonts w:hint="eastAsia"/>
          <w:lang w:eastAsia="zh-CN"/>
        </w:rPr>
        <w:t>日至</w:t>
      </w:r>
      <w:r>
        <w:rPr>
          <w:rFonts w:hint="eastAsia"/>
          <w:lang w:eastAsia="zh-CN"/>
        </w:rPr>
        <w:t>20</w:t>
      </w:r>
      <w:r>
        <w:rPr>
          <w:lang w:eastAsia="zh-CN"/>
        </w:rPr>
        <w:t>10</w:t>
      </w:r>
      <w:r>
        <w:rPr>
          <w:rFonts w:hint="eastAsia"/>
          <w:lang w:eastAsia="zh-CN"/>
        </w:rPr>
        <w:t>年</w:t>
      </w:r>
      <w:r>
        <w:rPr>
          <w:rFonts w:hint="eastAsia"/>
          <w:lang w:eastAsia="zh-CN"/>
        </w:rPr>
        <w:t>12</w:t>
      </w:r>
      <w:r>
        <w:rPr>
          <w:rFonts w:hint="eastAsia"/>
          <w:lang w:eastAsia="zh-CN"/>
        </w:rPr>
        <w:t>月</w:t>
      </w:r>
      <w:r>
        <w:rPr>
          <w:rFonts w:hint="eastAsia"/>
          <w:lang w:eastAsia="zh-CN"/>
        </w:rPr>
        <w:t>31</w:t>
      </w:r>
      <w:r>
        <w:rPr>
          <w:rFonts w:hint="eastAsia"/>
          <w:lang w:eastAsia="zh-CN"/>
        </w:rPr>
        <w:t>日账目外部审计员审计的</w:t>
      </w:r>
      <w:r w:rsidR="00F30BD7">
        <w:rPr>
          <w:rFonts w:hint="eastAsia"/>
          <w:lang w:eastAsia="zh-CN"/>
        </w:rPr>
        <w:t>财务工作报告</w:t>
      </w:r>
      <w:r>
        <w:rPr>
          <w:rFonts w:hint="eastAsia"/>
          <w:lang w:eastAsia="zh-CN"/>
        </w:rPr>
        <w:t>的理事会第</w:t>
      </w:r>
      <w:r>
        <w:rPr>
          <w:rFonts w:hint="eastAsia"/>
          <w:lang w:eastAsia="zh-CN"/>
        </w:rPr>
        <w:t>1341</w:t>
      </w:r>
      <w:r>
        <w:rPr>
          <w:rFonts w:hint="eastAsia"/>
          <w:lang w:eastAsia="zh-CN"/>
        </w:rPr>
        <w:t>号决议。）</w:t>
      </w:r>
    </w:p>
    <w:p w:rsidR="004B59B5" w:rsidRDefault="004B59B5" w:rsidP="008269FE">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4B59B5" w:rsidRDefault="004B59B5" w:rsidP="008269FE">
      <w:pPr>
        <w:pStyle w:val="Tabletitle"/>
        <w:rPr>
          <w:sz w:val="28"/>
          <w:szCs w:val="28"/>
          <w:lang w:eastAsia="zh-CN"/>
        </w:rPr>
      </w:pPr>
      <w:bookmarkStart w:id="8" w:name="_Toc305778471"/>
      <w:bookmarkStart w:id="9" w:name="_Toc305764056"/>
      <w:r>
        <w:rPr>
          <w:sz w:val="28"/>
          <w:szCs w:val="28"/>
          <w:lang w:val="en-US" w:eastAsia="zh-CN"/>
        </w:rPr>
        <w:lastRenderedPageBreak/>
        <w:t xml:space="preserve">I </w:t>
      </w:r>
      <w:r>
        <w:rPr>
          <w:szCs w:val="24"/>
          <w:lang w:val="en-US" w:eastAsia="zh-CN"/>
        </w:rPr>
        <w:t>–</w:t>
      </w:r>
      <w:r w:rsidR="008A66FE">
        <w:rPr>
          <w:szCs w:val="24"/>
          <w:lang w:val="en-US" w:eastAsia="zh-CN"/>
        </w:rPr>
        <w:t xml:space="preserve"> </w:t>
      </w:r>
      <w:r w:rsidR="008A66FE" w:rsidRPr="00BA0B8A">
        <w:rPr>
          <w:rFonts w:hint="eastAsia"/>
          <w:lang w:eastAsia="zh-CN"/>
        </w:rPr>
        <w:t>截至</w:t>
      </w:r>
      <w:r w:rsidR="008A66FE" w:rsidRPr="00BA0B8A">
        <w:rPr>
          <w:rFonts w:hint="eastAsia"/>
          <w:lang w:eastAsia="zh-CN"/>
        </w:rPr>
        <w:t>2010</w:t>
      </w:r>
      <w:r w:rsidR="008A66FE" w:rsidRPr="00BA0B8A">
        <w:rPr>
          <w:rFonts w:hint="eastAsia"/>
          <w:lang w:eastAsia="zh-CN"/>
        </w:rPr>
        <w:t>年</w:t>
      </w:r>
      <w:r w:rsidR="008A66FE" w:rsidRPr="00BA0B8A">
        <w:rPr>
          <w:rFonts w:hint="eastAsia"/>
          <w:lang w:eastAsia="zh-CN"/>
        </w:rPr>
        <w:t>12</w:t>
      </w:r>
      <w:r w:rsidR="008A66FE" w:rsidRPr="00BA0B8A">
        <w:rPr>
          <w:rFonts w:hint="eastAsia"/>
          <w:lang w:eastAsia="zh-CN"/>
        </w:rPr>
        <w:t>月</w:t>
      </w:r>
      <w:r w:rsidR="008A66FE" w:rsidRPr="00BA0B8A">
        <w:rPr>
          <w:rFonts w:hint="eastAsia"/>
          <w:lang w:eastAsia="zh-CN"/>
        </w:rPr>
        <w:t>31</w:t>
      </w:r>
      <w:r w:rsidR="008A66FE" w:rsidRPr="00BA0B8A">
        <w:rPr>
          <w:rFonts w:hint="eastAsia"/>
          <w:lang w:eastAsia="zh-CN"/>
        </w:rPr>
        <w:t>日的财务状况</w:t>
      </w:r>
      <w:r w:rsidR="008A66FE" w:rsidRPr="00BA0B8A">
        <w:rPr>
          <w:rFonts w:hint="eastAsia"/>
          <w:lang w:eastAsia="zh-CN"/>
        </w:rPr>
        <w:t xml:space="preserve"> </w:t>
      </w:r>
      <w:r w:rsidR="008A66FE" w:rsidRPr="00BA0B8A">
        <w:rPr>
          <w:lang w:eastAsia="zh-CN"/>
        </w:rPr>
        <w:t>–</w:t>
      </w:r>
      <w:r w:rsidR="008A66FE" w:rsidRPr="00BA0B8A">
        <w:rPr>
          <w:rFonts w:hint="eastAsia"/>
          <w:lang w:eastAsia="zh-CN"/>
        </w:rPr>
        <w:t xml:space="preserve"> </w:t>
      </w:r>
      <w:r w:rsidR="008A66FE" w:rsidRPr="00BA0B8A">
        <w:rPr>
          <w:rFonts w:hint="eastAsia"/>
          <w:lang w:eastAsia="zh-CN"/>
        </w:rPr>
        <w:t>资产负债报表</w:t>
      </w:r>
      <w:bookmarkEnd w:id="8"/>
      <w:bookmarkEnd w:id="9"/>
    </w:p>
    <w:p w:rsidR="004B59B5" w:rsidRPr="00404E54" w:rsidRDefault="008A66FE" w:rsidP="008269FE">
      <w:pPr>
        <w:pStyle w:val="Tabletext"/>
        <w:jc w:val="center"/>
        <w:rPr>
          <w:lang w:eastAsia="zh-CN"/>
        </w:rPr>
      </w:pPr>
      <w:r>
        <w:rPr>
          <w:rFonts w:hint="eastAsia"/>
          <w:lang w:val="en-US" w:eastAsia="zh-CN"/>
        </w:rPr>
        <w:t>（千</w:t>
      </w:r>
      <w:r>
        <w:rPr>
          <w:lang w:val="en-US" w:eastAsia="zh-CN"/>
        </w:rPr>
        <w:t>瑞郎</w:t>
      </w:r>
      <w:r>
        <w:rPr>
          <w:rFonts w:hint="eastAsia"/>
          <w:lang w:val="en-US"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4067"/>
        <w:gridCol w:w="1838"/>
        <w:gridCol w:w="2028"/>
        <w:gridCol w:w="1702"/>
      </w:tblGrid>
      <w:tr w:rsidR="008A66FE" w:rsidTr="008A66FE">
        <w:trPr>
          <w:trHeight w:val="510"/>
          <w:jc w:val="center"/>
        </w:trPr>
        <w:tc>
          <w:tcPr>
            <w:tcW w:w="4067" w:type="dxa"/>
            <w:tcBorders>
              <w:top w:val="single" w:sz="4" w:space="0" w:color="auto"/>
              <w:left w:val="single" w:sz="4" w:space="0" w:color="auto"/>
              <w:bottom w:val="single" w:sz="4" w:space="0" w:color="auto"/>
              <w:right w:val="nil"/>
            </w:tcBorders>
            <w:vAlign w:val="center"/>
            <w:hideMark/>
          </w:tcPr>
          <w:p w:rsidR="008A66FE" w:rsidRPr="001A6F32" w:rsidRDefault="008A66FE" w:rsidP="008269FE">
            <w:pPr>
              <w:pStyle w:val="Tablehead"/>
              <w:spacing w:before="20" w:after="20"/>
            </w:pPr>
            <w:r w:rsidRPr="001A6F32">
              <w:rPr>
                <w:rFonts w:hint="eastAsia"/>
                <w:noProof/>
                <w:lang w:eastAsia="zh-CN"/>
              </w:rPr>
              <w:t>资产</w:t>
            </w:r>
          </w:p>
        </w:tc>
        <w:tc>
          <w:tcPr>
            <w:tcW w:w="1838" w:type="dxa"/>
            <w:tcBorders>
              <w:top w:val="single" w:sz="4" w:space="0" w:color="auto"/>
              <w:left w:val="nil"/>
              <w:bottom w:val="single" w:sz="4" w:space="0" w:color="auto"/>
              <w:right w:val="nil"/>
            </w:tcBorders>
            <w:vAlign w:val="center"/>
            <w:hideMark/>
          </w:tcPr>
          <w:p w:rsidR="008A66FE" w:rsidRPr="001A6F32" w:rsidRDefault="008A66FE" w:rsidP="008269FE">
            <w:pPr>
              <w:pStyle w:val="Tablehead"/>
              <w:spacing w:before="20" w:after="20"/>
            </w:pPr>
            <w:r>
              <w:rPr>
                <w:rFonts w:hint="eastAsia"/>
                <w:noProof/>
                <w:lang w:eastAsia="zh-CN"/>
              </w:rPr>
              <w:t>说明</w:t>
            </w:r>
          </w:p>
        </w:tc>
        <w:tc>
          <w:tcPr>
            <w:tcW w:w="2028" w:type="dxa"/>
            <w:tcBorders>
              <w:top w:val="single" w:sz="4" w:space="0" w:color="auto"/>
              <w:left w:val="nil"/>
              <w:bottom w:val="single" w:sz="4" w:space="0" w:color="auto"/>
              <w:right w:val="nil"/>
            </w:tcBorders>
            <w:vAlign w:val="center"/>
            <w:hideMark/>
          </w:tcPr>
          <w:p w:rsidR="008A66FE" w:rsidRPr="001A6F32" w:rsidRDefault="008A66FE" w:rsidP="008269FE">
            <w:pPr>
              <w:pStyle w:val="Tablehead"/>
              <w:spacing w:before="20" w:after="20"/>
              <w:ind w:right="130"/>
              <w:jc w:val="right"/>
              <w:rPr>
                <w:lang w:eastAsia="zh-CN"/>
              </w:rPr>
            </w:pPr>
            <w:r w:rsidRPr="001A6F32">
              <w:t>2010</w:t>
            </w:r>
            <w:r>
              <w:rPr>
                <w:rFonts w:hint="eastAsia"/>
                <w:lang w:eastAsia="zh-CN"/>
              </w:rPr>
              <w:t>年</w:t>
            </w:r>
            <w:r>
              <w:rPr>
                <w:rFonts w:hint="eastAsia"/>
                <w:lang w:eastAsia="zh-CN"/>
              </w:rPr>
              <w:t>12</w:t>
            </w:r>
            <w:r>
              <w:rPr>
                <w:rFonts w:hint="eastAsia"/>
                <w:lang w:eastAsia="zh-CN"/>
              </w:rPr>
              <w:t>月</w:t>
            </w:r>
            <w:r>
              <w:rPr>
                <w:rFonts w:hint="eastAsia"/>
                <w:lang w:eastAsia="zh-CN"/>
              </w:rPr>
              <w:t>31</w:t>
            </w:r>
            <w:r>
              <w:rPr>
                <w:rFonts w:hint="eastAsia"/>
                <w:lang w:eastAsia="zh-CN"/>
              </w:rPr>
              <w:t>日</w:t>
            </w:r>
          </w:p>
        </w:tc>
        <w:tc>
          <w:tcPr>
            <w:tcW w:w="1702" w:type="dxa"/>
            <w:tcBorders>
              <w:top w:val="single" w:sz="4" w:space="0" w:color="auto"/>
              <w:left w:val="nil"/>
              <w:bottom w:val="single" w:sz="4" w:space="0" w:color="auto"/>
              <w:right w:val="single" w:sz="4" w:space="0" w:color="auto"/>
            </w:tcBorders>
            <w:vAlign w:val="center"/>
            <w:hideMark/>
          </w:tcPr>
          <w:p w:rsidR="008A66FE" w:rsidRPr="001A6F32" w:rsidRDefault="008A66FE" w:rsidP="008269FE">
            <w:pPr>
              <w:pStyle w:val="Tablehead"/>
              <w:spacing w:before="20" w:after="20"/>
              <w:ind w:right="141"/>
              <w:jc w:val="right"/>
              <w:rPr>
                <w:lang w:eastAsia="zh-CN"/>
              </w:rPr>
            </w:pPr>
            <w:r w:rsidRPr="001A6F32">
              <w:t>2010</w:t>
            </w:r>
            <w:r>
              <w:rPr>
                <w:rFonts w:hint="eastAsia"/>
                <w:lang w:eastAsia="zh-CN"/>
              </w:rPr>
              <w:t>年</w:t>
            </w:r>
            <w:r>
              <w:rPr>
                <w:rFonts w:hint="eastAsia"/>
                <w:lang w:eastAsia="zh-CN"/>
              </w:rPr>
              <w:t>1</w:t>
            </w:r>
            <w:r>
              <w:rPr>
                <w:rFonts w:hint="eastAsia"/>
                <w:lang w:eastAsia="zh-CN"/>
              </w:rPr>
              <w:t>月</w:t>
            </w:r>
            <w:r>
              <w:rPr>
                <w:rFonts w:hint="eastAsia"/>
                <w:lang w:eastAsia="zh-CN"/>
              </w:rPr>
              <w:t>1</w:t>
            </w:r>
            <w:r>
              <w:rPr>
                <w:rFonts w:hint="eastAsia"/>
                <w:lang w:eastAsia="zh-CN"/>
              </w:rPr>
              <w:t>日</w:t>
            </w:r>
          </w:p>
        </w:tc>
      </w:tr>
      <w:tr w:rsidR="008A66FE" w:rsidTr="008A66FE">
        <w:trPr>
          <w:trHeight w:val="454"/>
          <w:jc w:val="center"/>
        </w:trPr>
        <w:tc>
          <w:tcPr>
            <w:tcW w:w="4067" w:type="dxa"/>
            <w:tcBorders>
              <w:top w:val="single" w:sz="4" w:space="0" w:color="auto"/>
              <w:left w:val="single" w:sz="4" w:space="0" w:color="auto"/>
              <w:bottom w:val="nil"/>
              <w:right w:val="nil"/>
            </w:tcBorders>
            <w:vAlign w:val="bottom"/>
            <w:hideMark/>
          </w:tcPr>
          <w:p w:rsidR="008A66FE" w:rsidRPr="00BA0B8A" w:rsidRDefault="008A66FE" w:rsidP="008269FE">
            <w:pPr>
              <w:pStyle w:val="Tabletext"/>
              <w:spacing w:before="0" w:after="0"/>
              <w:rPr>
                <w:szCs w:val="22"/>
                <w:lang w:val="fr-CH" w:eastAsia="fr-FR"/>
              </w:rPr>
            </w:pPr>
            <w:r w:rsidRPr="00BA0B8A">
              <w:rPr>
                <w:rFonts w:hint="eastAsia"/>
                <w:b/>
                <w:bCs/>
                <w:szCs w:val="22"/>
                <w:lang w:eastAsia="zh-CN"/>
              </w:rPr>
              <w:t>流动资产</w:t>
            </w:r>
          </w:p>
        </w:tc>
        <w:tc>
          <w:tcPr>
            <w:tcW w:w="1838" w:type="dxa"/>
            <w:tcBorders>
              <w:top w:val="single" w:sz="4" w:space="0" w:color="auto"/>
              <w:left w:val="nil"/>
              <w:bottom w:val="nil"/>
              <w:right w:val="nil"/>
            </w:tcBorders>
          </w:tcPr>
          <w:p w:rsidR="008A66FE" w:rsidRDefault="008A66FE" w:rsidP="008269FE">
            <w:pPr>
              <w:pStyle w:val="Tabletext"/>
              <w:spacing w:before="0" w:after="0"/>
              <w:jc w:val="center"/>
              <w:rPr>
                <w:lang w:val="fr-CH" w:eastAsia="fr-FR"/>
              </w:rPr>
            </w:pPr>
          </w:p>
        </w:tc>
        <w:tc>
          <w:tcPr>
            <w:tcW w:w="2028" w:type="dxa"/>
            <w:tcBorders>
              <w:top w:val="single" w:sz="4" w:space="0" w:color="auto"/>
              <w:left w:val="nil"/>
              <w:bottom w:val="nil"/>
              <w:right w:val="nil"/>
            </w:tcBorders>
          </w:tcPr>
          <w:p w:rsidR="008A66FE" w:rsidRDefault="008A66FE" w:rsidP="008269FE">
            <w:pPr>
              <w:pStyle w:val="Tabletext"/>
              <w:spacing w:before="0" w:after="0"/>
              <w:ind w:right="130"/>
              <w:jc w:val="right"/>
              <w:rPr>
                <w:lang w:val="fr-CH" w:eastAsia="fr-FR"/>
              </w:rPr>
            </w:pPr>
          </w:p>
        </w:tc>
        <w:tc>
          <w:tcPr>
            <w:tcW w:w="1702" w:type="dxa"/>
            <w:tcBorders>
              <w:top w:val="single" w:sz="4" w:space="0" w:color="auto"/>
              <w:left w:val="nil"/>
              <w:bottom w:val="nil"/>
              <w:right w:val="single" w:sz="4" w:space="0" w:color="auto"/>
            </w:tcBorders>
          </w:tcPr>
          <w:p w:rsidR="008A66FE" w:rsidRDefault="008A66FE" w:rsidP="008269FE">
            <w:pPr>
              <w:pStyle w:val="Tabletext"/>
              <w:spacing w:before="0" w:after="0"/>
              <w:ind w:right="141"/>
              <w:jc w:val="right"/>
              <w:rPr>
                <w:lang w:val="fr-CH" w:eastAsia="fr-FR"/>
              </w:rPr>
            </w:pPr>
          </w:p>
        </w:tc>
      </w:tr>
      <w:tr w:rsidR="008A66FE" w:rsidTr="008A66FE">
        <w:trPr>
          <w:jc w:val="center"/>
        </w:trPr>
        <w:tc>
          <w:tcPr>
            <w:tcW w:w="4067" w:type="dxa"/>
            <w:tcBorders>
              <w:top w:val="nil"/>
              <w:left w:val="single" w:sz="4" w:space="0" w:color="auto"/>
              <w:bottom w:val="nil"/>
              <w:right w:val="nil"/>
            </w:tcBorders>
            <w:hideMark/>
          </w:tcPr>
          <w:p w:rsidR="008A66FE" w:rsidRPr="00BA0B8A" w:rsidRDefault="008A66FE" w:rsidP="008269FE">
            <w:pPr>
              <w:spacing w:before="0"/>
              <w:rPr>
                <w:rFonts w:eastAsiaTheme="minorEastAsia"/>
                <w:sz w:val="22"/>
                <w:szCs w:val="22"/>
                <w:lang w:eastAsia="zh-CN"/>
              </w:rPr>
            </w:pPr>
            <w:r w:rsidRPr="00BA0B8A">
              <w:rPr>
                <w:rFonts w:hint="eastAsia"/>
                <w:sz w:val="22"/>
                <w:szCs w:val="22"/>
                <w:lang w:eastAsia="zh-CN"/>
              </w:rPr>
              <w:t>现金和现金等价物</w:t>
            </w:r>
          </w:p>
        </w:tc>
        <w:tc>
          <w:tcPr>
            <w:tcW w:w="1838" w:type="dxa"/>
            <w:tcBorders>
              <w:top w:val="nil"/>
              <w:left w:val="nil"/>
              <w:bottom w:val="nil"/>
              <w:right w:val="nil"/>
            </w:tcBorders>
            <w:hideMark/>
          </w:tcPr>
          <w:p w:rsidR="008A66FE" w:rsidRDefault="008A66FE" w:rsidP="008269FE">
            <w:pPr>
              <w:pStyle w:val="Tabletext"/>
              <w:spacing w:before="0" w:after="0"/>
              <w:jc w:val="center"/>
              <w:rPr>
                <w:lang w:val="fr-CH" w:eastAsia="fr-FR"/>
              </w:rPr>
            </w:pPr>
            <w:r>
              <w:rPr>
                <w:lang w:val="fr-CH" w:eastAsia="fr-FR"/>
              </w:rPr>
              <w:t>7</w:t>
            </w:r>
          </w:p>
        </w:tc>
        <w:tc>
          <w:tcPr>
            <w:tcW w:w="2028" w:type="dxa"/>
            <w:tcBorders>
              <w:top w:val="nil"/>
              <w:left w:val="nil"/>
              <w:bottom w:val="nil"/>
              <w:right w:val="nil"/>
            </w:tcBorders>
            <w:hideMark/>
          </w:tcPr>
          <w:p w:rsidR="008A66FE" w:rsidRDefault="008A66FE" w:rsidP="008269FE">
            <w:pPr>
              <w:pStyle w:val="Tabletext"/>
              <w:spacing w:before="0" w:after="0"/>
              <w:ind w:right="130"/>
              <w:jc w:val="right"/>
              <w:rPr>
                <w:lang w:val="fr-CH" w:eastAsia="fr-FR"/>
              </w:rPr>
            </w:pPr>
            <w:r>
              <w:rPr>
                <w:lang w:val="fr-CH" w:eastAsia="fr-FR"/>
              </w:rPr>
              <w:t>49’249</w:t>
            </w:r>
          </w:p>
        </w:tc>
        <w:tc>
          <w:tcPr>
            <w:tcW w:w="1702" w:type="dxa"/>
            <w:tcBorders>
              <w:top w:val="nil"/>
              <w:left w:val="nil"/>
              <w:bottom w:val="nil"/>
              <w:right w:val="single" w:sz="4" w:space="0" w:color="auto"/>
            </w:tcBorders>
            <w:hideMark/>
          </w:tcPr>
          <w:p w:rsidR="008A66FE" w:rsidRDefault="008A66FE" w:rsidP="008269FE">
            <w:pPr>
              <w:pStyle w:val="Tabletext"/>
              <w:spacing w:before="0" w:after="0"/>
              <w:ind w:right="141"/>
              <w:jc w:val="right"/>
              <w:rPr>
                <w:lang w:val="fr-CH" w:eastAsia="fr-FR"/>
              </w:rPr>
            </w:pPr>
            <w:r>
              <w:rPr>
                <w:lang w:val="fr-CH" w:eastAsia="fr-FR"/>
              </w:rPr>
              <w:t>54’701</w:t>
            </w:r>
          </w:p>
        </w:tc>
      </w:tr>
      <w:tr w:rsidR="008A66FE" w:rsidTr="008A66FE">
        <w:trPr>
          <w:jc w:val="center"/>
        </w:trPr>
        <w:tc>
          <w:tcPr>
            <w:tcW w:w="4067" w:type="dxa"/>
            <w:tcBorders>
              <w:top w:val="nil"/>
              <w:left w:val="single" w:sz="4" w:space="0" w:color="auto"/>
              <w:bottom w:val="nil"/>
              <w:right w:val="nil"/>
            </w:tcBorders>
            <w:hideMark/>
          </w:tcPr>
          <w:p w:rsidR="008A66FE" w:rsidRPr="00BA0B8A" w:rsidRDefault="008A66FE" w:rsidP="008269FE">
            <w:pPr>
              <w:pStyle w:val="Tabletext"/>
              <w:spacing w:before="0" w:after="0"/>
              <w:rPr>
                <w:szCs w:val="22"/>
                <w:lang w:val="fr-CH" w:eastAsia="fr-FR"/>
              </w:rPr>
            </w:pPr>
            <w:r w:rsidRPr="00BA0B8A">
              <w:rPr>
                <w:rFonts w:hint="eastAsia"/>
                <w:szCs w:val="22"/>
                <w:lang w:eastAsia="zh-CN"/>
              </w:rPr>
              <w:t>投资</w:t>
            </w:r>
          </w:p>
        </w:tc>
        <w:tc>
          <w:tcPr>
            <w:tcW w:w="1838" w:type="dxa"/>
            <w:tcBorders>
              <w:top w:val="nil"/>
              <w:left w:val="nil"/>
              <w:bottom w:val="nil"/>
              <w:right w:val="nil"/>
            </w:tcBorders>
            <w:hideMark/>
          </w:tcPr>
          <w:p w:rsidR="008A66FE" w:rsidRDefault="008A66FE" w:rsidP="008269FE">
            <w:pPr>
              <w:pStyle w:val="Tabletext"/>
              <w:spacing w:before="0" w:after="0"/>
              <w:jc w:val="center"/>
              <w:rPr>
                <w:lang w:val="fr-CH" w:eastAsia="fr-FR"/>
              </w:rPr>
            </w:pPr>
            <w:r>
              <w:rPr>
                <w:lang w:val="fr-CH" w:eastAsia="fr-FR"/>
              </w:rPr>
              <w:t>8</w:t>
            </w:r>
          </w:p>
        </w:tc>
        <w:tc>
          <w:tcPr>
            <w:tcW w:w="2028" w:type="dxa"/>
            <w:tcBorders>
              <w:top w:val="nil"/>
              <w:left w:val="nil"/>
              <w:bottom w:val="nil"/>
              <w:right w:val="nil"/>
            </w:tcBorders>
            <w:hideMark/>
          </w:tcPr>
          <w:p w:rsidR="008A66FE" w:rsidRDefault="008A66FE" w:rsidP="008269FE">
            <w:pPr>
              <w:pStyle w:val="Tabletext"/>
              <w:spacing w:before="0" w:after="0"/>
              <w:ind w:right="130"/>
              <w:jc w:val="right"/>
              <w:rPr>
                <w:lang w:val="fr-CH" w:eastAsia="fr-FR"/>
              </w:rPr>
            </w:pPr>
            <w:r>
              <w:rPr>
                <w:lang w:val="fr-CH" w:eastAsia="fr-FR"/>
              </w:rPr>
              <w:t>123’459</w:t>
            </w:r>
          </w:p>
        </w:tc>
        <w:tc>
          <w:tcPr>
            <w:tcW w:w="1702" w:type="dxa"/>
            <w:tcBorders>
              <w:top w:val="nil"/>
              <w:left w:val="nil"/>
              <w:bottom w:val="nil"/>
              <w:right w:val="single" w:sz="4" w:space="0" w:color="auto"/>
            </w:tcBorders>
            <w:hideMark/>
          </w:tcPr>
          <w:p w:rsidR="008A66FE" w:rsidRDefault="008A66FE" w:rsidP="008269FE">
            <w:pPr>
              <w:pStyle w:val="Tabletext"/>
              <w:spacing w:before="0" w:after="0"/>
              <w:ind w:right="141"/>
              <w:jc w:val="right"/>
              <w:rPr>
                <w:lang w:val="fr-CH" w:eastAsia="fr-FR"/>
              </w:rPr>
            </w:pPr>
            <w:r>
              <w:rPr>
                <w:lang w:val="fr-CH" w:eastAsia="fr-FR"/>
              </w:rPr>
              <w:t>129’357</w:t>
            </w:r>
          </w:p>
        </w:tc>
      </w:tr>
      <w:tr w:rsidR="008A66FE" w:rsidTr="008A66FE">
        <w:trPr>
          <w:jc w:val="center"/>
        </w:trPr>
        <w:tc>
          <w:tcPr>
            <w:tcW w:w="4067" w:type="dxa"/>
            <w:tcBorders>
              <w:top w:val="nil"/>
              <w:left w:val="single" w:sz="4" w:space="0" w:color="auto"/>
              <w:bottom w:val="nil"/>
              <w:right w:val="nil"/>
            </w:tcBorders>
            <w:hideMark/>
          </w:tcPr>
          <w:p w:rsidR="008A66FE" w:rsidRPr="00BA0B8A" w:rsidRDefault="008A66FE" w:rsidP="008269FE">
            <w:pPr>
              <w:pStyle w:val="Tabletext"/>
              <w:spacing w:before="0" w:after="0"/>
              <w:rPr>
                <w:szCs w:val="22"/>
                <w:lang w:val="fr-CH" w:eastAsia="fr-FR"/>
              </w:rPr>
            </w:pPr>
            <w:r w:rsidRPr="00BA0B8A">
              <w:rPr>
                <w:rFonts w:hint="eastAsia"/>
                <w:szCs w:val="22"/>
                <w:lang w:eastAsia="zh-CN"/>
              </w:rPr>
              <w:t>应收账款</w:t>
            </w:r>
            <w:r w:rsidRPr="00BA0B8A">
              <w:rPr>
                <w:rFonts w:hint="eastAsia"/>
                <w:szCs w:val="22"/>
                <w:lang w:eastAsia="zh-CN"/>
              </w:rPr>
              <w:t xml:space="preserve"> </w:t>
            </w:r>
            <w:r w:rsidRPr="00BA0B8A">
              <w:rPr>
                <w:szCs w:val="22"/>
                <w:lang w:eastAsia="zh-CN"/>
              </w:rPr>
              <w:t>–</w:t>
            </w:r>
            <w:r w:rsidRPr="00BA0B8A">
              <w:rPr>
                <w:rFonts w:hint="eastAsia"/>
                <w:szCs w:val="22"/>
                <w:lang w:eastAsia="zh-CN"/>
              </w:rPr>
              <w:t xml:space="preserve"> </w:t>
            </w:r>
            <w:r w:rsidRPr="00BA0B8A">
              <w:rPr>
                <w:rFonts w:hint="eastAsia"/>
                <w:szCs w:val="22"/>
                <w:lang w:eastAsia="zh-CN"/>
              </w:rPr>
              <w:t>兑换</w:t>
            </w:r>
          </w:p>
        </w:tc>
        <w:tc>
          <w:tcPr>
            <w:tcW w:w="1838" w:type="dxa"/>
            <w:tcBorders>
              <w:top w:val="nil"/>
              <w:left w:val="nil"/>
              <w:bottom w:val="nil"/>
              <w:right w:val="nil"/>
            </w:tcBorders>
            <w:hideMark/>
          </w:tcPr>
          <w:p w:rsidR="008A66FE" w:rsidRDefault="008A66FE" w:rsidP="008269FE">
            <w:pPr>
              <w:pStyle w:val="Tabletext"/>
              <w:spacing w:before="0" w:after="0"/>
              <w:jc w:val="center"/>
              <w:rPr>
                <w:lang w:val="fr-CH" w:eastAsia="fr-FR"/>
              </w:rPr>
            </w:pPr>
            <w:r>
              <w:rPr>
                <w:lang w:val="fr-CH" w:eastAsia="fr-FR"/>
              </w:rPr>
              <w:t>9</w:t>
            </w:r>
          </w:p>
        </w:tc>
        <w:tc>
          <w:tcPr>
            <w:tcW w:w="2028" w:type="dxa"/>
            <w:tcBorders>
              <w:top w:val="nil"/>
              <w:left w:val="nil"/>
              <w:bottom w:val="nil"/>
              <w:right w:val="nil"/>
            </w:tcBorders>
            <w:hideMark/>
          </w:tcPr>
          <w:p w:rsidR="008A66FE" w:rsidRDefault="008A66FE" w:rsidP="008269FE">
            <w:pPr>
              <w:pStyle w:val="Tabletext"/>
              <w:spacing w:before="0" w:after="0"/>
              <w:ind w:right="130"/>
              <w:jc w:val="right"/>
              <w:rPr>
                <w:lang w:val="fr-CH" w:eastAsia="fr-FR"/>
              </w:rPr>
            </w:pPr>
            <w:r>
              <w:rPr>
                <w:lang w:val="fr-CH" w:eastAsia="fr-FR"/>
              </w:rPr>
              <w:t>5’335</w:t>
            </w:r>
          </w:p>
        </w:tc>
        <w:tc>
          <w:tcPr>
            <w:tcW w:w="1702" w:type="dxa"/>
            <w:tcBorders>
              <w:top w:val="nil"/>
              <w:left w:val="nil"/>
              <w:bottom w:val="nil"/>
              <w:right w:val="single" w:sz="4" w:space="0" w:color="auto"/>
            </w:tcBorders>
            <w:hideMark/>
          </w:tcPr>
          <w:p w:rsidR="008A66FE" w:rsidRDefault="008A66FE" w:rsidP="008269FE">
            <w:pPr>
              <w:pStyle w:val="Tabletext"/>
              <w:spacing w:before="0" w:after="0"/>
              <w:ind w:right="141"/>
              <w:jc w:val="right"/>
              <w:rPr>
                <w:lang w:val="fr-CH" w:eastAsia="fr-FR"/>
              </w:rPr>
            </w:pPr>
            <w:r>
              <w:rPr>
                <w:lang w:val="fr-CH" w:eastAsia="fr-FR"/>
              </w:rPr>
              <w:t>4’223</w:t>
            </w:r>
          </w:p>
        </w:tc>
      </w:tr>
      <w:tr w:rsidR="008A66FE" w:rsidTr="008A66FE">
        <w:trPr>
          <w:jc w:val="center"/>
        </w:trPr>
        <w:tc>
          <w:tcPr>
            <w:tcW w:w="4067" w:type="dxa"/>
            <w:tcBorders>
              <w:top w:val="nil"/>
              <w:left w:val="single" w:sz="4" w:space="0" w:color="auto"/>
              <w:bottom w:val="nil"/>
              <w:right w:val="nil"/>
            </w:tcBorders>
            <w:hideMark/>
          </w:tcPr>
          <w:p w:rsidR="008A66FE" w:rsidRPr="00BA0B8A" w:rsidRDefault="008A66FE" w:rsidP="008269FE">
            <w:pPr>
              <w:pStyle w:val="Tabletext"/>
              <w:spacing w:before="0" w:after="0"/>
              <w:rPr>
                <w:szCs w:val="22"/>
                <w:lang w:val="fr-CH" w:eastAsia="zh-CN"/>
              </w:rPr>
            </w:pPr>
            <w:r w:rsidRPr="00BA0B8A">
              <w:rPr>
                <w:rFonts w:hint="eastAsia"/>
                <w:szCs w:val="22"/>
                <w:lang w:eastAsia="zh-CN"/>
              </w:rPr>
              <w:t>应收账款</w:t>
            </w:r>
            <w:r w:rsidRPr="00BA0B8A">
              <w:rPr>
                <w:rFonts w:hint="eastAsia"/>
                <w:szCs w:val="22"/>
                <w:lang w:eastAsia="zh-CN"/>
              </w:rPr>
              <w:t xml:space="preserve"> </w:t>
            </w:r>
            <w:r w:rsidRPr="00BA0B8A">
              <w:rPr>
                <w:szCs w:val="22"/>
                <w:lang w:eastAsia="zh-CN"/>
              </w:rPr>
              <w:t>–</w:t>
            </w:r>
            <w:r w:rsidRPr="00BA0B8A">
              <w:rPr>
                <w:rFonts w:hint="eastAsia"/>
                <w:szCs w:val="22"/>
                <w:lang w:eastAsia="zh-CN"/>
              </w:rPr>
              <w:t xml:space="preserve"> </w:t>
            </w:r>
            <w:r w:rsidRPr="00BA0B8A">
              <w:rPr>
                <w:rFonts w:hint="eastAsia"/>
                <w:szCs w:val="22"/>
                <w:lang w:eastAsia="zh-CN"/>
              </w:rPr>
              <w:t>非兑换（会费）</w:t>
            </w:r>
          </w:p>
        </w:tc>
        <w:tc>
          <w:tcPr>
            <w:tcW w:w="1838" w:type="dxa"/>
            <w:tcBorders>
              <w:top w:val="nil"/>
              <w:left w:val="nil"/>
              <w:bottom w:val="nil"/>
              <w:right w:val="nil"/>
            </w:tcBorders>
            <w:hideMark/>
          </w:tcPr>
          <w:p w:rsidR="008A66FE" w:rsidRDefault="008A66FE" w:rsidP="008269FE">
            <w:pPr>
              <w:pStyle w:val="Tabletext"/>
              <w:spacing w:before="0" w:after="0"/>
              <w:jc w:val="center"/>
              <w:rPr>
                <w:lang w:val="fr-CH" w:eastAsia="fr-FR"/>
              </w:rPr>
            </w:pPr>
            <w:r>
              <w:rPr>
                <w:lang w:val="fr-CH" w:eastAsia="fr-FR"/>
              </w:rPr>
              <w:t>9</w:t>
            </w:r>
          </w:p>
        </w:tc>
        <w:tc>
          <w:tcPr>
            <w:tcW w:w="2028" w:type="dxa"/>
            <w:tcBorders>
              <w:top w:val="nil"/>
              <w:left w:val="nil"/>
              <w:bottom w:val="nil"/>
              <w:right w:val="nil"/>
            </w:tcBorders>
            <w:hideMark/>
          </w:tcPr>
          <w:p w:rsidR="008A66FE" w:rsidRDefault="008A66FE" w:rsidP="008269FE">
            <w:pPr>
              <w:pStyle w:val="Tabletext"/>
              <w:spacing w:before="0" w:after="0"/>
              <w:ind w:right="130"/>
              <w:jc w:val="right"/>
              <w:rPr>
                <w:lang w:val="fr-CH" w:eastAsia="fr-FR"/>
              </w:rPr>
            </w:pPr>
            <w:r>
              <w:rPr>
                <w:lang w:val="fr-CH" w:eastAsia="fr-FR"/>
              </w:rPr>
              <w:t>73’500</w:t>
            </w:r>
          </w:p>
        </w:tc>
        <w:tc>
          <w:tcPr>
            <w:tcW w:w="1702" w:type="dxa"/>
            <w:tcBorders>
              <w:top w:val="nil"/>
              <w:left w:val="nil"/>
              <w:bottom w:val="nil"/>
              <w:right w:val="single" w:sz="4" w:space="0" w:color="auto"/>
            </w:tcBorders>
            <w:hideMark/>
          </w:tcPr>
          <w:p w:rsidR="008A66FE" w:rsidRDefault="008A66FE" w:rsidP="008269FE">
            <w:pPr>
              <w:pStyle w:val="Tabletext"/>
              <w:spacing w:before="0" w:after="0"/>
              <w:ind w:right="141"/>
              <w:jc w:val="right"/>
              <w:rPr>
                <w:lang w:val="fr-CH" w:eastAsia="fr-FR"/>
              </w:rPr>
            </w:pPr>
            <w:r>
              <w:rPr>
                <w:lang w:val="fr-CH" w:eastAsia="fr-FR"/>
              </w:rPr>
              <w:t>78’453</w:t>
            </w:r>
          </w:p>
        </w:tc>
      </w:tr>
      <w:tr w:rsidR="008A66FE" w:rsidTr="008A66FE">
        <w:trPr>
          <w:jc w:val="center"/>
        </w:trPr>
        <w:tc>
          <w:tcPr>
            <w:tcW w:w="4067" w:type="dxa"/>
            <w:tcBorders>
              <w:top w:val="nil"/>
              <w:left w:val="single" w:sz="4" w:space="0" w:color="auto"/>
              <w:bottom w:val="nil"/>
              <w:right w:val="nil"/>
            </w:tcBorders>
            <w:hideMark/>
          </w:tcPr>
          <w:p w:rsidR="008A66FE" w:rsidRPr="00BA0B8A" w:rsidRDefault="008A66FE" w:rsidP="008269FE">
            <w:pPr>
              <w:pStyle w:val="Tabletext"/>
              <w:spacing w:before="0" w:after="0"/>
              <w:rPr>
                <w:szCs w:val="22"/>
                <w:lang w:val="fr-CH" w:eastAsia="fr-FR"/>
              </w:rPr>
            </w:pPr>
            <w:r w:rsidRPr="00BA0B8A">
              <w:rPr>
                <w:rFonts w:hint="eastAsia"/>
                <w:szCs w:val="22"/>
                <w:lang w:eastAsia="zh-CN"/>
              </w:rPr>
              <w:t>库存</w:t>
            </w:r>
          </w:p>
        </w:tc>
        <w:tc>
          <w:tcPr>
            <w:tcW w:w="1838" w:type="dxa"/>
            <w:tcBorders>
              <w:top w:val="nil"/>
              <w:left w:val="nil"/>
              <w:bottom w:val="nil"/>
              <w:right w:val="nil"/>
            </w:tcBorders>
            <w:hideMark/>
          </w:tcPr>
          <w:p w:rsidR="008A66FE" w:rsidRDefault="008A66FE" w:rsidP="008269FE">
            <w:pPr>
              <w:pStyle w:val="Tabletext"/>
              <w:spacing w:before="0" w:after="0"/>
              <w:jc w:val="center"/>
              <w:rPr>
                <w:lang w:val="fr-CH" w:eastAsia="fr-FR"/>
              </w:rPr>
            </w:pPr>
            <w:r>
              <w:rPr>
                <w:lang w:val="fr-CH" w:eastAsia="fr-FR"/>
              </w:rPr>
              <w:t>10</w:t>
            </w:r>
          </w:p>
        </w:tc>
        <w:tc>
          <w:tcPr>
            <w:tcW w:w="2028" w:type="dxa"/>
            <w:tcBorders>
              <w:top w:val="nil"/>
              <w:left w:val="nil"/>
              <w:bottom w:val="nil"/>
              <w:right w:val="nil"/>
            </w:tcBorders>
            <w:hideMark/>
          </w:tcPr>
          <w:p w:rsidR="008A66FE" w:rsidRDefault="008A66FE" w:rsidP="008269FE">
            <w:pPr>
              <w:pStyle w:val="Tabletext"/>
              <w:spacing w:before="0" w:after="0"/>
              <w:ind w:right="130"/>
              <w:jc w:val="right"/>
              <w:rPr>
                <w:lang w:val="fr-CH" w:eastAsia="fr-FR"/>
              </w:rPr>
            </w:pPr>
            <w:r>
              <w:rPr>
                <w:lang w:val="fr-CH" w:eastAsia="fr-FR"/>
              </w:rPr>
              <w:t>1’132</w:t>
            </w:r>
          </w:p>
        </w:tc>
        <w:tc>
          <w:tcPr>
            <w:tcW w:w="1702" w:type="dxa"/>
            <w:tcBorders>
              <w:top w:val="nil"/>
              <w:left w:val="nil"/>
              <w:bottom w:val="nil"/>
              <w:right w:val="single" w:sz="4" w:space="0" w:color="auto"/>
            </w:tcBorders>
            <w:hideMark/>
          </w:tcPr>
          <w:p w:rsidR="008A66FE" w:rsidRDefault="008A66FE" w:rsidP="008269FE">
            <w:pPr>
              <w:pStyle w:val="Tabletext"/>
              <w:spacing w:before="0" w:after="0"/>
              <w:ind w:right="141"/>
              <w:jc w:val="right"/>
              <w:rPr>
                <w:lang w:val="fr-CH" w:eastAsia="fr-FR"/>
              </w:rPr>
            </w:pPr>
            <w:r>
              <w:rPr>
                <w:lang w:val="fr-CH" w:eastAsia="fr-FR"/>
              </w:rPr>
              <w:t>1’071</w:t>
            </w:r>
          </w:p>
        </w:tc>
      </w:tr>
      <w:tr w:rsidR="008A66FE" w:rsidTr="008A66FE">
        <w:trPr>
          <w:jc w:val="center"/>
        </w:trPr>
        <w:tc>
          <w:tcPr>
            <w:tcW w:w="4067" w:type="dxa"/>
            <w:tcBorders>
              <w:top w:val="nil"/>
              <w:left w:val="single" w:sz="4" w:space="0" w:color="auto"/>
              <w:bottom w:val="single" w:sz="4" w:space="0" w:color="auto"/>
              <w:right w:val="nil"/>
            </w:tcBorders>
            <w:hideMark/>
          </w:tcPr>
          <w:p w:rsidR="008A66FE" w:rsidRPr="00BA0B8A" w:rsidRDefault="008A66FE" w:rsidP="008269FE">
            <w:pPr>
              <w:pStyle w:val="Tabletext"/>
              <w:spacing w:before="0" w:after="0"/>
              <w:rPr>
                <w:szCs w:val="22"/>
                <w:lang w:val="fr-CH" w:eastAsia="fr-FR"/>
              </w:rPr>
            </w:pPr>
            <w:r w:rsidRPr="00BA0B8A">
              <w:rPr>
                <w:rFonts w:hint="eastAsia"/>
                <w:szCs w:val="22"/>
                <w:lang w:eastAsia="zh-CN"/>
              </w:rPr>
              <w:t>其它应收账款</w:t>
            </w:r>
          </w:p>
        </w:tc>
        <w:tc>
          <w:tcPr>
            <w:tcW w:w="1838" w:type="dxa"/>
            <w:tcBorders>
              <w:top w:val="nil"/>
              <w:left w:val="nil"/>
              <w:bottom w:val="single" w:sz="4" w:space="0" w:color="auto"/>
              <w:right w:val="nil"/>
            </w:tcBorders>
            <w:hideMark/>
          </w:tcPr>
          <w:p w:rsidR="008A66FE" w:rsidRDefault="008A66FE" w:rsidP="008269FE">
            <w:pPr>
              <w:pStyle w:val="Tabletext"/>
              <w:spacing w:before="0" w:after="0"/>
              <w:jc w:val="center"/>
              <w:rPr>
                <w:lang w:val="fr-CH" w:eastAsia="fr-FR"/>
              </w:rPr>
            </w:pPr>
            <w:r>
              <w:rPr>
                <w:lang w:val="fr-CH" w:eastAsia="fr-FR"/>
              </w:rPr>
              <w:t>11</w:t>
            </w:r>
          </w:p>
        </w:tc>
        <w:tc>
          <w:tcPr>
            <w:tcW w:w="2028" w:type="dxa"/>
            <w:tcBorders>
              <w:top w:val="nil"/>
              <w:left w:val="nil"/>
              <w:bottom w:val="single" w:sz="4" w:space="0" w:color="auto"/>
              <w:right w:val="nil"/>
            </w:tcBorders>
            <w:hideMark/>
          </w:tcPr>
          <w:p w:rsidR="008A66FE" w:rsidRDefault="008A66FE" w:rsidP="008269FE">
            <w:pPr>
              <w:pStyle w:val="Tabletext"/>
              <w:spacing w:before="0" w:after="0"/>
              <w:ind w:right="130"/>
              <w:jc w:val="right"/>
              <w:rPr>
                <w:lang w:val="fr-CH" w:eastAsia="fr-FR"/>
              </w:rPr>
            </w:pPr>
            <w:r>
              <w:rPr>
                <w:lang w:val="fr-CH" w:eastAsia="fr-FR"/>
              </w:rPr>
              <w:t>10’408</w:t>
            </w:r>
          </w:p>
        </w:tc>
        <w:tc>
          <w:tcPr>
            <w:tcW w:w="1702" w:type="dxa"/>
            <w:tcBorders>
              <w:top w:val="nil"/>
              <w:left w:val="nil"/>
              <w:bottom w:val="single" w:sz="4" w:space="0" w:color="auto"/>
              <w:right w:val="single" w:sz="4" w:space="0" w:color="auto"/>
            </w:tcBorders>
            <w:hideMark/>
          </w:tcPr>
          <w:p w:rsidR="008A66FE" w:rsidRDefault="008A66FE" w:rsidP="008269FE">
            <w:pPr>
              <w:pStyle w:val="Tabletext"/>
              <w:spacing w:before="0" w:after="0"/>
              <w:ind w:right="141"/>
              <w:jc w:val="right"/>
              <w:rPr>
                <w:lang w:val="fr-CH" w:eastAsia="fr-FR"/>
              </w:rPr>
            </w:pPr>
            <w:r>
              <w:rPr>
                <w:lang w:val="fr-CH" w:eastAsia="fr-FR"/>
              </w:rPr>
              <w:t>4’285</w:t>
            </w:r>
          </w:p>
        </w:tc>
      </w:tr>
      <w:tr w:rsidR="008A66FE" w:rsidTr="008A66FE">
        <w:trPr>
          <w:jc w:val="center"/>
        </w:trPr>
        <w:tc>
          <w:tcPr>
            <w:tcW w:w="4067" w:type="dxa"/>
            <w:tcBorders>
              <w:top w:val="single" w:sz="4" w:space="0" w:color="auto"/>
              <w:left w:val="single" w:sz="4" w:space="0" w:color="auto"/>
              <w:bottom w:val="single" w:sz="4" w:space="0" w:color="auto"/>
              <w:right w:val="nil"/>
            </w:tcBorders>
            <w:hideMark/>
          </w:tcPr>
          <w:p w:rsidR="008A66FE" w:rsidRPr="00BA0B8A" w:rsidRDefault="008A66FE" w:rsidP="008269FE">
            <w:pPr>
              <w:pStyle w:val="Tabletext"/>
              <w:spacing w:before="0" w:after="0"/>
              <w:rPr>
                <w:b/>
                <w:bCs/>
                <w:szCs w:val="22"/>
                <w:lang w:val="fr-CH" w:eastAsia="fr-FR"/>
              </w:rPr>
            </w:pPr>
            <w:r w:rsidRPr="00BA0B8A">
              <w:rPr>
                <w:rFonts w:hint="eastAsia"/>
                <w:b/>
                <w:bCs/>
                <w:szCs w:val="22"/>
                <w:lang w:eastAsia="zh-CN"/>
              </w:rPr>
              <w:t>流动资产总额</w:t>
            </w:r>
          </w:p>
        </w:tc>
        <w:tc>
          <w:tcPr>
            <w:tcW w:w="1838" w:type="dxa"/>
            <w:tcBorders>
              <w:top w:val="single" w:sz="4" w:space="0" w:color="auto"/>
              <w:left w:val="nil"/>
              <w:bottom w:val="single" w:sz="4" w:space="0" w:color="auto"/>
              <w:right w:val="nil"/>
            </w:tcBorders>
          </w:tcPr>
          <w:p w:rsidR="008A66FE" w:rsidRDefault="008A66FE" w:rsidP="008269FE">
            <w:pPr>
              <w:pStyle w:val="Tabletext"/>
              <w:spacing w:before="0" w:after="0"/>
              <w:jc w:val="center"/>
              <w:rPr>
                <w:b/>
                <w:bCs/>
                <w:lang w:val="fr-CH" w:eastAsia="fr-FR"/>
              </w:rPr>
            </w:pPr>
          </w:p>
        </w:tc>
        <w:tc>
          <w:tcPr>
            <w:tcW w:w="2028" w:type="dxa"/>
            <w:tcBorders>
              <w:top w:val="single" w:sz="4" w:space="0" w:color="auto"/>
              <w:left w:val="nil"/>
              <w:bottom w:val="single" w:sz="4" w:space="0" w:color="auto"/>
              <w:right w:val="nil"/>
            </w:tcBorders>
            <w:hideMark/>
          </w:tcPr>
          <w:p w:rsidR="008A66FE" w:rsidRDefault="008A66FE" w:rsidP="008269FE">
            <w:pPr>
              <w:pStyle w:val="Tabletext"/>
              <w:spacing w:before="0" w:after="0"/>
              <w:ind w:right="130"/>
              <w:jc w:val="right"/>
              <w:rPr>
                <w:b/>
                <w:bCs/>
                <w:lang w:val="fr-CH" w:eastAsia="fr-FR"/>
              </w:rPr>
            </w:pPr>
            <w:r>
              <w:rPr>
                <w:b/>
                <w:bCs/>
                <w:lang w:val="fr-CH" w:eastAsia="fr-FR"/>
              </w:rPr>
              <w:t>263’083</w:t>
            </w:r>
          </w:p>
        </w:tc>
        <w:tc>
          <w:tcPr>
            <w:tcW w:w="1702" w:type="dxa"/>
            <w:tcBorders>
              <w:top w:val="single" w:sz="4" w:space="0" w:color="auto"/>
              <w:left w:val="nil"/>
              <w:bottom w:val="single" w:sz="4" w:space="0" w:color="auto"/>
              <w:right w:val="single" w:sz="4" w:space="0" w:color="auto"/>
            </w:tcBorders>
            <w:hideMark/>
          </w:tcPr>
          <w:p w:rsidR="008A66FE" w:rsidRDefault="008A66FE" w:rsidP="008269FE">
            <w:pPr>
              <w:pStyle w:val="Tabletext"/>
              <w:spacing w:before="0" w:after="0"/>
              <w:ind w:right="141"/>
              <w:jc w:val="right"/>
              <w:rPr>
                <w:b/>
                <w:bCs/>
                <w:lang w:val="fr-CH" w:eastAsia="fr-FR"/>
              </w:rPr>
            </w:pPr>
            <w:r>
              <w:rPr>
                <w:b/>
                <w:bCs/>
                <w:lang w:val="fr-CH" w:eastAsia="fr-FR"/>
              </w:rPr>
              <w:t>272’090</w:t>
            </w:r>
          </w:p>
        </w:tc>
      </w:tr>
      <w:tr w:rsidR="008A66FE" w:rsidTr="008A66FE">
        <w:trPr>
          <w:trHeight w:val="454"/>
          <w:jc w:val="center"/>
        </w:trPr>
        <w:tc>
          <w:tcPr>
            <w:tcW w:w="4067" w:type="dxa"/>
            <w:tcBorders>
              <w:top w:val="nil"/>
              <w:left w:val="single" w:sz="4" w:space="0" w:color="auto"/>
              <w:bottom w:val="nil"/>
              <w:right w:val="nil"/>
            </w:tcBorders>
            <w:vAlign w:val="bottom"/>
            <w:hideMark/>
          </w:tcPr>
          <w:p w:rsidR="008A66FE" w:rsidRPr="00BA0B8A" w:rsidRDefault="008A66FE" w:rsidP="008269FE">
            <w:pPr>
              <w:pStyle w:val="Tabletext"/>
              <w:spacing w:before="0" w:after="0"/>
              <w:rPr>
                <w:szCs w:val="22"/>
                <w:lang w:val="fr-CH" w:eastAsia="fr-FR"/>
              </w:rPr>
            </w:pPr>
            <w:r w:rsidRPr="00BA0B8A">
              <w:rPr>
                <w:rFonts w:hint="eastAsia"/>
                <w:b/>
                <w:bCs/>
                <w:szCs w:val="22"/>
                <w:lang w:eastAsia="zh-CN"/>
              </w:rPr>
              <w:t>非流动资产</w:t>
            </w:r>
          </w:p>
        </w:tc>
        <w:tc>
          <w:tcPr>
            <w:tcW w:w="1838" w:type="dxa"/>
            <w:tcBorders>
              <w:top w:val="nil"/>
              <w:left w:val="nil"/>
              <w:bottom w:val="nil"/>
              <w:right w:val="nil"/>
            </w:tcBorders>
          </w:tcPr>
          <w:p w:rsidR="008A66FE" w:rsidRDefault="008A66FE" w:rsidP="008269FE">
            <w:pPr>
              <w:pStyle w:val="Tabletext"/>
              <w:spacing w:before="0" w:after="0"/>
              <w:jc w:val="center"/>
              <w:rPr>
                <w:lang w:val="fr-CH" w:eastAsia="fr-FR"/>
              </w:rPr>
            </w:pPr>
          </w:p>
        </w:tc>
        <w:tc>
          <w:tcPr>
            <w:tcW w:w="2028" w:type="dxa"/>
            <w:tcBorders>
              <w:top w:val="nil"/>
              <w:left w:val="nil"/>
              <w:bottom w:val="nil"/>
              <w:right w:val="nil"/>
            </w:tcBorders>
          </w:tcPr>
          <w:p w:rsidR="008A66FE" w:rsidRDefault="008A66FE" w:rsidP="008269FE">
            <w:pPr>
              <w:pStyle w:val="Tabletext"/>
              <w:spacing w:before="0" w:after="0"/>
              <w:ind w:right="130"/>
              <w:jc w:val="right"/>
              <w:rPr>
                <w:lang w:val="fr-CH" w:eastAsia="fr-FR"/>
              </w:rPr>
            </w:pPr>
          </w:p>
        </w:tc>
        <w:tc>
          <w:tcPr>
            <w:tcW w:w="1702" w:type="dxa"/>
            <w:tcBorders>
              <w:top w:val="nil"/>
              <w:left w:val="nil"/>
              <w:bottom w:val="nil"/>
              <w:right w:val="single" w:sz="4" w:space="0" w:color="auto"/>
            </w:tcBorders>
          </w:tcPr>
          <w:p w:rsidR="008A66FE" w:rsidRDefault="008A66FE" w:rsidP="008269FE">
            <w:pPr>
              <w:pStyle w:val="Tabletext"/>
              <w:spacing w:before="0" w:after="0"/>
              <w:ind w:right="141"/>
              <w:jc w:val="right"/>
              <w:rPr>
                <w:lang w:val="fr-CH" w:eastAsia="fr-FR"/>
              </w:rPr>
            </w:pPr>
          </w:p>
        </w:tc>
      </w:tr>
      <w:tr w:rsidR="008A66FE" w:rsidTr="008A66FE">
        <w:trPr>
          <w:jc w:val="center"/>
        </w:trPr>
        <w:tc>
          <w:tcPr>
            <w:tcW w:w="4067" w:type="dxa"/>
            <w:tcBorders>
              <w:top w:val="nil"/>
              <w:left w:val="single" w:sz="4" w:space="0" w:color="auto"/>
              <w:bottom w:val="nil"/>
              <w:right w:val="nil"/>
            </w:tcBorders>
            <w:hideMark/>
          </w:tcPr>
          <w:p w:rsidR="008A66FE" w:rsidRPr="00BA0B8A" w:rsidRDefault="008A66FE" w:rsidP="008269FE">
            <w:pPr>
              <w:pStyle w:val="Tabletext"/>
              <w:spacing w:before="0" w:after="0"/>
              <w:rPr>
                <w:szCs w:val="22"/>
                <w:lang w:val="en-US" w:eastAsia="fr-FR"/>
              </w:rPr>
            </w:pPr>
            <w:r w:rsidRPr="00BA0B8A">
              <w:rPr>
                <w:rFonts w:hint="eastAsia"/>
                <w:szCs w:val="22"/>
                <w:lang w:eastAsia="zh-CN"/>
              </w:rPr>
              <w:t>中长期应收账款</w:t>
            </w:r>
            <w:r w:rsidRPr="00BA0B8A">
              <w:rPr>
                <w:rFonts w:hint="eastAsia"/>
                <w:szCs w:val="22"/>
                <w:lang w:eastAsia="zh-CN"/>
              </w:rPr>
              <w:t xml:space="preserve"> </w:t>
            </w:r>
            <w:r w:rsidRPr="00BA0B8A">
              <w:rPr>
                <w:szCs w:val="22"/>
                <w:lang w:eastAsia="zh-CN"/>
              </w:rPr>
              <w:t>–</w:t>
            </w:r>
            <w:r w:rsidRPr="00BA0B8A">
              <w:rPr>
                <w:rFonts w:hint="eastAsia"/>
                <w:szCs w:val="22"/>
                <w:lang w:eastAsia="zh-CN"/>
              </w:rPr>
              <w:t xml:space="preserve"> </w:t>
            </w:r>
            <w:r w:rsidRPr="00BA0B8A">
              <w:rPr>
                <w:rFonts w:hint="eastAsia"/>
                <w:szCs w:val="22"/>
                <w:lang w:eastAsia="zh-CN"/>
              </w:rPr>
              <w:t>兑换</w:t>
            </w:r>
          </w:p>
        </w:tc>
        <w:tc>
          <w:tcPr>
            <w:tcW w:w="1838" w:type="dxa"/>
            <w:tcBorders>
              <w:top w:val="nil"/>
              <w:left w:val="nil"/>
              <w:bottom w:val="nil"/>
              <w:right w:val="nil"/>
            </w:tcBorders>
            <w:hideMark/>
          </w:tcPr>
          <w:p w:rsidR="008A66FE" w:rsidRDefault="008A66FE" w:rsidP="008269FE">
            <w:pPr>
              <w:pStyle w:val="Tabletext"/>
              <w:spacing w:before="0" w:after="0"/>
              <w:jc w:val="center"/>
              <w:rPr>
                <w:lang w:val="fr-CH" w:eastAsia="fr-FR"/>
              </w:rPr>
            </w:pPr>
            <w:r>
              <w:rPr>
                <w:lang w:val="fr-CH" w:eastAsia="fr-FR"/>
              </w:rPr>
              <w:t>9</w:t>
            </w:r>
          </w:p>
        </w:tc>
        <w:tc>
          <w:tcPr>
            <w:tcW w:w="2028" w:type="dxa"/>
            <w:tcBorders>
              <w:top w:val="nil"/>
              <w:left w:val="nil"/>
              <w:bottom w:val="nil"/>
              <w:right w:val="nil"/>
            </w:tcBorders>
            <w:hideMark/>
          </w:tcPr>
          <w:p w:rsidR="008A66FE" w:rsidRDefault="008A66FE" w:rsidP="008269FE">
            <w:pPr>
              <w:pStyle w:val="Tabletext"/>
              <w:spacing w:before="0" w:after="0"/>
              <w:ind w:right="130"/>
              <w:jc w:val="right"/>
              <w:rPr>
                <w:lang w:val="fr-CH" w:eastAsia="fr-FR"/>
              </w:rPr>
            </w:pPr>
            <w:r>
              <w:rPr>
                <w:lang w:val="fr-CH" w:eastAsia="fr-FR"/>
              </w:rPr>
              <w:t>-</w:t>
            </w:r>
          </w:p>
        </w:tc>
        <w:tc>
          <w:tcPr>
            <w:tcW w:w="1702" w:type="dxa"/>
            <w:tcBorders>
              <w:top w:val="nil"/>
              <w:left w:val="nil"/>
              <w:bottom w:val="nil"/>
              <w:right w:val="single" w:sz="4" w:space="0" w:color="auto"/>
            </w:tcBorders>
            <w:hideMark/>
          </w:tcPr>
          <w:p w:rsidR="008A66FE" w:rsidRDefault="008A66FE" w:rsidP="008269FE">
            <w:pPr>
              <w:pStyle w:val="Tabletext"/>
              <w:spacing w:before="0" w:after="0"/>
              <w:ind w:right="141"/>
              <w:jc w:val="right"/>
              <w:rPr>
                <w:lang w:val="fr-CH" w:eastAsia="fr-FR"/>
              </w:rPr>
            </w:pPr>
            <w:r>
              <w:rPr>
                <w:lang w:val="fr-CH" w:eastAsia="fr-FR"/>
              </w:rPr>
              <w:t>296</w:t>
            </w:r>
          </w:p>
        </w:tc>
      </w:tr>
      <w:tr w:rsidR="008A66FE" w:rsidTr="008A66FE">
        <w:trPr>
          <w:jc w:val="center"/>
        </w:trPr>
        <w:tc>
          <w:tcPr>
            <w:tcW w:w="4067" w:type="dxa"/>
            <w:tcBorders>
              <w:top w:val="nil"/>
              <w:left w:val="single" w:sz="4" w:space="0" w:color="auto"/>
              <w:bottom w:val="nil"/>
              <w:right w:val="nil"/>
            </w:tcBorders>
            <w:hideMark/>
          </w:tcPr>
          <w:p w:rsidR="008A66FE" w:rsidRPr="00BA0B8A" w:rsidRDefault="008A66FE" w:rsidP="008269FE">
            <w:pPr>
              <w:pStyle w:val="Tabletext"/>
              <w:spacing w:before="0" w:after="0"/>
              <w:rPr>
                <w:szCs w:val="22"/>
                <w:lang w:val="fr-CH" w:eastAsia="fr-FR"/>
              </w:rPr>
            </w:pPr>
            <w:r w:rsidRPr="00BA0B8A">
              <w:rPr>
                <w:rFonts w:hint="eastAsia"/>
                <w:szCs w:val="22"/>
                <w:lang w:eastAsia="zh-CN"/>
              </w:rPr>
              <w:t>物业、厂房和设备</w:t>
            </w:r>
          </w:p>
        </w:tc>
        <w:tc>
          <w:tcPr>
            <w:tcW w:w="1838" w:type="dxa"/>
            <w:tcBorders>
              <w:top w:val="nil"/>
              <w:left w:val="nil"/>
              <w:bottom w:val="nil"/>
              <w:right w:val="nil"/>
            </w:tcBorders>
            <w:hideMark/>
          </w:tcPr>
          <w:p w:rsidR="008A66FE" w:rsidRDefault="008A66FE" w:rsidP="008269FE">
            <w:pPr>
              <w:pStyle w:val="Tabletext"/>
              <w:spacing w:before="0" w:after="0"/>
              <w:jc w:val="center"/>
              <w:rPr>
                <w:lang w:val="fr-CH" w:eastAsia="fr-FR"/>
              </w:rPr>
            </w:pPr>
            <w:r>
              <w:rPr>
                <w:lang w:val="fr-CH" w:eastAsia="fr-FR"/>
              </w:rPr>
              <w:t>12</w:t>
            </w:r>
          </w:p>
        </w:tc>
        <w:tc>
          <w:tcPr>
            <w:tcW w:w="2028" w:type="dxa"/>
            <w:tcBorders>
              <w:top w:val="nil"/>
              <w:left w:val="nil"/>
              <w:bottom w:val="nil"/>
              <w:right w:val="nil"/>
            </w:tcBorders>
            <w:hideMark/>
          </w:tcPr>
          <w:p w:rsidR="008A66FE" w:rsidRDefault="008A66FE" w:rsidP="008269FE">
            <w:pPr>
              <w:pStyle w:val="Tabletext"/>
              <w:spacing w:before="0" w:after="0"/>
              <w:ind w:right="130"/>
              <w:jc w:val="right"/>
              <w:rPr>
                <w:lang w:val="fr-CH" w:eastAsia="fr-FR"/>
              </w:rPr>
            </w:pPr>
            <w:r>
              <w:rPr>
                <w:lang w:val="fr-CH" w:eastAsia="fr-FR"/>
              </w:rPr>
              <w:t>116’808</w:t>
            </w:r>
          </w:p>
        </w:tc>
        <w:tc>
          <w:tcPr>
            <w:tcW w:w="1702" w:type="dxa"/>
            <w:tcBorders>
              <w:top w:val="nil"/>
              <w:left w:val="nil"/>
              <w:bottom w:val="nil"/>
              <w:right w:val="single" w:sz="4" w:space="0" w:color="auto"/>
            </w:tcBorders>
            <w:hideMark/>
          </w:tcPr>
          <w:p w:rsidR="008A66FE" w:rsidRDefault="008A66FE" w:rsidP="008269FE">
            <w:pPr>
              <w:pStyle w:val="Tabletext"/>
              <w:spacing w:before="0" w:after="0"/>
              <w:ind w:right="141"/>
              <w:jc w:val="right"/>
              <w:rPr>
                <w:lang w:val="fr-CH" w:eastAsia="fr-FR"/>
              </w:rPr>
            </w:pPr>
            <w:r>
              <w:rPr>
                <w:lang w:val="fr-CH" w:eastAsia="fr-FR"/>
              </w:rPr>
              <w:t>118’674</w:t>
            </w:r>
          </w:p>
        </w:tc>
      </w:tr>
      <w:tr w:rsidR="008A66FE" w:rsidTr="008A66FE">
        <w:trPr>
          <w:jc w:val="center"/>
        </w:trPr>
        <w:tc>
          <w:tcPr>
            <w:tcW w:w="4067" w:type="dxa"/>
            <w:tcBorders>
              <w:top w:val="nil"/>
              <w:left w:val="single" w:sz="4" w:space="0" w:color="auto"/>
              <w:bottom w:val="single" w:sz="4" w:space="0" w:color="auto"/>
              <w:right w:val="nil"/>
            </w:tcBorders>
            <w:hideMark/>
          </w:tcPr>
          <w:p w:rsidR="008A66FE" w:rsidRPr="00BA0B8A" w:rsidRDefault="008A66FE" w:rsidP="008269FE">
            <w:pPr>
              <w:pStyle w:val="Tabletext"/>
              <w:spacing w:before="0" w:after="0"/>
              <w:rPr>
                <w:szCs w:val="22"/>
                <w:lang w:val="fr-CH" w:eastAsia="fr-FR"/>
              </w:rPr>
            </w:pPr>
            <w:r w:rsidRPr="00BA0B8A">
              <w:rPr>
                <w:rFonts w:hint="eastAsia"/>
                <w:szCs w:val="22"/>
                <w:lang w:eastAsia="zh-CN"/>
              </w:rPr>
              <w:t>无形资产</w:t>
            </w:r>
          </w:p>
        </w:tc>
        <w:tc>
          <w:tcPr>
            <w:tcW w:w="1838" w:type="dxa"/>
            <w:tcBorders>
              <w:top w:val="nil"/>
              <w:left w:val="nil"/>
              <w:bottom w:val="single" w:sz="4" w:space="0" w:color="auto"/>
              <w:right w:val="nil"/>
            </w:tcBorders>
            <w:hideMark/>
          </w:tcPr>
          <w:p w:rsidR="008A66FE" w:rsidRDefault="008A66FE" w:rsidP="008269FE">
            <w:pPr>
              <w:pStyle w:val="Tabletext"/>
              <w:spacing w:before="0" w:after="0"/>
              <w:jc w:val="center"/>
              <w:rPr>
                <w:lang w:val="fr-CH" w:eastAsia="fr-FR"/>
              </w:rPr>
            </w:pPr>
            <w:r>
              <w:rPr>
                <w:lang w:val="fr-CH" w:eastAsia="fr-FR"/>
              </w:rPr>
              <w:t>13</w:t>
            </w:r>
          </w:p>
        </w:tc>
        <w:tc>
          <w:tcPr>
            <w:tcW w:w="2028" w:type="dxa"/>
            <w:tcBorders>
              <w:top w:val="nil"/>
              <w:left w:val="nil"/>
              <w:bottom w:val="single" w:sz="4" w:space="0" w:color="auto"/>
              <w:right w:val="nil"/>
            </w:tcBorders>
            <w:hideMark/>
          </w:tcPr>
          <w:p w:rsidR="008A66FE" w:rsidRDefault="008A66FE" w:rsidP="008269FE">
            <w:pPr>
              <w:pStyle w:val="Tabletext"/>
              <w:spacing w:before="0" w:after="0"/>
              <w:ind w:right="130"/>
              <w:jc w:val="right"/>
              <w:rPr>
                <w:lang w:val="fr-CH" w:eastAsia="fr-FR"/>
              </w:rPr>
            </w:pPr>
            <w:r>
              <w:rPr>
                <w:lang w:val="fr-CH" w:eastAsia="fr-FR"/>
              </w:rPr>
              <w:t>414</w:t>
            </w:r>
          </w:p>
        </w:tc>
        <w:tc>
          <w:tcPr>
            <w:tcW w:w="1702" w:type="dxa"/>
            <w:tcBorders>
              <w:top w:val="nil"/>
              <w:left w:val="nil"/>
              <w:bottom w:val="single" w:sz="4" w:space="0" w:color="auto"/>
              <w:right w:val="single" w:sz="4" w:space="0" w:color="auto"/>
            </w:tcBorders>
            <w:hideMark/>
          </w:tcPr>
          <w:p w:rsidR="008A66FE" w:rsidRDefault="008A66FE" w:rsidP="008269FE">
            <w:pPr>
              <w:pStyle w:val="Tabletext"/>
              <w:spacing w:before="0" w:after="0"/>
              <w:ind w:right="141"/>
              <w:jc w:val="right"/>
              <w:rPr>
                <w:lang w:val="fr-CH" w:eastAsia="fr-FR"/>
              </w:rPr>
            </w:pPr>
            <w:r>
              <w:rPr>
                <w:lang w:val="fr-CH" w:eastAsia="fr-FR"/>
              </w:rPr>
              <w:t>195</w:t>
            </w:r>
          </w:p>
        </w:tc>
      </w:tr>
      <w:tr w:rsidR="008A66FE" w:rsidTr="008A66FE">
        <w:trPr>
          <w:jc w:val="center"/>
        </w:trPr>
        <w:tc>
          <w:tcPr>
            <w:tcW w:w="4067" w:type="dxa"/>
            <w:tcBorders>
              <w:top w:val="single" w:sz="4" w:space="0" w:color="auto"/>
              <w:left w:val="single" w:sz="4" w:space="0" w:color="auto"/>
              <w:bottom w:val="single" w:sz="4" w:space="0" w:color="auto"/>
              <w:right w:val="nil"/>
            </w:tcBorders>
            <w:hideMark/>
          </w:tcPr>
          <w:p w:rsidR="008A66FE" w:rsidRPr="00BA0B8A" w:rsidRDefault="008A66FE" w:rsidP="008269FE">
            <w:pPr>
              <w:pStyle w:val="Tabletext"/>
              <w:spacing w:before="0" w:after="0"/>
              <w:rPr>
                <w:b/>
                <w:bCs/>
                <w:szCs w:val="22"/>
                <w:lang w:val="fr-CH" w:eastAsia="fr-FR"/>
              </w:rPr>
            </w:pPr>
            <w:r w:rsidRPr="00BA0B8A">
              <w:rPr>
                <w:rFonts w:hint="eastAsia"/>
                <w:b/>
                <w:bCs/>
                <w:szCs w:val="22"/>
                <w:lang w:val="fr-CH" w:eastAsia="zh-CN"/>
              </w:rPr>
              <w:t>非流动资产总额</w:t>
            </w:r>
          </w:p>
        </w:tc>
        <w:tc>
          <w:tcPr>
            <w:tcW w:w="1838" w:type="dxa"/>
            <w:tcBorders>
              <w:top w:val="single" w:sz="4" w:space="0" w:color="auto"/>
              <w:left w:val="nil"/>
              <w:bottom w:val="single" w:sz="4" w:space="0" w:color="auto"/>
              <w:right w:val="nil"/>
            </w:tcBorders>
          </w:tcPr>
          <w:p w:rsidR="008A66FE" w:rsidRDefault="008A66FE" w:rsidP="008269FE">
            <w:pPr>
              <w:pStyle w:val="Tabletext"/>
              <w:spacing w:before="0" w:after="0"/>
              <w:jc w:val="center"/>
              <w:rPr>
                <w:b/>
                <w:bCs/>
                <w:lang w:val="fr-CH" w:eastAsia="fr-FR"/>
              </w:rPr>
            </w:pPr>
          </w:p>
        </w:tc>
        <w:tc>
          <w:tcPr>
            <w:tcW w:w="2028" w:type="dxa"/>
            <w:tcBorders>
              <w:top w:val="single" w:sz="4" w:space="0" w:color="auto"/>
              <w:left w:val="nil"/>
              <w:bottom w:val="single" w:sz="4" w:space="0" w:color="auto"/>
              <w:right w:val="nil"/>
            </w:tcBorders>
            <w:hideMark/>
          </w:tcPr>
          <w:p w:rsidR="008A66FE" w:rsidRDefault="008A66FE" w:rsidP="008269FE">
            <w:pPr>
              <w:pStyle w:val="Tabletext"/>
              <w:spacing w:before="0" w:after="0"/>
              <w:ind w:right="130"/>
              <w:jc w:val="right"/>
              <w:rPr>
                <w:b/>
                <w:bCs/>
                <w:lang w:val="fr-CH" w:eastAsia="fr-FR"/>
              </w:rPr>
            </w:pPr>
            <w:r>
              <w:rPr>
                <w:b/>
                <w:bCs/>
                <w:lang w:val="fr-CH" w:eastAsia="fr-FR"/>
              </w:rPr>
              <w:t>117’222</w:t>
            </w:r>
          </w:p>
        </w:tc>
        <w:tc>
          <w:tcPr>
            <w:tcW w:w="1702" w:type="dxa"/>
            <w:tcBorders>
              <w:top w:val="single" w:sz="4" w:space="0" w:color="auto"/>
              <w:left w:val="nil"/>
              <w:bottom w:val="single" w:sz="4" w:space="0" w:color="auto"/>
              <w:right w:val="single" w:sz="4" w:space="0" w:color="auto"/>
            </w:tcBorders>
            <w:hideMark/>
          </w:tcPr>
          <w:p w:rsidR="008A66FE" w:rsidRDefault="008A66FE" w:rsidP="008269FE">
            <w:pPr>
              <w:pStyle w:val="Tabletext"/>
              <w:spacing w:before="0" w:after="0"/>
              <w:ind w:right="141"/>
              <w:jc w:val="right"/>
              <w:rPr>
                <w:b/>
                <w:bCs/>
                <w:lang w:val="fr-CH" w:eastAsia="fr-FR"/>
              </w:rPr>
            </w:pPr>
            <w:r>
              <w:rPr>
                <w:b/>
                <w:bCs/>
                <w:lang w:val="fr-CH" w:eastAsia="fr-FR"/>
              </w:rPr>
              <w:t>119’165</w:t>
            </w:r>
          </w:p>
        </w:tc>
      </w:tr>
      <w:tr w:rsidR="008A66FE" w:rsidTr="008A66FE">
        <w:trPr>
          <w:jc w:val="center"/>
        </w:trPr>
        <w:tc>
          <w:tcPr>
            <w:tcW w:w="4067" w:type="dxa"/>
            <w:tcBorders>
              <w:top w:val="single" w:sz="4" w:space="0" w:color="auto"/>
              <w:left w:val="single" w:sz="4" w:space="0" w:color="auto"/>
              <w:bottom w:val="single" w:sz="4" w:space="0" w:color="auto"/>
              <w:right w:val="nil"/>
            </w:tcBorders>
          </w:tcPr>
          <w:p w:rsidR="008A66FE" w:rsidRPr="00BA0B8A" w:rsidRDefault="008A66FE" w:rsidP="008269FE">
            <w:pPr>
              <w:pStyle w:val="Tabletext"/>
              <w:spacing w:before="0" w:after="0"/>
              <w:rPr>
                <w:szCs w:val="22"/>
                <w:lang w:val="fr-CH" w:eastAsia="fr-FR"/>
              </w:rPr>
            </w:pPr>
          </w:p>
        </w:tc>
        <w:tc>
          <w:tcPr>
            <w:tcW w:w="1838" w:type="dxa"/>
            <w:tcBorders>
              <w:top w:val="single" w:sz="4" w:space="0" w:color="auto"/>
              <w:left w:val="nil"/>
              <w:bottom w:val="single" w:sz="4" w:space="0" w:color="auto"/>
              <w:right w:val="nil"/>
            </w:tcBorders>
          </w:tcPr>
          <w:p w:rsidR="008A66FE" w:rsidRDefault="008A66FE" w:rsidP="008269FE">
            <w:pPr>
              <w:pStyle w:val="Tabletext"/>
              <w:spacing w:before="0" w:after="0"/>
              <w:jc w:val="center"/>
              <w:rPr>
                <w:lang w:val="fr-CH" w:eastAsia="fr-FR"/>
              </w:rPr>
            </w:pPr>
          </w:p>
        </w:tc>
        <w:tc>
          <w:tcPr>
            <w:tcW w:w="2028" w:type="dxa"/>
            <w:tcBorders>
              <w:top w:val="single" w:sz="4" w:space="0" w:color="auto"/>
              <w:left w:val="nil"/>
              <w:bottom w:val="single" w:sz="4" w:space="0" w:color="auto"/>
              <w:right w:val="nil"/>
            </w:tcBorders>
          </w:tcPr>
          <w:p w:rsidR="008A66FE" w:rsidRDefault="008A66FE" w:rsidP="008269FE">
            <w:pPr>
              <w:pStyle w:val="Tabletext"/>
              <w:spacing w:before="0" w:after="0"/>
              <w:ind w:right="130"/>
              <w:jc w:val="right"/>
              <w:rPr>
                <w:lang w:val="fr-CH" w:eastAsia="fr-FR"/>
              </w:rPr>
            </w:pPr>
          </w:p>
        </w:tc>
        <w:tc>
          <w:tcPr>
            <w:tcW w:w="1702" w:type="dxa"/>
            <w:tcBorders>
              <w:top w:val="single" w:sz="4" w:space="0" w:color="auto"/>
              <w:left w:val="nil"/>
              <w:bottom w:val="single" w:sz="4" w:space="0" w:color="auto"/>
              <w:right w:val="single" w:sz="4" w:space="0" w:color="auto"/>
            </w:tcBorders>
          </w:tcPr>
          <w:p w:rsidR="008A66FE" w:rsidRDefault="008A66FE" w:rsidP="008269FE">
            <w:pPr>
              <w:pStyle w:val="Tabletext"/>
              <w:spacing w:before="0" w:after="0"/>
              <w:ind w:right="141"/>
              <w:jc w:val="right"/>
              <w:rPr>
                <w:lang w:val="fr-CH" w:eastAsia="fr-FR"/>
              </w:rPr>
            </w:pPr>
          </w:p>
        </w:tc>
      </w:tr>
      <w:tr w:rsidR="008A66FE" w:rsidTr="008A66FE">
        <w:trPr>
          <w:jc w:val="center"/>
        </w:trPr>
        <w:tc>
          <w:tcPr>
            <w:tcW w:w="4067" w:type="dxa"/>
            <w:tcBorders>
              <w:top w:val="single" w:sz="4" w:space="0" w:color="auto"/>
              <w:left w:val="single" w:sz="4" w:space="0" w:color="auto"/>
              <w:bottom w:val="single" w:sz="4" w:space="0" w:color="auto"/>
              <w:right w:val="nil"/>
            </w:tcBorders>
            <w:hideMark/>
          </w:tcPr>
          <w:p w:rsidR="008A66FE" w:rsidRPr="00BA0B8A" w:rsidRDefault="008A66FE" w:rsidP="008269FE">
            <w:pPr>
              <w:pStyle w:val="Tabletext"/>
              <w:spacing w:before="0" w:after="0"/>
              <w:rPr>
                <w:b/>
                <w:bCs/>
                <w:szCs w:val="22"/>
                <w:lang w:val="fr-CH" w:eastAsia="fr-FR"/>
              </w:rPr>
            </w:pPr>
            <w:r w:rsidRPr="00BA0B8A">
              <w:rPr>
                <w:rFonts w:hint="eastAsia"/>
                <w:b/>
                <w:bCs/>
                <w:szCs w:val="22"/>
                <w:lang w:val="fr-CH" w:eastAsia="zh-CN"/>
              </w:rPr>
              <w:t>资产总额</w:t>
            </w:r>
          </w:p>
        </w:tc>
        <w:tc>
          <w:tcPr>
            <w:tcW w:w="1838" w:type="dxa"/>
            <w:tcBorders>
              <w:top w:val="single" w:sz="4" w:space="0" w:color="auto"/>
              <w:left w:val="nil"/>
              <w:bottom w:val="single" w:sz="4" w:space="0" w:color="auto"/>
              <w:right w:val="nil"/>
            </w:tcBorders>
          </w:tcPr>
          <w:p w:rsidR="008A66FE" w:rsidRDefault="008A66FE" w:rsidP="008269FE">
            <w:pPr>
              <w:pStyle w:val="Tabletext"/>
              <w:spacing w:before="0" w:after="0"/>
              <w:jc w:val="center"/>
              <w:rPr>
                <w:b/>
                <w:bCs/>
                <w:lang w:val="fr-CH" w:eastAsia="fr-FR"/>
              </w:rPr>
            </w:pPr>
          </w:p>
        </w:tc>
        <w:tc>
          <w:tcPr>
            <w:tcW w:w="2028" w:type="dxa"/>
            <w:tcBorders>
              <w:top w:val="single" w:sz="4" w:space="0" w:color="auto"/>
              <w:left w:val="nil"/>
              <w:bottom w:val="single" w:sz="4" w:space="0" w:color="auto"/>
              <w:right w:val="nil"/>
            </w:tcBorders>
            <w:hideMark/>
          </w:tcPr>
          <w:p w:rsidR="008A66FE" w:rsidRDefault="008A66FE" w:rsidP="008269FE">
            <w:pPr>
              <w:pStyle w:val="Tabletext"/>
              <w:spacing w:before="0" w:after="0"/>
              <w:ind w:right="130"/>
              <w:jc w:val="right"/>
              <w:rPr>
                <w:b/>
                <w:bCs/>
                <w:lang w:val="fr-CH" w:eastAsia="fr-FR"/>
              </w:rPr>
            </w:pPr>
            <w:r>
              <w:rPr>
                <w:b/>
                <w:bCs/>
                <w:lang w:val="fr-CH" w:eastAsia="fr-FR"/>
              </w:rPr>
              <w:t>380’305</w:t>
            </w:r>
          </w:p>
        </w:tc>
        <w:tc>
          <w:tcPr>
            <w:tcW w:w="1702" w:type="dxa"/>
            <w:tcBorders>
              <w:top w:val="single" w:sz="4" w:space="0" w:color="auto"/>
              <w:left w:val="nil"/>
              <w:bottom w:val="single" w:sz="4" w:space="0" w:color="auto"/>
              <w:right w:val="single" w:sz="4" w:space="0" w:color="auto"/>
            </w:tcBorders>
            <w:hideMark/>
          </w:tcPr>
          <w:p w:rsidR="008A66FE" w:rsidRDefault="008A66FE" w:rsidP="008269FE">
            <w:pPr>
              <w:pStyle w:val="Tabletext"/>
              <w:tabs>
                <w:tab w:val="decimal" w:pos="1124"/>
              </w:tabs>
              <w:spacing w:before="0" w:after="0"/>
              <w:ind w:right="141"/>
              <w:jc w:val="right"/>
              <w:rPr>
                <w:b/>
                <w:bCs/>
                <w:lang w:val="fr-CH" w:eastAsia="fr-FR"/>
              </w:rPr>
            </w:pPr>
            <w:r>
              <w:rPr>
                <w:b/>
                <w:bCs/>
                <w:lang w:val="fr-CH" w:eastAsia="fr-FR"/>
              </w:rPr>
              <w:t>391’255</w:t>
            </w:r>
          </w:p>
        </w:tc>
      </w:tr>
      <w:tr w:rsidR="008A66FE" w:rsidTr="008A66FE">
        <w:trPr>
          <w:jc w:val="center"/>
        </w:trPr>
        <w:tc>
          <w:tcPr>
            <w:tcW w:w="4067" w:type="dxa"/>
            <w:tcBorders>
              <w:top w:val="single" w:sz="4" w:space="0" w:color="auto"/>
              <w:left w:val="single" w:sz="4" w:space="0" w:color="auto"/>
              <w:bottom w:val="single" w:sz="4" w:space="0" w:color="auto"/>
              <w:right w:val="nil"/>
            </w:tcBorders>
          </w:tcPr>
          <w:p w:rsidR="008A66FE" w:rsidRPr="00BA0B8A" w:rsidRDefault="008A66FE" w:rsidP="008269FE">
            <w:pPr>
              <w:pStyle w:val="Tabletext"/>
              <w:spacing w:before="0" w:after="0"/>
              <w:rPr>
                <w:szCs w:val="22"/>
                <w:lang w:val="fr-CH" w:eastAsia="fr-FR"/>
              </w:rPr>
            </w:pPr>
          </w:p>
        </w:tc>
        <w:tc>
          <w:tcPr>
            <w:tcW w:w="1838" w:type="dxa"/>
            <w:tcBorders>
              <w:top w:val="single" w:sz="4" w:space="0" w:color="auto"/>
              <w:left w:val="nil"/>
              <w:bottom w:val="single" w:sz="4" w:space="0" w:color="auto"/>
              <w:right w:val="nil"/>
            </w:tcBorders>
          </w:tcPr>
          <w:p w:rsidR="008A66FE" w:rsidRDefault="008A66FE" w:rsidP="008269FE">
            <w:pPr>
              <w:pStyle w:val="Tabletext"/>
              <w:spacing w:before="0" w:after="0"/>
              <w:jc w:val="center"/>
              <w:rPr>
                <w:lang w:val="fr-CH" w:eastAsia="fr-FR"/>
              </w:rPr>
            </w:pPr>
          </w:p>
        </w:tc>
        <w:tc>
          <w:tcPr>
            <w:tcW w:w="2028" w:type="dxa"/>
            <w:tcBorders>
              <w:top w:val="single" w:sz="4" w:space="0" w:color="auto"/>
              <w:left w:val="nil"/>
              <w:bottom w:val="single" w:sz="4" w:space="0" w:color="auto"/>
              <w:right w:val="nil"/>
            </w:tcBorders>
          </w:tcPr>
          <w:p w:rsidR="008A66FE" w:rsidRDefault="008A66FE" w:rsidP="008269FE">
            <w:pPr>
              <w:pStyle w:val="Tabletext"/>
              <w:spacing w:before="0" w:after="0"/>
              <w:ind w:right="130"/>
              <w:jc w:val="right"/>
              <w:rPr>
                <w:lang w:val="fr-CH" w:eastAsia="fr-FR"/>
              </w:rPr>
            </w:pPr>
          </w:p>
        </w:tc>
        <w:tc>
          <w:tcPr>
            <w:tcW w:w="1702" w:type="dxa"/>
            <w:tcBorders>
              <w:top w:val="single" w:sz="4" w:space="0" w:color="auto"/>
              <w:left w:val="nil"/>
              <w:bottom w:val="single" w:sz="4" w:space="0" w:color="auto"/>
              <w:right w:val="single" w:sz="4" w:space="0" w:color="auto"/>
            </w:tcBorders>
          </w:tcPr>
          <w:p w:rsidR="008A66FE" w:rsidRDefault="008A66FE" w:rsidP="008269FE">
            <w:pPr>
              <w:pStyle w:val="Tabletext"/>
              <w:spacing w:before="0" w:after="0"/>
              <w:ind w:right="141"/>
              <w:jc w:val="right"/>
              <w:rPr>
                <w:lang w:val="fr-CH" w:eastAsia="fr-FR"/>
              </w:rPr>
            </w:pPr>
          </w:p>
        </w:tc>
      </w:tr>
      <w:tr w:rsidR="008A66FE" w:rsidTr="008A66FE">
        <w:trPr>
          <w:jc w:val="center"/>
        </w:trPr>
        <w:tc>
          <w:tcPr>
            <w:tcW w:w="4067" w:type="dxa"/>
            <w:tcBorders>
              <w:top w:val="single" w:sz="4" w:space="0" w:color="auto"/>
              <w:left w:val="single" w:sz="4" w:space="0" w:color="auto"/>
              <w:bottom w:val="single" w:sz="4" w:space="0" w:color="auto"/>
              <w:right w:val="nil"/>
            </w:tcBorders>
            <w:hideMark/>
          </w:tcPr>
          <w:p w:rsidR="008A66FE" w:rsidRPr="00BA0B8A" w:rsidRDefault="008A66FE" w:rsidP="008269FE">
            <w:pPr>
              <w:pStyle w:val="Tablehead"/>
              <w:spacing w:before="0" w:after="0"/>
              <w:jc w:val="left"/>
              <w:rPr>
                <w:szCs w:val="22"/>
                <w:lang w:val="fr-CH" w:eastAsia="fr-FR"/>
              </w:rPr>
            </w:pPr>
            <w:r w:rsidRPr="00BA0B8A">
              <w:rPr>
                <w:rFonts w:hint="eastAsia"/>
                <w:szCs w:val="22"/>
                <w:lang w:eastAsia="zh-CN"/>
              </w:rPr>
              <w:t>负债</w:t>
            </w:r>
          </w:p>
        </w:tc>
        <w:tc>
          <w:tcPr>
            <w:tcW w:w="1838" w:type="dxa"/>
            <w:tcBorders>
              <w:top w:val="single" w:sz="4" w:space="0" w:color="auto"/>
              <w:left w:val="nil"/>
              <w:bottom w:val="single" w:sz="4" w:space="0" w:color="auto"/>
              <w:right w:val="nil"/>
            </w:tcBorders>
            <w:hideMark/>
          </w:tcPr>
          <w:p w:rsidR="008A66FE" w:rsidRDefault="00C60401" w:rsidP="008269FE">
            <w:pPr>
              <w:pStyle w:val="Tablehead"/>
              <w:spacing w:before="0" w:after="0"/>
              <w:rPr>
                <w:lang w:val="fr-CH" w:eastAsia="zh-CN"/>
              </w:rPr>
            </w:pPr>
            <w:r>
              <w:rPr>
                <w:rFonts w:hint="eastAsia"/>
                <w:lang w:val="fr-CH" w:eastAsia="zh-CN"/>
              </w:rPr>
              <w:t>说明</w:t>
            </w:r>
          </w:p>
        </w:tc>
        <w:tc>
          <w:tcPr>
            <w:tcW w:w="2028" w:type="dxa"/>
            <w:tcBorders>
              <w:top w:val="single" w:sz="4" w:space="0" w:color="auto"/>
              <w:left w:val="nil"/>
              <w:bottom w:val="single" w:sz="4" w:space="0" w:color="auto"/>
              <w:right w:val="nil"/>
            </w:tcBorders>
            <w:hideMark/>
          </w:tcPr>
          <w:p w:rsidR="008A66FE" w:rsidRDefault="008A66FE" w:rsidP="008269FE">
            <w:pPr>
              <w:pStyle w:val="Tablehead"/>
              <w:spacing w:before="0" w:after="0"/>
              <w:ind w:right="130"/>
              <w:jc w:val="right"/>
              <w:rPr>
                <w:lang w:val="fr-CH" w:eastAsia="fr-FR"/>
              </w:rPr>
            </w:pPr>
            <w:r>
              <w:rPr>
                <w:lang w:val="fr-CH" w:eastAsia="fr-FR"/>
              </w:rPr>
              <w:t>31/12/2010</w:t>
            </w:r>
          </w:p>
        </w:tc>
        <w:tc>
          <w:tcPr>
            <w:tcW w:w="1702" w:type="dxa"/>
            <w:tcBorders>
              <w:top w:val="single" w:sz="4" w:space="0" w:color="auto"/>
              <w:left w:val="nil"/>
              <w:bottom w:val="single" w:sz="4" w:space="0" w:color="auto"/>
              <w:right w:val="single" w:sz="4" w:space="0" w:color="auto"/>
            </w:tcBorders>
            <w:hideMark/>
          </w:tcPr>
          <w:p w:rsidR="008A66FE" w:rsidRDefault="008A66FE" w:rsidP="008269FE">
            <w:pPr>
              <w:pStyle w:val="Tablehead"/>
              <w:spacing w:before="0" w:after="0"/>
              <w:ind w:right="141"/>
              <w:jc w:val="right"/>
              <w:rPr>
                <w:lang w:val="fr-CH" w:eastAsia="fr-FR"/>
              </w:rPr>
            </w:pPr>
            <w:r>
              <w:rPr>
                <w:lang w:val="fr-CH" w:eastAsia="fr-FR"/>
              </w:rPr>
              <w:t>01/01/2010</w:t>
            </w:r>
          </w:p>
        </w:tc>
      </w:tr>
      <w:tr w:rsidR="008A66FE" w:rsidTr="008A66FE">
        <w:trPr>
          <w:trHeight w:val="454"/>
          <w:jc w:val="center"/>
        </w:trPr>
        <w:tc>
          <w:tcPr>
            <w:tcW w:w="4067" w:type="dxa"/>
            <w:tcBorders>
              <w:top w:val="nil"/>
              <w:left w:val="single" w:sz="4" w:space="0" w:color="auto"/>
              <w:bottom w:val="nil"/>
              <w:right w:val="nil"/>
            </w:tcBorders>
            <w:vAlign w:val="bottom"/>
            <w:hideMark/>
          </w:tcPr>
          <w:p w:rsidR="008A66FE" w:rsidRPr="00BA0B8A" w:rsidRDefault="008A66FE" w:rsidP="008269FE">
            <w:pPr>
              <w:pStyle w:val="Tabletext"/>
              <w:spacing w:before="0" w:after="0"/>
              <w:rPr>
                <w:b/>
                <w:bCs/>
                <w:szCs w:val="22"/>
                <w:lang w:val="fr-CH" w:eastAsia="fr-FR"/>
              </w:rPr>
            </w:pPr>
            <w:r w:rsidRPr="00BA0B8A">
              <w:rPr>
                <w:rFonts w:hint="eastAsia"/>
                <w:b/>
                <w:bCs/>
                <w:szCs w:val="22"/>
                <w:lang w:eastAsia="zh-CN"/>
              </w:rPr>
              <w:t>流动负债</w:t>
            </w:r>
          </w:p>
        </w:tc>
        <w:tc>
          <w:tcPr>
            <w:tcW w:w="1838" w:type="dxa"/>
            <w:tcBorders>
              <w:top w:val="nil"/>
              <w:left w:val="nil"/>
              <w:bottom w:val="nil"/>
              <w:right w:val="nil"/>
            </w:tcBorders>
          </w:tcPr>
          <w:p w:rsidR="008A66FE" w:rsidRDefault="008A66FE" w:rsidP="008269FE">
            <w:pPr>
              <w:pStyle w:val="Tabletext"/>
              <w:spacing w:before="0" w:after="0"/>
              <w:jc w:val="center"/>
              <w:rPr>
                <w:lang w:val="fr-CH" w:eastAsia="fr-FR"/>
              </w:rPr>
            </w:pPr>
          </w:p>
        </w:tc>
        <w:tc>
          <w:tcPr>
            <w:tcW w:w="2028" w:type="dxa"/>
            <w:tcBorders>
              <w:top w:val="nil"/>
              <w:left w:val="nil"/>
              <w:bottom w:val="nil"/>
              <w:right w:val="nil"/>
            </w:tcBorders>
          </w:tcPr>
          <w:p w:rsidR="008A66FE" w:rsidRDefault="008A66FE" w:rsidP="008269FE">
            <w:pPr>
              <w:pStyle w:val="Tabletext"/>
              <w:spacing w:before="0" w:after="0"/>
              <w:ind w:right="130"/>
              <w:jc w:val="right"/>
              <w:rPr>
                <w:lang w:val="fr-CH" w:eastAsia="fr-FR"/>
              </w:rPr>
            </w:pPr>
          </w:p>
        </w:tc>
        <w:tc>
          <w:tcPr>
            <w:tcW w:w="1702" w:type="dxa"/>
            <w:tcBorders>
              <w:top w:val="nil"/>
              <w:left w:val="nil"/>
              <w:bottom w:val="nil"/>
              <w:right w:val="single" w:sz="4" w:space="0" w:color="auto"/>
            </w:tcBorders>
          </w:tcPr>
          <w:p w:rsidR="008A66FE" w:rsidRDefault="008A66FE" w:rsidP="008269FE">
            <w:pPr>
              <w:pStyle w:val="Tabletext"/>
              <w:spacing w:before="0" w:after="0"/>
              <w:ind w:right="141"/>
              <w:jc w:val="right"/>
              <w:rPr>
                <w:lang w:val="fr-CH" w:eastAsia="fr-FR"/>
              </w:rPr>
            </w:pPr>
          </w:p>
        </w:tc>
      </w:tr>
      <w:tr w:rsidR="008A66FE" w:rsidTr="008A66FE">
        <w:trPr>
          <w:jc w:val="center"/>
        </w:trPr>
        <w:tc>
          <w:tcPr>
            <w:tcW w:w="4067" w:type="dxa"/>
            <w:tcBorders>
              <w:top w:val="nil"/>
              <w:left w:val="single" w:sz="4" w:space="0" w:color="auto"/>
              <w:bottom w:val="nil"/>
              <w:right w:val="nil"/>
            </w:tcBorders>
            <w:hideMark/>
          </w:tcPr>
          <w:p w:rsidR="008A66FE" w:rsidRPr="00BA0B8A" w:rsidRDefault="008A66FE" w:rsidP="008269FE">
            <w:pPr>
              <w:pStyle w:val="Tabletext"/>
              <w:spacing w:before="0" w:after="0"/>
              <w:rPr>
                <w:szCs w:val="22"/>
                <w:lang w:val="fr-CH" w:eastAsia="fr-FR"/>
              </w:rPr>
            </w:pPr>
            <w:r w:rsidRPr="00BA0B8A">
              <w:rPr>
                <w:rFonts w:hint="eastAsia"/>
                <w:szCs w:val="22"/>
                <w:lang w:eastAsia="zh-CN"/>
              </w:rPr>
              <w:t>供应商和其它债权人</w:t>
            </w:r>
          </w:p>
        </w:tc>
        <w:tc>
          <w:tcPr>
            <w:tcW w:w="1838" w:type="dxa"/>
            <w:tcBorders>
              <w:top w:val="nil"/>
              <w:left w:val="nil"/>
              <w:bottom w:val="nil"/>
              <w:right w:val="nil"/>
            </w:tcBorders>
            <w:hideMark/>
          </w:tcPr>
          <w:p w:rsidR="008A66FE" w:rsidRDefault="008A66FE" w:rsidP="008269FE">
            <w:pPr>
              <w:pStyle w:val="Tabletext"/>
              <w:spacing w:before="0" w:after="0"/>
              <w:jc w:val="center"/>
              <w:rPr>
                <w:lang w:val="fr-CH" w:eastAsia="fr-FR"/>
              </w:rPr>
            </w:pPr>
            <w:r>
              <w:rPr>
                <w:lang w:val="fr-CH" w:eastAsia="fr-FR"/>
              </w:rPr>
              <w:t>14</w:t>
            </w:r>
          </w:p>
        </w:tc>
        <w:tc>
          <w:tcPr>
            <w:tcW w:w="2028" w:type="dxa"/>
            <w:tcBorders>
              <w:top w:val="nil"/>
              <w:left w:val="nil"/>
              <w:bottom w:val="nil"/>
              <w:right w:val="nil"/>
            </w:tcBorders>
            <w:hideMark/>
          </w:tcPr>
          <w:p w:rsidR="008A66FE" w:rsidRDefault="008A66FE" w:rsidP="008269FE">
            <w:pPr>
              <w:pStyle w:val="Tabletext"/>
              <w:spacing w:before="0" w:after="0"/>
              <w:ind w:right="130"/>
              <w:jc w:val="right"/>
              <w:rPr>
                <w:lang w:val="fr-CH" w:eastAsia="fr-FR"/>
              </w:rPr>
            </w:pPr>
            <w:r>
              <w:rPr>
                <w:lang w:val="fr-CH" w:eastAsia="fr-FR"/>
              </w:rPr>
              <w:t>6’496</w:t>
            </w:r>
          </w:p>
        </w:tc>
        <w:tc>
          <w:tcPr>
            <w:tcW w:w="1702" w:type="dxa"/>
            <w:tcBorders>
              <w:top w:val="nil"/>
              <w:left w:val="nil"/>
              <w:bottom w:val="nil"/>
              <w:right w:val="single" w:sz="4" w:space="0" w:color="auto"/>
            </w:tcBorders>
            <w:hideMark/>
          </w:tcPr>
          <w:p w:rsidR="008A66FE" w:rsidRDefault="008A66FE" w:rsidP="008269FE">
            <w:pPr>
              <w:pStyle w:val="Tabletext"/>
              <w:spacing w:before="0" w:after="0"/>
              <w:ind w:right="141"/>
              <w:jc w:val="right"/>
              <w:rPr>
                <w:lang w:val="fr-CH" w:eastAsia="fr-FR"/>
              </w:rPr>
            </w:pPr>
            <w:r>
              <w:rPr>
                <w:lang w:val="fr-CH" w:eastAsia="fr-FR"/>
              </w:rPr>
              <w:t>14’282</w:t>
            </w:r>
          </w:p>
        </w:tc>
      </w:tr>
      <w:tr w:rsidR="008A66FE" w:rsidTr="008A66FE">
        <w:trPr>
          <w:jc w:val="center"/>
        </w:trPr>
        <w:tc>
          <w:tcPr>
            <w:tcW w:w="4067" w:type="dxa"/>
            <w:tcBorders>
              <w:top w:val="nil"/>
              <w:left w:val="single" w:sz="4" w:space="0" w:color="auto"/>
              <w:bottom w:val="nil"/>
              <w:right w:val="nil"/>
            </w:tcBorders>
            <w:hideMark/>
          </w:tcPr>
          <w:p w:rsidR="008A66FE" w:rsidRPr="00BA0B8A" w:rsidRDefault="008A66FE" w:rsidP="008269FE">
            <w:pPr>
              <w:pStyle w:val="Tabletext"/>
              <w:spacing w:before="0" w:after="0"/>
              <w:rPr>
                <w:szCs w:val="22"/>
                <w:lang w:val="fr-CH" w:eastAsia="fr-FR"/>
              </w:rPr>
            </w:pPr>
            <w:r w:rsidRPr="00BA0B8A">
              <w:rPr>
                <w:rFonts w:hint="eastAsia"/>
                <w:szCs w:val="22"/>
                <w:lang w:eastAsia="zh-CN"/>
              </w:rPr>
              <w:t>递延收入</w:t>
            </w:r>
          </w:p>
        </w:tc>
        <w:tc>
          <w:tcPr>
            <w:tcW w:w="1838" w:type="dxa"/>
            <w:tcBorders>
              <w:top w:val="nil"/>
              <w:left w:val="nil"/>
              <w:bottom w:val="nil"/>
              <w:right w:val="nil"/>
            </w:tcBorders>
            <w:hideMark/>
          </w:tcPr>
          <w:p w:rsidR="008A66FE" w:rsidRDefault="008A66FE" w:rsidP="008269FE">
            <w:pPr>
              <w:pStyle w:val="Tabletext"/>
              <w:spacing w:before="0" w:after="0"/>
              <w:jc w:val="center"/>
              <w:rPr>
                <w:lang w:val="fr-CH" w:eastAsia="fr-FR"/>
              </w:rPr>
            </w:pPr>
            <w:r>
              <w:rPr>
                <w:lang w:val="fr-CH" w:eastAsia="fr-FR"/>
              </w:rPr>
              <w:t>15</w:t>
            </w:r>
          </w:p>
        </w:tc>
        <w:tc>
          <w:tcPr>
            <w:tcW w:w="2028" w:type="dxa"/>
            <w:tcBorders>
              <w:top w:val="nil"/>
              <w:left w:val="nil"/>
              <w:bottom w:val="nil"/>
              <w:right w:val="nil"/>
            </w:tcBorders>
            <w:hideMark/>
          </w:tcPr>
          <w:p w:rsidR="008A66FE" w:rsidRDefault="008A66FE" w:rsidP="008269FE">
            <w:pPr>
              <w:pStyle w:val="Tabletext"/>
              <w:spacing w:before="0" w:after="0"/>
              <w:ind w:right="130"/>
              <w:jc w:val="right"/>
              <w:rPr>
                <w:lang w:val="fr-CH" w:eastAsia="fr-FR"/>
              </w:rPr>
            </w:pPr>
            <w:r>
              <w:rPr>
                <w:lang w:val="fr-CH" w:eastAsia="fr-FR"/>
              </w:rPr>
              <w:t>132’103</w:t>
            </w:r>
          </w:p>
        </w:tc>
        <w:tc>
          <w:tcPr>
            <w:tcW w:w="1702" w:type="dxa"/>
            <w:tcBorders>
              <w:top w:val="nil"/>
              <w:left w:val="nil"/>
              <w:bottom w:val="nil"/>
              <w:right w:val="single" w:sz="4" w:space="0" w:color="auto"/>
            </w:tcBorders>
            <w:hideMark/>
          </w:tcPr>
          <w:p w:rsidR="008A66FE" w:rsidRDefault="008A66FE" w:rsidP="008269FE">
            <w:pPr>
              <w:pStyle w:val="Tabletext"/>
              <w:spacing w:before="0" w:after="0"/>
              <w:ind w:right="141"/>
              <w:jc w:val="right"/>
              <w:rPr>
                <w:lang w:val="fr-CH" w:eastAsia="fr-FR"/>
              </w:rPr>
            </w:pPr>
            <w:r>
              <w:rPr>
                <w:lang w:val="fr-CH" w:eastAsia="fr-FR"/>
              </w:rPr>
              <w:t>132’711</w:t>
            </w:r>
          </w:p>
        </w:tc>
      </w:tr>
      <w:tr w:rsidR="008A66FE" w:rsidTr="008A66FE">
        <w:trPr>
          <w:jc w:val="center"/>
        </w:trPr>
        <w:tc>
          <w:tcPr>
            <w:tcW w:w="4067" w:type="dxa"/>
            <w:tcBorders>
              <w:top w:val="nil"/>
              <w:left w:val="single" w:sz="4" w:space="0" w:color="auto"/>
              <w:bottom w:val="nil"/>
              <w:right w:val="nil"/>
            </w:tcBorders>
            <w:hideMark/>
          </w:tcPr>
          <w:p w:rsidR="008A66FE" w:rsidRPr="00BA0B8A" w:rsidRDefault="008A66FE" w:rsidP="008269FE">
            <w:pPr>
              <w:pStyle w:val="Tabletext"/>
              <w:spacing w:before="0" w:after="0"/>
              <w:rPr>
                <w:szCs w:val="22"/>
                <w:lang w:val="fr-CH" w:eastAsia="fr-FR"/>
              </w:rPr>
            </w:pPr>
            <w:r w:rsidRPr="00BA0B8A">
              <w:rPr>
                <w:rFonts w:hint="eastAsia"/>
                <w:szCs w:val="22"/>
                <w:lang w:eastAsia="zh-CN"/>
              </w:rPr>
              <w:t>借款和财务债务</w:t>
            </w:r>
          </w:p>
        </w:tc>
        <w:tc>
          <w:tcPr>
            <w:tcW w:w="1838" w:type="dxa"/>
            <w:tcBorders>
              <w:top w:val="nil"/>
              <w:left w:val="nil"/>
              <w:bottom w:val="nil"/>
              <w:right w:val="nil"/>
            </w:tcBorders>
            <w:hideMark/>
          </w:tcPr>
          <w:p w:rsidR="008A66FE" w:rsidRDefault="008A66FE" w:rsidP="008269FE">
            <w:pPr>
              <w:pStyle w:val="Tabletext"/>
              <w:spacing w:before="0" w:after="0"/>
              <w:jc w:val="center"/>
              <w:rPr>
                <w:lang w:val="fr-CH" w:eastAsia="fr-FR"/>
              </w:rPr>
            </w:pPr>
            <w:r>
              <w:rPr>
                <w:lang w:val="fr-CH" w:eastAsia="fr-FR"/>
              </w:rPr>
              <w:t>16</w:t>
            </w:r>
          </w:p>
        </w:tc>
        <w:tc>
          <w:tcPr>
            <w:tcW w:w="2028" w:type="dxa"/>
            <w:tcBorders>
              <w:top w:val="nil"/>
              <w:left w:val="nil"/>
              <w:bottom w:val="nil"/>
              <w:right w:val="nil"/>
            </w:tcBorders>
            <w:hideMark/>
          </w:tcPr>
          <w:p w:rsidR="008A66FE" w:rsidRDefault="008A66FE" w:rsidP="008269FE">
            <w:pPr>
              <w:pStyle w:val="Tabletext"/>
              <w:spacing w:before="0" w:after="0"/>
              <w:ind w:right="130"/>
              <w:jc w:val="right"/>
              <w:rPr>
                <w:lang w:val="fr-CH" w:eastAsia="fr-FR"/>
              </w:rPr>
            </w:pPr>
            <w:r>
              <w:rPr>
                <w:lang w:val="fr-CH" w:eastAsia="fr-FR"/>
              </w:rPr>
              <w:t>1’493</w:t>
            </w:r>
          </w:p>
        </w:tc>
        <w:tc>
          <w:tcPr>
            <w:tcW w:w="1702" w:type="dxa"/>
            <w:tcBorders>
              <w:top w:val="nil"/>
              <w:left w:val="nil"/>
              <w:bottom w:val="nil"/>
              <w:right w:val="single" w:sz="4" w:space="0" w:color="auto"/>
            </w:tcBorders>
            <w:hideMark/>
          </w:tcPr>
          <w:p w:rsidR="008A66FE" w:rsidRDefault="008A66FE" w:rsidP="008269FE">
            <w:pPr>
              <w:pStyle w:val="Tabletext"/>
              <w:spacing w:before="0" w:after="0"/>
              <w:ind w:right="141"/>
              <w:jc w:val="right"/>
              <w:rPr>
                <w:lang w:val="fr-CH" w:eastAsia="fr-FR"/>
              </w:rPr>
            </w:pPr>
            <w:r>
              <w:rPr>
                <w:lang w:val="fr-CH" w:eastAsia="fr-FR"/>
              </w:rPr>
              <w:t>1’493</w:t>
            </w:r>
          </w:p>
        </w:tc>
      </w:tr>
      <w:tr w:rsidR="008A66FE" w:rsidTr="008A66FE">
        <w:trPr>
          <w:jc w:val="center"/>
        </w:trPr>
        <w:tc>
          <w:tcPr>
            <w:tcW w:w="4067" w:type="dxa"/>
            <w:tcBorders>
              <w:top w:val="nil"/>
              <w:left w:val="single" w:sz="4" w:space="0" w:color="auto"/>
              <w:bottom w:val="nil"/>
              <w:right w:val="nil"/>
            </w:tcBorders>
            <w:hideMark/>
          </w:tcPr>
          <w:p w:rsidR="008A66FE" w:rsidRPr="00BA0B8A" w:rsidRDefault="008A66FE" w:rsidP="008269FE">
            <w:pPr>
              <w:pStyle w:val="Tabletext"/>
              <w:spacing w:before="0" w:after="0"/>
              <w:rPr>
                <w:szCs w:val="22"/>
                <w:lang w:val="fr-CH" w:eastAsia="fr-FR"/>
              </w:rPr>
            </w:pPr>
            <w:r w:rsidRPr="00BA0B8A">
              <w:rPr>
                <w:rFonts w:hint="eastAsia"/>
                <w:szCs w:val="22"/>
                <w:lang w:eastAsia="zh-CN"/>
              </w:rPr>
              <w:t>职员福利</w:t>
            </w:r>
          </w:p>
        </w:tc>
        <w:tc>
          <w:tcPr>
            <w:tcW w:w="1838" w:type="dxa"/>
            <w:tcBorders>
              <w:top w:val="nil"/>
              <w:left w:val="nil"/>
              <w:bottom w:val="nil"/>
              <w:right w:val="nil"/>
            </w:tcBorders>
            <w:hideMark/>
          </w:tcPr>
          <w:p w:rsidR="008A66FE" w:rsidRDefault="008A66FE" w:rsidP="008269FE">
            <w:pPr>
              <w:pStyle w:val="Tabletext"/>
              <w:spacing w:before="0" w:after="0"/>
              <w:jc w:val="center"/>
              <w:rPr>
                <w:lang w:val="fr-CH" w:eastAsia="fr-FR"/>
              </w:rPr>
            </w:pPr>
            <w:r>
              <w:rPr>
                <w:lang w:val="fr-CH" w:eastAsia="fr-FR"/>
              </w:rPr>
              <w:t>17</w:t>
            </w:r>
          </w:p>
        </w:tc>
        <w:tc>
          <w:tcPr>
            <w:tcW w:w="2028" w:type="dxa"/>
            <w:tcBorders>
              <w:top w:val="nil"/>
              <w:left w:val="nil"/>
              <w:bottom w:val="nil"/>
              <w:right w:val="nil"/>
            </w:tcBorders>
            <w:hideMark/>
          </w:tcPr>
          <w:p w:rsidR="008A66FE" w:rsidRDefault="008A66FE" w:rsidP="008269FE">
            <w:pPr>
              <w:pStyle w:val="Tabletext"/>
              <w:spacing w:before="0" w:after="0"/>
              <w:ind w:right="130"/>
              <w:jc w:val="right"/>
              <w:rPr>
                <w:lang w:val="fr-CH" w:eastAsia="fr-FR"/>
              </w:rPr>
            </w:pPr>
            <w:r>
              <w:rPr>
                <w:lang w:val="fr-CH" w:eastAsia="fr-FR"/>
              </w:rPr>
              <w:t>955</w:t>
            </w:r>
          </w:p>
        </w:tc>
        <w:tc>
          <w:tcPr>
            <w:tcW w:w="1702" w:type="dxa"/>
            <w:tcBorders>
              <w:top w:val="nil"/>
              <w:left w:val="nil"/>
              <w:bottom w:val="nil"/>
              <w:right w:val="single" w:sz="4" w:space="0" w:color="auto"/>
            </w:tcBorders>
            <w:hideMark/>
          </w:tcPr>
          <w:p w:rsidR="008A66FE" w:rsidRDefault="008A66FE" w:rsidP="008269FE">
            <w:pPr>
              <w:pStyle w:val="Tabletext"/>
              <w:spacing w:before="0" w:after="0"/>
              <w:ind w:right="141"/>
              <w:jc w:val="right"/>
              <w:rPr>
                <w:lang w:val="fr-CH" w:eastAsia="fr-FR"/>
              </w:rPr>
            </w:pPr>
            <w:r>
              <w:rPr>
                <w:lang w:val="fr-CH" w:eastAsia="fr-FR"/>
              </w:rPr>
              <w:t>1’088</w:t>
            </w:r>
          </w:p>
        </w:tc>
      </w:tr>
      <w:tr w:rsidR="008A66FE" w:rsidTr="008A66FE">
        <w:trPr>
          <w:jc w:val="center"/>
        </w:trPr>
        <w:tc>
          <w:tcPr>
            <w:tcW w:w="4067" w:type="dxa"/>
            <w:tcBorders>
              <w:top w:val="nil"/>
              <w:left w:val="single" w:sz="4" w:space="0" w:color="auto"/>
              <w:bottom w:val="nil"/>
              <w:right w:val="nil"/>
            </w:tcBorders>
            <w:hideMark/>
          </w:tcPr>
          <w:p w:rsidR="008A66FE" w:rsidRPr="00BA0B8A" w:rsidRDefault="008A66FE" w:rsidP="008269FE">
            <w:pPr>
              <w:pStyle w:val="Tabletext"/>
              <w:spacing w:before="0" w:after="0"/>
              <w:rPr>
                <w:szCs w:val="22"/>
                <w:lang w:val="fr-CH" w:eastAsia="fr-FR"/>
              </w:rPr>
            </w:pPr>
            <w:r w:rsidRPr="00BA0B8A">
              <w:rPr>
                <w:rFonts w:hint="eastAsia"/>
                <w:szCs w:val="22"/>
                <w:lang w:eastAsia="zh-CN"/>
              </w:rPr>
              <w:t>准备金</w:t>
            </w:r>
          </w:p>
        </w:tc>
        <w:tc>
          <w:tcPr>
            <w:tcW w:w="1838" w:type="dxa"/>
            <w:tcBorders>
              <w:top w:val="nil"/>
              <w:left w:val="nil"/>
              <w:bottom w:val="nil"/>
              <w:right w:val="nil"/>
            </w:tcBorders>
            <w:hideMark/>
          </w:tcPr>
          <w:p w:rsidR="008A66FE" w:rsidRDefault="008A66FE" w:rsidP="008269FE">
            <w:pPr>
              <w:pStyle w:val="Tabletext"/>
              <w:spacing w:before="0" w:after="0"/>
              <w:jc w:val="center"/>
              <w:rPr>
                <w:lang w:val="fr-CH" w:eastAsia="fr-FR"/>
              </w:rPr>
            </w:pPr>
            <w:r>
              <w:rPr>
                <w:lang w:val="fr-CH" w:eastAsia="fr-FR"/>
              </w:rPr>
              <w:t>18</w:t>
            </w:r>
          </w:p>
        </w:tc>
        <w:tc>
          <w:tcPr>
            <w:tcW w:w="2028" w:type="dxa"/>
            <w:tcBorders>
              <w:top w:val="nil"/>
              <w:left w:val="nil"/>
              <w:bottom w:val="nil"/>
              <w:right w:val="nil"/>
            </w:tcBorders>
            <w:hideMark/>
          </w:tcPr>
          <w:p w:rsidR="008A66FE" w:rsidRDefault="008A66FE" w:rsidP="008269FE">
            <w:pPr>
              <w:pStyle w:val="Tabletext"/>
              <w:spacing w:before="0" w:after="0"/>
              <w:ind w:right="130"/>
              <w:jc w:val="right"/>
              <w:rPr>
                <w:lang w:val="fr-CH" w:eastAsia="fr-FR"/>
              </w:rPr>
            </w:pPr>
            <w:r>
              <w:rPr>
                <w:lang w:val="fr-CH" w:eastAsia="fr-FR"/>
              </w:rPr>
              <w:t>1’273</w:t>
            </w:r>
          </w:p>
        </w:tc>
        <w:tc>
          <w:tcPr>
            <w:tcW w:w="1702" w:type="dxa"/>
            <w:tcBorders>
              <w:top w:val="nil"/>
              <w:left w:val="nil"/>
              <w:bottom w:val="nil"/>
              <w:right w:val="single" w:sz="4" w:space="0" w:color="auto"/>
            </w:tcBorders>
            <w:hideMark/>
          </w:tcPr>
          <w:p w:rsidR="008A66FE" w:rsidRDefault="008A66FE" w:rsidP="008269FE">
            <w:pPr>
              <w:pStyle w:val="Tabletext"/>
              <w:spacing w:before="0" w:after="0"/>
              <w:ind w:right="141"/>
              <w:jc w:val="right"/>
              <w:rPr>
                <w:lang w:val="fr-CH" w:eastAsia="fr-FR"/>
              </w:rPr>
            </w:pPr>
            <w:r>
              <w:rPr>
                <w:lang w:val="fr-CH" w:eastAsia="fr-FR"/>
              </w:rPr>
              <w:t>761</w:t>
            </w:r>
          </w:p>
        </w:tc>
      </w:tr>
      <w:tr w:rsidR="008A66FE" w:rsidTr="008A66FE">
        <w:trPr>
          <w:jc w:val="center"/>
        </w:trPr>
        <w:tc>
          <w:tcPr>
            <w:tcW w:w="4067" w:type="dxa"/>
            <w:tcBorders>
              <w:top w:val="nil"/>
              <w:left w:val="single" w:sz="4" w:space="0" w:color="auto"/>
              <w:bottom w:val="single" w:sz="4" w:space="0" w:color="auto"/>
              <w:right w:val="nil"/>
            </w:tcBorders>
            <w:hideMark/>
          </w:tcPr>
          <w:p w:rsidR="008A66FE" w:rsidRPr="00BA0B8A" w:rsidRDefault="008A66FE" w:rsidP="008269FE">
            <w:pPr>
              <w:pStyle w:val="Tabletext"/>
              <w:spacing w:before="0" w:after="0"/>
              <w:rPr>
                <w:szCs w:val="22"/>
                <w:lang w:val="fr-CH" w:eastAsia="fr-FR"/>
              </w:rPr>
            </w:pPr>
            <w:r w:rsidRPr="00BA0B8A">
              <w:rPr>
                <w:rFonts w:hint="eastAsia"/>
                <w:szCs w:val="22"/>
                <w:lang w:eastAsia="zh-CN"/>
              </w:rPr>
              <w:t>其它债务</w:t>
            </w:r>
          </w:p>
        </w:tc>
        <w:tc>
          <w:tcPr>
            <w:tcW w:w="1838" w:type="dxa"/>
            <w:tcBorders>
              <w:top w:val="nil"/>
              <w:left w:val="nil"/>
              <w:bottom w:val="single" w:sz="4" w:space="0" w:color="auto"/>
              <w:right w:val="nil"/>
            </w:tcBorders>
            <w:hideMark/>
          </w:tcPr>
          <w:p w:rsidR="008A66FE" w:rsidRDefault="008A66FE" w:rsidP="008269FE">
            <w:pPr>
              <w:pStyle w:val="Tabletext"/>
              <w:spacing w:before="0" w:after="0"/>
              <w:jc w:val="center"/>
              <w:rPr>
                <w:lang w:val="fr-CH" w:eastAsia="fr-FR"/>
              </w:rPr>
            </w:pPr>
            <w:r>
              <w:rPr>
                <w:lang w:val="fr-CH" w:eastAsia="fr-FR"/>
              </w:rPr>
              <w:t>19</w:t>
            </w:r>
          </w:p>
        </w:tc>
        <w:tc>
          <w:tcPr>
            <w:tcW w:w="2028" w:type="dxa"/>
            <w:tcBorders>
              <w:top w:val="nil"/>
              <w:left w:val="nil"/>
              <w:bottom w:val="single" w:sz="4" w:space="0" w:color="auto"/>
              <w:right w:val="nil"/>
            </w:tcBorders>
            <w:hideMark/>
          </w:tcPr>
          <w:p w:rsidR="008A66FE" w:rsidRDefault="008A66FE" w:rsidP="008269FE">
            <w:pPr>
              <w:pStyle w:val="Tabletext"/>
              <w:spacing w:before="0" w:after="0"/>
              <w:ind w:right="130"/>
              <w:jc w:val="right"/>
              <w:rPr>
                <w:lang w:val="fr-CH" w:eastAsia="fr-FR"/>
              </w:rPr>
            </w:pPr>
            <w:r>
              <w:rPr>
                <w:lang w:val="fr-CH" w:eastAsia="fr-FR"/>
              </w:rPr>
              <w:t>7’070</w:t>
            </w:r>
          </w:p>
        </w:tc>
        <w:tc>
          <w:tcPr>
            <w:tcW w:w="1702" w:type="dxa"/>
            <w:tcBorders>
              <w:top w:val="nil"/>
              <w:left w:val="nil"/>
              <w:bottom w:val="single" w:sz="4" w:space="0" w:color="auto"/>
              <w:right w:val="single" w:sz="4" w:space="0" w:color="auto"/>
            </w:tcBorders>
            <w:hideMark/>
          </w:tcPr>
          <w:p w:rsidR="008A66FE" w:rsidRDefault="008A66FE" w:rsidP="008269FE">
            <w:pPr>
              <w:pStyle w:val="Tabletext"/>
              <w:spacing w:before="0" w:after="0"/>
              <w:ind w:right="141"/>
              <w:jc w:val="right"/>
              <w:rPr>
                <w:lang w:val="fr-CH" w:eastAsia="fr-FR"/>
              </w:rPr>
            </w:pPr>
            <w:r>
              <w:rPr>
                <w:lang w:val="fr-CH" w:eastAsia="fr-FR"/>
              </w:rPr>
              <w:t>3’094</w:t>
            </w:r>
          </w:p>
        </w:tc>
      </w:tr>
      <w:tr w:rsidR="008A66FE" w:rsidTr="008A66FE">
        <w:trPr>
          <w:jc w:val="center"/>
        </w:trPr>
        <w:tc>
          <w:tcPr>
            <w:tcW w:w="4067" w:type="dxa"/>
            <w:tcBorders>
              <w:top w:val="single" w:sz="4" w:space="0" w:color="auto"/>
              <w:left w:val="single" w:sz="4" w:space="0" w:color="auto"/>
              <w:bottom w:val="single" w:sz="4" w:space="0" w:color="auto"/>
              <w:right w:val="nil"/>
            </w:tcBorders>
            <w:hideMark/>
          </w:tcPr>
          <w:p w:rsidR="008A66FE" w:rsidRPr="00BA0B8A" w:rsidRDefault="008A66FE" w:rsidP="008269FE">
            <w:pPr>
              <w:pStyle w:val="Tabletext"/>
              <w:spacing w:before="0" w:after="0"/>
              <w:rPr>
                <w:b/>
                <w:bCs/>
                <w:szCs w:val="22"/>
                <w:lang w:val="fr-CH" w:eastAsia="fr-FR"/>
              </w:rPr>
            </w:pPr>
            <w:r w:rsidRPr="00BA0B8A">
              <w:rPr>
                <w:rFonts w:hint="eastAsia"/>
                <w:b/>
                <w:bCs/>
                <w:szCs w:val="22"/>
                <w:lang w:eastAsia="zh-CN"/>
              </w:rPr>
              <w:t>流动负债总额</w:t>
            </w:r>
          </w:p>
        </w:tc>
        <w:tc>
          <w:tcPr>
            <w:tcW w:w="1838" w:type="dxa"/>
            <w:tcBorders>
              <w:top w:val="single" w:sz="4" w:space="0" w:color="auto"/>
              <w:left w:val="nil"/>
              <w:bottom w:val="single" w:sz="4" w:space="0" w:color="auto"/>
              <w:right w:val="nil"/>
            </w:tcBorders>
          </w:tcPr>
          <w:p w:rsidR="008A66FE" w:rsidRDefault="008A66FE" w:rsidP="008269FE">
            <w:pPr>
              <w:pStyle w:val="Tabletext"/>
              <w:spacing w:before="0" w:after="0"/>
              <w:jc w:val="center"/>
              <w:rPr>
                <w:b/>
                <w:bCs/>
                <w:lang w:val="fr-CH" w:eastAsia="fr-FR"/>
              </w:rPr>
            </w:pPr>
          </w:p>
        </w:tc>
        <w:tc>
          <w:tcPr>
            <w:tcW w:w="2028" w:type="dxa"/>
            <w:tcBorders>
              <w:top w:val="single" w:sz="4" w:space="0" w:color="auto"/>
              <w:left w:val="nil"/>
              <w:bottom w:val="single" w:sz="4" w:space="0" w:color="auto"/>
              <w:right w:val="nil"/>
            </w:tcBorders>
            <w:hideMark/>
          </w:tcPr>
          <w:p w:rsidR="008A66FE" w:rsidRDefault="008A66FE" w:rsidP="008269FE">
            <w:pPr>
              <w:pStyle w:val="Tabletext"/>
              <w:spacing w:before="0" w:after="0"/>
              <w:ind w:right="130"/>
              <w:jc w:val="right"/>
              <w:rPr>
                <w:b/>
                <w:bCs/>
                <w:lang w:val="fr-CH" w:eastAsia="fr-FR"/>
              </w:rPr>
            </w:pPr>
            <w:r>
              <w:rPr>
                <w:b/>
                <w:bCs/>
                <w:lang w:val="fr-CH" w:eastAsia="fr-FR"/>
              </w:rPr>
              <w:t>149’390</w:t>
            </w:r>
          </w:p>
        </w:tc>
        <w:tc>
          <w:tcPr>
            <w:tcW w:w="1702" w:type="dxa"/>
            <w:tcBorders>
              <w:top w:val="single" w:sz="4" w:space="0" w:color="auto"/>
              <w:left w:val="nil"/>
              <w:bottom w:val="single" w:sz="4" w:space="0" w:color="auto"/>
              <w:right w:val="single" w:sz="4" w:space="0" w:color="auto"/>
            </w:tcBorders>
            <w:hideMark/>
          </w:tcPr>
          <w:p w:rsidR="008A66FE" w:rsidRDefault="008A66FE" w:rsidP="008269FE">
            <w:pPr>
              <w:pStyle w:val="Tabletext"/>
              <w:spacing w:before="0" w:after="0"/>
              <w:ind w:right="141"/>
              <w:jc w:val="right"/>
              <w:rPr>
                <w:b/>
                <w:bCs/>
                <w:lang w:val="fr-CH" w:eastAsia="fr-FR"/>
              </w:rPr>
            </w:pPr>
            <w:r>
              <w:rPr>
                <w:b/>
                <w:bCs/>
                <w:lang w:val="fr-CH" w:eastAsia="fr-FR"/>
              </w:rPr>
              <w:t>153’430</w:t>
            </w:r>
          </w:p>
        </w:tc>
      </w:tr>
      <w:tr w:rsidR="008A66FE" w:rsidTr="008A66FE">
        <w:trPr>
          <w:trHeight w:val="454"/>
          <w:jc w:val="center"/>
        </w:trPr>
        <w:tc>
          <w:tcPr>
            <w:tcW w:w="4067" w:type="dxa"/>
            <w:tcBorders>
              <w:top w:val="nil"/>
              <w:left w:val="single" w:sz="4" w:space="0" w:color="auto"/>
              <w:bottom w:val="nil"/>
              <w:right w:val="nil"/>
            </w:tcBorders>
            <w:vAlign w:val="bottom"/>
            <w:hideMark/>
          </w:tcPr>
          <w:p w:rsidR="008A66FE" w:rsidRPr="00BA0B8A" w:rsidRDefault="008A66FE" w:rsidP="008269FE">
            <w:pPr>
              <w:pStyle w:val="Tabletext"/>
              <w:spacing w:before="0" w:after="0"/>
              <w:rPr>
                <w:szCs w:val="22"/>
                <w:lang w:val="fr-CH" w:eastAsia="fr-FR"/>
              </w:rPr>
            </w:pPr>
            <w:r w:rsidRPr="00BA0B8A">
              <w:rPr>
                <w:rFonts w:hint="eastAsia"/>
                <w:b/>
                <w:bCs/>
                <w:szCs w:val="22"/>
                <w:lang w:eastAsia="zh-CN"/>
              </w:rPr>
              <w:t>非流动负债</w:t>
            </w:r>
          </w:p>
        </w:tc>
        <w:tc>
          <w:tcPr>
            <w:tcW w:w="1838" w:type="dxa"/>
            <w:tcBorders>
              <w:top w:val="nil"/>
              <w:left w:val="nil"/>
              <w:bottom w:val="nil"/>
              <w:right w:val="nil"/>
            </w:tcBorders>
          </w:tcPr>
          <w:p w:rsidR="008A66FE" w:rsidRDefault="008A66FE" w:rsidP="008269FE">
            <w:pPr>
              <w:pStyle w:val="Tabletext"/>
              <w:spacing w:before="0" w:after="0"/>
              <w:jc w:val="center"/>
              <w:rPr>
                <w:lang w:val="fr-CH" w:eastAsia="fr-FR"/>
              </w:rPr>
            </w:pPr>
          </w:p>
        </w:tc>
        <w:tc>
          <w:tcPr>
            <w:tcW w:w="2028" w:type="dxa"/>
            <w:tcBorders>
              <w:top w:val="nil"/>
              <w:left w:val="nil"/>
              <w:bottom w:val="nil"/>
              <w:right w:val="nil"/>
            </w:tcBorders>
          </w:tcPr>
          <w:p w:rsidR="008A66FE" w:rsidRDefault="008A66FE" w:rsidP="008269FE">
            <w:pPr>
              <w:pStyle w:val="Tabletext"/>
              <w:spacing w:before="0" w:after="0"/>
              <w:ind w:right="130"/>
              <w:jc w:val="right"/>
              <w:rPr>
                <w:lang w:val="fr-CH" w:eastAsia="fr-FR"/>
              </w:rPr>
            </w:pPr>
          </w:p>
        </w:tc>
        <w:tc>
          <w:tcPr>
            <w:tcW w:w="1702" w:type="dxa"/>
            <w:tcBorders>
              <w:top w:val="nil"/>
              <w:left w:val="nil"/>
              <w:bottom w:val="nil"/>
              <w:right w:val="single" w:sz="4" w:space="0" w:color="auto"/>
            </w:tcBorders>
          </w:tcPr>
          <w:p w:rsidR="008A66FE" w:rsidRDefault="008A66FE" w:rsidP="008269FE">
            <w:pPr>
              <w:pStyle w:val="Tabletext"/>
              <w:spacing w:before="0" w:after="0"/>
              <w:ind w:right="141"/>
              <w:jc w:val="right"/>
              <w:rPr>
                <w:lang w:val="fr-CH" w:eastAsia="fr-FR"/>
              </w:rPr>
            </w:pPr>
          </w:p>
        </w:tc>
      </w:tr>
      <w:tr w:rsidR="008A66FE" w:rsidTr="008A66FE">
        <w:trPr>
          <w:jc w:val="center"/>
        </w:trPr>
        <w:tc>
          <w:tcPr>
            <w:tcW w:w="4067" w:type="dxa"/>
            <w:tcBorders>
              <w:top w:val="nil"/>
              <w:left w:val="single" w:sz="4" w:space="0" w:color="auto"/>
              <w:bottom w:val="nil"/>
              <w:right w:val="nil"/>
            </w:tcBorders>
            <w:hideMark/>
          </w:tcPr>
          <w:p w:rsidR="008A66FE" w:rsidRPr="00BA0B8A" w:rsidRDefault="008A66FE" w:rsidP="008269FE">
            <w:pPr>
              <w:pStyle w:val="Tabletext"/>
              <w:spacing w:before="0" w:after="0"/>
              <w:rPr>
                <w:szCs w:val="22"/>
                <w:lang w:val="fr-CH" w:eastAsia="fr-FR"/>
              </w:rPr>
            </w:pPr>
            <w:r w:rsidRPr="00BA0B8A">
              <w:rPr>
                <w:rFonts w:hint="eastAsia"/>
                <w:szCs w:val="22"/>
                <w:lang w:eastAsia="zh-CN"/>
              </w:rPr>
              <w:t>借款</w:t>
            </w:r>
          </w:p>
        </w:tc>
        <w:tc>
          <w:tcPr>
            <w:tcW w:w="1838" w:type="dxa"/>
            <w:tcBorders>
              <w:top w:val="nil"/>
              <w:left w:val="nil"/>
              <w:bottom w:val="nil"/>
              <w:right w:val="nil"/>
            </w:tcBorders>
            <w:hideMark/>
          </w:tcPr>
          <w:p w:rsidR="008A66FE" w:rsidRDefault="008A66FE" w:rsidP="008269FE">
            <w:pPr>
              <w:pStyle w:val="Tabletext"/>
              <w:spacing w:before="0" w:after="0"/>
              <w:jc w:val="center"/>
              <w:rPr>
                <w:lang w:val="fr-CH" w:eastAsia="fr-FR"/>
              </w:rPr>
            </w:pPr>
            <w:r>
              <w:rPr>
                <w:lang w:val="fr-CH" w:eastAsia="fr-FR"/>
              </w:rPr>
              <w:t>16</w:t>
            </w:r>
          </w:p>
        </w:tc>
        <w:tc>
          <w:tcPr>
            <w:tcW w:w="2028" w:type="dxa"/>
            <w:tcBorders>
              <w:top w:val="nil"/>
              <w:left w:val="nil"/>
              <w:bottom w:val="nil"/>
              <w:right w:val="nil"/>
            </w:tcBorders>
            <w:hideMark/>
          </w:tcPr>
          <w:p w:rsidR="008A66FE" w:rsidRDefault="008A66FE" w:rsidP="008269FE">
            <w:pPr>
              <w:pStyle w:val="Tabletext"/>
              <w:spacing w:before="0" w:after="0"/>
              <w:ind w:right="130"/>
              <w:jc w:val="right"/>
              <w:rPr>
                <w:lang w:val="fr-CH" w:eastAsia="fr-FR"/>
              </w:rPr>
            </w:pPr>
            <w:r>
              <w:rPr>
                <w:lang w:val="fr-CH" w:eastAsia="fr-FR"/>
              </w:rPr>
              <w:t>51’259</w:t>
            </w:r>
          </w:p>
        </w:tc>
        <w:tc>
          <w:tcPr>
            <w:tcW w:w="1702" w:type="dxa"/>
            <w:tcBorders>
              <w:top w:val="nil"/>
              <w:left w:val="nil"/>
              <w:bottom w:val="nil"/>
              <w:right w:val="single" w:sz="4" w:space="0" w:color="auto"/>
            </w:tcBorders>
            <w:hideMark/>
          </w:tcPr>
          <w:p w:rsidR="008A66FE" w:rsidRDefault="008A66FE" w:rsidP="008269FE">
            <w:pPr>
              <w:pStyle w:val="Tabletext"/>
              <w:spacing w:before="0" w:after="0"/>
              <w:ind w:right="141"/>
              <w:jc w:val="right"/>
              <w:rPr>
                <w:lang w:val="fr-CH" w:eastAsia="fr-FR"/>
              </w:rPr>
            </w:pPr>
            <w:r>
              <w:rPr>
                <w:lang w:val="fr-CH" w:eastAsia="fr-FR"/>
              </w:rPr>
              <w:t>52’753</w:t>
            </w:r>
          </w:p>
        </w:tc>
      </w:tr>
      <w:tr w:rsidR="008A66FE" w:rsidTr="008A66FE">
        <w:trPr>
          <w:jc w:val="center"/>
        </w:trPr>
        <w:tc>
          <w:tcPr>
            <w:tcW w:w="4067" w:type="dxa"/>
            <w:tcBorders>
              <w:top w:val="nil"/>
              <w:left w:val="single" w:sz="4" w:space="0" w:color="auto"/>
              <w:bottom w:val="nil"/>
              <w:right w:val="nil"/>
            </w:tcBorders>
            <w:hideMark/>
          </w:tcPr>
          <w:p w:rsidR="008A66FE" w:rsidRPr="00BA0B8A" w:rsidRDefault="008A66FE" w:rsidP="008269FE">
            <w:pPr>
              <w:pStyle w:val="Tabletext"/>
              <w:spacing w:before="0" w:after="0"/>
              <w:rPr>
                <w:szCs w:val="22"/>
                <w:lang w:val="fr-CH" w:eastAsia="fr-FR"/>
              </w:rPr>
            </w:pPr>
            <w:r w:rsidRPr="00BA0B8A">
              <w:rPr>
                <w:rFonts w:hint="eastAsia"/>
                <w:szCs w:val="22"/>
                <w:lang w:eastAsia="zh-CN"/>
              </w:rPr>
              <w:t>职员福利</w:t>
            </w:r>
          </w:p>
        </w:tc>
        <w:tc>
          <w:tcPr>
            <w:tcW w:w="1838" w:type="dxa"/>
            <w:tcBorders>
              <w:top w:val="nil"/>
              <w:left w:val="nil"/>
              <w:bottom w:val="nil"/>
              <w:right w:val="nil"/>
            </w:tcBorders>
            <w:hideMark/>
          </w:tcPr>
          <w:p w:rsidR="008A66FE" w:rsidRDefault="008A66FE" w:rsidP="008269FE">
            <w:pPr>
              <w:pStyle w:val="Tabletext"/>
              <w:spacing w:before="0" w:after="0"/>
              <w:jc w:val="center"/>
              <w:rPr>
                <w:lang w:val="fr-CH" w:eastAsia="fr-FR"/>
              </w:rPr>
            </w:pPr>
            <w:r>
              <w:rPr>
                <w:lang w:val="fr-CH" w:eastAsia="fr-FR"/>
              </w:rPr>
              <w:t>17</w:t>
            </w:r>
          </w:p>
        </w:tc>
        <w:tc>
          <w:tcPr>
            <w:tcW w:w="2028" w:type="dxa"/>
            <w:tcBorders>
              <w:top w:val="nil"/>
              <w:left w:val="nil"/>
              <w:bottom w:val="nil"/>
              <w:right w:val="nil"/>
            </w:tcBorders>
            <w:hideMark/>
          </w:tcPr>
          <w:p w:rsidR="008A66FE" w:rsidRDefault="008A66FE" w:rsidP="008269FE">
            <w:pPr>
              <w:pStyle w:val="Tabletext"/>
              <w:spacing w:before="0" w:after="0"/>
              <w:ind w:right="130"/>
              <w:jc w:val="right"/>
              <w:rPr>
                <w:lang w:val="fr-CH" w:eastAsia="fr-FR"/>
              </w:rPr>
            </w:pPr>
            <w:r>
              <w:rPr>
                <w:lang w:val="fr-CH" w:eastAsia="fr-FR"/>
              </w:rPr>
              <w:t>231’302</w:t>
            </w:r>
          </w:p>
        </w:tc>
        <w:tc>
          <w:tcPr>
            <w:tcW w:w="1702" w:type="dxa"/>
            <w:tcBorders>
              <w:top w:val="nil"/>
              <w:left w:val="nil"/>
              <w:bottom w:val="nil"/>
              <w:right w:val="single" w:sz="4" w:space="0" w:color="auto"/>
            </w:tcBorders>
            <w:hideMark/>
          </w:tcPr>
          <w:p w:rsidR="008A66FE" w:rsidRDefault="008A66FE" w:rsidP="008269FE">
            <w:pPr>
              <w:pStyle w:val="Tabletext"/>
              <w:spacing w:before="0" w:after="0"/>
              <w:ind w:right="141"/>
              <w:jc w:val="right"/>
              <w:rPr>
                <w:lang w:val="fr-CH" w:eastAsia="fr-FR"/>
              </w:rPr>
            </w:pPr>
            <w:r>
              <w:rPr>
                <w:lang w:val="fr-CH" w:eastAsia="fr-FR"/>
              </w:rPr>
              <w:t>191’935</w:t>
            </w:r>
          </w:p>
        </w:tc>
      </w:tr>
      <w:tr w:rsidR="008A66FE" w:rsidTr="008A66FE">
        <w:trPr>
          <w:jc w:val="center"/>
        </w:trPr>
        <w:tc>
          <w:tcPr>
            <w:tcW w:w="4067" w:type="dxa"/>
            <w:tcBorders>
              <w:top w:val="nil"/>
              <w:left w:val="single" w:sz="4" w:space="0" w:color="auto"/>
              <w:bottom w:val="nil"/>
              <w:right w:val="nil"/>
            </w:tcBorders>
            <w:hideMark/>
          </w:tcPr>
          <w:p w:rsidR="008A66FE" w:rsidRPr="00BA0B8A" w:rsidRDefault="00C60401" w:rsidP="008269FE">
            <w:pPr>
              <w:pStyle w:val="Tabletext"/>
              <w:spacing w:before="0" w:after="0"/>
              <w:rPr>
                <w:szCs w:val="22"/>
                <w:lang w:val="fr-CH" w:eastAsia="fr-FR"/>
              </w:rPr>
            </w:pPr>
            <w:r>
              <w:rPr>
                <w:rFonts w:hint="eastAsia"/>
                <w:szCs w:val="22"/>
                <w:lang w:eastAsia="zh-CN"/>
              </w:rPr>
              <w:t>已</w:t>
            </w:r>
            <w:r w:rsidR="008A66FE" w:rsidRPr="00BA0B8A">
              <w:rPr>
                <w:rFonts w:hint="eastAsia"/>
                <w:szCs w:val="22"/>
                <w:lang w:eastAsia="zh-CN"/>
              </w:rPr>
              <w:t>分配的第三方基金</w:t>
            </w:r>
          </w:p>
        </w:tc>
        <w:tc>
          <w:tcPr>
            <w:tcW w:w="1838" w:type="dxa"/>
            <w:tcBorders>
              <w:top w:val="nil"/>
              <w:left w:val="nil"/>
              <w:bottom w:val="nil"/>
              <w:right w:val="nil"/>
            </w:tcBorders>
            <w:hideMark/>
          </w:tcPr>
          <w:p w:rsidR="008A66FE" w:rsidRDefault="008A66FE" w:rsidP="008269FE">
            <w:pPr>
              <w:pStyle w:val="Tabletext"/>
              <w:spacing w:before="0" w:after="0"/>
              <w:jc w:val="center"/>
              <w:rPr>
                <w:lang w:val="fr-CH" w:eastAsia="fr-FR"/>
              </w:rPr>
            </w:pPr>
            <w:r>
              <w:rPr>
                <w:lang w:val="fr-CH" w:eastAsia="fr-FR"/>
              </w:rPr>
              <w:t>20</w:t>
            </w:r>
          </w:p>
        </w:tc>
        <w:tc>
          <w:tcPr>
            <w:tcW w:w="2028" w:type="dxa"/>
            <w:tcBorders>
              <w:top w:val="nil"/>
              <w:left w:val="nil"/>
              <w:bottom w:val="nil"/>
              <w:right w:val="nil"/>
            </w:tcBorders>
            <w:hideMark/>
          </w:tcPr>
          <w:p w:rsidR="008A66FE" w:rsidRDefault="008A66FE" w:rsidP="008269FE">
            <w:pPr>
              <w:pStyle w:val="Tabletext"/>
              <w:spacing w:before="0" w:after="0"/>
              <w:ind w:right="130"/>
              <w:jc w:val="right"/>
              <w:rPr>
                <w:lang w:val="fr-CH" w:eastAsia="fr-FR"/>
              </w:rPr>
            </w:pPr>
            <w:r>
              <w:rPr>
                <w:lang w:val="fr-CH" w:eastAsia="fr-FR"/>
              </w:rPr>
              <w:t>40’780</w:t>
            </w:r>
          </w:p>
        </w:tc>
        <w:tc>
          <w:tcPr>
            <w:tcW w:w="1702" w:type="dxa"/>
            <w:tcBorders>
              <w:top w:val="nil"/>
              <w:left w:val="nil"/>
              <w:bottom w:val="nil"/>
              <w:right w:val="single" w:sz="4" w:space="0" w:color="auto"/>
            </w:tcBorders>
            <w:hideMark/>
          </w:tcPr>
          <w:p w:rsidR="008A66FE" w:rsidRDefault="008A66FE" w:rsidP="008269FE">
            <w:pPr>
              <w:pStyle w:val="Tabletext"/>
              <w:spacing w:before="0" w:after="0"/>
              <w:ind w:right="141"/>
              <w:jc w:val="right"/>
              <w:rPr>
                <w:lang w:val="fr-CH" w:eastAsia="fr-FR"/>
              </w:rPr>
            </w:pPr>
            <w:r>
              <w:rPr>
                <w:lang w:val="fr-CH" w:eastAsia="fr-FR"/>
              </w:rPr>
              <w:t>40’845</w:t>
            </w:r>
          </w:p>
        </w:tc>
      </w:tr>
      <w:tr w:rsidR="008A66FE" w:rsidTr="008A66FE">
        <w:trPr>
          <w:jc w:val="center"/>
        </w:trPr>
        <w:tc>
          <w:tcPr>
            <w:tcW w:w="4067" w:type="dxa"/>
            <w:tcBorders>
              <w:top w:val="nil"/>
              <w:left w:val="single" w:sz="4" w:space="0" w:color="auto"/>
              <w:bottom w:val="single" w:sz="4" w:space="0" w:color="auto"/>
              <w:right w:val="nil"/>
            </w:tcBorders>
            <w:hideMark/>
          </w:tcPr>
          <w:p w:rsidR="008A66FE" w:rsidRPr="00BA0B8A" w:rsidRDefault="008A66FE" w:rsidP="008269FE">
            <w:pPr>
              <w:pStyle w:val="Tabletext"/>
              <w:spacing w:before="0" w:after="0"/>
              <w:rPr>
                <w:szCs w:val="22"/>
                <w:lang w:val="en-US" w:eastAsia="zh-CN"/>
              </w:rPr>
            </w:pPr>
            <w:r w:rsidRPr="00BA0B8A">
              <w:rPr>
                <w:rFonts w:hint="eastAsia"/>
                <w:szCs w:val="22"/>
                <w:lang w:eastAsia="zh-CN"/>
              </w:rPr>
              <w:t>分配过程中的第三方基金</w:t>
            </w:r>
          </w:p>
        </w:tc>
        <w:tc>
          <w:tcPr>
            <w:tcW w:w="1838" w:type="dxa"/>
            <w:tcBorders>
              <w:top w:val="nil"/>
              <w:left w:val="nil"/>
              <w:bottom w:val="single" w:sz="4" w:space="0" w:color="auto"/>
              <w:right w:val="nil"/>
            </w:tcBorders>
            <w:hideMark/>
          </w:tcPr>
          <w:p w:rsidR="008A66FE" w:rsidRDefault="008A66FE" w:rsidP="008269FE">
            <w:pPr>
              <w:pStyle w:val="Tabletext"/>
              <w:spacing w:before="0" w:after="0"/>
              <w:jc w:val="center"/>
              <w:rPr>
                <w:lang w:val="fr-CH" w:eastAsia="fr-FR"/>
              </w:rPr>
            </w:pPr>
            <w:r>
              <w:rPr>
                <w:lang w:val="fr-CH" w:eastAsia="fr-FR"/>
              </w:rPr>
              <w:t>20</w:t>
            </w:r>
          </w:p>
        </w:tc>
        <w:tc>
          <w:tcPr>
            <w:tcW w:w="2028" w:type="dxa"/>
            <w:tcBorders>
              <w:top w:val="nil"/>
              <w:left w:val="nil"/>
              <w:bottom w:val="single" w:sz="4" w:space="0" w:color="auto"/>
              <w:right w:val="nil"/>
            </w:tcBorders>
            <w:hideMark/>
          </w:tcPr>
          <w:p w:rsidR="008A66FE" w:rsidRDefault="008A66FE" w:rsidP="008269FE">
            <w:pPr>
              <w:pStyle w:val="Tabletext"/>
              <w:spacing w:before="0" w:after="0"/>
              <w:ind w:right="130"/>
              <w:jc w:val="right"/>
              <w:rPr>
                <w:lang w:val="fr-CH" w:eastAsia="fr-FR"/>
              </w:rPr>
            </w:pPr>
            <w:r>
              <w:rPr>
                <w:lang w:val="fr-CH" w:eastAsia="fr-FR"/>
              </w:rPr>
              <w:t>1’869</w:t>
            </w:r>
          </w:p>
        </w:tc>
        <w:tc>
          <w:tcPr>
            <w:tcW w:w="1702" w:type="dxa"/>
            <w:tcBorders>
              <w:top w:val="nil"/>
              <w:left w:val="nil"/>
              <w:bottom w:val="single" w:sz="4" w:space="0" w:color="auto"/>
              <w:right w:val="single" w:sz="4" w:space="0" w:color="auto"/>
            </w:tcBorders>
            <w:hideMark/>
          </w:tcPr>
          <w:p w:rsidR="008A66FE" w:rsidRDefault="008A66FE" w:rsidP="008269FE">
            <w:pPr>
              <w:pStyle w:val="Tabletext"/>
              <w:spacing w:before="0" w:after="0"/>
              <w:ind w:right="141"/>
              <w:jc w:val="right"/>
              <w:rPr>
                <w:lang w:val="fr-CH" w:eastAsia="fr-FR"/>
              </w:rPr>
            </w:pPr>
            <w:r>
              <w:rPr>
                <w:lang w:val="fr-CH" w:eastAsia="fr-FR"/>
              </w:rPr>
              <w:t>1’399</w:t>
            </w:r>
          </w:p>
        </w:tc>
      </w:tr>
      <w:tr w:rsidR="008A66FE" w:rsidTr="008A66FE">
        <w:trPr>
          <w:jc w:val="center"/>
        </w:trPr>
        <w:tc>
          <w:tcPr>
            <w:tcW w:w="4067" w:type="dxa"/>
            <w:tcBorders>
              <w:top w:val="single" w:sz="4" w:space="0" w:color="auto"/>
              <w:left w:val="single" w:sz="4" w:space="0" w:color="auto"/>
              <w:bottom w:val="single" w:sz="4" w:space="0" w:color="auto"/>
              <w:right w:val="nil"/>
            </w:tcBorders>
            <w:hideMark/>
          </w:tcPr>
          <w:p w:rsidR="008A66FE" w:rsidRPr="00BA0B8A" w:rsidRDefault="008A66FE" w:rsidP="008269FE">
            <w:pPr>
              <w:pStyle w:val="Tabletext"/>
              <w:spacing w:before="0" w:after="0"/>
              <w:rPr>
                <w:b/>
                <w:bCs/>
                <w:szCs w:val="22"/>
                <w:lang w:val="fr-CH" w:eastAsia="fr-FR"/>
              </w:rPr>
            </w:pPr>
            <w:r w:rsidRPr="00BA0B8A">
              <w:rPr>
                <w:rFonts w:hint="eastAsia"/>
                <w:b/>
                <w:bCs/>
                <w:szCs w:val="22"/>
                <w:lang w:val="fr-CH" w:eastAsia="zh-CN"/>
              </w:rPr>
              <w:t>非流动负债总额</w:t>
            </w:r>
          </w:p>
        </w:tc>
        <w:tc>
          <w:tcPr>
            <w:tcW w:w="1838" w:type="dxa"/>
            <w:tcBorders>
              <w:top w:val="single" w:sz="4" w:space="0" w:color="auto"/>
              <w:left w:val="nil"/>
              <w:bottom w:val="single" w:sz="4" w:space="0" w:color="auto"/>
              <w:right w:val="nil"/>
            </w:tcBorders>
          </w:tcPr>
          <w:p w:rsidR="008A66FE" w:rsidRDefault="008A66FE" w:rsidP="008269FE">
            <w:pPr>
              <w:pStyle w:val="Tabletext"/>
              <w:spacing w:before="0" w:after="0"/>
              <w:jc w:val="center"/>
              <w:rPr>
                <w:b/>
                <w:bCs/>
                <w:lang w:val="fr-CH" w:eastAsia="fr-FR"/>
              </w:rPr>
            </w:pPr>
          </w:p>
        </w:tc>
        <w:tc>
          <w:tcPr>
            <w:tcW w:w="2028" w:type="dxa"/>
            <w:tcBorders>
              <w:top w:val="single" w:sz="4" w:space="0" w:color="auto"/>
              <w:left w:val="nil"/>
              <w:bottom w:val="single" w:sz="4" w:space="0" w:color="auto"/>
              <w:right w:val="nil"/>
            </w:tcBorders>
            <w:hideMark/>
          </w:tcPr>
          <w:p w:rsidR="008A66FE" w:rsidRDefault="008A66FE" w:rsidP="008269FE">
            <w:pPr>
              <w:pStyle w:val="Tabletext"/>
              <w:spacing w:before="0" w:after="0"/>
              <w:ind w:right="130"/>
              <w:jc w:val="right"/>
              <w:rPr>
                <w:b/>
                <w:bCs/>
                <w:lang w:val="fr-CH" w:eastAsia="fr-FR"/>
              </w:rPr>
            </w:pPr>
            <w:r>
              <w:rPr>
                <w:b/>
                <w:bCs/>
                <w:lang w:val="fr-CH" w:eastAsia="fr-FR"/>
              </w:rPr>
              <w:t>325’210</w:t>
            </w:r>
          </w:p>
        </w:tc>
        <w:tc>
          <w:tcPr>
            <w:tcW w:w="1702" w:type="dxa"/>
            <w:tcBorders>
              <w:top w:val="single" w:sz="4" w:space="0" w:color="auto"/>
              <w:left w:val="nil"/>
              <w:bottom w:val="single" w:sz="4" w:space="0" w:color="auto"/>
              <w:right w:val="single" w:sz="4" w:space="0" w:color="auto"/>
            </w:tcBorders>
            <w:hideMark/>
          </w:tcPr>
          <w:p w:rsidR="008A66FE" w:rsidRDefault="008A66FE" w:rsidP="008269FE">
            <w:pPr>
              <w:pStyle w:val="Tabletext"/>
              <w:spacing w:before="0" w:after="0"/>
              <w:ind w:right="141"/>
              <w:jc w:val="right"/>
              <w:rPr>
                <w:b/>
                <w:bCs/>
                <w:lang w:val="fr-CH" w:eastAsia="fr-FR"/>
              </w:rPr>
            </w:pPr>
            <w:r>
              <w:rPr>
                <w:b/>
                <w:bCs/>
                <w:lang w:val="fr-CH" w:eastAsia="fr-FR"/>
              </w:rPr>
              <w:t>286’932</w:t>
            </w:r>
          </w:p>
        </w:tc>
      </w:tr>
      <w:tr w:rsidR="008A66FE" w:rsidTr="008A66FE">
        <w:trPr>
          <w:jc w:val="center"/>
        </w:trPr>
        <w:tc>
          <w:tcPr>
            <w:tcW w:w="4067" w:type="dxa"/>
            <w:tcBorders>
              <w:top w:val="single" w:sz="4" w:space="0" w:color="auto"/>
              <w:left w:val="single" w:sz="4" w:space="0" w:color="auto"/>
              <w:bottom w:val="single" w:sz="4" w:space="0" w:color="auto"/>
              <w:right w:val="nil"/>
            </w:tcBorders>
          </w:tcPr>
          <w:p w:rsidR="008A66FE" w:rsidRPr="00BA0B8A" w:rsidRDefault="008A66FE" w:rsidP="008269FE">
            <w:pPr>
              <w:pStyle w:val="Tabletext"/>
              <w:spacing w:before="0" w:after="0"/>
              <w:rPr>
                <w:b/>
                <w:bCs/>
                <w:szCs w:val="22"/>
                <w:lang w:val="fr-CH" w:eastAsia="fr-FR"/>
              </w:rPr>
            </w:pPr>
          </w:p>
        </w:tc>
        <w:tc>
          <w:tcPr>
            <w:tcW w:w="1838" w:type="dxa"/>
            <w:tcBorders>
              <w:top w:val="single" w:sz="4" w:space="0" w:color="auto"/>
              <w:left w:val="nil"/>
              <w:bottom w:val="single" w:sz="4" w:space="0" w:color="auto"/>
              <w:right w:val="nil"/>
            </w:tcBorders>
          </w:tcPr>
          <w:p w:rsidR="008A66FE" w:rsidRDefault="008A66FE" w:rsidP="008269FE">
            <w:pPr>
              <w:pStyle w:val="Tabletext"/>
              <w:spacing w:before="0" w:after="0"/>
              <w:jc w:val="center"/>
              <w:rPr>
                <w:b/>
                <w:bCs/>
                <w:lang w:val="fr-CH" w:eastAsia="fr-FR"/>
              </w:rPr>
            </w:pPr>
          </w:p>
        </w:tc>
        <w:tc>
          <w:tcPr>
            <w:tcW w:w="2028" w:type="dxa"/>
            <w:tcBorders>
              <w:top w:val="single" w:sz="4" w:space="0" w:color="auto"/>
              <w:left w:val="nil"/>
              <w:bottom w:val="single" w:sz="4" w:space="0" w:color="auto"/>
              <w:right w:val="nil"/>
            </w:tcBorders>
          </w:tcPr>
          <w:p w:rsidR="008A66FE" w:rsidRDefault="008A66FE" w:rsidP="008269FE">
            <w:pPr>
              <w:pStyle w:val="Tabletext"/>
              <w:spacing w:before="0" w:after="0"/>
              <w:ind w:right="130"/>
              <w:jc w:val="right"/>
              <w:rPr>
                <w:b/>
                <w:bCs/>
                <w:lang w:val="fr-CH" w:eastAsia="fr-FR"/>
              </w:rPr>
            </w:pPr>
          </w:p>
        </w:tc>
        <w:tc>
          <w:tcPr>
            <w:tcW w:w="1702" w:type="dxa"/>
            <w:tcBorders>
              <w:top w:val="single" w:sz="4" w:space="0" w:color="auto"/>
              <w:left w:val="nil"/>
              <w:bottom w:val="single" w:sz="4" w:space="0" w:color="auto"/>
              <w:right w:val="single" w:sz="4" w:space="0" w:color="auto"/>
            </w:tcBorders>
          </w:tcPr>
          <w:p w:rsidR="008A66FE" w:rsidRDefault="008A66FE" w:rsidP="008269FE">
            <w:pPr>
              <w:pStyle w:val="Tabletext"/>
              <w:spacing w:before="0" w:after="0"/>
              <w:ind w:right="141"/>
              <w:jc w:val="right"/>
              <w:rPr>
                <w:b/>
                <w:bCs/>
                <w:lang w:val="fr-CH" w:eastAsia="fr-FR"/>
              </w:rPr>
            </w:pPr>
          </w:p>
        </w:tc>
      </w:tr>
      <w:tr w:rsidR="008A66FE" w:rsidTr="008A66FE">
        <w:trPr>
          <w:jc w:val="center"/>
        </w:trPr>
        <w:tc>
          <w:tcPr>
            <w:tcW w:w="4067" w:type="dxa"/>
            <w:tcBorders>
              <w:top w:val="single" w:sz="4" w:space="0" w:color="auto"/>
              <w:left w:val="single" w:sz="4" w:space="0" w:color="auto"/>
              <w:bottom w:val="single" w:sz="4" w:space="0" w:color="auto"/>
              <w:right w:val="nil"/>
            </w:tcBorders>
            <w:hideMark/>
          </w:tcPr>
          <w:p w:rsidR="008A66FE" w:rsidRPr="00BA0B8A" w:rsidRDefault="008A66FE" w:rsidP="008269FE">
            <w:pPr>
              <w:pStyle w:val="Tabletext"/>
              <w:spacing w:before="0" w:after="0"/>
              <w:rPr>
                <w:b/>
                <w:bCs/>
                <w:szCs w:val="22"/>
                <w:lang w:val="fr-CH" w:eastAsia="fr-FR"/>
              </w:rPr>
            </w:pPr>
            <w:r w:rsidRPr="00BA0B8A">
              <w:rPr>
                <w:rFonts w:hint="eastAsia"/>
                <w:b/>
                <w:bCs/>
                <w:szCs w:val="22"/>
                <w:lang w:val="fr-CH" w:eastAsia="zh-CN"/>
              </w:rPr>
              <w:t>负债总额</w:t>
            </w:r>
          </w:p>
        </w:tc>
        <w:tc>
          <w:tcPr>
            <w:tcW w:w="1838" w:type="dxa"/>
            <w:tcBorders>
              <w:top w:val="single" w:sz="4" w:space="0" w:color="auto"/>
              <w:left w:val="nil"/>
              <w:bottom w:val="single" w:sz="4" w:space="0" w:color="auto"/>
              <w:right w:val="nil"/>
            </w:tcBorders>
          </w:tcPr>
          <w:p w:rsidR="008A66FE" w:rsidRDefault="008A66FE" w:rsidP="008269FE">
            <w:pPr>
              <w:pStyle w:val="Tabletext"/>
              <w:spacing w:before="0" w:after="0"/>
              <w:jc w:val="center"/>
              <w:rPr>
                <w:b/>
                <w:bCs/>
                <w:lang w:val="fr-CH" w:eastAsia="fr-FR"/>
              </w:rPr>
            </w:pPr>
          </w:p>
        </w:tc>
        <w:tc>
          <w:tcPr>
            <w:tcW w:w="2028" w:type="dxa"/>
            <w:tcBorders>
              <w:top w:val="single" w:sz="4" w:space="0" w:color="auto"/>
              <w:left w:val="nil"/>
              <w:bottom w:val="single" w:sz="4" w:space="0" w:color="auto"/>
              <w:right w:val="nil"/>
            </w:tcBorders>
            <w:hideMark/>
          </w:tcPr>
          <w:p w:rsidR="008A66FE" w:rsidRDefault="008A66FE" w:rsidP="008269FE">
            <w:pPr>
              <w:pStyle w:val="Tabletext"/>
              <w:spacing w:before="0" w:after="0"/>
              <w:ind w:right="130"/>
              <w:jc w:val="right"/>
              <w:rPr>
                <w:b/>
                <w:bCs/>
                <w:lang w:val="fr-CH" w:eastAsia="fr-FR"/>
              </w:rPr>
            </w:pPr>
            <w:r>
              <w:rPr>
                <w:b/>
                <w:bCs/>
                <w:lang w:val="fr-CH" w:eastAsia="fr-FR"/>
              </w:rPr>
              <w:t>474’600</w:t>
            </w:r>
          </w:p>
        </w:tc>
        <w:tc>
          <w:tcPr>
            <w:tcW w:w="1702" w:type="dxa"/>
            <w:tcBorders>
              <w:top w:val="single" w:sz="4" w:space="0" w:color="auto"/>
              <w:left w:val="nil"/>
              <w:bottom w:val="single" w:sz="4" w:space="0" w:color="auto"/>
              <w:right w:val="single" w:sz="4" w:space="0" w:color="auto"/>
            </w:tcBorders>
            <w:hideMark/>
          </w:tcPr>
          <w:p w:rsidR="008A66FE" w:rsidRDefault="008A66FE" w:rsidP="008269FE">
            <w:pPr>
              <w:pStyle w:val="Tabletext"/>
              <w:spacing w:before="0" w:after="0"/>
              <w:ind w:right="141"/>
              <w:jc w:val="right"/>
              <w:rPr>
                <w:b/>
                <w:bCs/>
                <w:lang w:val="fr-CH" w:eastAsia="fr-FR"/>
              </w:rPr>
            </w:pPr>
            <w:r>
              <w:rPr>
                <w:b/>
                <w:bCs/>
                <w:lang w:val="fr-CH" w:eastAsia="fr-FR"/>
              </w:rPr>
              <w:t>440’362</w:t>
            </w:r>
          </w:p>
        </w:tc>
      </w:tr>
      <w:tr w:rsidR="008A66FE" w:rsidTr="008A66FE">
        <w:trPr>
          <w:jc w:val="center"/>
        </w:trPr>
        <w:tc>
          <w:tcPr>
            <w:tcW w:w="4067" w:type="dxa"/>
            <w:tcBorders>
              <w:top w:val="single" w:sz="4" w:space="0" w:color="auto"/>
              <w:left w:val="single" w:sz="4" w:space="0" w:color="auto"/>
              <w:bottom w:val="single" w:sz="4" w:space="0" w:color="auto"/>
              <w:right w:val="nil"/>
            </w:tcBorders>
          </w:tcPr>
          <w:p w:rsidR="008A66FE" w:rsidRPr="00BA0B8A" w:rsidRDefault="008A66FE" w:rsidP="008269FE">
            <w:pPr>
              <w:pStyle w:val="Tabletext"/>
              <w:spacing w:before="0" w:after="0"/>
              <w:rPr>
                <w:szCs w:val="22"/>
                <w:lang w:val="fr-CH" w:eastAsia="fr-FR"/>
              </w:rPr>
            </w:pPr>
          </w:p>
        </w:tc>
        <w:tc>
          <w:tcPr>
            <w:tcW w:w="1838" w:type="dxa"/>
            <w:tcBorders>
              <w:top w:val="single" w:sz="4" w:space="0" w:color="auto"/>
              <w:left w:val="nil"/>
              <w:bottom w:val="single" w:sz="4" w:space="0" w:color="auto"/>
              <w:right w:val="nil"/>
            </w:tcBorders>
          </w:tcPr>
          <w:p w:rsidR="008A66FE" w:rsidRDefault="008A66FE" w:rsidP="008269FE">
            <w:pPr>
              <w:pStyle w:val="Tabletext"/>
              <w:spacing w:before="0" w:after="0"/>
              <w:jc w:val="center"/>
              <w:rPr>
                <w:lang w:val="fr-CH" w:eastAsia="fr-FR"/>
              </w:rPr>
            </w:pPr>
          </w:p>
        </w:tc>
        <w:tc>
          <w:tcPr>
            <w:tcW w:w="2028" w:type="dxa"/>
            <w:tcBorders>
              <w:top w:val="single" w:sz="4" w:space="0" w:color="auto"/>
              <w:left w:val="nil"/>
              <w:bottom w:val="single" w:sz="4" w:space="0" w:color="auto"/>
              <w:right w:val="nil"/>
            </w:tcBorders>
          </w:tcPr>
          <w:p w:rsidR="008A66FE" w:rsidRDefault="008A66FE" w:rsidP="008269FE">
            <w:pPr>
              <w:pStyle w:val="Tabletext"/>
              <w:spacing w:before="0" w:after="0"/>
              <w:ind w:right="130"/>
              <w:jc w:val="right"/>
              <w:rPr>
                <w:lang w:val="fr-CH" w:eastAsia="fr-FR"/>
              </w:rPr>
            </w:pPr>
          </w:p>
        </w:tc>
        <w:tc>
          <w:tcPr>
            <w:tcW w:w="1702" w:type="dxa"/>
            <w:tcBorders>
              <w:top w:val="single" w:sz="4" w:space="0" w:color="auto"/>
              <w:left w:val="nil"/>
              <w:bottom w:val="single" w:sz="4" w:space="0" w:color="auto"/>
              <w:right w:val="single" w:sz="4" w:space="0" w:color="auto"/>
            </w:tcBorders>
          </w:tcPr>
          <w:p w:rsidR="008A66FE" w:rsidRDefault="008A66FE" w:rsidP="008269FE">
            <w:pPr>
              <w:pStyle w:val="Tabletext"/>
              <w:spacing w:before="0" w:after="0"/>
              <w:ind w:right="141"/>
              <w:jc w:val="right"/>
              <w:rPr>
                <w:lang w:val="fr-CH" w:eastAsia="fr-FR"/>
              </w:rPr>
            </w:pPr>
          </w:p>
        </w:tc>
      </w:tr>
      <w:tr w:rsidR="008A66FE" w:rsidTr="008A66FE">
        <w:trPr>
          <w:jc w:val="center"/>
        </w:trPr>
        <w:tc>
          <w:tcPr>
            <w:tcW w:w="4067" w:type="dxa"/>
            <w:tcBorders>
              <w:top w:val="single" w:sz="4" w:space="0" w:color="auto"/>
              <w:left w:val="single" w:sz="4" w:space="0" w:color="auto"/>
              <w:bottom w:val="single" w:sz="4" w:space="0" w:color="auto"/>
              <w:right w:val="nil"/>
            </w:tcBorders>
            <w:hideMark/>
          </w:tcPr>
          <w:p w:rsidR="008A66FE" w:rsidRPr="00BA0B8A" w:rsidRDefault="008A66FE" w:rsidP="008269FE">
            <w:pPr>
              <w:pStyle w:val="Tabletext"/>
              <w:spacing w:before="0" w:after="0"/>
              <w:rPr>
                <w:szCs w:val="22"/>
                <w:lang w:val="fr-CH" w:eastAsia="fr-FR"/>
              </w:rPr>
            </w:pPr>
            <w:r w:rsidRPr="00BA0B8A">
              <w:rPr>
                <w:rFonts w:hint="eastAsia"/>
                <w:b/>
                <w:bCs/>
                <w:szCs w:val="22"/>
                <w:lang w:eastAsia="zh-CN"/>
              </w:rPr>
              <w:t>资产净值</w:t>
            </w:r>
          </w:p>
        </w:tc>
        <w:tc>
          <w:tcPr>
            <w:tcW w:w="1838" w:type="dxa"/>
            <w:tcBorders>
              <w:top w:val="single" w:sz="4" w:space="0" w:color="auto"/>
              <w:left w:val="nil"/>
              <w:bottom w:val="single" w:sz="4" w:space="0" w:color="auto"/>
              <w:right w:val="nil"/>
            </w:tcBorders>
          </w:tcPr>
          <w:p w:rsidR="008A66FE" w:rsidRDefault="008A66FE" w:rsidP="008269FE">
            <w:pPr>
              <w:pStyle w:val="Tabletext"/>
              <w:spacing w:before="0" w:after="0"/>
              <w:jc w:val="center"/>
              <w:rPr>
                <w:lang w:val="fr-CH" w:eastAsia="fr-FR"/>
              </w:rPr>
            </w:pPr>
          </w:p>
        </w:tc>
        <w:tc>
          <w:tcPr>
            <w:tcW w:w="2028" w:type="dxa"/>
            <w:tcBorders>
              <w:top w:val="single" w:sz="4" w:space="0" w:color="auto"/>
              <w:left w:val="nil"/>
              <w:bottom w:val="single" w:sz="4" w:space="0" w:color="auto"/>
              <w:right w:val="nil"/>
            </w:tcBorders>
          </w:tcPr>
          <w:p w:rsidR="008A66FE" w:rsidRDefault="008A66FE" w:rsidP="008269FE">
            <w:pPr>
              <w:pStyle w:val="Tabletext"/>
              <w:spacing w:before="0" w:after="0"/>
              <w:ind w:right="130"/>
              <w:jc w:val="right"/>
              <w:rPr>
                <w:lang w:val="fr-CH" w:eastAsia="fr-FR"/>
              </w:rPr>
            </w:pPr>
          </w:p>
        </w:tc>
        <w:tc>
          <w:tcPr>
            <w:tcW w:w="1702" w:type="dxa"/>
            <w:tcBorders>
              <w:top w:val="single" w:sz="4" w:space="0" w:color="auto"/>
              <w:left w:val="nil"/>
              <w:bottom w:val="single" w:sz="4" w:space="0" w:color="auto"/>
              <w:right w:val="single" w:sz="4" w:space="0" w:color="auto"/>
            </w:tcBorders>
          </w:tcPr>
          <w:p w:rsidR="008A66FE" w:rsidRDefault="008A66FE" w:rsidP="008269FE">
            <w:pPr>
              <w:pStyle w:val="Tabletext"/>
              <w:spacing w:before="0" w:after="0"/>
              <w:ind w:right="141"/>
              <w:jc w:val="right"/>
              <w:rPr>
                <w:lang w:val="fr-CH" w:eastAsia="fr-FR"/>
              </w:rPr>
            </w:pPr>
          </w:p>
        </w:tc>
      </w:tr>
      <w:tr w:rsidR="008A66FE" w:rsidTr="008A66FE">
        <w:trPr>
          <w:jc w:val="center"/>
        </w:trPr>
        <w:tc>
          <w:tcPr>
            <w:tcW w:w="4067" w:type="dxa"/>
            <w:tcBorders>
              <w:top w:val="single" w:sz="4" w:space="0" w:color="auto"/>
              <w:left w:val="single" w:sz="4" w:space="0" w:color="auto"/>
              <w:bottom w:val="nil"/>
              <w:right w:val="nil"/>
            </w:tcBorders>
          </w:tcPr>
          <w:p w:rsidR="008A66FE" w:rsidRPr="00BA0B8A" w:rsidRDefault="008A66FE" w:rsidP="008269FE">
            <w:pPr>
              <w:pStyle w:val="Tabletext"/>
              <w:spacing w:before="0" w:after="0"/>
              <w:rPr>
                <w:szCs w:val="22"/>
              </w:rPr>
            </w:pPr>
          </w:p>
        </w:tc>
        <w:tc>
          <w:tcPr>
            <w:tcW w:w="1838" w:type="dxa"/>
            <w:tcBorders>
              <w:top w:val="single" w:sz="4" w:space="0" w:color="auto"/>
              <w:left w:val="nil"/>
              <w:bottom w:val="nil"/>
              <w:right w:val="nil"/>
            </w:tcBorders>
          </w:tcPr>
          <w:p w:rsidR="008A66FE" w:rsidRDefault="008A66FE" w:rsidP="008269FE">
            <w:pPr>
              <w:pStyle w:val="Tabletext"/>
              <w:spacing w:before="0" w:after="0"/>
              <w:jc w:val="center"/>
              <w:rPr>
                <w:lang w:val="fr-CH" w:eastAsia="fr-FR"/>
              </w:rPr>
            </w:pPr>
          </w:p>
        </w:tc>
        <w:tc>
          <w:tcPr>
            <w:tcW w:w="2028" w:type="dxa"/>
            <w:tcBorders>
              <w:top w:val="single" w:sz="4" w:space="0" w:color="auto"/>
              <w:left w:val="nil"/>
              <w:bottom w:val="nil"/>
              <w:right w:val="nil"/>
            </w:tcBorders>
          </w:tcPr>
          <w:p w:rsidR="008A66FE" w:rsidRDefault="008A66FE" w:rsidP="008269FE">
            <w:pPr>
              <w:pStyle w:val="Tabletext"/>
              <w:spacing w:before="0" w:after="0"/>
              <w:ind w:right="130"/>
              <w:jc w:val="right"/>
              <w:rPr>
                <w:rFonts w:cs="Calibri"/>
                <w:lang w:val="fr-CH" w:eastAsia="fr-FR"/>
              </w:rPr>
            </w:pPr>
          </w:p>
        </w:tc>
        <w:tc>
          <w:tcPr>
            <w:tcW w:w="1702" w:type="dxa"/>
            <w:tcBorders>
              <w:top w:val="single" w:sz="4" w:space="0" w:color="auto"/>
              <w:left w:val="nil"/>
              <w:bottom w:val="nil"/>
              <w:right w:val="single" w:sz="4" w:space="0" w:color="auto"/>
            </w:tcBorders>
          </w:tcPr>
          <w:p w:rsidR="008A66FE" w:rsidRDefault="008A66FE" w:rsidP="008269FE">
            <w:pPr>
              <w:pStyle w:val="Tabletext"/>
              <w:spacing w:before="0" w:after="0"/>
              <w:ind w:right="141"/>
              <w:jc w:val="right"/>
              <w:rPr>
                <w:rFonts w:cs="Calibri"/>
                <w:lang w:val="fr-CH" w:eastAsia="fr-FR"/>
              </w:rPr>
            </w:pPr>
          </w:p>
        </w:tc>
      </w:tr>
      <w:tr w:rsidR="008A66FE" w:rsidTr="008A66FE">
        <w:trPr>
          <w:jc w:val="center"/>
        </w:trPr>
        <w:tc>
          <w:tcPr>
            <w:tcW w:w="4067" w:type="dxa"/>
            <w:tcBorders>
              <w:top w:val="nil"/>
              <w:left w:val="single" w:sz="4" w:space="0" w:color="auto"/>
              <w:bottom w:val="nil"/>
              <w:right w:val="nil"/>
            </w:tcBorders>
            <w:hideMark/>
          </w:tcPr>
          <w:p w:rsidR="008A66FE" w:rsidRPr="00BA0B8A" w:rsidRDefault="008A66FE" w:rsidP="008269FE">
            <w:pPr>
              <w:pStyle w:val="Tabletext"/>
              <w:spacing w:before="0" w:after="0"/>
              <w:rPr>
                <w:szCs w:val="22"/>
                <w:lang w:val="en-US" w:eastAsia="zh-CN"/>
              </w:rPr>
            </w:pPr>
            <w:r w:rsidRPr="00BA0B8A">
              <w:rPr>
                <w:rFonts w:hint="eastAsia"/>
                <w:szCs w:val="22"/>
                <w:lang w:eastAsia="zh-CN"/>
              </w:rPr>
              <w:t>向</w:t>
            </w:r>
            <w:r w:rsidRPr="00BA0B8A">
              <w:rPr>
                <w:szCs w:val="22"/>
                <w:lang w:eastAsia="zh-CN"/>
              </w:rPr>
              <w:t>IPSAS</w:t>
            </w:r>
            <w:r w:rsidRPr="00BA0B8A">
              <w:rPr>
                <w:rFonts w:hint="eastAsia"/>
                <w:szCs w:val="22"/>
                <w:lang w:eastAsia="zh-CN"/>
              </w:rPr>
              <w:t>过渡的影响</w:t>
            </w:r>
          </w:p>
        </w:tc>
        <w:tc>
          <w:tcPr>
            <w:tcW w:w="1838" w:type="dxa"/>
            <w:tcBorders>
              <w:top w:val="nil"/>
              <w:left w:val="nil"/>
              <w:bottom w:val="nil"/>
              <w:right w:val="nil"/>
            </w:tcBorders>
            <w:hideMark/>
          </w:tcPr>
          <w:p w:rsidR="008A66FE" w:rsidRDefault="008A66FE" w:rsidP="008269FE">
            <w:pPr>
              <w:pStyle w:val="Tabletext"/>
              <w:spacing w:before="0" w:after="0"/>
              <w:jc w:val="center"/>
              <w:rPr>
                <w:lang w:val="fr-CH" w:eastAsia="fr-FR"/>
              </w:rPr>
            </w:pPr>
            <w:r>
              <w:rPr>
                <w:lang w:val="fr-CH" w:eastAsia="fr-FR"/>
              </w:rPr>
              <w:t>6</w:t>
            </w:r>
          </w:p>
        </w:tc>
        <w:tc>
          <w:tcPr>
            <w:tcW w:w="2028" w:type="dxa"/>
            <w:tcBorders>
              <w:top w:val="nil"/>
              <w:left w:val="nil"/>
              <w:bottom w:val="nil"/>
              <w:right w:val="nil"/>
            </w:tcBorders>
            <w:hideMark/>
          </w:tcPr>
          <w:p w:rsidR="008A66FE" w:rsidRDefault="008A66FE" w:rsidP="008269FE">
            <w:pPr>
              <w:pStyle w:val="Tabletext"/>
              <w:spacing w:before="0" w:after="0"/>
              <w:ind w:right="130"/>
              <w:jc w:val="right"/>
              <w:rPr>
                <w:lang w:val="fr-CH" w:eastAsia="fr-FR"/>
              </w:rPr>
            </w:pPr>
            <w:r>
              <w:rPr>
                <w:rFonts w:cs="Calibri"/>
                <w:lang w:val="fr-CH" w:eastAsia="fr-FR"/>
              </w:rPr>
              <w:t>−</w:t>
            </w:r>
            <w:r>
              <w:rPr>
                <w:lang w:val="fr-CH" w:eastAsia="fr-FR"/>
              </w:rPr>
              <w:t>125’100</w:t>
            </w:r>
          </w:p>
        </w:tc>
        <w:tc>
          <w:tcPr>
            <w:tcW w:w="1702" w:type="dxa"/>
            <w:tcBorders>
              <w:top w:val="nil"/>
              <w:left w:val="nil"/>
              <w:bottom w:val="nil"/>
              <w:right w:val="single" w:sz="4" w:space="0" w:color="auto"/>
            </w:tcBorders>
            <w:hideMark/>
          </w:tcPr>
          <w:p w:rsidR="008A66FE" w:rsidRDefault="008A66FE" w:rsidP="008269FE">
            <w:pPr>
              <w:pStyle w:val="Tabletext"/>
              <w:spacing w:before="0" w:after="0"/>
              <w:ind w:right="141"/>
              <w:jc w:val="right"/>
              <w:rPr>
                <w:lang w:val="fr-CH" w:eastAsia="fr-FR"/>
              </w:rPr>
            </w:pPr>
            <w:r>
              <w:rPr>
                <w:rFonts w:cs="Calibri"/>
                <w:lang w:val="fr-CH" w:eastAsia="fr-FR"/>
              </w:rPr>
              <w:t>−</w:t>
            </w:r>
            <w:r>
              <w:rPr>
                <w:lang w:val="fr-CH" w:eastAsia="fr-FR"/>
              </w:rPr>
              <w:t>125’100</w:t>
            </w:r>
          </w:p>
        </w:tc>
      </w:tr>
      <w:tr w:rsidR="008A66FE" w:rsidTr="008A66FE">
        <w:trPr>
          <w:jc w:val="center"/>
        </w:trPr>
        <w:tc>
          <w:tcPr>
            <w:tcW w:w="4067" w:type="dxa"/>
            <w:tcBorders>
              <w:top w:val="nil"/>
              <w:left w:val="single" w:sz="4" w:space="0" w:color="auto"/>
              <w:bottom w:val="nil"/>
              <w:right w:val="nil"/>
            </w:tcBorders>
            <w:hideMark/>
          </w:tcPr>
          <w:p w:rsidR="008A66FE" w:rsidRPr="00BA0B8A" w:rsidRDefault="008A66FE" w:rsidP="008269FE">
            <w:pPr>
              <w:pStyle w:val="Tabletext"/>
              <w:spacing w:before="0" w:after="0"/>
              <w:rPr>
                <w:szCs w:val="22"/>
                <w:lang w:val="fr-CH" w:eastAsia="fr-FR"/>
              </w:rPr>
            </w:pPr>
            <w:r w:rsidRPr="00BA0B8A">
              <w:rPr>
                <w:rFonts w:hint="eastAsia"/>
                <w:szCs w:val="22"/>
                <w:lang w:eastAsia="zh-CN"/>
              </w:rPr>
              <w:t>未分配的基金</w:t>
            </w:r>
          </w:p>
        </w:tc>
        <w:tc>
          <w:tcPr>
            <w:tcW w:w="1838" w:type="dxa"/>
            <w:tcBorders>
              <w:top w:val="nil"/>
              <w:left w:val="nil"/>
              <w:bottom w:val="nil"/>
              <w:right w:val="nil"/>
            </w:tcBorders>
            <w:hideMark/>
          </w:tcPr>
          <w:p w:rsidR="008A66FE" w:rsidRDefault="008A66FE" w:rsidP="008269FE">
            <w:pPr>
              <w:pStyle w:val="Tabletext"/>
              <w:spacing w:before="0" w:after="0"/>
              <w:jc w:val="center"/>
              <w:rPr>
                <w:lang w:val="fr-CH" w:eastAsia="fr-FR"/>
              </w:rPr>
            </w:pPr>
            <w:r>
              <w:rPr>
                <w:lang w:val="fr-CH" w:eastAsia="fr-FR"/>
              </w:rPr>
              <w:t>3</w:t>
            </w:r>
          </w:p>
        </w:tc>
        <w:tc>
          <w:tcPr>
            <w:tcW w:w="2028" w:type="dxa"/>
            <w:tcBorders>
              <w:top w:val="nil"/>
              <w:left w:val="nil"/>
              <w:bottom w:val="nil"/>
              <w:right w:val="nil"/>
            </w:tcBorders>
            <w:hideMark/>
          </w:tcPr>
          <w:p w:rsidR="008A66FE" w:rsidRDefault="008A66FE" w:rsidP="008269FE">
            <w:pPr>
              <w:pStyle w:val="Tabletext"/>
              <w:spacing w:before="0" w:after="0"/>
              <w:ind w:right="130"/>
              <w:jc w:val="right"/>
              <w:rPr>
                <w:rFonts w:cs="Calibri"/>
                <w:lang w:val="fr-CH" w:eastAsia="fr-FR"/>
              </w:rPr>
            </w:pPr>
            <w:r>
              <w:rPr>
                <w:rFonts w:cs="Calibri"/>
                <w:lang w:val="fr-CH" w:eastAsia="fr-FR"/>
              </w:rPr>
              <w:t>15’962</w:t>
            </w:r>
          </w:p>
        </w:tc>
        <w:tc>
          <w:tcPr>
            <w:tcW w:w="1702" w:type="dxa"/>
            <w:tcBorders>
              <w:top w:val="nil"/>
              <w:left w:val="nil"/>
              <w:bottom w:val="nil"/>
              <w:right w:val="single" w:sz="4" w:space="0" w:color="auto"/>
            </w:tcBorders>
            <w:hideMark/>
          </w:tcPr>
          <w:p w:rsidR="008A66FE" w:rsidRDefault="008A66FE" w:rsidP="008269FE">
            <w:pPr>
              <w:pStyle w:val="Tabletext"/>
              <w:spacing w:before="0" w:after="0"/>
              <w:ind w:right="141"/>
              <w:jc w:val="right"/>
              <w:rPr>
                <w:rFonts w:cs="Calibri"/>
                <w:lang w:val="fr-CH" w:eastAsia="fr-FR"/>
              </w:rPr>
            </w:pPr>
            <w:r>
              <w:rPr>
                <w:rFonts w:cs="Calibri"/>
                <w:lang w:val="fr-CH" w:eastAsia="fr-FR"/>
              </w:rPr>
              <w:t>16’363</w:t>
            </w:r>
          </w:p>
        </w:tc>
      </w:tr>
      <w:tr w:rsidR="008A66FE" w:rsidTr="008A66FE">
        <w:trPr>
          <w:jc w:val="center"/>
        </w:trPr>
        <w:tc>
          <w:tcPr>
            <w:tcW w:w="4067" w:type="dxa"/>
            <w:tcBorders>
              <w:top w:val="nil"/>
              <w:left w:val="single" w:sz="4" w:space="0" w:color="auto"/>
              <w:bottom w:val="nil"/>
              <w:right w:val="nil"/>
            </w:tcBorders>
            <w:hideMark/>
          </w:tcPr>
          <w:p w:rsidR="008A66FE" w:rsidRPr="00BA0B8A" w:rsidRDefault="00C60401" w:rsidP="008269FE">
            <w:pPr>
              <w:pStyle w:val="Tabletext"/>
              <w:spacing w:before="0" w:after="0"/>
              <w:rPr>
                <w:szCs w:val="22"/>
                <w:lang w:val="fr-CH" w:eastAsia="fr-FR"/>
              </w:rPr>
            </w:pPr>
            <w:r>
              <w:rPr>
                <w:rFonts w:hint="eastAsia"/>
                <w:szCs w:val="22"/>
                <w:lang w:eastAsia="zh-CN"/>
              </w:rPr>
              <w:t>已</w:t>
            </w:r>
            <w:r w:rsidR="008A66FE" w:rsidRPr="00BA0B8A">
              <w:rPr>
                <w:rFonts w:hint="eastAsia"/>
                <w:szCs w:val="22"/>
                <w:lang w:eastAsia="zh-CN"/>
              </w:rPr>
              <w:t>分配基金</w:t>
            </w:r>
          </w:p>
        </w:tc>
        <w:tc>
          <w:tcPr>
            <w:tcW w:w="1838" w:type="dxa"/>
            <w:tcBorders>
              <w:top w:val="nil"/>
              <w:left w:val="nil"/>
              <w:bottom w:val="nil"/>
              <w:right w:val="nil"/>
            </w:tcBorders>
            <w:hideMark/>
          </w:tcPr>
          <w:p w:rsidR="008A66FE" w:rsidRDefault="008A66FE" w:rsidP="008269FE">
            <w:pPr>
              <w:pStyle w:val="Tabletext"/>
              <w:spacing w:before="0" w:after="0"/>
              <w:jc w:val="center"/>
              <w:rPr>
                <w:lang w:val="fr-CH" w:eastAsia="fr-FR"/>
              </w:rPr>
            </w:pPr>
            <w:r>
              <w:rPr>
                <w:lang w:val="fr-CH" w:eastAsia="fr-FR"/>
              </w:rPr>
              <w:t>3</w:t>
            </w:r>
          </w:p>
        </w:tc>
        <w:tc>
          <w:tcPr>
            <w:tcW w:w="2028" w:type="dxa"/>
            <w:tcBorders>
              <w:top w:val="nil"/>
              <w:left w:val="nil"/>
              <w:bottom w:val="nil"/>
              <w:right w:val="nil"/>
            </w:tcBorders>
            <w:hideMark/>
          </w:tcPr>
          <w:p w:rsidR="008A66FE" w:rsidRDefault="008A66FE" w:rsidP="008269FE">
            <w:pPr>
              <w:pStyle w:val="Tabletext"/>
              <w:spacing w:before="0" w:after="0"/>
              <w:ind w:right="130"/>
              <w:jc w:val="right"/>
              <w:rPr>
                <w:rFonts w:cs="Calibri"/>
                <w:lang w:val="fr-CH" w:eastAsia="fr-FR"/>
              </w:rPr>
            </w:pPr>
            <w:r>
              <w:rPr>
                <w:rFonts w:cs="Calibri"/>
                <w:lang w:val="fr-CH" w:eastAsia="fr-FR"/>
              </w:rPr>
              <w:t>20’269</w:t>
            </w:r>
          </w:p>
        </w:tc>
        <w:tc>
          <w:tcPr>
            <w:tcW w:w="1702" w:type="dxa"/>
            <w:tcBorders>
              <w:top w:val="nil"/>
              <w:left w:val="nil"/>
              <w:bottom w:val="nil"/>
              <w:right w:val="single" w:sz="4" w:space="0" w:color="auto"/>
            </w:tcBorders>
            <w:hideMark/>
          </w:tcPr>
          <w:p w:rsidR="008A66FE" w:rsidRDefault="008A66FE" w:rsidP="008269FE">
            <w:pPr>
              <w:pStyle w:val="Tabletext"/>
              <w:spacing w:before="0" w:after="0"/>
              <w:ind w:right="141"/>
              <w:jc w:val="right"/>
              <w:rPr>
                <w:rFonts w:cs="Calibri"/>
                <w:lang w:val="fr-CH" w:eastAsia="fr-FR"/>
              </w:rPr>
            </w:pPr>
            <w:r>
              <w:rPr>
                <w:rFonts w:cs="Calibri"/>
                <w:lang w:val="fr-CH" w:eastAsia="fr-FR"/>
              </w:rPr>
              <w:t>59’631</w:t>
            </w:r>
          </w:p>
        </w:tc>
      </w:tr>
      <w:tr w:rsidR="008A66FE" w:rsidTr="008A66FE">
        <w:trPr>
          <w:jc w:val="center"/>
        </w:trPr>
        <w:tc>
          <w:tcPr>
            <w:tcW w:w="4067" w:type="dxa"/>
            <w:tcBorders>
              <w:top w:val="nil"/>
              <w:left w:val="single" w:sz="4" w:space="0" w:color="auto"/>
              <w:bottom w:val="nil"/>
              <w:right w:val="nil"/>
            </w:tcBorders>
            <w:hideMark/>
          </w:tcPr>
          <w:p w:rsidR="008A66FE" w:rsidRPr="00BA0B8A" w:rsidRDefault="00C60401" w:rsidP="008269FE">
            <w:pPr>
              <w:spacing w:before="0"/>
              <w:rPr>
                <w:rFonts w:eastAsiaTheme="minorEastAsia"/>
                <w:sz w:val="22"/>
                <w:szCs w:val="22"/>
                <w:lang w:eastAsia="zh-CN"/>
              </w:rPr>
            </w:pPr>
            <w:r>
              <w:rPr>
                <w:rFonts w:hint="eastAsia"/>
                <w:sz w:val="22"/>
                <w:szCs w:val="22"/>
                <w:lang w:eastAsia="zh-CN"/>
              </w:rPr>
              <w:t>本周期</w:t>
            </w:r>
            <w:r w:rsidR="008A66FE" w:rsidRPr="00BA0B8A">
              <w:rPr>
                <w:rFonts w:hint="eastAsia"/>
                <w:sz w:val="22"/>
                <w:szCs w:val="22"/>
                <w:lang w:eastAsia="zh-CN"/>
              </w:rPr>
              <w:t>的盈余</w:t>
            </w:r>
            <w:r w:rsidR="008A66FE" w:rsidRPr="00BA0B8A">
              <w:rPr>
                <w:rFonts w:hint="eastAsia"/>
                <w:sz w:val="22"/>
                <w:szCs w:val="22"/>
                <w:lang w:eastAsia="zh-CN"/>
              </w:rPr>
              <w:t>/</w:t>
            </w:r>
            <w:r w:rsidR="008A66FE" w:rsidRPr="00BA0B8A">
              <w:rPr>
                <w:rFonts w:hint="eastAsia"/>
                <w:sz w:val="22"/>
                <w:szCs w:val="22"/>
                <w:lang w:eastAsia="zh-CN"/>
              </w:rPr>
              <w:t>亏损</w:t>
            </w:r>
          </w:p>
        </w:tc>
        <w:tc>
          <w:tcPr>
            <w:tcW w:w="1838" w:type="dxa"/>
            <w:tcBorders>
              <w:top w:val="nil"/>
              <w:left w:val="nil"/>
              <w:bottom w:val="nil"/>
              <w:right w:val="nil"/>
            </w:tcBorders>
          </w:tcPr>
          <w:p w:rsidR="008A66FE" w:rsidRDefault="008A66FE" w:rsidP="008269FE">
            <w:pPr>
              <w:pStyle w:val="Tabletext"/>
              <w:spacing w:before="0" w:after="0"/>
              <w:jc w:val="center"/>
              <w:rPr>
                <w:lang w:val="en-US" w:eastAsia="fr-FR"/>
              </w:rPr>
            </w:pPr>
          </w:p>
        </w:tc>
        <w:tc>
          <w:tcPr>
            <w:tcW w:w="2028" w:type="dxa"/>
            <w:tcBorders>
              <w:top w:val="nil"/>
              <w:left w:val="nil"/>
              <w:bottom w:val="nil"/>
              <w:right w:val="nil"/>
            </w:tcBorders>
            <w:hideMark/>
          </w:tcPr>
          <w:p w:rsidR="008A66FE" w:rsidRDefault="008A66FE" w:rsidP="008269FE">
            <w:pPr>
              <w:pStyle w:val="Tabletext"/>
              <w:spacing w:before="0" w:after="0"/>
              <w:ind w:right="130"/>
              <w:jc w:val="right"/>
              <w:rPr>
                <w:rFonts w:cs="Calibri"/>
                <w:lang w:val="fr-CH" w:eastAsia="fr-FR"/>
              </w:rPr>
            </w:pPr>
            <w:r>
              <w:rPr>
                <w:rFonts w:cs="Calibri"/>
                <w:lang w:val="fr-CH" w:eastAsia="fr-FR"/>
              </w:rPr>
              <w:t>−5’426</w:t>
            </w:r>
          </w:p>
        </w:tc>
        <w:tc>
          <w:tcPr>
            <w:tcW w:w="1702" w:type="dxa"/>
            <w:tcBorders>
              <w:top w:val="nil"/>
              <w:left w:val="nil"/>
              <w:bottom w:val="nil"/>
              <w:right w:val="single" w:sz="4" w:space="0" w:color="auto"/>
            </w:tcBorders>
          </w:tcPr>
          <w:p w:rsidR="008A66FE" w:rsidRDefault="008A66FE" w:rsidP="008269FE">
            <w:pPr>
              <w:pStyle w:val="Tabletext"/>
              <w:spacing w:before="0" w:after="0"/>
              <w:ind w:right="141"/>
              <w:jc w:val="right"/>
              <w:rPr>
                <w:rFonts w:cs="Calibri"/>
                <w:lang w:val="fr-CH" w:eastAsia="fr-FR"/>
              </w:rPr>
            </w:pPr>
          </w:p>
        </w:tc>
      </w:tr>
      <w:tr w:rsidR="008A66FE" w:rsidTr="008A66FE">
        <w:trPr>
          <w:jc w:val="center"/>
        </w:trPr>
        <w:tc>
          <w:tcPr>
            <w:tcW w:w="4067" w:type="dxa"/>
            <w:tcBorders>
              <w:top w:val="nil"/>
              <w:left w:val="single" w:sz="4" w:space="0" w:color="auto"/>
              <w:bottom w:val="single" w:sz="4" w:space="0" w:color="auto"/>
              <w:right w:val="nil"/>
            </w:tcBorders>
          </w:tcPr>
          <w:p w:rsidR="008A66FE" w:rsidRPr="00BA0B8A" w:rsidRDefault="008A66FE" w:rsidP="008269FE">
            <w:pPr>
              <w:pStyle w:val="Tabletext"/>
              <w:spacing w:before="0" w:after="0"/>
              <w:rPr>
                <w:szCs w:val="22"/>
              </w:rPr>
            </w:pPr>
          </w:p>
        </w:tc>
        <w:tc>
          <w:tcPr>
            <w:tcW w:w="1838" w:type="dxa"/>
            <w:tcBorders>
              <w:top w:val="nil"/>
              <w:left w:val="nil"/>
              <w:bottom w:val="single" w:sz="4" w:space="0" w:color="auto"/>
              <w:right w:val="nil"/>
            </w:tcBorders>
          </w:tcPr>
          <w:p w:rsidR="008A66FE" w:rsidRDefault="008A66FE" w:rsidP="008269FE">
            <w:pPr>
              <w:pStyle w:val="Tabletext"/>
              <w:spacing w:before="0" w:after="0"/>
              <w:jc w:val="center"/>
              <w:rPr>
                <w:lang w:val="en-US" w:eastAsia="fr-FR"/>
              </w:rPr>
            </w:pPr>
          </w:p>
        </w:tc>
        <w:tc>
          <w:tcPr>
            <w:tcW w:w="2028" w:type="dxa"/>
            <w:tcBorders>
              <w:top w:val="nil"/>
              <w:left w:val="nil"/>
              <w:bottom w:val="single" w:sz="4" w:space="0" w:color="auto"/>
              <w:right w:val="nil"/>
            </w:tcBorders>
          </w:tcPr>
          <w:p w:rsidR="008A66FE" w:rsidRDefault="008A66FE" w:rsidP="008269FE">
            <w:pPr>
              <w:pStyle w:val="Tabletext"/>
              <w:spacing w:before="0" w:after="0"/>
              <w:ind w:right="130"/>
              <w:jc w:val="right"/>
              <w:rPr>
                <w:rFonts w:cs="Calibri"/>
                <w:lang w:val="fr-CH" w:eastAsia="fr-FR"/>
              </w:rPr>
            </w:pPr>
          </w:p>
        </w:tc>
        <w:tc>
          <w:tcPr>
            <w:tcW w:w="1702" w:type="dxa"/>
            <w:tcBorders>
              <w:top w:val="nil"/>
              <w:left w:val="nil"/>
              <w:bottom w:val="single" w:sz="4" w:space="0" w:color="auto"/>
              <w:right w:val="single" w:sz="4" w:space="0" w:color="auto"/>
            </w:tcBorders>
          </w:tcPr>
          <w:p w:rsidR="008A66FE" w:rsidRDefault="008A66FE" w:rsidP="008269FE">
            <w:pPr>
              <w:pStyle w:val="Tabletext"/>
              <w:spacing w:before="0" w:after="0"/>
              <w:ind w:right="141"/>
              <w:jc w:val="right"/>
              <w:rPr>
                <w:rFonts w:cs="Calibri"/>
                <w:lang w:val="fr-CH" w:eastAsia="fr-FR"/>
              </w:rPr>
            </w:pPr>
          </w:p>
        </w:tc>
      </w:tr>
      <w:tr w:rsidR="008A66FE" w:rsidTr="008A66FE">
        <w:trPr>
          <w:trHeight w:val="397"/>
          <w:jc w:val="center"/>
        </w:trPr>
        <w:tc>
          <w:tcPr>
            <w:tcW w:w="4067" w:type="dxa"/>
            <w:tcBorders>
              <w:top w:val="single" w:sz="4" w:space="0" w:color="auto"/>
              <w:left w:val="single" w:sz="4" w:space="0" w:color="auto"/>
              <w:bottom w:val="single" w:sz="4" w:space="0" w:color="auto"/>
              <w:right w:val="nil"/>
            </w:tcBorders>
            <w:vAlign w:val="center"/>
            <w:hideMark/>
          </w:tcPr>
          <w:p w:rsidR="008A66FE" w:rsidRPr="00BA0B8A" w:rsidRDefault="00C60401" w:rsidP="00C60401">
            <w:pPr>
              <w:pStyle w:val="Tabletext"/>
              <w:spacing w:before="0" w:after="0"/>
              <w:rPr>
                <w:b/>
                <w:bCs/>
                <w:szCs w:val="22"/>
                <w:lang w:val="fr-CH" w:eastAsia="fr-FR"/>
              </w:rPr>
            </w:pPr>
            <w:r w:rsidRPr="00BA0B8A">
              <w:rPr>
                <w:rFonts w:hint="eastAsia"/>
                <w:b/>
                <w:bCs/>
                <w:szCs w:val="22"/>
                <w:lang w:eastAsia="zh-CN"/>
              </w:rPr>
              <w:t>净</w:t>
            </w:r>
            <w:r w:rsidR="008A66FE" w:rsidRPr="00BA0B8A">
              <w:rPr>
                <w:rFonts w:hint="eastAsia"/>
                <w:b/>
                <w:bCs/>
                <w:szCs w:val="22"/>
                <w:lang w:eastAsia="zh-CN"/>
              </w:rPr>
              <w:t>资产总额</w:t>
            </w:r>
          </w:p>
        </w:tc>
        <w:tc>
          <w:tcPr>
            <w:tcW w:w="1838" w:type="dxa"/>
            <w:tcBorders>
              <w:top w:val="single" w:sz="4" w:space="0" w:color="auto"/>
              <w:left w:val="nil"/>
              <w:bottom w:val="single" w:sz="4" w:space="0" w:color="auto"/>
              <w:right w:val="nil"/>
            </w:tcBorders>
          </w:tcPr>
          <w:p w:rsidR="008A66FE" w:rsidRDefault="008A66FE" w:rsidP="008269FE">
            <w:pPr>
              <w:pStyle w:val="Tabletext"/>
              <w:spacing w:before="0" w:after="0"/>
              <w:jc w:val="center"/>
              <w:rPr>
                <w:b/>
                <w:bCs/>
                <w:lang w:val="fr-CH" w:eastAsia="fr-FR"/>
              </w:rPr>
            </w:pPr>
          </w:p>
        </w:tc>
        <w:tc>
          <w:tcPr>
            <w:tcW w:w="2028" w:type="dxa"/>
            <w:tcBorders>
              <w:top w:val="single" w:sz="4" w:space="0" w:color="auto"/>
              <w:left w:val="nil"/>
              <w:bottom w:val="single" w:sz="4" w:space="0" w:color="auto"/>
              <w:right w:val="nil"/>
            </w:tcBorders>
            <w:vAlign w:val="center"/>
            <w:hideMark/>
          </w:tcPr>
          <w:p w:rsidR="008A66FE" w:rsidRDefault="008A66FE" w:rsidP="008269FE">
            <w:pPr>
              <w:pStyle w:val="Tabletext"/>
              <w:spacing w:before="0" w:after="0"/>
              <w:ind w:right="130"/>
              <w:jc w:val="right"/>
              <w:rPr>
                <w:rFonts w:cs="Calibri"/>
                <w:b/>
                <w:bCs/>
                <w:lang w:val="fr-CH" w:eastAsia="fr-FR"/>
              </w:rPr>
            </w:pPr>
            <w:r>
              <w:rPr>
                <w:rFonts w:cs="Calibri"/>
                <w:b/>
                <w:bCs/>
                <w:lang w:val="fr-CH" w:eastAsia="fr-FR"/>
              </w:rPr>
              <w:t>−94’</w:t>
            </w:r>
            <w:r>
              <w:rPr>
                <w:b/>
                <w:bCs/>
                <w:lang w:val="fr-CH" w:eastAsia="fr-FR"/>
              </w:rPr>
              <w:t>295</w:t>
            </w:r>
          </w:p>
        </w:tc>
        <w:tc>
          <w:tcPr>
            <w:tcW w:w="1702" w:type="dxa"/>
            <w:tcBorders>
              <w:top w:val="single" w:sz="4" w:space="0" w:color="auto"/>
              <w:left w:val="nil"/>
              <w:bottom w:val="single" w:sz="4" w:space="0" w:color="auto"/>
              <w:right w:val="single" w:sz="4" w:space="0" w:color="auto"/>
            </w:tcBorders>
            <w:vAlign w:val="center"/>
            <w:hideMark/>
          </w:tcPr>
          <w:p w:rsidR="008A66FE" w:rsidRDefault="008A66FE" w:rsidP="008269FE">
            <w:pPr>
              <w:pStyle w:val="Tabletext"/>
              <w:spacing w:before="0" w:after="0"/>
              <w:ind w:right="141"/>
              <w:jc w:val="right"/>
              <w:rPr>
                <w:rFonts w:cs="Calibri"/>
                <w:b/>
                <w:bCs/>
                <w:lang w:val="fr-CH" w:eastAsia="fr-FR"/>
              </w:rPr>
            </w:pPr>
            <w:r>
              <w:rPr>
                <w:rFonts w:cs="Calibri"/>
                <w:b/>
                <w:bCs/>
                <w:lang w:val="fr-CH" w:eastAsia="fr-FR"/>
              </w:rPr>
              <w:t>−49’</w:t>
            </w:r>
            <w:r>
              <w:rPr>
                <w:b/>
                <w:bCs/>
                <w:lang w:val="fr-CH" w:eastAsia="fr-FR"/>
              </w:rPr>
              <w:t>106</w:t>
            </w:r>
          </w:p>
        </w:tc>
      </w:tr>
    </w:tbl>
    <w:p w:rsidR="004B59B5" w:rsidRDefault="004B59B5" w:rsidP="008269FE">
      <w:pPr>
        <w:pStyle w:val="Tabletitle"/>
        <w:rPr>
          <w:sz w:val="28"/>
          <w:szCs w:val="28"/>
          <w:lang w:val="en-US" w:eastAsia="zh-CN"/>
        </w:rPr>
      </w:pPr>
      <w:bookmarkStart w:id="10" w:name="_Toc305778472"/>
      <w:bookmarkStart w:id="11" w:name="_Toc305764057"/>
      <w:r>
        <w:rPr>
          <w:sz w:val="28"/>
          <w:szCs w:val="28"/>
          <w:lang w:val="en-US" w:eastAsia="zh-CN"/>
        </w:rPr>
        <w:lastRenderedPageBreak/>
        <w:t>II –</w:t>
      </w:r>
      <w:r w:rsidR="008A66FE">
        <w:rPr>
          <w:sz w:val="28"/>
          <w:szCs w:val="28"/>
          <w:lang w:val="en-US" w:eastAsia="zh-CN"/>
        </w:rPr>
        <w:t xml:space="preserve"> </w:t>
      </w:r>
      <w:r w:rsidR="008A66FE">
        <w:rPr>
          <w:rFonts w:hint="eastAsia"/>
          <w:lang w:eastAsia="zh-CN"/>
        </w:rPr>
        <w:t>2010</w:t>
      </w:r>
      <w:r w:rsidR="008A66FE">
        <w:rPr>
          <w:rFonts w:hint="eastAsia"/>
          <w:lang w:eastAsia="zh-CN"/>
        </w:rPr>
        <w:t>年</w:t>
      </w:r>
      <w:r w:rsidR="008A66FE">
        <w:rPr>
          <w:rFonts w:hint="eastAsia"/>
          <w:lang w:eastAsia="zh-CN"/>
        </w:rPr>
        <w:t>12</w:t>
      </w:r>
      <w:r w:rsidR="008A66FE">
        <w:rPr>
          <w:rFonts w:hint="eastAsia"/>
          <w:lang w:eastAsia="zh-CN"/>
        </w:rPr>
        <w:t>月</w:t>
      </w:r>
      <w:r w:rsidR="008A66FE">
        <w:rPr>
          <w:rFonts w:hint="eastAsia"/>
          <w:lang w:eastAsia="zh-CN"/>
        </w:rPr>
        <w:t>31</w:t>
      </w:r>
      <w:r w:rsidR="008A66FE">
        <w:rPr>
          <w:rFonts w:hint="eastAsia"/>
          <w:lang w:eastAsia="zh-CN"/>
        </w:rPr>
        <w:t>日</w:t>
      </w:r>
      <w:r w:rsidR="00741E87">
        <w:rPr>
          <w:rFonts w:hint="eastAsia"/>
          <w:lang w:eastAsia="zh-CN"/>
        </w:rPr>
        <w:t>结束的周期的财务业绩</w:t>
      </w:r>
      <w:r w:rsidR="008A66FE">
        <w:rPr>
          <w:rFonts w:hint="eastAsia"/>
          <w:lang w:eastAsia="zh-CN"/>
        </w:rPr>
        <w:t>表</w:t>
      </w:r>
      <w:bookmarkEnd w:id="10"/>
      <w:bookmarkEnd w:id="11"/>
    </w:p>
    <w:p w:rsidR="004B59B5" w:rsidRPr="00404E54" w:rsidRDefault="008A66FE" w:rsidP="008269FE">
      <w:pPr>
        <w:pStyle w:val="Tabletext"/>
        <w:keepNext/>
        <w:jc w:val="center"/>
        <w:rPr>
          <w:lang w:val="en-US" w:eastAsia="zh-CN"/>
        </w:rPr>
      </w:pPr>
      <w:r>
        <w:rPr>
          <w:rFonts w:hint="eastAsia"/>
          <w:lang w:val="en-US" w:eastAsia="zh-CN"/>
        </w:rPr>
        <w:t>（千</w:t>
      </w:r>
      <w:r>
        <w:rPr>
          <w:lang w:val="en-US" w:eastAsia="zh-CN"/>
        </w:rPr>
        <w:t>瑞郎）</w:t>
      </w:r>
    </w:p>
    <w:tbl>
      <w:tblPr>
        <w:tblW w:w="9039"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252"/>
        <w:gridCol w:w="2665"/>
        <w:gridCol w:w="2122"/>
      </w:tblGrid>
      <w:tr w:rsidR="004B59B5" w:rsidTr="004B59B5">
        <w:tc>
          <w:tcPr>
            <w:tcW w:w="4252" w:type="dxa"/>
            <w:tcBorders>
              <w:top w:val="single" w:sz="4" w:space="0" w:color="auto"/>
              <w:left w:val="single" w:sz="4" w:space="0" w:color="auto"/>
              <w:bottom w:val="single" w:sz="4" w:space="0" w:color="auto"/>
              <w:right w:val="nil"/>
            </w:tcBorders>
            <w:hideMark/>
          </w:tcPr>
          <w:p w:rsidR="004B59B5" w:rsidRDefault="004B59B5" w:rsidP="008269FE">
            <w:pPr>
              <w:pStyle w:val="Tablehead"/>
              <w:rPr>
                <w:lang w:val="en-US" w:eastAsia="fr-FR"/>
              </w:rPr>
            </w:pPr>
          </w:p>
        </w:tc>
        <w:tc>
          <w:tcPr>
            <w:tcW w:w="2665" w:type="dxa"/>
            <w:tcBorders>
              <w:top w:val="single" w:sz="4" w:space="0" w:color="auto"/>
              <w:left w:val="nil"/>
              <w:bottom w:val="single" w:sz="4" w:space="0" w:color="auto"/>
              <w:right w:val="nil"/>
            </w:tcBorders>
            <w:hideMark/>
          </w:tcPr>
          <w:p w:rsidR="004B59B5" w:rsidRDefault="008A66FE" w:rsidP="008269FE">
            <w:pPr>
              <w:pStyle w:val="Tablehead"/>
              <w:rPr>
                <w:lang w:val="en-US" w:eastAsia="zh-CN"/>
              </w:rPr>
            </w:pPr>
            <w:r>
              <w:rPr>
                <w:rFonts w:hint="eastAsia"/>
                <w:lang w:val="en-US" w:eastAsia="zh-CN"/>
              </w:rPr>
              <w:t>说明</w:t>
            </w:r>
          </w:p>
        </w:tc>
        <w:tc>
          <w:tcPr>
            <w:tcW w:w="2122" w:type="dxa"/>
            <w:tcBorders>
              <w:top w:val="single" w:sz="4" w:space="0" w:color="auto"/>
              <w:left w:val="nil"/>
              <w:bottom w:val="single" w:sz="4" w:space="0" w:color="auto"/>
              <w:right w:val="single" w:sz="4" w:space="0" w:color="auto"/>
            </w:tcBorders>
            <w:hideMark/>
          </w:tcPr>
          <w:p w:rsidR="004B59B5" w:rsidRDefault="004B59B5" w:rsidP="008269FE">
            <w:pPr>
              <w:pStyle w:val="Tablehead"/>
              <w:tabs>
                <w:tab w:val="left" w:pos="596"/>
              </w:tabs>
              <w:rPr>
                <w:lang w:val="en-US" w:eastAsia="zh-CN"/>
              </w:rPr>
            </w:pPr>
            <w:r>
              <w:rPr>
                <w:lang w:val="en-US" w:eastAsia="fr-FR"/>
              </w:rPr>
              <w:tab/>
              <w:t>2010</w:t>
            </w:r>
            <w:r w:rsidR="008A66FE">
              <w:rPr>
                <w:rFonts w:hint="eastAsia"/>
                <w:lang w:val="en-US" w:eastAsia="zh-CN"/>
              </w:rPr>
              <w:t>年</w:t>
            </w:r>
          </w:p>
        </w:tc>
      </w:tr>
      <w:tr w:rsidR="008A66FE" w:rsidTr="004B59B5">
        <w:tc>
          <w:tcPr>
            <w:tcW w:w="4252" w:type="dxa"/>
            <w:tcBorders>
              <w:top w:val="single" w:sz="4" w:space="0" w:color="auto"/>
              <w:left w:val="single" w:sz="4" w:space="0" w:color="auto"/>
              <w:bottom w:val="nil"/>
              <w:right w:val="nil"/>
            </w:tcBorders>
            <w:hideMark/>
          </w:tcPr>
          <w:p w:rsidR="008A66FE" w:rsidRPr="00741E87" w:rsidRDefault="008A66FE" w:rsidP="008269FE">
            <w:pPr>
              <w:pStyle w:val="Tabletext"/>
              <w:rPr>
                <w:b/>
                <w:bCs/>
                <w:szCs w:val="22"/>
                <w:lang w:val="en-US" w:eastAsia="fr-FR"/>
              </w:rPr>
            </w:pPr>
            <w:r w:rsidRPr="00741E87">
              <w:rPr>
                <w:rFonts w:ascii="Arial" w:hAnsi="Arial" w:cs="Arial" w:hint="eastAsia"/>
                <w:b/>
                <w:bCs/>
                <w:color w:val="000000"/>
                <w:szCs w:val="22"/>
                <w:lang w:eastAsia="zh-CN"/>
              </w:rPr>
              <w:t>收入</w:t>
            </w:r>
          </w:p>
        </w:tc>
        <w:tc>
          <w:tcPr>
            <w:tcW w:w="2665" w:type="dxa"/>
            <w:tcBorders>
              <w:top w:val="single" w:sz="4" w:space="0" w:color="auto"/>
              <w:left w:val="nil"/>
              <w:bottom w:val="nil"/>
              <w:right w:val="nil"/>
            </w:tcBorders>
          </w:tcPr>
          <w:p w:rsidR="008A66FE" w:rsidRDefault="008A66FE" w:rsidP="008269FE">
            <w:pPr>
              <w:pStyle w:val="Tabletext"/>
              <w:jc w:val="center"/>
              <w:rPr>
                <w:lang w:val="en-US" w:eastAsia="fr-FR"/>
              </w:rPr>
            </w:pPr>
          </w:p>
        </w:tc>
        <w:tc>
          <w:tcPr>
            <w:tcW w:w="2122" w:type="dxa"/>
            <w:tcBorders>
              <w:top w:val="single" w:sz="4" w:space="0" w:color="auto"/>
              <w:left w:val="nil"/>
              <w:bottom w:val="nil"/>
              <w:right w:val="single" w:sz="4" w:space="0" w:color="auto"/>
            </w:tcBorders>
          </w:tcPr>
          <w:p w:rsidR="008A66FE" w:rsidRDefault="008A66FE" w:rsidP="008269FE">
            <w:pPr>
              <w:pStyle w:val="Tabletext"/>
              <w:ind w:right="318"/>
              <w:jc w:val="right"/>
              <w:rPr>
                <w:lang w:val="en-US" w:eastAsia="fr-FR"/>
              </w:rPr>
            </w:pPr>
          </w:p>
        </w:tc>
      </w:tr>
      <w:tr w:rsidR="008A66FE" w:rsidTr="004B59B5">
        <w:tc>
          <w:tcPr>
            <w:tcW w:w="4252" w:type="dxa"/>
            <w:tcBorders>
              <w:top w:val="nil"/>
              <w:left w:val="single" w:sz="4" w:space="0" w:color="auto"/>
              <w:bottom w:val="nil"/>
              <w:right w:val="nil"/>
            </w:tcBorders>
            <w:hideMark/>
          </w:tcPr>
          <w:p w:rsidR="008A66FE" w:rsidRPr="00741E87" w:rsidRDefault="008A66FE" w:rsidP="008269FE">
            <w:pPr>
              <w:spacing w:before="60" w:after="60"/>
              <w:rPr>
                <w:sz w:val="22"/>
                <w:szCs w:val="22"/>
                <w:lang w:eastAsia="zh-CN"/>
              </w:rPr>
            </w:pPr>
            <w:r w:rsidRPr="00741E87">
              <w:rPr>
                <w:rFonts w:cs="Calibri" w:hint="eastAsia"/>
                <w:color w:val="000000"/>
                <w:sz w:val="22"/>
                <w:szCs w:val="22"/>
                <w:lang w:eastAsia="zh-CN"/>
              </w:rPr>
              <w:t>分摊会费</w:t>
            </w:r>
            <w:r w:rsidRPr="00741E87">
              <w:rPr>
                <w:rFonts w:cs="Calibri"/>
                <w:color w:val="000000"/>
                <w:sz w:val="22"/>
                <w:szCs w:val="22"/>
              </w:rPr>
              <w:t xml:space="preserve"> </w:t>
            </w:r>
          </w:p>
        </w:tc>
        <w:tc>
          <w:tcPr>
            <w:tcW w:w="2665" w:type="dxa"/>
            <w:tcBorders>
              <w:top w:val="nil"/>
              <w:left w:val="nil"/>
              <w:bottom w:val="nil"/>
              <w:right w:val="nil"/>
            </w:tcBorders>
            <w:hideMark/>
          </w:tcPr>
          <w:p w:rsidR="008A66FE" w:rsidRDefault="008A66FE" w:rsidP="008269FE">
            <w:pPr>
              <w:pStyle w:val="Tabletext"/>
              <w:jc w:val="center"/>
              <w:rPr>
                <w:lang w:val="en-US" w:eastAsia="fr-FR"/>
              </w:rPr>
            </w:pPr>
            <w:r>
              <w:rPr>
                <w:lang w:val="en-US" w:eastAsia="fr-FR"/>
              </w:rPr>
              <w:t>21</w:t>
            </w:r>
          </w:p>
        </w:tc>
        <w:tc>
          <w:tcPr>
            <w:tcW w:w="2122" w:type="dxa"/>
            <w:tcBorders>
              <w:top w:val="nil"/>
              <w:left w:val="nil"/>
              <w:bottom w:val="nil"/>
              <w:right w:val="single" w:sz="4" w:space="0" w:color="auto"/>
            </w:tcBorders>
            <w:hideMark/>
          </w:tcPr>
          <w:p w:rsidR="008A66FE" w:rsidRDefault="008A66FE" w:rsidP="008269FE">
            <w:pPr>
              <w:pStyle w:val="Tabletext"/>
              <w:ind w:right="318"/>
              <w:jc w:val="right"/>
              <w:rPr>
                <w:lang w:val="en-US" w:eastAsia="fr-FR"/>
              </w:rPr>
            </w:pPr>
            <w:r>
              <w:rPr>
                <w:lang w:val="en-US" w:eastAsia="fr-FR"/>
              </w:rPr>
              <w:t>128’724</w:t>
            </w:r>
          </w:p>
        </w:tc>
      </w:tr>
      <w:tr w:rsidR="008A66FE" w:rsidTr="004B59B5">
        <w:tc>
          <w:tcPr>
            <w:tcW w:w="4252" w:type="dxa"/>
            <w:tcBorders>
              <w:top w:val="nil"/>
              <w:left w:val="single" w:sz="4" w:space="0" w:color="auto"/>
              <w:bottom w:val="nil"/>
              <w:right w:val="nil"/>
            </w:tcBorders>
            <w:hideMark/>
          </w:tcPr>
          <w:p w:rsidR="008A66FE" w:rsidRPr="00741E87" w:rsidRDefault="008A66FE" w:rsidP="008269FE">
            <w:pPr>
              <w:spacing w:before="60" w:after="60"/>
              <w:rPr>
                <w:sz w:val="22"/>
                <w:szCs w:val="22"/>
                <w:lang w:eastAsia="zh-CN"/>
              </w:rPr>
            </w:pPr>
            <w:r w:rsidRPr="00741E87">
              <w:rPr>
                <w:rFonts w:cs="Calibri" w:hint="eastAsia"/>
                <w:color w:val="000000"/>
                <w:sz w:val="22"/>
                <w:szCs w:val="22"/>
                <w:lang w:eastAsia="zh-CN"/>
              </w:rPr>
              <w:t>自愿捐款</w:t>
            </w:r>
            <w:r w:rsidRPr="00741E87">
              <w:rPr>
                <w:rFonts w:cs="Calibri"/>
                <w:color w:val="000000"/>
                <w:sz w:val="22"/>
                <w:szCs w:val="22"/>
              </w:rPr>
              <w:t xml:space="preserve"> </w:t>
            </w:r>
          </w:p>
        </w:tc>
        <w:tc>
          <w:tcPr>
            <w:tcW w:w="2665" w:type="dxa"/>
            <w:tcBorders>
              <w:top w:val="nil"/>
              <w:left w:val="nil"/>
              <w:bottom w:val="nil"/>
              <w:right w:val="nil"/>
            </w:tcBorders>
            <w:hideMark/>
          </w:tcPr>
          <w:p w:rsidR="008A66FE" w:rsidRDefault="008A66FE" w:rsidP="008269FE">
            <w:pPr>
              <w:pStyle w:val="Tabletext"/>
              <w:jc w:val="center"/>
              <w:rPr>
                <w:lang w:val="en-US" w:eastAsia="fr-FR"/>
              </w:rPr>
            </w:pPr>
            <w:r>
              <w:rPr>
                <w:lang w:val="en-US" w:eastAsia="fr-FR"/>
              </w:rPr>
              <w:t>22</w:t>
            </w:r>
          </w:p>
        </w:tc>
        <w:tc>
          <w:tcPr>
            <w:tcW w:w="2122" w:type="dxa"/>
            <w:tcBorders>
              <w:top w:val="nil"/>
              <w:left w:val="nil"/>
              <w:bottom w:val="nil"/>
              <w:right w:val="single" w:sz="4" w:space="0" w:color="auto"/>
            </w:tcBorders>
            <w:hideMark/>
          </w:tcPr>
          <w:p w:rsidR="008A66FE" w:rsidRDefault="008A66FE" w:rsidP="008269FE">
            <w:pPr>
              <w:pStyle w:val="Tabletext"/>
              <w:ind w:right="318"/>
              <w:jc w:val="right"/>
              <w:rPr>
                <w:lang w:val="en-US" w:eastAsia="fr-FR"/>
              </w:rPr>
            </w:pPr>
            <w:r>
              <w:rPr>
                <w:lang w:val="en-US" w:eastAsia="fr-FR"/>
              </w:rPr>
              <w:t>11’065</w:t>
            </w:r>
          </w:p>
        </w:tc>
      </w:tr>
      <w:tr w:rsidR="008A66FE" w:rsidTr="004B59B5">
        <w:tc>
          <w:tcPr>
            <w:tcW w:w="4252" w:type="dxa"/>
            <w:tcBorders>
              <w:top w:val="nil"/>
              <w:left w:val="single" w:sz="4" w:space="0" w:color="auto"/>
              <w:bottom w:val="nil"/>
              <w:right w:val="nil"/>
            </w:tcBorders>
            <w:hideMark/>
          </w:tcPr>
          <w:p w:rsidR="008A66FE" w:rsidRPr="00741E87" w:rsidRDefault="008A66FE" w:rsidP="008269FE">
            <w:pPr>
              <w:spacing w:before="60" w:after="60"/>
              <w:rPr>
                <w:sz w:val="22"/>
                <w:szCs w:val="22"/>
                <w:lang w:eastAsia="zh-CN"/>
              </w:rPr>
            </w:pPr>
            <w:r w:rsidRPr="00741E87">
              <w:rPr>
                <w:rFonts w:cs="Calibri" w:hint="eastAsia"/>
                <w:color w:val="000000"/>
                <w:sz w:val="22"/>
                <w:szCs w:val="22"/>
                <w:lang w:eastAsia="zh-CN"/>
              </w:rPr>
              <w:t>其它业务收入</w:t>
            </w:r>
          </w:p>
        </w:tc>
        <w:tc>
          <w:tcPr>
            <w:tcW w:w="2665" w:type="dxa"/>
            <w:tcBorders>
              <w:top w:val="nil"/>
              <w:left w:val="nil"/>
              <w:bottom w:val="nil"/>
              <w:right w:val="nil"/>
            </w:tcBorders>
            <w:hideMark/>
          </w:tcPr>
          <w:p w:rsidR="008A66FE" w:rsidRDefault="008A66FE" w:rsidP="008269FE">
            <w:pPr>
              <w:pStyle w:val="Tabletext"/>
              <w:jc w:val="center"/>
              <w:rPr>
                <w:lang w:val="fr-CH" w:eastAsia="fr-FR"/>
              </w:rPr>
            </w:pPr>
            <w:r>
              <w:rPr>
                <w:lang w:val="fr-CH" w:eastAsia="fr-FR"/>
              </w:rPr>
              <w:t>23</w:t>
            </w:r>
          </w:p>
        </w:tc>
        <w:tc>
          <w:tcPr>
            <w:tcW w:w="2122" w:type="dxa"/>
            <w:tcBorders>
              <w:top w:val="nil"/>
              <w:left w:val="nil"/>
              <w:bottom w:val="nil"/>
              <w:right w:val="single" w:sz="4" w:space="0" w:color="auto"/>
            </w:tcBorders>
            <w:hideMark/>
          </w:tcPr>
          <w:p w:rsidR="008A66FE" w:rsidRDefault="008A66FE" w:rsidP="008269FE">
            <w:pPr>
              <w:pStyle w:val="Tabletext"/>
              <w:ind w:right="318"/>
              <w:jc w:val="right"/>
              <w:rPr>
                <w:lang w:val="fr-CH" w:eastAsia="fr-FR"/>
              </w:rPr>
            </w:pPr>
            <w:r>
              <w:rPr>
                <w:lang w:val="fr-CH" w:eastAsia="fr-FR"/>
              </w:rPr>
              <w:t>23’982</w:t>
            </w:r>
          </w:p>
        </w:tc>
      </w:tr>
      <w:tr w:rsidR="008A66FE" w:rsidTr="004B59B5">
        <w:tc>
          <w:tcPr>
            <w:tcW w:w="4252" w:type="dxa"/>
            <w:tcBorders>
              <w:top w:val="nil"/>
              <w:left w:val="single" w:sz="4" w:space="0" w:color="auto"/>
              <w:bottom w:val="nil"/>
              <w:right w:val="nil"/>
            </w:tcBorders>
            <w:hideMark/>
          </w:tcPr>
          <w:p w:rsidR="008A66FE" w:rsidRPr="00741E87" w:rsidRDefault="008A66FE" w:rsidP="008269FE">
            <w:pPr>
              <w:spacing w:before="60" w:after="60"/>
              <w:rPr>
                <w:sz w:val="22"/>
                <w:szCs w:val="22"/>
                <w:lang w:eastAsia="zh-CN"/>
              </w:rPr>
            </w:pPr>
            <w:r w:rsidRPr="00741E87">
              <w:rPr>
                <w:rFonts w:cs="Calibri" w:hint="eastAsia"/>
                <w:color w:val="000000"/>
                <w:sz w:val="22"/>
                <w:szCs w:val="22"/>
                <w:lang w:eastAsia="zh-CN"/>
              </w:rPr>
              <w:t>实物捐赠</w:t>
            </w:r>
          </w:p>
        </w:tc>
        <w:tc>
          <w:tcPr>
            <w:tcW w:w="2665" w:type="dxa"/>
            <w:tcBorders>
              <w:top w:val="nil"/>
              <w:left w:val="nil"/>
              <w:bottom w:val="nil"/>
              <w:right w:val="nil"/>
            </w:tcBorders>
            <w:hideMark/>
          </w:tcPr>
          <w:p w:rsidR="008A66FE" w:rsidRDefault="008A66FE" w:rsidP="008269FE">
            <w:pPr>
              <w:pStyle w:val="Tabletext"/>
              <w:jc w:val="center"/>
              <w:rPr>
                <w:lang w:val="fr-CH" w:eastAsia="fr-FR"/>
              </w:rPr>
            </w:pPr>
            <w:r>
              <w:rPr>
                <w:lang w:val="fr-CH" w:eastAsia="fr-FR"/>
              </w:rPr>
              <w:t>3</w:t>
            </w:r>
          </w:p>
        </w:tc>
        <w:tc>
          <w:tcPr>
            <w:tcW w:w="2122" w:type="dxa"/>
            <w:tcBorders>
              <w:top w:val="nil"/>
              <w:left w:val="nil"/>
              <w:bottom w:val="nil"/>
              <w:right w:val="single" w:sz="4" w:space="0" w:color="auto"/>
            </w:tcBorders>
            <w:hideMark/>
          </w:tcPr>
          <w:p w:rsidR="008A66FE" w:rsidRDefault="008A66FE" w:rsidP="008269FE">
            <w:pPr>
              <w:pStyle w:val="Tabletext"/>
              <w:ind w:right="318"/>
              <w:jc w:val="right"/>
              <w:rPr>
                <w:lang w:val="fr-CH" w:eastAsia="fr-FR"/>
              </w:rPr>
            </w:pPr>
            <w:r>
              <w:rPr>
                <w:lang w:val="fr-CH" w:eastAsia="fr-FR"/>
              </w:rPr>
              <w:t>1’004</w:t>
            </w:r>
          </w:p>
        </w:tc>
      </w:tr>
      <w:tr w:rsidR="008A66FE" w:rsidTr="004B59B5">
        <w:tc>
          <w:tcPr>
            <w:tcW w:w="4252" w:type="dxa"/>
            <w:tcBorders>
              <w:top w:val="nil"/>
              <w:left w:val="single" w:sz="4" w:space="0" w:color="auto"/>
              <w:bottom w:val="nil"/>
              <w:right w:val="nil"/>
            </w:tcBorders>
            <w:hideMark/>
          </w:tcPr>
          <w:p w:rsidR="008A66FE" w:rsidRPr="00741E87" w:rsidRDefault="008A66FE" w:rsidP="008269FE">
            <w:pPr>
              <w:pStyle w:val="Tabletext"/>
              <w:rPr>
                <w:szCs w:val="22"/>
                <w:lang w:val="fr-CH" w:eastAsia="fr-FR"/>
              </w:rPr>
            </w:pPr>
            <w:r w:rsidRPr="00741E87">
              <w:rPr>
                <w:rFonts w:cs="Calibri" w:hint="eastAsia"/>
                <w:color w:val="000000"/>
                <w:szCs w:val="22"/>
                <w:lang w:eastAsia="zh-CN"/>
              </w:rPr>
              <w:t>其它收入</w:t>
            </w:r>
          </w:p>
        </w:tc>
        <w:tc>
          <w:tcPr>
            <w:tcW w:w="2665" w:type="dxa"/>
            <w:tcBorders>
              <w:top w:val="nil"/>
              <w:left w:val="nil"/>
              <w:bottom w:val="nil"/>
              <w:right w:val="nil"/>
            </w:tcBorders>
            <w:hideMark/>
          </w:tcPr>
          <w:p w:rsidR="008A66FE" w:rsidRDefault="008A66FE" w:rsidP="008269FE">
            <w:pPr>
              <w:pStyle w:val="Tabletext"/>
              <w:jc w:val="center"/>
              <w:rPr>
                <w:lang w:val="fr-CH" w:eastAsia="fr-FR"/>
              </w:rPr>
            </w:pPr>
            <w:r>
              <w:rPr>
                <w:lang w:val="fr-CH" w:eastAsia="fr-FR"/>
              </w:rPr>
              <w:t>24</w:t>
            </w:r>
          </w:p>
        </w:tc>
        <w:tc>
          <w:tcPr>
            <w:tcW w:w="2122" w:type="dxa"/>
            <w:tcBorders>
              <w:top w:val="nil"/>
              <w:left w:val="nil"/>
              <w:bottom w:val="nil"/>
              <w:right w:val="single" w:sz="4" w:space="0" w:color="auto"/>
            </w:tcBorders>
            <w:hideMark/>
          </w:tcPr>
          <w:p w:rsidR="008A66FE" w:rsidRDefault="008A66FE" w:rsidP="008269FE">
            <w:pPr>
              <w:pStyle w:val="Tabletext"/>
              <w:ind w:right="318"/>
              <w:jc w:val="right"/>
              <w:rPr>
                <w:lang w:val="fr-CH" w:eastAsia="fr-FR"/>
              </w:rPr>
            </w:pPr>
            <w:r>
              <w:rPr>
                <w:lang w:val="fr-CH" w:eastAsia="fr-FR"/>
              </w:rPr>
              <w:t>1’211</w:t>
            </w:r>
          </w:p>
        </w:tc>
      </w:tr>
      <w:tr w:rsidR="008A66FE" w:rsidTr="004B59B5">
        <w:tc>
          <w:tcPr>
            <w:tcW w:w="4252" w:type="dxa"/>
            <w:tcBorders>
              <w:top w:val="nil"/>
              <w:left w:val="single" w:sz="4" w:space="0" w:color="auto"/>
              <w:bottom w:val="single" w:sz="4" w:space="0" w:color="auto"/>
              <w:right w:val="nil"/>
            </w:tcBorders>
            <w:hideMark/>
          </w:tcPr>
          <w:p w:rsidR="008A66FE" w:rsidRPr="00741E87" w:rsidRDefault="008A66FE" w:rsidP="008269FE">
            <w:pPr>
              <w:pStyle w:val="Tabletext"/>
              <w:rPr>
                <w:szCs w:val="22"/>
                <w:lang w:val="fr-CH" w:eastAsia="fr-FR"/>
              </w:rPr>
            </w:pPr>
            <w:r w:rsidRPr="00741E87">
              <w:rPr>
                <w:rFonts w:cs="Calibri" w:hint="eastAsia"/>
                <w:color w:val="000000"/>
                <w:szCs w:val="22"/>
                <w:lang w:eastAsia="zh-CN"/>
              </w:rPr>
              <w:t>财务收入</w:t>
            </w:r>
          </w:p>
        </w:tc>
        <w:tc>
          <w:tcPr>
            <w:tcW w:w="2665" w:type="dxa"/>
            <w:tcBorders>
              <w:top w:val="nil"/>
              <w:left w:val="nil"/>
              <w:bottom w:val="single" w:sz="4" w:space="0" w:color="auto"/>
              <w:right w:val="nil"/>
            </w:tcBorders>
            <w:hideMark/>
          </w:tcPr>
          <w:p w:rsidR="008A66FE" w:rsidRDefault="008A66FE" w:rsidP="008269FE">
            <w:pPr>
              <w:pStyle w:val="Tabletext"/>
              <w:jc w:val="center"/>
              <w:rPr>
                <w:lang w:val="fr-CH" w:eastAsia="fr-FR"/>
              </w:rPr>
            </w:pPr>
            <w:r>
              <w:rPr>
                <w:lang w:val="fr-CH" w:eastAsia="fr-FR"/>
              </w:rPr>
              <w:t>25</w:t>
            </w:r>
          </w:p>
        </w:tc>
        <w:tc>
          <w:tcPr>
            <w:tcW w:w="2122" w:type="dxa"/>
            <w:tcBorders>
              <w:top w:val="nil"/>
              <w:left w:val="nil"/>
              <w:bottom w:val="single" w:sz="4" w:space="0" w:color="auto"/>
              <w:right w:val="single" w:sz="4" w:space="0" w:color="auto"/>
            </w:tcBorders>
            <w:hideMark/>
          </w:tcPr>
          <w:p w:rsidR="008A66FE" w:rsidRDefault="008A66FE" w:rsidP="008269FE">
            <w:pPr>
              <w:pStyle w:val="Tabletext"/>
              <w:ind w:right="318"/>
              <w:jc w:val="right"/>
              <w:rPr>
                <w:lang w:val="fr-CH" w:eastAsia="fr-FR"/>
              </w:rPr>
            </w:pPr>
            <w:r>
              <w:rPr>
                <w:lang w:val="fr-CH" w:eastAsia="fr-FR"/>
              </w:rPr>
              <w:t>12’199</w:t>
            </w:r>
          </w:p>
        </w:tc>
      </w:tr>
      <w:tr w:rsidR="008A66FE" w:rsidTr="004B59B5">
        <w:tc>
          <w:tcPr>
            <w:tcW w:w="4252" w:type="dxa"/>
            <w:tcBorders>
              <w:top w:val="single" w:sz="4" w:space="0" w:color="auto"/>
              <w:left w:val="single" w:sz="4" w:space="0" w:color="auto"/>
              <w:bottom w:val="single" w:sz="4" w:space="0" w:color="auto"/>
              <w:right w:val="nil"/>
            </w:tcBorders>
            <w:hideMark/>
          </w:tcPr>
          <w:p w:rsidR="008A66FE" w:rsidRPr="00741E87" w:rsidRDefault="008A66FE" w:rsidP="008269FE">
            <w:pPr>
              <w:pStyle w:val="Tabletext"/>
              <w:rPr>
                <w:b/>
                <w:bCs/>
                <w:szCs w:val="22"/>
                <w:lang w:val="fr-CH" w:eastAsia="fr-FR"/>
              </w:rPr>
            </w:pPr>
            <w:r w:rsidRPr="00741E87">
              <w:rPr>
                <w:rFonts w:ascii="Arial" w:hAnsi="Arial" w:cs="Arial" w:hint="eastAsia"/>
                <w:b/>
                <w:bCs/>
                <w:color w:val="000000"/>
                <w:szCs w:val="22"/>
                <w:lang w:eastAsia="zh-CN"/>
              </w:rPr>
              <w:t>收入总额</w:t>
            </w:r>
          </w:p>
        </w:tc>
        <w:tc>
          <w:tcPr>
            <w:tcW w:w="2665" w:type="dxa"/>
            <w:tcBorders>
              <w:top w:val="single" w:sz="4" w:space="0" w:color="auto"/>
              <w:left w:val="nil"/>
              <w:bottom w:val="single" w:sz="4" w:space="0" w:color="auto"/>
              <w:right w:val="nil"/>
            </w:tcBorders>
          </w:tcPr>
          <w:p w:rsidR="008A66FE" w:rsidRDefault="008A66FE" w:rsidP="008269FE">
            <w:pPr>
              <w:pStyle w:val="Tabletext"/>
              <w:jc w:val="center"/>
              <w:rPr>
                <w:b/>
                <w:bCs/>
                <w:lang w:val="fr-CH" w:eastAsia="fr-FR"/>
              </w:rPr>
            </w:pPr>
          </w:p>
        </w:tc>
        <w:tc>
          <w:tcPr>
            <w:tcW w:w="2122" w:type="dxa"/>
            <w:tcBorders>
              <w:top w:val="single" w:sz="4" w:space="0" w:color="auto"/>
              <w:left w:val="nil"/>
              <w:bottom w:val="single" w:sz="4" w:space="0" w:color="auto"/>
              <w:right w:val="single" w:sz="4" w:space="0" w:color="auto"/>
            </w:tcBorders>
            <w:hideMark/>
          </w:tcPr>
          <w:p w:rsidR="008A66FE" w:rsidRDefault="008A66FE" w:rsidP="008269FE">
            <w:pPr>
              <w:pStyle w:val="Tabletext"/>
              <w:ind w:right="318"/>
              <w:jc w:val="right"/>
              <w:rPr>
                <w:b/>
                <w:bCs/>
                <w:lang w:val="fr-CH" w:eastAsia="fr-FR"/>
              </w:rPr>
            </w:pPr>
            <w:r>
              <w:rPr>
                <w:b/>
                <w:bCs/>
                <w:lang w:val="fr-CH" w:eastAsia="fr-FR"/>
              </w:rPr>
              <w:t>178’185</w:t>
            </w:r>
          </w:p>
        </w:tc>
      </w:tr>
      <w:tr w:rsidR="008A66FE" w:rsidTr="004B59B5">
        <w:tc>
          <w:tcPr>
            <w:tcW w:w="4252" w:type="dxa"/>
            <w:tcBorders>
              <w:top w:val="single" w:sz="4" w:space="0" w:color="auto"/>
              <w:left w:val="single" w:sz="4" w:space="0" w:color="auto"/>
              <w:bottom w:val="nil"/>
              <w:right w:val="nil"/>
            </w:tcBorders>
            <w:hideMark/>
          </w:tcPr>
          <w:p w:rsidR="008A66FE" w:rsidRPr="00741E87" w:rsidRDefault="008A66FE" w:rsidP="008269FE">
            <w:pPr>
              <w:pStyle w:val="Tabletext"/>
              <w:rPr>
                <w:b/>
                <w:bCs/>
                <w:szCs w:val="22"/>
                <w:lang w:val="fr-CH" w:eastAsia="fr-FR"/>
              </w:rPr>
            </w:pPr>
            <w:r w:rsidRPr="00741E87">
              <w:rPr>
                <w:rFonts w:ascii="Arial" w:hAnsi="Arial" w:cs="Arial" w:hint="eastAsia"/>
                <w:b/>
                <w:bCs/>
                <w:color w:val="000000"/>
                <w:szCs w:val="22"/>
                <w:lang w:eastAsia="zh-CN"/>
              </w:rPr>
              <w:t>费用</w:t>
            </w:r>
          </w:p>
        </w:tc>
        <w:tc>
          <w:tcPr>
            <w:tcW w:w="2665" w:type="dxa"/>
            <w:tcBorders>
              <w:top w:val="single" w:sz="4" w:space="0" w:color="auto"/>
              <w:left w:val="nil"/>
              <w:bottom w:val="nil"/>
              <w:right w:val="nil"/>
            </w:tcBorders>
          </w:tcPr>
          <w:p w:rsidR="008A66FE" w:rsidRDefault="008A66FE" w:rsidP="008269FE">
            <w:pPr>
              <w:pStyle w:val="Tabletext"/>
              <w:jc w:val="center"/>
              <w:rPr>
                <w:lang w:val="fr-CH" w:eastAsia="fr-FR"/>
              </w:rPr>
            </w:pPr>
          </w:p>
        </w:tc>
        <w:tc>
          <w:tcPr>
            <w:tcW w:w="2122" w:type="dxa"/>
            <w:tcBorders>
              <w:top w:val="single" w:sz="4" w:space="0" w:color="auto"/>
              <w:left w:val="nil"/>
              <w:bottom w:val="nil"/>
              <w:right w:val="single" w:sz="4" w:space="0" w:color="auto"/>
            </w:tcBorders>
          </w:tcPr>
          <w:p w:rsidR="008A66FE" w:rsidRDefault="008A66FE" w:rsidP="008269FE">
            <w:pPr>
              <w:pStyle w:val="Tabletext"/>
              <w:ind w:right="318"/>
              <w:jc w:val="right"/>
              <w:rPr>
                <w:lang w:val="fr-CH" w:eastAsia="fr-FR"/>
              </w:rPr>
            </w:pPr>
          </w:p>
        </w:tc>
      </w:tr>
      <w:tr w:rsidR="008A66FE" w:rsidTr="004B59B5">
        <w:tc>
          <w:tcPr>
            <w:tcW w:w="4252" w:type="dxa"/>
            <w:tcBorders>
              <w:top w:val="nil"/>
              <w:left w:val="single" w:sz="4" w:space="0" w:color="auto"/>
              <w:bottom w:val="nil"/>
              <w:right w:val="nil"/>
            </w:tcBorders>
            <w:hideMark/>
          </w:tcPr>
          <w:p w:rsidR="008A66FE" w:rsidRPr="00741E87" w:rsidRDefault="00741E87" w:rsidP="008269FE">
            <w:pPr>
              <w:pStyle w:val="Tabletext"/>
              <w:rPr>
                <w:szCs w:val="22"/>
                <w:lang w:val="fr-CH" w:eastAsia="fr-FR"/>
              </w:rPr>
            </w:pPr>
            <w:r w:rsidRPr="00741E87">
              <w:rPr>
                <w:rFonts w:cs="Calibri" w:hint="eastAsia"/>
                <w:color w:val="000000"/>
                <w:szCs w:val="22"/>
                <w:lang w:eastAsia="zh-CN"/>
              </w:rPr>
              <w:t>职员费用</w:t>
            </w:r>
          </w:p>
        </w:tc>
        <w:tc>
          <w:tcPr>
            <w:tcW w:w="2665" w:type="dxa"/>
            <w:tcBorders>
              <w:top w:val="nil"/>
              <w:left w:val="nil"/>
              <w:bottom w:val="nil"/>
              <w:right w:val="nil"/>
            </w:tcBorders>
            <w:hideMark/>
          </w:tcPr>
          <w:p w:rsidR="008A66FE" w:rsidRDefault="008A66FE" w:rsidP="008269FE">
            <w:pPr>
              <w:pStyle w:val="Tabletext"/>
              <w:jc w:val="center"/>
              <w:rPr>
                <w:lang w:val="fr-CH" w:eastAsia="fr-FR"/>
              </w:rPr>
            </w:pPr>
            <w:r>
              <w:rPr>
                <w:lang w:val="fr-CH" w:eastAsia="fr-FR"/>
              </w:rPr>
              <w:t>26</w:t>
            </w:r>
          </w:p>
        </w:tc>
        <w:tc>
          <w:tcPr>
            <w:tcW w:w="2122" w:type="dxa"/>
            <w:tcBorders>
              <w:top w:val="nil"/>
              <w:left w:val="nil"/>
              <w:bottom w:val="nil"/>
              <w:right w:val="single" w:sz="4" w:space="0" w:color="auto"/>
            </w:tcBorders>
            <w:hideMark/>
          </w:tcPr>
          <w:p w:rsidR="008A66FE" w:rsidRDefault="008A66FE" w:rsidP="008269FE">
            <w:pPr>
              <w:pStyle w:val="Tabletext"/>
              <w:ind w:right="318"/>
              <w:jc w:val="right"/>
              <w:rPr>
                <w:lang w:val="fr-CH" w:eastAsia="fr-FR"/>
              </w:rPr>
            </w:pPr>
            <w:r>
              <w:rPr>
                <w:lang w:val="fr-CH" w:eastAsia="fr-FR"/>
              </w:rPr>
              <w:t>143’330</w:t>
            </w:r>
          </w:p>
        </w:tc>
      </w:tr>
      <w:tr w:rsidR="008A66FE" w:rsidTr="004B59B5">
        <w:tc>
          <w:tcPr>
            <w:tcW w:w="4252" w:type="dxa"/>
            <w:tcBorders>
              <w:top w:val="nil"/>
              <w:left w:val="single" w:sz="4" w:space="0" w:color="auto"/>
              <w:bottom w:val="nil"/>
              <w:right w:val="nil"/>
            </w:tcBorders>
            <w:hideMark/>
          </w:tcPr>
          <w:p w:rsidR="008A66FE" w:rsidRPr="00741E87" w:rsidRDefault="00741E87" w:rsidP="008269FE">
            <w:pPr>
              <w:spacing w:before="60" w:after="60"/>
              <w:rPr>
                <w:sz w:val="22"/>
                <w:szCs w:val="22"/>
                <w:lang w:eastAsia="zh-CN"/>
              </w:rPr>
            </w:pPr>
            <w:r w:rsidRPr="00741E87">
              <w:rPr>
                <w:rFonts w:cs="Calibri" w:hint="eastAsia"/>
                <w:color w:val="000000"/>
                <w:sz w:val="22"/>
                <w:szCs w:val="22"/>
                <w:lang w:eastAsia="zh-CN"/>
              </w:rPr>
              <w:t>出访团费用</w:t>
            </w:r>
          </w:p>
        </w:tc>
        <w:tc>
          <w:tcPr>
            <w:tcW w:w="2665" w:type="dxa"/>
            <w:tcBorders>
              <w:top w:val="nil"/>
              <w:left w:val="nil"/>
              <w:bottom w:val="nil"/>
              <w:right w:val="nil"/>
            </w:tcBorders>
            <w:hideMark/>
          </w:tcPr>
          <w:p w:rsidR="008A66FE" w:rsidRDefault="008A66FE" w:rsidP="008269FE">
            <w:pPr>
              <w:pStyle w:val="Tabletext"/>
              <w:jc w:val="center"/>
              <w:rPr>
                <w:lang w:val="fr-CH" w:eastAsia="fr-FR"/>
              </w:rPr>
            </w:pPr>
            <w:r>
              <w:rPr>
                <w:lang w:val="fr-CH" w:eastAsia="fr-FR"/>
              </w:rPr>
              <w:t>27</w:t>
            </w:r>
          </w:p>
        </w:tc>
        <w:tc>
          <w:tcPr>
            <w:tcW w:w="2122" w:type="dxa"/>
            <w:tcBorders>
              <w:top w:val="nil"/>
              <w:left w:val="nil"/>
              <w:bottom w:val="nil"/>
              <w:right w:val="single" w:sz="4" w:space="0" w:color="auto"/>
            </w:tcBorders>
            <w:hideMark/>
          </w:tcPr>
          <w:p w:rsidR="008A66FE" w:rsidRDefault="008A66FE" w:rsidP="008269FE">
            <w:pPr>
              <w:pStyle w:val="Tabletext"/>
              <w:ind w:right="318"/>
              <w:jc w:val="right"/>
              <w:rPr>
                <w:lang w:val="fr-CH" w:eastAsia="fr-FR"/>
              </w:rPr>
            </w:pPr>
            <w:r>
              <w:rPr>
                <w:lang w:val="fr-CH" w:eastAsia="fr-FR"/>
              </w:rPr>
              <w:t>8’527</w:t>
            </w:r>
          </w:p>
        </w:tc>
      </w:tr>
      <w:tr w:rsidR="008A66FE" w:rsidTr="004B59B5">
        <w:tc>
          <w:tcPr>
            <w:tcW w:w="4252" w:type="dxa"/>
            <w:tcBorders>
              <w:top w:val="nil"/>
              <w:left w:val="single" w:sz="4" w:space="0" w:color="auto"/>
              <w:bottom w:val="nil"/>
              <w:right w:val="nil"/>
            </w:tcBorders>
            <w:hideMark/>
          </w:tcPr>
          <w:p w:rsidR="008A66FE" w:rsidRPr="00741E87" w:rsidRDefault="008A66FE" w:rsidP="008269FE">
            <w:pPr>
              <w:pStyle w:val="Tabletext"/>
              <w:rPr>
                <w:szCs w:val="22"/>
                <w:lang w:val="fr-CH" w:eastAsia="fr-FR"/>
              </w:rPr>
            </w:pPr>
            <w:r w:rsidRPr="00741E87">
              <w:rPr>
                <w:rFonts w:cs="Calibri" w:hint="eastAsia"/>
                <w:color w:val="000000"/>
                <w:szCs w:val="22"/>
                <w:lang w:eastAsia="zh-CN"/>
              </w:rPr>
              <w:t>合同服务</w:t>
            </w:r>
          </w:p>
        </w:tc>
        <w:tc>
          <w:tcPr>
            <w:tcW w:w="2665" w:type="dxa"/>
            <w:tcBorders>
              <w:top w:val="nil"/>
              <w:left w:val="nil"/>
              <w:bottom w:val="nil"/>
              <w:right w:val="nil"/>
            </w:tcBorders>
            <w:hideMark/>
          </w:tcPr>
          <w:p w:rsidR="008A66FE" w:rsidRDefault="008A66FE" w:rsidP="008269FE">
            <w:pPr>
              <w:pStyle w:val="Tabletext"/>
              <w:jc w:val="center"/>
              <w:rPr>
                <w:lang w:val="fr-CH" w:eastAsia="fr-FR"/>
              </w:rPr>
            </w:pPr>
            <w:r>
              <w:rPr>
                <w:lang w:val="fr-CH" w:eastAsia="fr-FR"/>
              </w:rPr>
              <w:t>28</w:t>
            </w:r>
          </w:p>
        </w:tc>
        <w:tc>
          <w:tcPr>
            <w:tcW w:w="2122" w:type="dxa"/>
            <w:tcBorders>
              <w:top w:val="nil"/>
              <w:left w:val="nil"/>
              <w:bottom w:val="nil"/>
              <w:right w:val="single" w:sz="4" w:space="0" w:color="auto"/>
            </w:tcBorders>
            <w:hideMark/>
          </w:tcPr>
          <w:p w:rsidR="008A66FE" w:rsidRDefault="008A66FE" w:rsidP="008269FE">
            <w:pPr>
              <w:pStyle w:val="Tabletext"/>
              <w:ind w:right="318"/>
              <w:jc w:val="right"/>
              <w:rPr>
                <w:lang w:val="fr-CH" w:eastAsia="fr-FR"/>
              </w:rPr>
            </w:pPr>
            <w:r>
              <w:rPr>
                <w:lang w:val="fr-CH" w:eastAsia="fr-FR"/>
              </w:rPr>
              <w:t>12’674</w:t>
            </w:r>
          </w:p>
        </w:tc>
      </w:tr>
      <w:tr w:rsidR="008A66FE" w:rsidTr="004B59B5">
        <w:tc>
          <w:tcPr>
            <w:tcW w:w="4252" w:type="dxa"/>
            <w:tcBorders>
              <w:top w:val="nil"/>
              <w:left w:val="single" w:sz="4" w:space="0" w:color="auto"/>
              <w:bottom w:val="nil"/>
              <w:right w:val="nil"/>
            </w:tcBorders>
            <w:hideMark/>
          </w:tcPr>
          <w:p w:rsidR="008A66FE" w:rsidRPr="00741E87" w:rsidRDefault="008A66FE" w:rsidP="008269FE">
            <w:pPr>
              <w:spacing w:before="60" w:after="60"/>
              <w:rPr>
                <w:sz w:val="22"/>
                <w:szCs w:val="22"/>
                <w:lang w:val="en-US" w:eastAsia="zh-CN"/>
              </w:rPr>
            </w:pPr>
            <w:r w:rsidRPr="00741E87">
              <w:rPr>
                <w:rFonts w:cs="Calibri" w:hint="eastAsia"/>
                <w:color w:val="000000"/>
                <w:sz w:val="22"/>
                <w:szCs w:val="22"/>
                <w:lang w:val="en-US" w:eastAsia="zh-CN"/>
              </w:rPr>
              <w:t>房屋设备租金与维修费</w:t>
            </w:r>
          </w:p>
        </w:tc>
        <w:tc>
          <w:tcPr>
            <w:tcW w:w="2665" w:type="dxa"/>
            <w:tcBorders>
              <w:top w:val="nil"/>
              <w:left w:val="nil"/>
              <w:bottom w:val="nil"/>
              <w:right w:val="nil"/>
            </w:tcBorders>
            <w:hideMark/>
          </w:tcPr>
          <w:p w:rsidR="008A66FE" w:rsidRDefault="008A66FE" w:rsidP="008269FE">
            <w:pPr>
              <w:pStyle w:val="Tabletext"/>
              <w:jc w:val="center"/>
              <w:rPr>
                <w:lang w:val="fr-CH" w:eastAsia="fr-FR"/>
              </w:rPr>
            </w:pPr>
            <w:r>
              <w:rPr>
                <w:lang w:val="fr-CH" w:eastAsia="fr-FR"/>
              </w:rPr>
              <w:t>29</w:t>
            </w:r>
          </w:p>
        </w:tc>
        <w:tc>
          <w:tcPr>
            <w:tcW w:w="2122" w:type="dxa"/>
            <w:tcBorders>
              <w:top w:val="nil"/>
              <w:left w:val="nil"/>
              <w:bottom w:val="nil"/>
              <w:right w:val="single" w:sz="4" w:space="0" w:color="auto"/>
            </w:tcBorders>
            <w:hideMark/>
          </w:tcPr>
          <w:p w:rsidR="008A66FE" w:rsidRDefault="008A66FE" w:rsidP="008269FE">
            <w:pPr>
              <w:pStyle w:val="Tabletext"/>
              <w:ind w:right="318"/>
              <w:jc w:val="right"/>
              <w:rPr>
                <w:lang w:val="fr-CH" w:eastAsia="fr-FR"/>
              </w:rPr>
            </w:pPr>
            <w:r>
              <w:rPr>
                <w:lang w:val="fr-CH" w:eastAsia="fr-FR"/>
              </w:rPr>
              <w:t>4’994</w:t>
            </w:r>
          </w:p>
        </w:tc>
      </w:tr>
      <w:tr w:rsidR="008A66FE" w:rsidTr="004B59B5">
        <w:tc>
          <w:tcPr>
            <w:tcW w:w="4252" w:type="dxa"/>
            <w:tcBorders>
              <w:top w:val="nil"/>
              <w:left w:val="single" w:sz="4" w:space="0" w:color="auto"/>
              <w:bottom w:val="nil"/>
              <w:right w:val="nil"/>
            </w:tcBorders>
            <w:hideMark/>
          </w:tcPr>
          <w:p w:rsidR="008A66FE" w:rsidRPr="00741E87" w:rsidRDefault="008A66FE" w:rsidP="008269FE">
            <w:pPr>
              <w:spacing w:before="60" w:after="60"/>
              <w:rPr>
                <w:sz w:val="22"/>
                <w:szCs w:val="22"/>
                <w:lang w:eastAsia="zh-CN"/>
              </w:rPr>
            </w:pPr>
            <w:r w:rsidRPr="00741E87">
              <w:rPr>
                <w:rFonts w:cs="Calibri" w:hint="eastAsia"/>
                <w:color w:val="000000"/>
                <w:sz w:val="22"/>
                <w:szCs w:val="22"/>
                <w:lang w:eastAsia="zh-CN"/>
              </w:rPr>
              <w:t>设备和用品</w:t>
            </w:r>
          </w:p>
        </w:tc>
        <w:tc>
          <w:tcPr>
            <w:tcW w:w="2665" w:type="dxa"/>
            <w:tcBorders>
              <w:top w:val="nil"/>
              <w:left w:val="nil"/>
              <w:bottom w:val="nil"/>
              <w:right w:val="nil"/>
            </w:tcBorders>
            <w:hideMark/>
          </w:tcPr>
          <w:p w:rsidR="008A66FE" w:rsidRDefault="008A66FE" w:rsidP="008269FE">
            <w:pPr>
              <w:pStyle w:val="Tabletext"/>
              <w:jc w:val="center"/>
              <w:rPr>
                <w:lang w:val="fr-CH" w:eastAsia="fr-FR"/>
              </w:rPr>
            </w:pPr>
            <w:r>
              <w:rPr>
                <w:lang w:val="fr-CH" w:eastAsia="fr-FR"/>
              </w:rPr>
              <w:t>30</w:t>
            </w:r>
          </w:p>
        </w:tc>
        <w:tc>
          <w:tcPr>
            <w:tcW w:w="2122" w:type="dxa"/>
            <w:tcBorders>
              <w:top w:val="nil"/>
              <w:left w:val="nil"/>
              <w:bottom w:val="nil"/>
              <w:right w:val="single" w:sz="4" w:space="0" w:color="auto"/>
            </w:tcBorders>
            <w:hideMark/>
          </w:tcPr>
          <w:p w:rsidR="008A66FE" w:rsidRDefault="008A66FE" w:rsidP="008269FE">
            <w:pPr>
              <w:pStyle w:val="Tabletext"/>
              <w:ind w:right="318"/>
              <w:jc w:val="right"/>
              <w:rPr>
                <w:lang w:val="fr-CH" w:eastAsia="fr-FR"/>
              </w:rPr>
            </w:pPr>
            <w:r>
              <w:rPr>
                <w:lang w:val="fr-CH" w:eastAsia="fr-FR"/>
              </w:rPr>
              <w:t>4’563</w:t>
            </w:r>
          </w:p>
        </w:tc>
      </w:tr>
      <w:tr w:rsidR="008A66FE" w:rsidTr="004B59B5">
        <w:tc>
          <w:tcPr>
            <w:tcW w:w="4252" w:type="dxa"/>
            <w:tcBorders>
              <w:top w:val="nil"/>
              <w:left w:val="single" w:sz="4" w:space="0" w:color="auto"/>
              <w:bottom w:val="nil"/>
              <w:right w:val="nil"/>
            </w:tcBorders>
            <w:hideMark/>
          </w:tcPr>
          <w:p w:rsidR="008A66FE" w:rsidRPr="00741E87" w:rsidRDefault="008A66FE" w:rsidP="008269FE">
            <w:pPr>
              <w:spacing w:before="60" w:after="60"/>
              <w:rPr>
                <w:sz w:val="22"/>
                <w:szCs w:val="22"/>
                <w:lang w:eastAsia="zh-CN"/>
              </w:rPr>
            </w:pPr>
            <w:r w:rsidRPr="00741E87">
              <w:rPr>
                <w:rFonts w:cs="Calibri" w:hint="eastAsia"/>
                <w:color w:val="000000"/>
                <w:sz w:val="22"/>
                <w:szCs w:val="22"/>
                <w:lang w:eastAsia="zh-CN"/>
              </w:rPr>
              <w:t>折旧和减值损失</w:t>
            </w:r>
          </w:p>
        </w:tc>
        <w:tc>
          <w:tcPr>
            <w:tcW w:w="2665" w:type="dxa"/>
            <w:tcBorders>
              <w:top w:val="nil"/>
              <w:left w:val="nil"/>
              <w:bottom w:val="nil"/>
              <w:right w:val="nil"/>
            </w:tcBorders>
            <w:hideMark/>
          </w:tcPr>
          <w:p w:rsidR="008A66FE" w:rsidRDefault="008A66FE" w:rsidP="008269FE">
            <w:pPr>
              <w:pStyle w:val="Tabletext"/>
              <w:jc w:val="center"/>
              <w:rPr>
                <w:lang w:val="fr-CH" w:eastAsia="fr-FR"/>
              </w:rPr>
            </w:pPr>
            <w:r>
              <w:rPr>
                <w:lang w:val="fr-CH" w:eastAsia="fr-FR"/>
              </w:rPr>
              <w:t>12, 13</w:t>
            </w:r>
          </w:p>
        </w:tc>
        <w:tc>
          <w:tcPr>
            <w:tcW w:w="2122" w:type="dxa"/>
            <w:tcBorders>
              <w:top w:val="nil"/>
              <w:left w:val="nil"/>
              <w:bottom w:val="nil"/>
              <w:right w:val="single" w:sz="4" w:space="0" w:color="auto"/>
            </w:tcBorders>
            <w:hideMark/>
          </w:tcPr>
          <w:p w:rsidR="008A66FE" w:rsidRDefault="008A66FE" w:rsidP="008269FE">
            <w:pPr>
              <w:pStyle w:val="Tabletext"/>
              <w:ind w:right="318"/>
              <w:jc w:val="right"/>
              <w:rPr>
                <w:lang w:val="fr-CH" w:eastAsia="fr-FR"/>
              </w:rPr>
            </w:pPr>
            <w:r>
              <w:rPr>
                <w:lang w:val="fr-CH" w:eastAsia="fr-FR"/>
              </w:rPr>
              <w:t>3’990</w:t>
            </w:r>
          </w:p>
        </w:tc>
      </w:tr>
      <w:tr w:rsidR="008A66FE" w:rsidTr="004B59B5">
        <w:tc>
          <w:tcPr>
            <w:tcW w:w="4252" w:type="dxa"/>
            <w:tcBorders>
              <w:top w:val="nil"/>
              <w:left w:val="single" w:sz="4" w:space="0" w:color="auto"/>
              <w:bottom w:val="nil"/>
              <w:right w:val="nil"/>
            </w:tcBorders>
            <w:hideMark/>
          </w:tcPr>
          <w:p w:rsidR="008A66FE" w:rsidRPr="00741E87" w:rsidRDefault="008A66FE" w:rsidP="008269FE">
            <w:pPr>
              <w:spacing w:before="60" w:after="60"/>
              <w:rPr>
                <w:sz w:val="22"/>
                <w:szCs w:val="22"/>
                <w:lang w:val="fr-CH" w:eastAsia="zh-CN"/>
              </w:rPr>
            </w:pPr>
            <w:r w:rsidRPr="00741E87">
              <w:rPr>
                <w:rFonts w:cs="Calibri" w:hint="eastAsia"/>
                <w:color w:val="000000"/>
                <w:sz w:val="22"/>
                <w:szCs w:val="22"/>
                <w:lang w:val="fr-CH" w:eastAsia="zh-CN"/>
              </w:rPr>
              <w:t>运输、通信和服务费用</w:t>
            </w:r>
          </w:p>
        </w:tc>
        <w:tc>
          <w:tcPr>
            <w:tcW w:w="2665" w:type="dxa"/>
            <w:tcBorders>
              <w:top w:val="nil"/>
              <w:left w:val="nil"/>
              <w:bottom w:val="nil"/>
              <w:right w:val="nil"/>
            </w:tcBorders>
            <w:hideMark/>
          </w:tcPr>
          <w:p w:rsidR="008A66FE" w:rsidRDefault="008A66FE" w:rsidP="008269FE">
            <w:pPr>
              <w:pStyle w:val="Tabletext"/>
              <w:jc w:val="center"/>
              <w:rPr>
                <w:lang w:val="fr-CH" w:eastAsia="fr-FR"/>
              </w:rPr>
            </w:pPr>
            <w:r>
              <w:rPr>
                <w:lang w:val="fr-CH" w:eastAsia="fr-FR"/>
              </w:rPr>
              <w:t>31</w:t>
            </w:r>
          </w:p>
        </w:tc>
        <w:tc>
          <w:tcPr>
            <w:tcW w:w="2122" w:type="dxa"/>
            <w:tcBorders>
              <w:top w:val="nil"/>
              <w:left w:val="nil"/>
              <w:bottom w:val="nil"/>
              <w:right w:val="single" w:sz="4" w:space="0" w:color="auto"/>
            </w:tcBorders>
            <w:hideMark/>
          </w:tcPr>
          <w:p w:rsidR="008A66FE" w:rsidRDefault="008A66FE" w:rsidP="008269FE">
            <w:pPr>
              <w:pStyle w:val="Tabletext"/>
              <w:ind w:right="318"/>
              <w:jc w:val="right"/>
              <w:rPr>
                <w:lang w:val="fr-CH" w:eastAsia="fr-FR"/>
              </w:rPr>
            </w:pPr>
            <w:r>
              <w:rPr>
                <w:lang w:val="fr-CH" w:eastAsia="fr-FR"/>
              </w:rPr>
              <w:t>2’747</w:t>
            </w:r>
          </w:p>
        </w:tc>
      </w:tr>
      <w:tr w:rsidR="008A66FE" w:rsidTr="004B59B5">
        <w:tc>
          <w:tcPr>
            <w:tcW w:w="4252" w:type="dxa"/>
            <w:tcBorders>
              <w:top w:val="nil"/>
              <w:left w:val="single" w:sz="4" w:space="0" w:color="auto"/>
              <w:bottom w:val="nil"/>
              <w:right w:val="nil"/>
            </w:tcBorders>
            <w:hideMark/>
          </w:tcPr>
          <w:p w:rsidR="008A66FE" w:rsidRPr="00741E87" w:rsidRDefault="008A66FE" w:rsidP="008269FE">
            <w:pPr>
              <w:spacing w:before="60" w:after="60"/>
              <w:rPr>
                <w:sz w:val="22"/>
                <w:szCs w:val="22"/>
                <w:lang w:eastAsia="zh-CN"/>
              </w:rPr>
            </w:pPr>
            <w:r w:rsidRPr="00741E87">
              <w:rPr>
                <w:rFonts w:cs="Calibri" w:hint="eastAsia"/>
                <w:color w:val="000000"/>
                <w:sz w:val="22"/>
                <w:szCs w:val="22"/>
                <w:lang w:eastAsia="zh-CN"/>
              </w:rPr>
              <w:t>账目和机构内部捐款审计</w:t>
            </w:r>
          </w:p>
        </w:tc>
        <w:tc>
          <w:tcPr>
            <w:tcW w:w="2665" w:type="dxa"/>
            <w:tcBorders>
              <w:top w:val="nil"/>
              <w:left w:val="nil"/>
              <w:bottom w:val="nil"/>
              <w:right w:val="nil"/>
            </w:tcBorders>
            <w:hideMark/>
          </w:tcPr>
          <w:p w:rsidR="008A66FE" w:rsidRDefault="008A66FE" w:rsidP="008269FE">
            <w:pPr>
              <w:pStyle w:val="Tabletext"/>
              <w:jc w:val="center"/>
              <w:rPr>
                <w:lang w:val="fr-CH" w:eastAsia="fr-FR"/>
              </w:rPr>
            </w:pPr>
            <w:r>
              <w:rPr>
                <w:lang w:val="fr-CH" w:eastAsia="fr-FR"/>
              </w:rPr>
              <w:t>32</w:t>
            </w:r>
          </w:p>
        </w:tc>
        <w:tc>
          <w:tcPr>
            <w:tcW w:w="2122" w:type="dxa"/>
            <w:tcBorders>
              <w:top w:val="nil"/>
              <w:left w:val="nil"/>
              <w:bottom w:val="nil"/>
              <w:right w:val="single" w:sz="4" w:space="0" w:color="auto"/>
            </w:tcBorders>
            <w:hideMark/>
          </w:tcPr>
          <w:p w:rsidR="008A66FE" w:rsidRDefault="008A66FE" w:rsidP="008269FE">
            <w:pPr>
              <w:pStyle w:val="Tabletext"/>
              <w:ind w:right="318"/>
              <w:jc w:val="right"/>
              <w:rPr>
                <w:lang w:val="fr-CH" w:eastAsia="fr-FR"/>
              </w:rPr>
            </w:pPr>
            <w:r>
              <w:rPr>
                <w:lang w:val="fr-CH" w:eastAsia="fr-FR"/>
              </w:rPr>
              <w:t>643</w:t>
            </w:r>
          </w:p>
        </w:tc>
      </w:tr>
      <w:tr w:rsidR="008A66FE" w:rsidTr="004B59B5">
        <w:tc>
          <w:tcPr>
            <w:tcW w:w="4252" w:type="dxa"/>
            <w:tcBorders>
              <w:top w:val="nil"/>
              <w:left w:val="single" w:sz="4" w:space="0" w:color="auto"/>
              <w:bottom w:val="nil"/>
              <w:right w:val="nil"/>
            </w:tcBorders>
            <w:hideMark/>
          </w:tcPr>
          <w:p w:rsidR="008A66FE" w:rsidRPr="00741E87" w:rsidRDefault="00741E87" w:rsidP="008269FE">
            <w:pPr>
              <w:spacing w:before="60" w:after="60"/>
              <w:rPr>
                <w:sz w:val="22"/>
                <w:szCs w:val="22"/>
                <w:lang w:eastAsia="zh-CN"/>
              </w:rPr>
            </w:pPr>
            <w:r>
              <w:rPr>
                <w:rFonts w:cs="Calibri" w:hint="eastAsia"/>
                <w:color w:val="000000"/>
                <w:sz w:val="22"/>
                <w:szCs w:val="22"/>
                <w:lang w:eastAsia="zh-CN"/>
              </w:rPr>
              <w:t>实物费用</w:t>
            </w:r>
          </w:p>
        </w:tc>
        <w:tc>
          <w:tcPr>
            <w:tcW w:w="2665" w:type="dxa"/>
            <w:tcBorders>
              <w:top w:val="nil"/>
              <w:left w:val="nil"/>
              <w:bottom w:val="nil"/>
              <w:right w:val="nil"/>
            </w:tcBorders>
            <w:hideMark/>
          </w:tcPr>
          <w:p w:rsidR="008A66FE" w:rsidRDefault="008A66FE" w:rsidP="008269FE">
            <w:pPr>
              <w:pStyle w:val="Tabletext"/>
              <w:jc w:val="center"/>
              <w:rPr>
                <w:lang w:val="fr-CH" w:eastAsia="fr-FR"/>
              </w:rPr>
            </w:pPr>
            <w:r>
              <w:rPr>
                <w:lang w:val="fr-CH" w:eastAsia="fr-FR"/>
              </w:rPr>
              <w:t>3</w:t>
            </w:r>
          </w:p>
        </w:tc>
        <w:tc>
          <w:tcPr>
            <w:tcW w:w="2122" w:type="dxa"/>
            <w:tcBorders>
              <w:top w:val="nil"/>
              <w:left w:val="nil"/>
              <w:bottom w:val="nil"/>
              <w:right w:val="single" w:sz="4" w:space="0" w:color="auto"/>
            </w:tcBorders>
            <w:hideMark/>
          </w:tcPr>
          <w:p w:rsidR="008A66FE" w:rsidRDefault="008A66FE" w:rsidP="008269FE">
            <w:pPr>
              <w:pStyle w:val="Tabletext"/>
              <w:ind w:right="318"/>
              <w:jc w:val="right"/>
              <w:rPr>
                <w:lang w:val="fr-CH" w:eastAsia="fr-FR"/>
              </w:rPr>
            </w:pPr>
            <w:r>
              <w:rPr>
                <w:lang w:val="fr-CH" w:eastAsia="fr-FR"/>
              </w:rPr>
              <w:t>1’004</w:t>
            </w:r>
          </w:p>
        </w:tc>
      </w:tr>
      <w:tr w:rsidR="008A66FE" w:rsidTr="004B59B5">
        <w:tc>
          <w:tcPr>
            <w:tcW w:w="4252" w:type="dxa"/>
            <w:tcBorders>
              <w:top w:val="nil"/>
              <w:left w:val="single" w:sz="4" w:space="0" w:color="auto"/>
              <w:bottom w:val="nil"/>
              <w:right w:val="nil"/>
            </w:tcBorders>
            <w:hideMark/>
          </w:tcPr>
          <w:p w:rsidR="008A66FE" w:rsidRPr="00741E87" w:rsidRDefault="008A66FE" w:rsidP="008269FE">
            <w:pPr>
              <w:pStyle w:val="Tabletext"/>
              <w:rPr>
                <w:szCs w:val="22"/>
                <w:lang w:val="fr-CH" w:eastAsia="fr-FR"/>
              </w:rPr>
            </w:pPr>
            <w:r w:rsidRPr="00741E87">
              <w:rPr>
                <w:rFonts w:cs="Calibri" w:hint="eastAsia"/>
                <w:color w:val="000000"/>
                <w:szCs w:val="22"/>
                <w:lang w:eastAsia="zh-CN"/>
              </w:rPr>
              <w:t>其它费用</w:t>
            </w:r>
          </w:p>
        </w:tc>
        <w:tc>
          <w:tcPr>
            <w:tcW w:w="2665" w:type="dxa"/>
            <w:tcBorders>
              <w:top w:val="nil"/>
              <w:left w:val="nil"/>
              <w:bottom w:val="nil"/>
              <w:right w:val="nil"/>
            </w:tcBorders>
            <w:hideMark/>
          </w:tcPr>
          <w:p w:rsidR="008A66FE" w:rsidRDefault="008A66FE" w:rsidP="008269FE">
            <w:pPr>
              <w:pStyle w:val="Tabletext"/>
              <w:jc w:val="center"/>
              <w:rPr>
                <w:lang w:val="fr-CH" w:eastAsia="fr-FR"/>
              </w:rPr>
            </w:pPr>
            <w:r>
              <w:rPr>
                <w:lang w:val="fr-CH" w:eastAsia="fr-FR"/>
              </w:rPr>
              <w:t>33</w:t>
            </w:r>
          </w:p>
        </w:tc>
        <w:tc>
          <w:tcPr>
            <w:tcW w:w="2122" w:type="dxa"/>
            <w:tcBorders>
              <w:top w:val="nil"/>
              <w:left w:val="nil"/>
              <w:bottom w:val="nil"/>
              <w:right w:val="single" w:sz="4" w:space="0" w:color="auto"/>
            </w:tcBorders>
            <w:hideMark/>
          </w:tcPr>
          <w:p w:rsidR="008A66FE" w:rsidRDefault="008A66FE" w:rsidP="008269FE">
            <w:pPr>
              <w:pStyle w:val="Tabletext"/>
              <w:ind w:right="318"/>
              <w:jc w:val="right"/>
              <w:rPr>
                <w:lang w:val="fr-CH" w:eastAsia="fr-FR"/>
              </w:rPr>
            </w:pPr>
            <w:r>
              <w:rPr>
                <w:rFonts w:cs="Calibri"/>
                <w:lang w:val="fr-CH" w:eastAsia="fr-FR"/>
              </w:rPr>
              <w:t>−</w:t>
            </w:r>
            <w:r>
              <w:rPr>
                <w:lang w:val="fr-CH" w:eastAsia="fr-FR"/>
              </w:rPr>
              <w:t>2’680</w:t>
            </w:r>
          </w:p>
        </w:tc>
      </w:tr>
      <w:tr w:rsidR="008A66FE" w:rsidTr="004B59B5">
        <w:tc>
          <w:tcPr>
            <w:tcW w:w="4252" w:type="dxa"/>
            <w:tcBorders>
              <w:top w:val="nil"/>
              <w:left w:val="single" w:sz="4" w:space="0" w:color="auto"/>
              <w:bottom w:val="single" w:sz="4" w:space="0" w:color="auto"/>
              <w:right w:val="nil"/>
            </w:tcBorders>
            <w:hideMark/>
          </w:tcPr>
          <w:p w:rsidR="008A66FE" w:rsidRPr="00741E87" w:rsidRDefault="00741E87" w:rsidP="008269FE">
            <w:pPr>
              <w:pStyle w:val="Tabletext"/>
              <w:rPr>
                <w:szCs w:val="22"/>
                <w:lang w:val="fr-CH" w:eastAsia="fr-FR"/>
              </w:rPr>
            </w:pPr>
            <w:r>
              <w:rPr>
                <w:rFonts w:cs="Calibri" w:hint="eastAsia"/>
                <w:color w:val="000000"/>
                <w:szCs w:val="22"/>
                <w:lang w:eastAsia="zh-CN"/>
              </w:rPr>
              <w:t>财务费用</w:t>
            </w:r>
          </w:p>
        </w:tc>
        <w:tc>
          <w:tcPr>
            <w:tcW w:w="2665" w:type="dxa"/>
            <w:tcBorders>
              <w:top w:val="nil"/>
              <w:left w:val="nil"/>
              <w:bottom w:val="single" w:sz="4" w:space="0" w:color="auto"/>
              <w:right w:val="nil"/>
            </w:tcBorders>
            <w:hideMark/>
          </w:tcPr>
          <w:p w:rsidR="008A66FE" w:rsidRDefault="008A66FE" w:rsidP="008269FE">
            <w:pPr>
              <w:pStyle w:val="Tabletext"/>
              <w:jc w:val="center"/>
              <w:rPr>
                <w:lang w:val="fr-CH" w:eastAsia="fr-FR"/>
              </w:rPr>
            </w:pPr>
            <w:r>
              <w:rPr>
                <w:lang w:val="fr-CH" w:eastAsia="fr-FR"/>
              </w:rPr>
              <w:t>34</w:t>
            </w:r>
          </w:p>
        </w:tc>
        <w:tc>
          <w:tcPr>
            <w:tcW w:w="2122" w:type="dxa"/>
            <w:tcBorders>
              <w:top w:val="nil"/>
              <w:left w:val="nil"/>
              <w:bottom w:val="single" w:sz="4" w:space="0" w:color="auto"/>
              <w:right w:val="single" w:sz="4" w:space="0" w:color="auto"/>
            </w:tcBorders>
            <w:hideMark/>
          </w:tcPr>
          <w:p w:rsidR="008A66FE" w:rsidRDefault="008A66FE" w:rsidP="008269FE">
            <w:pPr>
              <w:pStyle w:val="Tabletext"/>
              <w:ind w:right="318"/>
              <w:jc w:val="right"/>
              <w:rPr>
                <w:rFonts w:cs="Calibri"/>
                <w:lang w:val="fr-CH" w:eastAsia="fr-FR"/>
              </w:rPr>
            </w:pPr>
            <w:r>
              <w:rPr>
                <w:rFonts w:cs="Calibri"/>
                <w:lang w:val="fr-CH" w:eastAsia="fr-FR"/>
              </w:rPr>
              <w:t>3’819</w:t>
            </w:r>
          </w:p>
        </w:tc>
      </w:tr>
      <w:tr w:rsidR="008A66FE" w:rsidTr="004B59B5">
        <w:tc>
          <w:tcPr>
            <w:tcW w:w="4252" w:type="dxa"/>
            <w:tcBorders>
              <w:top w:val="single" w:sz="4" w:space="0" w:color="auto"/>
              <w:left w:val="single" w:sz="4" w:space="0" w:color="auto"/>
              <w:bottom w:val="single" w:sz="4" w:space="0" w:color="auto"/>
              <w:right w:val="nil"/>
            </w:tcBorders>
            <w:hideMark/>
          </w:tcPr>
          <w:p w:rsidR="008A66FE" w:rsidRPr="00741E87" w:rsidRDefault="008A66FE" w:rsidP="008269FE">
            <w:pPr>
              <w:pStyle w:val="Tabletext"/>
              <w:rPr>
                <w:b/>
                <w:bCs/>
                <w:szCs w:val="22"/>
                <w:lang w:val="fr-CH" w:eastAsia="fr-FR"/>
              </w:rPr>
            </w:pPr>
            <w:r w:rsidRPr="00741E87">
              <w:rPr>
                <w:rFonts w:ascii="Arial" w:hAnsi="Arial" w:cs="Arial" w:hint="eastAsia"/>
                <w:b/>
                <w:bCs/>
                <w:color w:val="000000"/>
                <w:szCs w:val="22"/>
                <w:lang w:eastAsia="zh-CN"/>
              </w:rPr>
              <w:t>费用总额</w:t>
            </w:r>
          </w:p>
        </w:tc>
        <w:tc>
          <w:tcPr>
            <w:tcW w:w="2665" w:type="dxa"/>
            <w:tcBorders>
              <w:top w:val="single" w:sz="4" w:space="0" w:color="auto"/>
              <w:left w:val="nil"/>
              <w:bottom w:val="single" w:sz="4" w:space="0" w:color="auto"/>
              <w:right w:val="nil"/>
            </w:tcBorders>
          </w:tcPr>
          <w:p w:rsidR="008A66FE" w:rsidRDefault="008A66FE" w:rsidP="008269FE">
            <w:pPr>
              <w:pStyle w:val="Tabletext"/>
              <w:jc w:val="center"/>
              <w:rPr>
                <w:b/>
                <w:bCs/>
                <w:lang w:val="fr-CH" w:eastAsia="fr-FR"/>
              </w:rPr>
            </w:pPr>
          </w:p>
        </w:tc>
        <w:tc>
          <w:tcPr>
            <w:tcW w:w="2122" w:type="dxa"/>
            <w:tcBorders>
              <w:top w:val="single" w:sz="4" w:space="0" w:color="auto"/>
              <w:left w:val="nil"/>
              <w:bottom w:val="single" w:sz="4" w:space="0" w:color="auto"/>
              <w:right w:val="single" w:sz="4" w:space="0" w:color="auto"/>
            </w:tcBorders>
            <w:hideMark/>
          </w:tcPr>
          <w:p w:rsidR="008A66FE" w:rsidRDefault="008A66FE" w:rsidP="008269FE">
            <w:pPr>
              <w:pStyle w:val="Tabletext"/>
              <w:ind w:right="318"/>
              <w:jc w:val="right"/>
              <w:rPr>
                <w:rFonts w:cs="Calibri"/>
                <w:b/>
                <w:bCs/>
                <w:lang w:val="fr-CH" w:eastAsia="fr-FR"/>
              </w:rPr>
            </w:pPr>
            <w:r>
              <w:rPr>
                <w:rFonts w:cs="Calibri"/>
                <w:b/>
                <w:bCs/>
                <w:lang w:val="fr-CH" w:eastAsia="fr-FR"/>
              </w:rPr>
              <w:t>183’611</w:t>
            </w:r>
          </w:p>
        </w:tc>
      </w:tr>
      <w:tr w:rsidR="008A66FE" w:rsidTr="004B59B5">
        <w:tc>
          <w:tcPr>
            <w:tcW w:w="4252" w:type="dxa"/>
            <w:tcBorders>
              <w:top w:val="single" w:sz="4" w:space="0" w:color="auto"/>
              <w:left w:val="single" w:sz="4" w:space="0" w:color="auto"/>
              <w:bottom w:val="single" w:sz="4" w:space="0" w:color="auto"/>
              <w:right w:val="nil"/>
            </w:tcBorders>
            <w:hideMark/>
          </w:tcPr>
          <w:p w:rsidR="008A66FE" w:rsidRPr="00741E87" w:rsidRDefault="00741E87" w:rsidP="008269FE">
            <w:pPr>
              <w:pStyle w:val="Tabletext"/>
              <w:rPr>
                <w:b/>
                <w:bCs/>
                <w:szCs w:val="22"/>
                <w:lang w:val="en-US" w:eastAsia="fr-FR"/>
              </w:rPr>
            </w:pPr>
            <w:r>
              <w:rPr>
                <w:rFonts w:ascii="Arial" w:hAnsi="Arial" w:cs="Arial" w:hint="eastAsia"/>
                <w:b/>
                <w:bCs/>
                <w:color w:val="000000"/>
                <w:szCs w:val="22"/>
                <w:lang w:eastAsia="zh-CN"/>
              </w:rPr>
              <w:t>本周期</w:t>
            </w:r>
            <w:r w:rsidR="008A66FE" w:rsidRPr="00741E87">
              <w:rPr>
                <w:rFonts w:ascii="Arial" w:hAnsi="Arial" w:cs="Arial" w:hint="eastAsia"/>
                <w:b/>
                <w:bCs/>
                <w:color w:val="000000"/>
                <w:szCs w:val="22"/>
                <w:lang w:eastAsia="zh-CN"/>
              </w:rPr>
              <w:t>的盈余</w:t>
            </w:r>
            <w:r w:rsidR="008A66FE" w:rsidRPr="00741E87">
              <w:rPr>
                <w:rFonts w:ascii="Arial" w:hAnsi="Arial" w:cs="Arial" w:hint="eastAsia"/>
                <w:b/>
                <w:bCs/>
                <w:color w:val="000000"/>
                <w:szCs w:val="22"/>
                <w:lang w:eastAsia="zh-CN"/>
              </w:rPr>
              <w:t>/</w:t>
            </w:r>
            <w:r w:rsidR="008A66FE" w:rsidRPr="00741E87">
              <w:rPr>
                <w:rFonts w:ascii="Arial" w:hAnsi="Arial" w:cs="Arial" w:hint="eastAsia"/>
                <w:b/>
                <w:bCs/>
                <w:color w:val="000000"/>
                <w:szCs w:val="22"/>
                <w:lang w:eastAsia="zh-CN"/>
              </w:rPr>
              <w:t>亏损</w:t>
            </w:r>
          </w:p>
        </w:tc>
        <w:tc>
          <w:tcPr>
            <w:tcW w:w="2665" w:type="dxa"/>
            <w:tcBorders>
              <w:top w:val="single" w:sz="4" w:space="0" w:color="auto"/>
              <w:left w:val="nil"/>
              <w:bottom w:val="single" w:sz="4" w:space="0" w:color="auto"/>
              <w:right w:val="nil"/>
            </w:tcBorders>
          </w:tcPr>
          <w:p w:rsidR="008A66FE" w:rsidRDefault="008A66FE" w:rsidP="008269FE">
            <w:pPr>
              <w:pStyle w:val="Tabletext"/>
              <w:rPr>
                <w:b/>
                <w:bCs/>
                <w:lang w:val="en-US" w:eastAsia="fr-FR"/>
              </w:rPr>
            </w:pPr>
          </w:p>
        </w:tc>
        <w:tc>
          <w:tcPr>
            <w:tcW w:w="2122" w:type="dxa"/>
            <w:tcBorders>
              <w:top w:val="single" w:sz="4" w:space="0" w:color="auto"/>
              <w:left w:val="nil"/>
              <w:bottom w:val="single" w:sz="4" w:space="0" w:color="auto"/>
              <w:right w:val="single" w:sz="4" w:space="0" w:color="auto"/>
            </w:tcBorders>
            <w:hideMark/>
          </w:tcPr>
          <w:p w:rsidR="008A66FE" w:rsidRDefault="008A66FE" w:rsidP="008269FE">
            <w:pPr>
              <w:pStyle w:val="Tabletext"/>
              <w:ind w:right="318"/>
              <w:jc w:val="right"/>
              <w:rPr>
                <w:rFonts w:cs="Calibri"/>
                <w:b/>
                <w:bCs/>
                <w:lang w:val="fr-CH" w:eastAsia="fr-FR"/>
              </w:rPr>
            </w:pPr>
            <w:r>
              <w:rPr>
                <w:rFonts w:cs="Calibri"/>
                <w:b/>
                <w:bCs/>
                <w:lang w:val="fr-CH" w:eastAsia="fr-FR"/>
              </w:rPr>
              <w:t>−5’426</w:t>
            </w:r>
          </w:p>
        </w:tc>
      </w:tr>
    </w:tbl>
    <w:p w:rsidR="004B59B5" w:rsidRDefault="004B59B5" w:rsidP="008269FE"/>
    <w:p w:rsidR="004B59B5" w:rsidRDefault="004B59B5" w:rsidP="008269FE">
      <w:pPr>
        <w:tabs>
          <w:tab w:val="clear" w:pos="567"/>
          <w:tab w:val="left" w:pos="720"/>
        </w:tabs>
        <w:overflowPunct/>
        <w:autoSpaceDE/>
        <w:adjustRightInd/>
        <w:spacing w:before="0"/>
        <w:rPr>
          <w:b/>
          <w:sz w:val="28"/>
          <w:szCs w:val="24"/>
        </w:rPr>
      </w:pPr>
      <w:r>
        <w:rPr>
          <w:szCs w:val="24"/>
        </w:rPr>
        <w:br w:type="page"/>
      </w:r>
    </w:p>
    <w:p w:rsidR="004B59B5" w:rsidRDefault="004B59B5" w:rsidP="008269FE">
      <w:pPr>
        <w:pStyle w:val="Tabletitle"/>
        <w:rPr>
          <w:szCs w:val="24"/>
          <w:lang w:val="en-US" w:eastAsia="zh-CN"/>
        </w:rPr>
      </w:pPr>
      <w:bookmarkStart w:id="12" w:name="_Toc305778473"/>
      <w:bookmarkStart w:id="13" w:name="_Toc305764058"/>
      <w:r>
        <w:rPr>
          <w:szCs w:val="24"/>
          <w:lang w:val="en-US" w:eastAsia="zh-CN"/>
        </w:rPr>
        <w:lastRenderedPageBreak/>
        <w:t>III –</w:t>
      </w:r>
      <w:r w:rsidR="00810FF8">
        <w:rPr>
          <w:szCs w:val="24"/>
          <w:lang w:val="en-US" w:eastAsia="zh-CN"/>
        </w:rPr>
        <w:t xml:space="preserve"> </w:t>
      </w:r>
      <w:r w:rsidR="00810FF8">
        <w:rPr>
          <w:rFonts w:hint="eastAsia"/>
          <w:lang w:eastAsia="zh-CN"/>
        </w:rPr>
        <w:t>2010</w:t>
      </w:r>
      <w:r w:rsidR="00810FF8">
        <w:rPr>
          <w:rFonts w:hint="eastAsia"/>
          <w:lang w:eastAsia="zh-CN"/>
        </w:rPr>
        <w:t>年</w:t>
      </w:r>
      <w:r w:rsidR="00810FF8">
        <w:rPr>
          <w:rFonts w:hint="eastAsia"/>
          <w:lang w:eastAsia="zh-CN"/>
        </w:rPr>
        <w:t>12</w:t>
      </w:r>
      <w:r w:rsidR="00810FF8">
        <w:rPr>
          <w:rFonts w:hint="eastAsia"/>
          <w:lang w:eastAsia="zh-CN"/>
        </w:rPr>
        <w:t>月</w:t>
      </w:r>
      <w:r w:rsidR="00810FF8">
        <w:rPr>
          <w:rFonts w:hint="eastAsia"/>
          <w:lang w:eastAsia="zh-CN"/>
        </w:rPr>
        <w:t>31</w:t>
      </w:r>
      <w:r w:rsidR="00810FF8">
        <w:rPr>
          <w:rFonts w:hint="eastAsia"/>
          <w:lang w:eastAsia="zh-CN"/>
        </w:rPr>
        <w:t>日</w:t>
      </w:r>
      <w:r w:rsidR="002856F4">
        <w:rPr>
          <w:rFonts w:hint="eastAsia"/>
          <w:lang w:eastAsia="zh-CN"/>
        </w:rPr>
        <w:t>结束</w:t>
      </w:r>
      <w:r w:rsidR="002856F4">
        <w:rPr>
          <w:lang w:eastAsia="zh-CN"/>
        </w:rPr>
        <w:t>的</w:t>
      </w:r>
      <w:r w:rsidR="002856F4">
        <w:rPr>
          <w:rFonts w:hint="eastAsia"/>
          <w:lang w:eastAsia="zh-CN"/>
        </w:rPr>
        <w:t>周期的资产净</w:t>
      </w:r>
      <w:r w:rsidR="00810FF8">
        <w:rPr>
          <w:rFonts w:hint="eastAsia"/>
          <w:lang w:eastAsia="zh-CN"/>
        </w:rPr>
        <w:t>值变化表</w:t>
      </w:r>
      <w:bookmarkEnd w:id="12"/>
      <w:bookmarkEnd w:id="13"/>
    </w:p>
    <w:p w:rsidR="004B59B5" w:rsidRPr="00404E54" w:rsidRDefault="00810FF8" w:rsidP="008269FE">
      <w:pPr>
        <w:pStyle w:val="Tabletext"/>
        <w:jc w:val="center"/>
        <w:rPr>
          <w:lang w:val="en-US" w:eastAsia="zh-CN"/>
        </w:rPr>
      </w:pPr>
      <w:r>
        <w:rPr>
          <w:rFonts w:hint="eastAsia"/>
          <w:lang w:val="en-US" w:eastAsia="zh-CN"/>
        </w:rPr>
        <w:t>（</w:t>
      </w:r>
      <w:r>
        <w:rPr>
          <w:lang w:val="en-US" w:eastAsia="zh-CN"/>
        </w:rPr>
        <w:t>千瑞郎）</w:t>
      </w:r>
    </w:p>
    <w:tbl>
      <w:tblPr>
        <w:tblW w:w="103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6"/>
        <w:gridCol w:w="1275"/>
        <w:gridCol w:w="1134"/>
        <w:gridCol w:w="1134"/>
        <w:gridCol w:w="1134"/>
        <w:gridCol w:w="1134"/>
        <w:gridCol w:w="993"/>
      </w:tblGrid>
      <w:tr w:rsidR="00810FF8" w:rsidTr="00810FF8">
        <w:tc>
          <w:tcPr>
            <w:tcW w:w="3546" w:type="dxa"/>
            <w:tcBorders>
              <w:top w:val="nil"/>
              <w:left w:val="nil"/>
              <w:bottom w:val="nil"/>
              <w:right w:val="single" w:sz="4" w:space="0" w:color="auto"/>
            </w:tcBorders>
            <w:tcMar>
              <w:top w:w="0" w:type="dxa"/>
              <w:left w:w="57" w:type="dxa"/>
              <w:bottom w:w="0" w:type="dxa"/>
              <w:right w:w="57" w:type="dxa"/>
            </w:tcMar>
          </w:tcPr>
          <w:p w:rsidR="00810FF8" w:rsidRDefault="00810FF8" w:rsidP="008269FE">
            <w:pPr>
              <w:pStyle w:val="Tablehead"/>
              <w:spacing w:before="20" w:after="20"/>
              <w:rPr>
                <w:sz w:val="20"/>
                <w:lang w:val="en-US" w:eastAsia="fr-FR"/>
              </w:rPr>
            </w:pPr>
          </w:p>
        </w:tc>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810FF8" w:rsidRPr="00810FF8" w:rsidRDefault="00810FF8" w:rsidP="008269FE">
            <w:pPr>
              <w:pStyle w:val="TableHead0"/>
              <w:spacing w:before="120"/>
              <w:rPr>
                <w:sz w:val="20"/>
                <w:lang w:eastAsia="zh-CN"/>
              </w:rPr>
            </w:pPr>
          </w:p>
        </w:tc>
        <w:tc>
          <w:tcPr>
            <w:tcW w:w="226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10FF8" w:rsidRPr="00810FF8" w:rsidRDefault="002856F4" w:rsidP="002856F4">
            <w:pPr>
              <w:pStyle w:val="TableHead0"/>
              <w:spacing w:before="120"/>
              <w:rPr>
                <w:sz w:val="20"/>
                <w:lang w:eastAsia="fr-FR"/>
              </w:rPr>
            </w:pPr>
            <w:r>
              <w:rPr>
                <w:rFonts w:ascii="SimSun" w:eastAsia="SimSun" w:hAnsi="SimSun" w:cs="SimSun" w:hint="eastAsia"/>
                <w:sz w:val="20"/>
                <w:lang w:eastAsia="zh-CN"/>
              </w:rPr>
              <w:t>已</w:t>
            </w:r>
            <w:r w:rsidR="00810FF8" w:rsidRPr="00810FF8">
              <w:rPr>
                <w:rFonts w:ascii="SimSun" w:eastAsia="SimSun" w:hAnsi="SimSun" w:cs="SimSun" w:hint="eastAsia"/>
                <w:sz w:val="20"/>
                <w:lang w:eastAsia="zh-CN"/>
              </w:rPr>
              <w:t>分配</w:t>
            </w:r>
            <w:r w:rsidR="00C60401">
              <w:rPr>
                <w:rFonts w:ascii="SimSun" w:eastAsia="SimSun" w:hAnsi="SimSun" w:cs="SimSun" w:hint="eastAsia"/>
                <w:sz w:val="20"/>
                <w:lang w:eastAsia="zh-CN"/>
              </w:rPr>
              <w:t>自有资金</w:t>
            </w:r>
          </w:p>
        </w:tc>
        <w:tc>
          <w:tcPr>
            <w:tcW w:w="3261"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810FF8" w:rsidRPr="00810FF8" w:rsidRDefault="00810FF8" w:rsidP="008269FE">
            <w:pPr>
              <w:pStyle w:val="TableHead0"/>
              <w:spacing w:before="120"/>
              <w:rPr>
                <w:sz w:val="20"/>
                <w:lang w:eastAsia="fr-FR"/>
              </w:rPr>
            </w:pPr>
          </w:p>
        </w:tc>
      </w:tr>
      <w:tr w:rsidR="00741E87" w:rsidTr="00810FF8">
        <w:tc>
          <w:tcPr>
            <w:tcW w:w="3546" w:type="dxa"/>
            <w:tcBorders>
              <w:top w:val="nil"/>
              <w:left w:val="nil"/>
              <w:bottom w:val="single" w:sz="4" w:space="0" w:color="auto"/>
              <w:right w:val="single" w:sz="4" w:space="0" w:color="auto"/>
            </w:tcBorders>
            <w:tcMar>
              <w:top w:w="0" w:type="dxa"/>
              <w:left w:w="57" w:type="dxa"/>
              <w:bottom w:w="0" w:type="dxa"/>
              <w:right w:w="57" w:type="dxa"/>
            </w:tcMar>
          </w:tcPr>
          <w:p w:rsidR="00741E87" w:rsidRDefault="00741E87" w:rsidP="00741E87">
            <w:pPr>
              <w:pStyle w:val="Tablehead"/>
              <w:spacing w:before="20" w:after="20"/>
              <w:rPr>
                <w:sz w:val="20"/>
                <w:lang w:val="fr-CH" w:eastAsia="fr-FR"/>
              </w:rPr>
            </w:pPr>
          </w:p>
        </w:tc>
        <w:tc>
          <w:tcPr>
            <w:tcW w:w="127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741E87" w:rsidRPr="00FE5364" w:rsidRDefault="00741E87" w:rsidP="00741E87">
            <w:pPr>
              <w:pStyle w:val="TableHead0"/>
              <w:spacing w:before="120"/>
              <w:rPr>
                <w:sz w:val="20"/>
                <w:lang w:val="fr-CH" w:eastAsia="fr-FR"/>
              </w:rPr>
            </w:pPr>
            <w:r w:rsidRPr="00FE5364">
              <w:rPr>
                <w:rFonts w:ascii="SimSun" w:eastAsia="SimSun" w:hAnsi="SimSun" w:cs="SimSun" w:hint="eastAsia"/>
                <w:sz w:val="20"/>
                <w:lang w:eastAsia="zh-CN"/>
              </w:rPr>
              <w:t>机构资本</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741E87" w:rsidRPr="00FE5364" w:rsidRDefault="00741E87" w:rsidP="00741E87">
            <w:pPr>
              <w:pStyle w:val="TableHead0"/>
              <w:spacing w:before="120"/>
              <w:rPr>
                <w:sz w:val="20"/>
                <w:lang w:eastAsia="zh-CN"/>
              </w:rPr>
            </w:pPr>
            <w:r w:rsidRPr="00FE5364">
              <w:rPr>
                <w:rFonts w:ascii="SimSun" w:eastAsia="SimSun" w:hAnsi="SimSun" w:cs="SimSun" w:hint="eastAsia"/>
                <w:sz w:val="20"/>
                <w:lang w:eastAsia="zh-CN"/>
              </w:rPr>
              <w:t>分配给机构的自有资金</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741E87" w:rsidRPr="00FE5364" w:rsidRDefault="00741E87" w:rsidP="00741E87">
            <w:pPr>
              <w:pStyle w:val="TableHead0"/>
              <w:spacing w:before="120"/>
              <w:rPr>
                <w:sz w:val="20"/>
                <w:lang w:eastAsia="zh-CN"/>
              </w:rPr>
            </w:pPr>
            <w:r w:rsidRPr="00FE5364">
              <w:rPr>
                <w:rFonts w:ascii="SimSun" w:eastAsia="SimSun" w:hAnsi="SimSun" w:cs="SimSun" w:hint="eastAsia"/>
                <w:sz w:val="20"/>
                <w:lang w:eastAsia="zh-CN"/>
              </w:rPr>
              <w:t>分配给项目的自有资金</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741E87" w:rsidRPr="00FE5364" w:rsidRDefault="00FE5364" w:rsidP="00FE5364">
            <w:pPr>
              <w:pStyle w:val="TableHead0"/>
              <w:spacing w:before="120"/>
              <w:rPr>
                <w:sz w:val="20"/>
                <w:lang w:eastAsia="zh-CN"/>
              </w:rPr>
            </w:pPr>
            <w:r>
              <w:rPr>
                <w:rFonts w:ascii="SimSun" w:eastAsia="SimSun" w:hAnsi="SimSun" w:cs="SimSun" w:hint="eastAsia"/>
                <w:sz w:val="20"/>
                <w:lang w:eastAsia="zh-CN"/>
              </w:rPr>
              <w:t>为项目预留的未</w:t>
            </w:r>
            <w:r w:rsidR="00741E87" w:rsidRPr="00FE5364">
              <w:rPr>
                <w:rFonts w:ascii="SimSun" w:eastAsia="SimSun" w:hAnsi="SimSun" w:cs="SimSun" w:hint="eastAsia"/>
                <w:sz w:val="20"/>
                <w:lang w:eastAsia="zh-CN"/>
              </w:rPr>
              <w:t>分配的自有</w:t>
            </w:r>
            <w:r>
              <w:rPr>
                <w:rFonts w:ascii="SimSun" w:eastAsia="SimSun" w:hAnsi="SimSun" w:cs="SimSun" w:hint="eastAsia"/>
                <w:sz w:val="20"/>
                <w:lang w:eastAsia="zh-CN"/>
              </w:rPr>
              <w:t>资金</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741E87" w:rsidRPr="00FE5364" w:rsidRDefault="00741E87" w:rsidP="00741E87">
            <w:pPr>
              <w:pStyle w:val="TableHead0"/>
              <w:spacing w:before="120"/>
              <w:rPr>
                <w:sz w:val="20"/>
                <w:lang w:eastAsia="zh-CN"/>
              </w:rPr>
            </w:pPr>
            <w:r w:rsidRPr="00FE5364">
              <w:rPr>
                <w:rFonts w:ascii="SimSun" w:eastAsia="SimSun" w:hAnsi="SimSun" w:cs="SimSun" w:hint="eastAsia"/>
                <w:sz w:val="20"/>
                <w:lang w:eastAsia="zh-CN"/>
              </w:rPr>
              <w:t>向</w:t>
            </w:r>
            <w:r w:rsidRPr="00FE5364">
              <w:rPr>
                <w:sz w:val="20"/>
                <w:lang w:eastAsia="zh-CN"/>
              </w:rPr>
              <w:t>IPSAS</w:t>
            </w:r>
            <w:r w:rsidRPr="00FE5364">
              <w:rPr>
                <w:rFonts w:ascii="SimSun" w:eastAsia="SimSun" w:hAnsi="SimSun" w:cs="SimSun" w:hint="eastAsia"/>
                <w:sz w:val="20"/>
                <w:lang w:eastAsia="zh-CN"/>
              </w:rPr>
              <w:t>过渡的影响</w:t>
            </w:r>
          </w:p>
        </w:tc>
        <w:tc>
          <w:tcPr>
            <w:tcW w:w="9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741E87" w:rsidRPr="00FE5364" w:rsidRDefault="00FE5364" w:rsidP="00FE5364">
            <w:pPr>
              <w:pStyle w:val="TableHead0"/>
              <w:spacing w:before="120"/>
              <w:rPr>
                <w:sz w:val="20"/>
                <w:lang w:eastAsia="fr-FR"/>
              </w:rPr>
            </w:pPr>
            <w:r w:rsidRPr="00FE5364">
              <w:rPr>
                <w:rFonts w:ascii="SimSun" w:eastAsia="SimSun" w:hAnsi="SimSun" w:cs="SimSun" w:hint="eastAsia"/>
                <w:sz w:val="20"/>
                <w:lang w:eastAsia="zh-CN"/>
              </w:rPr>
              <w:t>净</w:t>
            </w:r>
            <w:r w:rsidR="00741E87" w:rsidRPr="00FE5364">
              <w:rPr>
                <w:rFonts w:ascii="SimSun" w:eastAsia="SimSun" w:hAnsi="SimSun" w:cs="SimSun" w:hint="eastAsia"/>
                <w:sz w:val="20"/>
                <w:lang w:eastAsia="zh-CN"/>
              </w:rPr>
              <w:t>资产总额</w:t>
            </w:r>
          </w:p>
        </w:tc>
      </w:tr>
      <w:tr w:rsidR="00810FF8" w:rsidTr="00810FF8">
        <w:tc>
          <w:tcPr>
            <w:tcW w:w="35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10FF8" w:rsidRPr="00BA0B8A" w:rsidRDefault="00810FF8" w:rsidP="008269FE">
            <w:pPr>
              <w:pStyle w:val="Tabletext"/>
              <w:spacing w:before="20" w:after="20"/>
              <w:rPr>
                <w:sz w:val="20"/>
                <w:lang w:val="en-US" w:eastAsia="fr-FR"/>
              </w:rPr>
            </w:pPr>
            <w:r w:rsidRPr="00BA0B8A">
              <w:rPr>
                <w:rFonts w:hint="eastAsia"/>
                <w:b/>
                <w:bCs/>
                <w:sz w:val="20"/>
                <w:lang w:eastAsia="zh-CN"/>
              </w:rPr>
              <w:t>2009</w:t>
            </w:r>
            <w:r w:rsidRPr="00BA0B8A">
              <w:rPr>
                <w:rFonts w:hint="eastAsia"/>
                <w:b/>
                <w:bCs/>
                <w:sz w:val="20"/>
                <w:lang w:eastAsia="zh-CN"/>
              </w:rPr>
              <w:t>年</w:t>
            </w:r>
            <w:r w:rsidRPr="00BA0B8A">
              <w:rPr>
                <w:rFonts w:hint="eastAsia"/>
                <w:b/>
                <w:bCs/>
                <w:sz w:val="20"/>
                <w:lang w:eastAsia="zh-CN"/>
              </w:rPr>
              <w:t>12</w:t>
            </w:r>
            <w:r w:rsidRPr="00BA0B8A">
              <w:rPr>
                <w:rFonts w:hint="eastAsia"/>
                <w:b/>
                <w:bCs/>
                <w:sz w:val="20"/>
                <w:lang w:eastAsia="zh-CN"/>
              </w:rPr>
              <w:t>月</w:t>
            </w:r>
            <w:r w:rsidRPr="00BA0B8A">
              <w:rPr>
                <w:rFonts w:hint="eastAsia"/>
                <w:b/>
                <w:bCs/>
                <w:sz w:val="20"/>
                <w:lang w:eastAsia="zh-CN"/>
              </w:rPr>
              <w:t>31</w:t>
            </w:r>
            <w:r w:rsidR="002856F4">
              <w:rPr>
                <w:rFonts w:hint="eastAsia"/>
                <w:b/>
                <w:bCs/>
                <w:sz w:val="20"/>
                <w:lang w:eastAsia="zh-CN"/>
              </w:rPr>
              <w:t>日的资产净</w:t>
            </w:r>
            <w:r w:rsidRPr="00BA0B8A">
              <w:rPr>
                <w:rFonts w:hint="eastAsia"/>
                <w:b/>
                <w:bCs/>
                <w:sz w:val="20"/>
                <w:lang w:eastAsia="zh-CN"/>
              </w:rPr>
              <w:t>值</w:t>
            </w:r>
          </w:p>
        </w:tc>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113" w:type="dxa"/>
            </w:tcMar>
            <w:hideMark/>
          </w:tcPr>
          <w:p w:rsidR="00810FF8" w:rsidRDefault="00810FF8" w:rsidP="008269FE">
            <w:pPr>
              <w:pStyle w:val="Tabletext"/>
              <w:spacing w:before="20" w:after="20"/>
              <w:ind w:right="10"/>
              <w:jc w:val="right"/>
              <w:rPr>
                <w:sz w:val="20"/>
                <w:lang w:val="fr-CH" w:eastAsia="fr-FR"/>
              </w:rPr>
            </w:pPr>
            <w:r>
              <w:rPr>
                <w:sz w:val="20"/>
                <w:lang w:val="fr-CH" w:eastAsia="fr-FR"/>
              </w:rPr>
              <w:t>92’895</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sz w:val="20"/>
                <w:lang w:val="fr-CH" w:eastAsia="fr-FR"/>
              </w:rPr>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113" w:type="dxa"/>
            </w:tcMar>
            <w:hideMark/>
          </w:tcPr>
          <w:p w:rsidR="00810FF8" w:rsidRDefault="00810FF8" w:rsidP="008269FE">
            <w:pPr>
              <w:pStyle w:val="Tabletext"/>
              <w:spacing w:before="20" w:after="20"/>
              <w:ind w:right="10"/>
              <w:jc w:val="right"/>
              <w:rPr>
                <w:sz w:val="20"/>
                <w:lang w:val="fr-CH" w:eastAsia="fr-FR"/>
              </w:rPr>
            </w:pPr>
            <w:r>
              <w:rPr>
                <w:sz w:val="20"/>
                <w:lang w:val="fr-CH" w:eastAsia="fr-FR"/>
              </w:rPr>
              <w:t>100’375</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sz w:val="20"/>
                <w:lang w:val="fr-CH" w:eastAsia="fr-FR"/>
              </w:rPr>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113" w:type="dxa"/>
            </w:tcMar>
            <w:hideMark/>
          </w:tcPr>
          <w:p w:rsidR="00810FF8" w:rsidRDefault="00810FF8" w:rsidP="008269FE">
            <w:pPr>
              <w:pStyle w:val="Tabletext"/>
              <w:spacing w:before="20" w:after="20"/>
              <w:ind w:right="10"/>
              <w:jc w:val="right"/>
              <w:rPr>
                <w:sz w:val="20"/>
                <w:lang w:val="fr-CH" w:eastAsia="fr-FR"/>
              </w:rPr>
            </w:pPr>
            <w:r>
              <w:rPr>
                <w:sz w:val="20"/>
                <w:lang w:val="fr-CH" w:eastAsia="fr-FR"/>
              </w:rPr>
              <w:t>0</w:t>
            </w:r>
          </w:p>
        </w:tc>
        <w:tc>
          <w:tcPr>
            <w:tcW w:w="993" w:type="dxa"/>
            <w:tcBorders>
              <w:top w:val="single" w:sz="4" w:space="0" w:color="auto"/>
              <w:left w:val="single" w:sz="4" w:space="0" w:color="auto"/>
              <w:bottom w:val="single" w:sz="4" w:space="0" w:color="auto"/>
              <w:right w:val="single" w:sz="4" w:space="0" w:color="auto"/>
            </w:tcBorders>
            <w:tcMar>
              <w:top w:w="0" w:type="dxa"/>
              <w:left w:w="57" w:type="dxa"/>
              <w:bottom w:w="0" w:type="dxa"/>
              <w:right w:w="113" w:type="dxa"/>
            </w:tcMar>
            <w:hideMark/>
          </w:tcPr>
          <w:p w:rsidR="00810FF8" w:rsidRDefault="00810FF8" w:rsidP="008269FE">
            <w:pPr>
              <w:pStyle w:val="Tabletext"/>
              <w:spacing w:before="20" w:after="20"/>
              <w:ind w:right="10"/>
              <w:jc w:val="right"/>
              <w:rPr>
                <w:sz w:val="20"/>
                <w:lang w:val="fr-CH" w:eastAsia="fr-FR"/>
              </w:rPr>
            </w:pPr>
            <w:r>
              <w:rPr>
                <w:sz w:val="20"/>
                <w:lang w:val="fr-CH" w:eastAsia="fr-FR"/>
              </w:rPr>
              <w:t>193’270</w:t>
            </w:r>
          </w:p>
        </w:tc>
      </w:tr>
      <w:tr w:rsidR="00810FF8" w:rsidTr="00810FF8">
        <w:tc>
          <w:tcPr>
            <w:tcW w:w="35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10FF8" w:rsidRPr="00BA0B8A" w:rsidRDefault="002856F4" w:rsidP="008269FE">
            <w:pPr>
              <w:pStyle w:val="Tabletext"/>
              <w:spacing w:before="20" w:after="20"/>
              <w:rPr>
                <w:b/>
                <w:bCs/>
                <w:sz w:val="20"/>
              </w:rPr>
            </w:pPr>
            <w:r>
              <w:rPr>
                <w:rFonts w:hint="eastAsia"/>
                <w:b/>
                <w:bCs/>
                <w:sz w:val="20"/>
                <w:lang w:eastAsia="zh-CN"/>
              </w:rPr>
              <w:t>核算</w:t>
            </w:r>
            <w:r w:rsidR="00810FF8" w:rsidRPr="00BA0B8A">
              <w:rPr>
                <w:rFonts w:hint="eastAsia"/>
                <w:b/>
                <w:bCs/>
                <w:sz w:val="20"/>
                <w:lang w:eastAsia="zh-CN"/>
              </w:rPr>
              <w:t>方法的变化</w:t>
            </w:r>
          </w:p>
        </w:tc>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sz w:val="20"/>
                <w:lang w:val="fr-CH" w:eastAsia="fr-FR"/>
              </w:rPr>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sz w:val="20"/>
                <w:lang w:val="fr-CH" w:eastAsia="fr-FR"/>
              </w:rPr>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sz w:val="20"/>
                <w:lang w:val="fr-CH" w:eastAsia="fr-FR"/>
              </w:rPr>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sz w:val="20"/>
                <w:lang w:val="fr-CH" w:eastAsia="fr-FR"/>
              </w:rPr>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sz w:val="20"/>
                <w:lang w:val="fr-CH" w:eastAsia="fr-FR"/>
              </w:rPr>
            </w:pPr>
          </w:p>
        </w:tc>
        <w:tc>
          <w:tcPr>
            <w:tcW w:w="993" w:type="dxa"/>
            <w:tcBorders>
              <w:top w:val="single" w:sz="4" w:space="0" w:color="auto"/>
              <w:left w:val="single" w:sz="4" w:space="0" w:color="auto"/>
              <w:bottom w:val="single" w:sz="4" w:space="0" w:color="auto"/>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sz w:val="20"/>
                <w:lang w:val="fr-CH" w:eastAsia="fr-FR"/>
              </w:rPr>
            </w:pPr>
          </w:p>
        </w:tc>
      </w:tr>
      <w:tr w:rsidR="00810FF8" w:rsidTr="00810FF8">
        <w:tc>
          <w:tcPr>
            <w:tcW w:w="3546" w:type="dxa"/>
            <w:tcBorders>
              <w:top w:val="single" w:sz="4" w:space="0" w:color="auto"/>
              <w:left w:val="single" w:sz="4" w:space="0" w:color="auto"/>
              <w:bottom w:val="nil"/>
              <w:right w:val="single" w:sz="4" w:space="0" w:color="auto"/>
            </w:tcBorders>
            <w:tcMar>
              <w:top w:w="0" w:type="dxa"/>
              <w:left w:w="57" w:type="dxa"/>
              <w:bottom w:w="0" w:type="dxa"/>
              <w:right w:w="57" w:type="dxa"/>
            </w:tcMar>
            <w:hideMark/>
          </w:tcPr>
          <w:p w:rsidR="00810FF8" w:rsidRPr="00BA0B8A" w:rsidRDefault="00810FF8" w:rsidP="008269FE">
            <w:pPr>
              <w:pStyle w:val="Tabletext"/>
              <w:tabs>
                <w:tab w:val="left" w:pos="176"/>
              </w:tabs>
              <w:spacing w:before="20" w:after="20"/>
              <w:ind w:left="176" w:hanging="176"/>
              <w:rPr>
                <w:sz w:val="20"/>
                <w:lang w:val="en-US" w:eastAsia="zh-CN"/>
              </w:rPr>
            </w:pPr>
            <w:r w:rsidRPr="00BA0B8A">
              <w:rPr>
                <w:sz w:val="20"/>
                <w:lang w:eastAsia="zh-CN"/>
              </w:rPr>
              <w:t>-</w:t>
            </w:r>
            <w:r w:rsidRPr="00BA0B8A">
              <w:rPr>
                <w:sz w:val="20"/>
                <w:lang w:eastAsia="zh-CN"/>
              </w:rPr>
              <w:tab/>
            </w:r>
            <w:r w:rsidRPr="00BA0B8A">
              <w:rPr>
                <w:rFonts w:hint="eastAsia"/>
                <w:sz w:val="20"/>
                <w:lang w:eastAsia="zh-CN"/>
              </w:rPr>
              <w:t>物业、厂房和设备估值（</w:t>
            </w:r>
            <w:r w:rsidRPr="00BA0B8A">
              <w:rPr>
                <w:sz w:val="20"/>
                <w:lang w:eastAsia="zh-CN"/>
              </w:rPr>
              <w:t>IPSAS 17</w:t>
            </w:r>
            <w:r w:rsidRPr="00BA0B8A">
              <w:rPr>
                <w:rFonts w:hint="eastAsia"/>
                <w:sz w:val="20"/>
                <w:lang w:eastAsia="zh-CN"/>
              </w:rPr>
              <w:t>）</w:t>
            </w:r>
          </w:p>
        </w:tc>
        <w:tc>
          <w:tcPr>
            <w:tcW w:w="1275" w:type="dxa"/>
            <w:tcBorders>
              <w:top w:val="single" w:sz="4" w:space="0" w:color="auto"/>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sz w:val="20"/>
                <w:lang w:val="en-US" w:eastAsia="zh-CN"/>
              </w:rPr>
            </w:pPr>
          </w:p>
        </w:tc>
        <w:tc>
          <w:tcPr>
            <w:tcW w:w="1134" w:type="dxa"/>
            <w:tcBorders>
              <w:top w:val="single" w:sz="4" w:space="0" w:color="auto"/>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sz w:val="20"/>
                <w:lang w:val="en-US" w:eastAsia="zh-CN"/>
              </w:rPr>
            </w:pPr>
          </w:p>
        </w:tc>
        <w:tc>
          <w:tcPr>
            <w:tcW w:w="1134" w:type="dxa"/>
            <w:tcBorders>
              <w:top w:val="single" w:sz="4" w:space="0" w:color="auto"/>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sz w:val="20"/>
                <w:lang w:val="en-US" w:eastAsia="zh-CN"/>
              </w:rPr>
            </w:pPr>
          </w:p>
        </w:tc>
        <w:tc>
          <w:tcPr>
            <w:tcW w:w="1134" w:type="dxa"/>
            <w:tcBorders>
              <w:top w:val="single" w:sz="4" w:space="0" w:color="auto"/>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sz w:val="20"/>
                <w:lang w:val="en-US" w:eastAsia="zh-CN"/>
              </w:rPr>
            </w:pPr>
          </w:p>
        </w:tc>
        <w:tc>
          <w:tcPr>
            <w:tcW w:w="1134" w:type="dxa"/>
            <w:tcBorders>
              <w:top w:val="single" w:sz="4" w:space="0" w:color="auto"/>
              <w:left w:val="single" w:sz="4" w:space="0" w:color="auto"/>
              <w:bottom w:val="nil"/>
              <w:right w:val="single" w:sz="4" w:space="0" w:color="auto"/>
            </w:tcBorders>
            <w:tcMar>
              <w:top w:w="0" w:type="dxa"/>
              <w:left w:w="57" w:type="dxa"/>
              <w:bottom w:w="0" w:type="dxa"/>
              <w:right w:w="113" w:type="dxa"/>
            </w:tcMar>
            <w:hideMark/>
          </w:tcPr>
          <w:p w:rsidR="00810FF8" w:rsidRDefault="00810FF8" w:rsidP="008269FE">
            <w:pPr>
              <w:pStyle w:val="Tabletext"/>
              <w:spacing w:before="20" w:after="20"/>
              <w:ind w:right="10"/>
              <w:jc w:val="right"/>
              <w:rPr>
                <w:sz w:val="20"/>
                <w:lang w:val="en-US" w:eastAsia="fr-FR"/>
              </w:rPr>
            </w:pPr>
            <w:r>
              <w:rPr>
                <w:sz w:val="20"/>
                <w:lang w:val="en-US" w:eastAsia="fr-FR"/>
              </w:rPr>
              <w:t>64’428</w:t>
            </w:r>
          </w:p>
        </w:tc>
        <w:tc>
          <w:tcPr>
            <w:tcW w:w="993" w:type="dxa"/>
            <w:tcBorders>
              <w:top w:val="single" w:sz="4" w:space="0" w:color="auto"/>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sz w:val="20"/>
                <w:lang w:val="en-US" w:eastAsia="fr-FR"/>
              </w:rPr>
            </w:pPr>
          </w:p>
        </w:tc>
      </w:tr>
      <w:tr w:rsidR="00810FF8" w:rsidTr="00810FF8">
        <w:tc>
          <w:tcPr>
            <w:tcW w:w="3546" w:type="dxa"/>
            <w:tcBorders>
              <w:top w:val="nil"/>
              <w:left w:val="single" w:sz="4" w:space="0" w:color="auto"/>
              <w:bottom w:val="nil"/>
              <w:right w:val="single" w:sz="4" w:space="0" w:color="auto"/>
            </w:tcBorders>
            <w:tcMar>
              <w:top w:w="0" w:type="dxa"/>
              <w:left w:w="57" w:type="dxa"/>
              <w:bottom w:w="0" w:type="dxa"/>
              <w:right w:w="57" w:type="dxa"/>
            </w:tcMar>
            <w:hideMark/>
          </w:tcPr>
          <w:p w:rsidR="00810FF8" w:rsidRPr="00BA0B8A" w:rsidRDefault="00810FF8" w:rsidP="008269FE">
            <w:pPr>
              <w:tabs>
                <w:tab w:val="left" w:pos="176"/>
              </w:tabs>
              <w:spacing w:before="20" w:after="20"/>
              <w:ind w:left="176" w:hanging="176"/>
              <w:rPr>
                <w:sz w:val="20"/>
                <w:lang w:val="en-US" w:eastAsia="zh-CN"/>
              </w:rPr>
            </w:pPr>
            <w:r w:rsidRPr="00BA0B8A">
              <w:rPr>
                <w:sz w:val="20"/>
                <w:lang w:eastAsia="zh-CN"/>
              </w:rPr>
              <w:t>-</w:t>
            </w:r>
            <w:r w:rsidRPr="00BA0B8A">
              <w:rPr>
                <w:sz w:val="20"/>
                <w:lang w:eastAsia="zh-CN"/>
              </w:rPr>
              <w:tab/>
            </w:r>
            <w:r w:rsidR="002856F4">
              <w:rPr>
                <w:rFonts w:hint="eastAsia"/>
                <w:sz w:val="20"/>
                <w:lang w:eastAsia="zh-CN"/>
              </w:rPr>
              <w:t>无</w:t>
            </w:r>
            <w:r w:rsidRPr="00BA0B8A">
              <w:rPr>
                <w:rFonts w:hint="eastAsia"/>
                <w:sz w:val="20"/>
                <w:lang w:eastAsia="zh-CN"/>
              </w:rPr>
              <w:t>形资产估值</w:t>
            </w:r>
          </w:p>
        </w:tc>
        <w:tc>
          <w:tcPr>
            <w:tcW w:w="1275"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sz w:val="20"/>
                <w:lang w:val="en-US" w:eastAsia="zh-CN"/>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sz w:val="20"/>
                <w:lang w:val="en-US" w:eastAsia="zh-CN"/>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sz w:val="20"/>
                <w:lang w:val="en-US" w:eastAsia="zh-CN"/>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sz w:val="20"/>
                <w:lang w:val="en-US" w:eastAsia="zh-CN"/>
              </w:rPr>
            </w:pP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rsidR="00810FF8" w:rsidRDefault="00810FF8" w:rsidP="008269FE">
            <w:pPr>
              <w:pStyle w:val="Tabletext"/>
              <w:spacing w:before="20" w:after="20"/>
              <w:ind w:right="10"/>
              <w:jc w:val="right"/>
              <w:rPr>
                <w:sz w:val="20"/>
                <w:lang w:val="en-US" w:eastAsia="zh-CN"/>
              </w:rPr>
            </w:pPr>
            <w:r>
              <w:rPr>
                <w:sz w:val="20"/>
                <w:lang w:val="en-US" w:eastAsia="zh-CN"/>
              </w:rPr>
              <w:t>195</w:t>
            </w:r>
          </w:p>
        </w:tc>
        <w:tc>
          <w:tcPr>
            <w:tcW w:w="993"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sz w:val="20"/>
                <w:lang w:val="en-US" w:eastAsia="zh-CN"/>
              </w:rPr>
            </w:pPr>
          </w:p>
        </w:tc>
      </w:tr>
      <w:tr w:rsidR="00810FF8" w:rsidTr="00810FF8">
        <w:tc>
          <w:tcPr>
            <w:tcW w:w="3546" w:type="dxa"/>
            <w:tcBorders>
              <w:top w:val="nil"/>
              <w:left w:val="single" w:sz="4" w:space="0" w:color="auto"/>
              <w:bottom w:val="nil"/>
              <w:right w:val="single" w:sz="4" w:space="0" w:color="auto"/>
            </w:tcBorders>
            <w:tcMar>
              <w:top w:w="0" w:type="dxa"/>
              <w:left w:w="57" w:type="dxa"/>
              <w:bottom w:w="0" w:type="dxa"/>
              <w:right w:w="57" w:type="dxa"/>
            </w:tcMar>
            <w:hideMark/>
          </w:tcPr>
          <w:p w:rsidR="00810FF8" w:rsidRPr="00BA0B8A" w:rsidRDefault="00810FF8" w:rsidP="008269FE">
            <w:pPr>
              <w:pStyle w:val="Tabletext"/>
              <w:tabs>
                <w:tab w:val="left" w:pos="176"/>
              </w:tabs>
              <w:spacing w:before="20" w:after="20"/>
              <w:ind w:left="176" w:hanging="176"/>
              <w:rPr>
                <w:sz w:val="20"/>
                <w:lang w:val="en-US" w:eastAsia="zh-CN"/>
              </w:rPr>
            </w:pPr>
            <w:r w:rsidRPr="00BA0B8A">
              <w:rPr>
                <w:sz w:val="20"/>
                <w:lang w:eastAsia="zh-CN"/>
              </w:rPr>
              <w:t>-</w:t>
            </w:r>
            <w:r w:rsidRPr="00BA0B8A">
              <w:rPr>
                <w:sz w:val="20"/>
                <w:lang w:eastAsia="zh-CN"/>
              </w:rPr>
              <w:tab/>
            </w:r>
            <w:r w:rsidRPr="00BA0B8A">
              <w:rPr>
                <w:rFonts w:hint="eastAsia"/>
                <w:sz w:val="20"/>
                <w:lang w:eastAsia="zh-CN"/>
              </w:rPr>
              <w:t>库存估值（</w:t>
            </w:r>
            <w:r w:rsidRPr="00BA0B8A">
              <w:rPr>
                <w:sz w:val="20"/>
                <w:lang w:eastAsia="zh-CN"/>
              </w:rPr>
              <w:t>IPSAS 12</w:t>
            </w:r>
            <w:r w:rsidRPr="00BA0B8A">
              <w:rPr>
                <w:rFonts w:hint="eastAsia"/>
                <w:sz w:val="20"/>
                <w:lang w:eastAsia="zh-CN"/>
              </w:rPr>
              <w:t>）</w:t>
            </w:r>
          </w:p>
        </w:tc>
        <w:tc>
          <w:tcPr>
            <w:tcW w:w="1275"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sz w:val="20"/>
                <w:lang w:val="en-US" w:eastAsia="zh-CN"/>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sz w:val="20"/>
                <w:lang w:val="en-US" w:eastAsia="zh-CN"/>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sz w:val="20"/>
                <w:lang w:val="en-US" w:eastAsia="zh-CN"/>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sz w:val="20"/>
                <w:lang w:val="en-US" w:eastAsia="zh-CN"/>
              </w:rPr>
            </w:pP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rsidR="00810FF8" w:rsidRDefault="00810FF8" w:rsidP="008269FE">
            <w:pPr>
              <w:pStyle w:val="Tabletext"/>
              <w:spacing w:before="20" w:after="20"/>
              <w:ind w:right="10"/>
              <w:jc w:val="right"/>
              <w:rPr>
                <w:sz w:val="20"/>
                <w:lang w:val="en-US" w:eastAsia="zh-CN"/>
              </w:rPr>
            </w:pPr>
            <w:r>
              <w:rPr>
                <w:sz w:val="20"/>
                <w:lang w:val="en-US" w:eastAsia="zh-CN"/>
              </w:rPr>
              <w:t>1’071</w:t>
            </w:r>
          </w:p>
        </w:tc>
        <w:tc>
          <w:tcPr>
            <w:tcW w:w="993"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sz w:val="20"/>
                <w:lang w:val="en-US" w:eastAsia="zh-CN"/>
              </w:rPr>
            </w:pPr>
          </w:p>
        </w:tc>
      </w:tr>
      <w:tr w:rsidR="00810FF8" w:rsidTr="00810FF8">
        <w:tc>
          <w:tcPr>
            <w:tcW w:w="3546" w:type="dxa"/>
            <w:tcBorders>
              <w:top w:val="nil"/>
              <w:left w:val="single" w:sz="4" w:space="0" w:color="auto"/>
              <w:bottom w:val="nil"/>
              <w:right w:val="single" w:sz="4" w:space="0" w:color="auto"/>
            </w:tcBorders>
            <w:tcMar>
              <w:top w:w="0" w:type="dxa"/>
              <w:left w:w="57" w:type="dxa"/>
              <w:bottom w:w="0" w:type="dxa"/>
              <w:right w:w="57" w:type="dxa"/>
            </w:tcMar>
            <w:hideMark/>
          </w:tcPr>
          <w:p w:rsidR="00810FF8" w:rsidRPr="00BA0B8A" w:rsidRDefault="00810FF8" w:rsidP="002856F4">
            <w:pPr>
              <w:pStyle w:val="Tabletext"/>
              <w:tabs>
                <w:tab w:val="left" w:pos="176"/>
              </w:tabs>
              <w:spacing w:before="20" w:after="20"/>
              <w:ind w:left="176" w:hanging="176"/>
              <w:rPr>
                <w:sz w:val="20"/>
                <w:lang w:val="en-US" w:eastAsia="zh-CN"/>
              </w:rPr>
            </w:pPr>
            <w:r w:rsidRPr="00BA0B8A">
              <w:rPr>
                <w:sz w:val="20"/>
                <w:lang w:eastAsia="zh-CN"/>
              </w:rPr>
              <w:t>-</w:t>
            </w:r>
            <w:r w:rsidRPr="00BA0B8A">
              <w:rPr>
                <w:sz w:val="20"/>
                <w:lang w:eastAsia="zh-CN"/>
              </w:rPr>
              <w:tab/>
            </w:r>
            <w:r w:rsidR="002856F4">
              <w:rPr>
                <w:rFonts w:hint="eastAsia"/>
                <w:sz w:val="20"/>
                <w:lang w:eastAsia="zh-CN"/>
              </w:rPr>
              <w:t>涉及国际电联职员与</w:t>
            </w:r>
            <w:r w:rsidRPr="00BA0B8A">
              <w:rPr>
                <w:rFonts w:hint="eastAsia"/>
                <w:sz w:val="20"/>
                <w:lang w:eastAsia="zh-CN"/>
              </w:rPr>
              <w:t>国际电联管理层之间</w:t>
            </w:r>
            <w:r w:rsidR="002856F4">
              <w:rPr>
                <w:rFonts w:hint="eastAsia"/>
                <w:sz w:val="20"/>
                <w:lang w:eastAsia="zh-CN"/>
              </w:rPr>
              <w:t>诉讼</w:t>
            </w:r>
            <w:r w:rsidRPr="00BA0B8A">
              <w:rPr>
                <w:rFonts w:hint="eastAsia"/>
                <w:sz w:val="20"/>
                <w:lang w:eastAsia="zh-CN"/>
              </w:rPr>
              <w:t>的准备金</w:t>
            </w:r>
            <w:r w:rsidR="002856F4">
              <w:rPr>
                <w:rFonts w:hint="eastAsia"/>
                <w:sz w:val="20"/>
                <w:lang w:eastAsia="zh-CN"/>
              </w:rPr>
              <w:t>列账</w:t>
            </w:r>
            <w:r w:rsidRPr="00BA0B8A">
              <w:rPr>
                <w:rFonts w:hint="eastAsia"/>
                <w:sz w:val="20"/>
                <w:lang w:eastAsia="zh-CN"/>
              </w:rPr>
              <w:t>（</w:t>
            </w:r>
            <w:r w:rsidRPr="00BA0B8A">
              <w:rPr>
                <w:sz w:val="20"/>
                <w:lang w:eastAsia="zh-CN"/>
              </w:rPr>
              <w:t>IPSAS 19</w:t>
            </w:r>
            <w:r w:rsidRPr="00BA0B8A">
              <w:rPr>
                <w:rFonts w:hint="eastAsia"/>
                <w:sz w:val="20"/>
                <w:lang w:eastAsia="zh-CN"/>
              </w:rPr>
              <w:t>）</w:t>
            </w:r>
          </w:p>
        </w:tc>
        <w:tc>
          <w:tcPr>
            <w:tcW w:w="1275"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sz w:val="20"/>
                <w:lang w:val="en-US" w:eastAsia="zh-CN"/>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sz w:val="20"/>
                <w:lang w:val="en-US" w:eastAsia="zh-CN"/>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sz w:val="20"/>
                <w:lang w:val="en-US" w:eastAsia="zh-CN"/>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sz w:val="20"/>
                <w:lang w:val="en-US" w:eastAsia="zh-CN"/>
              </w:rPr>
            </w:pP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rsidR="00810FF8" w:rsidRDefault="00810FF8" w:rsidP="008269FE">
            <w:pPr>
              <w:pStyle w:val="Tabletext"/>
              <w:spacing w:before="20" w:after="20"/>
              <w:ind w:right="10"/>
              <w:jc w:val="right"/>
              <w:rPr>
                <w:sz w:val="20"/>
                <w:lang w:val="fr-CH" w:eastAsia="zh-CN"/>
              </w:rPr>
            </w:pPr>
            <w:r>
              <w:rPr>
                <w:rFonts w:cs="Calibri"/>
                <w:sz w:val="20"/>
                <w:lang w:val="fr-CH" w:eastAsia="zh-CN"/>
              </w:rPr>
              <w:t>−</w:t>
            </w:r>
            <w:r>
              <w:rPr>
                <w:sz w:val="20"/>
                <w:lang w:val="fr-CH" w:eastAsia="zh-CN"/>
              </w:rPr>
              <w:t>552</w:t>
            </w:r>
          </w:p>
        </w:tc>
        <w:tc>
          <w:tcPr>
            <w:tcW w:w="993"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sz w:val="20"/>
                <w:lang w:val="fr-CH" w:eastAsia="zh-CN"/>
              </w:rPr>
            </w:pPr>
          </w:p>
        </w:tc>
      </w:tr>
      <w:tr w:rsidR="00810FF8" w:rsidTr="00810FF8">
        <w:tc>
          <w:tcPr>
            <w:tcW w:w="3546" w:type="dxa"/>
            <w:tcBorders>
              <w:top w:val="nil"/>
              <w:left w:val="single" w:sz="4" w:space="0" w:color="auto"/>
              <w:bottom w:val="nil"/>
              <w:right w:val="single" w:sz="4" w:space="0" w:color="auto"/>
            </w:tcBorders>
            <w:tcMar>
              <w:top w:w="0" w:type="dxa"/>
              <w:left w:w="57" w:type="dxa"/>
              <w:bottom w:w="0" w:type="dxa"/>
              <w:right w:w="57" w:type="dxa"/>
            </w:tcMar>
            <w:hideMark/>
          </w:tcPr>
          <w:p w:rsidR="00810FF8" w:rsidRPr="00BA0B8A" w:rsidRDefault="00810FF8" w:rsidP="008269FE">
            <w:pPr>
              <w:pStyle w:val="Tabletext"/>
              <w:tabs>
                <w:tab w:val="left" w:pos="176"/>
              </w:tabs>
              <w:spacing w:before="20" w:after="20"/>
              <w:ind w:left="176" w:hanging="176"/>
              <w:rPr>
                <w:sz w:val="20"/>
                <w:lang w:val="fr-CH" w:eastAsia="zh-CN"/>
              </w:rPr>
            </w:pPr>
            <w:r w:rsidRPr="00BA0B8A">
              <w:rPr>
                <w:sz w:val="20"/>
                <w:lang w:eastAsia="zh-CN"/>
              </w:rPr>
              <w:t>-</w:t>
            </w:r>
            <w:r w:rsidRPr="00BA0B8A">
              <w:rPr>
                <w:sz w:val="20"/>
                <w:lang w:eastAsia="zh-CN"/>
              </w:rPr>
              <w:tab/>
            </w:r>
            <w:r w:rsidRPr="00BA0B8A">
              <w:rPr>
                <w:rFonts w:hint="eastAsia"/>
                <w:sz w:val="20"/>
                <w:lang w:eastAsia="zh-CN"/>
              </w:rPr>
              <w:t>应收账款准备金</w:t>
            </w:r>
            <w:r w:rsidRPr="00BA0B8A">
              <w:rPr>
                <w:rFonts w:hint="eastAsia"/>
                <w:sz w:val="20"/>
                <w:lang w:eastAsia="zh-CN"/>
              </w:rPr>
              <w:t xml:space="preserve"> </w:t>
            </w:r>
            <w:r w:rsidRPr="00BA0B8A">
              <w:rPr>
                <w:sz w:val="20"/>
                <w:lang w:eastAsia="zh-CN"/>
              </w:rPr>
              <w:t>–</w:t>
            </w:r>
            <w:r w:rsidRPr="00BA0B8A">
              <w:rPr>
                <w:rFonts w:hint="eastAsia"/>
                <w:sz w:val="20"/>
                <w:lang w:eastAsia="zh-CN"/>
              </w:rPr>
              <w:t xml:space="preserve"> </w:t>
            </w:r>
            <w:r w:rsidRPr="00BA0B8A">
              <w:rPr>
                <w:rFonts w:hint="eastAsia"/>
                <w:sz w:val="20"/>
                <w:lang w:eastAsia="zh-CN"/>
              </w:rPr>
              <w:t>非兑换</w:t>
            </w:r>
          </w:p>
        </w:tc>
        <w:tc>
          <w:tcPr>
            <w:tcW w:w="1275"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sz w:val="20"/>
                <w:lang w:val="fr-CH" w:eastAsia="zh-CN"/>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sz w:val="20"/>
                <w:lang w:val="fr-CH" w:eastAsia="zh-CN"/>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sz w:val="20"/>
                <w:lang w:val="fr-CH" w:eastAsia="zh-CN"/>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sz w:val="20"/>
                <w:lang w:val="fr-CH" w:eastAsia="zh-CN"/>
              </w:rPr>
            </w:pP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rsidR="00810FF8" w:rsidRDefault="00810FF8" w:rsidP="008269FE">
            <w:pPr>
              <w:pStyle w:val="Tabletext"/>
              <w:spacing w:before="20" w:after="20"/>
              <w:ind w:right="10"/>
              <w:jc w:val="right"/>
              <w:rPr>
                <w:sz w:val="20"/>
                <w:lang w:val="fr-CH" w:eastAsia="zh-CN"/>
              </w:rPr>
            </w:pPr>
            <w:r>
              <w:rPr>
                <w:rFonts w:cs="Calibri"/>
                <w:sz w:val="20"/>
                <w:lang w:val="fr-CH" w:eastAsia="zh-CN"/>
              </w:rPr>
              <w:t>−</w:t>
            </w:r>
            <w:r>
              <w:rPr>
                <w:sz w:val="20"/>
                <w:lang w:val="fr-CH" w:eastAsia="zh-CN"/>
              </w:rPr>
              <w:t>1’189</w:t>
            </w:r>
          </w:p>
        </w:tc>
        <w:tc>
          <w:tcPr>
            <w:tcW w:w="993"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sz w:val="20"/>
                <w:lang w:val="fr-CH" w:eastAsia="zh-CN"/>
              </w:rPr>
            </w:pPr>
          </w:p>
        </w:tc>
      </w:tr>
      <w:tr w:rsidR="00810FF8" w:rsidTr="00810FF8">
        <w:tc>
          <w:tcPr>
            <w:tcW w:w="3546" w:type="dxa"/>
            <w:tcBorders>
              <w:top w:val="nil"/>
              <w:left w:val="single" w:sz="4" w:space="0" w:color="auto"/>
              <w:bottom w:val="nil"/>
              <w:right w:val="single" w:sz="4" w:space="0" w:color="auto"/>
            </w:tcBorders>
            <w:tcMar>
              <w:top w:w="0" w:type="dxa"/>
              <w:left w:w="57" w:type="dxa"/>
              <w:bottom w:w="0" w:type="dxa"/>
              <w:right w:w="57" w:type="dxa"/>
            </w:tcMar>
            <w:hideMark/>
          </w:tcPr>
          <w:p w:rsidR="00810FF8" w:rsidRPr="00BA0B8A" w:rsidRDefault="00810FF8" w:rsidP="008269FE">
            <w:pPr>
              <w:pStyle w:val="Tabletext"/>
              <w:tabs>
                <w:tab w:val="left" w:pos="176"/>
              </w:tabs>
              <w:spacing w:before="20" w:after="20"/>
              <w:ind w:left="176" w:hanging="176"/>
              <w:rPr>
                <w:sz w:val="20"/>
                <w:lang w:val="en-US" w:eastAsia="fr-FR"/>
              </w:rPr>
            </w:pPr>
            <w:r w:rsidRPr="00BA0B8A">
              <w:rPr>
                <w:sz w:val="20"/>
                <w:lang w:eastAsia="zh-CN"/>
              </w:rPr>
              <w:t>-</w:t>
            </w:r>
            <w:r w:rsidRPr="00BA0B8A">
              <w:rPr>
                <w:sz w:val="20"/>
                <w:lang w:eastAsia="zh-CN"/>
              </w:rPr>
              <w:tab/>
              <w:t>ASHI</w:t>
            </w:r>
            <w:r w:rsidRPr="00BA0B8A">
              <w:rPr>
                <w:rFonts w:hint="eastAsia"/>
                <w:sz w:val="20"/>
                <w:lang w:eastAsia="zh-CN"/>
              </w:rPr>
              <w:t>承付款项列账（</w:t>
            </w:r>
            <w:r w:rsidRPr="00BA0B8A">
              <w:rPr>
                <w:rFonts w:hint="eastAsia"/>
                <w:sz w:val="20"/>
                <w:lang w:eastAsia="zh-CN"/>
              </w:rPr>
              <w:t>I</w:t>
            </w:r>
            <w:r w:rsidRPr="00BA0B8A">
              <w:rPr>
                <w:sz w:val="20"/>
                <w:lang w:eastAsia="zh-CN"/>
              </w:rPr>
              <w:t>PSAS 25</w:t>
            </w:r>
            <w:r w:rsidRPr="00BA0B8A">
              <w:rPr>
                <w:rFonts w:hint="eastAsia"/>
                <w:sz w:val="20"/>
                <w:lang w:eastAsia="zh-CN"/>
              </w:rPr>
              <w:t>）</w:t>
            </w:r>
          </w:p>
        </w:tc>
        <w:tc>
          <w:tcPr>
            <w:tcW w:w="1275"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sz w:val="20"/>
                <w:lang w:val="en-US"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sz w:val="20"/>
                <w:lang w:val="en-US"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sz w:val="20"/>
                <w:lang w:val="en-US"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sz w:val="20"/>
                <w:lang w:val="en-US"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rsidR="00810FF8" w:rsidRDefault="00810FF8" w:rsidP="008269FE">
            <w:pPr>
              <w:pStyle w:val="Tabletext"/>
              <w:spacing w:before="20" w:after="20"/>
              <w:ind w:right="10"/>
              <w:jc w:val="right"/>
              <w:rPr>
                <w:rFonts w:cs="Calibri"/>
                <w:sz w:val="20"/>
                <w:lang w:val="fr-CH" w:eastAsia="fr-FR"/>
              </w:rPr>
            </w:pPr>
            <w:r>
              <w:rPr>
                <w:rFonts w:cs="Calibri"/>
                <w:sz w:val="20"/>
                <w:lang w:val="fr-CH" w:eastAsia="fr-FR"/>
              </w:rPr>
              <w:t>−172’364</w:t>
            </w:r>
          </w:p>
        </w:tc>
        <w:tc>
          <w:tcPr>
            <w:tcW w:w="993"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sz w:val="20"/>
                <w:lang w:val="fr-CH" w:eastAsia="fr-FR"/>
              </w:rPr>
            </w:pPr>
          </w:p>
        </w:tc>
      </w:tr>
      <w:tr w:rsidR="00810FF8" w:rsidTr="00810FF8">
        <w:tc>
          <w:tcPr>
            <w:tcW w:w="3546" w:type="dxa"/>
            <w:tcBorders>
              <w:top w:val="nil"/>
              <w:left w:val="single" w:sz="4" w:space="0" w:color="auto"/>
              <w:bottom w:val="nil"/>
              <w:right w:val="single" w:sz="4" w:space="0" w:color="auto"/>
            </w:tcBorders>
            <w:tcMar>
              <w:top w:w="0" w:type="dxa"/>
              <w:left w:w="57" w:type="dxa"/>
              <w:bottom w:w="0" w:type="dxa"/>
              <w:right w:w="57" w:type="dxa"/>
            </w:tcMar>
            <w:hideMark/>
          </w:tcPr>
          <w:p w:rsidR="00810FF8" w:rsidRPr="00BA0B8A" w:rsidRDefault="00810FF8" w:rsidP="002856F4">
            <w:pPr>
              <w:pStyle w:val="Tabletext"/>
              <w:tabs>
                <w:tab w:val="left" w:pos="176"/>
              </w:tabs>
              <w:spacing w:before="20" w:after="20"/>
              <w:ind w:left="176" w:hanging="176"/>
              <w:rPr>
                <w:sz w:val="20"/>
                <w:lang w:val="en-US" w:eastAsia="zh-CN"/>
              </w:rPr>
            </w:pPr>
            <w:r w:rsidRPr="00BA0B8A">
              <w:rPr>
                <w:sz w:val="20"/>
                <w:lang w:eastAsia="zh-CN"/>
              </w:rPr>
              <w:t>-</w:t>
            </w:r>
            <w:r w:rsidRPr="00BA0B8A">
              <w:rPr>
                <w:sz w:val="20"/>
                <w:lang w:eastAsia="zh-CN"/>
              </w:rPr>
              <w:tab/>
            </w:r>
            <w:r w:rsidR="002856F4">
              <w:rPr>
                <w:rFonts w:hint="eastAsia"/>
                <w:sz w:val="20"/>
                <w:lang w:eastAsia="zh-CN"/>
              </w:rPr>
              <w:t>积存年假</w:t>
            </w:r>
            <w:r w:rsidRPr="00BA0B8A">
              <w:rPr>
                <w:rFonts w:hint="eastAsia"/>
                <w:sz w:val="20"/>
                <w:lang w:eastAsia="zh-CN"/>
              </w:rPr>
              <w:t>承付款项估值（</w:t>
            </w:r>
            <w:r w:rsidRPr="00BA0B8A">
              <w:rPr>
                <w:sz w:val="20"/>
                <w:lang w:eastAsia="zh-CN"/>
              </w:rPr>
              <w:t>IPSAS 25</w:t>
            </w:r>
            <w:r w:rsidRPr="00BA0B8A">
              <w:rPr>
                <w:rFonts w:hint="eastAsia"/>
                <w:sz w:val="20"/>
                <w:lang w:eastAsia="zh-CN"/>
              </w:rPr>
              <w:t>）</w:t>
            </w:r>
          </w:p>
        </w:tc>
        <w:tc>
          <w:tcPr>
            <w:tcW w:w="1275"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sz w:val="20"/>
                <w:lang w:val="en-US" w:eastAsia="zh-CN"/>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sz w:val="20"/>
                <w:lang w:val="en-US" w:eastAsia="zh-CN"/>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sz w:val="20"/>
                <w:lang w:val="en-US" w:eastAsia="zh-CN"/>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sz w:val="20"/>
                <w:lang w:val="en-US" w:eastAsia="zh-CN"/>
              </w:rPr>
            </w:pP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rsidR="00810FF8" w:rsidRDefault="00810FF8" w:rsidP="008269FE">
            <w:pPr>
              <w:pStyle w:val="Tabletext"/>
              <w:spacing w:before="20" w:after="20"/>
              <w:ind w:right="10"/>
              <w:jc w:val="right"/>
              <w:rPr>
                <w:rFonts w:cs="Calibri"/>
                <w:sz w:val="20"/>
                <w:lang w:val="fr-CH" w:eastAsia="zh-CN"/>
              </w:rPr>
            </w:pPr>
            <w:r>
              <w:rPr>
                <w:rFonts w:cs="Calibri"/>
                <w:sz w:val="20"/>
                <w:lang w:val="fr-CH" w:eastAsia="zh-CN"/>
              </w:rPr>
              <w:t>−9’655</w:t>
            </w:r>
          </w:p>
        </w:tc>
        <w:tc>
          <w:tcPr>
            <w:tcW w:w="993"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sz w:val="20"/>
                <w:lang w:val="fr-CH" w:eastAsia="zh-CN"/>
              </w:rPr>
            </w:pPr>
          </w:p>
        </w:tc>
      </w:tr>
      <w:tr w:rsidR="00810FF8" w:rsidTr="00810FF8">
        <w:tc>
          <w:tcPr>
            <w:tcW w:w="3546" w:type="dxa"/>
            <w:tcBorders>
              <w:top w:val="nil"/>
              <w:left w:val="single" w:sz="4" w:space="0" w:color="auto"/>
              <w:bottom w:val="nil"/>
              <w:right w:val="single" w:sz="4" w:space="0" w:color="auto"/>
            </w:tcBorders>
            <w:tcMar>
              <w:top w:w="0" w:type="dxa"/>
              <w:left w:w="57" w:type="dxa"/>
              <w:bottom w:w="0" w:type="dxa"/>
              <w:right w:w="57" w:type="dxa"/>
            </w:tcMar>
            <w:hideMark/>
          </w:tcPr>
          <w:p w:rsidR="00810FF8" w:rsidRPr="00BA0B8A" w:rsidRDefault="00810FF8" w:rsidP="002856F4">
            <w:pPr>
              <w:pStyle w:val="Tabletext"/>
              <w:tabs>
                <w:tab w:val="left" w:pos="176"/>
              </w:tabs>
              <w:spacing w:before="20" w:after="20"/>
              <w:ind w:left="176" w:hanging="176"/>
              <w:rPr>
                <w:sz w:val="20"/>
                <w:lang w:val="en-US" w:eastAsia="zh-CN"/>
              </w:rPr>
            </w:pPr>
            <w:r w:rsidRPr="00BA0B8A">
              <w:rPr>
                <w:sz w:val="20"/>
                <w:lang w:eastAsia="zh-CN"/>
              </w:rPr>
              <w:t>-</w:t>
            </w:r>
            <w:r w:rsidRPr="00BA0B8A">
              <w:rPr>
                <w:sz w:val="20"/>
                <w:lang w:eastAsia="zh-CN"/>
              </w:rPr>
              <w:tab/>
            </w:r>
            <w:r w:rsidRPr="00BA0B8A">
              <w:rPr>
                <w:rFonts w:hint="eastAsia"/>
                <w:sz w:val="20"/>
                <w:lang w:eastAsia="zh-CN"/>
              </w:rPr>
              <w:t>对递延</w:t>
            </w:r>
            <w:r w:rsidR="002856F4">
              <w:rPr>
                <w:rFonts w:hint="eastAsia"/>
                <w:sz w:val="20"/>
                <w:lang w:eastAsia="zh-CN"/>
              </w:rPr>
              <w:t>免费卫星网络</w:t>
            </w:r>
            <w:r w:rsidR="002856F4">
              <w:rPr>
                <w:sz w:val="20"/>
                <w:lang w:eastAsia="zh-CN"/>
              </w:rPr>
              <w:t>（</w:t>
            </w:r>
            <w:r w:rsidRPr="00BA0B8A">
              <w:rPr>
                <w:rFonts w:hint="eastAsia"/>
                <w:sz w:val="20"/>
                <w:lang w:eastAsia="zh-CN"/>
              </w:rPr>
              <w:t>SNF</w:t>
            </w:r>
            <w:r w:rsidR="002856F4">
              <w:rPr>
                <w:rFonts w:hint="eastAsia"/>
                <w:sz w:val="20"/>
                <w:lang w:eastAsia="zh-CN"/>
              </w:rPr>
              <w:t>）</w:t>
            </w:r>
            <w:r w:rsidRPr="00BA0B8A">
              <w:rPr>
                <w:rFonts w:hint="eastAsia"/>
                <w:sz w:val="20"/>
                <w:lang w:eastAsia="zh-CN"/>
              </w:rPr>
              <w:t>收入的</w:t>
            </w:r>
            <w:r w:rsidR="002856F4">
              <w:rPr>
                <w:rFonts w:hint="eastAsia"/>
                <w:sz w:val="20"/>
                <w:lang w:eastAsia="zh-CN"/>
              </w:rPr>
              <w:t>考虑</w:t>
            </w:r>
            <w:r w:rsidRPr="00BA0B8A">
              <w:rPr>
                <w:rFonts w:hint="eastAsia"/>
                <w:sz w:val="20"/>
                <w:lang w:eastAsia="zh-CN"/>
              </w:rPr>
              <w:t>（</w:t>
            </w:r>
            <w:r w:rsidRPr="00BA0B8A">
              <w:rPr>
                <w:sz w:val="20"/>
                <w:lang w:eastAsia="zh-CN"/>
              </w:rPr>
              <w:t>IPSAS 9</w:t>
            </w:r>
            <w:r w:rsidRPr="00BA0B8A">
              <w:rPr>
                <w:rFonts w:hint="eastAsia"/>
                <w:sz w:val="20"/>
                <w:lang w:eastAsia="zh-CN"/>
              </w:rPr>
              <w:t>）</w:t>
            </w:r>
          </w:p>
        </w:tc>
        <w:tc>
          <w:tcPr>
            <w:tcW w:w="1275"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sz w:val="20"/>
                <w:lang w:val="en-US" w:eastAsia="zh-CN"/>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sz w:val="20"/>
                <w:lang w:val="en-US" w:eastAsia="zh-CN"/>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sz w:val="20"/>
                <w:lang w:val="en-US" w:eastAsia="zh-CN"/>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sz w:val="20"/>
                <w:lang w:val="en-US" w:eastAsia="zh-CN"/>
              </w:rPr>
            </w:pP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rsidR="00810FF8" w:rsidRDefault="00810FF8" w:rsidP="008269FE">
            <w:pPr>
              <w:pStyle w:val="Tabletext"/>
              <w:spacing w:before="20" w:after="20"/>
              <w:ind w:right="10"/>
              <w:jc w:val="right"/>
              <w:rPr>
                <w:rFonts w:cs="Calibri"/>
                <w:sz w:val="20"/>
                <w:lang w:val="fr-CH" w:eastAsia="zh-CN"/>
              </w:rPr>
            </w:pPr>
            <w:r>
              <w:rPr>
                <w:rFonts w:cs="Calibri"/>
                <w:sz w:val="20"/>
                <w:lang w:val="fr-CH" w:eastAsia="zh-CN"/>
              </w:rPr>
              <w:t>−3’385</w:t>
            </w:r>
          </w:p>
        </w:tc>
        <w:tc>
          <w:tcPr>
            <w:tcW w:w="993"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sz w:val="20"/>
                <w:lang w:val="fr-CH" w:eastAsia="zh-CN"/>
              </w:rPr>
            </w:pPr>
          </w:p>
        </w:tc>
      </w:tr>
      <w:tr w:rsidR="00810FF8" w:rsidTr="00810FF8">
        <w:tc>
          <w:tcPr>
            <w:tcW w:w="3546" w:type="dxa"/>
            <w:tcBorders>
              <w:top w:val="nil"/>
              <w:left w:val="single" w:sz="4" w:space="0" w:color="auto"/>
              <w:bottom w:val="nil"/>
              <w:right w:val="single" w:sz="4" w:space="0" w:color="auto"/>
            </w:tcBorders>
            <w:tcMar>
              <w:top w:w="0" w:type="dxa"/>
              <w:left w:w="57" w:type="dxa"/>
              <w:bottom w:w="0" w:type="dxa"/>
              <w:right w:w="57" w:type="dxa"/>
            </w:tcMar>
            <w:hideMark/>
          </w:tcPr>
          <w:p w:rsidR="00810FF8" w:rsidRPr="00BA0B8A" w:rsidRDefault="00810FF8" w:rsidP="008269FE">
            <w:pPr>
              <w:pStyle w:val="Tabletext"/>
              <w:tabs>
                <w:tab w:val="left" w:pos="176"/>
              </w:tabs>
              <w:spacing w:before="20" w:after="20"/>
              <w:ind w:left="176" w:hanging="176"/>
              <w:rPr>
                <w:sz w:val="20"/>
                <w:lang w:val="en-US" w:eastAsia="zh-CN"/>
              </w:rPr>
            </w:pPr>
            <w:r w:rsidRPr="00BA0B8A">
              <w:rPr>
                <w:sz w:val="20"/>
                <w:lang w:eastAsia="zh-CN"/>
              </w:rPr>
              <w:t>-</w:t>
            </w:r>
            <w:r w:rsidRPr="00BA0B8A">
              <w:rPr>
                <w:sz w:val="20"/>
                <w:lang w:eastAsia="zh-CN"/>
              </w:rPr>
              <w:tab/>
            </w:r>
            <w:r w:rsidRPr="00BA0B8A">
              <w:rPr>
                <w:rFonts w:hint="eastAsia"/>
                <w:sz w:val="20"/>
                <w:lang w:eastAsia="zh-CN"/>
              </w:rPr>
              <w:t>免费</w:t>
            </w:r>
            <w:r w:rsidRPr="00BA0B8A">
              <w:rPr>
                <w:sz w:val="20"/>
                <w:lang w:eastAsia="zh-CN"/>
              </w:rPr>
              <w:t>SNF</w:t>
            </w:r>
            <w:r w:rsidRPr="00BA0B8A">
              <w:rPr>
                <w:rFonts w:hint="eastAsia"/>
                <w:sz w:val="20"/>
                <w:lang w:eastAsia="zh-CN"/>
              </w:rPr>
              <w:t>准备金调整数</w:t>
            </w:r>
          </w:p>
        </w:tc>
        <w:tc>
          <w:tcPr>
            <w:tcW w:w="1275"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sz w:val="20"/>
                <w:lang w:val="en-US" w:eastAsia="zh-CN"/>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sz w:val="20"/>
                <w:lang w:val="en-US" w:eastAsia="zh-CN"/>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sz w:val="20"/>
                <w:lang w:val="en-US" w:eastAsia="zh-CN"/>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sz w:val="20"/>
                <w:lang w:val="en-US" w:eastAsia="zh-CN"/>
              </w:rPr>
            </w:pP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rsidR="00810FF8" w:rsidRDefault="00810FF8" w:rsidP="008269FE">
            <w:pPr>
              <w:pStyle w:val="Tabletext"/>
              <w:spacing w:before="20" w:after="20"/>
              <w:ind w:right="10"/>
              <w:jc w:val="right"/>
              <w:rPr>
                <w:rFonts w:cs="Calibri"/>
                <w:sz w:val="20"/>
                <w:lang w:val="fr-CH" w:eastAsia="zh-CN"/>
              </w:rPr>
            </w:pPr>
            <w:r>
              <w:rPr>
                <w:rFonts w:cs="Calibri"/>
                <w:sz w:val="20"/>
                <w:lang w:val="fr-CH" w:eastAsia="zh-CN"/>
              </w:rPr>
              <w:t>491</w:t>
            </w:r>
          </w:p>
        </w:tc>
        <w:tc>
          <w:tcPr>
            <w:tcW w:w="993"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sz w:val="20"/>
                <w:lang w:val="fr-CH" w:eastAsia="zh-CN"/>
              </w:rPr>
            </w:pPr>
          </w:p>
        </w:tc>
      </w:tr>
      <w:tr w:rsidR="00810FF8" w:rsidTr="00810FF8">
        <w:tc>
          <w:tcPr>
            <w:tcW w:w="3546" w:type="dxa"/>
            <w:tcBorders>
              <w:top w:val="nil"/>
              <w:left w:val="single" w:sz="4" w:space="0" w:color="auto"/>
              <w:bottom w:val="nil"/>
              <w:right w:val="single" w:sz="4" w:space="0" w:color="auto"/>
            </w:tcBorders>
            <w:tcMar>
              <w:top w:w="0" w:type="dxa"/>
              <w:left w:w="57" w:type="dxa"/>
              <w:bottom w:w="0" w:type="dxa"/>
              <w:right w:w="57" w:type="dxa"/>
            </w:tcMar>
            <w:hideMark/>
          </w:tcPr>
          <w:p w:rsidR="00810FF8" w:rsidRPr="00BA0B8A" w:rsidRDefault="00810FF8" w:rsidP="002856F4">
            <w:pPr>
              <w:pStyle w:val="Tabletext"/>
              <w:tabs>
                <w:tab w:val="left" w:pos="176"/>
              </w:tabs>
              <w:spacing w:before="20" w:after="20"/>
              <w:ind w:left="176" w:hanging="176"/>
              <w:rPr>
                <w:sz w:val="20"/>
                <w:lang w:val="en-US" w:eastAsia="zh-CN"/>
              </w:rPr>
            </w:pPr>
            <w:r w:rsidRPr="00BA0B8A">
              <w:rPr>
                <w:sz w:val="20"/>
                <w:lang w:eastAsia="zh-CN"/>
              </w:rPr>
              <w:t>-</w:t>
            </w:r>
            <w:r w:rsidRPr="00BA0B8A">
              <w:rPr>
                <w:sz w:val="20"/>
                <w:lang w:eastAsia="zh-CN"/>
              </w:rPr>
              <w:tab/>
            </w:r>
            <w:r w:rsidR="002856F4">
              <w:rPr>
                <w:rFonts w:hint="eastAsia"/>
                <w:sz w:val="20"/>
                <w:lang w:eastAsia="zh-CN"/>
              </w:rPr>
              <w:t>债务方</w:t>
            </w:r>
            <w:r w:rsidRPr="00BA0B8A">
              <w:rPr>
                <w:rFonts w:hint="eastAsia"/>
                <w:sz w:val="20"/>
                <w:lang w:eastAsia="zh-CN"/>
              </w:rPr>
              <w:t>准备金调整数</w:t>
            </w:r>
          </w:p>
        </w:tc>
        <w:tc>
          <w:tcPr>
            <w:tcW w:w="1275"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sz w:val="20"/>
                <w:lang w:val="en-US" w:eastAsia="zh-CN"/>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sz w:val="20"/>
                <w:lang w:val="en-US" w:eastAsia="zh-CN"/>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sz w:val="20"/>
                <w:lang w:val="en-US" w:eastAsia="zh-CN"/>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sz w:val="20"/>
                <w:lang w:val="en-US" w:eastAsia="zh-CN"/>
              </w:rPr>
            </w:pP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rsidR="00810FF8" w:rsidRDefault="00810FF8" w:rsidP="008269FE">
            <w:pPr>
              <w:pStyle w:val="Tabletext"/>
              <w:spacing w:before="20" w:after="20"/>
              <w:ind w:right="10"/>
              <w:jc w:val="right"/>
              <w:rPr>
                <w:rFonts w:cs="Calibri"/>
                <w:sz w:val="20"/>
                <w:lang w:val="fr-CH" w:eastAsia="zh-CN"/>
              </w:rPr>
            </w:pPr>
            <w:r>
              <w:rPr>
                <w:rFonts w:cs="Calibri"/>
                <w:sz w:val="20"/>
                <w:lang w:val="fr-CH" w:eastAsia="zh-CN"/>
              </w:rPr>
              <w:t>−5’185</w:t>
            </w:r>
          </w:p>
        </w:tc>
        <w:tc>
          <w:tcPr>
            <w:tcW w:w="993"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sz w:val="20"/>
                <w:lang w:val="fr-CH" w:eastAsia="zh-CN"/>
              </w:rPr>
            </w:pPr>
          </w:p>
        </w:tc>
      </w:tr>
      <w:tr w:rsidR="00810FF8" w:rsidTr="00810FF8">
        <w:tc>
          <w:tcPr>
            <w:tcW w:w="3546" w:type="dxa"/>
            <w:tcBorders>
              <w:top w:val="nil"/>
              <w:left w:val="single" w:sz="4" w:space="0" w:color="auto"/>
              <w:bottom w:val="nil"/>
              <w:right w:val="single" w:sz="4" w:space="0" w:color="auto"/>
            </w:tcBorders>
            <w:tcMar>
              <w:top w:w="0" w:type="dxa"/>
              <w:left w:w="57" w:type="dxa"/>
              <w:bottom w:w="0" w:type="dxa"/>
              <w:right w:w="57" w:type="dxa"/>
            </w:tcMar>
            <w:hideMark/>
          </w:tcPr>
          <w:p w:rsidR="00810FF8" w:rsidRPr="00BA0B8A" w:rsidRDefault="00810FF8" w:rsidP="008269FE">
            <w:pPr>
              <w:pStyle w:val="Tabletext"/>
              <w:tabs>
                <w:tab w:val="left" w:pos="176"/>
              </w:tabs>
              <w:spacing w:before="20" w:after="20"/>
              <w:ind w:left="176" w:hanging="176"/>
              <w:rPr>
                <w:sz w:val="20"/>
                <w:lang w:val="fr-CH" w:eastAsia="zh-CN"/>
              </w:rPr>
            </w:pPr>
            <w:r w:rsidRPr="00BA0B8A">
              <w:rPr>
                <w:sz w:val="20"/>
                <w:lang w:eastAsia="zh-CN"/>
              </w:rPr>
              <w:t>-</w:t>
            </w:r>
            <w:r w:rsidRPr="00BA0B8A">
              <w:rPr>
                <w:sz w:val="20"/>
                <w:lang w:eastAsia="zh-CN"/>
              </w:rPr>
              <w:tab/>
            </w:r>
            <w:r w:rsidRPr="00BA0B8A">
              <w:rPr>
                <w:rFonts w:hint="eastAsia"/>
                <w:sz w:val="20"/>
                <w:lang w:eastAsia="zh-CN"/>
              </w:rPr>
              <w:t>应付账目调整数</w:t>
            </w:r>
          </w:p>
        </w:tc>
        <w:tc>
          <w:tcPr>
            <w:tcW w:w="1275"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sz w:val="20"/>
                <w:lang w:val="fr-CH" w:eastAsia="zh-CN"/>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sz w:val="20"/>
                <w:lang w:val="fr-CH" w:eastAsia="zh-CN"/>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sz w:val="20"/>
                <w:lang w:val="fr-CH" w:eastAsia="zh-CN"/>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sz w:val="20"/>
                <w:lang w:val="fr-CH" w:eastAsia="zh-CN"/>
              </w:rPr>
            </w:pP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rsidR="00810FF8" w:rsidRDefault="00810FF8" w:rsidP="008269FE">
            <w:pPr>
              <w:pStyle w:val="Tabletext"/>
              <w:spacing w:before="20" w:after="20"/>
              <w:ind w:right="10"/>
              <w:jc w:val="right"/>
              <w:rPr>
                <w:rFonts w:cs="Calibri"/>
                <w:sz w:val="20"/>
                <w:lang w:val="fr-CH" w:eastAsia="zh-CN"/>
              </w:rPr>
            </w:pPr>
            <w:r>
              <w:rPr>
                <w:rFonts w:cs="Calibri"/>
                <w:sz w:val="20"/>
                <w:lang w:val="fr-CH" w:eastAsia="zh-CN"/>
              </w:rPr>
              <w:t>1’045</w:t>
            </w:r>
          </w:p>
        </w:tc>
        <w:tc>
          <w:tcPr>
            <w:tcW w:w="993"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sz w:val="20"/>
                <w:lang w:val="fr-CH" w:eastAsia="zh-CN"/>
              </w:rPr>
            </w:pPr>
          </w:p>
        </w:tc>
      </w:tr>
      <w:tr w:rsidR="00810FF8" w:rsidTr="00810FF8">
        <w:tc>
          <w:tcPr>
            <w:tcW w:w="3546" w:type="dxa"/>
            <w:tcBorders>
              <w:top w:val="nil"/>
              <w:left w:val="single" w:sz="4" w:space="0" w:color="auto"/>
              <w:bottom w:val="nil"/>
              <w:right w:val="single" w:sz="4" w:space="0" w:color="auto"/>
            </w:tcBorders>
            <w:tcMar>
              <w:top w:w="0" w:type="dxa"/>
              <w:left w:w="57" w:type="dxa"/>
              <w:bottom w:w="0" w:type="dxa"/>
              <w:right w:w="57" w:type="dxa"/>
            </w:tcMar>
            <w:hideMark/>
          </w:tcPr>
          <w:p w:rsidR="00810FF8" w:rsidRPr="00BA0B8A" w:rsidRDefault="00810FF8" w:rsidP="008269FE">
            <w:pPr>
              <w:pStyle w:val="Tabletext"/>
              <w:tabs>
                <w:tab w:val="left" w:pos="176"/>
              </w:tabs>
              <w:spacing w:before="20" w:after="20"/>
              <w:ind w:left="176" w:hanging="176"/>
              <w:rPr>
                <w:sz w:val="20"/>
                <w:lang w:val="en-US" w:eastAsia="zh-CN"/>
              </w:rPr>
            </w:pPr>
            <w:r w:rsidRPr="00BA0B8A">
              <w:rPr>
                <w:sz w:val="20"/>
                <w:lang w:eastAsia="zh-CN"/>
              </w:rPr>
              <w:t>-</w:t>
            </w:r>
            <w:r w:rsidRPr="00BA0B8A">
              <w:rPr>
                <w:sz w:val="20"/>
                <w:lang w:eastAsia="zh-CN"/>
              </w:rPr>
              <w:tab/>
            </w:r>
            <w:r w:rsidRPr="00BA0B8A">
              <w:rPr>
                <w:rFonts w:hint="eastAsia"/>
                <w:sz w:val="20"/>
                <w:lang w:eastAsia="zh-CN"/>
              </w:rPr>
              <w:t>根据基金性质重新分类（</w:t>
            </w:r>
            <w:r w:rsidRPr="00BA0B8A">
              <w:rPr>
                <w:sz w:val="20"/>
                <w:lang w:eastAsia="zh-CN"/>
              </w:rPr>
              <w:t>IPSAS 23</w:t>
            </w:r>
            <w:r w:rsidRPr="00BA0B8A">
              <w:rPr>
                <w:rFonts w:hint="eastAsia"/>
                <w:sz w:val="20"/>
                <w:lang w:eastAsia="zh-CN"/>
              </w:rPr>
              <w:t>）</w:t>
            </w:r>
          </w:p>
        </w:tc>
        <w:tc>
          <w:tcPr>
            <w:tcW w:w="1275" w:type="dxa"/>
            <w:tcBorders>
              <w:top w:val="nil"/>
              <w:left w:val="single" w:sz="4" w:space="0" w:color="auto"/>
              <w:bottom w:val="nil"/>
              <w:right w:val="single" w:sz="4" w:space="0" w:color="auto"/>
            </w:tcBorders>
            <w:tcMar>
              <w:top w:w="0" w:type="dxa"/>
              <w:left w:w="57" w:type="dxa"/>
              <w:bottom w:w="0" w:type="dxa"/>
              <w:right w:w="113" w:type="dxa"/>
            </w:tcMar>
            <w:hideMark/>
          </w:tcPr>
          <w:p w:rsidR="00810FF8" w:rsidRDefault="00810FF8" w:rsidP="008269FE">
            <w:pPr>
              <w:pStyle w:val="Tabletext"/>
              <w:spacing w:before="20" w:after="20"/>
              <w:ind w:right="10"/>
              <w:jc w:val="right"/>
              <w:rPr>
                <w:sz w:val="20"/>
                <w:lang w:val="fr-CH" w:eastAsia="fr-FR"/>
              </w:rPr>
            </w:pPr>
            <w:r>
              <w:rPr>
                <w:rFonts w:cs="Calibri"/>
                <w:sz w:val="20"/>
                <w:lang w:val="fr-CH" w:eastAsia="fr-FR"/>
              </w:rPr>
              <w:t>−</w:t>
            </w:r>
            <w:r>
              <w:rPr>
                <w:sz w:val="20"/>
                <w:lang w:val="fr-CH" w:eastAsia="fr-FR"/>
              </w:rPr>
              <w:t>92’895</w:t>
            </w: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rsidR="00810FF8" w:rsidRDefault="00810FF8" w:rsidP="008269FE">
            <w:pPr>
              <w:pStyle w:val="Tabletext"/>
              <w:spacing w:before="20" w:after="20"/>
              <w:ind w:right="10"/>
              <w:jc w:val="right"/>
              <w:rPr>
                <w:sz w:val="20"/>
                <w:lang w:val="fr-CH" w:eastAsia="fr-FR"/>
              </w:rPr>
            </w:pPr>
            <w:r>
              <w:rPr>
                <w:sz w:val="20"/>
                <w:lang w:val="fr-CH" w:eastAsia="fr-FR"/>
              </w:rPr>
              <w:t>53’353</w:t>
            </w: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rsidR="00810FF8" w:rsidRDefault="00810FF8" w:rsidP="008269FE">
            <w:pPr>
              <w:pStyle w:val="Tabletext"/>
              <w:spacing w:before="20" w:after="20"/>
              <w:ind w:right="10"/>
              <w:jc w:val="right"/>
              <w:rPr>
                <w:sz w:val="20"/>
                <w:lang w:val="fr-CH" w:eastAsia="fr-FR"/>
              </w:rPr>
            </w:pPr>
            <w:r>
              <w:rPr>
                <w:rFonts w:cs="Calibri"/>
                <w:sz w:val="20"/>
                <w:lang w:val="fr-CH" w:eastAsia="fr-FR"/>
              </w:rPr>
              <w:t>−</w:t>
            </w:r>
            <w:r>
              <w:rPr>
                <w:sz w:val="20"/>
                <w:lang w:val="fr-CH" w:eastAsia="fr-FR"/>
              </w:rPr>
              <w:t>94’098</w:t>
            </w: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rsidR="00810FF8" w:rsidRDefault="00810FF8" w:rsidP="008269FE">
            <w:pPr>
              <w:pStyle w:val="Tabletext"/>
              <w:spacing w:before="20" w:after="20"/>
              <w:ind w:right="10"/>
              <w:jc w:val="right"/>
              <w:rPr>
                <w:sz w:val="20"/>
                <w:lang w:val="fr-CH" w:eastAsia="fr-FR"/>
              </w:rPr>
            </w:pPr>
            <w:r>
              <w:rPr>
                <w:sz w:val="20"/>
                <w:lang w:val="fr-CH" w:eastAsia="fr-FR"/>
              </w:rPr>
              <w:t>16’362</w:t>
            </w: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rFonts w:cs="Calibri"/>
                <w:sz w:val="20"/>
                <w:lang w:val="fr-CH" w:eastAsia="fr-FR"/>
              </w:rPr>
            </w:pPr>
          </w:p>
        </w:tc>
        <w:tc>
          <w:tcPr>
            <w:tcW w:w="993"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sz w:val="20"/>
                <w:lang w:val="fr-CH" w:eastAsia="fr-FR"/>
              </w:rPr>
            </w:pPr>
          </w:p>
        </w:tc>
      </w:tr>
      <w:tr w:rsidR="00810FF8" w:rsidTr="00810FF8">
        <w:tc>
          <w:tcPr>
            <w:tcW w:w="3546" w:type="dxa"/>
            <w:tcBorders>
              <w:top w:val="nil"/>
              <w:left w:val="single" w:sz="4" w:space="0" w:color="auto"/>
              <w:bottom w:val="nil"/>
              <w:right w:val="single" w:sz="4" w:space="0" w:color="auto"/>
            </w:tcBorders>
            <w:tcMar>
              <w:top w:w="0" w:type="dxa"/>
              <w:left w:w="57" w:type="dxa"/>
              <w:bottom w:w="0" w:type="dxa"/>
              <w:right w:w="57" w:type="dxa"/>
            </w:tcMar>
            <w:hideMark/>
          </w:tcPr>
          <w:p w:rsidR="00810FF8" w:rsidRPr="00BA0B8A" w:rsidRDefault="00810FF8" w:rsidP="008269FE">
            <w:pPr>
              <w:pStyle w:val="Tabletext"/>
              <w:spacing w:before="20" w:after="20"/>
              <w:rPr>
                <w:sz w:val="20"/>
                <w:lang w:val="en-US" w:eastAsia="zh-CN"/>
              </w:rPr>
            </w:pPr>
            <w:r w:rsidRPr="00BA0B8A">
              <w:rPr>
                <w:rFonts w:hint="eastAsia"/>
                <w:b/>
                <w:bCs/>
                <w:sz w:val="20"/>
                <w:lang w:eastAsia="zh-CN"/>
              </w:rPr>
              <w:t>自上次账目公布后资产净值的变化</w:t>
            </w:r>
            <w:r>
              <w:rPr>
                <w:b/>
                <w:bCs/>
                <w:sz w:val="20"/>
                <w:lang w:eastAsia="zh-CN"/>
              </w:rPr>
              <w:br/>
            </w:r>
            <w:r w:rsidRPr="00BA0B8A">
              <w:rPr>
                <w:rFonts w:hint="eastAsia"/>
                <w:b/>
                <w:bCs/>
                <w:sz w:val="20"/>
                <w:lang w:eastAsia="zh-CN"/>
              </w:rPr>
              <w:t>总额</w:t>
            </w:r>
          </w:p>
        </w:tc>
        <w:tc>
          <w:tcPr>
            <w:tcW w:w="1275" w:type="dxa"/>
            <w:tcBorders>
              <w:top w:val="nil"/>
              <w:left w:val="single" w:sz="4" w:space="0" w:color="auto"/>
              <w:bottom w:val="nil"/>
              <w:right w:val="single" w:sz="4" w:space="0" w:color="auto"/>
            </w:tcBorders>
            <w:tcMar>
              <w:top w:w="0" w:type="dxa"/>
              <w:left w:w="57" w:type="dxa"/>
              <w:bottom w:w="0" w:type="dxa"/>
              <w:right w:w="113" w:type="dxa"/>
            </w:tcMar>
            <w:hideMark/>
          </w:tcPr>
          <w:p w:rsidR="00810FF8" w:rsidRDefault="00810FF8" w:rsidP="008269FE">
            <w:pPr>
              <w:pStyle w:val="Tabletext"/>
              <w:spacing w:before="20" w:after="20"/>
              <w:ind w:right="10"/>
              <w:jc w:val="right"/>
              <w:rPr>
                <w:sz w:val="20"/>
                <w:lang w:val="fr-CH" w:eastAsia="fr-FR"/>
              </w:rPr>
            </w:pPr>
            <w:r>
              <w:rPr>
                <w:rFonts w:cs="Calibri"/>
                <w:sz w:val="20"/>
                <w:lang w:val="fr-CH" w:eastAsia="fr-FR"/>
              </w:rPr>
              <w:t>−</w:t>
            </w:r>
            <w:r>
              <w:rPr>
                <w:sz w:val="20"/>
                <w:lang w:val="fr-CH" w:eastAsia="fr-FR"/>
              </w:rPr>
              <w:t>92’895</w:t>
            </w: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rsidR="00810FF8" w:rsidRDefault="00810FF8" w:rsidP="008269FE">
            <w:pPr>
              <w:pStyle w:val="Tabletext"/>
              <w:spacing w:before="20" w:after="20"/>
              <w:ind w:right="10"/>
              <w:jc w:val="right"/>
              <w:rPr>
                <w:sz w:val="20"/>
                <w:lang w:val="fr-CH" w:eastAsia="fr-FR"/>
              </w:rPr>
            </w:pPr>
            <w:r>
              <w:rPr>
                <w:sz w:val="20"/>
                <w:lang w:val="fr-CH" w:eastAsia="fr-FR"/>
              </w:rPr>
              <w:t>53’353</w:t>
            </w: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rsidR="00810FF8" w:rsidRDefault="00810FF8" w:rsidP="008269FE">
            <w:pPr>
              <w:pStyle w:val="Tabletext"/>
              <w:spacing w:before="20" w:after="20"/>
              <w:ind w:right="10"/>
              <w:jc w:val="right"/>
              <w:rPr>
                <w:sz w:val="20"/>
                <w:lang w:val="fr-CH" w:eastAsia="fr-FR"/>
              </w:rPr>
            </w:pPr>
            <w:r>
              <w:rPr>
                <w:rFonts w:cs="Calibri"/>
                <w:sz w:val="20"/>
                <w:lang w:val="fr-CH" w:eastAsia="fr-FR"/>
              </w:rPr>
              <w:t>−</w:t>
            </w:r>
            <w:r>
              <w:rPr>
                <w:sz w:val="20"/>
                <w:lang w:val="fr-CH" w:eastAsia="fr-FR"/>
              </w:rPr>
              <w:t>94’098</w:t>
            </w: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rsidR="00810FF8" w:rsidRDefault="00810FF8" w:rsidP="008269FE">
            <w:pPr>
              <w:pStyle w:val="Tabletext"/>
              <w:spacing w:before="20" w:after="20"/>
              <w:ind w:right="10"/>
              <w:jc w:val="right"/>
              <w:rPr>
                <w:sz w:val="20"/>
                <w:lang w:val="fr-CH" w:eastAsia="fr-FR"/>
              </w:rPr>
            </w:pPr>
            <w:r>
              <w:rPr>
                <w:sz w:val="20"/>
                <w:lang w:val="fr-CH" w:eastAsia="fr-FR"/>
              </w:rPr>
              <w:t>16’362</w:t>
            </w: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rsidR="00810FF8" w:rsidRDefault="00810FF8" w:rsidP="008269FE">
            <w:pPr>
              <w:pStyle w:val="Tabletext"/>
              <w:spacing w:before="20" w:after="20"/>
              <w:ind w:right="10"/>
              <w:jc w:val="right"/>
              <w:rPr>
                <w:rFonts w:cs="Calibri"/>
                <w:sz w:val="20"/>
                <w:lang w:val="fr-CH" w:eastAsia="fr-FR"/>
              </w:rPr>
            </w:pPr>
            <w:r>
              <w:rPr>
                <w:rFonts w:cs="Calibri"/>
                <w:sz w:val="20"/>
                <w:lang w:val="fr-CH" w:eastAsia="fr-FR"/>
              </w:rPr>
              <w:t>−125’100</w:t>
            </w:r>
          </w:p>
        </w:tc>
        <w:tc>
          <w:tcPr>
            <w:tcW w:w="993"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sz w:val="20"/>
                <w:lang w:val="fr-CH" w:eastAsia="fr-FR"/>
              </w:rPr>
            </w:pPr>
          </w:p>
        </w:tc>
      </w:tr>
      <w:tr w:rsidR="00810FF8" w:rsidTr="00810FF8">
        <w:tc>
          <w:tcPr>
            <w:tcW w:w="3546" w:type="dxa"/>
            <w:tcBorders>
              <w:top w:val="nil"/>
              <w:left w:val="single" w:sz="4" w:space="0" w:color="auto"/>
              <w:bottom w:val="nil"/>
              <w:right w:val="single" w:sz="4" w:space="0" w:color="auto"/>
            </w:tcBorders>
            <w:tcMar>
              <w:top w:w="0" w:type="dxa"/>
              <w:left w:w="57" w:type="dxa"/>
              <w:bottom w:w="0" w:type="dxa"/>
              <w:right w:w="57" w:type="dxa"/>
            </w:tcMar>
          </w:tcPr>
          <w:p w:rsidR="00810FF8" w:rsidRPr="00BA0B8A" w:rsidRDefault="00810FF8" w:rsidP="008269FE">
            <w:pPr>
              <w:pStyle w:val="Tabletext"/>
              <w:spacing w:before="20" w:after="20"/>
              <w:rPr>
                <w:sz w:val="20"/>
                <w:lang w:val="fr-CH" w:eastAsia="zh-CN"/>
              </w:rPr>
            </w:pPr>
          </w:p>
        </w:tc>
        <w:tc>
          <w:tcPr>
            <w:tcW w:w="1275"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sz w:val="20"/>
                <w:lang w:val="fr-CH"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sz w:val="20"/>
                <w:lang w:val="fr-CH"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sz w:val="20"/>
                <w:lang w:val="fr-CH"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sz w:val="20"/>
                <w:lang w:val="fr-CH"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rFonts w:cs="Calibri"/>
                <w:sz w:val="20"/>
                <w:lang w:val="fr-CH" w:eastAsia="fr-FR"/>
              </w:rPr>
            </w:pPr>
          </w:p>
        </w:tc>
        <w:tc>
          <w:tcPr>
            <w:tcW w:w="993"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sz w:val="20"/>
                <w:lang w:val="fr-CH" w:eastAsia="fr-FR"/>
              </w:rPr>
            </w:pPr>
          </w:p>
        </w:tc>
      </w:tr>
      <w:tr w:rsidR="00810FF8" w:rsidTr="00810FF8">
        <w:tc>
          <w:tcPr>
            <w:tcW w:w="3546" w:type="dxa"/>
            <w:tcBorders>
              <w:top w:val="nil"/>
              <w:left w:val="single" w:sz="4" w:space="0" w:color="auto"/>
              <w:bottom w:val="nil"/>
              <w:right w:val="single" w:sz="4" w:space="0" w:color="auto"/>
            </w:tcBorders>
            <w:tcMar>
              <w:top w:w="0" w:type="dxa"/>
              <w:left w:w="57" w:type="dxa"/>
              <w:bottom w:w="0" w:type="dxa"/>
              <w:right w:w="57" w:type="dxa"/>
            </w:tcMar>
            <w:hideMark/>
          </w:tcPr>
          <w:p w:rsidR="00810FF8" w:rsidRPr="00BA0B8A" w:rsidRDefault="00810FF8" w:rsidP="008269FE">
            <w:pPr>
              <w:pStyle w:val="Tabletext"/>
              <w:spacing w:before="20" w:after="20"/>
              <w:rPr>
                <w:sz w:val="20"/>
                <w:lang w:val="en-US" w:eastAsia="zh-CN"/>
              </w:rPr>
            </w:pPr>
            <w:r w:rsidRPr="00BA0B8A">
              <w:rPr>
                <w:rFonts w:hint="eastAsia"/>
                <w:b/>
                <w:bCs/>
                <w:sz w:val="20"/>
                <w:lang w:eastAsia="zh-CN"/>
              </w:rPr>
              <w:t>2010</w:t>
            </w:r>
            <w:r w:rsidRPr="00BA0B8A">
              <w:rPr>
                <w:rFonts w:hint="eastAsia"/>
                <w:b/>
                <w:bCs/>
                <w:sz w:val="20"/>
                <w:lang w:eastAsia="zh-CN"/>
              </w:rPr>
              <w:t>年</w:t>
            </w:r>
            <w:r w:rsidRPr="00BA0B8A">
              <w:rPr>
                <w:rFonts w:hint="eastAsia"/>
                <w:b/>
                <w:bCs/>
                <w:sz w:val="20"/>
                <w:lang w:eastAsia="zh-CN"/>
              </w:rPr>
              <w:t>1</w:t>
            </w:r>
            <w:r w:rsidRPr="00BA0B8A">
              <w:rPr>
                <w:rFonts w:hint="eastAsia"/>
                <w:b/>
                <w:bCs/>
                <w:sz w:val="20"/>
                <w:lang w:eastAsia="zh-CN"/>
              </w:rPr>
              <w:t>月</w:t>
            </w:r>
            <w:r w:rsidRPr="00BA0B8A">
              <w:rPr>
                <w:rFonts w:hint="eastAsia"/>
                <w:b/>
                <w:bCs/>
                <w:sz w:val="20"/>
                <w:lang w:eastAsia="zh-CN"/>
              </w:rPr>
              <w:t>1</w:t>
            </w:r>
            <w:r w:rsidRPr="00BA0B8A">
              <w:rPr>
                <w:rFonts w:hint="eastAsia"/>
                <w:b/>
                <w:bCs/>
                <w:sz w:val="20"/>
                <w:lang w:eastAsia="zh-CN"/>
              </w:rPr>
              <w:t>日期初余额调整数</w:t>
            </w:r>
          </w:p>
        </w:tc>
        <w:tc>
          <w:tcPr>
            <w:tcW w:w="1275" w:type="dxa"/>
            <w:tcBorders>
              <w:top w:val="nil"/>
              <w:left w:val="single" w:sz="4" w:space="0" w:color="auto"/>
              <w:bottom w:val="nil"/>
              <w:right w:val="single" w:sz="4" w:space="0" w:color="auto"/>
            </w:tcBorders>
            <w:tcMar>
              <w:top w:w="0" w:type="dxa"/>
              <w:left w:w="57" w:type="dxa"/>
              <w:bottom w:w="0" w:type="dxa"/>
              <w:right w:w="113" w:type="dxa"/>
            </w:tcMar>
            <w:hideMark/>
          </w:tcPr>
          <w:p w:rsidR="00810FF8" w:rsidRDefault="00810FF8" w:rsidP="008269FE">
            <w:pPr>
              <w:pStyle w:val="Tabletext"/>
              <w:spacing w:before="20" w:after="20"/>
              <w:ind w:right="10"/>
              <w:jc w:val="right"/>
              <w:rPr>
                <w:sz w:val="20"/>
                <w:lang w:val="fr-CH" w:eastAsia="fr-FR"/>
              </w:rPr>
            </w:pPr>
            <w:r>
              <w:rPr>
                <w:sz w:val="20"/>
                <w:lang w:val="fr-CH" w:eastAsia="fr-FR"/>
              </w:rPr>
              <w:t>0</w:t>
            </w: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rsidR="00810FF8" w:rsidRDefault="00810FF8" w:rsidP="008269FE">
            <w:pPr>
              <w:pStyle w:val="Tabletext"/>
              <w:spacing w:before="20" w:after="20"/>
              <w:ind w:right="10"/>
              <w:jc w:val="right"/>
              <w:rPr>
                <w:sz w:val="20"/>
                <w:lang w:val="fr-CH" w:eastAsia="fr-FR"/>
              </w:rPr>
            </w:pPr>
            <w:r>
              <w:rPr>
                <w:sz w:val="20"/>
                <w:lang w:val="fr-CH" w:eastAsia="fr-FR"/>
              </w:rPr>
              <w:t>53’353</w:t>
            </w: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rsidR="00810FF8" w:rsidRDefault="00810FF8" w:rsidP="008269FE">
            <w:pPr>
              <w:pStyle w:val="Tabletext"/>
              <w:spacing w:before="20" w:after="20"/>
              <w:ind w:right="10"/>
              <w:jc w:val="right"/>
              <w:rPr>
                <w:sz w:val="20"/>
                <w:lang w:val="fr-CH" w:eastAsia="fr-FR"/>
              </w:rPr>
            </w:pPr>
            <w:r>
              <w:rPr>
                <w:sz w:val="20"/>
                <w:lang w:val="fr-CH" w:eastAsia="fr-FR"/>
              </w:rPr>
              <w:t>6’277</w:t>
            </w: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rsidR="00810FF8" w:rsidRDefault="00810FF8" w:rsidP="008269FE">
            <w:pPr>
              <w:pStyle w:val="Tabletext"/>
              <w:spacing w:before="20" w:after="20"/>
              <w:ind w:right="10"/>
              <w:jc w:val="right"/>
              <w:rPr>
                <w:sz w:val="20"/>
                <w:lang w:val="fr-CH" w:eastAsia="fr-FR"/>
              </w:rPr>
            </w:pPr>
            <w:r>
              <w:rPr>
                <w:sz w:val="20"/>
                <w:lang w:val="fr-CH" w:eastAsia="fr-FR"/>
              </w:rPr>
              <w:t>16’362</w:t>
            </w: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rsidR="00810FF8" w:rsidRDefault="00810FF8" w:rsidP="008269FE">
            <w:pPr>
              <w:pStyle w:val="Tabletext"/>
              <w:spacing w:before="20" w:after="20"/>
              <w:ind w:right="10"/>
              <w:jc w:val="right"/>
              <w:rPr>
                <w:rFonts w:cs="Calibri"/>
                <w:sz w:val="20"/>
                <w:lang w:val="fr-CH" w:eastAsia="fr-FR"/>
              </w:rPr>
            </w:pPr>
            <w:r>
              <w:rPr>
                <w:rFonts w:cs="Calibri"/>
                <w:sz w:val="20"/>
                <w:lang w:val="fr-CH" w:eastAsia="fr-FR"/>
              </w:rPr>
              <w:t>−125’100</w:t>
            </w:r>
          </w:p>
        </w:tc>
        <w:tc>
          <w:tcPr>
            <w:tcW w:w="993" w:type="dxa"/>
            <w:tcBorders>
              <w:top w:val="nil"/>
              <w:left w:val="single" w:sz="4" w:space="0" w:color="auto"/>
              <w:bottom w:val="nil"/>
              <w:right w:val="single" w:sz="4" w:space="0" w:color="auto"/>
            </w:tcBorders>
            <w:tcMar>
              <w:top w:w="0" w:type="dxa"/>
              <w:left w:w="57" w:type="dxa"/>
              <w:bottom w:w="0" w:type="dxa"/>
              <w:right w:w="113" w:type="dxa"/>
            </w:tcMar>
            <w:hideMark/>
          </w:tcPr>
          <w:p w:rsidR="00810FF8" w:rsidRDefault="00810FF8" w:rsidP="008269FE">
            <w:pPr>
              <w:pStyle w:val="Tabletext"/>
              <w:spacing w:before="20" w:after="20"/>
              <w:ind w:right="10"/>
              <w:jc w:val="right"/>
              <w:rPr>
                <w:sz w:val="20"/>
                <w:lang w:val="fr-CH" w:eastAsia="fr-FR"/>
              </w:rPr>
            </w:pPr>
            <w:r>
              <w:rPr>
                <w:rFonts w:cs="Calibri"/>
                <w:sz w:val="20"/>
                <w:lang w:val="fr-CH" w:eastAsia="fr-FR"/>
              </w:rPr>
              <w:t>−</w:t>
            </w:r>
            <w:r>
              <w:rPr>
                <w:sz w:val="20"/>
                <w:lang w:val="fr-CH" w:eastAsia="fr-FR"/>
              </w:rPr>
              <w:t>49’108</w:t>
            </w:r>
          </w:p>
        </w:tc>
      </w:tr>
      <w:tr w:rsidR="00810FF8" w:rsidTr="00810FF8">
        <w:tc>
          <w:tcPr>
            <w:tcW w:w="3546" w:type="dxa"/>
            <w:tcBorders>
              <w:top w:val="nil"/>
              <w:left w:val="single" w:sz="4" w:space="0" w:color="auto"/>
              <w:bottom w:val="nil"/>
              <w:right w:val="single" w:sz="4" w:space="0" w:color="auto"/>
            </w:tcBorders>
            <w:tcMar>
              <w:top w:w="0" w:type="dxa"/>
              <w:left w:w="57" w:type="dxa"/>
              <w:bottom w:w="0" w:type="dxa"/>
              <w:right w:w="57" w:type="dxa"/>
            </w:tcMar>
            <w:hideMark/>
          </w:tcPr>
          <w:p w:rsidR="00810FF8" w:rsidRPr="00BA0B8A" w:rsidRDefault="002856F4" w:rsidP="002856F4">
            <w:pPr>
              <w:pStyle w:val="Tabletext"/>
              <w:spacing w:before="20" w:after="20"/>
              <w:rPr>
                <w:sz w:val="20"/>
                <w:lang w:val="en-US" w:eastAsia="zh-CN"/>
              </w:rPr>
            </w:pPr>
            <w:r>
              <w:rPr>
                <w:rFonts w:hint="eastAsia"/>
                <w:b/>
                <w:bCs/>
                <w:sz w:val="20"/>
                <w:lang w:eastAsia="zh-CN"/>
              </w:rPr>
              <w:t>本周期</w:t>
            </w:r>
            <w:r w:rsidR="00810FF8" w:rsidRPr="00BA0B8A">
              <w:rPr>
                <w:rFonts w:hint="eastAsia"/>
                <w:b/>
                <w:bCs/>
                <w:sz w:val="20"/>
                <w:lang w:eastAsia="zh-CN"/>
              </w:rPr>
              <w:t>与项目相关的</w:t>
            </w:r>
            <w:r w:rsidR="00C60401">
              <w:rPr>
                <w:rFonts w:hint="eastAsia"/>
                <w:b/>
                <w:bCs/>
                <w:sz w:val="20"/>
                <w:lang w:eastAsia="zh-CN"/>
              </w:rPr>
              <w:t>自有资金</w:t>
            </w:r>
            <w:r w:rsidR="00810FF8" w:rsidRPr="00BA0B8A">
              <w:rPr>
                <w:rFonts w:hint="eastAsia"/>
                <w:b/>
                <w:bCs/>
                <w:sz w:val="20"/>
                <w:lang w:eastAsia="zh-CN"/>
              </w:rPr>
              <w:t>变化情况</w:t>
            </w:r>
          </w:p>
        </w:tc>
        <w:tc>
          <w:tcPr>
            <w:tcW w:w="1275"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sz w:val="20"/>
                <w:lang w:val="en-US" w:eastAsia="zh-CN"/>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sz w:val="20"/>
                <w:lang w:val="en-US" w:eastAsia="zh-CN"/>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sz w:val="20"/>
                <w:lang w:val="en-US" w:eastAsia="zh-CN"/>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sz w:val="20"/>
                <w:lang w:val="en-US" w:eastAsia="zh-CN"/>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rFonts w:cs="Calibri"/>
                <w:sz w:val="20"/>
                <w:lang w:val="en-US" w:eastAsia="zh-CN"/>
              </w:rPr>
            </w:pPr>
          </w:p>
        </w:tc>
        <w:tc>
          <w:tcPr>
            <w:tcW w:w="993"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sz w:val="20"/>
                <w:lang w:val="en-US" w:eastAsia="zh-CN"/>
              </w:rPr>
            </w:pPr>
          </w:p>
        </w:tc>
      </w:tr>
      <w:tr w:rsidR="00810FF8" w:rsidTr="00810FF8">
        <w:tc>
          <w:tcPr>
            <w:tcW w:w="3546" w:type="dxa"/>
            <w:tcBorders>
              <w:top w:val="nil"/>
              <w:left w:val="single" w:sz="4" w:space="0" w:color="auto"/>
              <w:bottom w:val="nil"/>
              <w:right w:val="single" w:sz="4" w:space="0" w:color="auto"/>
            </w:tcBorders>
            <w:tcMar>
              <w:top w:w="0" w:type="dxa"/>
              <w:left w:w="57" w:type="dxa"/>
              <w:bottom w:w="0" w:type="dxa"/>
              <w:right w:w="57" w:type="dxa"/>
            </w:tcMar>
            <w:hideMark/>
          </w:tcPr>
          <w:p w:rsidR="00810FF8" w:rsidRPr="00BA0B8A" w:rsidRDefault="002856F4" w:rsidP="008269FE">
            <w:pPr>
              <w:pStyle w:val="Tabletext"/>
              <w:spacing w:before="20" w:after="20"/>
              <w:rPr>
                <w:sz w:val="20"/>
                <w:lang w:val="en-US" w:eastAsia="zh-CN"/>
              </w:rPr>
            </w:pPr>
            <w:r>
              <w:rPr>
                <w:rFonts w:hint="eastAsia"/>
                <w:sz w:val="20"/>
                <w:lang w:eastAsia="zh-CN"/>
              </w:rPr>
              <w:t>已</w:t>
            </w:r>
            <w:r w:rsidR="00810FF8" w:rsidRPr="00BA0B8A">
              <w:rPr>
                <w:rFonts w:hint="eastAsia"/>
                <w:sz w:val="20"/>
                <w:lang w:eastAsia="zh-CN"/>
              </w:rPr>
              <w:t>分配</w:t>
            </w:r>
            <w:r w:rsidR="00C60401">
              <w:rPr>
                <w:rFonts w:hint="eastAsia"/>
                <w:sz w:val="20"/>
                <w:lang w:eastAsia="zh-CN"/>
              </w:rPr>
              <w:t>自有资金</w:t>
            </w:r>
            <w:r w:rsidR="00810FF8" w:rsidRPr="00BA0B8A">
              <w:rPr>
                <w:rFonts w:hint="eastAsia"/>
                <w:sz w:val="20"/>
                <w:lang w:eastAsia="zh-CN"/>
              </w:rPr>
              <w:t>的变化</w:t>
            </w:r>
          </w:p>
        </w:tc>
        <w:tc>
          <w:tcPr>
            <w:tcW w:w="1275"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sz w:val="20"/>
                <w:lang w:val="en-US" w:eastAsia="zh-CN"/>
              </w:rPr>
            </w:pP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rsidR="00810FF8" w:rsidRDefault="00810FF8" w:rsidP="008269FE">
            <w:pPr>
              <w:pStyle w:val="Tabletext"/>
              <w:spacing w:before="20" w:after="20"/>
              <w:ind w:right="10"/>
              <w:jc w:val="right"/>
              <w:rPr>
                <w:sz w:val="20"/>
                <w:lang w:val="fr-CH" w:eastAsia="fr-FR"/>
              </w:rPr>
            </w:pPr>
            <w:r>
              <w:rPr>
                <w:rFonts w:cs="Calibri"/>
                <w:sz w:val="20"/>
                <w:lang w:val="fr-CH" w:eastAsia="fr-FR"/>
              </w:rPr>
              <w:t>−</w:t>
            </w:r>
            <w:r>
              <w:rPr>
                <w:sz w:val="20"/>
                <w:lang w:val="fr-CH" w:eastAsia="fr-FR"/>
              </w:rPr>
              <w:t>119</w:t>
            </w: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rsidR="00810FF8" w:rsidRDefault="00810FF8" w:rsidP="008269FE">
            <w:pPr>
              <w:pStyle w:val="Tabletext"/>
              <w:spacing w:before="20" w:after="20"/>
              <w:ind w:right="10"/>
              <w:jc w:val="right"/>
              <w:rPr>
                <w:sz w:val="20"/>
                <w:lang w:val="fr-CH" w:eastAsia="fr-FR"/>
              </w:rPr>
            </w:pPr>
            <w:r>
              <w:rPr>
                <w:sz w:val="20"/>
                <w:lang w:val="fr-CH" w:eastAsia="fr-FR"/>
              </w:rPr>
              <w:t>464</w:t>
            </w: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sz w:val="20"/>
                <w:lang w:val="fr-CH"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rFonts w:cs="Calibri"/>
                <w:sz w:val="20"/>
                <w:lang w:val="fr-CH" w:eastAsia="fr-FR"/>
              </w:rPr>
            </w:pPr>
          </w:p>
        </w:tc>
        <w:tc>
          <w:tcPr>
            <w:tcW w:w="993"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sz w:val="20"/>
                <w:lang w:val="fr-CH" w:eastAsia="fr-FR"/>
              </w:rPr>
            </w:pPr>
          </w:p>
        </w:tc>
      </w:tr>
      <w:tr w:rsidR="00810FF8" w:rsidTr="00810FF8">
        <w:tc>
          <w:tcPr>
            <w:tcW w:w="3546" w:type="dxa"/>
            <w:tcBorders>
              <w:top w:val="nil"/>
              <w:left w:val="single" w:sz="4" w:space="0" w:color="auto"/>
              <w:bottom w:val="nil"/>
              <w:right w:val="single" w:sz="4" w:space="0" w:color="auto"/>
            </w:tcBorders>
            <w:tcMar>
              <w:top w:w="0" w:type="dxa"/>
              <w:left w:w="57" w:type="dxa"/>
              <w:bottom w:w="0" w:type="dxa"/>
              <w:right w:w="57" w:type="dxa"/>
            </w:tcMar>
            <w:hideMark/>
          </w:tcPr>
          <w:p w:rsidR="00810FF8" w:rsidRPr="00BA0B8A" w:rsidRDefault="002856F4" w:rsidP="002856F4">
            <w:pPr>
              <w:pStyle w:val="Tabletext"/>
              <w:spacing w:before="20" w:after="20"/>
              <w:rPr>
                <w:sz w:val="20"/>
                <w:lang w:val="en-US" w:eastAsia="zh-CN"/>
              </w:rPr>
            </w:pPr>
            <w:r>
              <w:rPr>
                <w:rFonts w:hint="eastAsia"/>
                <w:sz w:val="20"/>
                <w:lang w:eastAsia="zh-CN"/>
              </w:rPr>
              <w:t>未</w:t>
            </w:r>
            <w:r w:rsidR="00810FF8" w:rsidRPr="00BA0B8A">
              <w:rPr>
                <w:rFonts w:hint="eastAsia"/>
                <w:sz w:val="20"/>
                <w:lang w:eastAsia="zh-CN"/>
              </w:rPr>
              <w:t>分配</w:t>
            </w:r>
            <w:r>
              <w:rPr>
                <w:rFonts w:hint="eastAsia"/>
                <w:sz w:val="20"/>
                <w:lang w:eastAsia="zh-CN"/>
              </w:rPr>
              <w:t>自有资金</w:t>
            </w:r>
            <w:r w:rsidR="00810FF8" w:rsidRPr="00BA0B8A">
              <w:rPr>
                <w:rFonts w:hint="eastAsia"/>
                <w:sz w:val="20"/>
                <w:lang w:eastAsia="zh-CN"/>
              </w:rPr>
              <w:t>的变化</w:t>
            </w:r>
          </w:p>
        </w:tc>
        <w:tc>
          <w:tcPr>
            <w:tcW w:w="1275"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sz w:val="20"/>
                <w:lang w:val="en-US" w:eastAsia="zh-CN"/>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sz w:val="20"/>
                <w:lang w:val="en-US" w:eastAsia="zh-CN"/>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sz w:val="20"/>
                <w:lang w:val="en-US" w:eastAsia="zh-CN"/>
              </w:rPr>
            </w:pP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rsidR="00810FF8" w:rsidRDefault="00810FF8" w:rsidP="008269FE">
            <w:pPr>
              <w:pStyle w:val="Tabletext"/>
              <w:spacing w:before="20" w:after="20"/>
              <w:ind w:right="10"/>
              <w:jc w:val="right"/>
              <w:rPr>
                <w:sz w:val="20"/>
                <w:lang w:val="fr-CH" w:eastAsia="fr-FR"/>
              </w:rPr>
            </w:pPr>
            <w:r>
              <w:rPr>
                <w:rFonts w:cs="Calibri"/>
                <w:sz w:val="20"/>
                <w:lang w:val="fr-CH" w:eastAsia="fr-FR"/>
              </w:rPr>
              <w:t>−</w:t>
            </w:r>
            <w:r>
              <w:rPr>
                <w:sz w:val="20"/>
                <w:lang w:val="fr-CH" w:eastAsia="fr-FR"/>
              </w:rPr>
              <w:t>400</w:t>
            </w: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rFonts w:cs="Calibri"/>
                <w:sz w:val="20"/>
                <w:lang w:val="fr-CH" w:eastAsia="fr-FR"/>
              </w:rPr>
            </w:pPr>
          </w:p>
        </w:tc>
        <w:tc>
          <w:tcPr>
            <w:tcW w:w="993"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sz w:val="20"/>
                <w:lang w:val="fr-CH" w:eastAsia="fr-FR"/>
              </w:rPr>
            </w:pPr>
          </w:p>
        </w:tc>
      </w:tr>
      <w:tr w:rsidR="00810FF8" w:rsidTr="00810FF8">
        <w:tc>
          <w:tcPr>
            <w:tcW w:w="3546" w:type="dxa"/>
            <w:tcBorders>
              <w:top w:val="nil"/>
              <w:left w:val="single" w:sz="4" w:space="0" w:color="auto"/>
              <w:bottom w:val="nil"/>
              <w:right w:val="single" w:sz="4" w:space="0" w:color="auto"/>
            </w:tcBorders>
            <w:tcMar>
              <w:top w:w="0" w:type="dxa"/>
              <w:left w:w="57" w:type="dxa"/>
              <w:bottom w:w="0" w:type="dxa"/>
              <w:right w:w="57" w:type="dxa"/>
            </w:tcMar>
            <w:hideMark/>
          </w:tcPr>
          <w:p w:rsidR="00810FF8" w:rsidRPr="00BA0B8A" w:rsidRDefault="00C60401" w:rsidP="008269FE">
            <w:pPr>
              <w:pStyle w:val="Tabletext"/>
              <w:spacing w:before="20" w:after="20"/>
              <w:rPr>
                <w:sz w:val="20"/>
                <w:lang w:val="en-US" w:eastAsia="fr-FR"/>
              </w:rPr>
            </w:pPr>
            <w:r>
              <w:rPr>
                <w:rFonts w:hint="eastAsia"/>
                <w:b/>
                <w:sz w:val="20"/>
                <w:lang w:eastAsia="zh-CN"/>
              </w:rPr>
              <w:t>自有资金</w:t>
            </w:r>
            <w:r w:rsidR="00810FF8" w:rsidRPr="00BA0B8A">
              <w:rPr>
                <w:rFonts w:hint="eastAsia"/>
                <w:b/>
                <w:sz w:val="20"/>
                <w:lang w:eastAsia="zh-CN"/>
              </w:rPr>
              <w:t>的其它变化</w:t>
            </w:r>
          </w:p>
        </w:tc>
        <w:tc>
          <w:tcPr>
            <w:tcW w:w="1275"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sz w:val="20"/>
                <w:lang w:val="en-US"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rFonts w:cs="Calibri"/>
                <w:sz w:val="20"/>
                <w:lang w:val="en-US"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sz w:val="20"/>
                <w:lang w:val="en-US"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rFonts w:cs="Calibri"/>
                <w:sz w:val="20"/>
                <w:lang w:val="en-US"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rFonts w:cs="Calibri"/>
                <w:sz w:val="20"/>
                <w:lang w:val="en-US" w:eastAsia="fr-FR"/>
              </w:rPr>
            </w:pPr>
          </w:p>
        </w:tc>
        <w:tc>
          <w:tcPr>
            <w:tcW w:w="993"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sz w:val="20"/>
                <w:lang w:val="en-US" w:eastAsia="fr-FR"/>
              </w:rPr>
            </w:pPr>
          </w:p>
        </w:tc>
      </w:tr>
      <w:tr w:rsidR="00810FF8" w:rsidTr="00810FF8">
        <w:tc>
          <w:tcPr>
            <w:tcW w:w="3546" w:type="dxa"/>
            <w:tcBorders>
              <w:top w:val="nil"/>
              <w:left w:val="single" w:sz="4" w:space="0" w:color="auto"/>
              <w:bottom w:val="nil"/>
              <w:right w:val="single" w:sz="4" w:space="0" w:color="auto"/>
            </w:tcBorders>
            <w:tcMar>
              <w:top w:w="0" w:type="dxa"/>
              <w:left w:w="57" w:type="dxa"/>
              <w:bottom w:w="0" w:type="dxa"/>
              <w:right w:w="57" w:type="dxa"/>
            </w:tcMar>
            <w:hideMark/>
          </w:tcPr>
          <w:p w:rsidR="00810FF8" w:rsidRPr="00BA0B8A" w:rsidRDefault="00810FF8" w:rsidP="008269FE">
            <w:pPr>
              <w:pStyle w:val="Tabletext"/>
              <w:spacing w:before="20" w:after="20"/>
              <w:rPr>
                <w:sz w:val="20"/>
                <w:lang w:val="en-US" w:eastAsia="fr-FR"/>
              </w:rPr>
            </w:pPr>
            <w:r w:rsidRPr="00BA0B8A">
              <w:rPr>
                <w:rFonts w:hint="eastAsia"/>
                <w:sz w:val="20"/>
                <w:lang w:eastAsia="zh-CN"/>
              </w:rPr>
              <w:t>精算损失</w:t>
            </w:r>
          </w:p>
        </w:tc>
        <w:tc>
          <w:tcPr>
            <w:tcW w:w="1275"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sz w:val="20"/>
                <w:lang w:val="en-US"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rsidR="00810FF8" w:rsidRDefault="00810FF8" w:rsidP="008269FE">
            <w:pPr>
              <w:pStyle w:val="Tabletext"/>
              <w:spacing w:before="20" w:after="20"/>
              <w:ind w:right="10"/>
              <w:jc w:val="right"/>
              <w:rPr>
                <w:sz w:val="20"/>
                <w:lang w:val="fr-CH" w:eastAsia="fr-FR"/>
              </w:rPr>
            </w:pPr>
            <w:r>
              <w:rPr>
                <w:rFonts w:cs="Calibri"/>
                <w:sz w:val="20"/>
                <w:lang w:val="fr-CH" w:eastAsia="fr-FR"/>
              </w:rPr>
              <w:t>−39 706</w:t>
            </w: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sz w:val="20"/>
                <w:lang w:val="fr-CH"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rFonts w:cs="Calibri"/>
                <w:sz w:val="20"/>
                <w:lang w:val="fr-CH"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rFonts w:cs="Calibri"/>
                <w:sz w:val="20"/>
                <w:lang w:val="fr-CH" w:eastAsia="fr-FR"/>
              </w:rPr>
            </w:pPr>
          </w:p>
        </w:tc>
        <w:tc>
          <w:tcPr>
            <w:tcW w:w="993"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sz w:val="20"/>
                <w:lang w:val="fr-CH" w:eastAsia="fr-FR"/>
              </w:rPr>
            </w:pPr>
          </w:p>
        </w:tc>
      </w:tr>
      <w:tr w:rsidR="00810FF8" w:rsidTr="00810FF8">
        <w:tc>
          <w:tcPr>
            <w:tcW w:w="3546" w:type="dxa"/>
            <w:tcBorders>
              <w:top w:val="nil"/>
              <w:left w:val="single" w:sz="4" w:space="0" w:color="auto"/>
              <w:bottom w:val="nil"/>
              <w:right w:val="single" w:sz="4" w:space="0" w:color="auto"/>
            </w:tcBorders>
            <w:tcMar>
              <w:top w:w="0" w:type="dxa"/>
              <w:left w:w="57" w:type="dxa"/>
              <w:bottom w:w="0" w:type="dxa"/>
              <w:right w:w="57" w:type="dxa"/>
            </w:tcMar>
            <w:hideMark/>
          </w:tcPr>
          <w:p w:rsidR="00810FF8" w:rsidRPr="00BA0B8A" w:rsidRDefault="002856F4" w:rsidP="002856F4">
            <w:pPr>
              <w:pStyle w:val="Tabletext"/>
              <w:spacing w:before="20" w:after="20"/>
              <w:rPr>
                <w:b/>
                <w:bCs/>
                <w:sz w:val="20"/>
                <w:lang w:val="en-US" w:eastAsia="zh-CN"/>
              </w:rPr>
            </w:pPr>
            <w:r>
              <w:rPr>
                <w:rFonts w:hint="eastAsia"/>
                <w:b/>
                <w:sz w:val="20"/>
                <w:lang w:eastAsia="zh-CN"/>
              </w:rPr>
              <w:t>相关</w:t>
            </w:r>
            <w:r>
              <w:rPr>
                <w:b/>
                <w:sz w:val="20"/>
                <w:lang w:eastAsia="zh-CN"/>
              </w:rPr>
              <w:t>项目被</w:t>
            </w:r>
            <w:r w:rsidR="00810FF8" w:rsidRPr="00BA0B8A">
              <w:rPr>
                <w:rFonts w:hint="eastAsia"/>
                <w:b/>
                <w:sz w:val="20"/>
                <w:lang w:eastAsia="zh-CN"/>
              </w:rPr>
              <w:t>直接列入</w:t>
            </w:r>
            <w:r w:rsidRPr="00BA0B8A">
              <w:rPr>
                <w:rFonts w:hint="eastAsia"/>
                <w:b/>
                <w:sz w:val="20"/>
                <w:lang w:eastAsia="zh-CN"/>
              </w:rPr>
              <w:t>净</w:t>
            </w:r>
            <w:r w:rsidR="00810FF8" w:rsidRPr="00BA0B8A">
              <w:rPr>
                <w:rFonts w:hint="eastAsia"/>
                <w:b/>
                <w:sz w:val="20"/>
                <w:lang w:eastAsia="zh-CN"/>
              </w:rPr>
              <w:t>资产</w:t>
            </w:r>
            <w:r w:rsidR="00810FF8" w:rsidRPr="00BA0B8A">
              <w:rPr>
                <w:rFonts w:hint="eastAsia"/>
                <w:b/>
                <w:sz w:val="20"/>
                <w:lang w:eastAsia="zh-CN"/>
              </w:rPr>
              <w:t>/</w:t>
            </w:r>
            <w:r w:rsidR="00810FF8" w:rsidRPr="00BA0B8A">
              <w:rPr>
                <w:rFonts w:hint="eastAsia"/>
                <w:b/>
                <w:sz w:val="20"/>
                <w:lang w:eastAsia="zh-CN"/>
              </w:rPr>
              <w:t>股本</w:t>
            </w:r>
            <w:r>
              <w:rPr>
                <w:rFonts w:hint="eastAsia"/>
                <w:b/>
                <w:sz w:val="20"/>
                <w:lang w:eastAsia="zh-CN"/>
              </w:rPr>
              <w:t>后</w:t>
            </w:r>
            <w:r w:rsidR="00810FF8" w:rsidRPr="00BA0B8A">
              <w:rPr>
                <w:rFonts w:hint="eastAsia"/>
                <w:b/>
                <w:sz w:val="20"/>
                <w:lang w:eastAsia="zh-CN"/>
              </w:rPr>
              <w:t>的</w:t>
            </w:r>
            <w:r w:rsidR="00810FF8">
              <w:rPr>
                <w:b/>
                <w:sz w:val="20"/>
                <w:lang w:eastAsia="zh-CN"/>
              </w:rPr>
              <w:br/>
            </w:r>
            <w:r w:rsidR="00810FF8" w:rsidRPr="00BA0B8A">
              <w:rPr>
                <w:rFonts w:hint="eastAsia"/>
                <w:b/>
                <w:sz w:val="20"/>
                <w:lang w:eastAsia="zh-CN"/>
              </w:rPr>
              <w:t>小计</w:t>
            </w:r>
          </w:p>
        </w:tc>
        <w:tc>
          <w:tcPr>
            <w:tcW w:w="1275" w:type="dxa"/>
            <w:tcBorders>
              <w:top w:val="nil"/>
              <w:left w:val="single" w:sz="4" w:space="0" w:color="auto"/>
              <w:bottom w:val="nil"/>
              <w:right w:val="single" w:sz="4" w:space="0" w:color="auto"/>
            </w:tcBorders>
            <w:tcMar>
              <w:top w:w="0" w:type="dxa"/>
              <w:left w:w="57" w:type="dxa"/>
              <w:bottom w:w="0" w:type="dxa"/>
              <w:right w:w="113" w:type="dxa"/>
            </w:tcMar>
            <w:hideMark/>
          </w:tcPr>
          <w:p w:rsidR="00810FF8" w:rsidRDefault="00810FF8" w:rsidP="008269FE">
            <w:pPr>
              <w:pStyle w:val="Tabletext"/>
              <w:spacing w:before="20" w:after="20"/>
              <w:ind w:right="10"/>
              <w:jc w:val="right"/>
              <w:rPr>
                <w:b/>
                <w:bCs/>
                <w:sz w:val="20"/>
                <w:lang w:val="fr-CH" w:eastAsia="fr-FR"/>
              </w:rPr>
            </w:pPr>
            <w:r>
              <w:rPr>
                <w:b/>
                <w:bCs/>
                <w:sz w:val="20"/>
                <w:lang w:val="fr-CH" w:eastAsia="fr-FR"/>
              </w:rPr>
              <w:t>0</w:t>
            </w: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rsidR="00810FF8" w:rsidRDefault="00810FF8" w:rsidP="008269FE">
            <w:pPr>
              <w:pStyle w:val="Tabletext"/>
              <w:spacing w:before="20" w:after="20"/>
              <w:ind w:right="10"/>
              <w:jc w:val="right"/>
              <w:rPr>
                <w:rFonts w:cs="Calibri"/>
                <w:b/>
                <w:bCs/>
                <w:sz w:val="20"/>
                <w:lang w:val="fr-CH" w:eastAsia="fr-FR"/>
              </w:rPr>
            </w:pPr>
            <w:r>
              <w:rPr>
                <w:rFonts w:cs="Calibri"/>
                <w:b/>
                <w:bCs/>
                <w:sz w:val="20"/>
                <w:lang w:val="fr-CH" w:eastAsia="fr-FR"/>
              </w:rPr>
              <w:t>13’528</w:t>
            </w: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rsidR="00810FF8" w:rsidRDefault="00810FF8" w:rsidP="008269FE">
            <w:pPr>
              <w:pStyle w:val="Tabletext"/>
              <w:spacing w:before="20" w:after="20"/>
              <w:ind w:right="10"/>
              <w:jc w:val="right"/>
              <w:rPr>
                <w:b/>
                <w:bCs/>
                <w:sz w:val="20"/>
                <w:lang w:val="fr-CH" w:eastAsia="fr-FR"/>
              </w:rPr>
            </w:pPr>
            <w:r>
              <w:rPr>
                <w:b/>
                <w:bCs/>
                <w:sz w:val="20"/>
                <w:lang w:val="fr-CH" w:eastAsia="fr-FR"/>
              </w:rPr>
              <w:t>6’741</w:t>
            </w: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rsidR="00810FF8" w:rsidRDefault="00810FF8" w:rsidP="008269FE">
            <w:pPr>
              <w:pStyle w:val="Tabletext"/>
              <w:spacing w:before="20" w:after="20"/>
              <w:ind w:right="10"/>
              <w:jc w:val="right"/>
              <w:rPr>
                <w:rFonts w:cs="Calibri"/>
                <w:b/>
                <w:bCs/>
                <w:sz w:val="20"/>
                <w:lang w:val="fr-CH" w:eastAsia="fr-FR"/>
              </w:rPr>
            </w:pPr>
            <w:r>
              <w:rPr>
                <w:rFonts w:cs="Calibri"/>
                <w:b/>
                <w:bCs/>
                <w:sz w:val="20"/>
                <w:lang w:val="fr-CH" w:eastAsia="fr-FR"/>
              </w:rPr>
              <w:t>15’962</w:t>
            </w: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rsidR="00810FF8" w:rsidRDefault="00810FF8" w:rsidP="008269FE">
            <w:pPr>
              <w:pStyle w:val="Tabletext"/>
              <w:spacing w:before="20" w:after="20"/>
              <w:ind w:right="10"/>
              <w:jc w:val="right"/>
              <w:rPr>
                <w:rFonts w:cs="Calibri"/>
                <w:b/>
                <w:bCs/>
                <w:sz w:val="20"/>
                <w:lang w:val="fr-CH" w:eastAsia="fr-FR"/>
              </w:rPr>
            </w:pPr>
            <w:r>
              <w:rPr>
                <w:rFonts w:cs="Calibri"/>
                <w:b/>
                <w:bCs/>
                <w:sz w:val="20"/>
                <w:lang w:val="fr-CH" w:eastAsia="fr-FR"/>
              </w:rPr>
              <w:t>−125’100</w:t>
            </w:r>
          </w:p>
        </w:tc>
        <w:tc>
          <w:tcPr>
            <w:tcW w:w="993" w:type="dxa"/>
            <w:tcBorders>
              <w:top w:val="nil"/>
              <w:left w:val="single" w:sz="4" w:space="0" w:color="auto"/>
              <w:bottom w:val="nil"/>
              <w:right w:val="single" w:sz="4" w:space="0" w:color="auto"/>
            </w:tcBorders>
            <w:tcMar>
              <w:top w:w="0" w:type="dxa"/>
              <w:left w:w="57" w:type="dxa"/>
              <w:bottom w:w="0" w:type="dxa"/>
              <w:right w:w="113" w:type="dxa"/>
            </w:tcMar>
            <w:hideMark/>
          </w:tcPr>
          <w:p w:rsidR="00810FF8" w:rsidRDefault="00810FF8" w:rsidP="008269FE">
            <w:pPr>
              <w:pStyle w:val="Tabletext"/>
              <w:spacing w:before="20" w:after="20"/>
              <w:ind w:right="10"/>
              <w:jc w:val="right"/>
              <w:rPr>
                <w:b/>
                <w:bCs/>
                <w:sz w:val="20"/>
                <w:lang w:val="fr-CH" w:eastAsia="fr-FR"/>
              </w:rPr>
            </w:pPr>
            <w:r>
              <w:rPr>
                <w:rFonts w:cs="Calibri"/>
                <w:b/>
                <w:bCs/>
                <w:sz w:val="20"/>
                <w:lang w:val="fr-CH" w:eastAsia="fr-FR"/>
              </w:rPr>
              <w:t>−</w:t>
            </w:r>
            <w:r>
              <w:rPr>
                <w:b/>
                <w:bCs/>
                <w:sz w:val="20"/>
                <w:lang w:val="fr-CH" w:eastAsia="fr-FR"/>
              </w:rPr>
              <w:t>88’869</w:t>
            </w:r>
          </w:p>
        </w:tc>
      </w:tr>
      <w:tr w:rsidR="00810FF8" w:rsidTr="00810FF8">
        <w:tc>
          <w:tcPr>
            <w:tcW w:w="3546" w:type="dxa"/>
            <w:tcBorders>
              <w:top w:val="nil"/>
              <w:left w:val="single" w:sz="4" w:space="0" w:color="auto"/>
              <w:bottom w:val="nil"/>
              <w:right w:val="single" w:sz="4" w:space="0" w:color="auto"/>
            </w:tcBorders>
            <w:tcMar>
              <w:top w:w="0" w:type="dxa"/>
              <w:left w:w="57" w:type="dxa"/>
              <w:bottom w:w="0" w:type="dxa"/>
              <w:right w:w="57" w:type="dxa"/>
            </w:tcMar>
          </w:tcPr>
          <w:p w:rsidR="00810FF8" w:rsidRPr="00BA0B8A" w:rsidRDefault="00810FF8" w:rsidP="008269FE">
            <w:pPr>
              <w:pStyle w:val="Tabletext"/>
              <w:spacing w:before="20" w:after="20"/>
              <w:rPr>
                <w:sz w:val="20"/>
                <w:lang w:val="fr-CH" w:eastAsia="zh-CN"/>
              </w:rPr>
            </w:pPr>
          </w:p>
        </w:tc>
        <w:tc>
          <w:tcPr>
            <w:tcW w:w="1275"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sz w:val="20"/>
                <w:lang w:val="fr-CH"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rFonts w:cs="Calibri"/>
                <w:sz w:val="20"/>
                <w:lang w:val="fr-CH"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sz w:val="20"/>
                <w:lang w:val="fr-CH"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rFonts w:cs="Calibri"/>
                <w:sz w:val="20"/>
                <w:lang w:val="fr-CH"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rFonts w:cs="Calibri"/>
                <w:sz w:val="20"/>
                <w:lang w:val="fr-CH" w:eastAsia="fr-FR"/>
              </w:rPr>
            </w:pPr>
          </w:p>
        </w:tc>
        <w:tc>
          <w:tcPr>
            <w:tcW w:w="993"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rFonts w:cs="Calibri"/>
                <w:sz w:val="20"/>
                <w:lang w:val="fr-CH" w:eastAsia="fr-FR"/>
              </w:rPr>
            </w:pPr>
          </w:p>
        </w:tc>
      </w:tr>
      <w:tr w:rsidR="00810FF8" w:rsidTr="00810FF8">
        <w:tc>
          <w:tcPr>
            <w:tcW w:w="3546" w:type="dxa"/>
            <w:tcBorders>
              <w:top w:val="nil"/>
              <w:left w:val="single" w:sz="4" w:space="0" w:color="auto"/>
              <w:bottom w:val="nil"/>
              <w:right w:val="single" w:sz="4" w:space="0" w:color="auto"/>
            </w:tcBorders>
            <w:tcMar>
              <w:top w:w="0" w:type="dxa"/>
              <w:left w:w="57" w:type="dxa"/>
              <w:bottom w:w="0" w:type="dxa"/>
              <w:right w:w="57" w:type="dxa"/>
            </w:tcMar>
            <w:hideMark/>
          </w:tcPr>
          <w:p w:rsidR="00810FF8" w:rsidRPr="00BA0B8A" w:rsidRDefault="002856F4" w:rsidP="002856F4">
            <w:pPr>
              <w:pStyle w:val="Tabletext"/>
              <w:spacing w:before="20" w:after="20"/>
              <w:rPr>
                <w:sz w:val="20"/>
                <w:lang w:val="en-US" w:eastAsia="zh-CN"/>
              </w:rPr>
            </w:pPr>
            <w:r>
              <w:rPr>
                <w:rFonts w:hint="eastAsia"/>
                <w:bCs/>
                <w:sz w:val="20"/>
                <w:lang w:eastAsia="zh-CN"/>
              </w:rPr>
              <w:t>本期</w:t>
            </w:r>
            <w:r w:rsidR="00810FF8" w:rsidRPr="00BA0B8A">
              <w:rPr>
                <w:rFonts w:hint="eastAsia"/>
                <w:bCs/>
                <w:sz w:val="20"/>
                <w:lang w:eastAsia="zh-CN"/>
              </w:rPr>
              <w:t>盈余（亏损）</w:t>
            </w:r>
          </w:p>
        </w:tc>
        <w:tc>
          <w:tcPr>
            <w:tcW w:w="1275"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sz w:val="20"/>
                <w:lang w:val="en-US" w:eastAsia="zh-CN"/>
              </w:rPr>
            </w:pP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rsidR="00810FF8" w:rsidRDefault="00810FF8" w:rsidP="008269FE">
            <w:pPr>
              <w:pStyle w:val="Tabletext"/>
              <w:spacing w:before="20" w:after="20"/>
              <w:ind w:right="10"/>
              <w:jc w:val="right"/>
              <w:rPr>
                <w:rFonts w:cs="Calibri"/>
                <w:sz w:val="20"/>
                <w:lang w:val="fr-CH" w:eastAsia="fr-FR"/>
              </w:rPr>
            </w:pPr>
            <w:r>
              <w:rPr>
                <w:rFonts w:cs="Calibri"/>
                <w:sz w:val="20"/>
                <w:lang w:val="fr-CH" w:eastAsia="fr-FR"/>
              </w:rPr>
              <w:t>−3’629</w:t>
            </w: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sz w:val="20"/>
                <w:lang w:val="fr-CH"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rsidR="00810FF8" w:rsidRDefault="00810FF8" w:rsidP="008269FE">
            <w:pPr>
              <w:pStyle w:val="Tabletext"/>
              <w:spacing w:before="20" w:after="20"/>
              <w:ind w:right="10"/>
              <w:jc w:val="right"/>
              <w:rPr>
                <w:rFonts w:cs="Calibri"/>
                <w:sz w:val="20"/>
                <w:lang w:val="fr-CH" w:eastAsia="fr-FR"/>
              </w:rPr>
            </w:pPr>
            <w:r>
              <w:rPr>
                <w:rFonts w:cs="Calibri"/>
                <w:sz w:val="20"/>
                <w:lang w:val="fr-CH" w:eastAsia="fr-FR"/>
              </w:rPr>
              <w:t>−1’797</w:t>
            </w: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rFonts w:cs="Calibri"/>
                <w:sz w:val="20"/>
                <w:lang w:val="fr-CH" w:eastAsia="fr-FR"/>
              </w:rPr>
            </w:pPr>
          </w:p>
        </w:tc>
        <w:tc>
          <w:tcPr>
            <w:tcW w:w="993" w:type="dxa"/>
            <w:tcBorders>
              <w:top w:val="nil"/>
              <w:left w:val="single" w:sz="4" w:space="0" w:color="auto"/>
              <w:bottom w:val="nil"/>
              <w:right w:val="single" w:sz="4" w:space="0" w:color="auto"/>
            </w:tcBorders>
            <w:tcMar>
              <w:top w:w="0" w:type="dxa"/>
              <w:left w:w="57" w:type="dxa"/>
              <w:bottom w:w="0" w:type="dxa"/>
              <w:right w:w="113" w:type="dxa"/>
            </w:tcMar>
            <w:hideMark/>
          </w:tcPr>
          <w:p w:rsidR="00810FF8" w:rsidRDefault="00810FF8" w:rsidP="008269FE">
            <w:pPr>
              <w:pStyle w:val="Tabletext"/>
              <w:spacing w:before="20" w:after="20"/>
              <w:ind w:right="10"/>
              <w:jc w:val="right"/>
              <w:rPr>
                <w:rFonts w:cs="Calibri"/>
                <w:sz w:val="20"/>
                <w:lang w:val="fr-CH" w:eastAsia="fr-FR"/>
              </w:rPr>
            </w:pPr>
            <w:r>
              <w:rPr>
                <w:rFonts w:cs="Calibri"/>
                <w:sz w:val="20"/>
                <w:lang w:val="fr-CH" w:eastAsia="fr-FR"/>
              </w:rPr>
              <w:t>−5’426</w:t>
            </w:r>
          </w:p>
        </w:tc>
      </w:tr>
      <w:tr w:rsidR="00810FF8" w:rsidTr="00810FF8">
        <w:tc>
          <w:tcPr>
            <w:tcW w:w="3546" w:type="dxa"/>
            <w:tcBorders>
              <w:top w:val="nil"/>
              <w:left w:val="single" w:sz="4" w:space="0" w:color="auto"/>
              <w:bottom w:val="nil"/>
              <w:right w:val="single" w:sz="4" w:space="0" w:color="auto"/>
            </w:tcBorders>
            <w:tcMar>
              <w:top w:w="0" w:type="dxa"/>
              <w:left w:w="57" w:type="dxa"/>
              <w:bottom w:w="0" w:type="dxa"/>
              <w:right w:w="57" w:type="dxa"/>
            </w:tcMar>
          </w:tcPr>
          <w:p w:rsidR="00810FF8" w:rsidRPr="00BA0B8A" w:rsidRDefault="00810FF8" w:rsidP="008269FE">
            <w:pPr>
              <w:pStyle w:val="Tabletext"/>
              <w:spacing w:before="20" w:after="20"/>
              <w:rPr>
                <w:sz w:val="20"/>
                <w:lang w:val="fr-CH" w:eastAsia="zh-CN"/>
              </w:rPr>
            </w:pPr>
          </w:p>
        </w:tc>
        <w:tc>
          <w:tcPr>
            <w:tcW w:w="1275"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sz w:val="20"/>
                <w:lang w:val="fr-CH"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rFonts w:cs="Calibri"/>
                <w:sz w:val="20"/>
                <w:lang w:val="fr-CH"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sz w:val="20"/>
                <w:lang w:val="fr-CH"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rFonts w:cs="Calibri"/>
                <w:sz w:val="20"/>
                <w:lang w:val="fr-CH"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rFonts w:cs="Calibri"/>
                <w:sz w:val="20"/>
                <w:lang w:val="fr-CH" w:eastAsia="fr-FR"/>
              </w:rPr>
            </w:pPr>
          </w:p>
        </w:tc>
        <w:tc>
          <w:tcPr>
            <w:tcW w:w="993" w:type="dxa"/>
            <w:tcBorders>
              <w:top w:val="nil"/>
              <w:left w:val="single" w:sz="4" w:space="0" w:color="auto"/>
              <w:bottom w:val="nil"/>
              <w:right w:val="single" w:sz="4" w:space="0" w:color="auto"/>
            </w:tcBorders>
            <w:tcMar>
              <w:top w:w="0" w:type="dxa"/>
              <w:left w:w="57" w:type="dxa"/>
              <w:bottom w:w="0" w:type="dxa"/>
              <w:right w:w="113" w:type="dxa"/>
            </w:tcMar>
          </w:tcPr>
          <w:p w:rsidR="00810FF8" w:rsidRDefault="00810FF8" w:rsidP="008269FE">
            <w:pPr>
              <w:pStyle w:val="Tabletext"/>
              <w:spacing w:before="20" w:after="20"/>
              <w:ind w:right="10"/>
              <w:jc w:val="right"/>
              <w:rPr>
                <w:rFonts w:cs="Calibri"/>
                <w:sz w:val="20"/>
                <w:lang w:val="fr-CH" w:eastAsia="fr-FR"/>
              </w:rPr>
            </w:pPr>
          </w:p>
        </w:tc>
      </w:tr>
      <w:tr w:rsidR="00810FF8" w:rsidTr="00810FF8">
        <w:tc>
          <w:tcPr>
            <w:tcW w:w="3546" w:type="dxa"/>
            <w:tcBorders>
              <w:top w:val="nil"/>
              <w:left w:val="single" w:sz="4" w:space="0" w:color="auto"/>
              <w:bottom w:val="single" w:sz="4" w:space="0" w:color="auto"/>
              <w:right w:val="single" w:sz="4" w:space="0" w:color="auto"/>
            </w:tcBorders>
            <w:tcMar>
              <w:top w:w="0" w:type="dxa"/>
              <w:left w:w="57" w:type="dxa"/>
              <w:bottom w:w="0" w:type="dxa"/>
              <w:right w:w="57" w:type="dxa"/>
            </w:tcMar>
            <w:hideMark/>
          </w:tcPr>
          <w:p w:rsidR="00810FF8" w:rsidRPr="00BA0B8A" w:rsidRDefault="002856F4" w:rsidP="002856F4">
            <w:pPr>
              <w:pStyle w:val="Tabletext"/>
              <w:spacing w:before="20" w:after="20"/>
              <w:rPr>
                <w:b/>
                <w:bCs/>
                <w:sz w:val="20"/>
                <w:lang w:val="en-US" w:eastAsia="zh-CN"/>
              </w:rPr>
            </w:pPr>
            <w:r>
              <w:rPr>
                <w:rFonts w:hint="eastAsia"/>
                <w:b/>
                <w:bCs/>
                <w:sz w:val="20"/>
                <w:lang w:eastAsia="zh-CN"/>
              </w:rPr>
              <w:t>本期末净</w:t>
            </w:r>
            <w:r w:rsidR="00810FF8" w:rsidRPr="00BA0B8A">
              <w:rPr>
                <w:rFonts w:hint="eastAsia"/>
                <w:b/>
                <w:bCs/>
                <w:sz w:val="20"/>
                <w:lang w:eastAsia="zh-CN"/>
              </w:rPr>
              <w:t>资产</w:t>
            </w:r>
          </w:p>
        </w:tc>
        <w:tc>
          <w:tcPr>
            <w:tcW w:w="1275" w:type="dxa"/>
            <w:tcBorders>
              <w:top w:val="nil"/>
              <w:left w:val="single" w:sz="4" w:space="0" w:color="auto"/>
              <w:bottom w:val="single" w:sz="4" w:space="0" w:color="auto"/>
              <w:right w:val="single" w:sz="4" w:space="0" w:color="auto"/>
            </w:tcBorders>
            <w:tcMar>
              <w:top w:w="0" w:type="dxa"/>
              <w:left w:w="57" w:type="dxa"/>
              <w:bottom w:w="0" w:type="dxa"/>
              <w:right w:w="113" w:type="dxa"/>
            </w:tcMar>
            <w:hideMark/>
          </w:tcPr>
          <w:p w:rsidR="00810FF8" w:rsidRDefault="00810FF8" w:rsidP="008269FE">
            <w:pPr>
              <w:pStyle w:val="Tabletext"/>
              <w:spacing w:before="20" w:after="20"/>
              <w:ind w:right="10"/>
              <w:jc w:val="right"/>
              <w:rPr>
                <w:b/>
                <w:bCs/>
                <w:sz w:val="20"/>
                <w:lang w:val="fr-CH" w:eastAsia="fr-FR"/>
              </w:rPr>
            </w:pPr>
            <w:r>
              <w:rPr>
                <w:b/>
                <w:bCs/>
                <w:sz w:val="20"/>
                <w:lang w:val="fr-CH" w:eastAsia="fr-FR"/>
              </w:rPr>
              <w:t>0</w:t>
            </w:r>
          </w:p>
        </w:tc>
        <w:tc>
          <w:tcPr>
            <w:tcW w:w="1134" w:type="dxa"/>
            <w:tcBorders>
              <w:top w:val="nil"/>
              <w:left w:val="single" w:sz="4" w:space="0" w:color="auto"/>
              <w:bottom w:val="single" w:sz="4" w:space="0" w:color="auto"/>
              <w:right w:val="single" w:sz="4" w:space="0" w:color="auto"/>
            </w:tcBorders>
            <w:tcMar>
              <w:top w:w="0" w:type="dxa"/>
              <w:left w:w="57" w:type="dxa"/>
              <w:bottom w:w="0" w:type="dxa"/>
              <w:right w:w="113" w:type="dxa"/>
            </w:tcMar>
            <w:hideMark/>
          </w:tcPr>
          <w:p w:rsidR="00810FF8" w:rsidRDefault="00810FF8" w:rsidP="008269FE">
            <w:pPr>
              <w:pStyle w:val="Tabletext"/>
              <w:spacing w:before="20" w:after="20"/>
              <w:ind w:right="10"/>
              <w:jc w:val="right"/>
              <w:rPr>
                <w:rFonts w:cs="Calibri"/>
                <w:b/>
                <w:bCs/>
                <w:sz w:val="20"/>
                <w:lang w:val="fr-CH" w:eastAsia="fr-FR"/>
              </w:rPr>
            </w:pPr>
            <w:r>
              <w:rPr>
                <w:rFonts w:cs="Calibri"/>
                <w:b/>
                <w:bCs/>
                <w:sz w:val="20"/>
                <w:lang w:val="fr-CH" w:eastAsia="fr-FR"/>
              </w:rPr>
              <w:t>9’899</w:t>
            </w:r>
          </w:p>
        </w:tc>
        <w:tc>
          <w:tcPr>
            <w:tcW w:w="1134" w:type="dxa"/>
            <w:tcBorders>
              <w:top w:val="nil"/>
              <w:left w:val="single" w:sz="4" w:space="0" w:color="auto"/>
              <w:bottom w:val="single" w:sz="4" w:space="0" w:color="auto"/>
              <w:right w:val="single" w:sz="4" w:space="0" w:color="auto"/>
            </w:tcBorders>
            <w:tcMar>
              <w:top w:w="0" w:type="dxa"/>
              <w:left w:w="57" w:type="dxa"/>
              <w:bottom w:w="0" w:type="dxa"/>
              <w:right w:w="113" w:type="dxa"/>
            </w:tcMar>
            <w:hideMark/>
          </w:tcPr>
          <w:p w:rsidR="00810FF8" w:rsidRDefault="00810FF8" w:rsidP="008269FE">
            <w:pPr>
              <w:pStyle w:val="Tabletext"/>
              <w:spacing w:before="20" w:after="20"/>
              <w:ind w:right="10"/>
              <w:jc w:val="right"/>
              <w:rPr>
                <w:b/>
                <w:bCs/>
                <w:sz w:val="20"/>
                <w:lang w:val="fr-CH" w:eastAsia="fr-FR"/>
              </w:rPr>
            </w:pPr>
            <w:r>
              <w:rPr>
                <w:b/>
                <w:bCs/>
                <w:sz w:val="20"/>
                <w:lang w:val="fr-CH" w:eastAsia="fr-FR"/>
              </w:rPr>
              <w:t>6’741</w:t>
            </w:r>
          </w:p>
        </w:tc>
        <w:tc>
          <w:tcPr>
            <w:tcW w:w="1134" w:type="dxa"/>
            <w:tcBorders>
              <w:top w:val="nil"/>
              <w:left w:val="single" w:sz="4" w:space="0" w:color="auto"/>
              <w:bottom w:val="single" w:sz="4" w:space="0" w:color="auto"/>
              <w:right w:val="single" w:sz="4" w:space="0" w:color="auto"/>
            </w:tcBorders>
            <w:tcMar>
              <w:top w:w="0" w:type="dxa"/>
              <w:left w:w="57" w:type="dxa"/>
              <w:bottom w:w="0" w:type="dxa"/>
              <w:right w:w="113" w:type="dxa"/>
            </w:tcMar>
            <w:hideMark/>
          </w:tcPr>
          <w:p w:rsidR="00810FF8" w:rsidRDefault="00810FF8" w:rsidP="008269FE">
            <w:pPr>
              <w:pStyle w:val="Tabletext"/>
              <w:spacing w:before="20" w:after="20"/>
              <w:ind w:right="10"/>
              <w:jc w:val="right"/>
              <w:rPr>
                <w:rFonts w:cs="Calibri"/>
                <w:b/>
                <w:bCs/>
                <w:sz w:val="20"/>
                <w:lang w:val="fr-CH" w:eastAsia="fr-FR"/>
              </w:rPr>
            </w:pPr>
            <w:r>
              <w:rPr>
                <w:rFonts w:cs="Calibri"/>
                <w:b/>
                <w:bCs/>
                <w:sz w:val="20"/>
                <w:lang w:val="fr-CH" w:eastAsia="fr-FR"/>
              </w:rPr>
              <w:t>14’165</w:t>
            </w:r>
          </w:p>
        </w:tc>
        <w:tc>
          <w:tcPr>
            <w:tcW w:w="1134" w:type="dxa"/>
            <w:tcBorders>
              <w:top w:val="nil"/>
              <w:left w:val="single" w:sz="4" w:space="0" w:color="auto"/>
              <w:bottom w:val="single" w:sz="4" w:space="0" w:color="auto"/>
              <w:right w:val="single" w:sz="4" w:space="0" w:color="auto"/>
            </w:tcBorders>
            <w:tcMar>
              <w:top w:w="0" w:type="dxa"/>
              <w:left w:w="57" w:type="dxa"/>
              <w:bottom w:w="0" w:type="dxa"/>
              <w:right w:w="113" w:type="dxa"/>
            </w:tcMar>
            <w:hideMark/>
          </w:tcPr>
          <w:p w:rsidR="00810FF8" w:rsidRDefault="00810FF8" w:rsidP="008269FE">
            <w:pPr>
              <w:pStyle w:val="Tabletext"/>
              <w:spacing w:before="20" w:after="20"/>
              <w:ind w:right="10"/>
              <w:jc w:val="right"/>
              <w:rPr>
                <w:rFonts w:cs="Calibri"/>
                <w:b/>
                <w:bCs/>
                <w:sz w:val="20"/>
                <w:lang w:val="fr-CH" w:eastAsia="fr-FR"/>
              </w:rPr>
            </w:pPr>
            <w:r>
              <w:rPr>
                <w:rFonts w:cs="Calibri"/>
                <w:b/>
                <w:bCs/>
                <w:sz w:val="20"/>
                <w:lang w:val="fr-CH" w:eastAsia="fr-FR"/>
              </w:rPr>
              <w:t>−125’100</w:t>
            </w:r>
          </w:p>
        </w:tc>
        <w:tc>
          <w:tcPr>
            <w:tcW w:w="993" w:type="dxa"/>
            <w:tcBorders>
              <w:top w:val="nil"/>
              <w:left w:val="single" w:sz="4" w:space="0" w:color="auto"/>
              <w:bottom w:val="single" w:sz="4" w:space="0" w:color="auto"/>
              <w:right w:val="single" w:sz="4" w:space="0" w:color="auto"/>
            </w:tcBorders>
            <w:tcMar>
              <w:top w:w="0" w:type="dxa"/>
              <w:left w:w="57" w:type="dxa"/>
              <w:bottom w:w="0" w:type="dxa"/>
              <w:right w:w="113" w:type="dxa"/>
            </w:tcMar>
            <w:hideMark/>
          </w:tcPr>
          <w:p w:rsidR="00810FF8" w:rsidRDefault="00810FF8" w:rsidP="008269FE">
            <w:pPr>
              <w:pStyle w:val="Tabletext"/>
              <w:spacing w:before="20" w:after="20"/>
              <w:ind w:right="10"/>
              <w:jc w:val="right"/>
              <w:rPr>
                <w:rFonts w:cs="Calibri"/>
                <w:b/>
                <w:bCs/>
                <w:sz w:val="20"/>
                <w:lang w:val="fr-CH" w:eastAsia="fr-FR"/>
              </w:rPr>
            </w:pPr>
            <w:r>
              <w:rPr>
                <w:rFonts w:cs="Calibri"/>
                <w:b/>
                <w:bCs/>
                <w:sz w:val="20"/>
                <w:lang w:val="fr-CH" w:eastAsia="fr-FR"/>
              </w:rPr>
              <w:t>−94’295</w:t>
            </w:r>
          </w:p>
        </w:tc>
      </w:tr>
    </w:tbl>
    <w:p w:rsidR="004B59B5" w:rsidRDefault="004B59B5" w:rsidP="008269FE">
      <w:pPr>
        <w:spacing w:after="200"/>
      </w:pPr>
      <w:r>
        <w:br w:type="page"/>
      </w:r>
    </w:p>
    <w:p w:rsidR="004B59B5" w:rsidRDefault="004B59B5" w:rsidP="008269FE">
      <w:pPr>
        <w:pStyle w:val="Tabletitle"/>
        <w:rPr>
          <w:szCs w:val="24"/>
          <w:lang w:val="en-US" w:eastAsia="zh-CN"/>
        </w:rPr>
      </w:pPr>
      <w:bookmarkStart w:id="14" w:name="_Toc305778474"/>
      <w:r>
        <w:rPr>
          <w:szCs w:val="24"/>
          <w:lang w:val="en-US" w:eastAsia="zh-CN"/>
        </w:rPr>
        <w:lastRenderedPageBreak/>
        <w:t>IV –</w:t>
      </w:r>
      <w:r w:rsidR="00EE247D">
        <w:rPr>
          <w:szCs w:val="24"/>
          <w:lang w:val="en-US" w:eastAsia="zh-CN"/>
        </w:rPr>
        <w:t xml:space="preserve"> </w:t>
      </w:r>
      <w:r w:rsidR="00732B31">
        <w:rPr>
          <w:rFonts w:hint="eastAsia"/>
          <w:lang w:eastAsia="zh-CN"/>
        </w:rPr>
        <w:t>预算数额与</w:t>
      </w:r>
      <w:r w:rsidR="00EE247D" w:rsidRPr="00BA0B8A">
        <w:rPr>
          <w:rFonts w:hint="eastAsia"/>
          <w:lang w:eastAsia="zh-CN"/>
        </w:rPr>
        <w:t>实际数额的比较</w:t>
      </w:r>
      <w:bookmarkEnd w:id="14"/>
    </w:p>
    <w:p w:rsidR="004B59B5" w:rsidRPr="00404E54" w:rsidRDefault="00EE247D" w:rsidP="008269FE">
      <w:pPr>
        <w:pStyle w:val="Tabletext"/>
        <w:jc w:val="center"/>
        <w:rPr>
          <w:lang w:val="en-US" w:eastAsia="zh-CN"/>
        </w:rPr>
      </w:pPr>
      <w:r>
        <w:rPr>
          <w:rFonts w:hint="eastAsia"/>
          <w:lang w:val="en-US" w:eastAsia="zh-CN"/>
        </w:rPr>
        <w:t>（</w:t>
      </w:r>
      <w:r>
        <w:rPr>
          <w:lang w:val="en-US" w:eastAsia="zh-CN"/>
        </w:rPr>
        <w:t>千瑞郎）</w:t>
      </w:r>
    </w:p>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1"/>
        <w:gridCol w:w="1094"/>
        <w:gridCol w:w="1236"/>
        <w:gridCol w:w="1087"/>
        <w:gridCol w:w="1392"/>
        <w:gridCol w:w="1248"/>
      </w:tblGrid>
      <w:tr w:rsidR="00EE247D" w:rsidTr="00EE247D">
        <w:trPr>
          <w:jc w:val="center"/>
        </w:trPr>
        <w:tc>
          <w:tcPr>
            <w:tcW w:w="3781"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247D" w:rsidRPr="001A6F32" w:rsidRDefault="00EE247D" w:rsidP="008269FE">
            <w:pPr>
              <w:pStyle w:val="Tablehead"/>
              <w:spacing w:before="40" w:after="40"/>
              <w:rPr>
                <w:sz w:val="20"/>
                <w:lang w:val="fr-CH" w:eastAsia="fr-FR"/>
              </w:rPr>
            </w:pPr>
            <w:r w:rsidRPr="001A6F32">
              <w:rPr>
                <w:rFonts w:eastAsiaTheme="minorEastAsia" w:hint="eastAsia"/>
                <w:sz w:val="20"/>
                <w:lang w:val="en-US" w:eastAsia="zh-CN"/>
              </w:rPr>
              <w:t>收入</w:t>
            </w:r>
          </w:p>
        </w:tc>
        <w:tc>
          <w:tcPr>
            <w:tcW w:w="3417"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247D" w:rsidRPr="001A6F32" w:rsidRDefault="00EE247D" w:rsidP="008269FE">
            <w:pPr>
              <w:pStyle w:val="Tablehead"/>
              <w:spacing w:before="40" w:after="40"/>
              <w:rPr>
                <w:sz w:val="20"/>
                <w:lang w:val="fr-CH" w:eastAsia="fr-FR"/>
              </w:rPr>
            </w:pPr>
            <w:r w:rsidRPr="001A6F32">
              <w:rPr>
                <w:rFonts w:eastAsiaTheme="minorEastAsia" w:hint="eastAsia"/>
                <w:sz w:val="20"/>
                <w:lang w:val="en-US" w:eastAsia="zh-CN"/>
              </w:rPr>
              <w:t>预算数额</w:t>
            </w:r>
          </w:p>
        </w:tc>
        <w:tc>
          <w:tcPr>
            <w:tcW w:w="1392"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247D" w:rsidRPr="001A6F32" w:rsidRDefault="00EE247D" w:rsidP="008269FE">
            <w:pPr>
              <w:pStyle w:val="Tablehead"/>
              <w:spacing w:before="40" w:after="40"/>
              <w:rPr>
                <w:sz w:val="20"/>
                <w:lang w:val="en-US" w:eastAsia="zh-CN"/>
              </w:rPr>
            </w:pPr>
            <w:r w:rsidRPr="001A6F32">
              <w:rPr>
                <w:rFonts w:eastAsiaTheme="minorEastAsia" w:hint="eastAsia"/>
                <w:sz w:val="20"/>
                <w:lang w:val="en-US" w:eastAsia="zh-CN"/>
              </w:rPr>
              <w:t>可比的</w:t>
            </w:r>
            <w:r>
              <w:rPr>
                <w:rFonts w:eastAsiaTheme="minorEastAsia"/>
                <w:sz w:val="20"/>
                <w:lang w:val="en-US" w:eastAsia="zh-CN"/>
              </w:rPr>
              <w:br/>
            </w:r>
            <w:r w:rsidRPr="001A6F32">
              <w:rPr>
                <w:rFonts w:eastAsiaTheme="minorEastAsia" w:hint="eastAsia"/>
                <w:sz w:val="20"/>
                <w:lang w:val="en-US" w:eastAsia="zh-CN"/>
              </w:rPr>
              <w:t>实际数额</w:t>
            </w:r>
          </w:p>
        </w:tc>
        <w:tc>
          <w:tcPr>
            <w:tcW w:w="1248"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247D" w:rsidRPr="001A6F32" w:rsidRDefault="00EE247D" w:rsidP="00732B31">
            <w:pPr>
              <w:pStyle w:val="Tablehead"/>
              <w:spacing w:before="40" w:after="40"/>
              <w:rPr>
                <w:sz w:val="20"/>
                <w:lang w:val="en-US" w:eastAsia="zh-CN"/>
              </w:rPr>
            </w:pPr>
            <w:r w:rsidRPr="001A6F32">
              <w:rPr>
                <w:rFonts w:eastAsiaTheme="minorEastAsia" w:hint="eastAsia"/>
                <w:sz w:val="20"/>
                <w:lang w:val="en-US" w:eastAsia="zh-CN"/>
              </w:rPr>
              <w:t>最终预算</w:t>
            </w:r>
            <w:r w:rsidR="00732B31">
              <w:rPr>
                <w:rFonts w:eastAsiaTheme="minorEastAsia" w:hint="eastAsia"/>
                <w:sz w:val="20"/>
                <w:lang w:val="en-US" w:eastAsia="zh-CN"/>
              </w:rPr>
              <w:t>与</w:t>
            </w:r>
            <w:r w:rsidRPr="001A6F32">
              <w:rPr>
                <w:rFonts w:eastAsiaTheme="minorEastAsia" w:hint="eastAsia"/>
                <w:sz w:val="20"/>
                <w:lang w:val="en-US" w:eastAsia="zh-CN"/>
              </w:rPr>
              <w:t>实际数额之间的差异</w:t>
            </w:r>
          </w:p>
        </w:tc>
      </w:tr>
      <w:tr w:rsidR="00EE247D" w:rsidTr="00EE247D">
        <w:trPr>
          <w:jc w:val="center"/>
        </w:trPr>
        <w:tc>
          <w:tcPr>
            <w:tcW w:w="3781" w:type="dxa"/>
            <w:vMerge/>
            <w:tcBorders>
              <w:top w:val="single" w:sz="4" w:space="0" w:color="auto"/>
              <w:left w:val="single" w:sz="4" w:space="0" w:color="auto"/>
              <w:bottom w:val="single" w:sz="4" w:space="0" w:color="auto"/>
              <w:right w:val="single" w:sz="4" w:space="0" w:color="auto"/>
            </w:tcBorders>
            <w:vAlign w:val="center"/>
            <w:hideMark/>
          </w:tcPr>
          <w:p w:rsidR="00EE247D" w:rsidRPr="002E033B" w:rsidRDefault="00EE247D" w:rsidP="008269FE">
            <w:pPr>
              <w:tabs>
                <w:tab w:val="clear" w:pos="567"/>
                <w:tab w:val="clear" w:pos="1134"/>
                <w:tab w:val="clear" w:pos="1701"/>
                <w:tab w:val="clear" w:pos="2268"/>
                <w:tab w:val="clear" w:pos="2835"/>
              </w:tabs>
              <w:overflowPunct/>
              <w:autoSpaceDE/>
              <w:autoSpaceDN/>
              <w:adjustRightInd/>
              <w:spacing w:before="0"/>
              <w:rPr>
                <w:b/>
                <w:sz w:val="20"/>
                <w:lang w:val="en-US" w:eastAsia="zh-CN"/>
              </w:rPr>
            </w:pPr>
          </w:p>
        </w:tc>
        <w:tc>
          <w:tcPr>
            <w:tcW w:w="10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247D" w:rsidRPr="00EE247D" w:rsidRDefault="00EE247D" w:rsidP="008269FE">
            <w:pPr>
              <w:pStyle w:val="FootnoteText"/>
              <w:spacing w:before="40" w:after="40"/>
              <w:rPr>
                <w:b/>
                <w:sz w:val="20"/>
                <w:lang w:val="fr-CH" w:eastAsia="fr-FR"/>
              </w:rPr>
            </w:pPr>
            <w:r w:rsidRPr="00EE247D">
              <w:rPr>
                <w:rFonts w:eastAsiaTheme="minorEastAsia" w:hint="eastAsia"/>
                <w:b/>
                <w:sz w:val="20"/>
                <w:lang w:val="en-US" w:eastAsia="zh-CN"/>
              </w:rPr>
              <w:t>初始预算</w:t>
            </w:r>
          </w:p>
        </w:tc>
        <w:tc>
          <w:tcPr>
            <w:tcW w:w="12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247D" w:rsidRPr="00EE247D" w:rsidRDefault="00EE247D" w:rsidP="008269FE">
            <w:pPr>
              <w:pStyle w:val="Tablehead"/>
              <w:spacing w:before="40" w:after="40"/>
              <w:rPr>
                <w:sz w:val="20"/>
                <w:lang w:val="fr-CH" w:eastAsia="fr-FR"/>
              </w:rPr>
            </w:pPr>
            <w:r w:rsidRPr="00EE247D">
              <w:rPr>
                <w:rFonts w:eastAsiaTheme="minorEastAsia" w:hint="eastAsia"/>
                <w:sz w:val="20"/>
                <w:lang w:val="en-US" w:eastAsia="zh-CN"/>
              </w:rPr>
              <w:t>预算内转账</w:t>
            </w:r>
          </w:p>
        </w:tc>
        <w:tc>
          <w:tcPr>
            <w:tcW w:w="10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247D" w:rsidRPr="00EE247D" w:rsidRDefault="00EE247D" w:rsidP="008269FE">
            <w:pPr>
              <w:pStyle w:val="FootnoteText"/>
              <w:spacing w:before="40" w:after="40"/>
              <w:rPr>
                <w:b/>
                <w:sz w:val="20"/>
                <w:lang w:val="en-US" w:eastAsia="fr-FR"/>
              </w:rPr>
            </w:pPr>
            <w:r w:rsidRPr="00EE247D">
              <w:rPr>
                <w:rFonts w:eastAsiaTheme="minorEastAsia" w:hint="eastAsia"/>
                <w:b/>
                <w:sz w:val="20"/>
                <w:lang w:val="en-US" w:eastAsia="zh-CN"/>
              </w:rPr>
              <w:t>最终预算</w:t>
            </w:r>
          </w:p>
        </w:tc>
        <w:tc>
          <w:tcPr>
            <w:tcW w:w="1392" w:type="dxa"/>
            <w:vMerge/>
            <w:tcBorders>
              <w:top w:val="single" w:sz="4" w:space="0" w:color="auto"/>
              <w:left w:val="single" w:sz="4" w:space="0" w:color="auto"/>
              <w:bottom w:val="single" w:sz="4" w:space="0" w:color="auto"/>
              <w:right w:val="single" w:sz="4" w:space="0" w:color="auto"/>
            </w:tcBorders>
            <w:vAlign w:val="center"/>
            <w:hideMark/>
          </w:tcPr>
          <w:p w:rsidR="00EE247D" w:rsidRDefault="00EE247D" w:rsidP="008269FE">
            <w:pPr>
              <w:tabs>
                <w:tab w:val="clear" w:pos="567"/>
                <w:tab w:val="clear" w:pos="1134"/>
                <w:tab w:val="clear" w:pos="1701"/>
                <w:tab w:val="clear" w:pos="2268"/>
                <w:tab w:val="clear" w:pos="2835"/>
              </w:tabs>
              <w:overflowPunct/>
              <w:autoSpaceDE/>
              <w:autoSpaceDN/>
              <w:adjustRightInd/>
              <w:spacing w:before="0"/>
              <w:rPr>
                <w:b/>
                <w:sz w:val="20"/>
                <w:lang w:val="en-US" w:eastAsia="fr-FR"/>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rsidR="00EE247D" w:rsidRDefault="00EE247D" w:rsidP="008269FE">
            <w:pPr>
              <w:tabs>
                <w:tab w:val="clear" w:pos="567"/>
                <w:tab w:val="clear" w:pos="1134"/>
                <w:tab w:val="clear" w:pos="1701"/>
                <w:tab w:val="clear" w:pos="2268"/>
                <w:tab w:val="clear" w:pos="2835"/>
              </w:tabs>
              <w:overflowPunct/>
              <w:autoSpaceDE/>
              <w:autoSpaceDN/>
              <w:adjustRightInd/>
              <w:spacing w:before="0"/>
              <w:rPr>
                <w:b/>
                <w:sz w:val="20"/>
                <w:lang w:val="en-US" w:eastAsia="fr-FR"/>
              </w:rPr>
            </w:pPr>
          </w:p>
        </w:tc>
      </w:tr>
      <w:tr w:rsidR="00EE247D" w:rsidTr="00EE247D">
        <w:trPr>
          <w:jc w:val="center"/>
        </w:trPr>
        <w:tc>
          <w:tcPr>
            <w:tcW w:w="3781" w:type="dxa"/>
            <w:vMerge/>
            <w:tcBorders>
              <w:top w:val="single" w:sz="4" w:space="0" w:color="auto"/>
              <w:left w:val="single" w:sz="4" w:space="0" w:color="auto"/>
              <w:bottom w:val="single" w:sz="4" w:space="0" w:color="auto"/>
              <w:right w:val="single" w:sz="4" w:space="0" w:color="auto"/>
            </w:tcBorders>
            <w:vAlign w:val="center"/>
            <w:hideMark/>
          </w:tcPr>
          <w:p w:rsidR="00EE247D" w:rsidRDefault="00EE247D" w:rsidP="008269FE">
            <w:pPr>
              <w:tabs>
                <w:tab w:val="clear" w:pos="567"/>
                <w:tab w:val="clear" w:pos="1134"/>
                <w:tab w:val="clear" w:pos="1701"/>
                <w:tab w:val="clear" w:pos="2268"/>
                <w:tab w:val="clear" w:pos="2835"/>
              </w:tabs>
              <w:overflowPunct/>
              <w:autoSpaceDE/>
              <w:autoSpaceDN/>
              <w:adjustRightInd/>
              <w:spacing w:before="0"/>
              <w:rPr>
                <w:b/>
                <w:sz w:val="20"/>
                <w:lang w:val="fr-CH" w:eastAsia="fr-FR"/>
              </w:rPr>
            </w:pPr>
          </w:p>
        </w:tc>
        <w:tc>
          <w:tcPr>
            <w:tcW w:w="10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247D" w:rsidRPr="00EE247D" w:rsidRDefault="00EE247D" w:rsidP="008269FE">
            <w:pPr>
              <w:pStyle w:val="FootnoteText"/>
              <w:spacing w:before="40" w:after="40"/>
              <w:jc w:val="center"/>
              <w:rPr>
                <w:b/>
                <w:sz w:val="20"/>
                <w:lang w:val="en-US" w:eastAsia="fr-FR"/>
              </w:rPr>
            </w:pPr>
            <w:r w:rsidRPr="00EE247D">
              <w:rPr>
                <w:b/>
                <w:sz w:val="20"/>
                <w:lang w:val="en-US" w:eastAsia="zh-CN"/>
              </w:rPr>
              <w:t>2010</w:t>
            </w:r>
            <w:r w:rsidRPr="00EE247D">
              <w:rPr>
                <w:b/>
                <w:sz w:val="20"/>
                <w:lang w:val="en-US" w:eastAsia="zh-CN"/>
              </w:rPr>
              <w:t>年</w:t>
            </w:r>
          </w:p>
        </w:tc>
        <w:tc>
          <w:tcPr>
            <w:tcW w:w="12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247D" w:rsidRPr="00EE247D" w:rsidRDefault="00EE247D" w:rsidP="008269FE">
            <w:pPr>
              <w:pStyle w:val="FootnoteText"/>
              <w:spacing w:before="40" w:after="40"/>
              <w:jc w:val="center"/>
              <w:rPr>
                <w:b/>
                <w:sz w:val="20"/>
                <w:lang w:val="en-US" w:eastAsia="fr-FR"/>
              </w:rPr>
            </w:pPr>
            <w:r w:rsidRPr="00EE247D">
              <w:rPr>
                <w:b/>
                <w:sz w:val="20"/>
                <w:lang w:val="en-US" w:eastAsia="zh-CN"/>
              </w:rPr>
              <w:t>2010</w:t>
            </w:r>
            <w:r w:rsidRPr="00EE247D">
              <w:rPr>
                <w:b/>
                <w:sz w:val="20"/>
                <w:lang w:val="en-US" w:eastAsia="zh-CN"/>
              </w:rPr>
              <w:t>年</w:t>
            </w:r>
          </w:p>
        </w:tc>
        <w:tc>
          <w:tcPr>
            <w:tcW w:w="10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247D" w:rsidRDefault="00EE247D" w:rsidP="008269FE">
            <w:pPr>
              <w:pStyle w:val="Tablehead"/>
              <w:spacing w:before="40" w:after="40"/>
              <w:rPr>
                <w:sz w:val="20"/>
                <w:lang w:val="en-US" w:eastAsia="fr-FR"/>
              </w:rPr>
            </w:pPr>
            <w:r>
              <w:rPr>
                <w:sz w:val="20"/>
                <w:lang w:val="en-US" w:eastAsia="zh-CN"/>
              </w:rPr>
              <w:t>2010</w:t>
            </w:r>
            <w:r>
              <w:rPr>
                <w:sz w:val="20"/>
                <w:lang w:val="en-US" w:eastAsia="zh-CN"/>
              </w:rPr>
              <w:t>年</w:t>
            </w:r>
          </w:p>
        </w:tc>
        <w:tc>
          <w:tcPr>
            <w:tcW w:w="13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247D" w:rsidRPr="0072727C" w:rsidRDefault="00EE247D" w:rsidP="008269FE">
            <w:pPr>
              <w:pStyle w:val="Tablehead"/>
              <w:spacing w:before="40" w:after="40"/>
              <w:rPr>
                <w:sz w:val="20"/>
                <w:lang w:val="en-US" w:eastAsia="zh-CN"/>
              </w:rPr>
            </w:pPr>
            <w:r>
              <w:rPr>
                <w:sz w:val="20"/>
                <w:lang w:val="en-US" w:eastAsia="zh-CN"/>
              </w:rPr>
              <w:t>2010</w:t>
            </w:r>
            <w:r>
              <w:rPr>
                <w:sz w:val="20"/>
                <w:lang w:val="en-US" w:eastAsia="zh-CN"/>
              </w:rPr>
              <w:t>年</w:t>
            </w:r>
          </w:p>
        </w:tc>
        <w:tc>
          <w:tcPr>
            <w:tcW w:w="12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247D" w:rsidRPr="0072727C" w:rsidRDefault="00EE247D" w:rsidP="008269FE">
            <w:pPr>
              <w:pStyle w:val="Tablehead"/>
              <w:spacing w:before="40" w:after="40"/>
              <w:rPr>
                <w:sz w:val="20"/>
                <w:lang w:val="en-US" w:eastAsia="zh-CN"/>
              </w:rPr>
            </w:pPr>
            <w:r>
              <w:rPr>
                <w:sz w:val="20"/>
                <w:lang w:val="en-US" w:eastAsia="zh-CN"/>
              </w:rPr>
              <w:t>2010</w:t>
            </w:r>
            <w:r>
              <w:rPr>
                <w:sz w:val="20"/>
                <w:lang w:val="en-US" w:eastAsia="zh-CN"/>
              </w:rPr>
              <w:t>年</w:t>
            </w:r>
          </w:p>
        </w:tc>
      </w:tr>
      <w:tr w:rsidR="00EE247D" w:rsidTr="00EE247D">
        <w:trPr>
          <w:jc w:val="center"/>
        </w:trPr>
        <w:tc>
          <w:tcPr>
            <w:tcW w:w="3781" w:type="dxa"/>
            <w:tcBorders>
              <w:top w:val="single" w:sz="4" w:space="0" w:color="auto"/>
              <w:left w:val="single" w:sz="4" w:space="0" w:color="auto"/>
              <w:bottom w:val="nil"/>
              <w:right w:val="single" w:sz="4" w:space="0" w:color="auto"/>
            </w:tcBorders>
            <w:tcMar>
              <w:top w:w="0" w:type="dxa"/>
              <w:left w:w="57" w:type="dxa"/>
              <w:bottom w:w="0" w:type="dxa"/>
              <w:right w:w="57" w:type="dxa"/>
            </w:tcMar>
            <w:hideMark/>
          </w:tcPr>
          <w:p w:rsidR="00EE247D" w:rsidRPr="00BA0B8A" w:rsidRDefault="00EE247D" w:rsidP="008269FE">
            <w:pPr>
              <w:pStyle w:val="Tabletext"/>
              <w:spacing w:before="20" w:after="20"/>
              <w:rPr>
                <w:rFonts w:ascii="STKaiti" w:eastAsia="STKaiti" w:hAnsi="STKaiti"/>
                <w:i/>
                <w:iCs/>
                <w:sz w:val="20"/>
                <w:lang w:val="en-US" w:eastAsia="zh-CN"/>
              </w:rPr>
            </w:pPr>
            <w:r w:rsidRPr="00BA0B8A">
              <w:rPr>
                <w:rFonts w:ascii="STKaiti" w:eastAsia="STKaiti" w:hAnsi="STKaiti" w:hint="eastAsia"/>
                <w:sz w:val="20"/>
                <w:lang w:val="en-US" w:eastAsia="zh-CN"/>
              </w:rPr>
              <w:t>分摊会费</w:t>
            </w:r>
          </w:p>
        </w:tc>
        <w:tc>
          <w:tcPr>
            <w:tcW w:w="1094" w:type="dxa"/>
            <w:tcBorders>
              <w:top w:val="single" w:sz="4" w:space="0" w:color="auto"/>
              <w:left w:val="single" w:sz="4" w:space="0" w:color="auto"/>
              <w:bottom w:val="nil"/>
              <w:right w:val="single" w:sz="4" w:space="0" w:color="auto"/>
            </w:tcBorders>
            <w:tcMar>
              <w:top w:w="0" w:type="dxa"/>
              <w:left w:w="57" w:type="dxa"/>
              <w:bottom w:w="0" w:type="dxa"/>
              <w:right w:w="57" w:type="dxa"/>
            </w:tcMar>
            <w:hideMark/>
          </w:tcPr>
          <w:p w:rsidR="00EE247D" w:rsidRDefault="00EE247D" w:rsidP="008269FE">
            <w:pPr>
              <w:pStyle w:val="Tabletext"/>
              <w:spacing w:before="20" w:after="20"/>
              <w:ind w:right="170"/>
              <w:jc w:val="right"/>
              <w:rPr>
                <w:sz w:val="20"/>
                <w:lang w:val="en-US" w:eastAsia="fr-FR"/>
              </w:rPr>
            </w:pPr>
            <w:r>
              <w:rPr>
                <w:sz w:val="20"/>
                <w:lang w:val="en-US" w:eastAsia="fr-FR"/>
              </w:rPr>
              <w:t>129’924</w:t>
            </w:r>
          </w:p>
        </w:tc>
        <w:tc>
          <w:tcPr>
            <w:tcW w:w="1236" w:type="dxa"/>
            <w:tcBorders>
              <w:top w:val="single" w:sz="4" w:space="0" w:color="auto"/>
              <w:left w:val="single" w:sz="4" w:space="0" w:color="auto"/>
              <w:bottom w:val="nil"/>
              <w:right w:val="single" w:sz="4" w:space="0" w:color="auto"/>
            </w:tcBorders>
            <w:tcMar>
              <w:top w:w="0" w:type="dxa"/>
              <w:left w:w="57" w:type="dxa"/>
              <w:bottom w:w="0" w:type="dxa"/>
              <w:right w:w="57" w:type="dxa"/>
            </w:tcMar>
            <w:vAlign w:val="center"/>
            <w:hideMark/>
          </w:tcPr>
          <w:p w:rsidR="00EE247D" w:rsidRDefault="00EE247D" w:rsidP="008269FE">
            <w:pPr>
              <w:pStyle w:val="Tabletext"/>
              <w:spacing w:before="20" w:after="20"/>
              <w:ind w:right="170"/>
              <w:jc w:val="right"/>
              <w:rPr>
                <w:i/>
                <w:iCs/>
                <w:sz w:val="20"/>
                <w:lang w:val="fr-CH" w:eastAsia="fr-FR"/>
              </w:rPr>
            </w:pPr>
            <w:r>
              <w:rPr>
                <w:i/>
                <w:iCs/>
                <w:sz w:val="20"/>
                <w:lang w:val="fr-CH" w:eastAsia="fr-FR"/>
              </w:rPr>
              <w:t>-</w:t>
            </w:r>
          </w:p>
        </w:tc>
        <w:tc>
          <w:tcPr>
            <w:tcW w:w="1087" w:type="dxa"/>
            <w:tcBorders>
              <w:top w:val="single" w:sz="4" w:space="0" w:color="auto"/>
              <w:left w:val="single" w:sz="4" w:space="0" w:color="auto"/>
              <w:bottom w:val="nil"/>
              <w:right w:val="single" w:sz="4" w:space="0" w:color="auto"/>
            </w:tcBorders>
            <w:tcMar>
              <w:top w:w="0" w:type="dxa"/>
              <w:left w:w="57" w:type="dxa"/>
              <w:bottom w:w="0" w:type="dxa"/>
              <w:right w:w="57" w:type="dxa"/>
            </w:tcMar>
            <w:hideMark/>
          </w:tcPr>
          <w:p w:rsidR="00EE247D" w:rsidRDefault="00EE247D" w:rsidP="008269FE">
            <w:pPr>
              <w:pStyle w:val="Tabletext"/>
              <w:spacing w:before="20" w:after="20"/>
              <w:ind w:right="170"/>
              <w:jc w:val="right"/>
              <w:rPr>
                <w:sz w:val="20"/>
                <w:lang w:val="en-US" w:eastAsia="fr-FR"/>
              </w:rPr>
            </w:pPr>
            <w:r>
              <w:rPr>
                <w:sz w:val="20"/>
                <w:lang w:val="en-US" w:eastAsia="fr-FR"/>
              </w:rPr>
              <w:t>129’924</w:t>
            </w:r>
          </w:p>
        </w:tc>
        <w:tc>
          <w:tcPr>
            <w:tcW w:w="1392" w:type="dxa"/>
            <w:tcBorders>
              <w:top w:val="single" w:sz="4" w:space="0" w:color="auto"/>
              <w:left w:val="single" w:sz="4" w:space="0" w:color="auto"/>
              <w:bottom w:val="nil"/>
              <w:right w:val="single" w:sz="4" w:space="0" w:color="auto"/>
            </w:tcBorders>
            <w:tcMar>
              <w:top w:w="0" w:type="dxa"/>
              <w:left w:w="57" w:type="dxa"/>
              <w:bottom w:w="0" w:type="dxa"/>
              <w:right w:w="57" w:type="dxa"/>
            </w:tcMar>
            <w:hideMark/>
          </w:tcPr>
          <w:p w:rsidR="00EE247D" w:rsidRDefault="00EE247D" w:rsidP="008269FE">
            <w:pPr>
              <w:pStyle w:val="Tabletext"/>
              <w:spacing w:before="20" w:after="20"/>
              <w:ind w:right="170"/>
              <w:jc w:val="right"/>
              <w:rPr>
                <w:sz w:val="20"/>
                <w:lang w:val="en-US" w:eastAsia="fr-FR"/>
              </w:rPr>
            </w:pPr>
            <w:r>
              <w:rPr>
                <w:sz w:val="20"/>
                <w:lang w:val="en-US" w:eastAsia="fr-FR"/>
              </w:rPr>
              <w:t>128’724</w:t>
            </w:r>
          </w:p>
        </w:tc>
        <w:tc>
          <w:tcPr>
            <w:tcW w:w="1248" w:type="dxa"/>
            <w:tcBorders>
              <w:top w:val="single" w:sz="4" w:space="0" w:color="auto"/>
              <w:left w:val="single" w:sz="4" w:space="0" w:color="auto"/>
              <w:bottom w:val="nil"/>
              <w:right w:val="single" w:sz="4" w:space="0" w:color="auto"/>
            </w:tcBorders>
            <w:tcMar>
              <w:top w:w="0" w:type="dxa"/>
              <w:left w:w="57" w:type="dxa"/>
              <w:bottom w:w="0" w:type="dxa"/>
              <w:right w:w="57" w:type="dxa"/>
            </w:tcMar>
            <w:hideMark/>
          </w:tcPr>
          <w:p w:rsidR="00EE247D" w:rsidRDefault="00EE247D" w:rsidP="008269FE">
            <w:pPr>
              <w:pStyle w:val="Tabletext"/>
              <w:spacing w:before="20" w:after="20"/>
              <w:ind w:right="170"/>
              <w:jc w:val="right"/>
              <w:rPr>
                <w:sz w:val="20"/>
                <w:lang w:val="en-US" w:eastAsia="fr-FR"/>
              </w:rPr>
            </w:pPr>
            <w:r>
              <w:rPr>
                <w:rFonts w:cs="Calibri"/>
                <w:sz w:val="20"/>
                <w:lang w:val="en-US" w:eastAsia="fr-FR"/>
              </w:rPr>
              <w:t>−</w:t>
            </w:r>
            <w:r>
              <w:rPr>
                <w:sz w:val="20"/>
                <w:lang w:val="en-US" w:eastAsia="fr-FR"/>
              </w:rPr>
              <w:t>1’200</w:t>
            </w:r>
          </w:p>
        </w:tc>
      </w:tr>
      <w:tr w:rsidR="00EE247D" w:rsidTr="00EE247D">
        <w:trPr>
          <w:jc w:val="center"/>
        </w:trPr>
        <w:tc>
          <w:tcPr>
            <w:tcW w:w="3781" w:type="dxa"/>
            <w:tcBorders>
              <w:top w:val="nil"/>
              <w:left w:val="single" w:sz="4" w:space="0" w:color="auto"/>
              <w:bottom w:val="nil"/>
              <w:right w:val="single" w:sz="4" w:space="0" w:color="auto"/>
            </w:tcBorders>
            <w:tcMar>
              <w:top w:w="0" w:type="dxa"/>
              <w:left w:w="57" w:type="dxa"/>
              <w:bottom w:w="0" w:type="dxa"/>
              <w:right w:w="57" w:type="dxa"/>
            </w:tcMar>
            <w:hideMark/>
          </w:tcPr>
          <w:p w:rsidR="00EE247D" w:rsidRPr="00BA0B8A" w:rsidRDefault="00EE247D" w:rsidP="008269FE">
            <w:pPr>
              <w:pStyle w:val="Tabletext"/>
              <w:spacing w:before="20" w:after="20"/>
              <w:rPr>
                <w:rFonts w:ascii="STKaiti" w:eastAsia="STKaiti" w:hAnsi="STKaiti"/>
                <w:i/>
                <w:iCs/>
                <w:sz w:val="20"/>
                <w:lang w:val="en-US" w:eastAsia="zh-CN"/>
              </w:rPr>
            </w:pPr>
            <w:r w:rsidRPr="00BA0B8A">
              <w:rPr>
                <w:rFonts w:ascii="STKaiti" w:eastAsia="STKaiti" w:hAnsi="STKaiti" w:hint="eastAsia"/>
                <w:sz w:val="20"/>
                <w:lang w:val="en-US" w:eastAsia="zh-CN"/>
              </w:rPr>
              <w:t>成本回收</w:t>
            </w:r>
          </w:p>
        </w:tc>
        <w:tc>
          <w:tcPr>
            <w:tcW w:w="1094" w:type="dxa"/>
            <w:tcBorders>
              <w:top w:val="nil"/>
              <w:left w:val="single" w:sz="4" w:space="0" w:color="auto"/>
              <w:bottom w:val="nil"/>
              <w:right w:val="single" w:sz="4" w:space="0" w:color="auto"/>
            </w:tcBorders>
            <w:tcMar>
              <w:top w:w="0" w:type="dxa"/>
              <w:left w:w="57" w:type="dxa"/>
              <w:bottom w:w="0" w:type="dxa"/>
              <w:right w:w="57" w:type="dxa"/>
            </w:tcMar>
            <w:hideMark/>
          </w:tcPr>
          <w:p w:rsidR="00EE247D" w:rsidRDefault="00EE247D" w:rsidP="008269FE">
            <w:pPr>
              <w:pStyle w:val="Tabletext"/>
              <w:spacing w:before="20" w:after="20"/>
              <w:ind w:right="170"/>
              <w:jc w:val="right"/>
              <w:rPr>
                <w:sz w:val="20"/>
                <w:lang w:val="en-US" w:eastAsia="fr-FR"/>
              </w:rPr>
            </w:pPr>
            <w:r>
              <w:rPr>
                <w:sz w:val="20"/>
                <w:lang w:val="en-US" w:eastAsia="fr-FR"/>
              </w:rPr>
              <w:t>27’629</w:t>
            </w:r>
          </w:p>
        </w:tc>
        <w:tc>
          <w:tcPr>
            <w:tcW w:w="1236" w:type="dxa"/>
            <w:tcBorders>
              <w:top w:val="nil"/>
              <w:left w:val="single" w:sz="4" w:space="0" w:color="auto"/>
              <w:bottom w:val="nil"/>
              <w:right w:val="single" w:sz="4" w:space="0" w:color="auto"/>
            </w:tcBorders>
            <w:tcMar>
              <w:top w:w="0" w:type="dxa"/>
              <w:left w:w="57" w:type="dxa"/>
              <w:bottom w:w="0" w:type="dxa"/>
              <w:right w:w="57" w:type="dxa"/>
            </w:tcMar>
            <w:vAlign w:val="center"/>
            <w:hideMark/>
          </w:tcPr>
          <w:p w:rsidR="00EE247D" w:rsidRDefault="00EE247D" w:rsidP="008269FE">
            <w:pPr>
              <w:pStyle w:val="Tabletext"/>
              <w:spacing w:before="20" w:after="20"/>
              <w:ind w:right="170"/>
              <w:jc w:val="right"/>
              <w:rPr>
                <w:i/>
                <w:iCs/>
                <w:sz w:val="20"/>
                <w:lang w:val="fr-CH" w:eastAsia="fr-FR"/>
              </w:rPr>
            </w:pPr>
            <w:r>
              <w:rPr>
                <w:i/>
                <w:iCs/>
                <w:sz w:val="20"/>
                <w:lang w:val="fr-CH" w:eastAsia="fr-FR"/>
              </w:rPr>
              <w:t>-</w:t>
            </w:r>
          </w:p>
        </w:tc>
        <w:tc>
          <w:tcPr>
            <w:tcW w:w="1087" w:type="dxa"/>
            <w:tcBorders>
              <w:top w:val="nil"/>
              <w:left w:val="single" w:sz="4" w:space="0" w:color="auto"/>
              <w:bottom w:val="nil"/>
              <w:right w:val="single" w:sz="4" w:space="0" w:color="auto"/>
            </w:tcBorders>
            <w:tcMar>
              <w:top w:w="0" w:type="dxa"/>
              <w:left w:w="57" w:type="dxa"/>
              <w:bottom w:w="0" w:type="dxa"/>
              <w:right w:w="57" w:type="dxa"/>
            </w:tcMar>
            <w:hideMark/>
          </w:tcPr>
          <w:p w:rsidR="00EE247D" w:rsidRDefault="00EE247D" w:rsidP="008269FE">
            <w:pPr>
              <w:pStyle w:val="Tabletext"/>
              <w:spacing w:before="20" w:after="20"/>
              <w:ind w:right="170"/>
              <w:jc w:val="right"/>
              <w:rPr>
                <w:sz w:val="20"/>
                <w:lang w:val="en-US" w:eastAsia="fr-FR"/>
              </w:rPr>
            </w:pPr>
            <w:r>
              <w:rPr>
                <w:sz w:val="20"/>
                <w:lang w:val="en-US" w:eastAsia="fr-FR"/>
              </w:rPr>
              <w:t>27’629</w:t>
            </w:r>
          </w:p>
        </w:tc>
        <w:tc>
          <w:tcPr>
            <w:tcW w:w="1392" w:type="dxa"/>
            <w:tcBorders>
              <w:top w:val="nil"/>
              <w:left w:val="single" w:sz="4" w:space="0" w:color="auto"/>
              <w:bottom w:val="nil"/>
              <w:right w:val="single" w:sz="4" w:space="0" w:color="auto"/>
            </w:tcBorders>
            <w:tcMar>
              <w:top w:w="0" w:type="dxa"/>
              <w:left w:w="57" w:type="dxa"/>
              <w:bottom w:w="0" w:type="dxa"/>
              <w:right w:w="57" w:type="dxa"/>
            </w:tcMar>
            <w:hideMark/>
          </w:tcPr>
          <w:p w:rsidR="00EE247D" w:rsidRDefault="00EE247D" w:rsidP="008269FE">
            <w:pPr>
              <w:pStyle w:val="Tabletext"/>
              <w:spacing w:before="20" w:after="20"/>
              <w:ind w:right="170"/>
              <w:jc w:val="right"/>
              <w:rPr>
                <w:sz w:val="20"/>
                <w:lang w:val="fr-CH" w:eastAsia="fr-FR"/>
              </w:rPr>
            </w:pPr>
            <w:r>
              <w:rPr>
                <w:sz w:val="20"/>
                <w:lang w:val="fr-CH" w:eastAsia="fr-FR"/>
              </w:rPr>
              <w:t>23’030</w:t>
            </w:r>
          </w:p>
        </w:tc>
        <w:tc>
          <w:tcPr>
            <w:tcW w:w="1248" w:type="dxa"/>
            <w:tcBorders>
              <w:top w:val="nil"/>
              <w:left w:val="single" w:sz="4" w:space="0" w:color="auto"/>
              <w:bottom w:val="nil"/>
              <w:right w:val="single" w:sz="4" w:space="0" w:color="auto"/>
            </w:tcBorders>
            <w:tcMar>
              <w:top w:w="0" w:type="dxa"/>
              <w:left w:w="57" w:type="dxa"/>
              <w:bottom w:w="0" w:type="dxa"/>
              <w:right w:w="57" w:type="dxa"/>
            </w:tcMar>
            <w:hideMark/>
          </w:tcPr>
          <w:p w:rsidR="00EE247D" w:rsidRDefault="00EE247D" w:rsidP="008269FE">
            <w:pPr>
              <w:pStyle w:val="Tabletext"/>
              <w:spacing w:before="20" w:after="20"/>
              <w:ind w:right="170"/>
              <w:jc w:val="right"/>
              <w:rPr>
                <w:sz w:val="20"/>
                <w:lang w:val="en-US" w:eastAsia="fr-FR"/>
              </w:rPr>
            </w:pPr>
            <w:r>
              <w:rPr>
                <w:rFonts w:cs="Calibri"/>
                <w:sz w:val="20"/>
                <w:lang w:val="en-US" w:eastAsia="fr-FR"/>
              </w:rPr>
              <w:t>−</w:t>
            </w:r>
            <w:r>
              <w:rPr>
                <w:sz w:val="20"/>
                <w:lang w:val="en-US" w:eastAsia="fr-FR"/>
              </w:rPr>
              <w:t>4’599</w:t>
            </w:r>
          </w:p>
        </w:tc>
      </w:tr>
      <w:tr w:rsidR="00EE247D" w:rsidTr="00EE247D">
        <w:trPr>
          <w:jc w:val="center"/>
        </w:trPr>
        <w:tc>
          <w:tcPr>
            <w:tcW w:w="3781" w:type="dxa"/>
            <w:tcBorders>
              <w:top w:val="nil"/>
              <w:left w:val="single" w:sz="4" w:space="0" w:color="auto"/>
              <w:bottom w:val="nil"/>
              <w:right w:val="single" w:sz="4" w:space="0" w:color="auto"/>
            </w:tcBorders>
            <w:tcMar>
              <w:top w:w="0" w:type="dxa"/>
              <w:left w:w="57" w:type="dxa"/>
              <w:bottom w:w="0" w:type="dxa"/>
              <w:right w:w="57" w:type="dxa"/>
            </w:tcMar>
            <w:hideMark/>
          </w:tcPr>
          <w:p w:rsidR="00EE247D" w:rsidRPr="00BA0B8A" w:rsidRDefault="00EE247D" w:rsidP="008269FE">
            <w:pPr>
              <w:pStyle w:val="Tabletext"/>
              <w:spacing w:before="20" w:after="20"/>
              <w:rPr>
                <w:rFonts w:ascii="STKaiti" w:eastAsia="STKaiti" w:hAnsi="STKaiti"/>
                <w:i/>
                <w:iCs/>
                <w:sz w:val="20"/>
                <w:lang w:val="en-US" w:eastAsia="fr-FR"/>
              </w:rPr>
            </w:pPr>
            <w:r w:rsidRPr="00BA0B8A">
              <w:rPr>
                <w:rFonts w:ascii="STKaiti" w:eastAsia="STKaiti" w:hAnsi="STKaiti" w:hint="eastAsia"/>
                <w:sz w:val="20"/>
                <w:lang w:val="en-US" w:eastAsia="zh-CN"/>
              </w:rPr>
              <w:t>其它收入</w:t>
            </w:r>
          </w:p>
        </w:tc>
        <w:tc>
          <w:tcPr>
            <w:tcW w:w="1094" w:type="dxa"/>
            <w:tcBorders>
              <w:top w:val="nil"/>
              <w:left w:val="single" w:sz="4" w:space="0" w:color="auto"/>
              <w:bottom w:val="nil"/>
              <w:right w:val="single" w:sz="4" w:space="0" w:color="auto"/>
            </w:tcBorders>
            <w:tcMar>
              <w:top w:w="0" w:type="dxa"/>
              <w:left w:w="57" w:type="dxa"/>
              <w:bottom w:w="0" w:type="dxa"/>
              <w:right w:w="57" w:type="dxa"/>
            </w:tcMar>
            <w:hideMark/>
          </w:tcPr>
          <w:p w:rsidR="00EE247D" w:rsidRDefault="00EE247D" w:rsidP="008269FE">
            <w:pPr>
              <w:pStyle w:val="Tabletext"/>
              <w:spacing w:before="20" w:after="20"/>
              <w:ind w:right="170"/>
              <w:jc w:val="right"/>
              <w:rPr>
                <w:sz w:val="20"/>
                <w:lang w:val="en-US" w:eastAsia="fr-FR"/>
              </w:rPr>
            </w:pPr>
            <w:r>
              <w:rPr>
                <w:sz w:val="20"/>
                <w:lang w:val="en-US" w:eastAsia="fr-FR"/>
              </w:rPr>
              <w:t>3’500</w:t>
            </w:r>
          </w:p>
        </w:tc>
        <w:tc>
          <w:tcPr>
            <w:tcW w:w="1236" w:type="dxa"/>
            <w:tcBorders>
              <w:top w:val="nil"/>
              <w:left w:val="single" w:sz="4" w:space="0" w:color="auto"/>
              <w:bottom w:val="nil"/>
              <w:right w:val="single" w:sz="4" w:space="0" w:color="auto"/>
            </w:tcBorders>
            <w:tcMar>
              <w:top w:w="0" w:type="dxa"/>
              <w:left w:w="57" w:type="dxa"/>
              <w:bottom w:w="0" w:type="dxa"/>
              <w:right w:w="57" w:type="dxa"/>
            </w:tcMar>
            <w:vAlign w:val="center"/>
            <w:hideMark/>
          </w:tcPr>
          <w:p w:rsidR="00EE247D" w:rsidRDefault="00EE247D" w:rsidP="008269FE">
            <w:pPr>
              <w:pStyle w:val="Tabletext"/>
              <w:spacing w:before="20" w:after="20"/>
              <w:ind w:right="170"/>
              <w:jc w:val="right"/>
              <w:rPr>
                <w:i/>
                <w:iCs/>
                <w:sz w:val="20"/>
                <w:lang w:val="fr-CH" w:eastAsia="fr-FR"/>
              </w:rPr>
            </w:pPr>
            <w:r>
              <w:rPr>
                <w:i/>
                <w:iCs/>
                <w:sz w:val="20"/>
                <w:lang w:val="fr-CH" w:eastAsia="fr-FR"/>
              </w:rPr>
              <w:t>-</w:t>
            </w:r>
          </w:p>
        </w:tc>
        <w:tc>
          <w:tcPr>
            <w:tcW w:w="1087" w:type="dxa"/>
            <w:tcBorders>
              <w:top w:val="nil"/>
              <w:left w:val="single" w:sz="4" w:space="0" w:color="auto"/>
              <w:bottom w:val="nil"/>
              <w:right w:val="single" w:sz="4" w:space="0" w:color="auto"/>
            </w:tcBorders>
            <w:tcMar>
              <w:top w:w="0" w:type="dxa"/>
              <w:left w:w="57" w:type="dxa"/>
              <w:bottom w:w="0" w:type="dxa"/>
              <w:right w:w="57" w:type="dxa"/>
            </w:tcMar>
            <w:hideMark/>
          </w:tcPr>
          <w:p w:rsidR="00EE247D" w:rsidRDefault="00EE247D" w:rsidP="008269FE">
            <w:pPr>
              <w:pStyle w:val="Tabletext"/>
              <w:spacing w:before="20" w:after="20"/>
              <w:ind w:right="170"/>
              <w:jc w:val="right"/>
              <w:rPr>
                <w:sz w:val="20"/>
                <w:lang w:val="en-US" w:eastAsia="fr-FR"/>
              </w:rPr>
            </w:pPr>
            <w:r>
              <w:rPr>
                <w:sz w:val="20"/>
                <w:lang w:val="en-US" w:eastAsia="fr-FR"/>
              </w:rPr>
              <w:t>3’500</w:t>
            </w:r>
          </w:p>
        </w:tc>
        <w:tc>
          <w:tcPr>
            <w:tcW w:w="1392" w:type="dxa"/>
            <w:tcBorders>
              <w:top w:val="nil"/>
              <w:left w:val="single" w:sz="4" w:space="0" w:color="auto"/>
              <w:bottom w:val="nil"/>
              <w:right w:val="single" w:sz="4" w:space="0" w:color="auto"/>
            </w:tcBorders>
            <w:tcMar>
              <w:top w:w="0" w:type="dxa"/>
              <w:left w:w="57" w:type="dxa"/>
              <w:bottom w:w="0" w:type="dxa"/>
              <w:right w:w="57" w:type="dxa"/>
            </w:tcMar>
            <w:hideMark/>
          </w:tcPr>
          <w:p w:rsidR="00EE247D" w:rsidRDefault="00EE247D" w:rsidP="008269FE">
            <w:pPr>
              <w:pStyle w:val="Tabletext"/>
              <w:spacing w:before="20" w:after="20"/>
              <w:ind w:right="170"/>
              <w:jc w:val="right"/>
              <w:rPr>
                <w:sz w:val="20"/>
                <w:lang w:val="fr-CH" w:eastAsia="fr-FR"/>
              </w:rPr>
            </w:pPr>
            <w:r>
              <w:rPr>
                <w:sz w:val="20"/>
                <w:lang w:val="fr-CH" w:eastAsia="fr-FR"/>
              </w:rPr>
              <w:t>1’517</w:t>
            </w:r>
          </w:p>
        </w:tc>
        <w:tc>
          <w:tcPr>
            <w:tcW w:w="1248" w:type="dxa"/>
            <w:tcBorders>
              <w:top w:val="nil"/>
              <w:left w:val="single" w:sz="4" w:space="0" w:color="auto"/>
              <w:bottom w:val="nil"/>
              <w:right w:val="single" w:sz="4" w:space="0" w:color="auto"/>
            </w:tcBorders>
            <w:tcMar>
              <w:top w:w="0" w:type="dxa"/>
              <w:left w:w="57" w:type="dxa"/>
              <w:bottom w:w="0" w:type="dxa"/>
              <w:right w:w="57" w:type="dxa"/>
            </w:tcMar>
            <w:hideMark/>
          </w:tcPr>
          <w:p w:rsidR="00EE247D" w:rsidRDefault="00EE247D" w:rsidP="008269FE">
            <w:pPr>
              <w:pStyle w:val="Tabletext"/>
              <w:spacing w:before="20" w:after="20"/>
              <w:ind w:right="170"/>
              <w:jc w:val="right"/>
              <w:rPr>
                <w:sz w:val="20"/>
                <w:lang w:val="en-US" w:eastAsia="fr-FR"/>
              </w:rPr>
            </w:pPr>
            <w:r>
              <w:rPr>
                <w:rFonts w:cs="Calibri"/>
                <w:sz w:val="20"/>
                <w:lang w:val="en-US" w:eastAsia="fr-FR"/>
              </w:rPr>
              <w:t>−</w:t>
            </w:r>
            <w:r>
              <w:rPr>
                <w:sz w:val="20"/>
                <w:lang w:val="en-US" w:eastAsia="fr-FR"/>
              </w:rPr>
              <w:t>1’983</w:t>
            </w:r>
          </w:p>
        </w:tc>
      </w:tr>
      <w:tr w:rsidR="00EE247D" w:rsidTr="00EE247D">
        <w:trPr>
          <w:jc w:val="center"/>
        </w:trPr>
        <w:tc>
          <w:tcPr>
            <w:tcW w:w="3781" w:type="dxa"/>
            <w:tcBorders>
              <w:top w:val="nil"/>
              <w:left w:val="single" w:sz="4" w:space="0" w:color="auto"/>
              <w:bottom w:val="single" w:sz="4" w:space="0" w:color="auto"/>
              <w:right w:val="single" w:sz="4" w:space="0" w:color="auto"/>
            </w:tcBorders>
            <w:tcMar>
              <w:top w:w="0" w:type="dxa"/>
              <w:left w:w="57" w:type="dxa"/>
              <w:bottom w:w="0" w:type="dxa"/>
              <w:right w:w="57" w:type="dxa"/>
            </w:tcMar>
            <w:hideMark/>
          </w:tcPr>
          <w:p w:rsidR="00EE247D" w:rsidRPr="00BA0B8A" w:rsidRDefault="00EE247D" w:rsidP="008269FE">
            <w:pPr>
              <w:pStyle w:val="Tabletext"/>
              <w:spacing w:before="20" w:after="20"/>
              <w:rPr>
                <w:rFonts w:ascii="STKaiti" w:eastAsia="STKaiti" w:hAnsi="STKaiti"/>
                <w:i/>
                <w:iCs/>
                <w:sz w:val="20"/>
                <w:lang w:val="en-US" w:eastAsia="fr-FR"/>
              </w:rPr>
            </w:pPr>
            <w:r w:rsidRPr="00BA0B8A">
              <w:rPr>
                <w:rFonts w:ascii="STKaiti" w:eastAsia="STKaiti" w:hAnsi="STKaiti" w:hint="eastAsia"/>
                <w:sz w:val="20"/>
                <w:lang w:val="en-US" w:eastAsia="zh-CN"/>
              </w:rPr>
              <w:t>自储备金账户的提款</w:t>
            </w:r>
          </w:p>
        </w:tc>
        <w:tc>
          <w:tcPr>
            <w:tcW w:w="1094" w:type="dxa"/>
            <w:tcBorders>
              <w:top w:val="nil"/>
              <w:left w:val="single" w:sz="4" w:space="0" w:color="auto"/>
              <w:bottom w:val="single" w:sz="4" w:space="0" w:color="auto"/>
              <w:right w:val="single" w:sz="4" w:space="0" w:color="auto"/>
            </w:tcBorders>
            <w:tcMar>
              <w:top w:w="0" w:type="dxa"/>
              <w:left w:w="57" w:type="dxa"/>
              <w:bottom w:w="0" w:type="dxa"/>
              <w:right w:w="57" w:type="dxa"/>
            </w:tcMar>
            <w:hideMark/>
          </w:tcPr>
          <w:p w:rsidR="00EE247D" w:rsidRDefault="00EE247D" w:rsidP="008269FE">
            <w:pPr>
              <w:pStyle w:val="Tabletext"/>
              <w:spacing w:before="20" w:after="20"/>
              <w:ind w:right="170"/>
              <w:jc w:val="right"/>
              <w:rPr>
                <w:sz w:val="20"/>
                <w:lang w:val="fr-CH" w:eastAsia="fr-FR"/>
              </w:rPr>
            </w:pPr>
            <w:r>
              <w:rPr>
                <w:sz w:val="20"/>
                <w:lang w:val="fr-CH" w:eastAsia="fr-FR"/>
              </w:rPr>
              <w:t>8’218</w:t>
            </w:r>
          </w:p>
        </w:tc>
        <w:tc>
          <w:tcPr>
            <w:tcW w:w="1236" w:type="dxa"/>
            <w:tcBorders>
              <w:top w:val="nil"/>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247D" w:rsidRDefault="00EE247D" w:rsidP="008269FE">
            <w:pPr>
              <w:pStyle w:val="Tabletext"/>
              <w:spacing w:before="20" w:after="20"/>
              <w:ind w:right="170"/>
              <w:jc w:val="right"/>
              <w:rPr>
                <w:i/>
                <w:iCs/>
                <w:sz w:val="20"/>
                <w:lang w:val="fr-CH" w:eastAsia="fr-FR"/>
              </w:rPr>
            </w:pPr>
            <w:r>
              <w:rPr>
                <w:i/>
                <w:iCs/>
                <w:sz w:val="20"/>
                <w:lang w:val="fr-CH" w:eastAsia="fr-FR"/>
              </w:rPr>
              <w:t>-</w:t>
            </w:r>
          </w:p>
        </w:tc>
        <w:tc>
          <w:tcPr>
            <w:tcW w:w="1087" w:type="dxa"/>
            <w:tcBorders>
              <w:top w:val="nil"/>
              <w:left w:val="single" w:sz="4" w:space="0" w:color="auto"/>
              <w:bottom w:val="single" w:sz="4" w:space="0" w:color="auto"/>
              <w:right w:val="single" w:sz="4" w:space="0" w:color="auto"/>
            </w:tcBorders>
            <w:tcMar>
              <w:top w:w="0" w:type="dxa"/>
              <w:left w:w="57" w:type="dxa"/>
              <w:bottom w:w="0" w:type="dxa"/>
              <w:right w:w="57" w:type="dxa"/>
            </w:tcMar>
            <w:hideMark/>
          </w:tcPr>
          <w:p w:rsidR="00EE247D" w:rsidRDefault="00EE247D" w:rsidP="008269FE">
            <w:pPr>
              <w:pStyle w:val="Tabletext"/>
              <w:spacing w:before="20" w:after="20"/>
              <w:ind w:right="170"/>
              <w:jc w:val="right"/>
              <w:rPr>
                <w:sz w:val="20"/>
                <w:lang w:val="fr-CH" w:eastAsia="fr-FR"/>
              </w:rPr>
            </w:pPr>
            <w:r>
              <w:rPr>
                <w:sz w:val="20"/>
                <w:lang w:val="fr-CH" w:eastAsia="fr-FR"/>
              </w:rPr>
              <w:t>8’218</w:t>
            </w:r>
          </w:p>
        </w:tc>
        <w:tc>
          <w:tcPr>
            <w:tcW w:w="1392" w:type="dxa"/>
            <w:tcBorders>
              <w:top w:val="nil"/>
              <w:left w:val="single" w:sz="4" w:space="0" w:color="auto"/>
              <w:bottom w:val="single" w:sz="4" w:space="0" w:color="auto"/>
              <w:right w:val="single" w:sz="4" w:space="0" w:color="auto"/>
            </w:tcBorders>
            <w:tcMar>
              <w:top w:w="0" w:type="dxa"/>
              <w:left w:w="57" w:type="dxa"/>
              <w:bottom w:w="0" w:type="dxa"/>
              <w:right w:w="57" w:type="dxa"/>
            </w:tcMar>
            <w:hideMark/>
          </w:tcPr>
          <w:p w:rsidR="00EE247D" w:rsidRDefault="00EE247D" w:rsidP="008269FE">
            <w:pPr>
              <w:pStyle w:val="Tabletext"/>
              <w:spacing w:before="20" w:after="20"/>
              <w:ind w:right="170"/>
              <w:jc w:val="right"/>
              <w:rPr>
                <w:sz w:val="20"/>
                <w:lang w:val="fr-CH" w:eastAsia="fr-FR"/>
              </w:rPr>
            </w:pPr>
            <w:r>
              <w:rPr>
                <w:sz w:val="20"/>
                <w:lang w:val="fr-CH" w:eastAsia="fr-FR"/>
              </w:rPr>
              <w:t>3’730</w:t>
            </w:r>
          </w:p>
        </w:tc>
        <w:tc>
          <w:tcPr>
            <w:tcW w:w="1248" w:type="dxa"/>
            <w:tcBorders>
              <w:top w:val="nil"/>
              <w:left w:val="single" w:sz="4" w:space="0" w:color="auto"/>
              <w:bottom w:val="single" w:sz="4" w:space="0" w:color="auto"/>
              <w:right w:val="single" w:sz="4" w:space="0" w:color="auto"/>
            </w:tcBorders>
            <w:tcMar>
              <w:top w:w="0" w:type="dxa"/>
              <w:left w:w="57" w:type="dxa"/>
              <w:bottom w:w="0" w:type="dxa"/>
              <w:right w:w="57" w:type="dxa"/>
            </w:tcMar>
            <w:hideMark/>
          </w:tcPr>
          <w:p w:rsidR="00EE247D" w:rsidRDefault="00EE247D" w:rsidP="008269FE">
            <w:pPr>
              <w:pStyle w:val="Tabletext"/>
              <w:spacing w:before="20" w:after="20"/>
              <w:ind w:right="170"/>
              <w:jc w:val="right"/>
              <w:rPr>
                <w:sz w:val="20"/>
                <w:lang w:val="fr-CH" w:eastAsia="fr-FR"/>
              </w:rPr>
            </w:pPr>
            <w:r>
              <w:rPr>
                <w:rFonts w:cs="Calibri"/>
                <w:sz w:val="20"/>
                <w:lang w:val="fr-CH" w:eastAsia="fr-FR"/>
              </w:rPr>
              <w:t>−</w:t>
            </w:r>
            <w:r>
              <w:rPr>
                <w:sz w:val="20"/>
                <w:lang w:val="fr-CH" w:eastAsia="fr-FR"/>
              </w:rPr>
              <w:t>4’488</w:t>
            </w:r>
          </w:p>
        </w:tc>
      </w:tr>
      <w:tr w:rsidR="00EE247D" w:rsidTr="00EE247D">
        <w:trPr>
          <w:jc w:val="center"/>
        </w:trPr>
        <w:tc>
          <w:tcPr>
            <w:tcW w:w="37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E247D" w:rsidRPr="001A6F32" w:rsidRDefault="00EE247D" w:rsidP="008269FE">
            <w:pPr>
              <w:pStyle w:val="Tabletext"/>
              <w:spacing w:before="20" w:after="20"/>
              <w:rPr>
                <w:sz w:val="20"/>
                <w:lang w:val="fr-CH" w:eastAsia="fr-FR"/>
              </w:rPr>
            </w:pPr>
            <w:r w:rsidRPr="001A6F32">
              <w:rPr>
                <w:rFonts w:eastAsiaTheme="minorEastAsia" w:hint="eastAsia"/>
                <w:b/>
                <w:sz w:val="20"/>
                <w:lang w:val="en-US" w:eastAsia="zh-CN"/>
              </w:rPr>
              <w:t>收入总额</w:t>
            </w:r>
          </w:p>
        </w:tc>
        <w:tc>
          <w:tcPr>
            <w:tcW w:w="10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E247D" w:rsidRDefault="00EE247D" w:rsidP="008269FE">
            <w:pPr>
              <w:pStyle w:val="Tabletext"/>
              <w:spacing w:before="20" w:after="20"/>
              <w:ind w:right="170"/>
              <w:jc w:val="right"/>
              <w:rPr>
                <w:sz w:val="20"/>
                <w:lang w:val="fr-CH" w:eastAsia="fr-FR"/>
              </w:rPr>
            </w:pPr>
            <w:r>
              <w:rPr>
                <w:sz w:val="20"/>
                <w:lang w:val="fr-CH" w:eastAsia="fr-FR"/>
              </w:rPr>
              <w:t>169’271</w:t>
            </w:r>
          </w:p>
        </w:tc>
        <w:tc>
          <w:tcPr>
            <w:tcW w:w="12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247D" w:rsidRDefault="00EE247D" w:rsidP="008269FE">
            <w:pPr>
              <w:pStyle w:val="Tabletext"/>
              <w:spacing w:before="20" w:after="20"/>
              <w:ind w:right="170"/>
              <w:jc w:val="right"/>
              <w:rPr>
                <w:i/>
                <w:iCs/>
                <w:sz w:val="20"/>
                <w:lang w:val="fr-CH" w:eastAsia="fr-FR"/>
              </w:rPr>
            </w:pPr>
            <w:r>
              <w:rPr>
                <w:i/>
                <w:iCs/>
                <w:sz w:val="20"/>
                <w:lang w:val="fr-CH" w:eastAsia="fr-FR"/>
              </w:rPr>
              <w:t>-</w:t>
            </w:r>
          </w:p>
        </w:tc>
        <w:tc>
          <w:tcPr>
            <w:tcW w:w="10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E247D" w:rsidRDefault="00EE247D" w:rsidP="008269FE">
            <w:pPr>
              <w:pStyle w:val="Tabletext"/>
              <w:spacing w:before="20" w:after="20"/>
              <w:ind w:right="170"/>
              <w:jc w:val="right"/>
              <w:rPr>
                <w:sz w:val="20"/>
                <w:lang w:val="fr-CH" w:eastAsia="fr-FR"/>
              </w:rPr>
            </w:pPr>
            <w:r>
              <w:rPr>
                <w:sz w:val="20"/>
                <w:lang w:val="fr-CH" w:eastAsia="fr-FR"/>
              </w:rPr>
              <w:t>169’271</w:t>
            </w:r>
          </w:p>
        </w:tc>
        <w:tc>
          <w:tcPr>
            <w:tcW w:w="13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E247D" w:rsidRDefault="00EE247D" w:rsidP="008269FE">
            <w:pPr>
              <w:pStyle w:val="Tabletext"/>
              <w:spacing w:before="20" w:after="20"/>
              <w:ind w:right="170"/>
              <w:jc w:val="right"/>
              <w:rPr>
                <w:sz w:val="20"/>
                <w:lang w:val="fr-CH" w:eastAsia="fr-FR"/>
              </w:rPr>
            </w:pPr>
            <w:r>
              <w:rPr>
                <w:sz w:val="20"/>
                <w:lang w:val="fr-CH" w:eastAsia="fr-FR"/>
              </w:rPr>
              <w:t>157’000</w:t>
            </w:r>
          </w:p>
        </w:tc>
        <w:tc>
          <w:tcPr>
            <w:tcW w:w="12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E247D" w:rsidRDefault="00EE247D" w:rsidP="008269FE">
            <w:pPr>
              <w:pStyle w:val="Tabletext"/>
              <w:spacing w:before="20" w:after="20"/>
              <w:ind w:right="170"/>
              <w:jc w:val="right"/>
              <w:rPr>
                <w:sz w:val="20"/>
                <w:lang w:val="fr-CH" w:eastAsia="fr-FR"/>
              </w:rPr>
            </w:pPr>
            <w:r>
              <w:rPr>
                <w:rFonts w:cs="Calibri"/>
                <w:sz w:val="20"/>
                <w:lang w:val="fr-CH" w:eastAsia="fr-FR"/>
              </w:rPr>
              <w:t>−</w:t>
            </w:r>
            <w:r>
              <w:rPr>
                <w:sz w:val="20"/>
                <w:lang w:val="fr-CH" w:eastAsia="fr-FR"/>
              </w:rPr>
              <w:t>12’271</w:t>
            </w:r>
          </w:p>
        </w:tc>
      </w:tr>
      <w:tr w:rsidR="00EE247D" w:rsidTr="00EE247D">
        <w:trPr>
          <w:jc w:val="center"/>
        </w:trPr>
        <w:tc>
          <w:tcPr>
            <w:tcW w:w="3781"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247D" w:rsidRPr="001A6F32" w:rsidRDefault="00EE247D" w:rsidP="008269FE">
            <w:pPr>
              <w:pStyle w:val="Tablehead"/>
              <w:spacing w:before="40" w:after="40"/>
              <w:rPr>
                <w:sz w:val="20"/>
                <w:lang w:val="en-US"/>
              </w:rPr>
            </w:pPr>
            <w:r>
              <w:rPr>
                <w:rFonts w:eastAsiaTheme="minorEastAsia" w:hint="eastAsia"/>
                <w:sz w:val="20"/>
                <w:lang w:val="en-US" w:eastAsia="zh-CN"/>
              </w:rPr>
              <w:t>费用</w:t>
            </w:r>
          </w:p>
        </w:tc>
        <w:tc>
          <w:tcPr>
            <w:tcW w:w="3417"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247D" w:rsidRPr="001A6F32" w:rsidRDefault="00EE247D" w:rsidP="008269FE">
            <w:pPr>
              <w:pStyle w:val="Tablehead"/>
              <w:spacing w:before="40" w:after="40"/>
              <w:rPr>
                <w:sz w:val="20"/>
                <w:lang w:val="en-US"/>
              </w:rPr>
            </w:pPr>
            <w:r w:rsidRPr="001A6F32">
              <w:rPr>
                <w:rFonts w:eastAsiaTheme="minorEastAsia" w:hint="eastAsia"/>
                <w:sz w:val="20"/>
                <w:lang w:val="en-US" w:eastAsia="zh-CN"/>
              </w:rPr>
              <w:t>预算数额</w:t>
            </w:r>
          </w:p>
        </w:tc>
        <w:tc>
          <w:tcPr>
            <w:tcW w:w="1392"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247D" w:rsidRPr="001A6F32" w:rsidRDefault="00EE247D" w:rsidP="00732B31">
            <w:pPr>
              <w:pStyle w:val="Tablehead"/>
              <w:spacing w:before="40" w:after="40"/>
              <w:rPr>
                <w:sz w:val="20"/>
                <w:lang w:val="en-US" w:eastAsia="zh-CN"/>
              </w:rPr>
            </w:pPr>
            <w:r w:rsidRPr="001A6F32">
              <w:rPr>
                <w:rFonts w:eastAsiaTheme="minorEastAsia" w:hint="eastAsia"/>
                <w:sz w:val="20"/>
                <w:lang w:val="en-US" w:eastAsia="zh-CN"/>
              </w:rPr>
              <w:t>可比的</w:t>
            </w:r>
            <w:r>
              <w:rPr>
                <w:rFonts w:eastAsiaTheme="minorEastAsia"/>
                <w:sz w:val="20"/>
                <w:lang w:val="en-US" w:eastAsia="zh-CN"/>
              </w:rPr>
              <w:br/>
            </w:r>
            <w:r w:rsidRPr="001A6F32">
              <w:rPr>
                <w:rFonts w:eastAsiaTheme="minorEastAsia" w:hint="eastAsia"/>
                <w:sz w:val="20"/>
                <w:lang w:val="en-US" w:eastAsia="zh-CN"/>
              </w:rPr>
              <w:t>实际数额</w:t>
            </w:r>
          </w:p>
        </w:tc>
        <w:tc>
          <w:tcPr>
            <w:tcW w:w="1248"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247D" w:rsidRPr="001A6F32" w:rsidRDefault="00EE247D" w:rsidP="00732B31">
            <w:pPr>
              <w:pStyle w:val="Tablehead"/>
              <w:spacing w:before="40" w:after="40"/>
              <w:rPr>
                <w:sz w:val="20"/>
                <w:lang w:val="en-US" w:eastAsia="zh-CN"/>
              </w:rPr>
            </w:pPr>
            <w:r w:rsidRPr="001A6F32">
              <w:rPr>
                <w:rFonts w:eastAsiaTheme="minorEastAsia" w:hint="eastAsia"/>
                <w:sz w:val="20"/>
                <w:lang w:val="en-US" w:eastAsia="zh-CN"/>
              </w:rPr>
              <w:t>最终预算和实际数额之间的差异</w:t>
            </w:r>
          </w:p>
        </w:tc>
      </w:tr>
      <w:tr w:rsidR="00EE247D" w:rsidTr="00B80F25">
        <w:trPr>
          <w:jc w:val="center"/>
        </w:trPr>
        <w:tc>
          <w:tcPr>
            <w:tcW w:w="3781" w:type="dxa"/>
            <w:vMerge/>
            <w:tcBorders>
              <w:top w:val="single" w:sz="4" w:space="0" w:color="auto"/>
              <w:left w:val="single" w:sz="4" w:space="0" w:color="auto"/>
              <w:bottom w:val="single" w:sz="4" w:space="0" w:color="auto"/>
              <w:right w:val="single" w:sz="4" w:space="0" w:color="auto"/>
            </w:tcBorders>
            <w:hideMark/>
          </w:tcPr>
          <w:p w:rsidR="00EE247D" w:rsidRDefault="00EE247D" w:rsidP="008269FE">
            <w:pPr>
              <w:tabs>
                <w:tab w:val="clear" w:pos="567"/>
                <w:tab w:val="clear" w:pos="1134"/>
                <w:tab w:val="clear" w:pos="1701"/>
                <w:tab w:val="clear" w:pos="2268"/>
                <w:tab w:val="clear" w:pos="2835"/>
              </w:tabs>
              <w:overflowPunct/>
              <w:autoSpaceDE/>
              <w:autoSpaceDN/>
              <w:adjustRightInd/>
              <w:spacing w:before="0"/>
              <w:rPr>
                <w:b/>
                <w:sz w:val="20"/>
                <w:lang w:val="en-US" w:eastAsia="zh-CN"/>
              </w:rPr>
            </w:pPr>
          </w:p>
        </w:tc>
        <w:tc>
          <w:tcPr>
            <w:tcW w:w="10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247D" w:rsidRPr="001A6F32" w:rsidRDefault="00EE247D" w:rsidP="008269FE">
            <w:pPr>
              <w:pStyle w:val="Tablehead"/>
              <w:spacing w:before="40" w:after="40"/>
              <w:rPr>
                <w:sz w:val="20"/>
                <w:lang w:val="fr-CH" w:eastAsia="zh-CN"/>
              </w:rPr>
            </w:pPr>
            <w:r w:rsidRPr="001A6F32">
              <w:rPr>
                <w:rFonts w:eastAsiaTheme="minorEastAsia" w:hint="eastAsia"/>
                <w:sz w:val="20"/>
                <w:lang w:val="en-US" w:eastAsia="zh-CN"/>
              </w:rPr>
              <w:t>初始预算</w:t>
            </w:r>
          </w:p>
        </w:tc>
        <w:tc>
          <w:tcPr>
            <w:tcW w:w="12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247D" w:rsidRPr="001A6F32" w:rsidRDefault="00EE247D" w:rsidP="008269FE">
            <w:pPr>
              <w:pStyle w:val="Tablehead"/>
              <w:spacing w:before="40" w:after="40"/>
              <w:rPr>
                <w:sz w:val="20"/>
                <w:lang w:val="fr-CH" w:eastAsia="zh-CN"/>
              </w:rPr>
            </w:pPr>
            <w:r w:rsidRPr="001A6F32">
              <w:rPr>
                <w:rFonts w:eastAsiaTheme="minorEastAsia" w:hint="eastAsia"/>
                <w:sz w:val="20"/>
                <w:lang w:val="en-US" w:eastAsia="zh-CN"/>
              </w:rPr>
              <w:t>预算内转账</w:t>
            </w:r>
          </w:p>
        </w:tc>
        <w:tc>
          <w:tcPr>
            <w:tcW w:w="10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247D" w:rsidRPr="001A6F32" w:rsidRDefault="00EE247D" w:rsidP="008269FE">
            <w:pPr>
              <w:pStyle w:val="Tablehead"/>
              <w:spacing w:before="40" w:after="40"/>
              <w:rPr>
                <w:sz w:val="20"/>
                <w:lang w:val="en-US" w:eastAsia="zh-CN"/>
              </w:rPr>
            </w:pPr>
            <w:r w:rsidRPr="001A6F32">
              <w:rPr>
                <w:rFonts w:eastAsiaTheme="minorEastAsia" w:hint="eastAsia"/>
                <w:sz w:val="20"/>
                <w:lang w:val="en-US" w:eastAsia="zh-CN"/>
              </w:rPr>
              <w:t>最终预算</w:t>
            </w:r>
          </w:p>
        </w:tc>
        <w:tc>
          <w:tcPr>
            <w:tcW w:w="1392" w:type="dxa"/>
            <w:vMerge/>
            <w:tcBorders>
              <w:top w:val="single" w:sz="4" w:space="0" w:color="auto"/>
              <w:left w:val="single" w:sz="4" w:space="0" w:color="auto"/>
              <w:bottom w:val="single" w:sz="4" w:space="0" w:color="auto"/>
              <w:right w:val="single" w:sz="4" w:space="0" w:color="auto"/>
            </w:tcBorders>
            <w:vAlign w:val="center"/>
            <w:hideMark/>
          </w:tcPr>
          <w:p w:rsidR="00EE247D" w:rsidRDefault="00EE247D" w:rsidP="008269FE">
            <w:pPr>
              <w:tabs>
                <w:tab w:val="clear" w:pos="567"/>
                <w:tab w:val="clear" w:pos="1134"/>
                <w:tab w:val="clear" w:pos="1701"/>
                <w:tab w:val="clear" w:pos="2268"/>
                <w:tab w:val="clear" w:pos="2835"/>
              </w:tabs>
              <w:overflowPunct/>
              <w:autoSpaceDE/>
              <w:autoSpaceDN/>
              <w:adjustRightInd/>
              <w:spacing w:before="0"/>
              <w:rPr>
                <w:b/>
                <w:sz w:val="20"/>
                <w:lang w:val="en-US"/>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rsidR="00EE247D" w:rsidRDefault="00EE247D" w:rsidP="008269FE">
            <w:pPr>
              <w:tabs>
                <w:tab w:val="clear" w:pos="567"/>
                <w:tab w:val="clear" w:pos="1134"/>
                <w:tab w:val="clear" w:pos="1701"/>
                <w:tab w:val="clear" w:pos="2268"/>
                <w:tab w:val="clear" w:pos="2835"/>
              </w:tabs>
              <w:overflowPunct/>
              <w:autoSpaceDE/>
              <w:autoSpaceDN/>
              <w:adjustRightInd/>
              <w:spacing w:before="0"/>
              <w:rPr>
                <w:b/>
                <w:sz w:val="20"/>
                <w:lang w:val="en-US"/>
              </w:rPr>
            </w:pPr>
          </w:p>
        </w:tc>
      </w:tr>
      <w:tr w:rsidR="00EE247D" w:rsidTr="00B80F25">
        <w:trPr>
          <w:jc w:val="center"/>
        </w:trPr>
        <w:tc>
          <w:tcPr>
            <w:tcW w:w="3781" w:type="dxa"/>
            <w:vMerge/>
            <w:tcBorders>
              <w:top w:val="single" w:sz="4" w:space="0" w:color="auto"/>
              <w:left w:val="single" w:sz="4" w:space="0" w:color="auto"/>
              <w:bottom w:val="single" w:sz="4" w:space="0" w:color="auto"/>
              <w:right w:val="single" w:sz="4" w:space="0" w:color="auto"/>
            </w:tcBorders>
            <w:hideMark/>
          </w:tcPr>
          <w:p w:rsidR="00EE247D" w:rsidRDefault="00EE247D" w:rsidP="008269FE">
            <w:pPr>
              <w:tabs>
                <w:tab w:val="clear" w:pos="567"/>
                <w:tab w:val="clear" w:pos="1134"/>
                <w:tab w:val="clear" w:pos="1701"/>
                <w:tab w:val="clear" w:pos="2268"/>
                <w:tab w:val="clear" w:pos="2835"/>
              </w:tabs>
              <w:overflowPunct/>
              <w:autoSpaceDE/>
              <w:autoSpaceDN/>
              <w:adjustRightInd/>
              <w:spacing w:before="0"/>
              <w:rPr>
                <w:b/>
                <w:sz w:val="20"/>
                <w:lang w:val="en-US"/>
              </w:rPr>
            </w:pPr>
          </w:p>
        </w:tc>
        <w:tc>
          <w:tcPr>
            <w:tcW w:w="10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247D" w:rsidRPr="0072727C" w:rsidRDefault="00EE247D" w:rsidP="008269FE">
            <w:pPr>
              <w:pStyle w:val="Tablehead"/>
              <w:spacing w:before="40" w:after="40"/>
              <w:rPr>
                <w:sz w:val="20"/>
                <w:lang w:val="en-US" w:eastAsia="zh-CN"/>
              </w:rPr>
            </w:pPr>
            <w:r>
              <w:rPr>
                <w:sz w:val="20"/>
                <w:lang w:val="en-US" w:eastAsia="zh-CN"/>
              </w:rPr>
              <w:t>2010</w:t>
            </w:r>
            <w:r>
              <w:rPr>
                <w:sz w:val="20"/>
                <w:lang w:val="en-US" w:eastAsia="zh-CN"/>
              </w:rPr>
              <w:t>年</w:t>
            </w:r>
          </w:p>
        </w:tc>
        <w:tc>
          <w:tcPr>
            <w:tcW w:w="12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247D" w:rsidRPr="0072727C" w:rsidRDefault="00EE247D" w:rsidP="008269FE">
            <w:pPr>
              <w:pStyle w:val="HeadingbS2"/>
              <w:spacing w:before="40" w:after="40"/>
              <w:jc w:val="center"/>
              <w:rPr>
                <w:sz w:val="20"/>
                <w:lang w:val="en-US" w:eastAsia="zh-CN"/>
              </w:rPr>
            </w:pPr>
            <w:r>
              <w:rPr>
                <w:sz w:val="20"/>
                <w:lang w:val="en-US" w:eastAsia="zh-CN"/>
              </w:rPr>
              <w:t>2010</w:t>
            </w:r>
            <w:r>
              <w:rPr>
                <w:sz w:val="20"/>
                <w:lang w:val="en-US" w:eastAsia="zh-CN"/>
              </w:rPr>
              <w:t>年</w:t>
            </w:r>
          </w:p>
        </w:tc>
        <w:tc>
          <w:tcPr>
            <w:tcW w:w="10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247D" w:rsidRPr="0072727C" w:rsidRDefault="00EE247D" w:rsidP="008269FE">
            <w:pPr>
              <w:pStyle w:val="HeadingbS2"/>
              <w:spacing w:before="40" w:after="40"/>
              <w:rPr>
                <w:sz w:val="20"/>
                <w:lang w:val="en-US" w:eastAsia="zh-CN"/>
              </w:rPr>
            </w:pPr>
            <w:r>
              <w:rPr>
                <w:sz w:val="20"/>
                <w:lang w:val="en-US" w:eastAsia="zh-CN"/>
              </w:rPr>
              <w:t>2010</w:t>
            </w:r>
            <w:r>
              <w:rPr>
                <w:sz w:val="20"/>
                <w:lang w:val="en-US" w:eastAsia="zh-CN"/>
              </w:rPr>
              <w:t>年</w:t>
            </w:r>
          </w:p>
        </w:tc>
        <w:tc>
          <w:tcPr>
            <w:tcW w:w="13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247D" w:rsidRPr="0072727C" w:rsidRDefault="00EE247D" w:rsidP="008269FE">
            <w:pPr>
              <w:pStyle w:val="Tablehead"/>
              <w:spacing w:before="40" w:after="40"/>
              <w:rPr>
                <w:sz w:val="20"/>
                <w:lang w:val="en-US" w:eastAsia="zh-CN"/>
              </w:rPr>
            </w:pPr>
            <w:r>
              <w:rPr>
                <w:sz w:val="20"/>
                <w:lang w:val="en-US" w:eastAsia="zh-CN"/>
              </w:rPr>
              <w:t>2010</w:t>
            </w:r>
            <w:r>
              <w:rPr>
                <w:sz w:val="20"/>
                <w:lang w:val="en-US" w:eastAsia="zh-CN"/>
              </w:rPr>
              <w:t>年</w:t>
            </w:r>
          </w:p>
        </w:tc>
        <w:tc>
          <w:tcPr>
            <w:tcW w:w="12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247D" w:rsidRPr="0072727C" w:rsidRDefault="00EE247D" w:rsidP="008269FE">
            <w:pPr>
              <w:pStyle w:val="Tablehead"/>
              <w:spacing w:before="40" w:after="40"/>
              <w:rPr>
                <w:sz w:val="20"/>
                <w:lang w:val="en-US" w:eastAsia="zh-CN"/>
              </w:rPr>
            </w:pPr>
            <w:r>
              <w:rPr>
                <w:sz w:val="20"/>
                <w:lang w:val="en-US" w:eastAsia="zh-CN"/>
              </w:rPr>
              <w:t>2010</w:t>
            </w:r>
            <w:r>
              <w:rPr>
                <w:sz w:val="20"/>
                <w:lang w:val="en-US" w:eastAsia="zh-CN"/>
              </w:rPr>
              <w:t>年</w:t>
            </w:r>
          </w:p>
        </w:tc>
      </w:tr>
      <w:tr w:rsidR="00EE247D" w:rsidTr="00EE247D">
        <w:trPr>
          <w:jc w:val="center"/>
        </w:trPr>
        <w:tc>
          <w:tcPr>
            <w:tcW w:w="3781" w:type="dxa"/>
            <w:tcBorders>
              <w:top w:val="single" w:sz="4" w:space="0" w:color="auto"/>
              <w:left w:val="single" w:sz="4" w:space="0" w:color="auto"/>
              <w:bottom w:val="nil"/>
              <w:right w:val="single" w:sz="4" w:space="0" w:color="auto"/>
            </w:tcBorders>
            <w:tcMar>
              <w:top w:w="0" w:type="dxa"/>
              <w:left w:w="57" w:type="dxa"/>
              <w:bottom w:w="0" w:type="dxa"/>
              <w:right w:w="57" w:type="dxa"/>
            </w:tcMar>
            <w:hideMark/>
          </w:tcPr>
          <w:p w:rsidR="00EE247D" w:rsidRPr="00BA0B8A" w:rsidRDefault="00EE247D" w:rsidP="008269FE">
            <w:pPr>
              <w:pStyle w:val="Tabletext"/>
              <w:spacing w:before="20" w:after="20"/>
              <w:rPr>
                <w:rFonts w:ascii="STKaiti" w:eastAsia="STKaiti" w:hAnsi="STKaiti"/>
                <w:i/>
                <w:iCs/>
                <w:sz w:val="20"/>
                <w:lang w:val="fr-CH" w:eastAsia="zh-CN"/>
              </w:rPr>
            </w:pPr>
            <w:r w:rsidRPr="00BA0B8A">
              <w:rPr>
                <w:rFonts w:ascii="STKaiti" w:eastAsia="STKaiti" w:hAnsi="STKaiti" w:hint="eastAsia"/>
                <w:sz w:val="20"/>
                <w:lang w:val="en-US" w:eastAsia="zh-CN"/>
              </w:rPr>
              <w:t>秘书处</w:t>
            </w:r>
          </w:p>
        </w:tc>
        <w:tc>
          <w:tcPr>
            <w:tcW w:w="1094" w:type="dxa"/>
            <w:tcBorders>
              <w:top w:val="single" w:sz="4" w:space="0" w:color="auto"/>
              <w:left w:val="single" w:sz="4" w:space="0" w:color="auto"/>
              <w:bottom w:val="nil"/>
              <w:right w:val="single" w:sz="4" w:space="0" w:color="auto"/>
            </w:tcBorders>
            <w:tcMar>
              <w:top w:w="0" w:type="dxa"/>
              <w:left w:w="57" w:type="dxa"/>
              <w:bottom w:w="0" w:type="dxa"/>
              <w:right w:w="57" w:type="dxa"/>
            </w:tcMar>
            <w:hideMark/>
          </w:tcPr>
          <w:p w:rsidR="00EE247D" w:rsidRDefault="00EE247D" w:rsidP="008269FE">
            <w:pPr>
              <w:pStyle w:val="Tabletext"/>
              <w:spacing w:before="20" w:after="20"/>
              <w:ind w:right="170"/>
              <w:jc w:val="right"/>
              <w:rPr>
                <w:i/>
                <w:iCs/>
                <w:sz w:val="20"/>
                <w:lang w:val="fr-CH" w:eastAsia="fr-FR"/>
              </w:rPr>
            </w:pPr>
            <w:r>
              <w:rPr>
                <w:i/>
                <w:iCs/>
                <w:sz w:val="20"/>
                <w:lang w:val="fr-CH" w:eastAsia="fr-FR"/>
              </w:rPr>
              <w:t>93’255</w:t>
            </w:r>
          </w:p>
        </w:tc>
        <w:tc>
          <w:tcPr>
            <w:tcW w:w="1236" w:type="dxa"/>
            <w:tcBorders>
              <w:top w:val="single" w:sz="4" w:space="0" w:color="auto"/>
              <w:left w:val="single" w:sz="4" w:space="0" w:color="auto"/>
              <w:bottom w:val="nil"/>
              <w:right w:val="single" w:sz="4" w:space="0" w:color="auto"/>
            </w:tcBorders>
            <w:tcMar>
              <w:top w:w="0" w:type="dxa"/>
              <w:left w:w="57" w:type="dxa"/>
              <w:bottom w:w="0" w:type="dxa"/>
              <w:right w:w="57" w:type="dxa"/>
            </w:tcMar>
            <w:hideMark/>
          </w:tcPr>
          <w:p w:rsidR="00EE247D" w:rsidRDefault="00EE247D" w:rsidP="008269FE">
            <w:pPr>
              <w:pStyle w:val="Tabletext"/>
              <w:spacing w:before="20" w:after="20"/>
              <w:ind w:right="170"/>
              <w:jc w:val="right"/>
              <w:rPr>
                <w:i/>
                <w:iCs/>
                <w:sz w:val="20"/>
                <w:lang w:val="fr-CH" w:eastAsia="fr-FR"/>
              </w:rPr>
            </w:pPr>
            <w:r>
              <w:rPr>
                <w:i/>
                <w:iCs/>
                <w:sz w:val="20"/>
                <w:lang w:val="fr-CH" w:eastAsia="fr-FR"/>
              </w:rPr>
              <w:t>110</w:t>
            </w:r>
          </w:p>
        </w:tc>
        <w:tc>
          <w:tcPr>
            <w:tcW w:w="1087" w:type="dxa"/>
            <w:tcBorders>
              <w:top w:val="single" w:sz="4" w:space="0" w:color="auto"/>
              <w:left w:val="single" w:sz="4" w:space="0" w:color="auto"/>
              <w:bottom w:val="nil"/>
              <w:right w:val="single" w:sz="4" w:space="0" w:color="auto"/>
            </w:tcBorders>
            <w:tcMar>
              <w:top w:w="0" w:type="dxa"/>
              <w:left w:w="57" w:type="dxa"/>
              <w:bottom w:w="0" w:type="dxa"/>
              <w:right w:w="57" w:type="dxa"/>
            </w:tcMar>
            <w:hideMark/>
          </w:tcPr>
          <w:p w:rsidR="00EE247D" w:rsidRDefault="00EE247D" w:rsidP="008269FE">
            <w:pPr>
              <w:pStyle w:val="Tabletext"/>
              <w:spacing w:before="20" w:after="20"/>
              <w:ind w:right="170"/>
              <w:jc w:val="right"/>
              <w:rPr>
                <w:i/>
                <w:iCs/>
                <w:sz w:val="20"/>
                <w:lang w:val="fr-CH" w:eastAsia="fr-FR"/>
              </w:rPr>
            </w:pPr>
            <w:r>
              <w:rPr>
                <w:i/>
                <w:iCs/>
                <w:sz w:val="20"/>
                <w:lang w:val="fr-CH" w:eastAsia="fr-FR"/>
              </w:rPr>
              <w:t>93’365</w:t>
            </w:r>
          </w:p>
        </w:tc>
        <w:tc>
          <w:tcPr>
            <w:tcW w:w="1392" w:type="dxa"/>
            <w:tcBorders>
              <w:top w:val="single" w:sz="4" w:space="0" w:color="auto"/>
              <w:left w:val="single" w:sz="4" w:space="0" w:color="auto"/>
              <w:bottom w:val="nil"/>
              <w:right w:val="single" w:sz="4" w:space="0" w:color="auto"/>
            </w:tcBorders>
            <w:tcMar>
              <w:top w:w="0" w:type="dxa"/>
              <w:left w:w="57" w:type="dxa"/>
              <w:bottom w:w="0" w:type="dxa"/>
              <w:right w:w="57" w:type="dxa"/>
            </w:tcMar>
            <w:hideMark/>
          </w:tcPr>
          <w:p w:rsidR="00EE247D" w:rsidRDefault="00EE247D" w:rsidP="008269FE">
            <w:pPr>
              <w:pStyle w:val="Tabletext"/>
              <w:spacing w:before="20" w:after="20"/>
              <w:ind w:right="170"/>
              <w:jc w:val="right"/>
              <w:rPr>
                <w:i/>
                <w:iCs/>
                <w:sz w:val="20"/>
                <w:lang w:val="fr-CH" w:eastAsia="fr-FR"/>
              </w:rPr>
            </w:pPr>
            <w:r>
              <w:rPr>
                <w:i/>
                <w:iCs/>
                <w:sz w:val="20"/>
                <w:lang w:val="fr-CH" w:eastAsia="fr-FR"/>
              </w:rPr>
              <w:t>89’690</w:t>
            </w:r>
          </w:p>
        </w:tc>
        <w:tc>
          <w:tcPr>
            <w:tcW w:w="1248" w:type="dxa"/>
            <w:tcBorders>
              <w:top w:val="single" w:sz="4" w:space="0" w:color="auto"/>
              <w:left w:val="single" w:sz="4" w:space="0" w:color="auto"/>
              <w:bottom w:val="nil"/>
              <w:right w:val="single" w:sz="4" w:space="0" w:color="auto"/>
            </w:tcBorders>
            <w:tcMar>
              <w:top w:w="0" w:type="dxa"/>
              <w:left w:w="57" w:type="dxa"/>
              <w:bottom w:w="0" w:type="dxa"/>
              <w:right w:w="57" w:type="dxa"/>
            </w:tcMar>
            <w:hideMark/>
          </w:tcPr>
          <w:p w:rsidR="00EE247D" w:rsidRDefault="00EE247D" w:rsidP="008269FE">
            <w:pPr>
              <w:pStyle w:val="Tabletext"/>
              <w:spacing w:before="20" w:after="20"/>
              <w:ind w:right="170"/>
              <w:jc w:val="right"/>
              <w:rPr>
                <w:i/>
                <w:iCs/>
                <w:sz w:val="20"/>
                <w:lang w:val="fr-CH" w:eastAsia="fr-FR"/>
              </w:rPr>
            </w:pPr>
            <w:r>
              <w:rPr>
                <w:i/>
                <w:iCs/>
                <w:sz w:val="20"/>
                <w:lang w:val="fr-CH" w:eastAsia="fr-FR"/>
              </w:rPr>
              <w:t>3’675</w:t>
            </w:r>
          </w:p>
        </w:tc>
      </w:tr>
      <w:tr w:rsidR="00EE247D" w:rsidTr="00EE247D">
        <w:trPr>
          <w:jc w:val="center"/>
        </w:trPr>
        <w:tc>
          <w:tcPr>
            <w:tcW w:w="3781" w:type="dxa"/>
            <w:tcBorders>
              <w:top w:val="nil"/>
              <w:left w:val="single" w:sz="4" w:space="0" w:color="auto"/>
              <w:bottom w:val="nil"/>
              <w:right w:val="single" w:sz="4" w:space="0" w:color="auto"/>
            </w:tcBorders>
            <w:tcMar>
              <w:top w:w="0" w:type="dxa"/>
              <w:left w:w="57" w:type="dxa"/>
              <w:bottom w:w="0" w:type="dxa"/>
              <w:right w:w="57" w:type="dxa"/>
            </w:tcMar>
            <w:hideMark/>
          </w:tcPr>
          <w:p w:rsidR="00EE247D" w:rsidRPr="00BA0B8A" w:rsidRDefault="00EE247D" w:rsidP="008269FE">
            <w:pPr>
              <w:pStyle w:val="Tabletext"/>
              <w:spacing w:before="20" w:after="20"/>
              <w:rPr>
                <w:rFonts w:ascii="STKaiti" w:eastAsia="STKaiti" w:hAnsi="STKaiti"/>
                <w:i/>
                <w:iCs/>
                <w:sz w:val="20"/>
                <w:lang w:val="fr-CH" w:eastAsia="zh-CN"/>
              </w:rPr>
            </w:pPr>
            <w:r w:rsidRPr="00BA0B8A">
              <w:rPr>
                <w:rFonts w:ascii="STKaiti" w:eastAsia="STKaiti" w:hAnsi="STKaiti" w:hint="eastAsia"/>
                <w:sz w:val="20"/>
                <w:lang w:val="en-US" w:eastAsia="zh-CN"/>
              </w:rPr>
              <w:t>无线电通信部门</w:t>
            </w:r>
          </w:p>
        </w:tc>
        <w:tc>
          <w:tcPr>
            <w:tcW w:w="1094" w:type="dxa"/>
            <w:tcBorders>
              <w:top w:val="nil"/>
              <w:left w:val="single" w:sz="4" w:space="0" w:color="auto"/>
              <w:bottom w:val="nil"/>
              <w:right w:val="single" w:sz="4" w:space="0" w:color="auto"/>
            </w:tcBorders>
            <w:tcMar>
              <w:top w:w="0" w:type="dxa"/>
              <w:left w:w="57" w:type="dxa"/>
              <w:bottom w:w="0" w:type="dxa"/>
              <w:right w:w="57" w:type="dxa"/>
            </w:tcMar>
            <w:hideMark/>
          </w:tcPr>
          <w:p w:rsidR="00EE247D" w:rsidRDefault="00EE247D" w:rsidP="008269FE">
            <w:pPr>
              <w:pStyle w:val="Tabletext"/>
              <w:spacing w:before="20" w:after="20"/>
              <w:ind w:right="170"/>
              <w:jc w:val="right"/>
              <w:rPr>
                <w:i/>
                <w:iCs/>
                <w:sz w:val="20"/>
                <w:lang w:val="fr-CH" w:eastAsia="fr-FR"/>
              </w:rPr>
            </w:pPr>
            <w:r>
              <w:rPr>
                <w:i/>
                <w:iCs/>
                <w:sz w:val="20"/>
                <w:lang w:val="fr-CH" w:eastAsia="fr-FR"/>
              </w:rPr>
              <w:t>33’094</w:t>
            </w:r>
          </w:p>
        </w:tc>
        <w:tc>
          <w:tcPr>
            <w:tcW w:w="1236" w:type="dxa"/>
            <w:tcBorders>
              <w:top w:val="nil"/>
              <w:left w:val="single" w:sz="4" w:space="0" w:color="auto"/>
              <w:bottom w:val="nil"/>
              <w:right w:val="single" w:sz="4" w:space="0" w:color="auto"/>
            </w:tcBorders>
            <w:tcMar>
              <w:top w:w="0" w:type="dxa"/>
              <w:left w:w="57" w:type="dxa"/>
              <w:bottom w:w="0" w:type="dxa"/>
              <w:right w:w="57" w:type="dxa"/>
            </w:tcMar>
            <w:hideMark/>
          </w:tcPr>
          <w:p w:rsidR="00EE247D" w:rsidRDefault="00EE247D" w:rsidP="008269FE">
            <w:pPr>
              <w:pStyle w:val="Tabletext"/>
              <w:spacing w:before="20" w:after="20"/>
              <w:ind w:right="170"/>
              <w:jc w:val="right"/>
              <w:rPr>
                <w:i/>
                <w:iCs/>
                <w:sz w:val="20"/>
                <w:lang w:val="fr-CH" w:eastAsia="fr-FR"/>
              </w:rPr>
            </w:pPr>
            <w:r>
              <w:rPr>
                <w:rFonts w:cs="Calibri"/>
                <w:i/>
                <w:iCs/>
                <w:sz w:val="20"/>
                <w:lang w:val="fr-CH" w:eastAsia="fr-FR"/>
              </w:rPr>
              <w:t>−</w:t>
            </w:r>
            <w:r>
              <w:rPr>
                <w:i/>
                <w:iCs/>
                <w:sz w:val="20"/>
                <w:lang w:val="fr-CH" w:eastAsia="fr-FR"/>
              </w:rPr>
              <w:t>110</w:t>
            </w:r>
          </w:p>
        </w:tc>
        <w:tc>
          <w:tcPr>
            <w:tcW w:w="1087" w:type="dxa"/>
            <w:tcBorders>
              <w:top w:val="nil"/>
              <w:left w:val="single" w:sz="4" w:space="0" w:color="auto"/>
              <w:bottom w:val="nil"/>
              <w:right w:val="single" w:sz="4" w:space="0" w:color="auto"/>
            </w:tcBorders>
            <w:tcMar>
              <w:top w:w="0" w:type="dxa"/>
              <w:left w:w="57" w:type="dxa"/>
              <w:bottom w:w="0" w:type="dxa"/>
              <w:right w:w="57" w:type="dxa"/>
            </w:tcMar>
            <w:hideMark/>
          </w:tcPr>
          <w:p w:rsidR="00EE247D" w:rsidRDefault="00EE247D" w:rsidP="008269FE">
            <w:pPr>
              <w:pStyle w:val="Tabletext"/>
              <w:spacing w:before="20" w:after="20"/>
              <w:ind w:right="170"/>
              <w:jc w:val="right"/>
              <w:rPr>
                <w:i/>
                <w:iCs/>
                <w:sz w:val="20"/>
                <w:lang w:val="fr-CH" w:eastAsia="fr-FR"/>
              </w:rPr>
            </w:pPr>
            <w:r>
              <w:rPr>
                <w:i/>
                <w:iCs/>
                <w:sz w:val="20"/>
                <w:lang w:val="fr-CH" w:eastAsia="fr-FR"/>
              </w:rPr>
              <w:t>32’984</w:t>
            </w:r>
          </w:p>
        </w:tc>
        <w:tc>
          <w:tcPr>
            <w:tcW w:w="1392" w:type="dxa"/>
            <w:tcBorders>
              <w:top w:val="nil"/>
              <w:left w:val="single" w:sz="4" w:space="0" w:color="auto"/>
              <w:bottom w:val="nil"/>
              <w:right w:val="single" w:sz="4" w:space="0" w:color="auto"/>
            </w:tcBorders>
            <w:tcMar>
              <w:top w:w="0" w:type="dxa"/>
              <w:left w:w="57" w:type="dxa"/>
              <w:bottom w:w="0" w:type="dxa"/>
              <w:right w:w="57" w:type="dxa"/>
            </w:tcMar>
            <w:hideMark/>
          </w:tcPr>
          <w:p w:rsidR="00EE247D" w:rsidRDefault="00EE247D" w:rsidP="008269FE">
            <w:pPr>
              <w:pStyle w:val="Tabletext"/>
              <w:spacing w:before="20" w:after="20"/>
              <w:ind w:right="170"/>
              <w:jc w:val="right"/>
              <w:rPr>
                <w:i/>
                <w:iCs/>
                <w:sz w:val="20"/>
                <w:lang w:val="fr-CH" w:eastAsia="fr-FR"/>
              </w:rPr>
            </w:pPr>
            <w:r>
              <w:rPr>
                <w:i/>
                <w:iCs/>
                <w:sz w:val="20"/>
                <w:lang w:val="fr-CH" w:eastAsia="fr-FR"/>
              </w:rPr>
              <w:t>30’818</w:t>
            </w:r>
          </w:p>
        </w:tc>
        <w:tc>
          <w:tcPr>
            <w:tcW w:w="1248" w:type="dxa"/>
            <w:tcBorders>
              <w:top w:val="nil"/>
              <w:left w:val="single" w:sz="4" w:space="0" w:color="auto"/>
              <w:bottom w:val="nil"/>
              <w:right w:val="single" w:sz="4" w:space="0" w:color="auto"/>
            </w:tcBorders>
            <w:tcMar>
              <w:top w:w="0" w:type="dxa"/>
              <w:left w:w="57" w:type="dxa"/>
              <w:bottom w:w="0" w:type="dxa"/>
              <w:right w:w="57" w:type="dxa"/>
            </w:tcMar>
            <w:hideMark/>
          </w:tcPr>
          <w:p w:rsidR="00EE247D" w:rsidRDefault="00EE247D" w:rsidP="008269FE">
            <w:pPr>
              <w:pStyle w:val="Tabletext"/>
              <w:spacing w:before="20" w:after="20"/>
              <w:ind w:right="170"/>
              <w:jc w:val="right"/>
              <w:rPr>
                <w:i/>
                <w:iCs/>
                <w:sz w:val="20"/>
                <w:lang w:val="fr-CH" w:eastAsia="fr-FR"/>
              </w:rPr>
            </w:pPr>
            <w:r>
              <w:rPr>
                <w:i/>
                <w:iCs/>
                <w:sz w:val="20"/>
                <w:lang w:val="fr-CH" w:eastAsia="fr-FR"/>
              </w:rPr>
              <w:t>2’166</w:t>
            </w:r>
          </w:p>
        </w:tc>
      </w:tr>
      <w:tr w:rsidR="00EE247D" w:rsidTr="00EE247D">
        <w:trPr>
          <w:jc w:val="center"/>
        </w:trPr>
        <w:tc>
          <w:tcPr>
            <w:tcW w:w="3781" w:type="dxa"/>
            <w:tcBorders>
              <w:top w:val="nil"/>
              <w:left w:val="single" w:sz="4" w:space="0" w:color="auto"/>
              <w:bottom w:val="nil"/>
              <w:right w:val="single" w:sz="4" w:space="0" w:color="auto"/>
            </w:tcBorders>
            <w:tcMar>
              <w:top w:w="0" w:type="dxa"/>
              <w:left w:w="57" w:type="dxa"/>
              <w:bottom w:w="0" w:type="dxa"/>
              <w:right w:w="57" w:type="dxa"/>
            </w:tcMar>
            <w:hideMark/>
          </w:tcPr>
          <w:p w:rsidR="00EE247D" w:rsidRPr="00BA0B8A" w:rsidRDefault="00EE247D" w:rsidP="008269FE">
            <w:pPr>
              <w:pStyle w:val="Tabletext"/>
              <w:spacing w:before="20" w:after="20"/>
              <w:rPr>
                <w:rFonts w:ascii="STKaiti" w:eastAsia="STKaiti" w:hAnsi="STKaiti"/>
                <w:i/>
                <w:iCs/>
                <w:sz w:val="20"/>
                <w:lang w:val="fr-CH" w:eastAsia="fr-FR"/>
              </w:rPr>
            </w:pPr>
            <w:r w:rsidRPr="00BA0B8A">
              <w:rPr>
                <w:rFonts w:ascii="STKaiti" w:eastAsia="STKaiti" w:hAnsi="STKaiti" w:hint="eastAsia"/>
                <w:sz w:val="20"/>
                <w:lang w:val="en-US" w:eastAsia="zh-CN"/>
              </w:rPr>
              <w:t>电信标准化部门</w:t>
            </w:r>
          </w:p>
        </w:tc>
        <w:tc>
          <w:tcPr>
            <w:tcW w:w="1094" w:type="dxa"/>
            <w:tcBorders>
              <w:top w:val="nil"/>
              <w:left w:val="single" w:sz="4" w:space="0" w:color="auto"/>
              <w:bottom w:val="nil"/>
              <w:right w:val="single" w:sz="4" w:space="0" w:color="auto"/>
            </w:tcBorders>
            <w:tcMar>
              <w:top w:w="0" w:type="dxa"/>
              <w:left w:w="57" w:type="dxa"/>
              <w:bottom w:w="0" w:type="dxa"/>
              <w:right w:w="57" w:type="dxa"/>
            </w:tcMar>
            <w:hideMark/>
          </w:tcPr>
          <w:p w:rsidR="00EE247D" w:rsidRDefault="00EE247D" w:rsidP="008269FE">
            <w:pPr>
              <w:pStyle w:val="Tabletext"/>
              <w:spacing w:before="20" w:after="20"/>
              <w:ind w:right="170"/>
              <w:jc w:val="right"/>
              <w:rPr>
                <w:i/>
                <w:iCs/>
                <w:sz w:val="20"/>
                <w:lang w:val="fr-CH" w:eastAsia="fr-FR"/>
              </w:rPr>
            </w:pPr>
            <w:r>
              <w:rPr>
                <w:i/>
                <w:iCs/>
                <w:sz w:val="20"/>
                <w:lang w:val="fr-CH" w:eastAsia="fr-FR"/>
              </w:rPr>
              <w:t>12’872</w:t>
            </w:r>
          </w:p>
        </w:tc>
        <w:tc>
          <w:tcPr>
            <w:tcW w:w="1236" w:type="dxa"/>
            <w:tcBorders>
              <w:top w:val="nil"/>
              <w:left w:val="single" w:sz="4" w:space="0" w:color="auto"/>
              <w:bottom w:val="nil"/>
              <w:right w:val="single" w:sz="4" w:space="0" w:color="auto"/>
            </w:tcBorders>
            <w:tcMar>
              <w:top w:w="0" w:type="dxa"/>
              <w:left w:w="57" w:type="dxa"/>
              <w:bottom w:w="0" w:type="dxa"/>
              <w:right w:w="57" w:type="dxa"/>
            </w:tcMar>
            <w:hideMark/>
          </w:tcPr>
          <w:p w:rsidR="00EE247D" w:rsidRDefault="00EE247D" w:rsidP="008269FE">
            <w:pPr>
              <w:pStyle w:val="Tabletext"/>
              <w:spacing w:before="20" w:after="20"/>
              <w:ind w:right="170"/>
              <w:jc w:val="right"/>
              <w:rPr>
                <w:i/>
                <w:iCs/>
                <w:sz w:val="20"/>
                <w:lang w:val="fr-CH" w:eastAsia="fr-FR"/>
              </w:rPr>
            </w:pPr>
            <w:r>
              <w:rPr>
                <w:i/>
                <w:iCs/>
                <w:sz w:val="20"/>
                <w:lang w:val="fr-CH" w:eastAsia="fr-FR"/>
              </w:rPr>
              <w:t>-</w:t>
            </w:r>
          </w:p>
        </w:tc>
        <w:tc>
          <w:tcPr>
            <w:tcW w:w="1087" w:type="dxa"/>
            <w:tcBorders>
              <w:top w:val="nil"/>
              <w:left w:val="single" w:sz="4" w:space="0" w:color="auto"/>
              <w:bottom w:val="nil"/>
              <w:right w:val="single" w:sz="4" w:space="0" w:color="auto"/>
            </w:tcBorders>
            <w:tcMar>
              <w:top w:w="0" w:type="dxa"/>
              <w:left w:w="57" w:type="dxa"/>
              <w:bottom w:w="0" w:type="dxa"/>
              <w:right w:w="57" w:type="dxa"/>
            </w:tcMar>
            <w:hideMark/>
          </w:tcPr>
          <w:p w:rsidR="00EE247D" w:rsidRDefault="00EE247D" w:rsidP="008269FE">
            <w:pPr>
              <w:pStyle w:val="Tabletext"/>
              <w:spacing w:before="20" w:after="20"/>
              <w:ind w:right="170"/>
              <w:jc w:val="right"/>
              <w:rPr>
                <w:i/>
                <w:iCs/>
                <w:sz w:val="20"/>
                <w:lang w:val="fr-CH" w:eastAsia="fr-FR"/>
              </w:rPr>
            </w:pPr>
            <w:r>
              <w:rPr>
                <w:i/>
                <w:iCs/>
                <w:sz w:val="20"/>
                <w:lang w:val="fr-CH" w:eastAsia="fr-FR"/>
              </w:rPr>
              <w:t>12’872</w:t>
            </w:r>
          </w:p>
        </w:tc>
        <w:tc>
          <w:tcPr>
            <w:tcW w:w="1392" w:type="dxa"/>
            <w:tcBorders>
              <w:top w:val="nil"/>
              <w:left w:val="single" w:sz="4" w:space="0" w:color="auto"/>
              <w:bottom w:val="nil"/>
              <w:right w:val="single" w:sz="4" w:space="0" w:color="auto"/>
            </w:tcBorders>
            <w:tcMar>
              <w:top w:w="0" w:type="dxa"/>
              <w:left w:w="57" w:type="dxa"/>
              <w:bottom w:w="0" w:type="dxa"/>
              <w:right w:w="57" w:type="dxa"/>
            </w:tcMar>
            <w:hideMark/>
          </w:tcPr>
          <w:p w:rsidR="00EE247D" w:rsidRDefault="00EE247D" w:rsidP="008269FE">
            <w:pPr>
              <w:pStyle w:val="Tabletext"/>
              <w:spacing w:before="20" w:after="20"/>
              <w:ind w:right="170"/>
              <w:jc w:val="right"/>
              <w:rPr>
                <w:i/>
                <w:iCs/>
                <w:sz w:val="20"/>
                <w:lang w:val="fr-CH" w:eastAsia="fr-FR"/>
              </w:rPr>
            </w:pPr>
            <w:r>
              <w:rPr>
                <w:i/>
                <w:iCs/>
                <w:sz w:val="20"/>
                <w:lang w:val="fr-CH" w:eastAsia="fr-FR"/>
              </w:rPr>
              <w:t>12’884</w:t>
            </w:r>
          </w:p>
        </w:tc>
        <w:tc>
          <w:tcPr>
            <w:tcW w:w="1248" w:type="dxa"/>
            <w:tcBorders>
              <w:top w:val="nil"/>
              <w:left w:val="single" w:sz="4" w:space="0" w:color="auto"/>
              <w:bottom w:val="nil"/>
              <w:right w:val="single" w:sz="4" w:space="0" w:color="auto"/>
            </w:tcBorders>
            <w:tcMar>
              <w:top w:w="0" w:type="dxa"/>
              <w:left w:w="57" w:type="dxa"/>
              <w:bottom w:w="0" w:type="dxa"/>
              <w:right w:w="57" w:type="dxa"/>
            </w:tcMar>
            <w:hideMark/>
          </w:tcPr>
          <w:p w:rsidR="00EE247D" w:rsidRDefault="00EE247D" w:rsidP="008269FE">
            <w:pPr>
              <w:pStyle w:val="Tabletext"/>
              <w:spacing w:before="20" w:after="20"/>
              <w:ind w:right="170"/>
              <w:jc w:val="right"/>
              <w:rPr>
                <w:i/>
                <w:iCs/>
                <w:sz w:val="20"/>
                <w:lang w:val="fr-CH" w:eastAsia="fr-FR"/>
              </w:rPr>
            </w:pPr>
            <w:r>
              <w:rPr>
                <w:rFonts w:cs="Calibri"/>
                <w:i/>
                <w:iCs/>
                <w:sz w:val="20"/>
                <w:lang w:val="fr-CH" w:eastAsia="fr-FR"/>
              </w:rPr>
              <w:t>−</w:t>
            </w:r>
            <w:r>
              <w:rPr>
                <w:i/>
                <w:iCs/>
                <w:sz w:val="20"/>
                <w:lang w:val="fr-CH" w:eastAsia="fr-FR"/>
              </w:rPr>
              <w:t>12</w:t>
            </w:r>
          </w:p>
        </w:tc>
      </w:tr>
      <w:tr w:rsidR="00EE247D" w:rsidTr="00EE247D">
        <w:trPr>
          <w:jc w:val="center"/>
        </w:trPr>
        <w:tc>
          <w:tcPr>
            <w:tcW w:w="3781" w:type="dxa"/>
            <w:tcBorders>
              <w:top w:val="nil"/>
              <w:left w:val="single" w:sz="4" w:space="0" w:color="auto"/>
              <w:bottom w:val="nil"/>
              <w:right w:val="single" w:sz="4" w:space="0" w:color="auto"/>
            </w:tcBorders>
            <w:tcMar>
              <w:top w:w="0" w:type="dxa"/>
              <w:left w:w="57" w:type="dxa"/>
              <w:bottom w:w="0" w:type="dxa"/>
              <w:right w:w="57" w:type="dxa"/>
            </w:tcMar>
            <w:hideMark/>
          </w:tcPr>
          <w:p w:rsidR="00EE247D" w:rsidRPr="00BA0B8A" w:rsidRDefault="00EE247D" w:rsidP="008269FE">
            <w:pPr>
              <w:pStyle w:val="Tabletext"/>
              <w:spacing w:before="20" w:after="20"/>
              <w:rPr>
                <w:rFonts w:ascii="STKaiti" w:eastAsia="STKaiti" w:hAnsi="STKaiti"/>
                <w:i/>
                <w:iCs/>
                <w:sz w:val="20"/>
                <w:lang w:val="fr-CH" w:eastAsia="fr-FR"/>
              </w:rPr>
            </w:pPr>
            <w:r w:rsidRPr="00BA0B8A">
              <w:rPr>
                <w:rFonts w:ascii="STKaiti" w:eastAsia="STKaiti" w:hAnsi="STKaiti" w:hint="eastAsia"/>
                <w:sz w:val="20"/>
                <w:lang w:val="en-US" w:eastAsia="zh-CN"/>
              </w:rPr>
              <w:t>电信发展部门</w:t>
            </w:r>
          </w:p>
        </w:tc>
        <w:tc>
          <w:tcPr>
            <w:tcW w:w="1094" w:type="dxa"/>
            <w:tcBorders>
              <w:top w:val="nil"/>
              <w:left w:val="single" w:sz="4" w:space="0" w:color="auto"/>
              <w:bottom w:val="nil"/>
              <w:right w:val="single" w:sz="4" w:space="0" w:color="auto"/>
            </w:tcBorders>
            <w:tcMar>
              <w:top w:w="0" w:type="dxa"/>
              <w:left w:w="57" w:type="dxa"/>
              <w:bottom w:w="0" w:type="dxa"/>
              <w:right w:w="57" w:type="dxa"/>
            </w:tcMar>
            <w:hideMark/>
          </w:tcPr>
          <w:p w:rsidR="00EE247D" w:rsidRDefault="00EE247D" w:rsidP="008269FE">
            <w:pPr>
              <w:pStyle w:val="Tabletext"/>
              <w:spacing w:before="20" w:after="20"/>
              <w:ind w:right="170"/>
              <w:jc w:val="right"/>
              <w:rPr>
                <w:i/>
                <w:iCs/>
                <w:sz w:val="20"/>
                <w:lang w:val="fr-CH" w:eastAsia="fr-FR"/>
              </w:rPr>
            </w:pPr>
            <w:r>
              <w:rPr>
                <w:i/>
                <w:iCs/>
                <w:sz w:val="20"/>
                <w:lang w:val="fr-CH" w:eastAsia="fr-FR"/>
              </w:rPr>
              <w:t>30’050</w:t>
            </w:r>
          </w:p>
        </w:tc>
        <w:tc>
          <w:tcPr>
            <w:tcW w:w="1236" w:type="dxa"/>
            <w:tcBorders>
              <w:top w:val="nil"/>
              <w:left w:val="single" w:sz="4" w:space="0" w:color="auto"/>
              <w:bottom w:val="nil"/>
              <w:right w:val="single" w:sz="4" w:space="0" w:color="auto"/>
            </w:tcBorders>
            <w:tcMar>
              <w:top w:w="0" w:type="dxa"/>
              <w:left w:w="57" w:type="dxa"/>
              <w:bottom w:w="0" w:type="dxa"/>
              <w:right w:w="57" w:type="dxa"/>
            </w:tcMar>
            <w:hideMark/>
          </w:tcPr>
          <w:p w:rsidR="00EE247D" w:rsidRDefault="00EE247D" w:rsidP="008269FE">
            <w:pPr>
              <w:pStyle w:val="Tabletext"/>
              <w:spacing w:before="20" w:after="20"/>
              <w:ind w:right="170"/>
              <w:jc w:val="right"/>
              <w:rPr>
                <w:i/>
                <w:iCs/>
                <w:sz w:val="20"/>
                <w:lang w:val="fr-CH" w:eastAsia="fr-FR"/>
              </w:rPr>
            </w:pPr>
            <w:r>
              <w:rPr>
                <w:i/>
                <w:iCs/>
                <w:sz w:val="20"/>
                <w:lang w:val="fr-CH" w:eastAsia="fr-FR"/>
              </w:rPr>
              <w:t>-</w:t>
            </w:r>
          </w:p>
        </w:tc>
        <w:tc>
          <w:tcPr>
            <w:tcW w:w="1087" w:type="dxa"/>
            <w:tcBorders>
              <w:top w:val="nil"/>
              <w:left w:val="single" w:sz="4" w:space="0" w:color="auto"/>
              <w:bottom w:val="nil"/>
              <w:right w:val="single" w:sz="4" w:space="0" w:color="auto"/>
            </w:tcBorders>
            <w:tcMar>
              <w:top w:w="0" w:type="dxa"/>
              <w:left w:w="57" w:type="dxa"/>
              <w:bottom w:w="0" w:type="dxa"/>
              <w:right w:w="57" w:type="dxa"/>
            </w:tcMar>
            <w:hideMark/>
          </w:tcPr>
          <w:p w:rsidR="00EE247D" w:rsidRDefault="00EE247D" w:rsidP="008269FE">
            <w:pPr>
              <w:pStyle w:val="Tabletext"/>
              <w:spacing w:before="20" w:after="20"/>
              <w:ind w:right="170"/>
              <w:jc w:val="right"/>
              <w:rPr>
                <w:i/>
                <w:iCs/>
                <w:sz w:val="20"/>
                <w:lang w:val="fr-CH" w:eastAsia="fr-FR"/>
              </w:rPr>
            </w:pPr>
            <w:r>
              <w:rPr>
                <w:i/>
                <w:iCs/>
                <w:sz w:val="20"/>
                <w:lang w:val="fr-CH" w:eastAsia="fr-FR"/>
              </w:rPr>
              <w:t>30’050</w:t>
            </w:r>
          </w:p>
        </w:tc>
        <w:tc>
          <w:tcPr>
            <w:tcW w:w="1392" w:type="dxa"/>
            <w:tcBorders>
              <w:top w:val="nil"/>
              <w:left w:val="single" w:sz="4" w:space="0" w:color="auto"/>
              <w:bottom w:val="nil"/>
              <w:right w:val="single" w:sz="4" w:space="0" w:color="auto"/>
            </w:tcBorders>
            <w:tcMar>
              <w:top w:w="0" w:type="dxa"/>
              <w:left w:w="57" w:type="dxa"/>
              <w:bottom w:w="0" w:type="dxa"/>
              <w:right w:w="57" w:type="dxa"/>
            </w:tcMar>
            <w:hideMark/>
          </w:tcPr>
          <w:p w:rsidR="00EE247D" w:rsidRDefault="00EE247D" w:rsidP="008269FE">
            <w:pPr>
              <w:pStyle w:val="Tabletext"/>
              <w:spacing w:before="20" w:after="20"/>
              <w:ind w:right="170"/>
              <w:jc w:val="right"/>
              <w:rPr>
                <w:i/>
                <w:iCs/>
                <w:sz w:val="20"/>
                <w:lang w:val="fr-CH" w:eastAsia="fr-FR"/>
              </w:rPr>
            </w:pPr>
            <w:r>
              <w:rPr>
                <w:i/>
                <w:iCs/>
                <w:sz w:val="20"/>
                <w:lang w:val="fr-CH" w:eastAsia="fr-FR"/>
              </w:rPr>
              <w:t>28’321</w:t>
            </w:r>
          </w:p>
        </w:tc>
        <w:tc>
          <w:tcPr>
            <w:tcW w:w="1248" w:type="dxa"/>
            <w:tcBorders>
              <w:top w:val="nil"/>
              <w:left w:val="single" w:sz="4" w:space="0" w:color="auto"/>
              <w:bottom w:val="nil"/>
              <w:right w:val="single" w:sz="4" w:space="0" w:color="auto"/>
            </w:tcBorders>
            <w:tcMar>
              <w:top w:w="0" w:type="dxa"/>
              <w:left w:w="57" w:type="dxa"/>
              <w:bottom w:w="0" w:type="dxa"/>
              <w:right w:w="57" w:type="dxa"/>
            </w:tcMar>
            <w:hideMark/>
          </w:tcPr>
          <w:p w:rsidR="00EE247D" w:rsidRDefault="00EE247D" w:rsidP="008269FE">
            <w:pPr>
              <w:pStyle w:val="Tabletext"/>
              <w:spacing w:before="20" w:after="20"/>
              <w:ind w:right="170"/>
              <w:jc w:val="right"/>
              <w:rPr>
                <w:i/>
                <w:iCs/>
                <w:sz w:val="20"/>
                <w:lang w:val="fr-CH" w:eastAsia="fr-FR"/>
              </w:rPr>
            </w:pPr>
            <w:r>
              <w:rPr>
                <w:i/>
                <w:iCs/>
                <w:sz w:val="20"/>
                <w:lang w:val="fr-CH" w:eastAsia="fr-FR"/>
              </w:rPr>
              <w:t>1’729</w:t>
            </w:r>
          </w:p>
        </w:tc>
      </w:tr>
      <w:tr w:rsidR="00EE247D" w:rsidTr="00EE247D">
        <w:trPr>
          <w:jc w:val="center"/>
        </w:trPr>
        <w:tc>
          <w:tcPr>
            <w:tcW w:w="3781" w:type="dxa"/>
            <w:tcBorders>
              <w:top w:val="nil"/>
              <w:left w:val="single" w:sz="4" w:space="0" w:color="auto"/>
              <w:bottom w:val="single" w:sz="4" w:space="0" w:color="auto"/>
              <w:right w:val="single" w:sz="4" w:space="0" w:color="auto"/>
            </w:tcBorders>
            <w:tcMar>
              <w:top w:w="0" w:type="dxa"/>
              <w:left w:w="57" w:type="dxa"/>
              <w:bottom w:w="0" w:type="dxa"/>
              <w:right w:w="57" w:type="dxa"/>
            </w:tcMar>
            <w:hideMark/>
          </w:tcPr>
          <w:p w:rsidR="00EE247D" w:rsidRPr="00BA0B8A" w:rsidRDefault="00732B31" w:rsidP="008269FE">
            <w:pPr>
              <w:pStyle w:val="Tabletext"/>
              <w:spacing w:before="20" w:after="20"/>
              <w:rPr>
                <w:rFonts w:ascii="STKaiti" w:eastAsia="STKaiti" w:hAnsi="STKaiti"/>
                <w:i/>
                <w:iCs/>
                <w:sz w:val="20"/>
                <w:lang w:val="en-US" w:eastAsia="zh-CN"/>
              </w:rPr>
            </w:pPr>
            <w:r>
              <w:rPr>
                <w:rFonts w:ascii="STKaiti" w:eastAsia="STKaiti" w:hAnsi="STKaiti" w:hint="eastAsia"/>
                <w:sz w:val="20"/>
                <w:lang w:val="en-US" w:eastAsia="zh-CN"/>
              </w:rPr>
              <w:t>批准的预算未预见</w:t>
            </w:r>
            <w:r w:rsidR="00EE247D" w:rsidRPr="00BA0B8A">
              <w:rPr>
                <w:rFonts w:ascii="STKaiti" w:eastAsia="STKaiti" w:hAnsi="STKaiti" w:hint="eastAsia"/>
                <w:sz w:val="20"/>
                <w:lang w:val="en-US" w:eastAsia="zh-CN"/>
              </w:rPr>
              <w:t>到的</w:t>
            </w:r>
            <w:r w:rsidR="00EE247D">
              <w:rPr>
                <w:rFonts w:ascii="STKaiti" w:eastAsia="STKaiti" w:hAnsi="STKaiti" w:hint="eastAsia"/>
                <w:sz w:val="20"/>
                <w:lang w:val="en-US" w:eastAsia="zh-CN"/>
              </w:rPr>
              <w:t>费用</w:t>
            </w:r>
          </w:p>
        </w:tc>
        <w:tc>
          <w:tcPr>
            <w:tcW w:w="1094" w:type="dxa"/>
            <w:tcBorders>
              <w:top w:val="nil"/>
              <w:left w:val="single" w:sz="4" w:space="0" w:color="auto"/>
              <w:bottom w:val="single" w:sz="4" w:space="0" w:color="auto"/>
              <w:right w:val="single" w:sz="4" w:space="0" w:color="auto"/>
            </w:tcBorders>
            <w:tcMar>
              <w:top w:w="0" w:type="dxa"/>
              <w:left w:w="57" w:type="dxa"/>
              <w:bottom w:w="0" w:type="dxa"/>
              <w:right w:w="57" w:type="dxa"/>
            </w:tcMar>
          </w:tcPr>
          <w:p w:rsidR="00EE247D" w:rsidRDefault="00EE247D" w:rsidP="008269FE">
            <w:pPr>
              <w:pStyle w:val="Tabletext"/>
              <w:spacing w:before="20" w:after="20"/>
              <w:ind w:right="170"/>
              <w:jc w:val="right"/>
              <w:rPr>
                <w:i/>
                <w:iCs/>
                <w:sz w:val="20"/>
                <w:lang w:val="en-US" w:eastAsia="zh-CN"/>
              </w:rPr>
            </w:pPr>
          </w:p>
        </w:tc>
        <w:tc>
          <w:tcPr>
            <w:tcW w:w="1236" w:type="dxa"/>
            <w:tcBorders>
              <w:top w:val="nil"/>
              <w:left w:val="single" w:sz="4" w:space="0" w:color="auto"/>
              <w:bottom w:val="single" w:sz="4" w:space="0" w:color="auto"/>
              <w:right w:val="single" w:sz="4" w:space="0" w:color="auto"/>
            </w:tcBorders>
            <w:tcMar>
              <w:top w:w="0" w:type="dxa"/>
              <w:left w:w="57" w:type="dxa"/>
              <w:bottom w:w="0" w:type="dxa"/>
              <w:right w:w="57" w:type="dxa"/>
            </w:tcMar>
          </w:tcPr>
          <w:p w:rsidR="00EE247D" w:rsidRDefault="00EE247D" w:rsidP="008269FE">
            <w:pPr>
              <w:pStyle w:val="Tabletext"/>
              <w:spacing w:before="20" w:after="20"/>
              <w:ind w:right="170"/>
              <w:jc w:val="right"/>
              <w:rPr>
                <w:i/>
                <w:iCs/>
                <w:sz w:val="20"/>
                <w:lang w:val="en-US" w:eastAsia="zh-CN"/>
              </w:rPr>
            </w:pPr>
          </w:p>
        </w:tc>
        <w:tc>
          <w:tcPr>
            <w:tcW w:w="1087" w:type="dxa"/>
            <w:tcBorders>
              <w:top w:val="nil"/>
              <w:left w:val="single" w:sz="4" w:space="0" w:color="auto"/>
              <w:bottom w:val="single" w:sz="4" w:space="0" w:color="auto"/>
              <w:right w:val="single" w:sz="4" w:space="0" w:color="auto"/>
            </w:tcBorders>
            <w:tcMar>
              <w:top w:w="0" w:type="dxa"/>
              <w:left w:w="57" w:type="dxa"/>
              <w:bottom w:w="0" w:type="dxa"/>
              <w:right w:w="57" w:type="dxa"/>
            </w:tcMar>
          </w:tcPr>
          <w:p w:rsidR="00EE247D" w:rsidRDefault="00EE247D" w:rsidP="008269FE">
            <w:pPr>
              <w:pStyle w:val="Tabletext"/>
              <w:spacing w:before="20" w:after="20"/>
              <w:ind w:right="170"/>
              <w:jc w:val="right"/>
              <w:rPr>
                <w:i/>
                <w:iCs/>
                <w:sz w:val="20"/>
                <w:lang w:val="en-US" w:eastAsia="zh-CN"/>
              </w:rPr>
            </w:pPr>
          </w:p>
        </w:tc>
        <w:tc>
          <w:tcPr>
            <w:tcW w:w="1392" w:type="dxa"/>
            <w:tcBorders>
              <w:top w:val="nil"/>
              <w:left w:val="single" w:sz="4" w:space="0" w:color="auto"/>
              <w:bottom w:val="single" w:sz="4" w:space="0" w:color="auto"/>
              <w:right w:val="single" w:sz="4" w:space="0" w:color="auto"/>
            </w:tcBorders>
            <w:tcMar>
              <w:top w:w="0" w:type="dxa"/>
              <w:left w:w="57" w:type="dxa"/>
              <w:bottom w:w="0" w:type="dxa"/>
              <w:right w:w="57" w:type="dxa"/>
            </w:tcMar>
            <w:hideMark/>
          </w:tcPr>
          <w:p w:rsidR="00EE247D" w:rsidRDefault="00EE247D" w:rsidP="008269FE">
            <w:pPr>
              <w:pStyle w:val="Tabletext"/>
              <w:spacing w:before="20" w:after="20"/>
              <w:ind w:right="170"/>
              <w:jc w:val="right"/>
              <w:rPr>
                <w:i/>
                <w:iCs/>
                <w:sz w:val="20"/>
                <w:lang w:val="fr-CH" w:eastAsia="fr-FR"/>
              </w:rPr>
            </w:pPr>
            <w:r>
              <w:rPr>
                <w:i/>
                <w:iCs/>
                <w:sz w:val="20"/>
                <w:lang w:val="fr-CH" w:eastAsia="fr-FR"/>
              </w:rPr>
              <w:t>881</w:t>
            </w:r>
          </w:p>
        </w:tc>
        <w:tc>
          <w:tcPr>
            <w:tcW w:w="1248" w:type="dxa"/>
            <w:tcBorders>
              <w:top w:val="nil"/>
              <w:left w:val="single" w:sz="4" w:space="0" w:color="auto"/>
              <w:bottom w:val="single" w:sz="4" w:space="0" w:color="auto"/>
              <w:right w:val="single" w:sz="4" w:space="0" w:color="auto"/>
            </w:tcBorders>
            <w:tcMar>
              <w:top w:w="0" w:type="dxa"/>
              <w:left w:w="57" w:type="dxa"/>
              <w:bottom w:w="0" w:type="dxa"/>
              <w:right w:w="57" w:type="dxa"/>
            </w:tcMar>
            <w:hideMark/>
          </w:tcPr>
          <w:p w:rsidR="00EE247D" w:rsidRDefault="00EE247D" w:rsidP="008269FE">
            <w:pPr>
              <w:pStyle w:val="Tabletext"/>
              <w:spacing w:before="20" w:after="20"/>
              <w:ind w:right="170"/>
              <w:jc w:val="right"/>
              <w:rPr>
                <w:i/>
                <w:iCs/>
                <w:sz w:val="20"/>
                <w:lang w:val="fr-CH" w:eastAsia="fr-FR"/>
              </w:rPr>
            </w:pPr>
            <w:r>
              <w:rPr>
                <w:rFonts w:cs="Calibri"/>
                <w:i/>
                <w:iCs/>
                <w:sz w:val="20"/>
                <w:lang w:val="fr-CH" w:eastAsia="fr-FR"/>
              </w:rPr>
              <w:t>−</w:t>
            </w:r>
            <w:r>
              <w:rPr>
                <w:i/>
                <w:iCs/>
                <w:sz w:val="20"/>
                <w:lang w:val="fr-CH" w:eastAsia="fr-FR"/>
              </w:rPr>
              <w:t>881</w:t>
            </w:r>
          </w:p>
        </w:tc>
      </w:tr>
      <w:tr w:rsidR="00EE247D" w:rsidTr="00EE247D">
        <w:trPr>
          <w:jc w:val="center"/>
        </w:trPr>
        <w:tc>
          <w:tcPr>
            <w:tcW w:w="37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E247D" w:rsidRPr="001A6F32" w:rsidRDefault="00EE247D" w:rsidP="008269FE">
            <w:pPr>
              <w:pStyle w:val="Tablehead"/>
              <w:spacing w:before="60" w:after="60"/>
              <w:jc w:val="left"/>
              <w:rPr>
                <w:sz w:val="20"/>
                <w:lang w:val="en-US"/>
              </w:rPr>
            </w:pPr>
            <w:r>
              <w:rPr>
                <w:rFonts w:eastAsiaTheme="minorEastAsia" w:hint="eastAsia"/>
                <w:b w:val="0"/>
                <w:sz w:val="20"/>
                <w:lang w:val="en-US" w:eastAsia="zh-CN"/>
              </w:rPr>
              <w:t>费用</w:t>
            </w:r>
            <w:r w:rsidRPr="001A6F32">
              <w:rPr>
                <w:rFonts w:eastAsiaTheme="minorEastAsia" w:hint="eastAsia"/>
                <w:b w:val="0"/>
                <w:sz w:val="20"/>
                <w:lang w:val="en-US" w:eastAsia="zh-CN"/>
              </w:rPr>
              <w:t>总额</w:t>
            </w:r>
          </w:p>
        </w:tc>
        <w:tc>
          <w:tcPr>
            <w:tcW w:w="10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E247D" w:rsidRDefault="00EE247D" w:rsidP="008269FE">
            <w:pPr>
              <w:pStyle w:val="Tablehead"/>
              <w:spacing w:before="60" w:after="60"/>
              <w:rPr>
                <w:sz w:val="20"/>
                <w:lang w:val="en-US"/>
              </w:rPr>
            </w:pPr>
            <w:r>
              <w:rPr>
                <w:sz w:val="20"/>
                <w:lang w:val="en-US"/>
              </w:rPr>
              <w:t>169 271</w:t>
            </w:r>
          </w:p>
        </w:tc>
        <w:tc>
          <w:tcPr>
            <w:tcW w:w="12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E247D" w:rsidRDefault="00EE247D" w:rsidP="008269FE">
            <w:pPr>
              <w:pStyle w:val="Tablehead"/>
              <w:spacing w:before="60" w:after="60"/>
              <w:rPr>
                <w:sz w:val="20"/>
                <w:lang w:val="en-US"/>
              </w:rPr>
            </w:pPr>
            <w:r>
              <w:rPr>
                <w:sz w:val="20"/>
                <w:lang w:val="en-US"/>
              </w:rPr>
              <w:t>-</w:t>
            </w:r>
          </w:p>
        </w:tc>
        <w:tc>
          <w:tcPr>
            <w:tcW w:w="10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E247D" w:rsidRDefault="00EE247D" w:rsidP="008269FE">
            <w:pPr>
              <w:pStyle w:val="Tablehead"/>
              <w:spacing w:before="60" w:after="60"/>
              <w:rPr>
                <w:sz w:val="20"/>
                <w:lang w:val="en-US"/>
              </w:rPr>
            </w:pPr>
            <w:r>
              <w:rPr>
                <w:sz w:val="20"/>
                <w:lang w:val="en-US"/>
              </w:rPr>
              <w:t>169 271</w:t>
            </w:r>
          </w:p>
        </w:tc>
        <w:tc>
          <w:tcPr>
            <w:tcW w:w="13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E247D" w:rsidRDefault="00EE247D" w:rsidP="008269FE">
            <w:pPr>
              <w:pStyle w:val="Tablehead"/>
              <w:spacing w:before="60" w:after="60"/>
              <w:rPr>
                <w:sz w:val="20"/>
                <w:lang w:val="en-US"/>
              </w:rPr>
            </w:pPr>
            <w:r>
              <w:rPr>
                <w:sz w:val="20"/>
                <w:lang w:val="en-US"/>
              </w:rPr>
              <w:t>162 595</w:t>
            </w:r>
          </w:p>
        </w:tc>
        <w:tc>
          <w:tcPr>
            <w:tcW w:w="12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E247D" w:rsidRDefault="00EE247D" w:rsidP="008269FE">
            <w:pPr>
              <w:pStyle w:val="Tablehead"/>
              <w:spacing w:before="60" w:after="60"/>
              <w:rPr>
                <w:sz w:val="20"/>
                <w:lang w:val="en-US"/>
              </w:rPr>
            </w:pPr>
            <w:r>
              <w:rPr>
                <w:sz w:val="20"/>
                <w:lang w:val="en-US"/>
              </w:rPr>
              <w:t>6 676</w:t>
            </w:r>
          </w:p>
        </w:tc>
      </w:tr>
      <w:tr w:rsidR="00EE247D" w:rsidTr="00EE247D">
        <w:trPr>
          <w:jc w:val="center"/>
        </w:trPr>
        <w:tc>
          <w:tcPr>
            <w:tcW w:w="3781" w:type="dxa"/>
            <w:tcBorders>
              <w:top w:val="single" w:sz="4" w:space="0" w:color="auto"/>
              <w:left w:val="single" w:sz="4" w:space="0" w:color="auto"/>
              <w:bottom w:val="nil"/>
              <w:right w:val="single" w:sz="4" w:space="0" w:color="auto"/>
            </w:tcBorders>
            <w:tcMar>
              <w:top w:w="0" w:type="dxa"/>
              <w:left w:w="57" w:type="dxa"/>
              <w:bottom w:w="0" w:type="dxa"/>
              <w:right w:w="57" w:type="dxa"/>
            </w:tcMar>
            <w:hideMark/>
          </w:tcPr>
          <w:p w:rsidR="00EE247D" w:rsidRPr="001A6F32" w:rsidRDefault="00EE247D" w:rsidP="008269FE">
            <w:pPr>
              <w:pStyle w:val="Tabletext"/>
              <w:spacing w:before="20" w:after="20"/>
              <w:rPr>
                <w:b/>
                <w:sz w:val="20"/>
                <w:lang w:val="fr-CH" w:eastAsia="fr-FR"/>
              </w:rPr>
            </w:pPr>
            <w:r w:rsidRPr="001A6F32">
              <w:rPr>
                <w:rFonts w:eastAsiaTheme="minorEastAsia" w:hint="eastAsia"/>
                <w:b/>
                <w:bCs/>
                <w:sz w:val="20"/>
                <w:lang w:val="en-US" w:eastAsia="zh-CN"/>
              </w:rPr>
              <w:t>结果</w:t>
            </w:r>
          </w:p>
        </w:tc>
        <w:tc>
          <w:tcPr>
            <w:tcW w:w="1094" w:type="dxa"/>
            <w:tcBorders>
              <w:top w:val="single" w:sz="4" w:space="0" w:color="auto"/>
              <w:left w:val="single" w:sz="4" w:space="0" w:color="auto"/>
              <w:bottom w:val="nil"/>
              <w:right w:val="single" w:sz="4" w:space="0" w:color="auto"/>
            </w:tcBorders>
            <w:tcMar>
              <w:top w:w="0" w:type="dxa"/>
              <w:left w:w="57" w:type="dxa"/>
              <w:bottom w:w="0" w:type="dxa"/>
              <w:right w:w="57" w:type="dxa"/>
            </w:tcMar>
            <w:hideMark/>
          </w:tcPr>
          <w:p w:rsidR="00EE247D" w:rsidRDefault="00EE247D" w:rsidP="008269FE">
            <w:pPr>
              <w:pStyle w:val="Tabletext"/>
              <w:spacing w:before="20" w:after="20"/>
              <w:ind w:right="170"/>
              <w:jc w:val="right"/>
              <w:rPr>
                <w:b/>
                <w:sz w:val="20"/>
                <w:lang w:val="fr-CH" w:eastAsia="fr-FR"/>
              </w:rPr>
            </w:pPr>
            <w:r>
              <w:rPr>
                <w:b/>
                <w:sz w:val="20"/>
                <w:lang w:val="fr-CH" w:eastAsia="fr-FR"/>
              </w:rPr>
              <w:t>0</w:t>
            </w:r>
          </w:p>
        </w:tc>
        <w:tc>
          <w:tcPr>
            <w:tcW w:w="1236" w:type="dxa"/>
            <w:tcBorders>
              <w:top w:val="single" w:sz="4" w:space="0" w:color="auto"/>
              <w:left w:val="single" w:sz="4" w:space="0" w:color="auto"/>
              <w:bottom w:val="nil"/>
              <w:right w:val="single" w:sz="4" w:space="0" w:color="auto"/>
            </w:tcBorders>
            <w:tcMar>
              <w:top w:w="0" w:type="dxa"/>
              <w:left w:w="57" w:type="dxa"/>
              <w:bottom w:w="0" w:type="dxa"/>
              <w:right w:w="57" w:type="dxa"/>
            </w:tcMar>
          </w:tcPr>
          <w:p w:rsidR="00EE247D" w:rsidRDefault="00EE247D" w:rsidP="008269FE">
            <w:pPr>
              <w:pStyle w:val="Tabletext"/>
              <w:spacing w:before="20" w:after="20"/>
              <w:ind w:right="170"/>
              <w:jc w:val="right"/>
              <w:rPr>
                <w:b/>
                <w:sz w:val="20"/>
                <w:lang w:val="fr-CH" w:eastAsia="fr-FR"/>
              </w:rPr>
            </w:pPr>
          </w:p>
        </w:tc>
        <w:tc>
          <w:tcPr>
            <w:tcW w:w="1087" w:type="dxa"/>
            <w:tcBorders>
              <w:top w:val="single" w:sz="4" w:space="0" w:color="auto"/>
              <w:left w:val="single" w:sz="4" w:space="0" w:color="auto"/>
              <w:bottom w:val="nil"/>
              <w:right w:val="single" w:sz="4" w:space="0" w:color="auto"/>
            </w:tcBorders>
            <w:tcMar>
              <w:top w:w="0" w:type="dxa"/>
              <w:left w:w="57" w:type="dxa"/>
              <w:bottom w:w="0" w:type="dxa"/>
              <w:right w:w="57" w:type="dxa"/>
            </w:tcMar>
            <w:hideMark/>
          </w:tcPr>
          <w:p w:rsidR="00EE247D" w:rsidRDefault="00EE247D" w:rsidP="008269FE">
            <w:pPr>
              <w:pStyle w:val="Tabletext"/>
              <w:spacing w:before="20" w:after="20"/>
              <w:ind w:right="170"/>
              <w:jc w:val="right"/>
              <w:rPr>
                <w:b/>
                <w:sz w:val="20"/>
                <w:lang w:val="fr-CH" w:eastAsia="fr-FR"/>
              </w:rPr>
            </w:pPr>
            <w:r>
              <w:rPr>
                <w:b/>
                <w:sz w:val="20"/>
                <w:lang w:val="fr-CH" w:eastAsia="fr-FR"/>
              </w:rPr>
              <w:t>0</w:t>
            </w:r>
          </w:p>
        </w:tc>
        <w:tc>
          <w:tcPr>
            <w:tcW w:w="1392" w:type="dxa"/>
            <w:tcBorders>
              <w:top w:val="single" w:sz="4" w:space="0" w:color="auto"/>
              <w:left w:val="single" w:sz="4" w:space="0" w:color="auto"/>
              <w:bottom w:val="nil"/>
              <w:right w:val="single" w:sz="4" w:space="0" w:color="auto"/>
            </w:tcBorders>
            <w:tcMar>
              <w:top w:w="0" w:type="dxa"/>
              <w:left w:w="57" w:type="dxa"/>
              <w:bottom w:w="0" w:type="dxa"/>
              <w:right w:w="57" w:type="dxa"/>
            </w:tcMar>
            <w:hideMark/>
          </w:tcPr>
          <w:p w:rsidR="00EE247D" w:rsidRDefault="00EE247D" w:rsidP="008269FE">
            <w:pPr>
              <w:pStyle w:val="Tabletext"/>
              <w:spacing w:before="20" w:after="20"/>
              <w:ind w:right="170"/>
              <w:jc w:val="right"/>
              <w:rPr>
                <w:b/>
                <w:sz w:val="20"/>
                <w:lang w:val="fr-CH" w:eastAsia="fr-FR"/>
              </w:rPr>
            </w:pPr>
            <w:r>
              <w:rPr>
                <w:rFonts w:cs="Calibri"/>
                <w:b/>
                <w:sz w:val="20"/>
                <w:lang w:val="fr-CH" w:eastAsia="fr-FR"/>
              </w:rPr>
              <w:t>−</w:t>
            </w:r>
            <w:r>
              <w:rPr>
                <w:b/>
                <w:sz w:val="20"/>
                <w:lang w:val="fr-CH" w:eastAsia="fr-FR"/>
              </w:rPr>
              <w:t>5’595</w:t>
            </w:r>
          </w:p>
        </w:tc>
        <w:tc>
          <w:tcPr>
            <w:tcW w:w="1248" w:type="dxa"/>
            <w:tcBorders>
              <w:top w:val="single" w:sz="4" w:space="0" w:color="auto"/>
              <w:left w:val="single" w:sz="4" w:space="0" w:color="auto"/>
              <w:bottom w:val="nil"/>
              <w:right w:val="single" w:sz="4" w:space="0" w:color="auto"/>
            </w:tcBorders>
            <w:tcMar>
              <w:top w:w="0" w:type="dxa"/>
              <w:left w:w="57" w:type="dxa"/>
              <w:bottom w:w="0" w:type="dxa"/>
              <w:right w:w="57" w:type="dxa"/>
            </w:tcMar>
            <w:hideMark/>
          </w:tcPr>
          <w:p w:rsidR="00EE247D" w:rsidRDefault="00EE247D" w:rsidP="008269FE">
            <w:pPr>
              <w:pStyle w:val="Tabletext"/>
              <w:spacing w:before="20" w:after="20"/>
              <w:ind w:right="170"/>
              <w:jc w:val="right"/>
              <w:rPr>
                <w:rFonts w:cs="Calibri"/>
                <w:b/>
                <w:sz w:val="20"/>
                <w:lang w:val="fr-CH" w:eastAsia="fr-FR"/>
              </w:rPr>
            </w:pPr>
            <w:r>
              <w:rPr>
                <w:rFonts w:cs="Calibri"/>
                <w:b/>
                <w:sz w:val="20"/>
                <w:lang w:val="fr-CH" w:eastAsia="fr-FR"/>
              </w:rPr>
              <w:t>−</w:t>
            </w:r>
            <w:r>
              <w:rPr>
                <w:b/>
                <w:sz w:val="20"/>
                <w:lang w:val="fr-CH" w:eastAsia="fr-FR"/>
              </w:rPr>
              <w:t>5’595</w:t>
            </w:r>
          </w:p>
        </w:tc>
      </w:tr>
      <w:tr w:rsidR="00EE247D" w:rsidTr="00EE247D">
        <w:trPr>
          <w:jc w:val="center"/>
        </w:trPr>
        <w:tc>
          <w:tcPr>
            <w:tcW w:w="3781" w:type="dxa"/>
            <w:tcBorders>
              <w:top w:val="nil"/>
              <w:left w:val="single" w:sz="4" w:space="0" w:color="auto"/>
              <w:bottom w:val="nil"/>
              <w:right w:val="single" w:sz="4" w:space="0" w:color="auto"/>
            </w:tcBorders>
            <w:tcMar>
              <w:top w:w="0" w:type="dxa"/>
              <w:left w:w="57" w:type="dxa"/>
              <w:bottom w:w="0" w:type="dxa"/>
              <w:right w:w="57" w:type="dxa"/>
            </w:tcMar>
            <w:hideMark/>
          </w:tcPr>
          <w:p w:rsidR="00EE247D" w:rsidRPr="00BA0B8A" w:rsidRDefault="00EE247D" w:rsidP="008269FE">
            <w:pPr>
              <w:pStyle w:val="Tabletext"/>
              <w:spacing w:before="20" w:after="20"/>
              <w:rPr>
                <w:rFonts w:ascii="STKaiti" w:eastAsia="STKaiti" w:hAnsi="STKaiti"/>
                <w:sz w:val="20"/>
                <w:lang w:val="en-US" w:eastAsia="zh-CN"/>
              </w:rPr>
            </w:pPr>
            <w:r w:rsidRPr="00BA0B8A">
              <w:rPr>
                <w:rFonts w:ascii="STKaiti" w:eastAsia="STKaiti" w:hAnsi="STKaiti" w:hint="eastAsia"/>
                <w:sz w:val="20"/>
                <w:lang w:val="en-US" w:eastAsia="zh-CN"/>
              </w:rPr>
              <w:t>呆账准备金的变化和使用</w:t>
            </w:r>
          </w:p>
        </w:tc>
        <w:tc>
          <w:tcPr>
            <w:tcW w:w="1094" w:type="dxa"/>
            <w:tcBorders>
              <w:top w:val="nil"/>
              <w:left w:val="single" w:sz="4" w:space="0" w:color="auto"/>
              <w:bottom w:val="nil"/>
              <w:right w:val="single" w:sz="4" w:space="0" w:color="auto"/>
            </w:tcBorders>
            <w:tcMar>
              <w:top w:w="0" w:type="dxa"/>
              <w:left w:w="57" w:type="dxa"/>
              <w:bottom w:w="0" w:type="dxa"/>
              <w:right w:w="57" w:type="dxa"/>
            </w:tcMar>
          </w:tcPr>
          <w:p w:rsidR="00EE247D" w:rsidRDefault="00EE247D" w:rsidP="008269FE">
            <w:pPr>
              <w:pStyle w:val="Tabletext"/>
              <w:spacing w:before="20" w:after="20"/>
              <w:ind w:right="170"/>
              <w:jc w:val="right"/>
              <w:rPr>
                <w:i/>
                <w:iCs/>
                <w:sz w:val="20"/>
                <w:lang w:val="en-US" w:eastAsia="zh-CN"/>
              </w:rPr>
            </w:pPr>
          </w:p>
        </w:tc>
        <w:tc>
          <w:tcPr>
            <w:tcW w:w="1236" w:type="dxa"/>
            <w:tcBorders>
              <w:top w:val="nil"/>
              <w:left w:val="single" w:sz="4" w:space="0" w:color="auto"/>
              <w:bottom w:val="nil"/>
              <w:right w:val="single" w:sz="4" w:space="0" w:color="auto"/>
            </w:tcBorders>
            <w:tcMar>
              <w:top w:w="0" w:type="dxa"/>
              <w:left w:w="57" w:type="dxa"/>
              <w:bottom w:w="0" w:type="dxa"/>
              <w:right w:w="57" w:type="dxa"/>
            </w:tcMar>
          </w:tcPr>
          <w:p w:rsidR="00EE247D" w:rsidRDefault="00EE247D" w:rsidP="008269FE">
            <w:pPr>
              <w:pStyle w:val="Tabletext"/>
              <w:spacing w:before="20" w:after="20"/>
              <w:ind w:right="170"/>
              <w:jc w:val="right"/>
              <w:rPr>
                <w:i/>
                <w:iCs/>
                <w:sz w:val="20"/>
                <w:lang w:val="en-US" w:eastAsia="zh-CN"/>
              </w:rPr>
            </w:pPr>
          </w:p>
        </w:tc>
        <w:tc>
          <w:tcPr>
            <w:tcW w:w="1087" w:type="dxa"/>
            <w:tcBorders>
              <w:top w:val="nil"/>
              <w:left w:val="single" w:sz="4" w:space="0" w:color="auto"/>
              <w:bottom w:val="nil"/>
              <w:right w:val="single" w:sz="4" w:space="0" w:color="auto"/>
            </w:tcBorders>
            <w:tcMar>
              <w:top w:w="0" w:type="dxa"/>
              <w:left w:w="57" w:type="dxa"/>
              <w:bottom w:w="0" w:type="dxa"/>
              <w:right w:w="57" w:type="dxa"/>
            </w:tcMar>
          </w:tcPr>
          <w:p w:rsidR="00EE247D" w:rsidRDefault="00EE247D" w:rsidP="008269FE">
            <w:pPr>
              <w:pStyle w:val="Tabletext"/>
              <w:spacing w:before="20" w:after="20"/>
              <w:ind w:right="170"/>
              <w:jc w:val="right"/>
              <w:rPr>
                <w:i/>
                <w:iCs/>
                <w:sz w:val="20"/>
                <w:lang w:val="en-US" w:eastAsia="zh-CN"/>
              </w:rPr>
            </w:pPr>
          </w:p>
        </w:tc>
        <w:tc>
          <w:tcPr>
            <w:tcW w:w="1392" w:type="dxa"/>
            <w:tcBorders>
              <w:top w:val="nil"/>
              <w:left w:val="single" w:sz="4" w:space="0" w:color="auto"/>
              <w:bottom w:val="nil"/>
              <w:right w:val="single" w:sz="4" w:space="0" w:color="auto"/>
            </w:tcBorders>
            <w:tcMar>
              <w:top w:w="0" w:type="dxa"/>
              <w:left w:w="57" w:type="dxa"/>
              <w:bottom w:w="0" w:type="dxa"/>
              <w:right w:w="57" w:type="dxa"/>
            </w:tcMar>
            <w:hideMark/>
          </w:tcPr>
          <w:p w:rsidR="00EE247D" w:rsidRDefault="00EE247D" w:rsidP="008269FE">
            <w:pPr>
              <w:pStyle w:val="Tabletext"/>
              <w:spacing w:before="20" w:after="20"/>
              <w:ind w:right="170"/>
              <w:jc w:val="right"/>
              <w:rPr>
                <w:rFonts w:cs="Calibri"/>
                <w:i/>
                <w:iCs/>
                <w:sz w:val="20"/>
                <w:lang w:val="fr-CH" w:eastAsia="fr-FR"/>
              </w:rPr>
            </w:pPr>
            <w:r>
              <w:rPr>
                <w:rFonts w:cs="Calibri"/>
                <w:i/>
                <w:iCs/>
                <w:sz w:val="20"/>
                <w:lang w:val="fr-CH" w:eastAsia="fr-FR"/>
              </w:rPr>
              <w:t>4’643</w:t>
            </w:r>
          </w:p>
        </w:tc>
        <w:tc>
          <w:tcPr>
            <w:tcW w:w="1248" w:type="dxa"/>
            <w:tcBorders>
              <w:top w:val="nil"/>
              <w:left w:val="single" w:sz="4" w:space="0" w:color="auto"/>
              <w:bottom w:val="nil"/>
              <w:right w:val="single" w:sz="4" w:space="0" w:color="auto"/>
            </w:tcBorders>
            <w:tcMar>
              <w:top w:w="0" w:type="dxa"/>
              <w:left w:w="57" w:type="dxa"/>
              <w:bottom w:w="0" w:type="dxa"/>
              <w:right w:w="57" w:type="dxa"/>
            </w:tcMar>
          </w:tcPr>
          <w:p w:rsidR="00EE247D" w:rsidRDefault="00EE247D" w:rsidP="008269FE">
            <w:pPr>
              <w:pStyle w:val="Tabletext"/>
              <w:spacing w:before="20" w:after="20"/>
              <w:ind w:right="170"/>
              <w:jc w:val="right"/>
              <w:rPr>
                <w:rFonts w:cs="Calibri"/>
                <w:i/>
                <w:iCs/>
                <w:sz w:val="20"/>
                <w:lang w:val="fr-CH" w:eastAsia="fr-FR"/>
              </w:rPr>
            </w:pPr>
          </w:p>
        </w:tc>
      </w:tr>
      <w:tr w:rsidR="00EE247D" w:rsidTr="00EE247D">
        <w:trPr>
          <w:jc w:val="center"/>
        </w:trPr>
        <w:tc>
          <w:tcPr>
            <w:tcW w:w="3781" w:type="dxa"/>
            <w:tcBorders>
              <w:top w:val="nil"/>
              <w:left w:val="single" w:sz="4" w:space="0" w:color="auto"/>
              <w:bottom w:val="nil"/>
              <w:right w:val="single" w:sz="4" w:space="0" w:color="auto"/>
            </w:tcBorders>
            <w:tcMar>
              <w:top w:w="0" w:type="dxa"/>
              <w:left w:w="57" w:type="dxa"/>
              <w:bottom w:w="0" w:type="dxa"/>
              <w:right w:w="57" w:type="dxa"/>
            </w:tcMar>
            <w:hideMark/>
          </w:tcPr>
          <w:p w:rsidR="00EE247D" w:rsidRPr="00BA0B8A" w:rsidRDefault="00EE247D" w:rsidP="008269FE">
            <w:pPr>
              <w:pStyle w:val="Tabletext"/>
              <w:spacing w:before="20" w:after="20"/>
              <w:rPr>
                <w:rFonts w:ascii="STKaiti" w:eastAsia="STKaiti" w:hAnsi="STKaiti"/>
                <w:sz w:val="20"/>
                <w:lang w:val="fr-CH" w:eastAsia="fr-FR"/>
              </w:rPr>
            </w:pPr>
            <w:r w:rsidRPr="00BA0B8A">
              <w:rPr>
                <w:rFonts w:ascii="STKaiti" w:eastAsia="STKaiti" w:hAnsi="STKaiti" w:hint="eastAsia"/>
                <w:sz w:val="20"/>
                <w:lang w:val="en-US" w:eastAsia="zh-CN"/>
              </w:rPr>
              <w:t>库存列账</w:t>
            </w:r>
          </w:p>
        </w:tc>
        <w:tc>
          <w:tcPr>
            <w:tcW w:w="1094" w:type="dxa"/>
            <w:tcBorders>
              <w:top w:val="nil"/>
              <w:left w:val="single" w:sz="4" w:space="0" w:color="auto"/>
              <w:bottom w:val="nil"/>
              <w:right w:val="single" w:sz="4" w:space="0" w:color="auto"/>
            </w:tcBorders>
            <w:tcMar>
              <w:top w:w="0" w:type="dxa"/>
              <w:left w:w="57" w:type="dxa"/>
              <w:bottom w:w="0" w:type="dxa"/>
              <w:right w:w="57" w:type="dxa"/>
            </w:tcMar>
          </w:tcPr>
          <w:p w:rsidR="00EE247D" w:rsidRDefault="00EE247D" w:rsidP="008269FE">
            <w:pPr>
              <w:pStyle w:val="Tabletext"/>
              <w:spacing w:before="20" w:after="20"/>
              <w:ind w:right="170"/>
              <w:jc w:val="right"/>
              <w:rPr>
                <w:i/>
                <w:iCs/>
                <w:sz w:val="20"/>
                <w:lang w:val="fr-CH" w:eastAsia="fr-FR"/>
              </w:rPr>
            </w:pPr>
          </w:p>
        </w:tc>
        <w:tc>
          <w:tcPr>
            <w:tcW w:w="1236" w:type="dxa"/>
            <w:tcBorders>
              <w:top w:val="nil"/>
              <w:left w:val="single" w:sz="4" w:space="0" w:color="auto"/>
              <w:bottom w:val="nil"/>
              <w:right w:val="single" w:sz="4" w:space="0" w:color="auto"/>
            </w:tcBorders>
            <w:tcMar>
              <w:top w:w="0" w:type="dxa"/>
              <w:left w:w="57" w:type="dxa"/>
              <w:bottom w:w="0" w:type="dxa"/>
              <w:right w:w="57" w:type="dxa"/>
            </w:tcMar>
          </w:tcPr>
          <w:p w:rsidR="00EE247D" w:rsidRDefault="00EE247D" w:rsidP="008269FE">
            <w:pPr>
              <w:pStyle w:val="Tabletext"/>
              <w:spacing w:before="20" w:after="20"/>
              <w:ind w:right="170"/>
              <w:jc w:val="right"/>
              <w:rPr>
                <w:i/>
                <w:iCs/>
                <w:sz w:val="20"/>
                <w:lang w:val="fr-CH" w:eastAsia="fr-FR"/>
              </w:rPr>
            </w:pPr>
          </w:p>
        </w:tc>
        <w:tc>
          <w:tcPr>
            <w:tcW w:w="1087" w:type="dxa"/>
            <w:tcBorders>
              <w:top w:val="nil"/>
              <w:left w:val="single" w:sz="4" w:space="0" w:color="auto"/>
              <w:bottom w:val="nil"/>
              <w:right w:val="single" w:sz="4" w:space="0" w:color="auto"/>
            </w:tcBorders>
            <w:tcMar>
              <w:top w:w="0" w:type="dxa"/>
              <w:left w:w="57" w:type="dxa"/>
              <w:bottom w:w="0" w:type="dxa"/>
              <w:right w:w="57" w:type="dxa"/>
            </w:tcMar>
          </w:tcPr>
          <w:p w:rsidR="00EE247D" w:rsidRDefault="00EE247D" w:rsidP="008269FE">
            <w:pPr>
              <w:pStyle w:val="Tabletext"/>
              <w:spacing w:before="20" w:after="20"/>
              <w:ind w:right="170"/>
              <w:jc w:val="right"/>
              <w:rPr>
                <w:i/>
                <w:iCs/>
                <w:sz w:val="20"/>
                <w:lang w:val="fr-CH" w:eastAsia="fr-FR"/>
              </w:rPr>
            </w:pPr>
          </w:p>
        </w:tc>
        <w:tc>
          <w:tcPr>
            <w:tcW w:w="1392" w:type="dxa"/>
            <w:tcBorders>
              <w:top w:val="nil"/>
              <w:left w:val="single" w:sz="4" w:space="0" w:color="auto"/>
              <w:bottom w:val="nil"/>
              <w:right w:val="single" w:sz="4" w:space="0" w:color="auto"/>
            </w:tcBorders>
            <w:tcMar>
              <w:top w:w="0" w:type="dxa"/>
              <w:left w:w="57" w:type="dxa"/>
              <w:bottom w:w="0" w:type="dxa"/>
              <w:right w:w="57" w:type="dxa"/>
            </w:tcMar>
            <w:hideMark/>
          </w:tcPr>
          <w:p w:rsidR="00EE247D" w:rsidRDefault="00EE247D" w:rsidP="008269FE">
            <w:pPr>
              <w:pStyle w:val="Tabletext"/>
              <w:spacing w:before="20" w:after="20"/>
              <w:ind w:right="170"/>
              <w:jc w:val="right"/>
              <w:rPr>
                <w:rFonts w:cs="Calibri"/>
                <w:i/>
                <w:iCs/>
                <w:sz w:val="20"/>
                <w:lang w:val="fr-CH" w:eastAsia="fr-FR"/>
              </w:rPr>
            </w:pPr>
            <w:r>
              <w:rPr>
                <w:rFonts w:cs="Calibri"/>
                <w:i/>
                <w:iCs/>
                <w:sz w:val="20"/>
                <w:lang w:val="fr-CH" w:eastAsia="fr-FR"/>
              </w:rPr>
              <w:t>−78</w:t>
            </w:r>
          </w:p>
        </w:tc>
        <w:tc>
          <w:tcPr>
            <w:tcW w:w="1248" w:type="dxa"/>
            <w:tcBorders>
              <w:top w:val="nil"/>
              <w:left w:val="single" w:sz="4" w:space="0" w:color="auto"/>
              <w:bottom w:val="nil"/>
              <w:right w:val="single" w:sz="4" w:space="0" w:color="auto"/>
            </w:tcBorders>
            <w:tcMar>
              <w:top w:w="0" w:type="dxa"/>
              <w:left w:w="57" w:type="dxa"/>
              <w:bottom w:w="0" w:type="dxa"/>
              <w:right w:w="57" w:type="dxa"/>
            </w:tcMar>
          </w:tcPr>
          <w:p w:rsidR="00EE247D" w:rsidRDefault="00EE247D" w:rsidP="008269FE">
            <w:pPr>
              <w:pStyle w:val="Tabletext"/>
              <w:spacing w:before="20" w:after="20"/>
              <w:ind w:right="170"/>
              <w:jc w:val="right"/>
              <w:rPr>
                <w:rFonts w:cs="Calibri"/>
                <w:i/>
                <w:iCs/>
                <w:sz w:val="20"/>
                <w:lang w:val="fr-CH" w:eastAsia="fr-FR"/>
              </w:rPr>
            </w:pPr>
          </w:p>
        </w:tc>
      </w:tr>
      <w:tr w:rsidR="00EE247D" w:rsidTr="00EE247D">
        <w:trPr>
          <w:jc w:val="center"/>
        </w:trPr>
        <w:tc>
          <w:tcPr>
            <w:tcW w:w="3781" w:type="dxa"/>
            <w:tcBorders>
              <w:top w:val="nil"/>
              <w:left w:val="single" w:sz="4" w:space="0" w:color="auto"/>
              <w:bottom w:val="nil"/>
              <w:right w:val="single" w:sz="4" w:space="0" w:color="auto"/>
            </w:tcBorders>
            <w:tcMar>
              <w:top w:w="0" w:type="dxa"/>
              <w:left w:w="57" w:type="dxa"/>
              <w:bottom w:w="0" w:type="dxa"/>
              <w:right w:w="57" w:type="dxa"/>
            </w:tcMar>
            <w:hideMark/>
          </w:tcPr>
          <w:p w:rsidR="00EE247D" w:rsidRPr="00BA0B8A" w:rsidRDefault="00732B31" w:rsidP="008269FE">
            <w:pPr>
              <w:pStyle w:val="Tabletext"/>
              <w:spacing w:before="20" w:after="20"/>
              <w:rPr>
                <w:rFonts w:ascii="STKaiti" w:eastAsia="STKaiti" w:hAnsi="STKaiti"/>
                <w:sz w:val="20"/>
                <w:lang w:val="fr-CH" w:eastAsia="fr-FR"/>
              </w:rPr>
            </w:pPr>
            <w:r>
              <w:rPr>
                <w:rFonts w:ascii="STKaiti" w:eastAsia="STKaiti" w:hAnsi="STKaiti" w:hint="eastAsia"/>
                <w:sz w:val="20"/>
                <w:lang w:val="en-US" w:eastAsia="zh-CN"/>
              </w:rPr>
              <w:t>固定</w:t>
            </w:r>
            <w:r w:rsidR="00EE247D" w:rsidRPr="00BA0B8A">
              <w:rPr>
                <w:rFonts w:ascii="STKaiti" w:eastAsia="STKaiti" w:hAnsi="STKaiti" w:hint="eastAsia"/>
                <w:sz w:val="20"/>
                <w:lang w:val="en-US" w:eastAsia="zh-CN"/>
              </w:rPr>
              <w:t>资产资本化</w:t>
            </w:r>
          </w:p>
        </w:tc>
        <w:tc>
          <w:tcPr>
            <w:tcW w:w="1094" w:type="dxa"/>
            <w:tcBorders>
              <w:top w:val="nil"/>
              <w:left w:val="single" w:sz="4" w:space="0" w:color="auto"/>
              <w:bottom w:val="nil"/>
              <w:right w:val="single" w:sz="4" w:space="0" w:color="auto"/>
            </w:tcBorders>
            <w:tcMar>
              <w:top w:w="0" w:type="dxa"/>
              <w:left w:w="57" w:type="dxa"/>
              <w:bottom w:w="0" w:type="dxa"/>
              <w:right w:w="57" w:type="dxa"/>
            </w:tcMar>
          </w:tcPr>
          <w:p w:rsidR="00EE247D" w:rsidRDefault="00EE247D" w:rsidP="008269FE">
            <w:pPr>
              <w:pStyle w:val="Tabletext"/>
              <w:spacing w:before="20" w:after="20"/>
              <w:ind w:right="170"/>
              <w:jc w:val="right"/>
              <w:rPr>
                <w:i/>
                <w:iCs/>
                <w:sz w:val="20"/>
                <w:lang w:val="fr-CH" w:eastAsia="fr-FR"/>
              </w:rPr>
            </w:pPr>
          </w:p>
        </w:tc>
        <w:tc>
          <w:tcPr>
            <w:tcW w:w="1236" w:type="dxa"/>
            <w:tcBorders>
              <w:top w:val="nil"/>
              <w:left w:val="single" w:sz="4" w:space="0" w:color="auto"/>
              <w:bottom w:val="nil"/>
              <w:right w:val="single" w:sz="4" w:space="0" w:color="auto"/>
            </w:tcBorders>
            <w:tcMar>
              <w:top w:w="0" w:type="dxa"/>
              <w:left w:w="57" w:type="dxa"/>
              <w:bottom w:w="0" w:type="dxa"/>
              <w:right w:w="57" w:type="dxa"/>
            </w:tcMar>
          </w:tcPr>
          <w:p w:rsidR="00EE247D" w:rsidRDefault="00EE247D" w:rsidP="008269FE">
            <w:pPr>
              <w:pStyle w:val="Tabletext"/>
              <w:spacing w:before="20" w:after="20"/>
              <w:ind w:right="170"/>
              <w:jc w:val="right"/>
              <w:rPr>
                <w:i/>
                <w:iCs/>
                <w:sz w:val="20"/>
                <w:lang w:val="fr-CH" w:eastAsia="fr-FR"/>
              </w:rPr>
            </w:pPr>
          </w:p>
        </w:tc>
        <w:tc>
          <w:tcPr>
            <w:tcW w:w="1087" w:type="dxa"/>
            <w:tcBorders>
              <w:top w:val="nil"/>
              <w:left w:val="single" w:sz="4" w:space="0" w:color="auto"/>
              <w:bottom w:val="nil"/>
              <w:right w:val="single" w:sz="4" w:space="0" w:color="auto"/>
            </w:tcBorders>
            <w:tcMar>
              <w:top w:w="0" w:type="dxa"/>
              <w:left w:w="57" w:type="dxa"/>
              <w:bottom w:w="0" w:type="dxa"/>
              <w:right w:w="57" w:type="dxa"/>
            </w:tcMar>
          </w:tcPr>
          <w:p w:rsidR="00EE247D" w:rsidRDefault="00EE247D" w:rsidP="008269FE">
            <w:pPr>
              <w:pStyle w:val="Tabletext"/>
              <w:spacing w:before="20" w:after="20"/>
              <w:ind w:right="170"/>
              <w:jc w:val="right"/>
              <w:rPr>
                <w:i/>
                <w:iCs/>
                <w:sz w:val="20"/>
                <w:lang w:val="fr-CH" w:eastAsia="fr-FR"/>
              </w:rPr>
            </w:pPr>
          </w:p>
        </w:tc>
        <w:tc>
          <w:tcPr>
            <w:tcW w:w="1392" w:type="dxa"/>
            <w:tcBorders>
              <w:top w:val="nil"/>
              <w:left w:val="single" w:sz="4" w:space="0" w:color="auto"/>
              <w:bottom w:val="nil"/>
              <w:right w:val="single" w:sz="4" w:space="0" w:color="auto"/>
            </w:tcBorders>
            <w:tcMar>
              <w:top w:w="0" w:type="dxa"/>
              <w:left w:w="57" w:type="dxa"/>
              <w:bottom w:w="0" w:type="dxa"/>
              <w:right w:w="57" w:type="dxa"/>
            </w:tcMar>
            <w:hideMark/>
          </w:tcPr>
          <w:p w:rsidR="00EE247D" w:rsidRDefault="00EE247D" w:rsidP="008269FE">
            <w:pPr>
              <w:pStyle w:val="Tabletext"/>
              <w:spacing w:before="20" w:after="20"/>
              <w:ind w:right="170"/>
              <w:jc w:val="right"/>
              <w:rPr>
                <w:rFonts w:cs="Calibri"/>
                <w:i/>
                <w:iCs/>
                <w:sz w:val="20"/>
                <w:lang w:val="fr-CH" w:eastAsia="fr-FR"/>
              </w:rPr>
            </w:pPr>
            <w:r>
              <w:rPr>
                <w:rFonts w:cs="Calibri"/>
                <w:i/>
                <w:iCs/>
                <w:sz w:val="20"/>
                <w:lang w:val="fr-CH" w:eastAsia="fr-FR"/>
              </w:rPr>
              <w:t>2’342</w:t>
            </w:r>
          </w:p>
        </w:tc>
        <w:tc>
          <w:tcPr>
            <w:tcW w:w="1248" w:type="dxa"/>
            <w:tcBorders>
              <w:top w:val="nil"/>
              <w:left w:val="single" w:sz="4" w:space="0" w:color="auto"/>
              <w:bottom w:val="nil"/>
              <w:right w:val="single" w:sz="4" w:space="0" w:color="auto"/>
            </w:tcBorders>
            <w:tcMar>
              <w:top w:w="0" w:type="dxa"/>
              <w:left w:w="57" w:type="dxa"/>
              <w:bottom w:w="0" w:type="dxa"/>
              <w:right w:w="57" w:type="dxa"/>
            </w:tcMar>
          </w:tcPr>
          <w:p w:rsidR="00EE247D" w:rsidRDefault="00EE247D" w:rsidP="008269FE">
            <w:pPr>
              <w:pStyle w:val="Tabletext"/>
              <w:spacing w:before="20" w:after="20"/>
              <w:ind w:right="170"/>
              <w:jc w:val="right"/>
              <w:rPr>
                <w:rFonts w:cs="Calibri"/>
                <w:i/>
                <w:iCs/>
                <w:sz w:val="20"/>
                <w:lang w:val="fr-CH" w:eastAsia="fr-FR"/>
              </w:rPr>
            </w:pPr>
          </w:p>
        </w:tc>
      </w:tr>
      <w:tr w:rsidR="00EE247D" w:rsidTr="00EE247D">
        <w:trPr>
          <w:jc w:val="center"/>
        </w:trPr>
        <w:tc>
          <w:tcPr>
            <w:tcW w:w="3781" w:type="dxa"/>
            <w:tcBorders>
              <w:top w:val="nil"/>
              <w:left w:val="single" w:sz="4" w:space="0" w:color="auto"/>
              <w:bottom w:val="nil"/>
              <w:right w:val="single" w:sz="4" w:space="0" w:color="auto"/>
            </w:tcBorders>
            <w:tcMar>
              <w:top w:w="0" w:type="dxa"/>
              <w:left w:w="57" w:type="dxa"/>
              <w:bottom w:w="0" w:type="dxa"/>
              <w:right w:w="57" w:type="dxa"/>
            </w:tcMar>
            <w:hideMark/>
          </w:tcPr>
          <w:p w:rsidR="00EE247D" w:rsidRPr="00BA0B8A" w:rsidRDefault="00EE247D" w:rsidP="008269FE">
            <w:pPr>
              <w:pStyle w:val="Tabletext"/>
              <w:spacing w:before="20" w:after="20"/>
              <w:rPr>
                <w:rFonts w:ascii="STKaiti" w:eastAsia="STKaiti" w:hAnsi="STKaiti"/>
                <w:sz w:val="20"/>
                <w:lang w:val="fr-CH" w:eastAsia="fr-FR"/>
              </w:rPr>
            </w:pPr>
            <w:r w:rsidRPr="00BA0B8A">
              <w:rPr>
                <w:rFonts w:ascii="STKaiti" w:eastAsia="STKaiti" w:hAnsi="STKaiti" w:hint="eastAsia"/>
                <w:sz w:val="20"/>
                <w:lang w:val="en-US" w:eastAsia="zh-CN"/>
              </w:rPr>
              <w:t>折旧</w:t>
            </w:r>
          </w:p>
        </w:tc>
        <w:tc>
          <w:tcPr>
            <w:tcW w:w="1094" w:type="dxa"/>
            <w:tcBorders>
              <w:top w:val="nil"/>
              <w:left w:val="single" w:sz="4" w:space="0" w:color="auto"/>
              <w:bottom w:val="nil"/>
              <w:right w:val="single" w:sz="4" w:space="0" w:color="auto"/>
            </w:tcBorders>
            <w:tcMar>
              <w:top w:w="0" w:type="dxa"/>
              <w:left w:w="57" w:type="dxa"/>
              <w:bottom w:w="0" w:type="dxa"/>
              <w:right w:w="57" w:type="dxa"/>
            </w:tcMar>
          </w:tcPr>
          <w:p w:rsidR="00EE247D" w:rsidRDefault="00EE247D" w:rsidP="008269FE">
            <w:pPr>
              <w:pStyle w:val="Tabletext"/>
              <w:spacing w:before="20" w:after="20"/>
              <w:ind w:right="170"/>
              <w:jc w:val="right"/>
              <w:rPr>
                <w:i/>
                <w:iCs/>
                <w:sz w:val="20"/>
                <w:lang w:val="fr-CH" w:eastAsia="fr-FR"/>
              </w:rPr>
            </w:pPr>
          </w:p>
        </w:tc>
        <w:tc>
          <w:tcPr>
            <w:tcW w:w="1236" w:type="dxa"/>
            <w:tcBorders>
              <w:top w:val="nil"/>
              <w:left w:val="single" w:sz="4" w:space="0" w:color="auto"/>
              <w:bottom w:val="nil"/>
              <w:right w:val="single" w:sz="4" w:space="0" w:color="auto"/>
            </w:tcBorders>
            <w:tcMar>
              <w:top w:w="0" w:type="dxa"/>
              <w:left w:w="57" w:type="dxa"/>
              <w:bottom w:w="0" w:type="dxa"/>
              <w:right w:w="57" w:type="dxa"/>
            </w:tcMar>
          </w:tcPr>
          <w:p w:rsidR="00EE247D" w:rsidRDefault="00EE247D" w:rsidP="008269FE">
            <w:pPr>
              <w:pStyle w:val="Tabletext"/>
              <w:spacing w:before="20" w:after="20"/>
              <w:ind w:right="170"/>
              <w:jc w:val="right"/>
              <w:rPr>
                <w:i/>
                <w:iCs/>
                <w:sz w:val="20"/>
                <w:lang w:val="fr-CH" w:eastAsia="fr-FR"/>
              </w:rPr>
            </w:pPr>
          </w:p>
        </w:tc>
        <w:tc>
          <w:tcPr>
            <w:tcW w:w="1087" w:type="dxa"/>
            <w:tcBorders>
              <w:top w:val="nil"/>
              <w:left w:val="single" w:sz="4" w:space="0" w:color="auto"/>
              <w:bottom w:val="nil"/>
              <w:right w:val="single" w:sz="4" w:space="0" w:color="auto"/>
            </w:tcBorders>
            <w:tcMar>
              <w:top w:w="0" w:type="dxa"/>
              <w:left w:w="57" w:type="dxa"/>
              <w:bottom w:w="0" w:type="dxa"/>
              <w:right w:w="57" w:type="dxa"/>
            </w:tcMar>
          </w:tcPr>
          <w:p w:rsidR="00EE247D" w:rsidRDefault="00EE247D" w:rsidP="008269FE">
            <w:pPr>
              <w:pStyle w:val="Tabletext"/>
              <w:spacing w:before="20" w:after="20"/>
              <w:ind w:right="170"/>
              <w:jc w:val="right"/>
              <w:rPr>
                <w:i/>
                <w:iCs/>
                <w:sz w:val="20"/>
                <w:lang w:val="fr-CH" w:eastAsia="fr-FR"/>
              </w:rPr>
            </w:pPr>
          </w:p>
        </w:tc>
        <w:tc>
          <w:tcPr>
            <w:tcW w:w="1392" w:type="dxa"/>
            <w:tcBorders>
              <w:top w:val="nil"/>
              <w:left w:val="single" w:sz="4" w:space="0" w:color="auto"/>
              <w:bottom w:val="nil"/>
              <w:right w:val="single" w:sz="4" w:space="0" w:color="auto"/>
            </w:tcBorders>
            <w:tcMar>
              <w:top w:w="0" w:type="dxa"/>
              <w:left w:w="57" w:type="dxa"/>
              <w:bottom w:w="0" w:type="dxa"/>
              <w:right w:w="57" w:type="dxa"/>
            </w:tcMar>
            <w:hideMark/>
          </w:tcPr>
          <w:p w:rsidR="00EE247D" w:rsidRDefault="00EE247D" w:rsidP="008269FE">
            <w:pPr>
              <w:pStyle w:val="Tabletext"/>
              <w:spacing w:before="20" w:after="20"/>
              <w:ind w:right="170"/>
              <w:jc w:val="right"/>
              <w:rPr>
                <w:rFonts w:cs="Calibri"/>
                <w:i/>
                <w:iCs/>
                <w:sz w:val="20"/>
                <w:lang w:val="fr-CH" w:eastAsia="fr-FR"/>
              </w:rPr>
            </w:pPr>
            <w:r>
              <w:rPr>
                <w:rFonts w:cs="Calibri"/>
                <w:i/>
                <w:iCs/>
                <w:sz w:val="20"/>
                <w:lang w:val="fr-CH" w:eastAsia="fr-FR"/>
              </w:rPr>
              <w:t>−3’990</w:t>
            </w:r>
          </w:p>
        </w:tc>
        <w:tc>
          <w:tcPr>
            <w:tcW w:w="1248" w:type="dxa"/>
            <w:tcBorders>
              <w:top w:val="nil"/>
              <w:left w:val="single" w:sz="4" w:space="0" w:color="auto"/>
              <w:bottom w:val="nil"/>
              <w:right w:val="single" w:sz="4" w:space="0" w:color="auto"/>
            </w:tcBorders>
            <w:tcMar>
              <w:top w:w="0" w:type="dxa"/>
              <w:left w:w="57" w:type="dxa"/>
              <w:bottom w:w="0" w:type="dxa"/>
              <w:right w:w="57" w:type="dxa"/>
            </w:tcMar>
          </w:tcPr>
          <w:p w:rsidR="00EE247D" w:rsidRDefault="00EE247D" w:rsidP="008269FE">
            <w:pPr>
              <w:pStyle w:val="Tabletext"/>
              <w:spacing w:before="20" w:after="20"/>
              <w:ind w:right="170"/>
              <w:jc w:val="right"/>
              <w:rPr>
                <w:rFonts w:cs="Calibri"/>
                <w:i/>
                <w:iCs/>
                <w:sz w:val="20"/>
                <w:lang w:val="fr-CH" w:eastAsia="fr-FR"/>
              </w:rPr>
            </w:pPr>
          </w:p>
        </w:tc>
      </w:tr>
      <w:tr w:rsidR="00EE247D" w:rsidTr="00EE247D">
        <w:trPr>
          <w:jc w:val="center"/>
        </w:trPr>
        <w:tc>
          <w:tcPr>
            <w:tcW w:w="3781" w:type="dxa"/>
            <w:tcBorders>
              <w:top w:val="nil"/>
              <w:left w:val="single" w:sz="4" w:space="0" w:color="auto"/>
              <w:bottom w:val="nil"/>
              <w:right w:val="single" w:sz="4" w:space="0" w:color="auto"/>
            </w:tcBorders>
            <w:tcMar>
              <w:top w:w="0" w:type="dxa"/>
              <w:left w:w="57" w:type="dxa"/>
              <w:bottom w:w="0" w:type="dxa"/>
              <w:right w:w="57" w:type="dxa"/>
            </w:tcMar>
            <w:hideMark/>
          </w:tcPr>
          <w:p w:rsidR="00EE247D" w:rsidRPr="00BA0B8A" w:rsidRDefault="00EE247D" w:rsidP="008269FE">
            <w:pPr>
              <w:pStyle w:val="Tabletext"/>
              <w:spacing w:before="20" w:after="20"/>
              <w:rPr>
                <w:rFonts w:ascii="STKaiti" w:eastAsia="STKaiti" w:hAnsi="STKaiti"/>
                <w:sz w:val="20"/>
                <w:lang w:val="en-US" w:eastAsia="fr-FR"/>
              </w:rPr>
            </w:pPr>
            <w:r w:rsidRPr="00BA0B8A">
              <w:rPr>
                <w:rFonts w:ascii="STKaiti" w:eastAsia="STKaiti" w:hAnsi="STKaiti" w:hint="eastAsia"/>
                <w:sz w:val="20"/>
                <w:lang w:val="en-US" w:eastAsia="zh-CN"/>
              </w:rPr>
              <w:t>兑换率损益</w:t>
            </w:r>
          </w:p>
        </w:tc>
        <w:tc>
          <w:tcPr>
            <w:tcW w:w="1094" w:type="dxa"/>
            <w:tcBorders>
              <w:top w:val="nil"/>
              <w:left w:val="single" w:sz="4" w:space="0" w:color="auto"/>
              <w:bottom w:val="nil"/>
              <w:right w:val="single" w:sz="4" w:space="0" w:color="auto"/>
            </w:tcBorders>
            <w:tcMar>
              <w:top w:w="0" w:type="dxa"/>
              <w:left w:w="57" w:type="dxa"/>
              <w:bottom w:w="0" w:type="dxa"/>
              <w:right w:w="57" w:type="dxa"/>
            </w:tcMar>
          </w:tcPr>
          <w:p w:rsidR="00EE247D" w:rsidRDefault="00EE247D" w:rsidP="008269FE">
            <w:pPr>
              <w:pStyle w:val="Tabletext"/>
              <w:spacing w:before="20" w:after="20"/>
              <w:ind w:right="170"/>
              <w:jc w:val="right"/>
              <w:rPr>
                <w:i/>
                <w:iCs/>
                <w:sz w:val="20"/>
                <w:lang w:val="en-US" w:eastAsia="fr-FR"/>
              </w:rPr>
            </w:pPr>
          </w:p>
        </w:tc>
        <w:tc>
          <w:tcPr>
            <w:tcW w:w="1236" w:type="dxa"/>
            <w:tcBorders>
              <w:top w:val="nil"/>
              <w:left w:val="single" w:sz="4" w:space="0" w:color="auto"/>
              <w:bottom w:val="nil"/>
              <w:right w:val="single" w:sz="4" w:space="0" w:color="auto"/>
            </w:tcBorders>
            <w:tcMar>
              <w:top w:w="0" w:type="dxa"/>
              <w:left w:w="57" w:type="dxa"/>
              <w:bottom w:w="0" w:type="dxa"/>
              <w:right w:w="57" w:type="dxa"/>
            </w:tcMar>
          </w:tcPr>
          <w:p w:rsidR="00EE247D" w:rsidRDefault="00EE247D" w:rsidP="008269FE">
            <w:pPr>
              <w:pStyle w:val="Tabletext"/>
              <w:spacing w:before="20" w:after="20"/>
              <w:ind w:right="170"/>
              <w:jc w:val="right"/>
              <w:rPr>
                <w:i/>
                <w:iCs/>
                <w:sz w:val="20"/>
                <w:lang w:val="en-US" w:eastAsia="fr-FR"/>
              </w:rPr>
            </w:pPr>
          </w:p>
        </w:tc>
        <w:tc>
          <w:tcPr>
            <w:tcW w:w="1087" w:type="dxa"/>
            <w:tcBorders>
              <w:top w:val="nil"/>
              <w:left w:val="single" w:sz="4" w:space="0" w:color="auto"/>
              <w:bottom w:val="nil"/>
              <w:right w:val="single" w:sz="4" w:space="0" w:color="auto"/>
            </w:tcBorders>
            <w:tcMar>
              <w:top w:w="0" w:type="dxa"/>
              <w:left w:w="57" w:type="dxa"/>
              <w:bottom w:w="0" w:type="dxa"/>
              <w:right w:w="57" w:type="dxa"/>
            </w:tcMar>
          </w:tcPr>
          <w:p w:rsidR="00EE247D" w:rsidRDefault="00EE247D" w:rsidP="008269FE">
            <w:pPr>
              <w:pStyle w:val="Tabletext"/>
              <w:spacing w:before="20" w:after="20"/>
              <w:ind w:right="170"/>
              <w:jc w:val="right"/>
              <w:rPr>
                <w:i/>
                <w:iCs/>
                <w:sz w:val="20"/>
                <w:lang w:val="en-US" w:eastAsia="fr-FR"/>
              </w:rPr>
            </w:pPr>
          </w:p>
        </w:tc>
        <w:tc>
          <w:tcPr>
            <w:tcW w:w="1392" w:type="dxa"/>
            <w:tcBorders>
              <w:top w:val="nil"/>
              <w:left w:val="single" w:sz="4" w:space="0" w:color="auto"/>
              <w:bottom w:val="nil"/>
              <w:right w:val="single" w:sz="4" w:space="0" w:color="auto"/>
            </w:tcBorders>
            <w:tcMar>
              <w:top w:w="0" w:type="dxa"/>
              <w:left w:w="57" w:type="dxa"/>
              <w:bottom w:w="0" w:type="dxa"/>
              <w:right w:w="57" w:type="dxa"/>
            </w:tcMar>
            <w:hideMark/>
          </w:tcPr>
          <w:p w:rsidR="00EE247D" w:rsidRDefault="00EE247D" w:rsidP="008269FE">
            <w:pPr>
              <w:pStyle w:val="Tabletext"/>
              <w:spacing w:before="20" w:after="20"/>
              <w:ind w:right="170"/>
              <w:jc w:val="right"/>
              <w:rPr>
                <w:rFonts w:cs="Calibri"/>
                <w:i/>
                <w:iCs/>
                <w:sz w:val="20"/>
                <w:lang w:val="fr-CH" w:eastAsia="fr-FR"/>
              </w:rPr>
            </w:pPr>
            <w:r>
              <w:rPr>
                <w:rFonts w:cs="Calibri"/>
                <w:i/>
                <w:iCs/>
                <w:sz w:val="20"/>
                <w:lang w:val="fr-CH" w:eastAsia="fr-FR"/>
              </w:rPr>
              <w:t>7’999</w:t>
            </w:r>
          </w:p>
        </w:tc>
        <w:tc>
          <w:tcPr>
            <w:tcW w:w="1248" w:type="dxa"/>
            <w:tcBorders>
              <w:top w:val="nil"/>
              <w:left w:val="single" w:sz="4" w:space="0" w:color="auto"/>
              <w:bottom w:val="nil"/>
              <w:right w:val="single" w:sz="4" w:space="0" w:color="auto"/>
            </w:tcBorders>
            <w:tcMar>
              <w:top w:w="0" w:type="dxa"/>
              <w:left w:w="57" w:type="dxa"/>
              <w:bottom w:w="0" w:type="dxa"/>
              <w:right w:w="57" w:type="dxa"/>
            </w:tcMar>
          </w:tcPr>
          <w:p w:rsidR="00EE247D" w:rsidRDefault="00EE247D" w:rsidP="008269FE">
            <w:pPr>
              <w:pStyle w:val="Tabletext"/>
              <w:spacing w:before="20" w:after="20"/>
              <w:ind w:right="170"/>
              <w:jc w:val="right"/>
              <w:rPr>
                <w:rFonts w:cs="Calibri"/>
                <w:i/>
                <w:iCs/>
                <w:sz w:val="20"/>
                <w:lang w:val="fr-CH" w:eastAsia="fr-FR"/>
              </w:rPr>
            </w:pPr>
          </w:p>
        </w:tc>
      </w:tr>
      <w:tr w:rsidR="00EE247D" w:rsidTr="00EE247D">
        <w:trPr>
          <w:jc w:val="center"/>
        </w:trPr>
        <w:tc>
          <w:tcPr>
            <w:tcW w:w="3781" w:type="dxa"/>
            <w:tcBorders>
              <w:top w:val="nil"/>
              <w:left w:val="single" w:sz="4" w:space="0" w:color="auto"/>
              <w:bottom w:val="nil"/>
              <w:right w:val="single" w:sz="4" w:space="0" w:color="auto"/>
            </w:tcBorders>
            <w:tcMar>
              <w:top w:w="0" w:type="dxa"/>
              <w:left w:w="57" w:type="dxa"/>
              <w:bottom w:w="0" w:type="dxa"/>
              <w:right w:w="57" w:type="dxa"/>
            </w:tcMar>
            <w:hideMark/>
          </w:tcPr>
          <w:p w:rsidR="00EE247D" w:rsidRPr="00BA0B8A" w:rsidRDefault="00EE247D" w:rsidP="008269FE">
            <w:pPr>
              <w:pStyle w:val="Tabletext"/>
              <w:spacing w:before="20" w:after="20"/>
              <w:rPr>
                <w:rFonts w:ascii="STKaiti" w:eastAsia="STKaiti" w:hAnsi="STKaiti"/>
                <w:sz w:val="20"/>
                <w:lang w:val="en-US" w:eastAsia="zh-CN"/>
              </w:rPr>
            </w:pPr>
            <w:r w:rsidRPr="00BA0B8A">
              <w:rPr>
                <w:rFonts w:ascii="STKaiti" w:eastAsia="STKaiti" w:hAnsi="STKaiti" w:hint="eastAsia"/>
                <w:sz w:val="20"/>
                <w:lang w:val="en-US" w:eastAsia="zh-CN"/>
              </w:rPr>
              <w:t>纠正对不被视为开支的归国准备金的过多分配</w:t>
            </w:r>
          </w:p>
        </w:tc>
        <w:tc>
          <w:tcPr>
            <w:tcW w:w="1094" w:type="dxa"/>
            <w:tcBorders>
              <w:top w:val="nil"/>
              <w:left w:val="single" w:sz="4" w:space="0" w:color="auto"/>
              <w:bottom w:val="nil"/>
              <w:right w:val="single" w:sz="4" w:space="0" w:color="auto"/>
            </w:tcBorders>
            <w:tcMar>
              <w:top w:w="0" w:type="dxa"/>
              <w:left w:w="57" w:type="dxa"/>
              <w:bottom w:w="0" w:type="dxa"/>
              <w:right w:w="57" w:type="dxa"/>
            </w:tcMar>
          </w:tcPr>
          <w:p w:rsidR="00EE247D" w:rsidRDefault="00EE247D" w:rsidP="008269FE">
            <w:pPr>
              <w:pStyle w:val="Tabletext"/>
              <w:spacing w:before="20" w:after="20"/>
              <w:ind w:right="170"/>
              <w:jc w:val="right"/>
              <w:rPr>
                <w:i/>
                <w:iCs/>
                <w:sz w:val="20"/>
                <w:lang w:val="en-US" w:eastAsia="zh-CN"/>
              </w:rPr>
            </w:pPr>
          </w:p>
        </w:tc>
        <w:tc>
          <w:tcPr>
            <w:tcW w:w="1236" w:type="dxa"/>
            <w:tcBorders>
              <w:top w:val="nil"/>
              <w:left w:val="single" w:sz="4" w:space="0" w:color="auto"/>
              <w:bottom w:val="nil"/>
              <w:right w:val="single" w:sz="4" w:space="0" w:color="auto"/>
            </w:tcBorders>
            <w:tcMar>
              <w:top w:w="0" w:type="dxa"/>
              <w:left w:w="57" w:type="dxa"/>
              <w:bottom w:w="0" w:type="dxa"/>
              <w:right w:w="57" w:type="dxa"/>
            </w:tcMar>
          </w:tcPr>
          <w:p w:rsidR="00EE247D" w:rsidRDefault="00EE247D" w:rsidP="008269FE">
            <w:pPr>
              <w:pStyle w:val="Tabletext"/>
              <w:spacing w:before="20" w:after="20"/>
              <w:ind w:right="170"/>
              <w:jc w:val="right"/>
              <w:rPr>
                <w:i/>
                <w:iCs/>
                <w:sz w:val="20"/>
                <w:lang w:val="en-US" w:eastAsia="zh-CN"/>
              </w:rPr>
            </w:pPr>
          </w:p>
        </w:tc>
        <w:tc>
          <w:tcPr>
            <w:tcW w:w="1087" w:type="dxa"/>
            <w:tcBorders>
              <w:top w:val="nil"/>
              <w:left w:val="single" w:sz="4" w:space="0" w:color="auto"/>
              <w:bottom w:val="nil"/>
              <w:right w:val="single" w:sz="4" w:space="0" w:color="auto"/>
            </w:tcBorders>
            <w:tcMar>
              <w:top w:w="0" w:type="dxa"/>
              <w:left w:w="57" w:type="dxa"/>
              <w:bottom w:w="0" w:type="dxa"/>
              <w:right w:w="57" w:type="dxa"/>
            </w:tcMar>
          </w:tcPr>
          <w:p w:rsidR="00EE247D" w:rsidRDefault="00EE247D" w:rsidP="008269FE">
            <w:pPr>
              <w:pStyle w:val="Tabletext"/>
              <w:spacing w:before="20" w:after="20"/>
              <w:ind w:right="170"/>
              <w:jc w:val="right"/>
              <w:rPr>
                <w:i/>
                <w:iCs/>
                <w:sz w:val="20"/>
                <w:lang w:val="en-US" w:eastAsia="zh-CN"/>
              </w:rPr>
            </w:pPr>
          </w:p>
        </w:tc>
        <w:tc>
          <w:tcPr>
            <w:tcW w:w="1392" w:type="dxa"/>
            <w:tcBorders>
              <w:top w:val="nil"/>
              <w:left w:val="single" w:sz="4" w:space="0" w:color="auto"/>
              <w:bottom w:val="nil"/>
              <w:right w:val="single" w:sz="4" w:space="0" w:color="auto"/>
            </w:tcBorders>
            <w:tcMar>
              <w:top w:w="0" w:type="dxa"/>
              <w:left w:w="57" w:type="dxa"/>
              <w:bottom w:w="0" w:type="dxa"/>
              <w:right w:w="57" w:type="dxa"/>
            </w:tcMar>
            <w:hideMark/>
          </w:tcPr>
          <w:p w:rsidR="00EE247D" w:rsidRDefault="00EE247D" w:rsidP="008269FE">
            <w:pPr>
              <w:pStyle w:val="Tabletext"/>
              <w:spacing w:before="20" w:after="20"/>
              <w:ind w:right="170"/>
              <w:jc w:val="right"/>
              <w:rPr>
                <w:rFonts w:cs="Calibri"/>
                <w:i/>
                <w:iCs/>
                <w:sz w:val="20"/>
                <w:lang w:val="fr-CH" w:eastAsia="fr-FR"/>
              </w:rPr>
            </w:pPr>
            <w:r>
              <w:rPr>
                <w:rFonts w:cs="Calibri"/>
                <w:i/>
                <w:iCs/>
                <w:sz w:val="20"/>
                <w:lang w:val="fr-CH" w:eastAsia="fr-FR"/>
              </w:rPr>
              <w:t>2’193</w:t>
            </w:r>
          </w:p>
        </w:tc>
        <w:tc>
          <w:tcPr>
            <w:tcW w:w="1248" w:type="dxa"/>
            <w:tcBorders>
              <w:top w:val="nil"/>
              <w:left w:val="single" w:sz="4" w:space="0" w:color="auto"/>
              <w:bottom w:val="nil"/>
              <w:right w:val="single" w:sz="4" w:space="0" w:color="auto"/>
            </w:tcBorders>
            <w:tcMar>
              <w:top w:w="0" w:type="dxa"/>
              <w:left w:w="57" w:type="dxa"/>
              <w:bottom w:w="0" w:type="dxa"/>
              <w:right w:w="57" w:type="dxa"/>
            </w:tcMar>
          </w:tcPr>
          <w:p w:rsidR="00EE247D" w:rsidRDefault="00EE247D" w:rsidP="008269FE">
            <w:pPr>
              <w:pStyle w:val="Tabletext"/>
              <w:spacing w:before="20" w:after="20"/>
              <w:ind w:right="170"/>
              <w:jc w:val="right"/>
              <w:rPr>
                <w:rFonts w:cs="Calibri"/>
                <w:i/>
                <w:iCs/>
                <w:sz w:val="20"/>
                <w:lang w:val="fr-CH" w:eastAsia="fr-FR"/>
              </w:rPr>
            </w:pPr>
          </w:p>
        </w:tc>
      </w:tr>
      <w:tr w:rsidR="00EE247D" w:rsidTr="00EE247D">
        <w:trPr>
          <w:jc w:val="center"/>
        </w:trPr>
        <w:tc>
          <w:tcPr>
            <w:tcW w:w="3781" w:type="dxa"/>
            <w:tcBorders>
              <w:top w:val="nil"/>
              <w:left w:val="single" w:sz="4" w:space="0" w:color="auto"/>
              <w:bottom w:val="nil"/>
              <w:right w:val="single" w:sz="4" w:space="0" w:color="auto"/>
            </w:tcBorders>
            <w:tcMar>
              <w:top w:w="0" w:type="dxa"/>
              <w:left w:w="57" w:type="dxa"/>
              <w:bottom w:w="0" w:type="dxa"/>
              <w:right w:w="57" w:type="dxa"/>
            </w:tcMar>
            <w:hideMark/>
          </w:tcPr>
          <w:p w:rsidR="00EE247D" w:rsidRPr="00BA0B8A" w:rsidRDefault="00732B31" w:rsidP="008269FE">
            <w:pPr>
              <w:pStyle w:val="Tabletext"/>
              <w:spacing w:before="20" w:after="20"/>
              <w:rPr>
                <w:rFonts w:ascii="STKaiti" w:eastAsia="STKaiti" w:hAnsi="STKaiti"/>
                <w:sz w:val="20"/>
                <w:lang w:val="fr-CH" w:eastAsia="zh-CN"/>
              </w:rPr>
            </w:pPr>
            <w:r>
              <w:rPr>
                <w:rFonts w:ascii="STKaiti" w:eastAsia="STKaiti" w:hAnsi="STKaiti" w:hint="eastAsia"/>
                <w:sz w:val="20"/>
                <w:lang w:val="en-US" w:eastAsia="zh-CN"/>
              </w:rPr>
              <w:t>离职后</w:t>
            </w:r>
            <w:r>
              <w:rPr>
                <w:rFonts w:ascii="STKaiti" w:eastAsia="STKaiti" w:hAnsi="STKaiti"/>
                <w:sz w:val="20"/>
                <w:lang w:val="en-US" w:eastAsia="zh-CN"/>
              </w:rPr>
              <w:t>健康保险基金（</w:t>
            </w:r>
            <w:r w:rsidR="00EE247D" w:rsidRPr="00BA0B8A">
              <w:rPr>
                <w:rFonts w:ascii="STKaiti" w:eastAsia="STKaiti" w:hAnsi="STKaiti"/>
                <w:sz w:val="20"/>
                <w:lang w:val="en-US" w:eastAsia="zh-CN"/>
              </w:rPr>
              <w:t>ASHI</w:t>
            </w:r>
            <w:r>
              <w:rPr>
                <w:rFonts w:ascii="STKaiti" w:eastAsia="STKaiti" w:hAnsi="STKaiti" w:hint="eastAsia"/>
                <w:sz w:val="20"/>
                <w:lang w:val="en-US" w:eastAsia="zh-CN"/>
              </w:rPr>
              <w:t>）</w:t>
            </w:r>
          </w:p>
        </w:tc>
        <w:tc>
          <w:tcPr>
            <w:tcW w:w="1094" w:type="dxa"/>
            <w:tcBorders>
              <w:top w:val="nil"/>
              <w:left w:val="single" w:sz="4" w:space="0" w:color="auto"/>
              <w:bottom w:val="nil"/>
              <w:right w:val="single" w:sz="4" w:space="0" w:color="auto"/>
            </w:tcBorders>
            <w:tcMar>
              <w:top w:w="0" w:type="dxa"/>
              <w:left w:w="57" w:type="dxa"/>
              <w:bottom w:w="0" w:type="dxa"/>
              <w:right w:w="57" w:type="dxa"/>
            </w:tcMar>
          </w:tcPr>
          <w:p w:rsidR="00EE247D" w:rsidRDefault="00EE247D" w:rsidP="008269FE">
            <w:pPr>
              <w:pStyle w:val="Tabletext"/>
              <w:spacing w:before="20" w:after="20"/>
              <w:ind w:right="170"/>
              <w:jc w:val="right"/>
              <w:rPr>
                <w:i/>
                <w:iCs/>
                <w:sz w:val="20"/>
                <w:lang w:val="fr-CH" w:eastAsia="zh-CN"/>
              </w:rPr>
            </w:pPr>
          </w:p>
        </w:tc>
        <w:tc>
          <w:tcPr>
            <w:tcW w:w="1236" w:type="dxa"/>
            <w:tcBorders>
              <w:top w:val="nil"/>
              <w:left w:val="single" w:sz="4" w:space="0" w:color="auto"/>
              <w:bottom w:val="nil"/>
              <w:right w:val="single" w:sz="4" w:space="0" w:color="auto"/>
            </w:tcBorders>
            <w:tcMar>
              <w:top w:w="0" w:type="dxa"/>
              <w:left w:w="57" w:type="dxa"/>
              <w:bottom w:w="0" w:type="dxa"/>
              <w:right w:w="57" w:type="dxa"/>
            </w:tcMar>
          </w:tcPr>
          <w:p w:rsidR="00EE247D" w:rsidRDefault="00EE247D" w:rsidP="008269FE">
            <w:pPr>
              <w:pStyle w:val="Tabletext"/>
              <w:spacing w:before="20" w:after="20"/>
              <w:ind w:right="170"/>
              <w:jc w:val="right"/>
              <w:rPr>
                <w:i/>
                <w:iCs/>
                <w:sz w:val="20"/>
                <w:lang w:val="fr-CH" w:eastAsia="zh-CN"/>
              </w:rPr>
            </w:pPr>
          </w:p>
        </w:tc>
        <w:tc>
          <w:tcPr>
            <w:tcW w:w="1087" w:type="dxa"/>
            <w:tcBorders>
              <w:top w:val="nil"/>
              <w:left w:val="single" w:sz="4" w:space="0" w:color="auto"/>
              <w:bottom w:val="nil"/>
              <w:right w:val="single" w:sz="4" w:space="0" w:color="auto"/>
            </w:tcBorders>
            <w:tcMar>
              <w:top w:w="0" w:type="dxa"/>
              <w:left w:w="57" w:type="dxa"/>
              <w:bottom w:w="0" w:type="dxa"/>
              <w:right w:w="57" w:type="dxa"/>
            </w:tcMar>
          </w:tcPr>
          <w:p w:rsidR="00EE247D" w:rsidRDefault="00EE247D" w:rsidP="008269FE">
            <w:pPr>
              <w:pStyle w:val="Tabletext"/>
              <w:spacing w:before="20" w:after="20"/>
              <w:ind w:right="170"/>
              <w:jc w:val="right"/>
              <w:rPr>
                <w:i/>
                <w:iCs/>
                <w:sz w:val="20"/>
                <w:lang w:val="fr-CH" w:eastAsia="zh-CN"/>
              </w:rPr>
            </w:pPr>
          </w:p>
        </w:tc>
        <w:tc>
          <w:tcPr>
            <w:tcW w:w="1392" w:type="dxa"/>
            <w:tcBorders>
              <w:top w:val="nil"/>
              <w:left w:val="single" w:sz="4" w:space="0" w:color="auto"/>
              <w:bottom w:val="nil"/>
              <w:right w:val="single" w:sz="4" w:space="0" w:color="auto"/>
            </w:tcBorders>
            <w:tcMar>
              <w:top w:w="0" w:type="dxa"/>
              <w:left w:w="57" w:type="dxa"/>
              <w:bottom w:w="0" w:type="dxa"/>
              <w:right w:w="57" w:type="dxa"/>
            </w:tcMar>
            <w:hideMark/>
          </w:tcPr>
          <w:p w:rsidR="00EE247D" w:rsidRDefault="00EE247D" w:rsidP="008269FE">
            <w:pPr>
              <w:pStyle w:val="Tabletext"/>
              <w:spacing w:before="20" w:after="20"/>
              <w:ind w:right="170"/>
              <w:jc w:val="right"/>
              <w:rPr>
                <w:rFonts w:cs="Calibri"/>
                <w:i/>
                <w:iCs/>
                <w:sz w:val="20"/>
                <w:lang w:val="fr-CH" w:eastAsia="fr-FR"/>
              </w:rPr>
            </w:pPr>
            <w:r>
              <w:rPr>
                <w:rFonts w:cs="Calibri"/>
                <w:i/>
                <w:iCs/>
                <w:sz w:val="20"/>
                <w:lang w:val="fr-CH" w:eastAsia="fr-FR"/>
              </w:rPr>
              <w:t>−9’079</w:t>
            </w:r>
          </w:p>
        </w:tc>
        <w:tc>
          <w:tcPr>
            <w:tcW w:w="1248" w:type="dxa"/>
            <w:tcBorders>
              <w:top w:val="nil"/>
              <w:left w:val="single" w:sz="4" w:space="0" w:color="auto"/>
              <w:bottom w:val="nil"/>
              <w:right w:val="single" w:sz="4" w:space="0" w:color="auto"/>
            </w:tcBorders>
            <w:tcMar>
              <w:top w:w="0" w:type="dxa"/>
              <w:left w:w="57" w:type="dxa"/>
              <w:bottom w:w="0" w:type="dxa"/>
              <w:right w:w="57" w:type="dxa"/>
            </w:tcMar>
          </w:tcPr>
          <w:p w:rsidR="00EE247D" w:rsidRDefault="00EE247D" w:rsidP="008269FE">
            <w:pPr>
              <w:pStyle w:val="Tabletext"/>
              <w:spacing w:before="20" w:after="20"/>
              <w:ind w:right="170"/>
              <w:jc w:val="right"/>
              <w:rPr>
                <w:rFonts w:cs="Calibri"/>
                <w:i/>
                <w:iCs/>
                <w:sz w:val="20"/>
                <w:lang w:val="fr-CH" w:eastAsia="fr-FR"/>
              </w:rPr>
            </w:pPr>
          </w:p>
        </w:tc>
      </w:tr>
      <w:tr w:rsidR="00EE247D" w:rsidTr="00EE247D">
        <w:trPr>
          <w:jc w:val="center"/>
        </w:trPr>
        <w:tc>
          <w:tcPr>
            <w:tcW w:w="3781" w:type="dxa"/>
            <w:tcBorders>
              <w:top w:val="nil"/>
              <w:left w:val="single" w:sz="4" w:space="0" w:color="auto"/>
              <w:bottom w:val="nil"/>
              <w:right w:val="single" w:sz="4" w:space="0" w:color="auto"/>
            </w:tcBorders>
            <w:tcMar>
              <w:top w:w="0" w:type="dxa"/>
              <w:left w:w="57" w:type="dxa"/>
              <w:bottom w:w="0" w:type="dxa"/>
              <w:right w:w="57" w:type="dxa"/>
            </w:tcMar>
            <w:hideMark/>
          </w:tcPr>
          <w:p w:rsidR="00EE247D" w:rsidRPr="00BA0B8A" w:rsidRDefault="00EE247D" w:rsidP="008269FE">
            <w:pPr>
              <w:pStyle w:val="Tabletext"/>
              <w:spacing w:before="20" w:after="20"/>
              <w:rPr>
                <w:rFonts w:ascii="STKaiti" w:eastAsia="STKaiti" w:hAnsi="STKaiti"/>
                <w:sz w:val="20"/>
                <w:lang w:val="en-US" w:eastAsia="zh-CN"/>
              </w:rPr>
            </w:pPr>
            <w:r w:rsidRPr="00BA0B8A">
              <w:rPr>
                <w:rFonts w:ascii="STKaiti" w:eastAsia="STKaiti" w:hAnsi="STKaiti" w:hint="eastAsia"/>
                <w:sz w:val="20"/>
                <w:lang w:val="en-US" w:eastAsia="zh-CN"/>
              </w:rPr>
              <w:t>不被视为开支的国际组织不动产基金会</w:t>
            </w:r>
            <w:r w:rsidR="00732B31">
              <w:rPr>
                <w:rFonts w:ascii="STKaiti" w:eastAsia="STKaiti" w:hAnsi="STKaiti" w:hint="eastAsia"/>
                <w:sz w:val="20"/>
                <w:lang w:val="en-US" w:eastAsia="zh-CN"/>
              </w:rPr>
              <w:t>（</w:t>
            </w:r>
            <w:r w:rsidR="00732B31">
              <w:rPr>
                <w:rFonts w:ascii="STKaiti" w:eastAsia="STKaiti" w:hAnsi="STKaiti"/>
                <w:sz w:val="20"/>
                <w:lang w:val="en-US" w:eastAsia="zh-CN"/>
              </w:rPr>
              <w:t>FIPOI）</w:t>
            </w:r>
            <w:r w:rsidRPr="00BA0B8A">
              <w:rPr>
                <w:rFonts w:ascii="STKaiti" w:eastAsia="STKaiti" w:hAnsi="STKaiti" w:hint="eastAsia"/>
                <w:sz w:val="20"/>
                <w:lang w:val="en-US" w:eastAsia="zh-CN"/>
              </w:rPr>
              <w:t>贷款的偿付</w:t>
            </w:r>
          </w:p>
        </w:tc>
        <w:tc>
          <w:tcPr>
            <w:tcW w:w="1094" w:type="dxa"/>
            <w:tcBorders>
              <w:top w:val="nil"/>
              <w:left w:val="single" w:sz="4" w:space="0" w:color="auto"/>
              <w:bottom w:val="nil"/>
              <w:right w:val="single" w:sz="4" w:space="0" w:color="auto"/>
            </w:tcBorders>
            <w:tcMar>
              <w:top w:w="0" w:type="dxa"/>
              <w:left w:w="57" w:type="dxa"/>
              <w:bottom w:w="0" w:type="dxa"/>
              <w:right w:w="57" w:type="dxa"/>
            </w:tcMar>
          </w:tcPr>
          <w:p w:rsidR="00EE247D" w:rsidRDefault="00EE247D" w:rsidP="008269FE">
            <w:pPr>
              <w:pStyle w:val="Tabletext"/>
              <w:spacing w:before="20" w:after="20"/>
              <w:ind w:right="170"/>
              <w:jc w:val="right"/>
              <w:rPr>
                <w:i/>
                <w:iCs/>
                <w:sz w:val="20"/>
                <w:lang w:val="en-US" w:eastAsia="zh-CN"/>
              </w:rPr>
            </w:pPr>
          </w:p>
        </w:tc>
        <w:tc>
          <w:tcPr>
            <w:tcW w:w="1236" w:type="dxa"/>
            <w:tcBorders>
              <w:top w:val="nil"/>
              <w:left w:val="single" w:sz="4" w:space="0" w:color="auto"/>
              <w:bottom w:val="nil"/>
              <w:right w:val="single" w:sz="4" w:space="0" w:color="auto"/>
            </w:tcBorders>
            <w:tcMar>
              <w:top w:w="0" w:type="dxa"/>
              <w:left w:w="57" w:type="dxa"/>
              <w:bottom w:w="0" w:type="dxa"/>
              <w:right w:w="57" w:type="dxa"/>
            </w:tcMar>
          </w:tcPr>
          <w:p w:rsidR="00EE247D" w:rsidRDefault="00EE247D" w:rsidP="008269FE">
            <w:pPr>
              <w:pStyle w:val="Tabletext"/>
              <w:spacing w:before="20" w:after="20"/>
              <w:ind w:right="170"/>
              <w:jc w:val="right"/>
              <w:rPr>
                <w:i/>
                <w:iCs/>
                <w:sz w:val="20"/>
                <w:lang w:val="en-US" w:eastAsia="zh-CN"/>
              </w:rPr>
            </w:pPr>
          </w:p>
        </w:tc>
        <w:tc>
          <w:tcPr>
            <w:tcW w:w="1087" w:type="dxa"/>
            <w:tcBorders>
              <w:top w:val="nil"/>
              <w:left w:val="single" w:sz="4" w:space="0" w:color="auto"/>
              <w:bottom w:val="nil"/>
              <w:right w:val="single" w:sz="4" w:space="0" w:color="auto"/>
            </w:tcBorders>
            <w:tcMar>
              <w:top w:w="0" w:type="dxa"/>
              <w:left w:w="57" w:type="dxa"/>
              <w:bottom w:w="0" w:type="dxa"/>
              <w:right w:w="57" w:type="dxa"/>
            </w:tcMar>
          </w:tcPr>
          <w:p w:rsidR="00EE247D" w:rsidRDefault="00EE247D" w:rsidP="008269FE">
            <w:pPr>
              <w:pStyle w:val="Tabletext"/>
              <w:spacing w:before="20" w:after="20"/>
              <w:ind w:right="170"/>
              <w:jc w:val="right"/>
              <w:rPr>
                <w:i/>
                <w:iCs/>
                <w:sz w:val="20"/>
                <w:lang w:val="en-US" w:eastAsia="zh-CN"/>
              </w:rPr>
            </w:pPr>
          </w:p>
        </w:tc>
        <w:tc>
          <w:tcPr>
            <w:tcW w:w="1392" w:type="dxa"/>
            <w:tcBorders>
              <w:top w:val="nil"/>
              <w:left w:val="single" w:sz="4" w:space="0" w:color="auto"/>
              <w:bottom w:val="nil"/>
              <w:right w:val="single" w:sz="4" w:space="0" w:color="auto"/>
            </w:tcBorders>
            <w:tcMar>
              <w:top w:w="0" w:type="dxa"/>
              <w:left w:w="57" w:type="dxa"/>
              <w:bottom w:w="0" w:type="dxa"/>
              <w:right w:w="57" w:type="dxa"/>
            </w:tcMar>
            <w:hideMark/>
          </w:tcPr>
          <w:p w:rsidR="00EE247D" w:rsidRDefault="00EE247D" w:rsidP="008269FE">
            <w:pPr>
              <w:pStyle w:val="Tabletext"/>
              <w:spacing w:before="20" w:after="20"/>
              <w:ind w:right="170"/>
              <w:jc w:val="right"/>
              <w:rPr>
                <w:rFonts w:cs="Calibri"/>
                <w:i/>
                <w:iCs/>
                <w:sz w:val="20"/>
                <w:lang w:val="fr-CH" w:eastAsia="fr-FR"/>
              </w:rPr>
            </w:pPr>
            <w:r>
              <w:rPr>
                <w:rFonts w:cs="Calibri"/>
                <w:i/>
                <w:iCs/>
                <w:sz w:val="20"/>
                <w:lang w:val="fr-CH" w:eastAsia="fr-FR"/>
              </w:rPr>
              <w:t>1’493</w:t>
            </w:r>
          </w:p>
        </w:tc>
        <w:tc>
          <w:tcPr>
            <w:tcW w:w="1248" w:type="dxa"/>
            <w:tcBorders>
              <w:top w:val="nil"/>
              <w:left w:val="single" w:sz="4" w:space="0" w:color="auto"/>
              <w:bottom w:val="nil"/>
              <w:right w:val="single" w:sz="4" w:space="0" w:color="auto"/>
            </w:tcBorders>
            <w:tcMar>
              <w:top w:w="0" w:type="dxa"/>
              <w:left w:w="57" w:type="dxa"/>
              <w:bottom w:w="0" w:type="dxa"/>
              <w:right w:w="57" w:type="dxa"/>
            </w:tcMar>
          </w:tcPr>
          <w:p w:rsidR="00EE247D" w:rsidRDefault="00EE247D" w:rsidP="008269FE">
            <w:pPr>
              <w:pStyle w:val="Tabletext"/>
              <w:spacing w:before="20" w:after="20"/>
              <w:ind w:right="170"/>
              <w:jc w:val="right"/>
              <w:rPr>
                <w:rFonts w:cs="Calibri"/>
                <w:i/>
                <w:iCs/>
                <w:sz w:val="20"/>
                <w:lang w:val="fr-CH" w:eastAsia="fr-FR"/>
              </w:rPr>
            </w:pPr>
          </w:p>
        </w:tc>
      </w:tr>
      <w:tr w:rsidR="00EE247D" w:rsidTr="00EE247D">
        <w:trPr>
          <w:jc w:val="center"/>
        </w:trPr>
        <w:tc>
          <w:tcPr>
            <w:tcW w:w="3781" w:type="dxa"/>
            <w:tcBorders>
              <w:top w:val="nil"/>
              <w:left w:val="single" w:sz="4" w:space="0" w:color="auto"/>
              <w:bottom w:val="nil"/>
              <w:right w:val="single" w:sz="4" w:space="0" w:color="auto"/>
            </w:tcBorders>
            <w:tcMar>
              <w:top w:w="0" w:type="dxa"/>
              <w:left w:w="57" w:type="dxa"/>
              <w:bottom w:w="0" w:type="dxa"/>
              <w:right w:w="57" w:type="dxa"/>
            </w:tcMar>
            <w:hideMark/>
          </w:tcPr>
          <w:p w:rsidR="00EE247D" w:rsidRPr="00BA0B8A" w:rsidRDefault="00EE247D" w:rsidP="008269FE">
            <w:pPr>
              <w:pStyle w:val="Tabletext"/>
              <w:spacing w:before="20" w:after="20"/>
              <w:rPr>
                <w:rFonts w:ascii="STKaiti" w:eastAsia="STKaiti" w:hAnsi="STKaiti"/>
                <w:sz w:val="20"/>
                <w:lang w:val="fr-CH" w:eastAsia="fr-FR"/>
              </w:rPr>
            </w:pPr>
            <w:r w:rsidRPr="00BA0B8A">
              <w:rPr>
                <w:rFonts w:ascii="STKaiti" w:eastAsia="STKaiti" w:hAnsi="STKaiti" w:hint="eastAsia"/>
                <w:sz w:val="20"/>
                <w:lang w:val="en-US" w:eastAsia="zh-CN"/>
              </w:rPr>
              <w:t>实物收入</w:t>
            </w:r>
          </w:p>
        </w:tc>
        <w:tc>
          <w:tcPr>
            <w:tcW w:w="1094" w:type="dxa"/>
            <w:tcBorders>
              <w:top w:val="nil"/>
              <w:left w:val="single" w:sz="4" w:space="0" w:color="auto"/>
              <w:bottom w:val="nil"/>
              <w:right w:val="single" w:sz="4" w:space="0" w:color="auto"/>
            </w:tcBorders>
            <w:tcMar>
              <w:top w:w="0" w:type="dxa"/>
              <w:left w:w="57" w:type="dxa"/>
              <w:bottom w:w="0" w:type="dxa"/>
              <w:right w:w="57" w:type="dxa"/>
            </w:tcMar>
          </w:tcPr>
          <w:p w:rsidR="00EE247D" w:rsidRDefault="00EE247D" w:rsidP="008269FE">
            <w:pPr>
              <w:pStyle w:val="Tabletext"/>
              <w:spacing w:before="20" w:after="20"/>
              <w:ind w:right="170"/>
              <w:jc w:val="right"/>
              <w:rPr>
                <w:i/>
                <w:iCs/>
                <w:sz w:val="20"/>
                <w:lang w:val="fr-CH" w:eastAsia="fr-FR"/>
              </w:rPr>
            </w:pPr>
          </w:p>
        </w:tc>
        <w:tc>
          <w:tcPr>
            <w:tcW w:w="1236" w:type="dxa"/>
            <w:tcBorders>
              <w:top w:val="nil"/>
              <w:left w:val="single" w:sz="4" w:space="0" w:color="auto"/>
              <w:bottom w:val="nil"/>
              <w:right w:val="single" w:sz="4" w:space="0" w:color="auto"/>
            </w:tcBorders>
            <w:tcMar>
              <w:top w:w="0" w:type="dxa"/>
              <w:left w:w="57" w:type="dxa"/>
              <w:bottom w:w="0" w:type="dxa"/>
              <w:right w:w="57" w:type="dxa"/>
            </w:tcMar>
          </w:tcPr>
          <w:p w:rsidR="00EE247D" w:rsidRDefault="00EE247D" w:rsidP="008269FE">
            <w:pPr>
              <w:pStyle w:val="Tabletext"/>
              <w:spacing w:before="20" w:after="20"/>
              <w:ind w:right="170"/>
              <w:jc w:val="right"/>
              <w:rPr>
                <w:i/>
                <w:iCs/>
                <w:sz w:val="20"/>
                <w:lang w:val="fr-CH" w:eastAsia="fr-FR"/>
              </w:rPr>
            </w:pPr>
          </w:p>
        </w:tc>
        <w:tc>
          <w:tcPr>
            <w:tcW w:w="1087" w:type="dxa"/>
            <w:tcBorders>
              <w:top w:val="nil"/>
              <w:left w:val="single" w:sz="4" w:space="0" w:color="auto"/>
              <w:bottom w:val="nil"/>
              <w:right w:val="single" w:sz="4" w:space="0" w:color="auto"/>
            </w:tcBorders>
            <w:tcMar>
              <w:top w:w="0" w:type="dxa"/>
              <w:left w:w="57" w:type="dxa"/>
              <w:bottom w:w="0" w:type="dxa"/>
              <w:right w:w="57" w:type="dxa"/>
            </w:tcMar>
          </w:tcPr>
          <w:p w:rsidR="00EE247D" w:rsidRDefault="00EE247D" w:rsidP="008269FE">
            <w:pPr>
              <w:pStyle w:val="Tabletext"/>
              <w:spacing w:before="20" w:after="20"/>
              <w:ind w:right="170"/>
              <w:jc w:val="right"/>
              <w:rPr>
                <w:i/>
                <w:iCs/>
                <w:sz w:val="20"/>
                <w:lang w:val="fr-CH" w:eastAsia="fr-FR"/>
              </w:rPr>
            </w:pPr>
          </w:p>
        </w:tc>
        <w:tc>
          <w:tcPr>
            <w:tcW w:w="1392" w:type="dxa"/>
            <w:tcBorders>
              <w:top w:val="nil"/>
              <w:left w:val="single" w:sz="4" w:space="0" w:color="auto"/>
              <w:bottom w:val="nil"/>
              <w:right w:val="single" w:sz="4" w:space="0" w:color="auto"/>
            </w:tcBorders>
            <w:tcMar>
              <w:top w:w="0" w:type="dxa"/>
              <w:left w:w="57" w:type="dxa"/>
              <w:bottom w:w="0" w:type="dxa"/>
              <w:right w:w="57" w:type="dxa"/>
            </w:tcMar>
            <w:hideMark/>
          </w:tcPr>
          <w:p w:rsidR="00EE247D" w:rsidRDefault="00EE247D" w:rsidP="008269FE">
            <w:pPr>
              <w:pStyle w:val="Tabletext"/>
              <w:spacing w:before="20" w:after="20"/>
              <w:ind w:right="170"/>
              <w:jc w:val="right"/>
              <w:rPr>
                <w:rFonts w:cs="Calibri"/>
                <w:i/>
                <w:iCs/>
                <w:sz w:val="20"/>
                <w:lang w:val="fr-CH" w:eastAsia="fr-FR"/>
              </w:rPr>
            </w:pPr>
            <w:r>
              <w:rPr>
                <w:rFonts w:cs="Calibri"/>
                <w:i/>
                <w:iCs/>
                <w:sz w:val="20"/>
                <w:lang w:val="fr-CH" w:eastAsia="fr-FR"/>
              </w:rPr>
              <w:t>1’004</w:t>
            </w:r>
          </w:p>
        </w:tc>
        <w:tc>
          <w:tcPr>
            <w:tcW w:w="1248" w:type="dxa"/>
            <w:tcBorders>
              <w:top w:val="nil"/>
              <w:left w:val="single" w:sz="4" w:space="0" w:color="auto"/>
              <w:bottom w:val="nil"/>
              <w:right w:val="single" w:sz="4" w:space="0" w:color="auto"/>
            </w:tcBorders>
            <w:tcMar>
              <w:top w:w="0" w:type="dxa"/>
              <w:left w:w="57" w:type="dxa"/>
              <w:bottom w:w="0" w:type="dxa"/>
              <w:right w:w="57" w:type="dxa"/>
            </w:tcMar>
          </w:tcPr>
          <w:p w:rsidR="00EE247D" w:rsidRDefault="00EE247D" w:rsidP="008269FE">
            <w:pPr>
              <w:pStyle w:val="Tabletext"/>
              <w:spacing w:before="20" w:after="20"/>
              <w:ind w:right="170"/>
              <w:jc w:val="right"/>
              <w:rPr>
                <w:rFonts w:cs="Calibri"/>
                <w:i/>
                <w:iCs/>
                <w:sz w:val="20"/>
                <w:lang w:val="fr-CH" w:eastAsia="fr-FR"/>
              </w:rPr>
            </w:pPr>
          </w:p>
        </w:tc>
      </w:tr>
      <w:tr w:rsidR="00EE247D" w:rsidTr="00EE247D">
        <w:trPr>
          <w:jc w:val="center"/>
        </w:trPr>
        <w:tc>
          <w:tcPr>
            <w:tcW w:w="3781" w:type="dxa"/>
            <w:tcBorders>
              <w:top w:val="nil"/>
              <w:left w:val="single" w:sz="4" w:space="0" w:color="auto"/>
              <w:bottom w:val="nil"/>
              <w:right w:val="single" w:sz="4" w:space="0" w:color="auto"/>
            </w:tcBorders>
            <w:tcMar>
              <w:top w:w="0" w:type="dxa"/>
              <w:left w:w="57" w:type="dxa"/>
              <w:bottom w:w="0" w:type="dxa"/>
              <w:right w:w="57" w:type="dxa"/>
            </w:tcMar>
            <w:hideMark/>
          </w:tcPr>
          <w:p w:rsidR="00EE247D" w:rsidRPr="00BA0B8A" w:rsidRDefault="00EE247D" w:rsidP="008269FE">
            <w:pPr>
              <w:pStyle w:val="Tabletext"/>
              <w:spacing w:before="20" w:after="20"/>
              <w:rPr>
                <w:rFonts w:ascii="STKaiti" w:eastAsia="STKaiti" w:hAnsi="STKaiti"/>
                <w:sz w:val="20"/>
                <w:lang w:val="fr-CH" w:eastAsia="fr-FR"/>
              </w:rPr>
            </w:pPr>
            <w:r w:rsidRPr="00BA0B8A">
              <w:rPr>
                <w:rFonts w:ascii="STKaiti" w:eastAsia="STKaiti" w:hAnsi="STKaiti" w:hint="eastAsia"/>
                <w:sz w:val="20"/>
                <w:lang w:val="en-US" w:eastAsia="zh-CN"/>
              </w:rPr>
              <w:t>实物</w:t>
            </w:r>
            <w:r>
              <w:rPr>
                <w:rFonts w:ascii="STKaiti" w:eastAsia="STKaiti" w:hAnsi="STKaiti" w:hint="eastAsia"/>
                <w:sz w:val="20"/>
                <w:lang w:val="en-US" w:eastAsia="zh-CN"/>
              </w:rPr>
              <w:t>费用</w:t>
            </w:r>
          </w:p>
        </w:tc>
        <w:tc>
          <w:tcPr>
            <w:tcW w:w="1094" w:type="dxa"/>
            <w:tcBorders>
              <w:top w:val="nil"/>
              <w:left w:val="single" w:sz="4" w:space="0" w:color="auto"/>
              <w:bottom w:val="nil"/>
              <w:right w:val="single" w:sz="4" w:space="0" w:color="auto"/>
            </w:tcBorders>
            <w:tcMar>
              <w:top w:w="0" w:type="dxa"/>
              <w:left w:w="57" w:type="dxa"/>
              <w:bottom w:w="0" w:type="dxa"/>
              <w:right w:w="57" w:type="dxa"/>
            </w:tcMar>
          </w:tcPr>
          <w:p w:rsidR="00EE247D" w:rsidRDefault="00EE247D" w:rsidP="008269FE">
            <w:pPr>
              <w:pStyle w:val="Tabletext"/>
              <w:spacing w:before="20" w:after="20"/>
              <w:ind w:right="170"/>
              <w:jc w:val="right"/>
              <w:rPr>
                <w:i/>
                <w:iCs/>
                <w:sz w:val="20"/>
                <w:lang w:val="fr-CH" w:eastAsia="fr-FR"/>
              </w:rPr>
            </w:pPr>
          </w:p>
        </w:tc>
        <w:tc>
          <w:tcPr>
            <w:tcW w:w="1236" w:type="dxa"/>
            <w:tcBorders>
              <w:top w:val="nil"/>
              <w:left w:val="single" w:sz="4" w:space="0" w:color="auto"/>
              <w:bottom w:val="nil"/>
              <w:right w:val="single" w:sz="4" w:space="0" w:color="auto"/>
            </w:tcBorders>
            <w:tcMar>
              <w:top w:w="0" w:type="dxa"/>
              <w:left w:w="57" w:type="dxa"/>
              <w:bottom w:w="0" w:type="dxa"/>
              <w:right w:w="57" w:type="dxa"/>
            </w:tcMar>
          </w:tcPr>
          <w:p w:rsidR="00EE247D" w:rsidRDefault="00EE247D" w:rsidP="008269FE">
            <w:pPr>
              <w:pStyle w:val="Tabletext"/>
              <w:spacing w:before="20" w:after="20"/>
              <w:ind w:right="170"/>
              <w:jc w:val="right"/>
              <w:rPr>
                <w:i/>
                <w:iCs/>
                <w:sz w:val="20"/>
                <w:lang w:val="fr-CH" w:eastAsia="fr-FR"/>
              </w:rPr>
            </w:pPr>
          </w:p>
        </w:tc>
        <w:tc>
          <w:tcPr>
            <w:tcW w:w="1087" w:type="dxa"/>
            <w:tcBorders>
              <w:top w:val="nil"/>
              <w:left w:val="single" w:sz="4" w:space="0" w:color="auto"/>
              <w:bottom w:val="nil"/>
              <w:right w:val="single" w:sz="4" w:space="0" w:color="auto"/>
            </w:tcBorders>
            <w:tcMar>
              <w:top w:w="0" w:type="dxa"/>
              <w:left w:w="57" w:type="dxa"/>
              <w:bottom w:w="0" w:type="dxa"/>
              <w:right w:w="57" w:type="dxa"/>
            </w:tcMar>
          </w:tcPr>
          <w:p w:rsidR="00EE247D" w:rsidRDefault="00EE247D" w:rsidP="008269FE">
            <w:pPr>
              <w:pStyle w:val="Tabletext"/>
              <w:spacing w:before="20" w:after="20"/>
              <w:ind w:right="170"/>
              <w:jc w:val="right"/>
              <w:rPr>
                <w:i/>
                <w:iCs/>
                <w:sz w:val="20"/>
                <w:lang w:val="fr-CH" w:eastAsia="fr-FR"/>
              </w:rPr>
            </w:pPr>
          </w:p>
        </w:tc>
        <w:tc>
          <w:tcPr>
            <w:tcW w:w="1392" w:type="dxa"/>
            <w:tcBorders>
              <w:top w:val="nil"/>
              <w:left w:val="single" w:sz="4" w:space="0" w:color="auto"/>
              <w:bottom w:val="nil"/>
              <w:right w:val="single" w:sz="4" w:space="0" w:color="auto"/>
            </w:tcBorders>
            <w:tcMar>
              <w:top w:w="0" w:type="dxa"/>
              <w:left w:w="57" w:type="dxa"/>
              <w:bottom w:w="0" w:type="dxa"/>
              <w:right w:w="57" w:type="dxa"/>
            </w:tcMar>
            <w:hideMark/>
          </w:tcPr>
          <w:p w:rsidR="00EE247D" w:rsidRDefault="00EE247D" w:rsidP="008269FE">
            <w:pPr>
              <w:pStyle w:val="Tabletext"/>
              <w:spacing w:before="20" w:after="20"/>
              <w:ind w:right="170"/>
              <w:jc w:val="right"/>
              <w:rPr>
                <w:rFonts w:cs="Calibri"/>
                <w:i/>
                <w:iCs/>
                <w:sz w:val="20"/>
                <w:lang w:val="fr-CH" w:eastAsia="fr-FR"/>
              </w:rPr>
            </w:pPr>
            <w:r>
              <w:rPr>
                <w:rFonts w:cs="Calibri"/>
                <w:i/>
                <w:iCs/>
                <w:sz w:val="20"/>
                <w:lang w:val="fr-CH" w:eastAsia="fr-FR"/>
              </w:rPr>
              <w:t>−1’004</w:t>
            </w:r>
          </w:p>
        </w:tc>
        <w:tc>
          <w:tcPr>
            <w:tcW w:w="1248" w:type="dxa"/>
            <w:tcBorders>
              <w:top w:val="nil"/>
              <w:left w:val="single" w:sz="4" w:space="0" w:color="auto"/>
              <w:bottom w:val="nil"/>
              <w:right w:val="single" w:sz="4" w:space="0" w:color="auto"/>
            </w:tcBorders>
            <w:tcMar>
              <w:top w:w="0" w:type="dxa"/>
              <w:left w:w="57" w:type="dxa"/>
              <w:bottom w:w="0" w:type="dxa"/>
              <w:right w:w="57" w:type="dxa"/>
            </w:tcMar>
          </w:tcPr>
          <w:p w:rsidR="00EE247D" w:rsidRDefault="00EE247D" w:rsidP="008269FE">
            <w:pPr>
              <w:pStyle w:val="Tabletext"/>
              <w:spacing w:before="20" w:after="20"/>
              <w:ind w:right="170"/>
              <w:jc w:val="right"/>
              <w:rPr>
                <w:rFonts w:cs="Calibri"/>
                <w:i/>
                <w:iCs/>
                <w:sz w:val="20"/>
                <w:lang w:val="fr-CH" w:eastAsia="fr-FR"/>
              </w:rPr>
            </w:pPr>
          </w:p>
        </w:tc>
      </w:tr>
      <w:tr w:rsidR="00EE247D" w:rsidTr="00EE247D">
        <w:trPr>
          <w:jc w:val="center"/>
        </w:trPr>
        <w:tc>
          <w:tcPr>
            <w:tcW w:w="3781" w:type="dxa"/>
            <w:tcBorders>
              <w:top w:val="nil"/>
              <w:left w:val="single" w:sz="4" w:space="0" w:color="auto"/>
              <w:bottom w:val="single" w:sz="4" w:space="0" w:color="auto"/>
              <w:right w:val="single" w:sz="4" w:space="0" w:color="auto"/>
            </w:tcBorders>
            <w:tcMar>
              <w:top w:w="0" w:type="dxa"/>
              <w:left w:w="57" w:type="dxa"/>
              <w:bottom w:w="0" w:type="dxa"/>
              <w:right w:w="57" w:type="dxa"/>
            </w:tcMar>
            <w:hideMark/>
          </w:tcPr>
          <w:p w:rsidR="00EE247D" w:rsidRPr="00BA0B8A" w:rsidRDefault="00EE247D" w:rsidP="008269FE">
            <w:pPr>
              <w:pStyle w:val="Tabletext"/>
              <w:spacing w:before="20" w:after="20"/>
              <w:rPr>
                <w:rFonts w:ascii="STKaiti" w:eastAsia="STKaiti" w:hAnsi="STKaiti"/>
                <w:sz w:val="20"/>
                <w:lang w:val="fr-CH" w:eastAsia="fr-FR"/>
              </w:rPr>
            </w:pPr>
            <w:r w:rsidRPr="00BA0B8A">
              <w:rPr>
                <w:rFonts w:ascii="STKaiti" w:eastAsia="STKaiti" w:hAnsi="STKaiti" w:hint="eastAsia"/>
                <w:sz w:val="20"/>
                <w:lang w:val="en-US" w:eastAsia="zh-CN"/>
              </w:rPr>
              <w:t>其它</w:t>
            </w:r>
          </w:p>
        </w:tc>
        <w:tc>
          <w:tcPr>
            <w:tcW w:w="1094" w:type="dxa"/>
            <w:tcBorders>
              <w:top w:val="nil"/>
              <w:left w:val="single" w:sz="4" w:space="0" w:color="auto"/>
              <w:bottom w:val="single" w:sz="4" w:space="0" w:color="auto"/>
              <w:right w:val="single" w:sz="4" w:space="0" w:color="auto"/>
            </w:tcBorders>
            <w:tcMar>
              <w:top w:w="0" w:type="dxa"/>
              <w:left w:w="57" w:type="dxa"/>
              <w:bottom w:w="0" w:type="dxa"/>
              <w:right w:w="57" w:type="dxa"/>
            </w:tcMar>
          </w:tcPr>
          <w:p w:rsidR="00EE247D" w:rsidRDefault="00EE247D" w:rsidP="008269FE">
            <w:pPr>
              <w:pStyle w:val="Tabletext"/>
              <w:spacing w:before="20" w:after="20"/>
              <w:ind w:right="170"/>
              <w:jc w:val="right"/>
              <w:rPr>
                <w:i/>
                <w:iCs/>
                <w:sz w:val="20"/>
                <w:lang w:val="fr-CH" w:eastAsia="fr-FR"/>
              </w:rPr>
            </w:pPr>
          </w:p>
        </w:tc>
        <w:tc>
          <w:tcPr>
            <w:tcW w:w="1236" w:type="dxa"/>
            <w:tcBorders>
              <w:top w:val="nil"/>
              <w:left w:val="single" w:sz="4" w:space="0" w:color="auto"/>
              <w:bottom w:val="single" w:sz="4" w:space="0" w:color="auto"/>
              <w:right w:val="single" w:sz="4" w:space="0" w:color="auto"/>
            </w:tcBorders>
            <w:tcMar>
              <w:top w:w="0" w:type="dxa"/>
              <w:left w:w="57" w:type="dxa"/>
              <w:bottom w:w="0" w:type="dxa"/>
              <w:right w:w="57" w:type="dxa"/>
            </w:tcMar>
          </w:tcPr>
          <w:p w:rsidR="00EE247D" w:rsidRDefault="00EE247D" w:rsidP="008269FE">
            <w:pPr>
              <w:pStyle w:val="Tabletext"/>
              <w:spacing w:before="20" w:after="20"/>
              <w:ind w:right="170"/>
              <w:jc w:val="right"/>
              <w:rPr>
                <w:i/>
                <w:iCs/>
                <w:sz w:val="20"/>
                <w:lang w:val="fr-CH" w:eastAsia="fr-FR"/>
              </w:rPr>
            </w:pPr>
          </w:p>
        </w:tc>
        <w:tc>
          <w:tcPr>
            <w:tcW w:w="1087" w:type="dxa"/>
            <w:tcBorders>
              <w:top w:val="nil"/>
              <w:left w:val="single" w:sz="4" w:space="0" w:color="auto"/>
              <w:bottom w:val="single" w:sz="4" w:space="0" w:color="auto"/>
              <w:right w:val="single" w:sz="4" w:space="0" w:color="auto"/>
            </w:tcBorders>
            <w:tcMar>
              <w:top w:w="0" w:type="dxa"/>
              <w:left w:w="57" w:type="dxa"/>
              <w:bottom w:w="0" w:type="dxa"/>
              <w:right w:w="57" w:type="dxa"/>
            </w:tcMar>
          </w:tcPr>
          <w:p w:rsidR="00EE247D" w:rsidRDefault="00EE247D" w:rsidP="008269FE">
            <w:pPr>
              <w:pStyle w:val="Tabletext"/>
              <w:spacing w:before="20" w:after="20"/>
              <w:ind w:right="170"/>
              <w:jc w:val="right"/>
              <w:rPr>
                <w:i/>
                <w:iCs/>
                <w:sz w:val="20"/>
                <w:lang w:val="fr-CH" w:eastAsia="fr-FR"/>
              </w:rPr>
            </w:pPr>
          </w:p>
        </w:tc>
        <w:tc>
          <w:tcPr>
            <w:tcW w:w="1392" w:type="dxa"/>
            <w:tcBorders>
              <w:top w:val="nil"/>
              <w:left w:val="single" w:sz="4" w:space="0" w:color="auto"/>
              <w:bottom w:val="single" w:sz="4" w:space="0" w:color="auto"/>
              <w:right w:val="single" w:sz="4" w:space="0" w:color="auto"/>
            </w:tcBorders>
            <w:tcMar>
              <w:top w:w="0" w:type="dxa"/>
              <w:left w:w="57" w:type="dxa"/>
              <w:bottom w:w="0" w:type="dxa"/>
              <w:right w:w="57" w:type="dxa"/>
            </w:tcMar>
            <w:hideMark/>
          </w:tcPr>
          <w:p w:rsidR="00EE247D" w:rsidRDefault="00EE247D" w:rsidP="008269FE">
            <w:pPr>
              <w:pStyle w:val="Tabletext"/>
              <w:spacing w:before="20" w:after="20"/>
              <w:ind w:right="170"/>
              <w:jc w:val="right"/>
              <w:rPr>
                <w:rFonts w:cs="Calibri"/>
                <w:i/>
                <w:iCs/>
                <w:sz w:val="20"/>
                <w:lang w:val="fr-CH" w:eastAsia="fr-FR"/>
              </w:rPr>
            </w:pPr>
            <w:r>
              <w:rPr>
                <w:rFonts w:cs="Calibri"/>
                <w:i/>
                <w:iCs/>
                <w:sz w:val="20"/>
                <w:lang w:val="fr-CH" w:eastAsia="fr-FR"/>
              </w:rPr>
              <w:t>72</w:t>
            </w:r>
          </w:p>
        </w:tc>
        <w:tc>
          <w:tcPr>
            <w:tcW w:w="1248" w:type="dxa"/>
            <w:tcBorders>
              <w:top w:val="nil"/>
              <w:left w:val="single" w:sz="4" w:space="0" w:color="auto"/>
              <w:bottom w:val="single" w:sz="4" w:space="0" w:color="auto"/>
              <w:right w:val="single" w:sz="4" w:space="0" w:color="auto"/>
            </w:tcBorders>
            <w:tcMar>
              <w:top w:w="0" w:type="dxa"/>
              <w:left w:w="57" w:type="dxa"/>
              <w:bottom w:w="0" w:type="dxa"/>
              <w:right w:w="57" w:type="dxa"/>
            </w:tcMar>
          </w:tcPr>
          <w:p w:rsidR="00EE247D" w:rsidRDefault="00EE247D" w:rsidP="008269FE">
            <w:pPr>
              <w:pStyle w:val="Tabletext"/>
              <w:spacing w:before="20" w:after="20"/>
              <w:ind w:right="170"/>
              <w:jc w:val="right"/>
              <w:rPr>
                <w:rFonts w:cs="Calibri"/>
                <w:i/>
                <w:iCs/>
                <w:sz w:val="20"/>
                <w:lang w:val="fr-CH" w:eastAsia="fr-FR"/>
              </w:rPr>
            </w:pPr>
          </w:p>
        </w:tc>
      </w:tr>
      <w:tr w:rsidR="00EE247D" w:rsidTr="00EE247D">
        <w:trPr>
          <w:jc w:val="center"/>
        </w:trPr>
        <w:tc>
          <w:tcPr>
            <w:tcW w:w="37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E247D" w:rsidRPr="001A6F32" w:rsidRDefault="00EE247D" w:rsidP="008269FE">
            <w:pPr>
              <w:pStyle w:val="Tablehead"/>
              <w:spacing w:before="60" w:after="60"/>
              <w:jc w:val="left"/>
              <w:rPr>
                <w:sz w:val="20"/>
                <w:lang w:val="en-US"/>
              </w:rPr>
            </w:pPr>
            <w:r w:rsidRPr="001A6F32">
              <w:rPr>
                <w:sz w:val="20"/>
                <w:lang w:val="en-US" w:eastAsia="zh-CN"/>
              </w:rPr>
              <w:t>IPSAS</w:t>
            </w:r>
            <w:r w:rsidRPr="001A6F32">
              <w:rPr>
                <w:rFonts w:eastAsiaTheme="minorEastAsia" w:hint="eastAsia"/>
                <w:sz w:val="20"/>
                <w:lang w:val="en-US" w:eastAsia="zh-CN"/>
              </w:rPr>
              <w:t>总差额</w:t>
            </w:r>
          </w:p>
        </w:tc>
        <w:tc>
          <w:tcPr>
            <w:tcW w:w="10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E247D" w:rsidRDefault="00EE247D" w:rsidP="008269FE">
            <w:pPr>
              <w:pStyle w:val="Tablehead"/>
              <w:spacing w:before="60" w:after="60"/>
              <w:rPr>
                <w:sz w:val="20"/>
                <w:lang w:val="en-US"/>
              </w:rPr>
            </w:pPr>
          </w:p>
        </w:tc>
        <w:tc>
          <w:tcPr>
            <w:tcW w:w="12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E247D" w:rsidRDefault="00EE247D" w:rsidP="008269FE">
            <w:pPr>
              <w:pStyle w:val="Tablehead"/>
              <w:spacing w:before="60" w:after="60"/>
              <w:rPr>
                <w:sz w:val="20"/>
                <w:lang w:val="en-US"/>
              </w:rPr>
            </w:pPr>
          </w:p>
        </w:tc>
        <w:tc>
          <w:tcPr>
            <w:tcW w:w="10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E247D" w:rsidRDefault="00EE247D" w:rsidP="008269FE">
            <w:pPr>
              <w:pStyle w:val="Tablehead"/>
              <w:spacing w:before="60" w:after="60"/>
              <w:rPr>
                <w:sz w:val="20"/>
                <w:lang w:val="en-US"/>
              </w:rPr>
            </w:pPr>
          </w:p>
        </w:tc>
        <w:tc>
          <w:tcPr>
            <w:tcW w:w="13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E247D" w:rsidRDefault="00EE247D" w:rsidP="008269FE">
            <w:pPr>
              <w:pStyle w:val="Tabletext"/>
              <w:ind w:right="170"/>
              <w:jc w:val="right"/>
              <w:rPr>
                <w:b/>
                <w:bCs/>
                <w:sz w:val="20"/>
                <w:lang w:val="en-US"/>
              </w:rPr>
            </w:pPr>
            <w:r>
              <w:rPr>
                <w:b/>
                <w:bCs/>
                <w:sz w:val="20"/>
                <w:lang w:val="en-US"/>
              </w:rPr>
              <w:t>5’595</w:t>
            </w:r>
          </w:p>
        </w:tc>
        <w:tc>
          <w:tcPr>
            <w:tcW w:w="12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E247D" w:rsidRDefault="00EE247D" w:rsidP="008269FE">
            <w:pPr>
              <w:pStyle w:val="Tablehead"/>
              <w:spacing w:before="60" w:after="60"/>
              <w:rPr>
                <w:sz w:val="20"/>
                <w:lang w:val="en-US"/>
              </w:rPr>
            </w:pPr>
          </w:p>
        </w:tc>
      </w:tr>
      <w:tr w:rsidR="00EE247D" w:rsidTr="00EE247D">
        <w:trPr>
          <w:jc w:val="center"/>
        </w:trPr>
        <w:tc>
          <w:tcPr>
            <w:tcW w:w="37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E247D" w:rsidRPr="001A6F32" w:rsidRDefault="00EE247D" w:rsidP="00732B31">
            <w:pPr>
              <w:pStyle w:val="Tabletext"/>
              <w:spacing w:before="20" w:after="20"/>
              <w:rPr>
                <w:i/>
                <w:iCs/>
                <w:sz w:val="20"/>
                <w:lang w:val="en-US" w:eastAsia="zh-CN"/>
              </w:rPr>
            </w:pPr>
            <w:r w:rsidRPr="001A6F32">
              <w:rPr>
                <w:rFonts w:ascii="STKaiti" w:eastAsia="STKaiti" w:hAnsi="STKaiti" w:hint="eastAsia"/>
                <w:sz w:val="20"/>
                <w:lang w:val="en-US" w:eastAsia="zh-CN"/>
              </w:rPr>
              <w:t>通过储备金账目提款支付的基金</w:t>
            </w:r>
            <w:r w:rsidRPr="001A6F32">
              <w:rPr>
                <w:rFonts w:ascii="STKaiti" w:eastAsia="STKaiti" w:hAnsi="STKaiti"/>
                <w:sz w:val="20"/>
                <w:lang w:val="en-US" w:eastAsia="zh-CN"/>
              </w:rPr>
              <w:t>1000/1010</w:t>
            </w:r>
            <w:r w:rsidR="00732B31" w:rsidRPr="001A6F32">
              <w:rPr>
                <w:rFonts w:ascii="STKaiti" w:eastAsia="STKaiti" w:hAnsi="STKaiti" w:hint="eastAsia"/>
                <w:sz w:val="20"/>
                <w:lang w:val="en-US" w:eastAsia="zh-CN"/>
              </w:rPr>
              <w:t>亏损</w:t>
            </w:r>
          </w:p>
        </w:tc>
        <w:tc>
          <w:tcPr>
            <w:tcW w:w="10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E247D" w:rsidRDefault="00EE247D" w:rsidP="008269FE">
            <w:pPr>
              <w:pStyle w:val="Tabletext"/>
              <w:spacing w:before="20" w:after="20"/>
              <w:ind w:right="170"/>
              <w:jc w:val="right"/>
              <w:rPr>
                <w:sz w:val="20"/>
                <w:lang w:val="en-US" w:eastAsia="zh-CN"/>
              </w:rPr>
            </w:pPr>
          </w:p>
        </w:tc>
        <w:tc>
          <w:tcPr>
            <w:tcW w:w="12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E247D" w:rsidRDefault="00EE247D" w:rsidP="008269FE">
            <w:pPr>
              <w:pStyle w:val="Tabletext"/>
              <w:spacing w:before="20" w:after="20"/>
              <w:ind w:right="170"/>
              <w:jc w:val="right"/>
              <w:rPr>
                <w:sz w:val="20"/>
                <w:lang w:val="en-US" w:eastAsia="zh-CN"/>
              </w:rPr>
            </w:pPr>
          </w:p>
        </w:tc>
        <w:tc>
          <w:tcPr>
            <w:tcW w:w="10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E247D" w:rsidRDefault="00EE247D" w:rsidP="008269FE">
            <w:pPr>
              <w:pStyle w:val="Tabletext"/>
              <w:spacing w:before="20" w:after="20"/>
              <w:ind w:right="170"/>
              <w:jc w:val="right"/>
              <w:rPr>
                <w:sz w:val="20"/>
                <w:lang w:val="en-US" w:eastAsia="zh-CN"/>
              </w:rPr>
            </w:pPr>
          </w:p>
        </w:tc>
        <w:tc>
          <w:tcPr>
            <w:tcW w:w="13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E247D" w:rsidRDefault="00EE247D" w:rsidP="008269FE">
            <w:pPr>
              <w:pStyle w:val="Tabletext"/>
              <w:spacing w:before="20" w:after="20"/>
              <w:ind w:right="170"/>
              <w:jc w:val="right"/>
              <w:rPr>
                <w:rFonts w:cs="Calibri"/>
                <w:i/>
                <w:iCs/>
                <w:sz w:val="20"/>
                <w:lang w:val="fr-CH" w:eastAsia="fr-FR"/>
              </w:rPr>
            </w:pPr>
            <w:r>
              <w:rPr>
                <w:rFonts w:cs="Calibri"/>
                <w:i/>
                <w:iCs/>
                <w:sz w:val="20"/>
                <w:lang w:val="fr-CH" w:eastAsia="fr-FR"/>
              </w:rPr>
              <w:t>−3’730</w:t>
            </w:r>
          </w:p>
        </w:tc>
        <w:tc>
          <w:tcPr>
            <w:tcW w:w="12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E247D" w:rsidRDefault="00EE247D" w:rsidP="008269FE">
            <w:pPr>
              <w:pStyle w:val="Tabletext"/>
              <w:spacing w:before="20" w:after="20"/>
              <w:ind w:right="170"/>
              <w:jc w:val="right"/>
              <w:rPr>
                <w:rFonts w:cs="Calibri"/>
                <w:sz w:val="20"/>
                <w:lang w:val="fr-CH" w:eastAsia="fr-FR"/>
              </w:rPr>
            </w:pPr>
          </w:p>
        </w:tc>
      </w:tr>
      <w:tr w:rsidR="00EE247D" w:rsidTr="00EE247D">
        <w:trPr>
          <w:jc w:val="center"/>
        </w:trPr>
        <w:tc>
          <w:tcPr>
            <w:tcW w:w="37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E247D" w:rsidRPr="001A6F32" w:rsidRDefault="00EE247D" w:rsidP="008269FE">
            <w:pPr>
              <w:pStyle w:val="Tablehead"/>
              <w:spacing w:before="60" w:after="60"/>
              <w:jc w:val="left"/>
              <w:rPr>
                <w:bCs/>
                <w:sz w:val="20"/>
                <w:lang w:val="en-US" w:eastAsia="zh-CN"/>
              </w:rPr>
            </w:pPr>
            <w:r w:rsidRPr="001A6F32">
              <w:rPr>
                <w:rFonts w:eastAsiaTheme="minorEastAsia" w:hint="eastAsia"/>
                <w:bCs/>
                <w:sz w:val="20"/>
                <w:lang w:val="en-US" w:eastAsia="zh-CN"/>
              </w:rPr>
              <w:t>储备金支付的亏损总额</w:t>
            </w:r>
          </w:p>
        </w:tc>
        <w:tc>
          <w:tcPr>
            <w:tcW w:w="10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E247D" w:rsidRDefault="00EE247D" w:rsidP="008269FE">
            <w:pPr>
              <w:pStyle w:val="Tablehead"/>
              <w:spacing w:before="60" w:after="60"/>
              <w:rPr>
                <w:sz w:val="20"/>
                <w:lang w:val="en-US" w:eastAsia="zh-CN"/>
              </w:rPr>
            </w:pPr>
          </w:p>
        </w:tc>
        <w:tc>
          <w:tcPr>
            <w:tcW w:w="12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E247D" w:rsidRDefault="00EE247D" w:rsidP="008269FE">
            <w:pPr>
              <w:pStyle w:val="Tablehead"/>
              <w:spacing w:before="60" w:after="60"/>
              <w:rPr>
                <w:sz w:val="20"/>
                <w:lang w:val="en-US" w:eastAsia="zh-CN"/>
              </w:rPr>
            </w:pPr>
          </w:p>
        </w:tc>
        <w:tc>
          <w:tcPr>
            <w:tcW w:w="10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E247D" w:rsidRDefault="00EE247D" w:rsidP="008269FE">
            <w:pPr>
              <w:pStyle w:val="Tablehead"/>
              <w:spacing w:before="60" w:after="60"/>
              <w:rPr>
                <w:sz w:val="20"/>
                <w:lang w:val="en-US" w:eastAsia="zh-CN"/>
              </w:rPr>
            </w:pPr>
          </w:p>
        </w:tc>
        <w:tc>
          <w:tcPr>
            <w:tcW w:w="13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E247D" w:rsidRDefault="00EE247D" w:rsidP="008269FE">
            <w:pPr>
              <w:pStyle w:val="Tabletext"/>
              <w:ind w:right="170"/>
              <w:jc w:val="right"/>
              <w:rPr>
                <w:b/>
                <w:bCs/>
                <w:sz w:val="20"/>
                <w:lang w:val="en-US"/>
              </w:rPr>
            </w:pPr>
            <w:r>
              <w:rPr>
                <w:b/>
                <w:bCs/>
                <w:sz w:val="20"/>
                <w:lang w:val="en-US"/>
              </w:rPr>
              <w:t>−3’730</w:t>
            </w:r>
          </w:p>
        </w:tc>
        <w:tc>
          <w:tcPr>
            <w:tcW w:w="12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E247D" w:rsidRDefault="00EE247D" w:rsidP="008269FE">
            <w:pPr>
              <w:pStyle w:val="Tablehead"/>
              <w:spacing w:before="60" w:after="60"/>
              <w:rPr>
                <w:sz w:val="20"/>
                <w:lang w:val="en-US"/>
              </w:rPr>
            </w:pPr>
          </w:p>
        </w:tc>
      </w:tr>
      <w:tr w:rsidR="00EE247D" w:rsidTr="00EE247D">
        <w:trPr>
          <w:jc w:val="center"/>
        </w:trPr>
        <w:tc>
          <w:tcPr>
            <w:tcW w:w="37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E247D" w:rsidRPr="001A6F32" w:rsidRDefault="00EE247D" w:rsidP="008269FE">
            <w:pPr>
              <w:pStyle w:val="Tabletext"/>
              <w:spacing w:before="20" w:after="20"/>
              <w:rPr>
                <w:i/>
                <w:iCs/>
                <w:sz w:val="20"/>
                <w:lang w:val="fr-CH" w:eastAsia="fr-FR"/>
              </w:rPr>
            </w:pPr>
            <w:r w:rsidRPr="001A6F32">
              <w:rPr>
                <w:rFonts w:ascii="STKaiti" w:eastAsia="STKaiti" w:hAnsi="STKaiti" w:hint="eastAsia"/>
                <w:sz w:val="20"/>
                <w:lang w:val="en-US" w:eastAsia="zh-CN"/>
              </w:rPr>
              <w:t>范围差异</w:t>
            </w:r>
          </w:p>
        </w:tc>
        <w:tc>
          <w:tcPr>
            <w:tcW w:w="10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E247D" w:rsidRDefault="00EE247D" w:rsidP="008269FE">
            <w:pPr>
              <w:pStyle w:val="Tabletext"/>
              <w:spacing w:before="20" w:after="20"/>
              <w:ind w:right="170"/>
              <w:jc w:val="right"/>
              <w:rPr>
                <w:sz w:val="20"/>
                <w:lang w:val="fr-CH" w:eastAsia="fr-FR"/>
              </w:rPr>
            </w:pPr>
          </w:p>
        </w:tc>
        <w:tc>
          <w:tcPr>
            <w:tcW w:w="12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E247D" w:rsidRDefault="00EE247D" w:rsidP="008269FE">
            <w:pPr>
              <w:pStyle w:val="Tabletext"/>
              <w:spacing w:before="20" w:after="20"/>
              <w:ind w:right="170"/>
              <w:jc w:val="right"/>
              <w:rPr>
                <w:sz w:val="20"/>
                <w:lang w:val="fr-CH" w:eastAsia="fr-FR"/>
              </w:rPr>
            </w:pPr>
          </w:p>
        </w:tc>
        <w:tc>
          <w:tcPr>
            <w:tcW w:w="10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E247D" w:rsidRDefault="00EE247D" w:rsidP="008269FE">
            <w:pPr>
              <w:pStyle w:val="Tabletext"/>
              <w:spacing w:before="20" w:after="20"/>
              <w:ind w:right="170"/>
              <w:jc w:val="right"/>
              <w:rPr>
                <w:sz w:val="20"/>
                <w:lang w:val="fr-CH" w:eastAsia="fr-FR"/>
              </w:rPr>
            </w:pPr>
          </w:p>
        </w:tc>
        <w:tc>
          <w:tcPr>
            <w:tcW w:w="13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E247D" w:rsidRDefault="00EE247D" w:rsidP="008269FE">
            <w:pPr>
              <w:pStyle w:val="Tabletext"/>
              <w:ind w:right="170"/>
              <w:jc w:val="right"/>
              <w:rPr>
                <w:sz w:val="20"/>
                <w:lang w:val="en-US"/>
              </w:rPr>
            </w:pPr>
            <w:r>
              <w:rPr>
                <w:sz w:val="20"/>
                <w:lang w:val="en-US"/>
              </w:rPr>
              <w:t>−1’696</w:t>
            </w:r>
          </w:p>
        </w:tc>
        <w:tc>
          <w:tcPr>
            <w:tcW w:w="12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E247D" w:rsidRDefault="00EE247D" w:rsidP="008269FE">
            <w:pPr>
              <w:pStyle w:val="Tabletext"/>
              <w:spacing w:before="20" w:after="20"/>
              <w:ind w:right="170"/>
              <w:jc w:val="right"/>
              <w:rPr>
                <w:rFonts w:cs="Calibri"/>
                <w:sz w:val="20"/>
                <w:lang w:val="fr-CH" w:eastAsia="fr-FR"/>
              </w:rPr>
            </w:pPr>
          </w:p>
        </w:tc>
      </w:tr>
      <w:tr w:rsidR="00EE247D" w:rsidTr="00EE247D">
        <w:trPr>
          <w:jc w:val="center"/>
        </w:trPr>
        <w:tc>
          <w:tcPr>
            <w:tcW w:w="37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E247D" w:rsidRPr="001A6F32" w:rsidRDefault="00EE247D" w:rsidP="008269FE">
            <w:pPr>
              <w:pStyle w:val="Tablehead"/>
              <w:spacing w:before="60" w:after="60"/>
              <w:jc w:val="left"/>
              <w:rPr>
                <w:bCs/>
                <w:sz w:val="20"/>
                <w:lang w:val="en-US" w:eastAsia="zh-CN"/>
              </w:rPr>
            </w:pPr>
            <w:r w:rsidRPr="001A6F32">
              <w:rPr>
                <w:rFonts w:eastAsiaTheme="minorEastAsia" w:hint="eastAsia"/>
                <w:bCs/>
                <w:sz w:val="20"/>
                <w:lang w:val="en-US" w:eastAsia="zh-CN"/>
              </w:rPr>
              <w:t>财务业绩报表显示的亏损</w:t>
            </w:r>
          </w:p>
        </w:tc>
        <w:tc>
          <w:tcPr>
            <w:tcW w:w="10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E247D" w:rsidRDefault="00EE247D" w:rsidP="008269FE">
            <w:pPr>
              <w:pStyle w:val="Tablehead"/>
              <w:spacing w:before="60" w:after="60"/>
              <w:rPr>
                <w:sz w:val="20"/>
                <w:lang w:val="en-US" w:eastAsia="zh-CN"/>
              </w:rPr>
            </w:pPr>
          </w:p>
        </w:tc>
        <w:tc>
          <w:tcPr>
            <w:tcW w:w="12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E247D" w:rsidRDefault="00EE247D" w:rsidP="008269FE">
            <w:pPr>
              <w:pStyle w:val="Tablehead"/>
              <w:spacing w:before="60" w:after="60"/>
              <w:rPr>
                <w:sz w:val="20"/>
                <w:lang w:val="en-US" w:eastAsia="zh-CN"/>
              </w:rPr>
            </w:pPr>
          </w:p>
        </w:tc>
        <w:tc>
          <w:tcPr>
            <w:tcW w:w="10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E247D" w:rsidRDefault="00EE247D" w:rsidP="008269FE">
            <w:pPr>
              <w:pStyle w:val="Tablehead"/>
              <w:spacing w:before="60" w:after="60"/>
              <w:rPr>
                <w:sz w:val="20"/>
                <w:lang w:val="en-US" w:eastAsia="zh-CN"/>
              </w:rPr>
            </w:pPr>
          </w:p>
        </w:tc>
        <w:tc>
          <w:tcPr>
            <w:tcW w:w="13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E247D" w:rsidRDefault="00EE247D" w:rsidP="008269FE">
            <w:pPr>
              <w:pStyle w:val="Tabletext"/>
              <w:ind w:right="170"/>
              <w:jc w:val="right"/>
              <w:rPr>
                <w:b/>
                <w:bCs/>
                <w:sz w:val="20"/>
                <w:lang w:val="en-US"/>
              </w:rPr>
            </w:pPr>
            <w:r>
              <w:rPr>
                <w:b/>
                <w:bCs/>
                <w:sz w:val="20"/>
                <w:lang w:val="en-US"/>
              </w:rPr>
              <w:t>−5’426</w:t>
            </w:r>
          </w:p>
        </w:tc>
        <w:tc>
          <w:tcPr>
            <w:tcW w:w="12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E247D" w:rsidRDefault="00EE247D" w:rsidP="008269FE">
            <w:pPr>
              <w:pStyle w:val="Tablehead"/>
              <w:spacing w:before="60" w:after="60"/>
              <w:rPr>
                <w:bCs/>
                <w:sz w:val="20"/>
                <w:lang w:val="en-US"/>
              </w:rPr>
            </w:pPr>
          </w:p>
        </w:tc>
      </w:tr>
    </w:tbl>
    <w:p w:rsidR="004B59B5" w:rsidRDefault="00EE247D" w:rsidP="008269FE">
      <w:pPr>
        <w:spacing w:before="0"/>
        <w:rPr>
          <w:sz w:val="20"/>
          <w:lang w:val="en-US"/>
        </w:rPr>
      </w:pPr>
      <w:r w:rsidRPr="001A6F32">
        <w:rPr>
          <w:rFonts w:eastAsiaTheme="minorEastAsia" w:hint="eastAsia"/>
          <w:sz w:val="18"/>
          <w:szCs w:val="18"/>
          <w:lang w:val="en-US" w:eastAsia="zh-CN"/>
        </w:rPr>
        <w:t>说明</w:t>
      </w:r>
      <w:r w:rsidRPr="001A6F32">
        <w:rPr>
          <w:rFonts w:eastAsiaTheme="minorEastAsia" w:hint="eastAsia"/>
          <w:sz w:val="18"/>
          <w:szCs w:val="18"/>
          <w:lang w:val="en-US" w:eastAsia="zh-CN"/>
        </w:rPr>
        <w:t>36</w:t>
      </w:r>
      <w:r w:rsidR="00732B31">
        <w:rPr>
          <w:rFonts w:eastAsiaTheme="minorEastAsia" w:hint="eastAsia"/>
          <w:sz w:val="18"/>
          <w:szCs w:val="18"/>
          <w:lang w:val="en-US" w:eastAsia="zh-CN"/>
        </w:rPr>
        <w:t>提供</w:t>
      </w:r>
      <w:r w:rsidRPr="001A6F32">
        <w:rPr>
          <w:rFonts w:eastAsiaTheme="minorEastAsia" w:hint="eastAsia"/>
          <w:sz w:val="18"/>
          <w:szCs w:val="18"/>
          <w:lang w:val="en-US" w:eastAsia="zh-CN"/>
        </w:rPr>
        <w:t>补充信息。</w:t>
      </w:r>
    </w:p>
    <w:p w:rsidR="004B59B5" w:rsidRDefault="004B59B5" w:rsidP="008269FE">
      <w:pPr>
        <w:tabs>
          <w:tab w:val="clear" w:pos="567"/>
          <w:tab w:val="clear" w:pos="1134"/>
          <w:tab w:val="clear" w:pos="1701"/>
          <w:tab w:val="clear" w:pos="2268"/>
          <w:tab w:val="clear" w:pos="2835"/>
        </w:tabs>
        <w:overflowPunct/>
        <w:autoSpaceDE/>
        <w:autoSpaceDN/>
        <w:adjustRightInd/>
        <w:spacing w:before="0"/>
        <w:textAlignment w:val="auto"/>
        <w:rPr>
          <w:b/>
          <w:szCs w:val="24"/>
          <w:lang w:val="en-US"/>
        </w:rPr>
      </w:pPr>
      <w:bookmarkStart w:id="15" w:name="_Toc305778475"/>
      <w:bookmarkStart w:id="16" w:name="_Toc305764059"/>
      <w:r>
        <w:rPr>
          <w:szCs w:val="24"/>
          <w:lang w:val="en-US"/>
        </w:rPr>
        <w:br w:type="page"/>
      </w:r>
    </w:p>
    <w:p w:rsidR="004B59B5" w:rsidRDefault="004B59B5" w:rsidP="008269FE">
      <w:pPr>
        <w:pStyle w:val="Tabletitle"/>
        <w:rPr>
          <w:szCs w:val="24"/>
          <w:lang w:val="en-US" w:eastAsia="zh-CN"/>
        </w:rPr>
      </w:pPr>
      <w:r>
        <w:rPr>
          <w:szCs w:val="24"/>
          <w:lang w:val="en-US" w:eastAsia="zh-CN"/>
        </w:rPr>
        <w:lastRenderedPageBreak/>
        <w:t>V –</w:t>
      </w:r>
      <w:r w:rsidR="00732B31">
        <w:rPr>
          <w:szCs w:val="24"/>
          <w:lang w:val="en-US" w:eastAsia="zh-CN"/>
        </w:rPr>
        <w:t xml:space="preserve"> </w:t>
      </w:r>
      <w:r w:rsidR="00EE247D" w:rsidRPr="005D4E3D">
        <w:rPr>
          <w:rFonts w:hint="eastAsia"/>
          <w:lang w:val="en-US" w:eastAsia="zh-CN"/>
        </w:rPr>
        <w:t>2010</w:t>
      </w:r>
      <w:r w:rsidR="00EE247D">
        <w:rPr>
          <w:rFonts w:hint="eastAsia"/>
          <w:lang w:val="fr-CH" w:eastAsia="zh-CN"/>
        </w:rPr>
        <w:t>年</w:t>
      </w:r>
      <w:r w:rsidR="00EE247D" w:rsidRPr="005D4E3D">
        <w:rPr>
          <w:rFonts w:hint="eastAsia"/>
          <w:lang w:val="en-US" w:eastAsia="zh-CN"/>
        </w:rPr>
        <w:t>12</w:t>
      </w:r>
      <w:r w:rsidR="00EE247D">
        <w:rPr>
          <w:rFonts w:hint="eastAsia"/>
          <w:lang w:val="fr-CH" w:eastAsia="zh-CN"/>
        </w:rPr>
        <w:t>月</w:t>
      </w:r>
      <w:r w:rsidR="00EE247D" w:rsidRPr="005D4E3D">
        <w:rPr>
          <w:rFonts w:hint="eastAsia"/>
          <w:lang w:val="en-US" w:eastAsia="zh-CN"/>
        </w:rPr>
        <w:t>31</w:t>
      </w:r>
      <w:r w:rsidR="00EE247D">
        <w:rPr>
          <w:rFonts w:hint="eastAsia"/>
          <w:lang w:val="fr-CH" w:eastAsia="zh-CN"/>
        </w:rPr>
        <w:t>日</w:t>
      </w:r>
      <w:r w:rsidR="00732B31">
        <w:rPr>
          <w:rFonts w:hint="eastAsia"/>
          <w:lang w:val="fr-CH" w:eastAsia="zh-CN"/>
        </w:rPr>
        <w:t>结束的周期的现金流</w:t>
      </w:r>
      <w:r w:rsidR="00EE247D">
        <w:rPr>
          <w:rFonts w:hint="eastAsia"/>
          <w:lang w:val="fr-CH" w:eastAsia="zh-CN"/>
        </w:rPr>
        <w:t>表</w:t>
      </w:r>
      <w:bookmarkEnd w:id="15"/>
      <w:bookmarkEnd w:id="16"/>
    </w:p>
    <w:p w:rsidR="004B59B5" w:rsidRPr="00404E54" w:rsidRDefault="00EE247D" w:rsidP="008269FE">
      <w:pPr>
        <w:pStyle w:val="Tabletext"/>
        <w:jc w:val="center"/>
        <w:rPr>
          <w:lang w:val="en-US"/>
        </w:rPr>
      </w:pPr>
      <w:r>
        <w:rPr>
          <w:rFonts w:hint="eastAsia"/>
          <w:lang w:val="en-US" w:eastAsia="zh-CN"/>
        </w:rPr>
        <w:t>（</w:t>
      </w:r>
      <w:r>
        <w:rPr>
          <w:lang w:val="en-US" w:eastAsia="zh-CN"/>
        </w:rPr>
        <w:t>千瑞郎）</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261"/>
        <w:gridCol w:w="1374"/>
      </w:tblGrid>
      <w:tr w:rsidR="004B59B5" w:rsidTr="00EE247D">
        <w:tc>
          <w:tcPr>
            <w:tcW w:w="8261" w:type="dxa"/>
            <w:tcBorders>
              <w:top w:val="single" w:sz="4" w:space="0" w:color="auto"/>
              <w:left w:val="single" w:sz="4" w:space="0" w:color="auto"/>
              <w:bottom w:val="nil"/>
              <w:right w:val="nil"/>
            </w:tcBorders>
            <w:hideMark/>
          </w:tcPr>
          <w:p w:rsidR="004B59B5" w:rsidRDefault="004B59B5" w:rsidP="008269FE">
            <w:pPr>
              <w:pStyle w:val="Tabletext"/>
              <w:spacing w:before="20" w:after="20"/>
              <w:rPr>
                <w:lang w:val="fr-CH" w:eastAsia="fr-FR"/>
              </w:rPr>
            </w:pPr>
          </w:p>
        </w:tc>
        <w:tc>
          <w:tcPr>
            <w:tcW w:w="1374" w:type="dxa"/>
            <w:tcBorders>
              <w:top w:val="single" w:sz="4" w:space="0" w:color="auto"/>
              <w:left w:val="nil"/>
              <w:bottom w:val="nil"/>
              <w:right w:val="single" w:sz="4" w:space="0" w:color="auto"/>
            </w:tcBorders>
          </w:tcPr>
          <w:p w:rsidR="004B59B5" w:rsidRDefault="004B59B5" w:rsidP="008269FE">
            <w:pPr>
              <w:pStyle w:val="Tabletext"/>
              <w:spacing w:before="20" w:after="20"/>
              <w:ind w:right="282"/>
              <w:jc w:val="right"/>
              <w:rPr>
                <w:lang w:val="fr-CH" w:eastAsia="fr-FR"/>
              </w:rPr>
            </w:pPr>
          </w:p>
        </w:tc>
      </w:tr>
      <w:tr w:rsidR="00EE247D" w:rsidTr="00EE247D">
        <w:tc>
          <w:tcPr>
            <w:tcW w:w="8261" w:type="dxa"/>
            <w:tcBorders>
              <w:top w:val="nil"/>
              <w:left w:val="single" w:sz="4" w:space="0" w:color="auto"/>
              <w:bottom w:val="single" w:sz="4" w:space="0" w:color="auto"/>
              <w:right w:val="nil"/>
            </w:tcBorders>
            <w:hideMark/>
          </w:tcPr>
          <w:p w:rsidR="00EE247D" w:rsidRPr="003870A9" w:rsidRDefault="00732B31" w:rsidP="008269FE">
            <w:pPr>
              <w:pStyle w:val="Tabletext"/>
              <w:spacing w:before="20" w:after="20"/>
              <w:rPr>
                <w:b/>
                <w:bCs/>
                <w:lang w:val="en-US" w:eastAsia="zh-CN"/>
              </w:rPr>
            </w:pPr>
            <w:r>
              <w:rPr>
                <w:rFonts w:hint="eastAsia"/>
                <w:b/>
                <w:bCs/>
                <w:lang w:eastAsia="zh-CN"/>
              </w:rPr>
              <w:t>本周期</w:t>
            </w:r>
            <w:r w:rsidR="00EE247D">
              <w:rPr>
                <w:rFonts w:hint="eastAsia"/>
                <w:b/>
                <w:bCs/>
                <w:lang w:eastAsia="zh-CN"/>
              </w:rPr>
              <w:t>的盈余（亏损）</w:t>
            </w:r>
          </w:p>
        </w:tc>
        <w:tc>
          <w:tcPr>
            <w:tcW w:w="1374" w:type="dxa"/>
            <w:tcBorders>
              <w:top w:val="nil"/>
              <w:left w:val="nil"/>
              <w:bottom w:val="single" w:sz="4" w:space="0" w:color="auto"/>
              <w:right w:val="single" w:sz="4" w:space="0" w:color="auto"/>
            </w:tcBorders>
            <w:hideMark/>
          </w:tcPr>
          <w:p w:rsidR="00EE247D" w:rsidRDefault="00EE247D" w:rsidP="008269FE">
            <w:pPr>
              <w:pStyle w:val="Tabletext"/>
              <w:spacing w:before="20" w:after="20"/>
              <w:ind w:right="282"/>
              <w:jc w:val="right"/>
              <w:rPr>
                <w:b/>
                <w:bCs/>
                <w:lang w:val="fr-CH" w:eastAsia="fr-FR"/>
              </w:rPr>
            </w:pPr>
            <w:r>
              <w:rPr>
                <w:rFonts w:cs="Calibri"/>
                <w:b/>
                <w:bCs/>
                <w:lang w:val="fr-CH" w:eastAsia="fr-FR"/>
              </w:rPr>
              <w:t>−</w:t>
            </w:r>
            <w:r>
              <w:rPr>
                <w:b/>
                <w:bCs/>
                <w:lang w:val="fr-CH" w:eastAsia="fr-FR"/>
              </w:rPr>
              <w:t>5’426</w:t>
            </w:r>
          </w:p>
        </w:tc>
      </w:tr>
      <w:tr w:rsidR="00EE247D" w:rsidTr="00EE247D">
        <w:tc>
          <w:tcPr>
            <w:tcW w:w="8261" w:type="dxa"/>
            <w:tcBorders>
              <w:top w:val="single" w:sz="4" w:space="0" w:color="auto"/>
              <w:left w:val="single" w:sz="4" w:space="0" w:color="auto"/>
              <w:bottom w:val="single" w:sz="4" w:space="0" w:color="auto"/>
              <w:right w:val="nil"/>
            </w:tcBorders>
            <w:hideMark/>
          </w:tcPr>
          <w:p w:rsidR="00EE247D" w:rsidRDefault="00EE247D" w:rsidP="00732B31">
            <w:pPr>
              <w:pStyle w:val="Tabletext"/>
              <w:spacing w:before="20" w:after="20"/>
              <w:rPr>
                <w:lang w:val="fr-CH" w:eastAsia="fr-FR"/>
              </w:rPr>
            </w:pPr>
            <w:r>
              <w:rPr>
                <w:rFonts w:hint="eastAsia"/>
                <w:b/>
                <w:bCs/>
                <w:lang w:eastAsia="zh-CN"/>
              </w:rPr>
              <w:t>非货币</w:t>
            </w:r>
            <w:r w:rsidR="00732B31">
              <w:rPr>
                <w:rFonts w:hint="eastAsia"/>
                <w:b/>
                <w:bCs/>
                <w:lang w:eastAsia="zh-CN"/>
              </w:rPr>
              <w:t>变动</w:t>
            </w:r>
          </w:p>
        </w:tc>
        <w:tc>
          <w:tcPr>
            <w:tcW w:w="1374" w:type="dxa"/>
            <w:tcBorders>
              <w:top w:val="single" w:sz="4" w:space="0" w:color="auto"/>
              <w:left w:val="nil"/>
              <w:bottom w:val="single" w:sz="4" w:space="0" w:color="auto"/>
              <w:right w:val="single" w:sz="4" w:space="0" w:color="auto"/>
            </w:tcBorders>
          </w:tcPr>
          <w:p w:rsidR="00EE247D" w:rsidRDefault="00EE247D" w:rsidP="008269FE">
            <w:pPr>
              <w:pStyle w:val="Tabletext"/>
              <w:spacing w:before="20" w:after="20"/>
              <w:ind w:right="282"/>
              <w:jc w:val="right"/>
              <w:rPr>
                <w:lang w:val="fr-CH" w:eastAsia="fr-FR"/>
              </w:rPr>
            </w:pPr>
          </w:p>
        </w:tc>
      </w:tr>
      <w:tr w:rsidR="00EE247D" w:rsidTr="00EE247D">
        <w:tc>
          <w:tcPr>
            <w:tcW w:w="8261" w:type="dxa"/>
            <w:tcBorders>
              <w:top w:val="single" w:sz="4" w:space="0" w:color="auto"/>
              <w:left w:val="single" w:sz="4" w:space="0" w:color="auto"/>
              <w:bottom w:val="nil"/>
              <w:right w:val="nil"/>
            </w:tcBorders>
            <w:hideMark/>
          </w:tcPr>
          <w:p w:rsidR="00EE247D" w:rsidRDefault="00EE247D" w:rsidP="008269FE">
            <w:pPr>
              <w:pStyle w:val="Tabletext"/>
              <w:spacing w:before="20" w:after="20"/>
              <w:rPr>
                <w:lang w:val="fr-CH" w:eastAsia="fr-FR"/>
              </w:rPr>
            </w:pPr>
            <w:r>
              <w:rPr>
                <w:rFonts w:hint="eastAsia"/>
                <w:lang w:eastAsia="zh-CN"/>
              </w:rPr>
              <w:t>折旧</w:t>
            </w:r>
          </w:p>
        </w:tc>
        <w:tc>
          <w:tcPr>
            <w:tcW w:w="1374" w:type="dxa"/>
            <w:tcBorders>
              <w:top w:val="single" w:sz="4" w:space="0" w:color="auto"/>
              <w:left w:val="nil"/>
              <w:bottom w:val="nil"/>
              <w:right w:val="single" w:sz="4" w:space="0" w:color="auto"/>
            </w:tcBorders>
            <w:hideMark/>
          </w:tcPr>
          <w:p w:rsidR="00EE247D" w:rsidRDefault="00EE247D" w:rsidP="008269FE">
            <w:pPr>
              <w:pStyle w:val="Tabletext"/>
              <w:spacing w:before="20" w:after="20"/>
              <w:ind w:right="282"/>
              <w:jc w:val="right"/>
              <w:rPr>
                <w:lang w:val="fr-CH" w:eastAsia="fr-FR"/>
              </w:rPr>
            </w:pPr>
            <w:r>
              <w:rPr>
                <w:lang w:val="fr-CH" w:eastAsia="fr-FR"/>
              </w:rPr>
              <w:t>3’990</w:t>
            </w:r>
          </w:p>
        </w:tc>
      </w:tr>
      <w:tr w:rsidR="00EE247D" w:rsidTr="00EE247D">
        <w:tc>
          <w:tcPr>
            <w:tcW w:w="8261" w:type="dxa"/>
            <w:tcBorders>
              <w:top w:val="nil"/>
              <w:left w:val="single" w:sz="4" w:space="0" w:color="auto"/>
              <w:bottom w:val="nil"/>
              <w:right w:val="nil"/>
            </w:tcBorders>
            <w:hideMark/>
          </w:tcPr>
          <w:p w:rsidR="00EE247D" w:rsidRDefault="00EE247D" w:rsidP="008269FE">
            <w:pPr>
              <w:pStyle w:val="Tabletext"/>
              <w:spacing w:before="20" w:after="20"/>
              <w:rPr>
                <w:lang w:val="fr-CH" w:eastAsia="fr-FR"/>
              </w:rPr>
            </w:pPr>
            <w:r w:rsidRPr="00695789">
              <w:rPr>
                <w:lang w:eastAsia="zh-CN"/>
              </w:rPr>
              <w:t>ASHI</w:t>
            </w:r>
            <w:r>
              <w:rPr>
                <w:rFonts w:hint="eastAsia"/>
                <w:lang w:eastAsia="zh-CN"/>
              </w:rPr>
              <w:t>准备金</w:t>
            </w:r>
          </w:p>
        </w:tc>
        <w:tc>
          <w:tcPr>
            <w:tcW w:w="1374" w:type="dxa"/>
            <w:tcBorders>
              <w:top w:val="nil"/>
              <w:left w:val="nil"/>
              <w:bottom w:val="nil"/>
              <w:right w:val="single" w:sz="4" w:space="0" w:color="auto"/>
            </w:tcBorders>
            <w:hideMark/>
          </w:tcPr>
          <w:p w:rsidR="00EE247D" w:rsidRDefault="00EE247D" w:rsidP="008269FE">
            <w:pPr>
              <w:pStyle w:val="Tabletext"/>
              <w:spacing w:before="20" w:after="20"/>
              <w:ind w:right="282"/>
              <w:jc w:val="right"/>
              <w:rPr>
                <w:lang w:val="fr-CH" w:eastAsia="fr-FR"/>
              </w:rPr>
            </w:pPr>
            <w:r>
              <w:rPr>
                <w:lang w:val="fr-CH" w:eastAsia="fr-FR"/>
              </w:rPr>
              <w:t>9’079</w:t>
            </w:r>
          </w:p>
        </w:tc>
      </w:tr>
      <w:tr w:rsidR="00EE247D" w:rsidTr="00EE247D">
        <w:tc>
          <w:tcPr>
            <w:tcW w:w="8261" w:type="dxa"/>
            <w:tcBorders>
              <w:top w:val="nil"/>
              <w:left w:val="single" w:sz="4" w:space="0" w:color="auto"/>
              <w:bottom w:val="nil"/>
              <w:right w:val="nil"/>
            </w:tcBorders>
            <w:hideMark/>
          </w:tcPr>
          <w:p w:rsidR="00EE247D" w:rsidRDefault="00EE247D" w:rsidP="008269FE">
            <w:pPr>
              <w:pStyle w:val="Tabletext"/>
              <w:spacing w:before="20" w:after="20"/>
              <w:rPr>
                <w:lang w:val="fr-CH" w:eastAsia="fr-FR"/>
              </w:rPr>
            </w:pPr>
            <w:r>
              <w:rPr>
                <w:rFonts w:hint="eastAsia"/>
                <w:lang w:eastAsia="zh-CN"/>
              </w:rPr>
              <w:t>归国准备金（</w:t>
            </w:r>
            <w:r>
              <w:rPr>
                <w:lang w:eastAsia="zh-CN"/>
              </w:rPr>
              <w:t>LT</w:t>
            </w:r>
            <w:r>
              <w:rPr>
                <w:rFonts w:hint="eastAsia"/>
                <w:lang w:eastAsia="zh-CN"/>
              </w:rPr>
              <w:t>）</w:t>
            </w:r>
          </w:p>
        </w:tc>
        <w:tc>
          <w:tcPr>
            <w:tcW w:w="1374" w:type="dxa"/>
            <w:tcBorders>
              <w:top w:val="nil"/>
              <w:left w:val="nil"/>
              <w:bottom w:val="nil"/>
              <w:right w:val="single" w:sz="4" w:space="0" w:color="auto"/>
            </w:tcBorders>
            <w:hideMark/>
          </w:tcPr>
          <w:p w:rsidR="00EE247D" w:rsidRDefault="00EE247D" w:rsidP="008269FE">
            <w:pPr>
              <w:pStyle w:val="Tabletext"/>
              <w:spacing w:before="20" w:after="20"/>
              <w:ind w:right="282"/>
              <w:jc w:val="right"/>
              <w:rPr>
                <w:lang w:val="fr-CH" w:eastAsia="fr-FR"/>
              </w:rPr>
            </w:pPr>
            <w:r>
              <w:rPr>
                <w:lang w:val="fr-CH" w:eastAsia="fr-FR"/>
              </w:rPr>
              <w:t>442</w:t>
            </w:r>
          </w:p>
        </w:tc>
      </w:tr>
      <w:tr w:rsidR="00EE247D" w:rsidTr="00EE247D">
        <w:tc>
          <w:tcPr>
            <w:tcW w:w="8261" w:type="dxa"/>
            <w:tcBorders>
              <w:top w:val="nil"/>
              <w:left w:val="single" w:sz="4" w:space="0" w:color="auto"/>
              <w:bottom w:val="nil"/>
              <w:right w:val="nil"/>
            </w:tcBorders>
            <w:hideMark/>
          </w:tcPr>
          <w:p w:rsidR="00EE247D" w:rsidRPr="003870A9" w:rsidRDefault="00EE247D" w:rsidP="008269FE">
            <w:pPr>
              <w:pStyle w:val="Tabletext"/>
              <w:spacing w:before="20" w:after="20"/>
              <w:rPr>
                <w:lang w:val="en-US" w:eastAsia="zh-CN"/>
              </w:rPr>
            </w:pPr>
            <w:r>
              <w:rPr>
                <w:rFonts w:hint="eastAsia"/>
                <w:lang w:eastAsia="zh-CN"/>
              </w:rPr>
              <w:t>职员福利准备金（</w:t>
            </w:r>
            <w:r w:rsidRPr="00695789">
              <w:rPr>
                <w:lang w:eastAsia="zh-CN"/>
              </w:rPr>
              <w:t>ST</w:t>
            </w:r>
            <w:r>
              <w:rPr>
                <w:rFonts w:hint="eastAsia"/>
                <w:lang w:eastAsia="zh-CN"/>
              </w:rPr>
              <w:t>）</w:t>
            </w:r>
          </w:p>
        </w:tc>
        <w:tc>
          <w:tcPr>
            <w:tcW w:w="1374" w:type="dxa"/>
            <w:tcBorders>
              <w:top w:val="nil"/>
              <w:left w:val="nil"/>
              <w:bottom w:val="nil"/>
              <w:right w:val="single" w:sz="4" w:space="0" w:color="auto"/>
            </w:tcBorders>
            <w:hideMark/>
          </w:tcPr>
          <w:p w:rsidR="00EE247D" w:rsidRDefault="00EE247D" w:rsidP="008269FE">
            <w:pPr>
              <w:pStyle w:val="Tabletext"/>
              <w:spacing w:before="20" w:after="20"/>
              <w:ind w:right="282"/>
              <w:jc w:val="right"/>
              <w:rPr>
                <w:lang w:val="fr-CH" w:eastAsia="fr-FR"/>
              </w:rPr>
            </w:pPr>
            <w:r>
              <w:rPr>
                <w:lang w:val="fr-CH" w:eastAsia="fr-FR"/>
              </w:rPr>
              <w:t>729</w:t>
            </w:r>
          </w:p>
        </w:tc>
      </w:tr>
      <w:tr w:rsidR="00EE247D" w:rsidTr="00EE247D">
        <w:tc>
          <w:tcPr>
            <w:tcW w:w="8261" w:type="dxa"/>
            <w:tcBorders>
              <w:top w:val="nil"/>
              <w:left w:val="single" w:sz="4" w:space="0" w:color="auto"/>
              <w:bottom w:val="nil"/>
              <w:right w:val="nil"/>
            </w:tcBorders>
            <w:hideMark/>
          </w:tcPr>
          <w:p w:rsidR="00EE247D" w:rsidRPr="003870A9" w:rsidRDefault="00732B31" w:rsidP="008269FE">
            <w:pPr>
              <w:pStyle w:val="Tabletext"/>
              <w:spacing w:before="20" w:after="20"/>
              <w:rPr>
                <w:lang w:val="en-US" w:eastAsia="zh-CN"/>
              </w:rPr>
            </w:pPr>
            <w:r>
              <w:rPr>
                <w:rFonts w:hint="eastAsia"/>
                <w:lang w:eastAsia="zh-CN"/>
              </w:rPr>
              <w:t>积存年假</w:t>
            </w:r>
            <w:r w:rsidR="00EE247D">
              <w:rPr>
                <w:rFonts w:hint="eastAsia"/>
                <w:lang w:eastAsia="zh-CN"/>
              </w:rPr>
              <w:t>准备金（</w:t>
            </w:r>
            <w:r w:rsidR="00EE247D" w:rsidRPr="00695789">
              <w:rPr>
                <w:lang w:eastAsia="zh-CN"/>
              </w:rPr>
              <w:t>LT</w:t>
            </w:r>
            <w:r w:rsidR="00EE247D">
              <w:rPr>
                <w:rFonts w:hint="eastAsia"/>
                <w:lang w:eastAsia="zh-CN"/>
              </w:rPr>
              <w:t>）</w:t>
            </w:r>
          </w:p>
        </w:tc>
        <w:tc>
          <w:tcPr>
            <w:tcW w:w="1374" w:type="dxa"/>
            <w:tcBorders>
              <w:top w:val="nil"/>
              <w:left w:val="nil"/>
              <w:bottom w:val="nil"/>
              <w:right w:val="single" w:sz="4" w:space="0" w:color="auto"/>
            </w:tcBorders>
            <w:hideMark/>
          </w:tcPr>
          <w:p w:rsidR="00EE247D" w:rsidRDefault="00EE247D" w:rsidP="008269FE">
            <w:pPr>
              <w:pStyle w:val="Tabletext"/>
              <w:spacing w:before="20" w:after="20"/>
              <w:ind w:right="282"/>
              <w:jc w:val="right"/>
              <w:rPr>
                <w:lang w:val="fr-CH" w:eastAsia="fr-FR"/>
              </w:rPr>
            </w:pPr>
            <w:r>
              <w:rPr>
                <w:lang w:val="fr-CH" w:eastAsia="fr-FR"/>
              </w:rPr>
              <w:t>376</w:t>
            </w:r>
          </w:p>
        </w:tc>
      </w:tr>
      <w:tr w:rsidR="00EE247D" w:rsidTr="00EE247D">
        <w:tc>
          <w:tcPr>
            <w:tcW w:w="8261" w:type="dxa"/>
            <w:tcBorders>
              <w:top w:val="nil"/>
              <w:left w:val="single" w:sz="4" w:space="0" w:color="auto"/>
              <w:bottom w:val="nil"/>
              <w:right w:val="nil"/>
            </w:tcBorders>
            <w:hideMark/>
          </w:tcPr>
          <w:p w:rsidR="00EE247D" w:rsidRDefault="00EE247D" w:rsidP="008269FE">
            <w:pPr>
              <w:pStyle w:val="Tabletext"/>
              <w:spacing w:before="20" w:after="20"/>
              <w:rPr>
                <w:lang w:val="fr-CH" w:eastAsia="fr-FR"/>
              </w:rPr>
            </w:pPr>
            <w:r>
              <w:rPr>
                <w:rFonts w:hint="eastAsia"/>
                <w:lang w:eastAsia="zh-CN"/>
              </w:rPr>
              <w:t>其它准备金</w:t>
            </w:r>
          </w:p>
        </w:tc>
        <w:tc>
          <w:tcPr>
            <w:tcW w:w="1374" w:type="dxa"/>
            <w:tcBorders>
              <w:top w:val="nil"/>
              <w:left w:val="nil"/>
              <w:bottom w:val="nil"/>
              <w:right w:val="single" w:sz="4" w:space="0" w:color="auto"/>
            </w:tcBorders>
            <w:hideMark/>
          </w:tcPr>
          <w:p w:rsidR="00EE247D" w:rsidRDefault="00EE247D" w:rsidP="008269FE">
            <w:pPr>
              <w:pStyle w:val="Tabletext"/>
              <w:spacing w:before="20" w:after="20"/>
              <w:ind w:right="282"/>
              <w:jc w:val="right"/>
              <w:rPr>
                <w:lang w:val="fr-CH" w:eastAsia="fr-FR"/>
              </w:rPr>
            </w:pPr>
            <w:r>
              <w:rPr>
                <w:lang w:val="fr-CH" w:eastAsia="fr-FR"/>
              </w:rPr>
              <w:t>792</w:t>
            </w:r>
          </w:p>
        </w:tc>
      </w:tr>
      <w:tr w:rsidR="00EE247D" w:rsidTr="00EE247D">
        <w:tc>
          <w:tcPr>
            <w:tcW w:w="8261" w:type="dxa"/>
            <w:tcBorders>
              <w:top w:val="nil"/>
              <w:left w:val="single" w:sz="4" w:space="0" w:color="auto"/>
              <w:bottom w:val="nil"/>
              <w:right w:val="nil"/>
            </w:tcBorders>
            <w:hideMark/>
          </w:tcPr>
          <w:p w:rsidR="00EE247D" w:rsidRPr="003870A9" w:rsidRDefault="00EE247D" w:rsidP="008269FE">
            <w:pPr>
              <w:pStyle w:val="Tabletext"/>
              <w:spacing w:before="20" w:after="20"/>
              <w:rPr>
                <w:lang w:val="en-US" w:eastAsia="zh-CN"/>
              </w:rPr>
            </w:pPr>
            <w:r>
              <w:rPr>
                <w:rFonts w:hint="eastAsia"/>
                <w:lang w:eastAsia="zh-CN"/>
              </w:rPr>
              <w:t>未实现的</w:t>
            </w:r>
            <w:r w:rsidRPr="00695789">
              <w:rPr>
                <w:lang w:eastAsia="zh-CN"/>
              </w:rPr>
              <w:t>ASHI</w:t>
            </w:r>
            <w:r>
              <w:rPr>
                <w:rFonts w:hint="eastAsia"/>
                <w:lang w:eastAsia="zh-CN"/>
              </w:rPr>
              <w:t>兑换率盈余</w:t>
            </w:r>
          </w:p>
        </w:tc>
        <w:tc>
          <w:tcPr>
            <w:tcW w:w="1374" w:type="dxa"/>
            <w:tcBorders>
              <w:top w:val="nil"/>
              <w:left w:val="nil"/>
              <w:bottom w:val="nil"/>
              <w:right w:val="single" w:sz="4" w:space="0" w:color="auto"/>
            </w:tcBorders>
            <w:hideMark/>
          </w:tcPr>
          <w:p w:rsidR="00EE247D" w:rsidRDefault="00EE247D" w:rsidP="008269FE">
            <w:pPr>
              <w:pStyle w:val="Tabletext"/>
              <w:spacing w:before="20" w:after="20"/>
              <w:ind w:right="282"/>
              <w:jc w:val="right"/>
              <w:rPr>
                <w:lang w:val="fr-CH" w:eastAsia="fr-FR"/>
              </w:rPr>
            </w:pPr>
            <w:r>
              <w:rPr>
                <w:rFonts w:cs="Calibri"/>
                <w:lang w:val="fr-CH" w:eastAsia="fr-FR"/>
              </w:rPr>
              <w:t>−</w:t>
            </w:r>
            <w:r>
              <w:rPr>
                <w:lang w:val="fr-CH" w:eastAsia="fr-FR"/>
              </w:rPr>
              <w:t>9’277</w:t>
            </w:r>
          </w:p>
        </w:tc>
      </w:tr>
      <w:tr w:rsidR="00EE247D" w:rsidTr="00EE247D">
        <w:tc>
          <w:tcPr>
            <w:tcW w:w="8261" w:type="dxa"/>
            <w:tcBorders>
              <w:top w:val="nil"/>
              <w:left w:val="single" w:sz="4" w:space="0" w:color="auto"/>
              <w:bottom w:val="nil"/>
              <w:right w:val="nil"/>
            </w:tcBorders>
            <w:hideMark/>
          </w:tcPr>
          <w:p w:rsidR="00EE247D" w:rsidRDefault="00EE247D" w:rsidP="008269FE">
            <w:pPr>
              <w:pStyle w:val="Tabletext"/>
              <w:spacing w:before="20" w:after="20"/>
              <w:rPr>
                <w:lang w:val="fr-CH" w:eastAsia="fr-FR"/>
              </w:rPr>
            </w:pPr>
            <w:r>
              <w:rPr>
                <w:rFonts w:hint="eastAsia"/>
                <w:lang w:eastAsia="zh-CN"/>
              </w:rPr>
              <w:t>利息收入</w:t>
            </w:r>
          </w:p>
        </w:tc>
        <w:tc>
          <w:tcPr>
            <w:tcW w:w="1374" w:type="dxa"/>
            <w:tcBorders>
              <w:top w:val="nil"/>
              <w:left w:val="nil"/>
              <w:bottom w:val="nil"/>
              <w:right w:val="single" w:sz="4" w:space="0" w:color="auto"/>
            </w:tcBorders>
            <w:hideMark/>
          </w:tcPr>
          <w:p w:rsidR="00EE247D" w:rsidRDefault="00EE247D" w:rsidP="008269FE">
            <w:pPr>
              <w:pStyle w:val="Tabletext"/>
              <w:spacing w:before="20" w:after="20"/>
              <w:ind w:right="282"/>
              <w:jc w:val="right"/>
              <w:rPr>
                <w:lang w:val="fr-CH" w:eastAsia="fr-FR"/>
              </w:rPr>
            </w:pPr>
            <w:r>
              <w:rPr>
                <w:rFonts w:cs="Calibri"/>
                <w:lang w:val="fr-CH" w:eastAsia="fr-FR"/>
              </w:rPr>
              <w:t>−</w:t>
            </w:r>
            <w:r>
              <w:rPr>
                <w:lang w:val="fr-CH" w:eastAsia="fr-FR"/>
              </w:rPr>
              <w:t>678</w:t>
            </w:r>
          </w:p>
        </w:tc>
      </w:tr>
      <w:tr w:rsidR="00EE247D" w:rsidTr="00EE247D">
        <w:tc>
          <w:tcPr>
            <w:tcW w:w="8261" w:type="dxa"/>
            <w:tcBorders>
              <w:top w:val="nil"/>
              <w:left w:val="single" w:sz="4" w:space="0" w:color="auto"/>
              <w:bottom w:val="nil"/>
              <w:right w:val="nil"/>
            </w:tcBorders>
          </w:tcPr>
          <w:p w:rsidR="00EE247D" w:rsidRPr="006B2CB6" w:rsidRDefault="00EE247D" w:rsidP="008269FE">
            <w:pPr>
              <w:pStyle w:val="Tabletext"/>
              <w:spacing w:before="20" w:after="20"/>
              <w:rPr>
                <w:b/>
                <w:bCs/>
                <w:lang w:val="fr-CH" w:eastAsia="fr-FR"/>
              </w:rPr>
            </w:pPr>
          </w:p>
        </w:tc>
        <w:tc>
          <w:tcPr>
            <w:tcW w:w="1374" w:type="dxa"/>
            <w:tcBorders>
              <w:top w:val="nil"/>
              <w:left w:val="nil"/>
              <w:bottom w:val="nil"/>
              <w:right w:val="single" w:sz="4" w:space="0" w:color="auto"/>
            </w:tcBorders>
          </w:tcPr>
          <w:p w:rsidR="00EE247D" w:rsidRDefault="00EE247D" w:rsidP="008269FE">
            <w:pPr>
              <w:pStyle w:val="Tabletext"/>
              <w:spacing w:before="20" w:after="20"/>
              <w:ind w:right="282"/>
              <w:jc w:val="right"/>
              <w:rPr>
                <w:b/>
                <w:bCs/>
                <w:lang w:val="fr-CH" w:eastAsia="fr-FR"/>
              </w:rPr>
            </w:pPr>
          </w:p>
        </w:tc>
      </w:tr>
      <w:tr w:rsidR="00EE247D" w:rsidTr="00EE247D">
        <w:tc>
          <w:tcPr>
            <w:tcW w:w="8261" w:type="dxa"/>
            <w:tcBorders>
              <w:top w:val="nil"/>
              <w:left w:val="single" w:sz="4" w:space="0" w:color="auto"/>
              <w:bottom w:val="nil"/>
              <w:right w:val="nil"/>
            </w:tcBorders>
            <w:hideMark/>
          </w:tcPr>
          <w:p w:rsidR="00EE247D" w:rsidRPr="003870A9" w:rsidRDefault="00EE247D" w:rsidP="00732B31">
            <w:pPr>
              <w:rPr>
                <w:b/>
                <w:bCs/>
                <w:lang w:val="en-US" w:eastAsia="zh-CN"/>
              </w:rPr>
            </w:pPr>
            <w:r>
              <w:rPr>
                <w:rFonts w:hint="eastAsia"/>
                <w:b/>
                <w:bCs/>
                <w:lang w:eastAsia="zh-CN"/>
              </w:rPr>
              <w:t>非货币</w:t>
            </w:r>
            <w:r w:rsidR="00732B31">
              <w:rPr>
                <w:rFonts w:hint="eastAsia"/>
                <w:b/>
                <w:bCs/>
                <w:lang w:eastAsia="zh-CN"/>
              </w:rPr>
              <w:t>变</w:t>
            </w:r>
            <w:r>
              <w:rPr>
                <w:rFonts w:hint="eastAsia"/>
                <w:b/>
                <w:bCs/>
                <w:lang w:eastAsia="zh-CN"/>
              </w:rPr>
              <w:t>动产生的盈余（亏损）</w:t>
            </w:r>
          </w:p>
        </w:tc>
        <w:tc>
          <w:tcPr>
            <w:tcW w:w="1374" w:type="dxa"/>
            <w:tcBorders>
              <w:top w:val="nil"/>
              <w:left w:val="nil"/>
              <w:bottom w:val="nil"/>
              <w:right w:val="single" w:sz="4" w:space="0" w:color="auto"/>
            </w:tcBorders>
            <w:hideMark/>
          </w:tcPr>
          <w:p w:rsidR="00EE247D" w:rsidRDefault="00EE247D" w:rsidP="008269FE">
            <w:pPr>
              <w:pStyle w:val="Tabletext"/>
              <w:spacing w:before="20" w:after="20"/>
              <w:ind w:right="282"/>
              <w:jc w:val="right"/>
              <w:rPr>
                <w:rFonts w:cs="Calibri"/>
                <w:b/>
                <w:bCs/>
                <w:lang w:val="fr-CH" w:eastAsia="fr-FR"/>
              </w:rPr>
            </w:pPr>
            <w:r>
              <w:rPr>
                <w:rFonts w:cs="Calibri"/>
                <w:b/>
                <w:bCs/>
                <w:lang w:val="fr-CH" w:eastAsia="fr-FR"/>
              </w:rPr>
              <w:t>27</w:t>
            </w:r>
          </w:p>
        </w:tc>
      </w:tr>
      <w:tr w:rsidR="00EE247D" w:rsidTr="00EE247D">
        <w:tc>
          <w:tcPr>
            <w:tcW w:w="8261" w:type="dxa"/>
            <w:tcBorders>
              <w:top w:val="nil"/>
              <w:left w:val="single" w:sz="4" w:space="0" w:color="auto"/>
              <w:bottom w:val="nil"/>
              <w:right w:val="nil"/>
            </w:tcBorders>
          </w:tcPr>
          <w:p w:rsidR="00EE247D" w:rsidRPr="006B2CB6" w:rsidRDefault="00EE247D" w:rsidP="008269FE">
            <w:pPr>
              <w:pStyle w:val="Tabletext"/>
              <w:spacing w:before="20" w:after="20"/>
              <w:rPr>
                <w:b/>
                <w:bCs/>
                <w:lang w:val="fr-CH" w:eastAsia="fr-FR"/>
              </w:rPr>
            </w:pPr>
          </w:p>
        </w:tc>
        <w:tc>
          <w:tcPr>
            <w:tcW w:w="1374" w:type="dxa"/>
            <w:tcBorders>
              <w:top w:val="nil"/>
              <w:left w:val="nil"/>
              <w:bottom w:val="nil"/>
              <w:right w:val="single" w:sz="4" w:space="0" w:color="auto"/>
            </w:tcBorders>
          </w:tcPr>
          <w:p w:rsidR="00EE247D" w:rsidRDefault="00EE247D" w:rsidP="008269FE">
            <w:pPr>
              <w:pStyle w:val="Tabletext"/>
              <w:spacing w:before="20" w:after="20"/>
              <w:ind w:right="282"/>
              <w:jc w:val="right"/>
              <w:rPr>
                <w:b/>
                <w:bCs/>
                <w:lang w:val="fr-CH" w:eastAsia="fr-FR"/>
              </w:rPr>
            </w:pPr>
          </w:p>
        </w:tc>
      </w:tr>
      <w:tr w:rsidR="00EE247D" w:rsidTr="00EE247D">
        <w:tc>
          <w:tcPr>
            <w:tcW w:w="8261" w:type="dxa"/>
            <w:tcBorders>
              <w:top w:val="nil"/>
              <w:left w:val="single" w:sz="4" w:space="0" w:color="auto"/>
              <w:bottom w:val="nil"/>
              <w:right w:val="nil"/>
            </w:tcBorders>
            <w:hideMark/>
          </w:tcPr>
          <w:p w:rsidR="00EE247D" w:rsidRDefault="00EE247D" w:rsidP="008269FE">
            <w:pPr>
              <w:pStyle w:val="Tabletext"/>
              <w:spacing w:before="20" w:after="20"/>
              <w:rPr>
                <w:lang w:val="fr-CH" w:eastAsia="fr-FR"/>
              </w:rPr>
            </w:pPr>
            <w:r>
              <w:rPr>
                <w:rFonts w:hint="eastAsia"/>
                <w:lang w:eastAsia="zh-CN"/>
              </w:rPr>
              <w:t>库存的（增加）减少</w:t>
            </w:r>
          </w:p>
        </w:tc>
        <w:tc>
          <w:tcPr>
            <w:tcW w:w="1374" w:type="dxa"/>
            <w:tcBorders>
              <w:top w:val="nil"/>
              <w:left w:val="nil"/>
              <w:bottom w:val="nil"/>
              <w:right w:val="single" w:sz="4" w:space="0" w:color="auto"/>
            </w:tcBorders>
            <w:hideMark/>
          </w:tcPr>
          <w:p w:rsidR="00EE247D" w:rsidRDefault="00EE247D" w:rsidP="008269FE">
            <w:pPr>
              <w:pStyle w:val="Tabletext"/>
              <w:spacing w:before="20" w:after="20"/>
              <w:ind w:right="282"/>
              <w:jc w:val="right"/>
              <w:rPr>
                <w:lang w:val="fr-CH" w:eastAsia="fr-FR"/>
              </w:rPr>
            </w:pPr>
            <w:r>
              <w:rPr>
                <w:rFonts w:cs="Calibri"/>
                <w:lang w:val="fr-CH" w:eastAsia="fr-FR"/>
              </w:rPr>
              <w:t>−</w:t>
            </w:r>
            <w:r>
              <w:rPr>
                <w:lang w:val="fr-CH" w:eastAsia="fr-FR"/>
              </w:rPr>
              <w:t>61</w:t>
            </w:r>
          </w:p>
        </w:tc>
      </w:tr>
      <w:tr w:rsidR="00EE247D" w:rsidTr="00EE247D">
        <w:tc>
          <w:tcPr>
            <w:tcW w:w="8261" w:type="dxa"/>
            <w:tcBorders>
              <w:top w:val="nil"/>
              <w:left w:val="single" w:sz="4" w:space="0" w:color="auto"/>
              <w:bottom w:val="nil"/>
              <w:right w:val="nil"/>
            </w:tcBorders>
            <w:hideMark/>
          </w:tcPr>
          <w:p w:rsidR="00EE247D" w:rsidRPr="003870A9" w:rsidRDefault="00EE247D" w:rsidP="00732B31">
            <w:pPr>
              <w:pStyle w:val="Tabletext"/>
              <w:spacing w:before="20" w:after="20"/>
              <w:rPr>
                <w:lang w:val="en-US" w:eastAsia="zh-CN"/>
              </w:rPr>
            </w:pPr>
            <w:r>
              <w:rPr>
                <w:rFonts w:hint="eastAsia"/>
                <w:lang w:eastAsia="zh-CN"/>
              </w:rPr>
              <w:t>短期</w:t>
            </w:r>
            <w:r w:rsidR="00732B31">
              <w:rPr>
                <w:rFonts w:hint="eastAsia"/>
                <w:lang w:eastAsia="zh-CN"/>
              </w:rPr>
              <w:t>应收账款</w:t>
            </w:r>
            <w:r>
              <w:rPr>
                <w:rFonts w:hint="eastAsia"/>
                <w:lang w:eastAsia="zh-CN"/>
              </w:rPr>
              <w:t>的（增加）减少</w:t>
            </w:r>
          </w:p>
        </w:tc>
        <w:tc>
          <w:tcPr>
            <w:tcW w:w="1374" w:type="dxa"/>
            <w:tcBorders>
              <w:top w:val="nil"/>
              <w:left w:val="nil"/>
              <w:bottom w:val="nil"/>
              <w:right w:val="single" w:sz="4" w:space="0" w:color="auto"/>
            </w:tcBorders>
            <w:hideMark/>
          </w:tcPr>
          <w:p w:rsidR="00EE247D" w:rsidRDefault="00EE247D" w:rsidP="008269FE">
            <w:pPr>
              <w:pStyle w:val="Tabletext"/>
              <w:spacing w:before="20" w:after="20"/>
              <w:ind w:right="282"/>
              <w:jc w:val="right"/>
              <w:rPr>
                <w:lang w:val="fr-CH" w:eastAsia="fr-FR"/>
              </w:rPr>
            </w:pPr>
            <w:r>
              <w:rPr>
                <w:lang w:val="fr-CH" w:eastAsia="fr-FR"/>
              </w:rPr>
              <w:t>3’841</w:t>
            </w:r>
          </w:p>
        </w:tc>
      </w:tr>
      <w:tr w:rsidR="00EE247D" w:rsidTr="00EE247D">
        <w:tc>
          <w:tcPr>
            <w:tcW w:w="8261" w:type="dxa"/>
            <w:tcBorders>
              <w:top w:val="nil"/>
              <w:left w:val="single" w:sz="4" w:space="0" w:color="auto"/>
              <w:bottom w:val="nil"/>
              <w:right w:val="nil"/>
            </w:tcBorders>
            <w:hideMark/>
          </w:tcPr>
          <w:p w:rsidR="00EE247D" w:rsidRPr="003870A9" w:rsidRDefault="00EE247D" w:rsidP="00732B31">
            <w:pPr>
              <w:pStyle w:val="Tabletext"/>
              <w:spacing w:before="20" w:after="20"/>
              <w:rPr>
                <w:lang w:val="en-US" w:eastAsia="zh-CN"/>
              </w:rPr>
            </w:pPr>
            <w:r>
              <w:rPr>
                <w:rFonts w:hint="eastAsia"/>
                <w:lang w:eastAsia="zh-CN"/>
              </w:rPr>
              <w:t>其它短期</w:t>
            </w:r>
            <w:r w:rsidR="00732B31">
              <w:rPr>
                <w:rFonts w:hint="eastAsia"/>
                <w:lang w:eastAsia="zh-CN"/>
              </w:rPr>
              <w:t>应收账款</w:t>
            </w:r>
            <w:r>
              <w:rPr>
                <w:rFonts w:hint="eastAsia"/>
                <w:lang w:eastAsia="zh-CN"/>
              </w:rPr>
              <w:t>的（增加）减少</w:t>
            </w:r>
          </w:p>
        </w:tc>
        <w:tc>
          <w:tcPr>
            <w:tcW w:w="1374" w:type="dxa"/>
            <w:tcBorders>
              <w:top w:val="nil"/>
              <w:left w:val="nil"/>
              <w:bottom w:val="nil"/>
              <w:right w:val="single" w:sz="4" w:space="0" w:color="auto"/>
            </w:tcBorders>
            <w:hideMark/>
          </w:tcPr>
          <w:p w:rsidR="00EE247D" w:rsidRDefault="00EE247D" w:rsidP="008269FE">
            <w:pPr>
              <w:pStyle w:val="Tabletext"/>
              <w:spacing w:before="20" w:after="20"/>
              <w:ind w:right="282"/>
              <w:jc w:val="right"/>
              <w:rPr>
                <w:lang w:val="fr-CH" w:eastAsia="fr-FR"/>
              </w:rPr>
            </w:pPr>
            <w:r>
              <w:rPr>
                <w:rFonts w:cs="Calibri"/>
                <w:lang w:val="fr-CH" w:eastAsia="fr-FR"/>
              </w:rPr>
              <w:t>−</w:t>
            </w:r>
            <w:r>
              <w:rPr>
                <w:lang w:val="fr-CH" w:eastAsia="fr-FR"/>
              </w:rPr>
              <w:t>6’124</w:t>
            </w:r>
          </w:p>
        </w:tc>
      </w:tr>
      <w:tr w:rsidR="00EE247D" w:rsidTr="00EE247D">
        <w:tc>
          <w:tcPr>
            <w:tcW w:w="8261" w:type="dxa"/>
            <w:tcBorders>
              <w:top w:val="nil"/>
              <w:left w:val="single" w:sz="4" w:space="0" w:color="auto"/>
              <w:bottom w:val="nil"/>
              <w:right w:val="nil"/>
            </w:tcBorders>
            <w:hideMark/>
          </w:tcPr>
          <w:p w:rsidR="00EE247D" w:rsidRPr="003870A9" w:rsidRDefault="00EE247D" w:rsidP="00732B31">
            <w:pPr>
              <w:pStyle w:val="Tabletext"/>
              <w:spacing w:before="20" w:after="20"/>
              <w:rPr>
                <w:lang w:val="en-US" w:eastAsia="zh-CN"/>
              </w:rPr>
            </w:pPr>
            <w:r>
              <w:rPr>
                <w:rFonts w:hint="eastAsia"/>
                <w:lang w:eastAsia="zh-CN"/>
              </w:rPr>
              <w:t>长期</w:t>
            </w:r>
            <w:r w:rsidR="00732B31">
              <w:rPr>
                <w:rFonts w:hint="eastAsia"/>
                <w:lang w:eastAsia="zh-CN"/>
              </w:rPr>
              <w:t>应收账款</w:t>
            </w:r>
            <w:r>
              <w:rPr>
                <w:rFonts w:hint="eastAsia"/>
                <w:lang w:eastAsia="zh-CN"/>
              </w:rPr>
              <w:t>的（增加）减少</w:t>
            </w:r>
          </w:p>
        </w:tc>
        <w:tc>
          <w:tcPr>
            <w:tcW w:w="1374" w:type="dxa"/>
            <w:tcBorders>
              <w:top w:val="nil"/>
              <w:left w:val="nil"/>
              <w:bottom w:val="nil"/>
              <w:right w:val="single" w:sz="4" w:space="0" w:color="auto"/>
            </w:tcBorders>
            <w:hideMark/>
          </w:tcPr>
          <w:p w:rsidR="00EE247D" w:rsidRDefault="00EE247D" w:rsidP="008269FE">
            <w:pPr>
              <w:pStyle w:val="Tabletext"/>
              <w:spacing w:before="20" w:after="20"/>
              <w:ind w:right="282"/>
              <w:jc w:val="right"/>
              <w:rPr>
                <w:lang w:val="fr-CH" w:eastAsia="fr-FR"/>
              </w:rPr>
            </w:pPr>
            <w:r>
              <w:rPr>
                <w:lang w:val="fr-CH" w:eastAsia="fr-FR"/>
              </w:rPr>
              <w:t>296</w:t>
            </w:r>
          </w:p>
        </w:tc>
      </w:tr>
      <w:tr w:rsidR="00EE247D" w:rsidTr="00EE247D">
        <w:tc>
          <w:tcPr>
            <w:tcW w:w="8261" w:type="dxa"/>
            <w:tcBorders>
              <w:top w:val="nil"/>
              <w:left w:val="single" w:sz="4" w:space="0" w:color="auto"/>
              <w:bottom w:val="nil"/>
              <w:right w:val="nil"/>
            </w:tcBorders>
            <w:hideMark/>
          </w:tcPr>
          <w:p w:rsidR="00EE247D" w:rsidRDefault="00EE247D" w:rsidP="008269FE">
            <w:pPr>
              <w:pStyle w:val="Tabletext"/>
              <w:spacing w:before="20" w:after="20"/>
              <w:rPr>
                <w:lang w:val="fr-CH" w:eastAsia="zh-CN"/>
              </w:rPr>
            </w:pPr>
            <w:r>
              <w:rPr>
                <w:rFonts w:hint="eastAsia"/>
                <w:lang w:eastAsia="zh-CN"/>
              </w:rPr>
              <w:t>供应商的增加（减少）</w:t>
            </w:r>
          </w:p>
        </w:tc>
        <w:tc>
          <w:tcPr>
            <w:tcW w:w="1374" w:type="dxa"/>
            <w:tcBorders>
              <w:top w:val="nil"/>
              <w:left w:val="nil"/>
              <w:bottom w:val="nil"/>
              <w:right w:val="single" w:sz="4" w:space="0" w:color="auto"/>
            </w:tcBorders>
            <w:hideMark/>
          </w:tcPr>
          <w:p w:rsidR="00EE247D" w:rsidRDefault="00EE247D" w:rsidP="008269FE">
            <w:pPr>
              <w:pStyle w:val="Tabletext"/>
              <w:spacing w:before="20" w:after="20"/>
              <w:ind w:right="282"/>
              <w:jc w:val="right"/>
              <w:rPr>
                <w:lang w:val="fr-CH" w:eastAsia="fr-FR"/>
              </w:rPr>
            </w:pPr>
            <w:r>
              <w:rPr>
                <w:rFonts w:cs="Calibri"/>
                <w:lang w:val="fr-CH" w:eastAsia="fr-FR"/>
              </w:rPr>
              <w:t>−</w:t>
            </w:r>
            <w:r>
              <w:rPr>
                <w:lang w:val="fr-CH" w:eastAsia="fr-FR"/>
              </w:rPr>
              <w:t>7’786</w:t>
            </w:r>
          </w:p>
        </w:tc>
      </w:tr>
      <w:tr w:rsidR="00EE247D" w:rsidTr="00EE247D">
        <w:tc>
          <w:tcPr>
            <w:tcW w:w="8261" w:type="dxa"/>
            <w:tcBorders>
              <w:top w:val="nil"/>
              <w:left w:val="single" w:sz="4" w:space="0" w:color="auto"/>
              <w:bottom w:val="nil"/>
              <w:right w:val="nil"/>
            </w:tcBorders>
            <w:hideMark/>
          </w:tcPr>
          <w:p w:rsidR="00EE247D" w:rsidRPr="003870A9" w:rsidRDefault="00EE247D" w:rsidP="008269FE">
            <w:pPr>
              <w:pStyle w:val="Tabletext"/>
              <w:spacing w:before="20" w:after="20"/>
              <w:rPr>
                <w:lang w:val="en-US" w:eastAsia="zh-CN"/>
              </w:rPr>
            </w:pPr>
            <w:r>
              <w:rPr>
                <w:rFonts w:hint="eastAsia"/>
                <w:lang w:eastAsia="zh-CN"/>
              </w:rPr>
              <w:t>递延收入的增加（减少）</w:t>
            </w:r>
          </w:p>
        </w:tc>
        <w:tc>
          <w:tcPr>
            <w:tcW w:w="1374" w:type="dxa"/>
            <w:tcBorders>
              <w:top w:val="nil"/>
              <w:left w:val="nil"/>
              <w:bottom w:val="nil"/>
              <w:right w:val="single" w:sz="4" w:space="0" w:color="auto"/>
            </w:tcBorders>
            <w:hideMark/>
          </w:tcPr>
          <w:p w:rsidR="00EE247D" w:rsidRDefault="00EE247D" w:rsidP="008269FE">
            <w:pPr>
              <w:pStyle w:val="Tabletext"/>
              <w:spacing w:before="20" w:after="20"/>
              <w:ind w:right="282"/>
              <w:jc w:val="right"/>
              <w:rPr>
                <w:lang w:val="fr-CH" w:eastAsia="fr-FR"/>
              </w:rPr>
            </w:pPr>
            <w:r>
              <w:rPr>
                <w:rFonts w:cs="Calibri"/>
                <w:lang w:val="fr-CH" w:eastAsia="fr-FR"/>
              </w:rPr>
              <w:t>−</w:t>
            </w:r>
            <w:r>
              <w:rPr>
                <w:lang w:val="fr-CH" w:eastAsia="fr-FR"/>
              </w:rPr>
              <w:t>609</w:t>
            </w:r>
          </w:p>
        </w:tc>
      </w:tr>
      <w:tr w:rsidR="00EE247D" w:rsidTr="00EE247D">
        <w:tc>
          <w:tcPr>
            <w:tcW w:w="8261" w:type="dxa"/>
            <w:tcBorders>
              <w:top w:val="nil"/>
              <w:left w:val="single" w:sz="4" w:space="0" w:color="auto"/>
              <w:bottom w:val="nil"/>
              <w:right w:val="nil"/>
            </w:tcBorders>
            <w:hideMark/>
          </w:tcPr>
          <w:p w:rsidR="00EE247D" w:rsidRPr="003870A9" w:rsidRDefault="00EE247D" w:rsidP="008269FE">
            <w:pPr>
              <w:pStyle w:val="Tabletext"/>
              <w:spacing w:before="20" w:after="20"/>
              <w:rPr>
                <w:lang w:val="en-US" w:eastAsia="zh-CN"/>
              </w:rPr>
            </w:pPr>
            <w:r>
              <w:rPr>
                <w:rFonts w:hint="eastAsia"/>
                <w:lang w:eastAsia="zh-CN"/>
              </w:rPr>
              <w:t>其它债务的增加（减少）</w:t>
            </w:r>
          </w:p>
        </w:tc>
        <w:tc>
          <w:tcPr>
            <w:tcW w:w="1374" w:type="dxa"/>
            <w:tcBorders>
              <w:top w:val="nil"/>
              <w:left w:val="nil"/>
              <w:bottom w:val="nil"/>
              <w:right w:val="single" w:sz="4" w:space="0" w:color="auto"/>
            </w:tcBorders>
            <w:hideMark/>
          </w:tcPr>
          <w:p w:rsidR="00EE247D" w:rsidRDefault="00EE247D" w:rsidP="008269FE">
            <w:pPr>
              <w:pStyle w:val="Tabletext"/>
              <w:spacing w:before="20" w:after="20"/>
              <w:ind w:right="282"/>
              <w:jc w:val="right"/>
              <w:rPr>
                <w:lang w:val="fr-CH" w:eastAsia="fr-FR"/>
              </w:rPr>
            </w:pPr>
            <w:r>
              <w:rPr>
                <w:lang w:val="fr-CH" w:eastAsia="fr-FR"/>
              </w:rPr>
              <w:t>3’976</w:t>
            </w:r>
          </w:p>
        </w:tc>
      </w:tr>
      <w:tr w:rsidR="00EE247D" w:rsidTr="00EE247D">
        <w:tc>
          <w:tcPr>
            <w:tcW w:w="8261" w:type="dxa"/>
            <w:tcBorders>
              <w:top w:val="nil"/>
              <w:left w:val="single" w:sz="4" w:space="0" w:color="auto"/>
              <w:bottom w:val="nil"/>
              <w:right w:val="nil"/>
            </w:tcBorders>
            <w:hideMark/>
          </w:tcPr>
          <w:p w:rsidR="00EE247D" w:rsidRPr="003870A9" w:rsidRDefault="00EE247D" w:rsidP="008269FE">
            <w:pPr>
              <w:pStyle w:val="Tabletext"/>
              <w:spacing w:before="20" w:after="20"/>
              <w:rPr>
                <w:lang w:val="en-US" w:eastAsia="zh-CN"/>
              </w:rPr>
            </w:pPr>
            <w:r>
              <w:rPr>
                <w:rFonts w:hint="eastAsia"/>
                <w:lang w:eastAsia="zh-CN"/>
              </w:rPr>
              <w:t>职员福利准备金的使用（</w:t>
            </w:r>
            <w:r>
              <w:rPr>
                <w:rFonts w:hint="eastAsia"/>
                <w:lang w:eastAsia="zh-CN"/>
              </w:rPr>
              <w:t>ST</w:t>
            </w:r>
            <w:r>
              <w:rPr>
                <w:rFonts w:hint="eastAsia"/>
                <w:lang w:eastAsia="zh-CN"/>
              </w:rPr>
              <w:t>）</w:t>
            </w:r>
          </w:p>
        </w:tc>
        <w:tc>
          <w:tcPr>
            <w:tcW w:w="1374" w:type="dxa"/>
            <w:tcBorders>
              <w:top w:val="nil"/>
              <w:left w:val="nil"/>
              <w:bottom w:val="nil"/>
              <w:right w:val="single" w:sz="4" w:space="0" w:color="auto"/>
            </w:tcBorders>
            <w:hideMark/>
          </w:tcPr>
          <w:p w:rsidR="00EE247D" w:rsidRDefault="00EE247D" w:rsidP="008269FE">
            <w:pPr>
              <w:pStyle w:val="Tabletext"/>
              <w:spacing w:before="20" w:after="20"/>
              <w:ind w:right="282"/>
              <w:jc w:val="right"/>
              <w:rPr>
                <w:lang w:val="fr-CH" w:eastAsia="fr-FR"/>
              </w:rPr>
            </w:pPr>
            <w:r>
              <w:rPr>
                <w:rFonts w:cs="Calibri"/>
                <w:lang w:val="fr-CH" w:eastAsia="fr-FR"/>
              </w:rPr>
              <w:t>−</w:t>
            </w:r>
            <w:r>
              <w:rPr>
                <w:lang w:val="fr-CH" w:eastAsia="fr-FR"/>
              </w:rPr>
              <w:t>863</w:t>
            </w:r>
          </w:p>
        </w:tc>
      </w:tr>
      <w:tr w:rsidR="00EE247D" w:rsidTr="00EE247D">
        <w:tc>
          <w:tcPr>
            <w:tcW w:w="8261" w:type="dxa"/>
            <w:tcBorders>
              <w:top w:val="nil"/>
              <w:left w:val="single" w:sz="4" w:space="0" w:color="auto"/>
              <w:bottom w:val="nil"/>
              <w:right w:val="nil"/>
            </w:tcBorders>
            <w:hideMark/>
          </w:tcPr>
          <w:p w:rsidR="00EE247D" w:rsidRPr="003870A9" w:rsidRDefault="00EE247D" w:rsidP="008269FE">
            <w:pPr>
              <w:pStyle w:val="Tabletext"/>
              <w:spacing w:before="20" w:after="20"/>
              <w:rPr>
                <w:lang w:val="en-US" w:eastAsia="zh-CN"/>
              </w:rPr>
            </w:pPr>
            <w:r>
              <w:rPr>
                <w:rFonts w:hint="eastAsia"/>
                <w:lang w:eastAsia="zh-CN"/>
              </w:rPr>
              <w:t>归国准备金的使用（</w:t>
            </w:r>
            <w:r>
              <w:rPr>
                <w:rFonts w:hint="eastAsia"/>
                <w:lang w:eastAsia="zh-CN"/>
              </w:rPr>
              <w:t>LT</w:t>
            </w:r>
            <w:r>
              <w:rPr>
                <w:rFonts w:hint="eastAsia"/>
                <w:lang w:eastAsia="zh-CN"/>
              </w:rPr>
              <w:t>）</w:t>
            </w:r>
          </w:p>
        </w:tc>
        <w:tc>
          <w:tcPr>
            <w:tcW w:w="1374" w:type="dxa"/>
            <w:tcBorders>
              <w:top w:val="nil"/>
              <w:left w:val="nil"/>
              <w:bottom w:val="nil"/>
              <w:right w:val="single" w:sz="4" w:space="0" w:color="auto"/>
            </w:tcBorders>
            <w:hideMark/>
          </w:tcPr>
          <w:p w:rsidR="00EE247D" w:rsidRDefault="00EE247D" w:rsidP="008269FE">
            <w:pPr>
              <w:pStyle w:val="Tabletext"/>
              <w:spacing w:before="20" w:after="20"/>
              <w:ind w:right="282"/>
              <w:jc w:val="right"/>
              <w:rPr>
                <w:lang w:val="fr-CH" w:eastAsia="fr-FR"/>
              </w:rPr>
            </w:pPr>
            <w:r>
              <w:rPr>
                <w:rFonts w:cs="Calibri"/>
                <w:lang w:val="fr-CH" w:eastAsia="fr-FR"/>
              </w:rPr>
              <w:t>−</w:t>
            </w:r>
            <w:r>
              <w:rPr>
                <w:lang w:val="fr-CH" w:eastAsia="fr-FR"/>
              </w:rPr>
              <w:t>945</w:t>
            </w:r>
          </w:p>
        </w:tc>
      </w:tr>
      <w:tr w:rsidR="00EE247D" w:rsidTr="00EE247D">
        <w:tc>
          <w:tcPr>
            <w:tcW w:w="8261" w:type="dxa"/>
            <w:tcBorders>
              <w:top w:val="nil"/>
              <w:left w:val="single" w:sz="4" w:space="0" w:color="auto"/>
              <w:bottom w:val="nil"/>
              <w:right w:val="nil"/>
            </w:tcBorders>
            <w:hideMark/>
          </w:tcPr>
          <w:p w:rsidR="00EE247D" w:rsidRPr="004B6C32" w:rsidRDefault="00732B31" w:rsidP="008269FE">
            <w:pPr>
              <w:pStyle w:val="Tabletext"/>
              <w:spacing w:before="20" w:after="20"/>
              <w:rPr>
                <w:lang w:eastAsia="zh-CN"/>
              </w:rPr>
            </w:pPr>
            <w:r>
              <w:rPr>
                <w:rFonts w:hint="eastAsia"/>
                <w:lang w:eastAsia="zh-CN"/>
              </w:rPr>
              <w:t>积存年假</w:t>
            </w:r>
            <w:r w:rsidR="00EE247D">
              <w:rPr>
                <w:rFonts w:hint="eastAsia"/>
                <w:lang w:eastAsia="zh-CN"/>
              </w:rPr>
              <w:t>准备金的使用（</w:t>
            </w:r>
            <w:r w:rsidR="00EE247D">
              <w:rPr>
                <w:rFonts w:hint="eastAsia"/>
                <w:lang w:eastAsia="zh-CN"/>
              </w:rPr>
              <w:t>LT</w:t>
            </w:r>
            <w:r w:rsidR="00EE247D">
              <w:rPr>
                <w:rFonts w:hint="eastAsia"/>
                <w:lang w:eastAsia="zh-CN"/>
              </w:rPr>
              <w:t>）</w:t>
            </w:r>
          </w:p>
        </w:tc>
        <w:tc>
          <w:tcPr>
            <w:tcW w:w="1374" w:type="dxa"/>
            <w:tcBorders>
              <w:top w:val="nil"/>
              <w:left w:val="nil"/>
              <w:bottom w:val="nil"/>
              <w:right w:val="single" w:sz="4" w:space="0" w:color="auto"/>
            </w:tcBorders>
            <w:hideMark/>
          </w:tcPr>
          <w:p w:rsidR="00EE247D" w:rsidRDefault="00EE247D" w:rsidP="008269FE">
            <w:pPr>
              <w:pStyle w:val="Tabletext"/>
              <w:spacing w:before="20" w:after="20"/>
              <w:ind w:right="282"/>
              <w:jc w:val="right"/>
              <w:rPr>
                <w:lang w:val="fr-CH" w:eastAsia="fr-FR"/>
              </w:rPr>
            </w:pPr>
            <w:r>
              <w:rPr>
                <w:rFonts w:cs="Calibri"/>
                <w:lang w:val="fr-CH" w:eastAsia="fr-FR"/>
              </w:rPr>
              <w:t>−</w:t>
            </w:r>
            <w:r>
              <w:rPr>
                <w:lang w:val="fr-CH" w:eastAsia="fr-FR"/>
              </w:rPr>
              <w:t>13</w:t>
            </w:r>
          </w:p>
        </w:tc>
      </w:tr>
      <w:tr w:rsidR="00EE247D" w:rsidTr="00EE247D">
        <w:tc>
          <w:tcPr>
            <w:tcW w:w="8261" w:type="dxa"/>
            <w:tcBorders>
              <w:top w:val="nil"/>
              <w:left w:val="single" w:sz="4" w:space="0" w:color="auto"/>
              <w:bottom w:val="nil"/>
              <w:right w:val="nil"/>
            </w:tcBorders>
            <w:hideMark/>
          </w:tcPr>
          <w:p w:rsidR="00EE247D" w:rsidRPr="004B6C32" w:rsidRDefault="00EE247D" w:rsidP="008269FE">
            <w:pPr>
              <w:pStyle w:val="Tabletext"/>
              <w:spacing w:before="20" w:after="20"/>
              <w:rPr>
                <w:lang w:eastAsia="zh-CN"/>
              </w:rPr>
            </w:pPr>
            <w:r>
              <w:rPr>
                <w:rFonts w:hint="eastAsia"/>
                <w:lang w:eastAsia="zh-CN"/>
              </w:rPr>
              <w:t>其它准备金的增加（减少）</w:t>
            </w:r>
          </w:p>
        </w:tc>
        <w:tc>
          <w:tcPr>
            <w:tcW w:w="1374" w:type="dxa"/>
            <w:tcBorders>
              <w:top w:val="nil"/>
              <w:left w:val="nil"/>
              <w:bottom w:val="nil"/>
              <w:right w:val="single" w:sz="4" w:space="0" w:color="auto"/>
            </w:tcBorders>
            <w:hideMark/>
          </w:tcPr>
          <w:p w:rsidR="00EE247D" w:rsidRDefault="00EE247D" w:rsidP="008269FE">
            <w:pPr>
              <w:pStyle w:val="Tabletext"/>
              <w:spacing w:before="20" w:after="20"/>
              <w:ind w:right="282"/>
              <w:jc w:val="right"/>
              <w:rPr>
                <w:lang w:val="fr-CH" w:eastAsia="fr-FR"/>
              </w:rPr>
            </w:pPr>
            <w:r>
              <w:rPr>
                <w:rFonts w:cs="Calibri"/>
                <w:lang w:val="fr-CH" w:eastAsia="fr-FR"/>
              </w:rPr>
              <w:t>−</w:t>
            </w:r>
            <w:r>
              <w:rPr>
                <w:lang w:val="fr-CH" w:eastAsia="fr-FR"/>
              </w:rPr>
              <w:t>281</w:t>
            </w:r>
          </w:p>
        </w:tc>
      </w:tr>
      <w:tr w:rsidR="00EE247D" w:rsidTr="00EE247D">
        <w:tc>
          <w:tcPr>
            <w:tcW w:w="8261" w:type="dxa"/>
            <w:tcBorders>
              <w:top w:val="nil"/>
              <w:left w:val="single" w:sz="4" w:space="0" w:color="auto"/>
              <w:bottom w:val="nil"/>
              <w:right w:val="nil"/>
            </w:tcBorders>
            <w:hideMark/>
          </w:tcPr>
          <w:p w:rsidR="00EE247D" w:rsidRPr="003870A9" w:rsidRDefault="00EE247D" w:rsidP="008269FE">
            <w:pPr>
              <w:pStyle w:val="Tabletext"/>
              <w:spacing w:before="20" w:after="20"/>
              <w:rPr>
                <w:lang w:val="en-US" w:eastAsia="zh-CN"/>
              </w:rPr>
            </w:pPr>
            <w:r>
              <w:rPr>
                <w:rFonts w:hint="eastAsia"/>
                <w:lang w:eastAsia="zh-CN"/>
              </w:rPr>
              <w:t>第三方基金的增加（减少）</w:t>
            </w:r>
          </w:p>
        </w:tc>
        <w:tc>
          <w:tcPr>
            <w:tcW w:w="1374" w:type="dxa"/>
            <w:tcBorders>
              <w:top w:val="nil"/>
              <w:left w:val="nil"/>
              <w:bottom w:val="nil"/>
              <w:right w:val="single" w:sz="4" w:space="0" w:color="auto"/>
            </w:tcBorders>
            <w:hideMark/>
          </w:tcPr>
          <w:p w:rsidR="00EE247D" w:rsidRDefault="00EE247D" w:rsidP="008269FE">
            <w:pPr>
              <w:pStyle w:val="Tabletext"/>
              <w:spacing w:before="20" w:after="20"/>
              <w:ind w:right="282"/>
              <w:jc w:val="right"/>
              <w:rPr>
                <w:lang w:val="fr-CH" w:eastAsia="fr-FR"/>
              </w:rPr>
            </w:pPr>
            <w:r>
              <w:rPr>
                <w:lang w:val="fr-CH" w:eastAsia="fr-FR"/>
              </w:rPr>
              <w:t>405</w:t>
            </w:r>
          </w:p>
        </w:tc>
      </w:tr>
      <w:tr w:rsidR="00EE247D" w:rsidTr="00EE247D">
        <w:tc>
          <w:tcPr>
            <w:tcW w:w="8261" w:type="dxa"/>
            <w:tcBorders>
              <w:top w:val="nil"/>
              <w:left w:val="single" w:sz="4" w:space="0" w:color="auto"/>
              <w:bottom w:val="single" w:sz="4" w:space="0" w:color="auto"/>
              <w:right w:val="nil"/>
            </w:tcBorders>
            <w:hideMark/>
          </w:tcPr>
          <w:p w:rsidR="00EE247D" w:rsidRDefault="00C60401" w:rsidP="008269FE">
            <w:pPr>
              <w:pStyle w:val="Tabletext"/>
              <w:spacing w:before="20" w:after="20"/>
              <w:rPr>
                <w:lang w:val="fr-CH" w:eastAsia="fr-FR"/>
              </w:rPr>
            </w:pPr>
            <w:r>
              <w:rPr>
                <w:rFonts w:hint="eastAsia"/>
                <w:lang w:eastAsia="zh-CN"/>
              </w:rPr>
              <w:t>自有资金</w:t>
            </w:r>
            <w:r w:rsidR="00EE247D">
              <w:rPr>
                <w:rFonts w:hint="eastAsia"/>
                <w:lang w:eastAsia="zh-CN"/>
              </w:rPr>
              <w:t>的变化</w:t>
            </w:r>
          </w:p>
        </w:tc>
        <w:tc>
          <w:tcPr>
            <w:tcW w:w="1374" w:type="dxa"/>
            <w:tcBorders>
              <w:top w:val="nil"/>
              <w:left w:val="nil"/>
              <w:bottom w:val="single" w:sz="4" w:space="0" w:color="auto"/>
              <w:right w:val="single" w:sz="4" w:space="0" w:color="auto"/>
            </w:tcBorders>
            <w:hideMark/>
          </w:tcPr>
          <w:p w:rsidR="00EE247D" w:rsidRDefault="00EE247D" w:rsidP="008269FE">
            <w:pPr>
              <w:pStyle w:val="Tabletext"/>
              <w:spacing w:before="20" w:after="20"/>
              <w:ind w:right="282"/>
              <w:jc w:val="right"/>
              <w:rPr>
                <w:lang w:val="fr-CH" w:eastAsia="fr-FR"/>
              </w:rPr>
            </w:pPr>
            <w:r>
              <w:rPr>
                <w:rFonts w:cs="Calibri"/>
                <w:lang w:val="fr-CH" w:eastAsia="fr-FR"/>
              </w:rPr>
              <w:t>−</w:t>
            </w:r>
            <w:r>
              <w:rPr>
                <w:lang w:val="fr-CH" w:eastAsia="fr-FR"/>
              </w:rPr>
              <w:t>55</w:t>
            </w:r>
          </w:p>
        </w:tc>
      </w:tr>
      <w:tr w:rsidR="00EE247D" w:rsidTr="00EE247D">
        <w:tc>
          <w:tcPr>
            <w:tcW w:w="8261" w:type="dxa"/>
            <w:tcBorders>
              <w:top w:val="single" w:sz="4" w:space="0" w:color="auto"/>
              <w:left w:val="single" w:sz="4" w:space="0" w:color="auto"/>
              <w:bottom w:val="single" w:sz="4" w:space="0" w:color="auto"/>
              <w:right w:val="nil"/>
            </w:tcBorders>
            <w:hideMark/>
          </w:tcPr>
          <w:p w:rsidR="00EE247D" w:rsidRPr="003870A9" w:rsidRDefault="00EE247D" w:rsidP="008269FE">
            <w:pPr>
              <w:pStyle w:val="Tabletext"/>
              <w:spacing w:before="20" w:after="20"/>
              <w:rPr>
                <w:b/>
                <w:bCs/>
                <w:lang w:val="en-US" w:eastAsia="fr-FR"/>
              </w:rPr>
            </w:pPr>
            <w:r>
              <w:rPr>
                <w:rFonts w:hint="eastAsia"/>
                <w:b/>
                <w:bCs/>
                <w:lang w:eastAsia="zh-CN"/>
              </w:rPr>
              <w:t>业务活动的现金流</w:t>
            </w:r>
          </w:p>
        </w:tc>
        <w:tc>
          <w:tcPr>
            <w:tcW w:w="1374" w:type="dxa"/>
            <w:tcBorders>
              <w:top w:val="single" w:sz="4" w:space="0" w:color="auto"/>
              <w:left w:val="nil"/>
              <w:bottom w:val="single" w:sz="4" w:space="0" w:color="auto"/>
              <w:right w:val="single" w:sz="4" w:space="0" w:color="auto"/>
            </w:tcBorders>
            <w:hideMark/>
          </w:tcPr>
          <w:p w:rsidR="00EE247D" w:rsidRDefault="00EE247D" w:rsidP="008269FE">
            <w:pPr>
              <w:pStyle w:val="Tabletext"/>
              <w:spacing w:before="20" w:after="20"/>
              <w:ind w:right="282"/>
              <w:jc w:val="right"/>
              <w:rPr>
                <w:b/>
                <w:bCs/>
                <w:lang w:val="fr-CH" w:eastAsia="fr-FR"/>
              </w:rPr>
            </w:pPr>
            <w:r>
              <w:rPr>
                <w:rFonts w:cs="Calibri"/>
                <w:b/>
                <w:bCs/>
                <w:lang w:val="fr-CH" w:eastAsia="fr-FR"/>
              </w:rPr>
              <w:t>−</w:t>
            </w:r>
            <w:r>
              <w:rPr>
                <w:b/>
                <w:bCs/>
                <w:lang w:val="fr-CH" w:eastAsia="fr-FR"/>
              </w:rPr>
              <w:t>8’192</w:t>
            </w:r>
          </w:p>
        </w:tc>
      </w:tr>
      <w:tr w:rsidR="00EE247D" w:rsidTr="00EE247D">
        <w:tc>
          <w:tcPr>
            <w:tcW w:w="8261" w:type="dxa"/>
            <w:tcBorders>
              <w:top w:val="single" w:sz="4" w:space="0" w:color="auto"/>
              <w:left w:val="single" w:sz="4" w:space="0" w:color="auto"/>
              <w:bottom w:val="nil"/>
              <w:right w:val="nil"/>
            </w:tcBorders>
            <w:hideMark/>
          </w:tcPr>
          <w:p w:rsidR="00EE247D" w:rsidRPr="003870A9" w:rsidRDefault="00EE247D" w:rsidP="00732B31">
            <w:pPr>
              <w:pStyle w:val="Tabletext"/>
              <w:spacing w:before="20" w:after="20"/>
              <w:rPr>
                <w:lang w:val="en-US" w:eastAsia="zh-CN"/>
              </w:rPr>
            </w:pPr>
            <w:r>
              <w:rPr>
                <w:rFonts w:hint="eastAsia"/>
                <w:b/>
                <w:bCs/>
                <w:lang w:eastAsia="zh-CN"/>
              </w:rPr>
              <w:t>投资活动的</w:t>
            </w:r>
            <w:r w:rsidR="00732B31">
              <w:rPr>
                <w:rFonts w:hint="eastAsia"/>
                <w:b/>
                <w:bCs/>
                <w:lang w:eastAsia="zh-CN"/>
              </w:rPr>
              <w:t>净</w:t>
            </w:r>
            <w:r w:rsidR="00732B31">
              <w:rPr>
                <w:b/>
                <w:bCs/>
                <w:lang w:eastAsia="zh-CN"/>
              </w:rPr>
              <w:t>现金流</w:t>
            </w:r>
          </w:p>
        </w:tc>
        <w:tc>
          <w:tcPr>
            <w:tcW w:w="1374" w:type="dxa"/>
            <w:tcBorders>
              <w:top w:val="single" w:sz="4" w:space="0" w:color="auto"/>
              <w:left w:val="nil"/>
              <w:bottom w:val="nil"/>
              <w:right w:val="single" w:sz="4" w:space="0" w:color="auto"/>
            </w:tcBorders>
          </w:tcPr>
          <w:p w:rsidR="00EE247D" w:rsidRDefault="00EE247D" w:rsidP="008269FE">
            <w:pPr>
              <w:pStyle w:val="Tabletext"/>
              <w:spacing w:before="20" w:after="20"/>
              <w:ind w:right="282"/>
              <w:jc w:val="right"/>
              <w:rPr>
                <w:lang w:val="en-US" w:eastAsia="zh-CN"/>
              </w:rPr>
            </w:pPr>
          </w:p>
        </w:tc>
      </w:tr>
      <w:tr w:rsidR="00EE247D" w:rsidTr="00EE247D">
        <w:tc>
          <w:tcPr>
            <w:tcW w:w="8261" w:type="dxa"/>
            <w:tcBorders>
              <w:top w:val="nil"/>
              <w:left w:val="single" w:sz="4" w:space="0" w:color="auto"/>
              <w:bottom w:val="nil"/>
              <w:right w:val="nil"/>
            </w:tcBorders>
            <w:hideMark/>
          </w:tcPr>
          <w:p w:rsidR="00EE247D" w:rsidRPr="004B6C32" w:rsidRDefault="00EE247D" w:rsidP="008269FE">
            <w:pPr>
              <w:pStyle w:val="Tabletext"/>
              <w:spacing w:before="20" w:after="20"/>
            </w:pPr>
            <w:r>
              <w:rPr>
                <w:rFonts w:hint="eastAsia"/>
                <w:lang w:eastAsia="zh-CN"/>
              </w:rPr>
              <w:t>（增加）</w:t>
            </w:r>
            <w:r>
              <w:rPr>
                <w:rFonts w:hint="eastAsia"/>
                <w:lang w:eastAsia="zh-CN"/>
              </w:rPr>
              <w:t>/</w:t>
            </w:r>
            <w:r>
              <w:rPr>
                <w:rFonts w:hint="eastAsia"/>
                <w:lang w:eastAsia="zh-CN"/>
              </w:rPr>
              <w:t>减少</w:t>
            </w:r>
            <w:r>
              <w:rPr>
                <w:rFonts w:hint="eastAsia"/>
                <w:lang w:eastAsia="zh-CN"/>
              </w:rPr>
              <w:t xml:space="preserve"> </w:t>
            </w:r>
            <w:r>
              <w:rPr>
                <w:lang w:eastAsia="zh-CN"/>
              </w:rPr>
              <w:t>–</w:t>
            </w:r>
            <w:r>
              <w:rPr>
                <w:rFonts w:hint="eastAsia"/>
                <w:lang w:eastAsia="zh-CN"/>
              </w:rPr>
              <w:t xml:space="preserve"> </w:t>
            </w:r>
            <w:r>
              <w:rPr>
                <w:rFonts w:hint="eastAsia"/>
                <w:lang w:eastAsia="zh-CN"/>
              </w:rPr>
              <w:t>投资</w:t>
            </w:r>
          </w:p>
        </w:tc>
        <w:tc>
          <w:tcPr>
            <w:tcW w:w="1374" w:type="dxa"/>
            <w:tcBorders>
              <w:top w:val="nil"/>
              <w:left w:val="nil"/>
              <w:bottom w:val="nil"/>
              <w:right w:val="single" w:sz="4" w:space="0" w:color="auto"/>
            </w:tcBorders>
            <w:hideMark/>
          </w:tcPr>
          <w:p w:rsidR="00EE247D" w:rsidRDefault="00EE247D" w:rsidP="008269FE">
            <w:pPr>
              <w:pStyle w:val="Tabletext"/>
              <w:spacing w:before="20" w:after="20"/>
              <w:ind w:right="282"/>
              <w:jc w:val="right"/>
              <w:rPr>
                <w:lang w:val="fr-CH" w:eastAsia="fr-FR"/>
              </w:rPr>
            </w:pPr>
            <w:r>
              <w:rPr>
                <w:lang w:val="fr-CH" w:eastAsia="fr-FR"/>
              </w:rPr>
              <w:t>5’898</w:t>
            </w:r>
          </w:p>
        </w:tc>
      </w:tr>
      <w:tr w:rsidR="00EE247D" w:rsidTr="00EE247D">
        <w:tc>
          <w:tcPr>
            <w:tcW w:w="8261" w:type="dxa"/>
            <w:tcBorders>
              <w:top w:val="nil"/>
              <w:left w:val="single" w:sz="4" w:space="0" w:color="auto"/>
              <w:bottom w:val="nil"/>
              <w:right w:val="nil"/>
            </w:tcBorders>
            <w:hideMark/>
          </w:tcPr>
          <w:p w:rsidR="00EE247D" w:rsidRPr="004B6C32" w:rsidRDefault="00EE247D" w:rsidP="008269FE">
            <w:pPr>
              <w:pStyle w:val="Tabletext"/>
              <w:spacing w:before="20" w:after="20"/>
            </w:pPr>
            <w:r>
              <w:rPr>
                <w:rFonts w:hint="eastAsia"/>
                <w:lang w:eastAsia="zh-CN"/>
              </w:rPr>
              <w:t>短期投资利息</w:t>
            </w:r>
          </w:p>
        </w:tc>
        <w:tc>
          <w:tcPr>
            <w:tcW w:w="1374" w:type="dxa"/>
            <w:tcBorders>
              <w:top w:val="nil"/>
              <w:left w:val="nil"/>
              <w:bottom w:val="nil"/>
              <w:right w:val="single" w:sz="4" w:space="0" w:color="auto"/>
            </w:tcBorders>
            <w:hideMark/>
          </w:tcPr>
          <w:p w:rsidR="00EE247D" w:rsidRDefault="00EE247D" w:rsidP="008269FE">
            <w:pPr>
              <w:pStyle w:val="Tabletext"/>
              <w:spacing w:before="20" w:after="20"/>
              <w:ind w:right="282"/>
              <w:jc w:val="right"/>
              <w:rPr>
                <w:lang w:val="fr-CH" w:eastAsia="fr-FR"/>
              </w:rPr>
            </w:pPr>
            <w:r>
              <w:rPr>
                <w:lang w:val="fr-CH" w:eastAsia="fr-FR"/>
              </w:rPr>
              <w:t>678</w:t>
            </w:r>
          </w:p>
        </w:tc>
      </w:tr>
      <w:tr w:rsidR="00EE247D" w:rsidTr="00EE247D">
        <w:tc>
          <w:tcPr>
            <w:tcW w:w="8261" w:type="dxa"/>
            <w:tcBorders>
              <w:top w:val="nil"/>
              <w:left w:val="single" w:sz="4" w:space="0" w:color="auto"/>
              <w:bottom w:val="nil"/>
              <w:right w:val="nil"/>
            </w:tcBorders>
            <w:hideMark/>
          </w:tcPr>
          <w:p w:rsidR="00EE247D" w:rsidRPr="004B6C32" w:rsidRDefault="00EE247D" w:rsidP="00732B31">
            <w:pPr>
              <w:pStyle w:val="Tabletext"/>
              <w:spacing w:before="20" w:after="20"/>
              <w:rPr>
                <w:lang w:eastAsia="zh-CN"/>
              </w:rPr>
            </w:pPr>
            <w:r>
              <w:rPr>
                <w:rFonts w:hint="eastAsia"/>
                <w:lang w:eastAsia="zh-CN"/>
              </w:rPr>
              <w:t>物业、厂房和设备的（</w:t>
            </w:r>
            <w:r w:rsidR="00732B31">
              <w:rPr>
                <w:rFonts w:hint="eastAsia"/>
                <w:lang w:eastAsia="zh-CN"/>
              </w:rPr>
              <w:t>购置</w:t>
            </w:r>
            <w:r>
              <w:rPr>
                <w:rFonts w:hint="eastAsia"/>
                <w:lang w:eastAsia="zh-CN"/>
              </w:rPr>
              <w:t>）</w:t>
            </w:r>
            <w:r>
              <w:rPr>
                <w:rFonts w:hint="eastAsia"/>
                <w:lang w:eastAsia="zh-CN"/>
              </w:rPr>
              <w:t>/</w:t>
            </w:r>
            <w:r>
              <w:rPr>
                <w:rFonts w:hint="eastAsia"/>
                <w:lang w:eastAsia="zh-CN"/>
              </w:rPr>
              <w:t>销售</w:t>
            </w:r>
          </w:p>
        </w:tc>
        <w:tc>
          <w:tcPr>
            <w:tcW w:w="1374" w:type="dxa"/>
            <w:tcBorders>
              <w:top w:val="nil"/>
              <w:left w:val="nil"/>
              <w:bottom w:val="nil"/>
              <w:right w:val="single" w:sz="4" w:space="0" w:color="auto"/>
            </w:tcBorders>
            <w:hideMark/>
          </w:tcPr>
          <w:p w:rsidR="00EE247D" w:rsidRDefault="00EE247D" w:rsidP="008269FE">
            <w:pPr>
              <w:pStyle w:val="Tabletext"/>
              <w:spacing w:before="20" w:after="20"/>
              <w:ind w:right="282"/>
              <w:jc w:val="right"/>
              <w:rPr>
                <w:lang w:val="fr-CH" w:eastAsia="fr-FR"/>
              </w:rPr>
            </w:pPr>
            <w:r>
              <w:rPr>
                <w:rFonts w:cs="Calibri"/>
                <w:lang w:val="fr-CH" w:eastAsia="fr-FR"/>
              </w:rPr>
              <w:t>−</w:t>
            </w:r>
            <w:r>
              <w:rPr>
                <w:lang w:val="fr-CH" w:eastAsia="fr-FR"/>
              </w:rPr>
              <w:t>2’006</w:t>
            </w:r>
          </w:p>
        </w:tc>
      </w:tr>
      <w:tr w:rsidR="00EE247D" w:rsidTr="00EE247D">
        <w:tc>
          <w:tcPr>
            <w:tcW w:w="8261" w:type="dxa"/>
            <w:tcBorders>
              <w:top w:val="nil"/>
              <w:left w:val="single" w:sz="4" w:space="0" w:color="auto"/>
              <w:bottom w:val="single" w:sz="4" w:space="0" w:color="auto"/>
              <w:right w:val="nil"/>
            </w:tcBorders>
            <w:hideMark/>
          </w:tcPr>
          <w:p w:rsidR="00EE247D" w:rsidRPr="004B6C32" w:rsidRDefault="00EE247D" w:rsidP="00732B31">
            <w:pPr>
              <w:pStyle w:val="Tabletext"/>
              <w:spacing w:before="20" w:after="20"/>
              <w:rPr>
                <w:lang w:eastAsia="zh-CN"/>
              </w:rPr>
            </w:pPr>
            <w:r>
              <w:rPr>
                <w:rFonts w:hint="eastAsia"/>
                <w:lang w:eastAsia="zh-CN"/>
              </w:rPr>
              <w:t>无形资产的（</w:t>
            </w:r>
            <w:r w:rsidR="00732B31">
              <w:rPr>
                <w:rFonts w:hint="eastAsia"/>
                <w:lang w:eastAsia="zh-CN"/>
              </w:rPr>
              <w:t>购置</w:t>
            </w:r>
            <w:r>
              <w:rPr>
                <w:rFonts w:hint="eastAsia"/>
                <w:lang w:eastAsia="zh-CN"/>
              </w:rPr>
              <w:t>）</w:t>
            </w:r>
            <w:r>
              <w:rPr>
                <w:rFonts w:hint="eastAsia"/>
                <w:lang w:eastAsia="zh-CN"/>
              </w:rPr>
              <w:t>/</w:t>
            </w:r>
            <w:r>
              <w:rPr>
                <w:rFonts w:hint="eastAsia"/>
                <w:lang w:eastAsia="zh-CN"/>
              </w:rPr>
              <w:t>销售</w:t>
            </w:r>
          </w:p>
        </w:tc>
        <w:tc>
          <w:tcPr>
            <w:tcW w:w="1374" w:type="dxa"/>
            <w:tcBorders>
              <w:top w:val="nil"/>
              <w:left w:val="nil"/>
              <w:bottom w:val="single" w:sz="4" w:space="0" w:color="auto"/>
              <w:right w:val="single" w:sz="4" w:space="0" w:color="auto"/>
            </w:tcBorders>
            <w:hideMark/>
          </w:tcPr>
          <w:p w:rsidR="00EE247D" w:rsidRDefault="00EE247D" w:rsidP="008269FE">
            <w:pPr>
              <w:pStyle w:val="Tabletext"/>
              <w:spacing w:before="20" w:after="20"/>
              <w:ind w:right="282"/>
              <w:jc w:val="right"/>
              <w:rPr>
                <w:lang w:val="fr-CH" w:eastAsia="fr-FR"/>
              </w:rPr>
            </w:pPr>
            <w:r>
              <w:rPr>
                <w:rFonts w:cs="Calibri"/>
                <w:lang w:val="fr-CH" w:eastAsia="fr-FR"/>
              </w:rPr>
              <w:t>−</w:t>
            </w:r>
            <w:r>
              <w:rPr>
                <w:lang w:val="fr-CH" w:eastAsia="fr-FR"/>
              </w:rPr>
              <w:t>337</w:t>
            </w:r>
          </w:p>
        </w:tc>
      </w:tr>
      <w:tr w:rsidR="00EE247D" w:rsidTr="00EE247D">
        <w:tc>
          <w:tcPr>
            <w:tcW w:w="8261" w:type="dxa"/>
            <w:tcBorders>
              <w:top w:val="single" w:sz="4" w:space="0" w:color="auto"/>
              <w:left w:val="single" w:sz="4" w:space="0" w:color="auto"/>
              <w:bottom w:val="single" w:sz="4" w:space="0" w:color="auto"/>
              <w:right w:val="nil"/>
            </w:tcBorders>
            <w:hideMark/>
          </w:tcPr>
          <w:p w:rsidR="00EE247D" w:rsidRPr="003870A9" w:rsidRDefault="00EE247D" w:rsidP="00AC66A2">
            <w:pPr>
              <w:pStyle w:val="Tabletext"/>
              <w:spacing w:before="20" w:after="20"/>
              <w:rPr>
                <w:b/>
                <w:bCs/>
                <w:lang w:val="en-US" w:eastAsia="zh-CN"/>
              </w:rPr>
            </w:pPr>
            <w:r>
              <w:rPr>
                <w:rFonts w:hint="eastAsia"/>
                <w:b/>
                <w:bCs/>
                <w:lang w:eastAsia="zh-CN"/>
              </w:rPr>
              <w:t>投资活动产生的净现金流</w:t>
            </w:r>
          </w:p>
        </w:tc>
        <w:tc>
          <w:tcPr>
            <w:tcW w:w="1374" w:type="dxa"/>
            <w:tcBorders>
              <w:top w:val="single" w:sz="4" w:space="0" w:color="auto"/>
              <w:left w:val="nil"/>
              <w:bottom w:val="single" w:sz="4" w:space="0" w:color="auto"/>
              <w:right w:val="single" w:sz="4" w:space="0" w:color="auto"/>
            </w:tcBorders>
            <w:hideMark/>
          </w:tcPr>
          <w:p w:rsidR="00EE247D" w:rsidRDefault="00EE247D" w:rsidP="008269FE">
            <w:pPr>
              <w:pStyle w:val="Tabletext"/>
              <w:spacing w:before="20" w:after="20"/>
              <w:ind w:right="282"/>
              <w:jc w:val="right"/>
              <w:rPr>
                <w:b/>
                <w:bCs/>
                <w:lang w:val="fr-CH" w:eastAsia="fr-FR"/>
              </w:rPr>
            </w:pPr>
            <w:r>
              <w:rPr>
                <w:b/>
                <w:bCs/>
                <w:lang w:val="fr-CH" w:eastAsia="fr-FR"/>
              </w:rPr>
              <w:t>4’233</w:t>
            </w:r>
          </w:p>
        </w:tc>
      </w:tr>
      <w:tr w:rsidR="00EE247D" w:rsidTr="00EE247D">
        <w:tc>
          <w:tcPr>
            <w:tcW w:w="8261" w:type="dxa"/>
            <w:tcBorders>
              <w:top w:val="single" w:sz="4" w:space="0" w:color="auto"/>
              <w:left w:val="single" w:sz="4" w:space="0" w:color="auto"/>
              <w:bottom w:val="nil"/>
              <w:right w:val="nil"/>
            </w:tcBorders>
            <w:hideMark/>
          </w:tcPr>
          <w:p w:rsidR="00EE247D" w:rsidRPr="003870A9" w:rsidRDefault="00EE247D" w:rsidP="008269FE">
            <w:pPr>
              <w:pStyle w:val="Tabletext"/>
              <w:spacing w:before="20" w:after="20"/>
              <w:rPr>
                <w:lang w:val="en-US" w:eastAsia="zh-CN"/>
              </w:rPr>
            </w:pPr>
            <w:r>
              <w:rPr>
                <w:rFonts w:hint="eastAsia"/>
                <w:b/>
                <w:bCs/>
                <w:lang w:eastAsia="zh-CN"/>
              </w:rPr>
              <w:t>金融活动产生的现金流</w:t>
            </w:r>
          </w:p>
        </w:tc>
        <w:tc>
          <w:tcPr>
            <w:tcW w:w="1374" w:type="dxa"/>
            <w:tcBorders>
              <w:top w:val="single" w:sz="4" w:space="0" w:color="auto"/>
              <w:left w:val="nil"/>
              <w:bottom w:val="nil"/>
              <w:right w:val="single" w:sz="4" w:space="0" w:color="auto"/>
            </w:tcBorders>
          </w:tcPr>
          <w:p w:rsidR="00EE247D" w:rsidRDefault="00EE247D" w:rsidP="008269FE">
            <w:pPr>
              <w:pStyle w:val="Tabletext"/>
              <w:spacing w:before="20" w:after="20"/>
              <w:ind w:right="282"/>
              <w:jc w:val="right"/>
              <w:rPr>
                <w:rFonts w:cs="Calibri"/>
                <w:lang w:val="en-US" w:eastAsia="zh-CN"/>
              </w:rPr>
            </w:pPr>
          </w:p>
        </w:tc>
      </w:tr>
      <w:tr w:rsidR="00EE247D" w:rsidTr="00EE247D">
        <w:tc>
          <w:tcPr>
            <w:tcW w:w="8261" w:type="dxa"/>
            <w:tcBorders>
              <w:top w:val="nil"/>
              <w:left w:val="single" w:sz="4" w:space="0" w:color="auto"/>
              <w:bottom w:val="single" w:sz="4" w:space="0" w:color="auto"/>
              <w:right w:val="nil"/>
            </w:tcBorders>
            <w:hideMark/>
          </w:tcPr>
          <w:p w:rsidR="00EE247D" w:rsidRPr="004B6C32" w:rsidRDefault="00EE247D" w:rsidP="008269FE">
            <w:pPr>
              <w:pStyle w:val="Tabletext"/>
              <w:spacing w:before="20" w:after="20"/>
              <w:rPr>
                <w:lang w:eastAsia="zh-CN"/>
              </w:rPr>
            </w:pPr>
            <w:r w:rsidRPr="00695789">
              <w:rPr>
                <w:lang w:eastAsia="zh-CN"/>
              </w:rPr>
              <w:t>FIPOI</w:t>
            </w:r>
            <w:r>
              <w:rPr>
                <w:rFonts w:hint="eastAsia"/>
                <w:lang w:eastAsia="zh-CN"/>
              </w:rPr>
              <w:t>贷款的偿付</w:t>
            </w:r>
          </w:p>
        </w:tc>
        <w:tc>
          <w:tcPr>
            <w:tcW w:w="1374" w:type="dxa"/>
            <w:tcBorders>
              <w:top w:val="nil"/>
              <w:left w:val="nil"/>
              <w:bottom w:val="single" w:sz="4" w:space="0" w:color="auto"/>
              <w:right w:val="single" w:sz="4" w:space="0" w:color="auto"/>
            </w:tcBorders>
            <w:hideMark/>
          </w:tcPr>
          <w:p w:rsidR="00EE247D" w:rsidRDefault="00EE247D" w:rsidP="008269FE">
            <w:pPr>
              <w:pStyle w:val="Tabletext"/>
              <w:spacing w:before="20" w:after="20"/>
              <w:ind w:right="282"/>
              <w:jc w:val="right"/>
              <w:rPr>
                <w:lang w:val="fr-CH" w:eastAsia="fr-FR"/>
              </w:rPr>
            </w:pPr>
            <w:r>
              <w:rPr>
                <w:rFonts w:cs="Calibri"/>
                <w:lang w:val="fr-CH" w:eastAsia="fr-FR"/>
              </w:rPr>
              <w:t>−</w:t>
            </w:r>
            <w:r>
              <w:rPr>
                <w:lang w:val="fr-CH" w:eastAsia="fr-FR"/>
              </w:rPr>
              <w:t>1’493</w:t>
            </w:r>
          </w:p>
        </w:tc>
      </w:tr>
      <w:tr w:rsidR="00EE247D" w:rsidTr="00EE247D">
        <w:tc>
          <w:tcPr>
            <w:tcW w:w="8261" w:type="dxa"/>
            <w:tcBorders>
              <w:top w:val="single" w:sz="4" w:space="0" w:color="auto"/>
              <w:left w:val="single" w:sz="4" w:space="0" w:color="auto"/>
              <w:bottom w:val="single" w:sz="4" w:space="0" w:color="auto"/>
              <w:right w:val="nil"/>
            </w:tcBorders>
            <w:hideMark/>
          </w:tcPr>
          <w:p w:rsidR="00EE247D" w:rsidRPr="003870A9" w:rsidRDefault="00EE247D" w:rsidP="008269FE">
            <w:pPr>
              <w:pStyle w:val="Tabletext"/>
              <w:spacing w:before="20" w:after="20"/>
              <w:rPr>
                <w:b/>
                <w:bCs/>
                <w:lang w:val="en-US" w:eastAsia="fr-FR"/>
              </w:rPr>
            </w:pPr>
            <w:r>
              <w:rPr>
                <w:rFonts w:hint="eastAsia"/>
                <w:b/>
                <w:bCs/>
                <w:lang w:eastAsia="zh-CN"/>
              </w:rPr>
              <w:t>金融活动的现金流</w:t>
            </w:r>
          </w:p>
        </w:tc>
        <w:tc>
          <w:tcPr>
            <w:tcW w:w="1374" w:type="dxa"/>
            <w:tcBorders>
              <w:top w:val="single" w:sz="4" w:space="0" w:color="auto"/>
              <w:left w:val="nil"/>
              <w:bottom w:val="single" w:sz="4" w:space="0" w:color="auto"/>
              <w:right w:val="single" w:sz="4" w:space="0" w:color="auto"/>
            </w:tcBorders>
            <w:hideMark/>
          </w:tcPr>
          <w:p w:rsidR="00EE247D" w:rsidRDefault="00EE247D" w:rsidP="008269FE">
            <w:pPr>
              <w:pStyle w:val="Tabletext"/>
              <w:spacing w:before="20" w:after="20"/>
              <w:ind w:right="282"/>
              <w:jc w:val="right"/>
              <w:rPr>
                <w:b/>
                <w:bCs/>
                <w:lang w:val="fr-CH" w:eastAsia="fr-FR"/>
              </w:rPr>
            </w:pPr>
            <w:r>
              <w:rPr>
                <w:rFonts w:cs="Calibri"/>
                <w:b/>
                <w:bCs/>
                <w:lang w:val="fr-CH" w:eastAsia="fr-FR"/>
              </w:rPr>
              <w:t>−</w:t>
            </w:r>
            <w:r>
              <w:rPr>
                <w:b/>
                <w:bCs/>
                <w:lang w:val="fr-CH" w:eastAsia="fr-FR"/>
              </w:rPr>
              <w:t>1’493</w:t>
            </w:r>
          </w:p>
        </w:tc>
      </w:tr>
      <w:tr w:rsidR="00EE247D" w:rsidTr="00EE247D">
        <w:tc>
          <w:tcPr>
            <w:tcW w:w="8261" w:type="dxa"/>
            <w:tcBorders>
              <w:top w:val="single" w:sz="4" w:space="0" w:color="auto"/>
              <w:left w:val="single" w:sz="4" w:space="0" w:color="auto"/>
              <w:bottom w:val="single" w:sz="4" w:space="0" w:color="auto"/>
              <w:right w:val="nil"/>
            </w:tcBorders>
            <w:hideMark/>
          </w:tcPr>
          <w:p w:rsidR="00EE247D" w:rsidRPr="003870A9" w:rsidRDefault="00AC66A2" w:rsidP="008269FE">
            <w:pPr>
              <w:pStyle w:val="Tabletext"/>
              <w:spacing w:before="20" w:after="20"/>
              <w:rPr>
                <w:b/>
                <w:bCs/>
                <w:lang w:val="en-US" w:eastAsia="zh-CN"/>
              </w:rPr>
            </w:pPr>
            <w:r>
              <w:rPr>
                <w:rFonts w:hint="eastAsia"/>
                <w:b/>
                <w:bCs/>
                <w:lang w:eastAsia="zh-CN"/>
              </w:rPr>
              <w:t>现金和现金等价物</w:t>
            </w:r>
            <w:r w:rsidR="00EE247D">
              <w:rPr>
                <w:rFonts w:hint="eastAsia"/>
                <w:b/>
                <w:bCs/>
                <w:lang w:eastAsia="zh-CN"/>
              </w:rPr>
              <w:t>的净增长</w:t>
            </w:r>
            <w:r w:rsidR="00EE247D">
              <w:rPr>
                <w:rFonts w:hint="eastAsia"/>
                <w:b/>
                <w:bCs/>
                <w:lang w:eastAsia="zh-CN"/>
              </w:rPr>
              <w:t>/</w:t>
            </w:r>
            <w:r w:rsidR="00EE247D">
              <w:rPr>
                <w:rFonts w:hint="eastAsia"/>
                <w:b/>
                <w:bCs/>
                <w:lang w:eastAsia="zh-CN"/>
              </w:rPr>
              <w:t>（减少）</w:t>
            </w:r>
          </w:p>
        </w:tc>
        <w:tc>
          <w:tcPr>
            <w:tcW w:w="1374" w:type="dxa"/>
            <w:tcBorders>
              <w:top w:val="single" w:sz="4" w:space="0" w:color="auto"/>
              <w:left w:val="nil"/>
              <w:bottom w:val="single" w:sz="4" w:space="0" w:color="auto"/>
              <w:right w:val="single" w:sz="4" w:space="0" w:color="auto"/>
            </w:tcBorders>
            <w:hideMark/>
          </w:tcPr>
          <w:p w:rsidR="00EE247D" w:rsidRDefault="00EE247D" w:rsidP="008269FE">
            <w:pPr>
              <w:pStyle w:val="Tabletext"/>
              <w:spacing w:before="20" w:after="20"/>
              <w:ind w:right="282"/>
              <w:jc w:val="right"/>
              <w:rPr>
                <w:b/>
                <w:bCs/>
                <w:lang w:val="fr-CH" w:eastAsia="fr-FR"/>
              </w:rPr>
            </w:pPr>
            <w:r>
              <w:rPr>
                <w:rFonts w:cs="Calibri"/>
                <w:b/>
                <w:bCs/>
                <w:lang w:val="fr-CH" w:eastAsia="fr-FR"/>
              </w:rPr>
              <w:t>−</w:t>
            </w:r>
            <w:r>
              <w:rPr>
                <w:b/>
                <w:bCs/>
                <w:lang w:val="fr-CH" w:eastAsia="fr-FR"/>
              </w:rPr>
              <w:t>5’452</w:t>
            </w:r>
          </w:p>
        </w:tc>
      </w:tr>
      <w:tr w:rsidR="00EE247D" w:rsidTr="00EE247D">
        <w:tc>
          <w:tcPr>
            <w:tcW w:w="8261" w:type="dxa"/>
            <w:tcBorders>
              <w:top w:val="single" w:sz="4" w:space="0" w:color="auto"/>
              <w:left w:val="single" w:sz="4" w:space="0" w:color="auto"/>
              <w:bottom w:val="single" w:sz="4" w:space="0" w:color="auto"/>
              <w:right w:val="nil"/>
            </w:tcBorders>
            <w:hideMark/>
          </w:tcPr>
          <w:p w:rsidR="00EE247D" w:rsidRPr="003870A9" w:rsidRDefault="00EE247D" w:rsidP="008269FE">
            <w:pPr>
              <w:pStyle w:val="Tabletext"/>
              <w:spacing w:before="20" w:after="20"/>
              <w:rPr>
                <w:b/>
                <w:bCs/>
                <w:lang w:val="en-US" w:eastAsia="zh-CN"/>
              </w:rPr>
            </w:pPr>
            <w:r>
              <w:rPr>
                <w:rFonts w:hint="eastAsia"/>
                <w:b/>
                <w:bCs/>
                <w:lang w:eastAsia="zh-CN"/>
              </w:rPr>
              <w:t>期初现金和现金等价物</w:t>
            </w:r>
          </w:p>
        </w:tc>
        <w:tc>
          <w:tcPr>
            <w:tcW w:w="1374" w:type="dxa"/>
            <w:tcBorders>
              <w:top w:val="single" w:sz="4" w:space="0" w:color="auto"/>
              <w:left w:val="nil"/>
              <w:bottom w:val="single" w:sz="4" w:space="0" w:color="auto"/>
              <w:right w:val="single" w:sz="4" w:space="0" w:color="auto"/>
            </w:tcBorders>
            <w:hideMark/>
          </w:tcPr>
          <w:p w:rsidR="00EE247D" w:rsidRDefault="00EE247D" w:rsidP="008269FE">
            <w:pPr>
              <w:pStyle w:val="Tabletext"/>
              <w:spacing w:before="20" w:after="20"/>
              <w:ind w:right="282"/>
              <w:jc w:val="right"/>
              <w:rPr>
                <w:b/>
                <w:bCs/>
                <w:lang w:val="fr-CH" w:eastAsia="fr-FR"/>
              </w:rPr>
            </w:pPr>
            <w:r>
              <w:rPr>
                <w:b/>
                <w:bCs/>
                <w:lang w:val="fr-CH" w:eastAsia="fr-FR"/>
              </w:rPr>
              <w:t>54’701</w:t>
            </w:r>
          </w:p>
        </w:tc>
      </w:tr>
      <w:tr w:rsidR="00EE247D" w:rsidTr="00EE247D">
        <w:tc>
          <w:tcPr>
            <w:tcW w:w="8261" w:type="dxa"/>
            <w:tcBorders>
              <w:top w:val="single" w:sz="4" w:space="0" w:color="auto"/>
              <w:left w:val="single" w:sz="4" w:space="0" w:color="auto"/>
              <w:bottom w:val="single" w:sz="4" w:space="0" w:color="auto"/>
              <w:right w:val="nil"/>
            </w:tcBorders>
            <w:hideMark/>
          </w:tcPr>
          <w:p w:rsidR="00EE247D" w:rsidRPr="003870A9" w:rsidRDefault="00EE247D" w:rsidP="008269FE">
            <w:pPr>
              <w:pStyle w:val="Tabletext"/>
              <w:spacing w:before="20" w:after="20"/>
              <w:rPr>
                <w:b/>
                <w:bCs/>
                <w:lang w:val="en-US" w:eastAsia="zh-CN"/>
              </w:rPr>
            </w:pPr>
            <w:r>
              <w:rPr>
                <w:rFonts w:hint="eastAsia"/>
                <w:b/>
                <w:bCs/>
                <w:lang w:eastAsia="zh-CN"/>
              </w:rPr>
              <w:t>期末现金和现金等价物</w:t>
            </w:r>
          </w:p>
        </w:tc>
        <w:tc>
          <w:tcPr>
            <w:tcW w:w="1374" w:type="dxa"/>
            <w:tcBorders>
              <w:top w:val="single" w:sz="4" w:space="0" w:color="auto"/>
              <w:left w:val="nil"/>
              <w:bottom w:val="single" w:sz="4" w:space="0" w:color="auto"/>
              <w:right w:val="single" w:sz="4" w:space="0" w:color="auto"/>
            </w:tcBorders>
            <w:hideMark/>
          </w:tcPr>
          <w:p w:rsidR="00EE247D" w:rsidRDefault="00EE247D" w:rsidP="008269FE">
            <w:pPr>
              <w:pStyle w:val="Tabletext"/>
              <w:spacing w:before="20" w:after="20"/>
              <w:ind w:right="282"/>
              <w:jc w:val="right"/>
              <w:rPr>
                <w:b/>
                <w:bCs/>
                <w:lang w:val="fr-CH" w:eastAsia="fr-FR"/>
              </w:rPr>
            </w:pPr>
            <w:r>
              <w:rPr>
                <w:b/>
                <w:bCs/>
                <w:lang w:val="fr-CH" w:eastAsia="fr-FR"/>
              </w:rPr>
              <w:t>49’249</w:t>
            </w:r>
          </w:p>
        </w:tc>
      </w:tr>
    </w:tbl>
    <w:p w:rsidR="004B59B5" w:rsidRPr="00486B4E" w:rsidRDefault="004B59B5" w:rsidP="008269FE">
      <w:pPr>
        <w:spacing w:before="0"/>
        <w:jc w:val="center"/>
        <w:rPr>
          <w:b/>
          <w:bCs/>
          <w:sz w:val="20"/>
        </w:rPr>
      </w:pPr>
      <w:r w:rsidRPr="00486B4E">
        <w:br w:type="page"/>
      </w:r>
    </w:p>
    <w:p w:rsidR="004B59B5" w:rsidRPr="00C62A93" w:rsidRDefault="004B59B5" w:rsidP="008269FE">
      <w:pPr>
        <w:pStyle w:val="AnnexNo"/>
        <w:rPr>
          <w:sz w:val="4"/>
          <w:szCs w:val="4"/>
        </w:rPr>
      </w:pPr>
    </w:p>
    <w:p w:rsidR="004B59B5" w:rsidRPr="00486B4E" w:rsidRDefault="00EE247D" w:rsidP="008269FE">
      <w:pPr>
        <w:pStyle w:val="AnnexNo"/>
      </w:pPr>
      <w:r>
        <w:rPr>
          <w:rFonts w:hint="eastAsia"/>
          <w:lang w:eastAsia="zh-CN"/>
        </w:rPr>
        <w:t>附件</w:t>
      </w:r>
      <w:r w:rsidR="004B59B5" w:rsidRPr="00486B4E">
        <w:t>b</w:t>
      </w:r>
    </w:p>
    <w:p w:rsidR="004B59B5" w:rsidRPr="00486B4E" w:rsidRDefault="00EE247D" w:rsidP="008269FE">
      <w:pPr>
        <w:pStyle w:val="Annextitle"/>
        <w:rPr>
          <w:lang w:eastAsia="zh-CN"/>
        </w:rPr>
      </w:pPr>
      <w:r>
        <w:rPr>
          <w:rFonts w:hint="eastAsia"/>
          <w:lang w:eastAsia="zh-CN"/>
        </w:rPr>
        <w:t>国际电信联盟</w:t>
      </w:r>
      <w:r>
        <w:rPr>
          <w:rFonts w:hint="eastAsia"/>
          <w:lang w:eastAsia="zh-CN"/>
        </w:rPr>
        <w:t>2011</w:t>
      </w:r>
      <w:r>
        <w:rPr>
          <w:rFonts w:hint="eastAsia"/>
          <w:lang w:eastAsia="zh-CN"/>
        </w:rPr>
        <w:t>年财务周期</w:t>
      </w:r>
      <w:r>
        <w:rPr>
          <w:lang w:eastAsia="zh-CN"/>
        </w:rPr>
        <w:t>的</w:t>
      </w:r>
      <w:r>
        <w:rPr>
          <w:rFonts w:asciiTheme="minorHAnsi" w:eastAsiaTheme="minorEastAsia" w:hAnsiTheme="minorHAnsi" w:hint="eastAsia"/>
          <w:w w:val="105"/>
          <w:szCs w:val="24"/>
          <w:lang w:val="fr-CH" w:eastAsia="zh-CN"/>
        </w:rPr>
        <w:t>财务状况表、</w:t>
      </w:r>
      <w:r>
        <w:rPr>
          <w:rFonts w:asciiTheme="minorHAnsi" w:eastAsiaTheme="minorEastAsia" w:hAnsiTheme="minorHAnsi" w:hint="eastAsia"/>
          <w:spacing w:val="-1"/>
          <w:w w:val="105"/>
          <w:szCs w:val="24"/>
          <w:lang w:val="fr-CH" w:eastAsia="zh-CN"/>
        </w:rPr>
        <w:t>财务业绩表、</w:t>
      </w:r>
      <w:r>
        <w:rPr>
          <w:rFonts w:asciiTheme="minorHAnsi" w:eastAsiaTheme="minorEastAsia" w:hAnsiTheme="minorHAnsi"/>
          <w:spacing w:val="-1"/>
          <w:w w:val="105"/>
          <w:szCs w:val="24"/>
          <w:lang w:val="fr-CH" w:eastAsia="zh-CN"/>
        </w:rPr>
        <w:br/>
      </w:r>
      <w:r>
        <w:rPr>
          <w:rFonts w:asciiTheme="minorHAnsi" w:eastAsiaTheme="minorEastAsia" w:hAnsiTheme="minorHAnsi" w:hint="eastAsia"/>
          <w:spacing w:val="-1"/>
          <w:w w:val="105"/>
          <w:szCs w:val="24"/>
          <w:lang w:val="fr-CH" w:eastAsia="zh-CN"/>
        </w:rPr>
        <w:t>资产净值变化表、现金流报表和预算数额</w:t>
      </w:r>
      <w:r w:rsidR="00AC66A2">
        <w:rPr>
          <w:rFonts w:asciiTheme="minorHAnsi" w:eastAsiaTheme="minorEastAsia" w:hAnsiTheme="minorHAnsi" w:hint="eastAsia"/>
          <w:spacing w:val="-1"/>
          <w:w w:val="105"/>
          <w:szCs w:val="24"/>
          <w:lang w:val="fr-CH" w:eastAsia="zh-CN"/>
        </w:rPr>
        <w:t>与</w:t>
      </w:r>
      <w:r>
        <w:rPr>
          <w:rFonts w:asciiTheme="minorHAnsi" w:eastAsiaTheme="minorEastAsia" w:hAnsiTheme="minorHAnsi" w:hint="eastAsia"/>
          <w:spacing w:val="-1"/>
          <w:w w:val="105"/>
          <w:szCs w:val="24"/>
          <w:lang w:val="fr-CH" w:eastAsia="zh-CN"/>
        </w:rPr>
        <w:t>实际数额比较表</w:t>
      </w:r>
    </w:p>
    <w:p w:rsidR="004B59B5" w:rsidRPr="00486B4E" w:rsidRDefault="004B59B5" w:rsidP="008269FE">
      <w:pPr>
        <w:rPr>
          <w:lang w:eastAsia="zh-CN"/>
        </w:rPr>
      </w:pPr>
    </w:p>
    <w:p w:rsidR="0062283D" w:rsidRDefault="0062283D" w:rsidP="008269FE">
      <w:pPr>
        <w:ind w:firstLineChars="200" w:firstLine="480"/>
        <w:jc w:val="both"/>
        <w:rPr>
          <w:lang w:eastAsia="zh-CN"/>
        </w:rPr>
      </w:pPr>
      <w:r>
        <w:rPr>
          <w:rFonts w:hint="eastAsia"/>
          <w:lang w:eastAsia="zh-CN"/>
        </w:rPr>
        <w:t>财务报表已公布在国际电联</w:t>
      </w:r>
      <w:r>
        <w:rPr>
          <w:lang w:eastAsia="zh-CN"/>
        </w:rPr>
        <w:t>2011</w:t>
      </w:r>
      <w:r>
        <w:rPr>
          <w:rFonts w:hint="eastAsia"/>
          <w:lang w:eastAsia="zh-CN"/>
        </w:rPr>
        <w:t>年度</w:t>
      </w:r>
      <w:r w:rsidR="00F30BD7">
        <w:rPr>
          <w:rFonts w:hint="eastAsia"/>
          <w:lang w:eastAsia="zh-CN"/>
        </w:rPr>
        <w:t>财务工作报告</w:t>
      </w:r>
      <w:r>
        <w:rPr>
          <w:rFonts w:hint="eastAsia"/>
          <w:lang w:eastAsia="zh-CN"/>
        </w:rPr>
        <w:t>中并得到理事会的批准。</w:t>
      </w:r>
    </w:p>
    <w:p w:rsidR="0062283D" w:rsidRPr="005664C9" w:rsidRDefault="00AC66A2" w:rsidP="008269FE">
      <w:pPr>
        <w:ind w:firstLineChars="200" w:firstLine="480"/>
        <w:rPr>
          <w:lang w:eastAsia="zh-CN"/>
        </w:rPr>
      </w:pPr>
      <w:r>
        <w:rPr>
          <w:rFonts w:hint="eastAsia"/>
          <w:lang w:eastAsia="zh-CN"/>
        </w:rPr>
        <w:t>2011</w:t>
      </w:r>
      <w:r>
        <w:rPr>
          <w:rFonts w:hint="eastAsia"/>
          <w:lang w:eastAsia="zh-CN"/>
        </w:rPr>
        <w:t>年</w:t>
      </w:r>
      <w:r>
        <w:rPr>
          <w:lang w:eastAsia="zh-CN"/>
        </w:rPr>
        <w:t>财务表报是</w:t>
      </w:r>
      <w:r>
        <w:rPr>
          <w:rFonts w:hint="eastAsia"/>
          <w:lang w:eastAsia="zh-CN"/>
        </w:rPr>
        <w:t>第二次</w:t>
      </w:r>
      <w:r>
        <w:rPr>
          <w:lang w:eastAsia="zh-CN"/>
        </w:rPr>
        <w:t>采用</w:t>
      </w:r>
      <w:r w:rsidRPr="005664C9">
        <w:rPr>
          <w:rFonts w:ascii="SimSun" w:hAnsi="SimSun" w:cs="SimSun" w:hint="eastAsia"/>
          <w:bCs/>
          <w:lang w:eastAsia="zh-CN"/>
        </w:rPr>
        <w:t>国际公共部门会计准则（</w:t>
      </w:r>
      <w:r w:rsidRPr="005664C9">
        <w:rPr>
          <w:lang w:eastAsia="zh-CN"/>
        </w:rPr>
        <w:t>IPSAS</w:t>
      </w:r>
      <w:r w:rsidRPr="005664C9">
        <w:rPr>
          <w:rFonts w:hint="eastAsia"/>
          <w:lang w:eastAsia="zh-CN"/>
        </w:rPr>
        <w:t>）</w:t>
      </w:r>
      <w:r>
        <w:rPr>
          <w:rFonts w:hint="eastAsia"/>
          <w:lang w:eastAsia="zh-CN"/>
        </w:rPr>
        <w:t>编拟</w:t>
      </w:r>
      <w:r>
        <w:rPr>
          <w:lang w:eastAsia="zh-CN"/>
        </w:rPr>
        <w:t>的报表</w:t>
      </w:r>
      <w:r w:rsidRPr="005664C9">
        <w:rPr>
          <w:rFonts w:hint="eastAsia"/>
          <w:lang w:eastAsia="zh-CN"/>
        </w:rPr>
        <w:t>。</w:t>
      </w:r>
    </w:p>
    <w:p w:rsidR="0062283D" w:rsidRPr="00486B4E" w:rsidRDefault="0062283D" w:rsidP="008269FE">
      <w:pPr>
        <w:ind w:firstLineChars="200" w:firstLine="480"/>
        <w:jc w:val="both"/>
        <w:rPr>
          <w:lang w:eastAsia="zh-CN"/>
        </w:rPr>
      </w:pPr>
      <w:r>
        <w:rPr>
          <w:rFonts w:hint="eastAsia"/>
          <w:lang w:eastAsia="zh-CN"/>
        </w:rPr>
        <w:t>（有关批准经国际电联</w:t>
      </w:r>
      <w:r>
        <w:rPr>
          <w:rFonts w:hint="eastAsia"/>
          <w:lang w:eastAsia="zh-CN"/>
        </w:rPr>
        <w:t>2011</w:t>
      </w:r>
      <w:r>
        <w:rPr>
          <w:rFonts w:hint="eastAsia"/>
          <w:lang w:eastAsia="zh-CN"/>
        </w:rPr>
        <w:t>年</w:t>
      </w:r>
      <w:r>
        <w:rPr>
          <w:rFonts w:hint="eastAsia"/>
          <w:lang w:eastAsia="zh-CN"/>
        </w:rPr>
        <w:t>1</w:t>
      </w:r>
      <w:r>
        <w:rPr>
          <w:rFonts w:hint="eastAsia"/>
          <w:lang w:eastAsia="zh-CN"/>
        </w:rPr>
        <w:t>月</w:t>
      </w:r>
      <w:r>
        <w:rPr>
          <w:rFonts w:hint="eastAsia"/>
          <w:lang w:eastAsia="zh-CN"/>
        </w:rPr>
        <w:t>1</w:t>
      </w:r>
      <w:r>
        <w:rPr>
          <w:rFonts w:hint="eastAsia"/>
          <w:lang w:eastAsia="zh-CN"/>
        </w:rPr>
        <w:t>日至</w:t>
      </w:r>
      <w:r>
        <w:rPr>
          <w:rFonts w:hint="eastAsia"/>
          <w:lang w:eastAsia="zh-CN"/>
        </w:rPr>
        <w:t>20</w:t>
      </w:r>
      <w:r>
        <w:rPr>
          <w:lang w:eastAsia="zh-CN"/>
        </w:rPr>
        <w:t>11</w:t>
      </w:r>
      <w:r>
        <w:rPr>
          <w:rFonts w:hint="eastAsia"/>
          <w:lang w:eastAsia="zh-CN"/>
        </w:rPr>
        <w:t>年</w:t>
      </w:r>
      <w:r>
        <w:rPr>
          <w:rFonts w:hint="eastAsia"/>
          <w:lang w:eastAsia="zh-CN"/>
        </w:rPr>
        <w:t>12</w:t>
      </w:r>
      <w:r>
        <w:rPr>
          <w:rFonts w:hint="eastAsia"/>
          <w:lang w:eastAsia="zh-CN"/>
        </w:rPr>
        <w:t>月</w:t>
      </w:r>
      <w:r>
        <w:rPr>
          <w:rFonts w:hint="eastAsia"/>
          <w:lang w:eastAsia="zh-CN"/>
        </w:rPr>
        <w:t>31</w:t>
      </w:r>
      <w:r>
        <w:rPr>
          <w:rFonts w:hint="eastAsia"/>
          <w:lang w:eastAsia="zh-CN"/>
        </w:rPr>
        <w:t>日账目外部审计员审计的</w:t>
      </w:r>
      <w:r w:rsidR="00F30BD7">
        <w:rPr>
          <w:rFonts w:hint="eastAsia"/>
          <w:lang w:eastAsia="zh-CN"/>
        </w:rPr>
        <w:t>财务工作报告</w:t>
      </w:r>
      <w:r>
        <w:rPr>
          <w:rFonts w:hint="eastAsia"/>
          <w:lang w:eastAsia="zh-CN"/>
        </w:rPr>
        <w:t>的理事会第</w:t>
      </w:r>
      <w:r>
        <w:rPr>
          <w:rFonts w:hint="eastAsia"/>
          <w:lang w:eastAsia="zh-CN"/>
        </w:rPr>
        <w:t>1350</w:t>
      </w:r>
      <w:r>
        <w:rPr>
          <w:rFonts w:hint="eastAsia"/>
          <w:lang w:eastAsia="zh-CN"/>
        </w:rPr>
        <w:t>号决议。）</w:t>
      </w:r>
    </w:p>
    <w:p w:rsidR="004B59B5" w:rsidRDefault="004B59B5" w:rsidP="008269FE">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4B59B5" w:rsidRDefault="004B59B5" w:rsidP="008269FE">
      <w:pPr>
        <w:pStyle w:val="Tabletitle"/>
        <w:rPr>
          <w:sz w:val="28"/>
          <w:szCs w:val="28"/>
          <w:lang w:val="en-US" w:eastAsia="zh-CN"/>
        </w:rPr>
      </w:pPr>
      <w:bookmarkStart w:id="17" w:name="_Toc329206811"/>
      <w:bookmarkStart w:id="18" w:name="_Toc329204974"/>
      <w:bookmarkStart w:id="19" w:name="_Toc329202541"/>
      <w:r w:rsidRPr="001C2A98">
        <w:rPr>
          <w:sz w:val="28"/>
          <w:szCs w:val="28"/>
          <w:lang w:val="en-US" w:eastAsia="zh-CN"/>
        </w:rPr>
        <w:lastRenderedPageBreak/>
        <w:t>I –</w:t>
      </w:r>
      <w:r w:rsidR="00D70DC3">
        <w:rPr>
          <w:sz w:val="28"/>
          <w:szCs w:val="28"/>
          <w:lang w:val="en-US" w:eastAsia="zh-CN"/>
        </w:rPr>
        <w:t xml:space="preserve"> </w:t>
      </w:r>
      <w:r w:rsidR="00D70DC3" w:rsidRPr="00080BA4">
        <w:rPr>
          <w:rFonts w:hint="eastAsia"/>
          <w:lang w:eastAsia="zh-CN"/>
        </w:rPr>
        <w:t>财务状况表</w:t>
      </w:r>
      <w:r w:rsidR="00D70DC3" w:rsidRPr="00080BA4">
        <w:rPr>
          <w:rFonts w:hint="eastAsia"/>
          <w:lang w:eastAsia="zh-CN"/>
        </w:rPr>
        <w:t xml:space="preserve"> </w:t>
      </w:r>
      <w:r w:rsidR="00D70DC3" w:rsidRPr="00080BA4">
        <w:rPr>
          <w:lang w:eastAsia="zh-CN"/>
        </w:rPr>
        <w:t>–</w:t>
      </w:r>
      <w:r w:rsidR="00D70DC3" w:rsidRPr="00080BA4">
        <w:rPr>
          <w:rFonts w:hint="eastAsia"/>
          <w:lang w:eastAsia="zh-CN"/>
        </w:rPr>
        <w:t xml:space="preserve"> </w:t>
      </w:r>
      <w:r w:rsidR="00D70DC3" w:rsidRPr="00080BA4">
        <w:rPr>
          <w:rFonts w:hint="eastAsia"/>
          <w:lang w:eastAsia="zh-CN"/>
        </w:rPr>
        <w:t>截至</w:t>
      </w:r>
      <w:r w:rsidR="00D70DC3" w:rsidRPr="00080BA4">
        <w:rPr>
          <w:rFonts w:hint="eastAsia"/>
          <w:lang w:eastAsia="zh-CN"/>
        </w:rPr>
        <w:t>2011</w:t>
      </w:r>
      <w:r w:rsidR="00D70DC3" w:rsidRPr="00080BA4">
        <w:rPr>
          <w:rFonts w:hint="eastAsia"/>
          <w:lang w:eastAsia="zh-CN"/>
        </w:rPr>
        <w:t>年</w:t>
      </w:r>
      <w:r w:rsidR="00D70DC3" w:rsidRPr="00080BA4">
        <w:rPr>
          <w:rFonts w:hint="eastAsia"/>
          <w:lang w:eastAsia="zh-CN"/>
        </w:rPr>
        <w:t>12</w:t>
      </w:r>
      <w:r w:rsidR="00D70DC3" w:rsidRPr="00080BA4">
        <w:rPr>
          <w:rFonts w:hint="eastAsia"/>
          <w:lang w:eastAsia="zh-CN"/>
        </w:rPr>
        <w:t>月</w:t>
      </w:r>
      <w:r w:rsidR="00D70DC3" w:rsidRPr="00080BA4">
        <w:rPr>
          <w:rFonts w:hint="eastAsia"/>
          <w:lang w:eastAsia="zh-CN"/>
        </w:rPr>
        <w:t>31</w:t>
      </w:r>
      <w:r w:rsidR="00D70DC3" w:rsidRPr="00080BA4">
        <w:rPr>
          <w:rFonts w:hint="eastAsia"/>
          <w:lang w:eastAsia="zh-CN"/>
        </w:rPr>
        <w:t>日的资产负债表</w:t>
      </w:r>
      <w:r w:rsidR="00D70DC3">
        <w:rPr>
          <w:lang w:eastAsia="zh-CN"/>
        </w:rPr>
        <w:br/>
      </w:r>
      <w:r w:rsidR="00D70DC3" w:rsidRPr="008E5AA2">
        <w:rPr>
          <w:rFonts w:hint="eastAsia"/>
          <w:lang w:eastAsia="zh-CN"/>
        </w:rPr>
        <w:t>（包含截至</w:t>
      </w:r>
      <w:r w:rsidR="00D70DC3" w:rsidRPr="008E5AA2">
        <w:rPr>
          <w:rFonts w:hint="eastAsia"/>
          <w:lang w:eastAsia="zh-CN"/>
        </w:rPr>
        <w:t>2010</w:t>
      </w:r>
      <w:r w:rsidR="00D70DC3" w:rsidRPr="008E5AA2">
        <w:rPr>
          <w:rFonts w:hint="eastAsia"/>
          <w:lang w:eastAsia="zh-CN"/>
        </w:rPr>
        <w:t>年</w:t>
      </w:r>
      <w:r w:rsidR="00D70DC3" w:rsidRPr="008E5AA2">
        <w:rPr>
          <w:rFonts w:hint="eastAsia"/>
          <w:lang w:eastAsia="zh-CN"/>
        </w:rPr>
        <w:t>12</w:t>
      </w:r>
      <w:r w:rsidR="00D70DC3" w:rsidRPr="008E5AA2">
        <w:rPr>
          <w:rFonts w:hint="eastAsia"/>
          <w:lang w:eastAsia="zh-CN"/>
        </w:rPr>
        <w:t>月</w:t>
      </w:r>
      <w:r w:rsidR="00D70DC3" w:rsidRPr="008E5AA2">
        <w:rPr>
          <w:rFonts w:hint="eastAsia"/>
          <w:lang w:eastAsia="zh-CN"/>
        </w:rPr>
        <w:t>31</w:t>
      </w:r>
      <w:r w:rsidR="00D70DC3" w:rsidRPr="008E5AA2">
        <w:rPr>
          <w:rFonts w:hint="eastAsia"/>
          <w:lang w:eastAsia="zh-CN"/>
        </w:rPr>
        <w:t>日的比较数字）</w:t>
      </w:r>
    </w:p>
    <w:p w:rsidR="004B59B5" w:rsidRPr="00404E54" w:rsidRDefault="00D70DC3" w:rsidP="008269FE">
      <w:pPr>
        <w:pStyle w:val="Tabletext"/>
        <w:jc w:val="center"/>
        <w:rPr>
          <w:lang w:val="en-US" w:eastAsia="zh-CN"/>
        </w:rPr>
      </w:pPr>
      <w:r>
        <w:rPr>
          <w:rFonts w:hint="eastAsia"/>
          <w:bCs/>
          <w:sz w:val="20"/>
          <w:lang w:val="en-US" w:eastAsia="zh-CN"/>
        </w:rPr>
        <w:t>（千瑞郎）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070"/>
        <w:gridCol w:w="1840"/>
        <w:gridCol w:w="1858"/>
        <w:gridCol w:w="1867"/>
      </w:tblGrid>
      <w:tr w:rsidR="00D70DC3" w:rsidRPr="00F27F1A" w:rsidTr="00D70DC3">
        <w:trPr>
          <w:trHeight w:val="510"/>
          <w:jc w:val="center"/>
        </w:trPr>
        <w:tc>
          <w:tcPr>
            <w:tcW w:w="4070" w:type="dxa"/>
            <w:tcBorders>
              <w:bottom w:val="single" w:sz="4" w:space="0" w:color="auto"/>
              <w:right w:val="single" w:sz="4" w:space="0" w:color="auto"/>
            </w:tcBorders>
            <w:vAlign w:val="center"/>
          </w:tcPr>
          <w:p w:rsidR="00D70DC3" w:rsidRPr="00F27F1A" w:rsidRDefault="00D70DC3" w:rsidP="008269FE">
            <w:pPr>
              <w:pStyle w:val="Tablehead"/>
              <w:spacing w:before="20" w:after="20"/>
              <w:jc w:val="left"/>
              <w:rPr>
                <w:sz w:val="20"/>
                <w:lang w:val="en-US"/>
              </w:rPr>
            </w:pPr>
          </w:p>
        </w:tc>
        <w:tc>
          <w:tcPr>
            <w:tcW w:w="1840" w:type="dxa"/>
            <w:tcBorders>
              <w:left w:val="single" w:sz="4" w:space="0" w:color="auto"/>
              <w:bottom w:val="single" w:sz="4" w:space="0" w:color="auto"/>
              <w:right w:val="single" w:sz="4" w:space="0" w:color="auto"/>
            </w:tcBorders>
          </w:tcPr>
          <w:p w:rsidR="00D70DC3" w:rsidRPr="00D70DC3" w:rsidRDefault="00D70DC3" w:rsidP="008269FE">
            <w:pPr>
              <w:jc w:val="center"/>
              <w:rPr>
                <w:rFonts w:cs="Arial"/>
                <w:b/>
                <w:bCs/>
                <w:color w:val="000000"/>
                <w:sz w:val="20"/>
              </w:rPr>
            </w:pPr>
            <w:r>
              <w:rPr>
                <w:rFonts w:cs="Arial"/>
                <w:b/>
                <w:bCs/>
                <w:color w:val="000000"/>
                <w:sz w:val="20"/>
              </w:rPr>
              <w:t>说</w:t>
            </w:r>
            <w:r w:rsidRPr="00D70DC3">
              <w:rPr>
                <w:rFonts w:cs="Arial" w:hint="eastAsia"/>
                <w:b/>
                <w:bCs/>
                <w:color w:val="000000"/>
                <w:sz w:val="20"/>
              </w:rPr>
              <w:t>明</w:t>
            </w:r>
          </w:p>
        </w:tc>
        <w:tc>
          <w:tcPr>
            <w:tcW w:w="1858" w:type="dxa"/>
            <w:tcBorders>
              <w:left w:val="single" w:sz="4" w:space="0" w:color="auto"/>
              <w:bottom w:val="single" w:sz="4" w:space="0" w:color="auto"/>
              <w:right w:val="single" w:sz="4" w:space="0" w:color="auto"/>
            </w:tcBorders>
          </w:tcPr>
          <w:p w:rsidR="00D70DC3" w:rsidRDefault="00D70DC3" w:rsidP="008269FE">
            <w:pPr>
              <w:jc w:val="right"/>
              <w:rPr>
                <w:rFonts w:cs="Arial"/>
                <w:b/>
                <w:bCs/>
                <w:color w:val="000000"/>
                <w:sz w:val="20"/>
              </w:rPr>
            </w:pPr>
            <w:r>
              <w:rPr>
                <w:rFonts w:cs="Arial"/>
                <w:b/>
                <w:bCs/>
                <w:color w:val="000000"/>
                <w:sz w:val="20"/>
              </w:rPr>
              <w:t>2011</w:t>
            </w:r>
            <w:r>
              <w:rPr>
                <w:rFonts w:ascii="Microsoft YaHei" w:eastAsia="Microsoft YaHei" w:hAnsi="Microsoft YaHei" w:cs="Microsoft YaHei" w:hint="eastAsia"/>
                <w:b/>
                <w:bCs/>
                <w:color w:val="000000"/>
                <w:sz w:val="20"/>
              </w:rPr>
              <w:t>年</w:t>
            </w:r>
            <w:r>
              <w:rPr>
                <w:rFonts w:cs="Arial"/>
                <w:b/>
                <w:bCs/>
                <w:color w:val="000000"/>
                <w:sz w:val="20"/>
              </w:rPr>
              <w:t>12</w:t>
            </w:r>
            <w:r>
              <w:rPr>
                <w:rFonts w:ascii="Microsoft YaHei" w:eastAsia="Microsoft YaHei" w:hAnsi="Microsoft YaHei" w:cs="Microsoft YaHei" w:hint="eastAsia"/>
                <w:b/>
                <w:bCs/>
                <w:color w:val="000000"/>
                <w:sz w:val="20"/>
              </w:rPr>
              <w:t>月</w:t>
            </w:r>
            <w:r>
              <w:rPr>
                <w:rFonts w:cs="Arial"/>
                <w:b/>
                <w:bCs/>
                <w:color w:val="000000"/>
                <w:sz w:val="20"/>
              </w:rPr>
              <w:t>31</w:t>
            </w:r>
            <w:r>
              <w:rPr>
                <w:rFonts w:ascii="Microsoft YaHei" w:eastAsia="Microsoft YaHei" w:hAnsi="Microsoft YaHei" w:cs="Microsoft YaHei" w:hint="eastAsia"/>
                <w:b/>
                <w:bCs/>
                <w:color w:val="000000"/>
                <w:sz w:val="20"/>
              </w:rPr>
              <w:t>日</w:t>
            </w:r>
          </w:p>
        </w:tc>
        <w:tc>
          <w:tcPr>
            <w:tcW w:w="1867" w:type="dxa"/>
            <w:tcBorders>
              <w:left w:val="single" w:sz="4" w:space="0" w:color="auto"/>
              <w:bottom w:val="single" w:sz="4" w:space="0" w:color="auto"/>
            </w:tcBorders>
          </w:tcPr>
          <w:p w:rsidR="00D70DC3" w:rsidRDefault="00D70DC3" w:rsidP="008269FE">
            <w:pPr>
              <w:jc w:val="right"/>
              <w:rPr>
                <w:rFonts w:cs="Arial"/>
                <w:b/>
                <w:bCs/>
                <w:color w:val="000000"/>
                <w:sz w:val="20"/>
              </w:rPr>
            </w:pPr>
            <w:r>
              <w:rPr>
                <w:rFonts w:cs="Arial"/>
                <w:b/>
                <w:bCs/>
                <w:color w:val="000000"/>
                <w:sz w:val="20"/>
              </w:rPr>
              <w:t>2010</w:t>
            </w:r>
            <w:r>
              <w:rPr>
                <w:rFonts w:ascii="Microsoft YaHei" w:eastAsia="Microsoft YaHei" w:hAnsi="Microsoft YaHei" w:cs="Microsoft YaHei" w:hint="eastAsia"/>
                <w:b/>
                <w:bCs/>
                <w:color w:val="000000"/>
                <w:sz w:val="20"/>
              </w:rPr>
              <w:t>年</w:t>
            </w:r>
            <w:r>
              <w:rPr>
                <w:rFonts w:cs="Arial"/>
                <w:b/>
                <w:bCs/>
                <w:color w:val="000000"/>
                <w:sz w:val="20"/>
              </w:rPr>
              <w:t>12</w:t>
            </w:r>
            <w:r>
              <w:rPr>
                <w:rFonts w:ascii="Microsoft YaHei" w:eastAsia="Microsoft YaHei" w:hAnsi="Microsoft YaHei" w:cs="Microsoft YaHei" w:hint="eastAsia"/>
                <w:b/>
                <w:bCs/>
                <w:color w:val="000000"/>
                <w:sz w:val="20"/>
              </w:rPr>
              <w:t>月</w:t>
            </w:r>
            <w:r>
              <w:rPr>
                <w:rFonts w:cs="Arial"/>
                <w:b/>
                <w:bCs/>
                <w:color w:val="000000"/>
                <w:sz w:val="20"/>
              </w:rPr>
              <w:t>31</w:t>
            </w:r>
            <w:r>
              <w:rPr>
                <w:rFonts w:ascii="Microsoft YaHei" w:eastAsia="Microsoft YaHei" w:hAnsi="Microsoft YaHei" w:cs="Microsoft YaHei" w:hint="eastAsia"/>
                <w:b/>
                <w:bCs/>
                <w:color w:val="000000"/>
                <w:sz w:val="20"/>
              </w:rPr>
              <w:t>日</w:t>
            </w:r>
          </w:p>
        </w:tc>
      </w:tr>
      <w:tr w:rsidR="004B59B5" w:rsidRPr="00F27F1A" w:rsidTr="00D70DC3">
        <w:trPr>
          <w:trHeight w:val="272"/>
          <w:jc w:val="center"/>
        </w:trPr>
        <w:tc>
          <w:tcPr>
            <w:tcW w:w="4070" w:type="dxa"/>
            <w:tcBorders>
              <w:top w:val="single" w:sz="4" w:space="0" w:color="auto"/>
              <w:bottom w:val="nil"/>
              <w:right w:val="single" w:sz="4" w:space="0" w:color="auto"/>
            </w:tcBorders>
            <w:vAlign w:val="center"/>
          </w:tcPr>
          <w:p w:rsidR="00D70DC3" w:rsidRPr="00F27F1A" w:rsidRDefault="00D70DC3" w:rsidP="008269FE">
            <w:pPr>
              <w:pStyle w:val="Tablehead"/>
              <w:spacing w:before="20" w:after="20"/>
              <w:jc w:val="left"/>
              <w:rPr>
                <w:sz w:val="20"/>
                <w:lang w:val="en-US" w:eastAsia="zh-CN"/>
              </w:rPr>
            </w:pPr>
            <w:r>
              <w:rPr>
                <w:rFonts w:hint="eastAsia"/>
                <w:sz w:val="20"/>
                <w:lang w:val="en-US" w:eastAsia="zh-CN"/>
              </w:rPr>
              <w:t>资产</w:t>
            </w:r>
          </w:p>
        </w:tc>
        <w:tc>
          <w:tcPr>
            <w:tcW w:w="1840" w:type="dxa"/>
            <w:tcBorders>
              <w:top w:val="single" w:sz="4" w:space="0" w:color="auto"/>
              <w:left w:val="single" w:sz="4" w:space="0" w:color="auto"/>
              <w:bottom w:val="nil"/>
              <w:right w:val="single" w:sz="4" w:space="0" w:color="auto"/>
            </w:tcBorders>
            <w:vAlign w:val="center"/>
          </w:tcPr>
          <w:p w:rsidR="004B59B5" w:rsidRPr="00F27F1A" w:rsidRDefault="004B59B5" w:rsidP="008269FE">
            <w:pPr>
              <w:pStyle w:val="Tablehead"/>
              <w:spacing w:before="20" w:after="20"/>
              <w:rPr>
                <w:sz w:val="20"/>
                <w:lang w:val="en-US"/>
              </w:rPr>
            </w:pPr>
          </w:p>
        </w:tc>
        <w:tc>
          <w:tcPr>
            <w:tcW w:w="1858" w:type="dxa"/>
            <w:tcBorders>
              <w:top w:val="single" w:sz="4" w:space="0" w:color="auto"/>
              <w:left w:val="single" w:sz="4" w:space="0" w:color="auto"/>
              <w:bottom w:val="nil"/>
              <w:right w:val="single" w:sz="4" w:space="0" w:color="auto"/>
            </w:tcBorders>
            <w:vAlign w:val="center"/>
          </w:tcPr>
          <w:p w:rsidR="004B59B5" w:rsidRPr="00F27F1A" w:rsidRDefault="004B59B5" w:rsidP="008269FE">
            <w:pPr>
              <w:pStyle w:val="Tablehead"/>
              <w:spacing w:before="20" w:after="20"/>
              <w:ind w:right="130"/>
              <w:jc w:val="right"/>
              <w:rPr>
                <w:sz w:val="20"/>
                <w:lang w:val="en-US"/>
              </w:rPr>
            </w:pPr>
          </w:p>
        </w:tc>
        <w:tc>
          <w:tcPr>
            <w:tcW w:w="1867" w:type="dxa"/>
            <w:tcBorders>
              <w:top w:val="single" w:sz="4" w:space="0" w:color="auto"/>
              <w:left w:val="single" w:sz="4" w:space="0" w:color="auto"/>
              <w:bottom w:val="nil"/>
            </w:tcBorders>
            <w:vAlign w:val="center"/>
          </w:tcPr>
          <w:p w:rsidR="004B59B5" w:rsidRPr="00F27F1A" w:rsidRDefault="004B59B5" w:rsidP="008269FE">
            <w:pPr>
              <w:pStyle w:val="Tablehead"/>
              <w:spacing w:before="20" w:after="20"/>
              <w:ind w:right="141"/>
              <w:jc w:val="right"/>
              <w:rPr>
                <w:sz w:val="20"/>
                <w:lang w:val="en-US"/>
              </w:rPr>
            </w:pPr>
          </w:p>
        </w:tc>
      </w:tr>
      <w:tr w:rsidR="00D70DC3" w:rsidRPr="00F27F1A" w:rsidTr="00D70DC3">
        <w:trPr>
          <w:jc w:val="center"/>
        </w:trPr>
        <w:tc>
          <w:tcPr>
            <w:tcW w:w="4070" w:type="dxa"/>
            <w:tcBorders>
              <w:top w:val="nil"/>
              <w:bottom w:val="nil"/>
              <w:right w:val="single" w:sz="4" w:space="0" w:color="auto"/>
            </w:tcBorders>
            <w:vAlign w:val="bottom"/>
          </w:tcPr>
          <w:p w:rsidR="00D70DC3" w:rsidRPr="00F27F1A" w:rsidRDefault="00D70DC3" w:rsidP="008269FE">
            <w:pPr>
              <w:pStyle w:val="Tabletext"/>
              <w:spacing w:before="0" w:after="0"/>
              <w:rPr>
                <w:sz w:val="20"/>
                <w:lang w:val="en-US" w:eastAsia="zh-CN"/>
              </w:rPr>
            </w:pPr>
            <w:r>
              <w:rPr>
                <w:rFonts w:hint="eastAsia"/>
                <w:b/>
                <w:bCs/>
                <w:sz w:val="20"/>
                <w:lang w:val="en-US" w:eastAsia="zh-CN"/>
              </w:rPr>
              <w:t>流动资产</w:t>
            </w:r>
          </w:p>
        </w:tc>
        <w:tc>
          <w:tcPr>
            <w:tcW w:w="1840" w:type="dxa"/>
            <w:tcBorders>
              <w:top w:val="nil"/>
              <w:left w:val="single" w:sz="4" w:space="0" w:color="auto"/>
              <w:bottom w:val="nil"/>
              <w:right w:val="single" w:sz="4" w:space="0" w:color="auto"/>
            </w:tcBorders>
          </w:tcPr>
          <w:p w:rsidR="00D70DC3" w:rsidRPr="00F27F1A" w:rsidRDefault="00D70DC3" w:rsidP="008269FE">
            <w:pPr>
              <w:pStyle w:val="Tabletext"/>
              <w:spacing w:before="0" w:after="0"/>
              <w:jc w:val="center"/>
              <w:rPr>
                <w:sz w:val="20"/>
                <w:lang w:val="en-US" w:eastAsia="fr-FR"/>
              </w:rPr>
            </w:pPr>
          </w:p>
        </w:tc>
        <w:tc>
          <w:tcPr>
            <w:tcW w:w="1858" w:type="dxa"/>
            <w:tcBorders>
              <w:top w:val="nil"/>
              <w:left w:val="single" w:sz="4" w:space="0" w:color="auto"/>
              <w:bottom w:val="nil"/>
              <w:right w:val="single" w:sz="4" w:space="0" w:color="auto"/>
            </w:tcBorders>
          </w:tcPr>
          <w:p w:rsidR="00D70DC3" w:rsidRPr="00F27F1A" w:rsidRDefault="00D70DC3" w:rsidP="008269FE">
            <w:pPr>
              <w:pStyle w:val="Tabletext"/>
              <w:spacing w:before="0" w:after="0"/>
              <w:ind w:right="130"/>
              <w:jc w:val="right"/>
              <w:rPr>
                <w:sz w:val="20"/>
                <w:lang w:val="en-US" w:eastAsia="fr-FR"/>
              </w:rPr>
            </w:pPr>
          </w:p>
        </w:tc>
        <w:tc>
          <w:tcPr>
            <w:tcW w:w="1867" w:type="dxa"/>
            <w:tcBorders>
              <w:top w:val="nil"/>
              <w:left w:val="single" w:sz="4" w:space="0" w:color="auto"/>
              <w:bottom w:val="nil"/>
            </w:tcBorders>
          </w:tcPr>
          <w:p w:rsidR="00D70DC3" w:rsidRPr="00F27F1A" w:rsidRDefault="00D70DC3" w:rsidP="008269FE">
            <w:pPr>
              <w:pStyle w:val="Tabletext"/>
              <w:spacing w:before="0" w:after="0"/>
              <w:ind w:right="141"/>
              <w:jc w:val="right"/>
              <w:rPr>
                <w:sz w:val="20"/>
                <w:lang w:val="en-US" w:eastAsia="fr-FR"/>
              </w:rPr>
            </w:pPr>
          </w:p>
        </w:tc>
      </w:tr>
      <w:tr w:rsidR="00D70DC3" w:rsidRPr="00F27F1A" w:rsidTr="00D70DC3">
        <w:trPr>
          <w:jc w:val="center"/>
        </w:trPr>
        <w:tc>
          <w:tcPr>
            <w:tcW w:w="4070" w:type="dxa"/>
            <w:tcBorders>
              <w:top w:val="nil"/>
              <w:bottom w:val="nil"/>
              <w:right w:val="single" w:sz="4" w:space="0" w:color="auto"/>
            </w:tcBorders>
          </w:tcPr>
          <w:p w:rsidR="00D70DC3" w:rsidRPr="00F27F1A" w:rsidRDefault="00D70DC3" w:rsidP="008269FE">
            <w:pPr>
              <w:pStyle w:val="Tabletext"/>
              <w:spacing w:before="0" w:after="0"/>
              <w:rPr>
                <w:sz w:val="20"/>
                <w:lang w:val="en-US" w:eastAsia="zh-CN"/>
              </w:rPr>
            </w:pPr>
            <w:r>
              <w:rPr>
                <w:rFonts w:hint="eastAsia"/>
                <w:sz w:val="20"/>
                <w:lang w:val="en-US" w:eastAsia="zh-CN"/>
              </w:rPr>
              <w:t>现金</w:t>
            </w:r>
            <w:r>
              <w:rPr>
                <w:sz w:val="20"/>
                <w:lang w:val="en-US" w:eastAsia="zh-CN"/>
              </w:rPr>
              <w:t>和</w:t>
            </w:r>
            <w:r>
              <w:rPr>
                <w:rFonts w:hint="eastAsia"/>
                <w:sz w:val="20"/>
                <w:lang w:val="en-US" w:eastAsia="zh-CN"/>
              </w:rPr>
              <w:t>现金等价物</w:t>
            </w:r>
          </w:p>
        </w:tc>
        <w:tc>
          <w:tcPr>
            <w:tcW w:w="1840" w:type="dxa"/>
            <w:tcBorders>
              <w:top w:val="nil"/>
              <w:left w:val="single" w:sz="4" w:space="0" w:color="auto"/>
              <w:bottom w:val="nil"/>
              <w:right w:val="single" w:sz="4" w:space="0" w:color="auto"/>
            </w:tcBorders>
          </w:tcPr>
          <w:p w:rsidR="00D70DC3" w:rsidRPr="00F27F1A" w:rsidRDefault="00D70DC3" w:rsidP="008269FE">
            <w:pPr>
              <w:pStyle w:val="Tabletext"/>
              <w:spacing w:before="20" w:after="20"/>
              <w:jc w:val="center"/>
              <w:rPr>
                <w:sz w:val="20"/>
                <w:lang w:val="en-US"/>
              </w:rPr>
            </w:pPr>
            <w:r w:rsidRPr="00F27F1A">
              <w:rPr>
                <w:sz w:val="20"/>
                <w:lang w:val="en-US"/>
              </w:rPr>
              <w:t>6</w:t>
            </w:r>
          </w:p>
        </w:tc>
        <w:tc>
          <w:tcPr>
            <w:tcW w:w="1858" w:type="dxa"/>
            <w:tcBorders>
              <w:top w:val="nil"/>
              <w:left w:val="single" w:sz="4" w:space="0" w:color="auto"/>
              <w:bottom w:val="nil"/>
              <w:right w:val="single" w:sz="4" w:space="0" w:color="auto"/>
            </w:tcBorders>
          </w:tcPr>
          <w:p w:rsidR="00D70DC3" w:rsidRPr="00F27F1A" w:rsidRDefault="00D70DC3" w:rsidP="008269FE">
            <w:pPr>
              <w:pStyle w:val="Tabletext"/>
              <w:spacing w:before="20" w:after="20"/>
              <w:jc w:val="right"/>
              <w:rPr>
                <w:sz w:val="20"/>
                <w:lang w:val="en-US"/>
              </w:rPr>
            </w:pPr>
            <w:r w:rsidRPr="00F27F1A">
              <w:rPr>
                <w:sz w:val="20"/>
                <w:lang w:val="en-US"/>
              </w:rPr>
              <w:t>62</w:t>
            </w:r>
            <w:r>
              <w:rPr>
                <w:sz w:val="20"/>
                <w:lang w:val="en-US"/>
              </w:rPr>
              <w:t>'</w:t>
            </w:r>
            <w:r w:rsidRPr="00F27F1A">
              <w:rPr>
                <w:sz w:val="20"/>
                <w:lang w:val="en-US"/>
              </w:rPr>
              <w:t xml:space="preserve">002 </w:t>
            </w:r>
          </w:p>
        </w:tc>
        <w:tc>
          <w:tcPr>
            <w:tcW w:w="1867" w:type="dxa"/>
            <w:tcBorders>
              <w:top w:val="nil"/>
              <w:left w:val="single" w:sz="4" w:space="0" w:color="auto"/>
              <w:bottom w:val="nil"/>
            </w:tcBorders>
          </w:tcPr>
          <w:p w:rsidR="00D70DC3" w:rsidRPr="00F27F1A" w:rsidRDefault="00D70DC3" w:rsidP="008269FE">
            <w:pPr>
              <w:pStyle w:val="Tabletext"/>
              <w:spacing w:before="20" w:after="20"/>
              <w:jc w:val="right"/>
              <w:rPr>
                <w:sz w:val="20"/>
                <w:lang w:val="en-US"/>
              </w:rPr>
            </w:pPr>
            <w:r w:rsidRPr="00F27F1A">
              <w:rPr>
                <w:sz w:val="20"/>
                <w:lang w:val="en-US"/>
              </w:rPr>
              <w:t>49</w:t>
            </w:r>
            <w:r>
              <w:rPr>
                <w:sz w:val="20"/>
                <w:lang w:val="en-US"/>
              </w:rPr>
              <w:t>'</w:t>
            </w:r>
            <w:r w:rsidRPr="00F27F1A">
              <w:rPr>
                <w:sz w:val="20"/>
                <w:lang w:val="en-US"/>
              </w:rPr>
              <w:t xml:space="preserve">249 </w:t>
            </w:r>
          </w:p>
        </w:tc>
      </w:tr>
      <w:tr w:rsidR="00A4543A" w:rsidRPr="00F27F1A" w:rsidTr="00D70DC3">
        <w:trPr>
          <w:jc w:val="center"/>
        </w:trPr>
        <w:tc>
          <w:tcPr>
            <w:tcW w:w="4070" w:type="dxa"/>
            <w:tcBorders>
              <w:top w:val="nil"/>
              <w:bottom w:val="nil"/>
              <w:right w:val="single" w:sz="4" w:space="0" w:color="auto"/>
            </w:tcBorders>
          </w:tcPr>
          <w:p w:rsidR="00A4543A" w:rsidRPr="00D70DC3" w:rsidRDefault="00A4543A" w:rsidP="00A4543A">
            <w:pPr>
              <w:pStyle w:val="Tabletext"/>
              <w:spacing w:before="0" w:after="0"/>
              <w:rPr>
                <w:sz w:val="20"/>
                <w:lang w:val="en-US" w:eastAsia="zh-CN"/>
              </w:rPr>
            </w:pPr>
            <w:r w:rsidRPr="00D70DC3">
              <w:rPr>
                <w:rFonts w:hint="eastAsia"/>
                <w:sz w:val="20"/>
                <w:lang w:val="en-US" w:eastAsia="zh-CN"/>
              </w:rPr>
              <w:t>投资</w:t>
            </w:r>
          </w:p>
        </w:tc>
        <w:tc>
          <w:tcPr>
            <w:tcW w:w="1840" w:type="dxa"/>
            <w:tcBorders>
              <w:top w:val="nil"/>
              <w:left w:val="single" w:sz="4" w:space="0" w:color="auto"/>
              <w:bottom w:val="nil"/>
              <w:right w:val="single" w:sz="4" w:space="0" w:color="auto"/>
            </w:tcBorders>
          </w:tcPr>
          <w:p w:rsidR="00A4543A" w:rsidRPr="00F27F1A" w:rsidRDefault="00A4543A" w:rsidP="00A4543A">
            <w:pPr>
              <w:pStyle w:val="Tabletext"/>
              <w:spacing w:before="20" w:after="20"/>
              <w:jc w:val="center"/>
              <w:rPr>
                <w:sz w:val="20"/>
                <w:lang w:val="en-US"/>
              </w:rPr>
            </w:pPr>
            <w:r w:rsidRPr="00F27F1A">
              <w:rPr>
                <w:sz w:val="20"/>
                <w:lang w:val="en-US"/>
              </w:rPr>
              <w:t>7</w:t>
            </w:r>
          </w:p>
        </w:tc>
        <w:tc>
          <w:tcPr>
            <w:tcW w:w="1858" w:type="dxa"/>
            <w:tcBorders>
              <w:top w:val="nil"/>
              <w:left w:val="single" w:sz="4" w:space="0" w:color="auto"/>
              <w:bottom w:val="nil"/>
              <w:right w:val="single" w:sz="4" w:space="0" w:color="auto"/>
            </w:tcBorders>
          </w:tcPr>
          <w:p w:rsidR="00A4543A" w:rsidRPr="00F27F1A" w:rsidRDefault="00A4543A" w:rsidP="00A4543A">
            <w:pPr>
              <w:pStyle w:val="Tabletext"/>
              <w:spacing w:before="20" w:after="20"/>
              <w:jc w:val="right"/>
              <w:rPr>
                <w:sz w:val="20"/>
                <w:lang w:val="en-US"/>
              </w:rPr>
            </w:pPr>
            <w:r w:rsidRPr="00F27F1A">
              <w:rPr>
                <w:sz w:val="20"/>
                <w:lang w:val="en-US"/>
              </w:rPr>
              <w:t>104</w:t>
            </w:r>
            <w:r>
              <w:rPr>
                <w:sz w:val="20"/>
                <w:lang w:val="en-US"/>
              </w:rPr>
              <w:t>'</w:t>
            </w:r>
            <w:r w:rsidRPr="00F27F1A">
              <w:rPr>
                <w:sz w:val="20"/>
                <w:lang w:val="en-US"/>
              </w:rPr>
              <w:t xml:space="preserve">715 </w:t>
            </w:r>
          </w:p>
        </w:tc>
        <w:tc>
          <w:tcPr>
            <w:tcW w:w="1867" w:type="dxa"/>
            <w:tcBorders>
              <w:top w:val="nil"/>
              <w:left w:val="single" w:sz="4" w:space="0" w:color="auto"/>
              <w:bottom w:val="nil"/>
            </w:tcBorders>
          </w:tcPr>
          <w:p w:rsidR="00A4543A" w:rsidRPr="00F27F1A" w:rsidRDefault="00A4543A" w:rsidP="00A4543A">
            <w:pPr>
              <w:pStyle w:val="Tabletext"/>
              <w:spacing w:before="20" w:after="20"/>
              <w:jc w:val="right"/>
              <w:rPr>
                <w:sz w:val="20"/>
                <w:lang w:val="en-US"/>
              </w:rPr>
            </w:pPr>
            <w:r w:rsidRPr="00F27F1A">
              <w:rPr>
                <w:sz w:val="20"/>
                <w:lang w:val="en-US"/>
              </w:rPr>
              <w:t>123</w:t>
            </w:r>
            <w:r>
              <w:rPr>
                <w:sz w:val="20"/>
                <w:lang w:val="en-US"/>
              </w:rPr>
              <w:t>'</w:t>
            </w:r>
            <w:r w:rsidRPr="00F27F1A">
              <w:rPr>
                <w:sz w:val="20"/>
                <w:lang w:val="en-US"/>
              </w:rPr>
              <w:t xml:space="preserve">459 </w:t>
            </w:r>
          </w:p>
        </w:tc>
      </w:tr>
      <w:tr w:rsidR="00A4543A" w:rsidRPr="00F27F1A" w:rsidTr="00D70DC3">
        <w:trPr>
          <w:jc w:val="center"/>
        </w:trPr>
        <w:tc>
          <w:tcPr>
            <w:tcW w:w="4070" w:type="dxa"/>
            <w:tcBorders>
              <w:top w:val="nil"/>
              <w:bottom w:val="nil"/>
              <w:right w:val="single" w:sz="4" w:space="0" w:color="auto"/>
            </w:tcBorders>
          </w:tcPr>
          <w:p w:rsidR="00A4543A" w:rsidRPr="00D70DC3" w:rsidRDefault="00A4543A" w:rsidP="00A4543A">
            <w:pPr>
              <w:pStyle w:val="Tabletext"/>
              <w:spacing w:before="0" w:after="0"/>
              <w:rPr>
                <w:sz w:val="20"/>
                <w:lang w:val="en-US" w:eastAsia="zh-CN"/>
              </w:rPr>
            </w:pPr>
            <w:r w:rsidRPr="00D70DC3">
              <w:rPr>
                <w:rFonts w:hint="eastAsia"/>
                <w:sz w:val="20"/>
                <w:lang w:val="en-US" w:eastAsia="zh-CN"/>
              </w:rPr>
              <w:t>应收账款</w:t>
            </w:r>
            <w:r w:rsidRPr="00D70DC3">
              <w:rPr>
                <w:rFonts w:hint="eastAsia"/>
                <w:sz w:val="20"/>
                <w:lang w:val="en-US" w:eastAsia="zh-CN"/>
              </w:rPr>
              <w:t xml:space="preserve"> </w:t>
            </w:r>
            <w:r w:rsidRPr="00D70DC3">
              <w:rPr>
                <w:rFonts w:hint="eastAsia"/>
                <w:sz w:val="20"/>
                <w:lang w:val="en-US" w:eastAsia="zh-CN"/>
              </w:rPr>
              <w:t>–</w:t>
            </w:r>
            <w:r w:rsidRPr="00D70DC3">
              <w:rPr>
                <w:rFonts w:hint="eastAsia"/>
                <w:sz w:val="20"/>
                <w:lang w:val="en-US" w:eastAsia="zh-CN"/>
              </w:rPr>
              <w:t xml:space="preserve"> </w:t>
            </w:r>
            <w:r w:rsidRPr="00D70DC3">
              <w:rPr>
                <w:rFonts w:hint="eastAsia"/>
                <w:sz w:val="20"/>
                <w:lang w:val="en-US" w:eastAsia="zh-CN"/>
              </w:rPr>
              <w:t>兑换</w:t>
            </w:r>
          </w:p>
        </w:tc>
        <w:tc>
          <w:tcPr>
            <w:tcW w:w="1840" w:type="dxa"/>
            <w:tcBorders>
              <w:top w:val="nil"/>
              <w:left w:val="single" w:sz="4" w:space="0" w:color="auto"/>
              <w:bottom w:val="nil"/>
              <w:right w:val="single" w:sz="4" w:space="0" w:color="auto"/>
            </w:tcBorders>
          </w:tcPr>
          <w:p w:rsidR="00A4543A" w:rsidRPr="00F27F1A" w:rsidRDefault="00A4543A" w:rsidP="00A4543A">
            <w:pPr>
              <w:pStyle w:val="Tabletext"/>
              <w:spacing w:before="20" w:after="20"/>
              <w:jc w:val="center"/>
              <w:rPr>
                <w:sz w:val="20"/>
                <w:lang w:val="en-US"/>
              </w:rPr>
            </w:pPr>
            <w:r w:rsidRPr="00F27F1A">
              <w:rPr>
                <w:sz w:val="20"/>
                <w:lang w:val="en-US"/>
              </w:rPr>
              <w:t>8</w:t>
            </w:r>
          </w:p>
        </w:tc>
        <w:tc>
          <w:tcPr>
            <w:tcW w:w="1858" w:type="dxa"/>
            <w:tcBorders>
              <w:top w:val="nil"/>
              <w:left w:val="single" w:sz="4" w:space="0" w:color="auto"/>
              <w:bottom w:val="nil"/>
              <w:right w:val="single" w:sz="4" w:space="0" w:color="auto"/>
            </w:tcBorders>
          </w:tcPr>
          <w:p w:rsidR="00A4543A" w:rsidRPr="00F27F1A" w:rsidRDefault="00A4543A" w:rsidP="00A4543A">
            <w:pPr>
              <w:pStyle w:val="Tabletext"/>
              <w:spacing w:before="20" w:after="20"/>
              <w:jc w:val="right"/>
              <w:rPr>
                <w:sz w:val="20"/>
                <w:lang w:val="en-US"/>
              </w:rPr>
            </w:pPr>
            <w:r w:rsidRPr="00F27F1A">
              <w:rPr>
                <w:sz w:val="20"/>
                <w:lang w:val="en-US"/>
              </w:rPr>
              <w:t>5</w:t>
            </w:r>
            <w:r>
              <w:rPr>
                <w:sz w:val="20"/>
                <w:lang w:val="en-US"/>
              </w:rPr>
              <w:t>'</w:t>
            </w:r>
            <w:r w:rsidRPr="00F27F1A">
              <w:rPr>
                <w:sz w:val="20"/>
                <w:lang w:val="en-US"/>
              </w:rPr>
              <w:t xml:space="preserve">971 </w:t>
            </w:r>
          </w:p>
        </w:tc>
        <w:tc>
          <w:tcPr>
            <w:tcW w:w="1867" w:type="dxa"/>
            <w:tcBorders>
              <w:top w:val="nil"/>
              <w:left w:val="single" w:sz="4" w:space="0" w:color="auto"/>
              <w:bottom w:val="nil"/>
            </w:tcBorders>
          </w:tcPr>
          <w:p w:rsidR="00A4543A" w:rsidRPr="00F27F1A" w:rsidRDefault="00A4543A" w:rsidP="00A4543A">
            <w:pPr>
              <w:pStyle w:val="Tabletext"/>
              <w:spacing w:before="20" w:after="20"/>
              <w:jc w:val="right"/>
              <w:rPr>
                <w:sz w:val="20"/>
                <w:lang w:val="en-US"/>
              </w:rPr>
            </w:pPr>
            <w:r w:rsidRPr="00F27F1A">
              <w:rPr>
                <w:sz w:val="20"/>
                <w:lang w:val="en-US"/>
              </w:rPr>
              <w:t>5</w:t>
            </w:r>
            <w:r>
              <w:rPr>
                <w:sz w:val="20"/>
                <w:lang w:val="en-US"/>
              </w:rPr>
              <w:t>'</w:t>
            </w:r>
            <w:r w:rsidRPr="00F27F1A">
              <w:rPr>
                <w:sz w:val="20"/>
                <w:lang w:val="en-US"/>
              </w:rPr>
              <w:t xml:space="preserve">335 </w:t>
            </w:r>
          </w:p>
        </w:tc>
      </w:tr>
      <w:tr w:rsidR="00A4543A" w:rsidRPr="00F27F1A" w:rsidTr="00D70DC3">
        <w:trPr>
          <w:jc w:val="center"/>
        </w:trPr>
        <w:tc>
          <w:tcPr>
            <w:tcW w:w="4070" w:type="dxa"/>
            <w:tcBorders>
              <w:top w:val="nil"/>
              <w:bottom w:val="nil"/>
              <w:right w:val="single" w:sz="4" w:space="0" w:color="auto"/>
            </w:tcBorders>
          </w:tcPr>
          <w:p w:rsidR="00A4543A" w:rsidRPr="00D70DC3" w:rsidRDefault="00A4543A" w:rsidP="00A4543A">
            <w:pPr>
              <w:pStyle w:val="Tabletext"/>
              <w:spacing w:before="0" w:after="0"/>
              <w:rPr>
                <w:sz w:val="20"/>
                <w:lang w:val="en-US" w:eastAsia="zh-CN"/>
              </w:rPr>
            </w:pPr>
            <w:r w:rsidRPr="00D70DC3">
              <w:rPr>
                <w:rFonts w:hint="eastAsia"/>
                <w:sz w:val="20"/>
                <w:lang w:val="en-US" w:eastAsia="zh-CN"/>
              </w:rPr>
              <w:t>应收账款</w:t>
            </w:r>
            <w:r w:rsidRPr="00D70DC3">
              <w:rPr>
                <w:rFonts w:hint="eastAsia"/>
                <w:sz w:val="20"/>
                <w:lang w:val="en-US" w:eastAsia="zh-CN"/>
              </w:rPr>
              <w:t xml:space="preserve"> </w:t>
            </w:r>
            <w:r w:rsidRPr="00D70DC3">
              <w:rPr>
                <w:rFonts w:hint="eastAsia"/>
                <w:sz w:val="20"/>
                <w:lang w:val="en-US" w:eastAsia="zh-CN"/>
              </w:rPr>
              <w:t>–</w:t>
            </w:r>
            <w:r w:rsidRPr="00D70DC3">
              <w:rPr>
                <w:rFonts w:hint="eastAsia"/>
                <w:sz w:val="20"/>
                <w:lang w:val="en-US" w:eastAsia="zh-CN"/>
              </w:rPr>
              <w:t xml:space="preserve"> </w:t>
            </w:r>
            <w:r w:rsidRPr="00D70DC3">
              <w:rPr>
                <w:rFonts w:hint="eastAsia"/>
                <w:sz w:val="20"/>
                <w:lang w:val="en-US" w:eastAsia="zh-CN"/>
              </w:rPr>
              <w:t>非兑换（会费）</w:t>
            </w:r>
          </w:p>
        </w:tc>
        <w:tc>
          <w:tcPr>
            <w:tcW w:w="1840" w:type="dxa"/>
            <w:tcBorders>
              <w:top w:val="nil"/>
              <w:left w:val="single" w:sz="4" w:space="0" w:color="auto"/>
              <w:bottom w:val="nil"/>
              <w:right w:val="single" w:sz="4" w:space="0" w:color="auto"/>
            </w:tcBorders>
          </w:tcPr>
          <w:p w:rsidR="00A4543A" w:rsidRPr="00F27F1A" w:rsidRDefault="00A4543A" w:rsidP="00A4543A">
            <w:pPr>
              <w:pStyle w:val="Tabletext"/>
              <w:spacing w:before="20" w:after="20"/>
              <w:jc w:val="center"/>
              <w:rPr>
                <w:sz w:val="20"/>
                <w:lang w:val="en-US"/>
              </w:rPr>
            </w:pPr>
            <w:r w:rsidRPr="00F27F1A">
              <w:rPr>
                <w:sz w:val="20"/>
                <w:lang w:val="en-US"/>
              </w:rPr>
              <w:t>8</w:t>
            </w:r>
          </w:p>
        </w:tc>
        <w:tc>
          <w:tcPr>
            <w:tcW w:w="1858" w:type="dxa"/>
            <w:tcBorders>
              <w:top w:val="nil"/>
              <w:left w:val="single" w:sz="4" w:space="0" w:color="auto"/>
              <w:bottom w:val="nil"/>
              <w:right w:val="single" w:sz="4" w:space="0" w:color="auto"/>
            </w:tcBorders>
          </w:tcPr>
          <w:p w:rsidR="00A4543A" w:rsidRPr="00F27F1A" w:rsidRDefault="00A4543A" w:rsidP="00A4543A">
            <w:pPr>
              <w:pStyle w:val="Tabletext"/>
              <w:spacing w:before="20" w:after="20"/>
              <w:jc w:val="right"/>
              <w:rPr>
                <w:sz w:val="20"/>
                <w:lang w:val="en-US"/>
              </w:rPr>
            </w:pPr>
            <w:r w:rsidRPr="00F27F1A">
              <w:rPr>
                <w:sz w:val="20"/>
                <w:lang w:val="en-US"/>
              </w:rPr>
              <w:t>70</w:t>
            </w:r>
            <w:r>
              <w:rPr>
                <w:sz w:val="20"/>
                <w:lang w:val="en-US"/>
              </w:rPr>
              <w:t>'</w:t>
            </w:r>
            <w:r w:rsidRPr="00F27F1A">
              <w:rPr>
                <w:sz w:val="20"/>
                <w:lang w:val="en-US"/>
              </w:rPr>
              <w:t xml:space="preserve">344 </w:t>
            </w:r>
          </w:p>
        </w:tc>
        <w:tc>
          <w:tcPr>
            <w:tcW w:w="1867" w:type="dxa"/>
            <w:tcBorders>
              <w:top w:val="nil"/>
              <w:left w:val="single" w:sz="4" w:space="0" w:color="auto"/>
              <w:bottom w:val="nil"/>
            </w:tcBorders>
          </w:tcPr>
          <w:p w:rsidR="00A4543A" w:rsidRPr="00F27F1A" w:rsidRDefault="00A4543A" w:rsidP="00A4543A">
            <w:pPr>
              <w:pStyle w:val="Tabletext"/>
              <w:spacing w:before="20" w:after="20"/>
              <w:jc w:val="right"/>
              <w:rPr>
                <w:sz w:val="20"/>
                <w:lang w:val="en-US"/>
              </w:rPr>
            </w:pPr>
            <w:r w:rsidRPr="00F27F1A">
              <w:rPr>
                <w:sz w:val="20"/>
                <w:lang w:val="en-US"/>
              </w:rPr>
              <w:t>73</w:t>
            </w:r>
            <w:r>
              <w:rPr>
                <w:sz w:val="20"/>
                <w:lang w:val="en-US"/>
              </w:rPr>
              <w:t>'</w:t>
            </w:r>
            <w:r w:rsidRPr="00F27F1A">
              <w:rPr>
                <w:sz w:val="20"/>
                <w:lang w:val="en-US"/>
              </w:rPr>
              <w:t xml:space="preserve">500 </w:t>
            </w:r>
          </w:p>
        </w:tc>
      </w:tr>
      <w:tr w:rsidR="00D70DC3" w:rsidRPr="00F27F1A" w:rsidTr="00D70DC3">
        <w:trPr>
          <w:jc w:val="center"/>
        </w:trPr>
        <w:tc>
          <w:tcPr>
            <w:tcW w:w="4070" w:type="dxa"/>
            <w:tcBorders>
              <w:top w:val="nil"/>
              <w:bottom w:val="nil"/>
              <w:right w:val="single" w:sz="4" w:space="0" w:color="auto"/>
            </w:tcBorders>
          </w:tcPr>
          <w:p w:rsidR="00D70DC3" w:rsidRPr="00D70DC3" w:rsidRDefault="00A4543A" w:rsidP="008269FE">
            <w:pPr>
              <w:pStyle w:val="Tabletext"/>
              <w:spacing w:before="0" w:after="0"/>
              <w:rPr>
                <w:sz w:val="20"/>
                <w:lang w:val="en-US" w:eastAsia="zh-CN"/>
              </w:rPr>
            </w:pPr>
            <w:r>
              <w:rPr>
                <w:rFonts w:hint="eastAsia"/>
                <w:sz w:val="20"/>
                <w:lang w:val="en-US" w:eastAsia="zh-CN"/>
              </w:rPr>
              <w:t>库存</w:t>
            </w:r>
          </w:p>
        </w:tc>
        <w:tc>
          <w:tcPr>
            <w:tcW w:w="1840" w:type="dxa"/>
            <w:tcBorders>
              <w:top w:val="nil"/>
              <w:left w:val="single" w:sz="4" w:space="0" w:color="auto"/>
              <w:bottom w:val="nil"/>
              <w:right w:val="single" w:sz="4" w:space="0" w:color="auto"/>
            </w:tcBorders>
          </w:tcPr>
          <w:p w:rsidR="00D70DC3" w:rsidRPr="00F27F1A" w:rsidRDefault="00D70DC3" w:rsidP="008269FE">
            <w:pPr>
              <w:pStyle w:val="Tabletext"/>
              <w:spacing w:before="20" w:after="20"/>
              <w:jc w:val="center"/>
              <w:rPr>
                <w:sz w:val="20"/>
                <w:lang w:val="en-US"/>
              </w:rPr>
            </w:pPr>
            <w:r w:rsidRPr="00F27F1A">
              <w:rPr>
                <w:sz w:val="20"/>
                <w:lang w:val="en-US"/>
              </w:rPr>
              <w:t>9</w:t>
            </w:r>
          </w:p>
        </w:tc>
        <w:tc>
          <w:tcPr>
            <w:tcW w:w="1858" w:type="dxa"/>
            <w:tcBorders>
              <w:top w:val="nil"/>
              <w:left w:val="single" w:sz="4" w:space="0" w:color="auto"/>
              <w:bottom w:val="nil"/>
              <w:right w:val="single" w:sz="4" w:space="0" w:color="auto"/>
            </w:tcBorders>
          </w:tcPr>
          <w:p w:rsidR="00D70DC3" w:rsidRPr="00F27F1A" w:rsidRDefault="00D70DC3" w:rsidP="008269FE">
            <w:pPr>
              <w:pStyle w:val="Tabletext"/>
              <w:spacing w:before="20" w:after="20"/>
              <w:jc w:val="right"/>
              <w:rPr>
                <w:sz w:val="20"/>
                <w:lang w:val="en-US"/>
              </w:rPr>
            </w:pPr>
            <w:r w:rsidRPr="00F27F1A">
              <w:rPr>
                <w:sz w:val="20"/>
                <w:lang w:val="en-US"/>
              </w:rPr>
              <w:t>1</w:t>
            </w:r>
            <w:r>
              <w:rPr>
                <w:sz w:val="20"/>
                <w:lang w:val="en-US"/>
              </w:rPr>
              <w:t>'</w:t>
            </w:r>
            <w:r w:rsidRPr="00F27F1A">
              <w:rPr>
                <w:sz w:val="20"/>
                <w:lang w:val="en-US"/>
              </w:rPr>
              <w:t xml:space="preserve">129 </w:t>
            </w:r>
          </w:p>
        </w:tc>
        <w:tc>
          <w:tcPr>
            <w:tcW w:w="1867" w:type="dxa"/>
            <w:tcBorders>
              <w:top w:val="nil"/>
              <w:left w:val="single" w:sz="4" w:space="0" w:color="auto"/>
              <w:bottom w:val="nil"/>
            </w:tcBorders>
          </w:tcPr>
          <w:p w:rsidR="00D70DC3" w:rsidRPr="00F27F1A" w:rsidRDefault="00D70DC3" w:rsidP="008269FE">
            <w:pPr>
              <w:pStyle w:val="Tabletext"/>
              <w:spacing w:before="20" w:after="20"/>
              <w:jc w:val="right"/>
              <w:rPr>
                <w:sz w:val="20"/>
                <w:lang w:val="en-US"/>
              </w:rPr>
            </w:pPr>
            <w:r w:rsidRPr="00F27F1A">
              <w:rPr>
                <w:sz w:val="20"/>
                <w:lang w:val="en-US"/>
              </w:rPr>
              <w:t>1</w:t>
            </w:r>
            <w:r>
              <w:rPr>
                <w:sz w:val="20"/>
                <w:lang w:val="en-US"/>
              </w:rPr>
              <w:t>'</w:t>
            </w:r>
            <w:r w:rsidRPr="00F27F1A">
              <w:rPr>
                <w:sz w:val="20"/>
                <w:lang w:val="en-US"/>
              </w:rPr>
              <w:t xml:space="preserve">132 </w:t>
            </w:r>
          </w:p>
        </w:tc>
      </w:tr>
      <w:tr w:rsidR="00D70DC3" w:rsidRPr="00F27F1A" w:rsidTr="00D70DC3">
        <w:trPr>
          <w:jc w:val="center"/>
        </w:trPr>
        <w:tc>
          <w:tcPr>
            <w:tcW w:w="4070" w:type="dxa"/>
            <w:tcBorders>
              <w:top w:val="nil"/>
              <w:bottom w:val="nil"/>
              <w:right w:val="single" w:sz="4" w:space="0" w:color="auto"/>
            </w:tcBorders>
          </w:tcPr>
          <w:p w:rsidR="00D70DC3" w:rsidRPr="00D70DC3" w:rsidRDefault="00A4543A" w:rsidP="008269FE">
            <w:pPr>
              <w:pStyle w:val="Tabletext"/>
              <w:spacing w:before="0" w:after="0"/>
              <w:rPr>
                <w:sz w:val="20"/>
                <w:lang w:val="en-US" w:eastAsia="zh-CN"/>
              </w:rPr>
            </w:pPr>
            <w:r>
              <w:rPr>
                <w:rFonts w:hint="eastAsia"/>
                <w:sz w:val="20"/>
                <w:lang w:val="en-US" w:eastAsia="zh-CN"/>
              </w:rPr>
              <w:t>其它</w:t>
            </w:r>
            <w:r>
              <w:rPr>
                <w:sz w:val="20"/>
                <w:lang w:val="en-US" w:eastAsia="zh-CN"/>
              </w:rPr>
              <w:t>应收账款</w:t>
            </w:r>
          </w:p>
        </w:tc>
        <w:tc>
          <w:tcPr>
            <w:tcW w:w="1840" w:type="dxa"/>
            <w:tcBorders>
              <w:top w:val="nil"/>
              <w:left w:val="single" w:sz="4" w:space="0" w:color="auto"/>
              <w:bottom w:val="nil"/>
              <w:right w:val="single" w:sz="4" w:space="0" w:color="auto"/>
            </w:tcBorders>
          </w:tcPr>
          <w:p w:rsidR="00D70DC3" w:rsidRPr="00F27F1A" w:rsidRDefault="00D70DC3" w:rsidP="008269FE">
            <w:pPr>
              <w:pStyle w:val="Tabletext"/>
              <w:spacing w:before="20" w:after="20"/>
              <w:jc w:val="center"/>
              <w:rPr>
                <w:sz w:val="20"/>
                <w:lang w:val="en-US"/>
              </w:rPr>
            </w:pPr>
            <w:r w:rsidRPr="00F27F1A">
              <w:rPr>
                <w:sz w:val="20"/>
                <w:lang w:val="en-US"/>
              </w:rPr>
              <w:t>10</w:t>
            </w:r>
          </w:p>
        </w:tc>
        <w:tc>
          <w:tcPr>
            <w:tcW w:w="1858" w:type="dxa"/>
            <w:tcBorders>
              <w:top w:val="nil"/>
              <w:left w:val="single" w:sz="4" w:space="0" w:color="auto"/>
              <w:bottom w:val="nil"/>
              <w:right w:val="single" w:sz="4" w:space="0" w:color="auto"/>
            </w:tcBorders>
          </w:tcPr>
          <w:p w:rsidR="00D70DC3" w:rsidRPr="00F27F1A" w:rsidRDefault="00D70DC3" w:rsidP="008269FE">
            <w:pPr>
              <w:pStyle w:val="Tabletext"/>
              <w:spacing w:before="20" w:after="20"/>
              <w:jc w:val="right"/>
              <w:rPr>
                <w:sz w:val="20"/>
                <w:lang w:val="en-US"/>
              </w:rPr>
            </w:pPr>
            <w:r w:rsidRPr="00F27F1A">
              <w:rPr>
                <w:sz w:val="20"/>
                <w:lang w:val="en-US"/>
              </w:rPr>
              <w:t>7</w:t>
            </w:r>
            <w:r>
              <w:rPr>
                <w:sz w:val="20"/>
                <w:lang w:val="en-US"/>
              </w:rPr>
              <w:t>'</w:t>
            </w:r>
            <w:r w:rsidRPr="00F27F1A">
              <w:rPr>
                <w:sz w:val="20"/>
                <w:lang w:val="en-US"/>
              </w:rPr>
              <w:t xml:space="preserve">384 </w:t>
            </w:r>
          </w:p>
        </w:tc>
        <w:tc>
          <w:tcPr>
            <w:tcW w:w="1867" w:type="dxa"/>
            <w:tcBorders>
              <w:top w:val="nil"/>
              <w:left w:val="single" w:sz="4" w:space="0" w:color="auto"/>
              <w:bottom w:val="nil"/>
            </w:tcBorders>
          </w:tcPr>
          <w:p w:rsidR="00D70DC3" w:rsidRPr="00F27F1A" w:rsidRDefault="00D70DC3" w:rsidP="008269FE">
            <w:pPr>
              <w:pStyle w:val="Tabletext"/>
              <w:spacing w:before="20" w:after="20"/>
              <w:jc w:val="right"/>
              <w:rPr>
                <w:sz w:val="20"/>
                <w:lang w:val="en-US"/>
              </w:rPr>
            </w:pPr>
            <w:r w:rsidRPr="00F27F1A">
              <w:rPr>
                <w:sz w:val="20"/>
                <w:lang w:val="en-US"/>
              </w:rPr>
              <w:t>10</w:t>
            </w:r>
            <w:r>
              <w:rPr>
                <w:sz w:val="20"/>
                <w:lang w:val="en-US"/>
              </w:rPr>
              <w:t>'</w:t>
            </w:r>
            <w:r w:rsidRPr="00F27F1A">
              <w:rPr>
                <w:sz w:val="20"/>
                <w:lang w:val="en-US"/>
              </w:rPr>
              <w:t xml:space="preserve">408 </w:t>
            </w:r>
          </w:p>
        </w:tc>
      </w:tr>
      <w:tr w:rsidR="00D70DC3" w:rsidRPr="00F27F1A" w:rsidTr="00D70DC3">
        <w:trPr>
          <w:jc w:val="center"/>
        </w:trPr>
        <w:tc>
          <w:tcPr>
            <w:tcW w:w="4070" w:type="dxa"/>
            <w:tcBorders>
              <w:top w:val="nil"/>
              <w:bottom w:val="nil"/>
              <w:right w:val="single" w:sz="4" w:space="0" w:color="auto"/>
            </w:tcBorders>
          </w:tcPr>
          <w:p w:rsidR="00D70DC3" w:rsidRPr="00F27F1A" w:rsidRDefault="00D70DC3" w:rsidP="008269FE">
            <w:pPr>
              <w:pStyle w:val="Tabletext"/>
              <w:spacing w:before="0" w:after="0"/>
              <w:rPr>
                <w:b/>
                <w:bCs/>
                <w:sz w:val="20"/>
                <w:lang w:val="en-US" w:eastAsia="zh-CN"/>
              </w:rPr>
            </w:pPr>
            <w:r>
              <w:rPr>
                <w:rFonts w:hint="eastAsia"/>
                <w:b/>
                <w:bCs/>
                <w:sz w:val="20"/>
                <w:lang w:val="en-US" w:eastAsia="zh-CN"/>
              </w:rPr>
              <w:t>流动资产总额</w:t>
            </w:r>
          </w:p>
        </w:tc>
        <w:tc>
          <w:tcPr>
            <w:tcW w:w="1840" w:type="dxa"/>
            <w:tcBorders>
              <w:top w:val="nil"/>
              <w:left w:val="single" w:sz="4" w:space="0" w:color="auto"/>
              <w:bottom w:val="nil"/>
              <w:right w:val="single" w:sz="4" w:space="0" w:color="auto"/>
            </w:tcBorders>
          </w:tcPr>
          <w:p w:rsidR="00D70DC3" w:rsidRPr="00F27F1A" w:rsidRDefault="00D70DC3" w:rsidP="008269FE">
            <w:pPr>
              <w:pStyle w:val="Tabletext"/>
              <w:spacing w:before="20" w:after="20"/>
              <w:jc w:val="center"/>
              <w:rPr>
                <w:sz w:val="20"/>
                <w:lang w:val="en-US"/>
              </w:rPr>
            </w:pPr>
          </w:p>
        </w:tc>
        <w:tc>
          <w:tcPr>
            <w:tcW w:w="1858" w:type="dxa"/>
            <w:tcBorders>
              <w:top w:val="nil"/>
              <w:left w:val="single" w:sz="4" w:space="0" w:color="auto"/>
              <w:bottom w:val="nil"/>
              <w:right w:val="single" w:sz="4" w:space="0" w:color="auto"/>
            </w:tcBorders>
          </w:tcPr>
          <w:p w:rsidR="00D70DC3" w:rsidRPr="00F27F1A" w:rsidRDefault="00D70DC3" w:rsidP="008269FE">
            <w:pPr>
              <w:pStyle w:val="Tabletext"/>
              <w:spacing w:before="20" w:after="20"/>
              <w:jc w:val="right"/>
              <w:rPr>
                <w:b/>
                <w:bCs/>
                <w:sz w:val="20"/>
                <w:lang w:val="en-US"/>
              </w:rPr>
            </w:pPr>
            <w:r w:rsidRPr="00F27F1A">
              <w:rPr>
                <w:b/>
                <w:bCs/>
                <w:sz w:val="20"/>
                <w:lang w:val="en-US"/>
              </w:rPr>
              <w:t>251</w:t>
            </w:r>
            <w:r>
              <w:rPr>
                <w:b/>
                <w:bCs/>
                <w:sz w:val="20"/>
                <w:lang w:val="en-US"/>
              </w:rPr>
              <w:t>'</w:t>
            </w:r>
            <w:r w:rsidRPr="00F27F1A">
              <w:rPr>
                <w:b/>
                <w:bCs/>
                <w:sz w:val="20"/>
                <w:lang w:val="en-US"/>
              </w:rPr>
              <w:t xml:space="preserve">545 </w:t>
            </w:r>
          </w:p>
        </w:tc>
        <w:tc>
          <w:tcPr>
            <w:tcW w:w="1867" w:type="dxa"/>
            <w:tcBorders>
              <w:top w:val="nil"/>
              <w:left w:val="single" w:sz="4" w:space="0" w:color="auto"/>
              <w:bottom w:val="nil"/>
            </w:tcBorders>
          </w:tcPr>
          <w:p w:rsidR="00D70DC3" w:rsidRPr="00F27F1A" w:rsidRDefault="00D70DC3" w:rsidP="008269FE">
            <w:pPr>
              <w:pStyle w:val="Tabletext"/>
              <w:spacing w:before="20" w:after="20"/>
              <w:jc w:val="right"/>
              <w:rPr>
                <w:b/>
                <w:bCs/>
                <w:sz w:val="20"/>
                <w:lang w:val="en-US"/>
              </w:rPr>
            </w:pPr>
            <w:r w:rsidRPr="00F27F1A">
              <w:rPr>
                <w:b/>
                <w:bCs/>
                <w:sz w:val="20"/>
                <w:lang w:val="en-US"/>
              </w:rPr>
              <w:t>263</w:t>
            </w:r>
            <w:r>
              <w:rPr>
                <w:b/>
                <w:bCs/>
                <w:sz w:val="20"/>
                <w:lang w:val="en-US"/>
              </w:rPr>
              <w:t>'</w:t>
            </w:r>
            <w:r w:rsidRPr="00F27F1A">
              <w:rPr>
                <w:b/>
                <w:bCs/>
                <w:sz w:val="20"/>
                <w:lang w:val="en-US"/>
              </w:rPr>
              <w:t xml:space="preserve">083 </w:t>
            </w:r>
          </w:p>
        </w:tc>
      </w:tr>
      <w:tr w:rsidR="004B59B5" w:rsidRPr="00F27F1A" w:rsidTr="00D70DC3">
        <w:trPr>
          <w:trHeight w:val="454"/>
          <w:jc w:val="center"/>
        </w:trPr>
        <w:tc>
          <w:tcPr>
            <w:tcW w:w="4070" w:type="dxa"/>
            <w:tcBorders>
              <w:top w:val="nil"/>
              <w:bottom w:val="nil"/>
              <w:right w:val="single" w:sz="4" w:space="0" w:color="auto"/>
            </w:tcBorders>
            <w:vAlign w:val="bottom"/>
          </w:tcPr>
          <w:p w:rsidR="004B59B5" w:rsidRPr="00F27F1A" w:rsidRDefault="00D70DC3" w:rsidP="008269FE">
            <w:pPr>
              <w:pStyle w:val="Tabletext"/>
              <w:spacing w:before="0" w:after="0"/>
              <w:rPr>
                <w:sz w:val="20"/>
                <w:lang w:val="en-US" w:eastAsia="zh-CN"/>
              </w:rPr>
            </w:pPr>
            <w:r>
              <w:rPr>
                <w:rFonts w:hint="eastAsia"/>
                <w:b/>
                <w:bCs/>
                <w:sz w:val="20"/>
                <w:lang w:val="en-US" w:eastAsia="zh-CN"/>
              </w:rPr>
              <w:t>非流动资产</w:t>
            </w:r>
          </w:p>
        </w:tc>
        <w:tc>
          <w:tcPr>
            <w:tcW w:w="1840" w:type="dxa"/>
            <w:tcBorders>
              <w:top w:val="nil"/>
              <w:left w:val="single" w:sz="4" w:space="0" w:color="auto"/>
              <w:bottom w:val="nil"/>
              <w:right w:val="single" w:sz="4" w:space="0" w:color="auto"/>
            </w:tcBorders>
          </w:tcPr>
          <w:p w:rsidR="004B59B5" w:rsidRPr="00F27F1A" w:rsidRDefault="004B59B5" w:rsidP="008269FE">
            <w:pPr>
              <w:pStyle w:val="Tabletext"/>
              <w:spacing w:before="20" w:after="20"/>
              <w:jc w:val="center"/>
              <w:rPr>
                <w:sz w:val="20"/>
                <w:lang w:val="en-US"/>
              </w:rPr>
            </w:pPr>
          </w:p>
        </w:tc>
        <w:tc>
          <w:tcPr>
            <w:tcW w:w="1858" w:type="dxa"/>
            <w:tcBorders>
              <w:top w:val="nil"/>
              <w:left w:val="single" w:sz="4" w:space="0" w:color="auto"/>
              <w:bottom w:val="nil"/>
              <w:right w:val="single" w:sz="4" w:space="0" w:color="auto"/>
            </w:tcBorders>
          </w:tcPr>
          <w:p w:rsidR="004B59B5" w:rsidRPr="00F27F1A" w:rsidRDefault="004B59B5" w:rsidP="008269FE">
            <w:pPr>
              <w:pStyle w:val="Tabletext"/>
              <w:spacing w:before="20" w:after="20"/>
              <w:jc w:val="right"/>
              <w:rPr>
                <w:sz w:val="20"/>
                <w:lang w:val="en-US"/>
              </w:rPr>
            </w:pPr>
          </w:p>
        </w:tc>
        <w:tc>
          <w:tcPr>
            <w:tcW w:w="1867" w:type="dxa"/>
            <w:tcBorders>
              <w:top w:val="nil"/>
              <w:left w:val="single" w:sz="4" w:space="0" w:color="auto"/>
              <w:bottom w:val="nil"/>
            </w:tcBorders>
          </w:tcPr>
          <w:p w:rsidR="004B59B5" w:rsidRPr="00F27F1A" w:rsidRDefault="004B59B5" w:rsidP="008269FE">
            <w:pPr>
              <w:pStyle w:val="Tabletext"/>
              <w:spacing w:before="20" w:after="20"/>
              <w:jc w:val="right"/>
              <w:rPr>
                <w:sz w:val="20"/>
                <w:lang w:val="en-US"/>
              </w:rPr>
            </w:pPr>
          </w:p>
        </w:tc>
      </w:tr>
      <w:tr w:rsidR="00D70DC3" w:rsidRPr="00F27F1A" w:rsidTr="00D70DC3">
        <w:trPr>
          <w:jc w:val="center"/>
        </w:trPr>
        <w:tc>
          <w:tcPr>
            <w:tcW w:w="4070" w:type="dxa"/>
            <w:tcBorders>
              <w:top w:val="nil"/>
              <w:bottom w:val="nil"/>
              <w:right w:val="single" w:sz="4" w:space="0" w:color="auto"/>
            </w:tcBorders>
          </w:tcPr>
          <w:p w:rsidR="00D70DC3" w:rsidRPr="00D70DC3" w:rsidRDefault="00D70DC3" w:rsidP="008269FE">
            <w:pPr>
              <w:pStyle w:val="Tabletext"/>
              <w:spacing w:before="0" w:after="0"/>
              <w:rPr>
                <w:sz w:val="20"/>
                <w:lang w:val="en-US" w:eastAsia="zh-CN"/>
              </w:rPr>
            </w:pPr>
            <w:r w:rsidRPr="00D70DC3">
              <w:rPr>
                <w:rFonts w:hint="eastAsia"/>
                <w:sz w:val="20"/>
                <w:lang w:val="en-US" w:eastAsia="zh-CN"/>
              </w:rPr>
              <w:t>物业、厂房和设备</w:t>
            </w:r>
          </w:p>
        </w:tc>
        <w:tc>
          <w:tcPr>
            <w:tcW w:w="1840" w:type="dxa"/>
            <w:tcBorders>
              <w:top w:val="nil"/>
              <w:left w:val="single" w:sz="4" w:space="0" w:color="auto"/>
              <w:bottom w:val="nil"/>
              <w:right w:val="single" w:sz="4" w:space="0" w:color="auto"/>
            </w:tcBorders>
          </w:tcPr>
          <w:p w:rsidR="00D70DC3" w:rsidRPr="00F27F1A" w:rsidRDefault="00D70DC3" w:rsidP="008269FE">
            <w:pPr>
              <w:pStyle w:val="Tabletext"/>
              <w:spacing w:before="20" w:after="20"/>
              <w:jc w:val="center"/>
              <w:rPr>
                <w:sz w:val="20"/>
                <w:lang w:val="en-US"/>
              </w:rPr>
            </w:pPr>
            <w:r w:rsidRPr="00F27F1A">
              <w:rPr>
                <w:sz w:val="20"/>
                <w:lang w:val="en-US"/>
              </w:rPr>
              <w:t>11</w:t>
            </w:r>
          </w:p>
        </w:tc>
        <w:tc>
          <w:tcPr>
            <w:tcW w:w="1858" w:type="dxa"/>
            <w:tcBorders>
              <w:top w:val="nil"/>
              <w:left w:val="single" w:sz="4" w:space="0" w:color="auto"/>
              <w:bottom w:val="nil"/>
              <w:right w:val="single" w:sz="4" w:space="0" w:color="auto"/>
            </w:tcBorders>
          </w:tcPr>
          <w:p w:rsidR="00D70DC3" w:rsidRPr="00F27F1A" w:rsidRDefault="00D70DC3" w:rsidP="008269FE">
            <w:pPr>
              <w:pStyle w:val="Tabletext"/>
              <w:spacing w:before="20" w:after="20"/>
              <w:jc w:val="right"/>
              <w:rPr>
                <w:sz w:val="20"/>
                <w:lang w:val="en-US"/>
              </w:rPr>
            </w:pPr>
            <w:r w:rsidRPr="00F27F1A">
              <w:rPr>
                <w:sz w:val="20"/>
                <w:lang w:val="en-US"/>
              </w:rPr>
              <w:t>120</w:t>
            </w:r>
            <w:r>
              <w:rPr>
                <w:sz w:val="20"/>
                <w:lang w:val="en-US"/>
              </w:rPr>
              <w:t>'</w:t>
            </w:r>
            <w:r w:rsidRPr="00F27F1A">
              <w:rPr>
                <w:sz w:val="20"/>
                <w:lang w:val="en-US"/>
              </w:rPr>
              <w:t xml:space="preserve">700 </w:t>
            </w:r>
          </w:p>
        </w:tc>
        <w:tc>
          <w:tcPr>
            <w:tcW w:w="1867" w:type="dxa"/>
            <w:tcBorders>
              <w:top w:val="nil"/>
              <w:left w:val="single" w:sz="4" w:space="0" w:color="auto"/>
              <w:bottom w:val="nil"/>
            </w:tcBorders>
          </w:tcPr>
          <w:p w:rsidR="00D70DC3" w:rsidRPr="00F27F1A" w:rsidRDefault="00D70DC3" w:rsidP="008269FE">
            <w:pPr>
              <w:pStyle w:val="Tabletext"/>
              <w:spacing w:before="20" w:after="20"/>
              <w:jc w:val="right"/>
              <w:rPr>
                <w:sz w:val="20"/>
                <w:lang w:val="en-US"/>
              </w:rPr>
            </w:pPr>
            <w:r w:rsidRPr="00F27F1A">
              <w:rPr>
                <w:sz w:val="20"/>
                <w:lang w:val="en-US"/>
              </w:rPr>
              <w:t>116</w:t>
            </w:r>
            <w:r>
              <w:rPr>
                <w:sz w:val="20"/>
                <w:lang w:val="en-US"/>
              </w:rPr>
              <w:t>'</w:t>
            </w:r>
            <w:r w:rsidRPr="00F27F1A">
              <w:rPr>
                <w:sz w:val="20"/>
                <w:lang w:val="en-US"/>
              </w:rPr>
              <w:t xml:space="preserve">808 </w:t>
            </w:r>
          </w:p>
        </w:tc>
      </w:tr>
      <w:tr w:rsidR="00D70DC3" w:rsidRPr="00F27F1A" w:rsidTr="00D70DC3">
        <w:trPr>
          <w:jc w:val="center"/>
        </w:trPr>
        <w:tc>
          <w:tcPr>
            <w:tcW w:w="4070" w:type="dxa"/>
            <w:tcBorders>
              <w:top w:val="nil"/>
              <w:bottom w:val="nil"/>
              <w:right w:val="single" w:sz="4" w:space="0" w:color="auto"/>
            </w:tcBorders>
          </w:tcPr>
          <w:p w:rsidR="00D70DC3" w:rsidRPr="00D70DC3" w:rsidRDefault="00D70DC3" w:rsidP="008269FE">
            <w:pPr>
              <w:pStyle w:val="Tabletext"/>
              <w:spacing w:before="0" w:after="0"/>
              <w:rPr>
                <w:sz w:val="20"/>
                <w:lang w:val="en-US" w:eastAsia="zh-CN"/>
              </w:rPr>
            </w:pPr>
            <w:r w:rsidRPr="00D70DC3">
              <w:rPr>
                <w:rFonts w:hint="eastAsia"/>
                <w:sz w:val="20"/>
                <w:lang w:val="en-US" w:eastAsia="zh-CN"/>
              </w:rPr>
              <w:t>无形资产</w:t>
            </w:r>
          </w:p>
        </w:tc>
        <w:tc>
          <w:tcPr>
            <w:tcW w:w="1840" w:type="dxa"/>
            <w:tcBorders>
              <w:top w:val="nil"/>
              <w:left w:val="single" w:sz="4" w:space="0" w:color="auto"/>
              <w:bottom w:val="nil"/>
              <w:right w:val="single" w:sz="4" w:space="0" w:color="auto"/>
            </w:tcBorders>
          </w:tcPr>
          <w:p w:rsidR="00D70DC3" w:rsidRPr="00F27F1A" w:rsidRDefault="00D70DC3" w:rsidP="008269FE">
            <w:pPr>
              <w:pStyle w:val="Tabletext"/>
              <w:spacing w:before="20" w:after="20"/>
              <w:jc w:val="center"/>
              <w:rPr>
                <w:sz w:val="20"/>
                <w:lang w:val="en-US"/>
              </w:rPr>
            </w:pPr>
            <w:r w:rsidRPr="00F27F1A">
              <w:rPr>
                <w:sz w:val="20"/>
                <w:lang w:val="en-US"/>
              </w:rPr>
              <w:t>12</w:t>
            </w:r>
          </w:p>
        </w:tc>
        <w:tc>
          <w:tcPr>
            <w:tcW w:w="1858" w:type="dxa"/>
            <w:tcBorders>
              <w:top w:val="nil"/>
              <w:left w:val="single" w:sz="4" w:space="0" w:color="auto"/>
              <w:bottom w:val="nil"/>
              <w:right w:val="single" w:sz="4" w:space="0" w:color="auto"/>
            </w:tcBorders>
          </w:tcPr>
          <w:p w:rsidR="00D70DC3" w:rsidRPr="00F27F1A" w:rsidRDefault="00D70DC3" w:rsidP="008269FE">
            <w:pPr>
              <w:pStyle w:val="Tabletext"/>
              <w:spacing w:before="20" w:after="20"/>
              <w:jc w:val="right"/>
              <w:rPr>
                <w:sz w:val="20"/>
                <w:lang w:val="en-US"/>
              </w:rPr>
            </w:pPr>
            <w:r w:rsidRPr="00F27F1A">
              <w:rPr>
                <w:sz w:val="20"/>
                <w:lang w:val="en-US"/>
              </w:rPr>
              <w:t>1</w:t>
            </w:r>
            <w:r>
              <w:rPr>
                <w:sz w:val="20"/>
                <w:lang w:val="en-US"/>
              </w:rPr>
              <w:t>'</w:t>
            </w:r>
            <w:r w:rsidRPr="00F27F1A">
              <w:rPr>
                <w:sz w:val="20"/>
                <w:lang w:val="en-US"/>
              </w:rPr>
              <w:t xml:space="preserve">045 </w:t>
            </w:r>
          </w:p>
        </w:tc>
        <w:tc>
          <w:tcPr>
            <w:tcW w:w="1867" w:type="dxa"/>
            <w:tcBorders>
              <w:top w:val="nil"/>
              <w:left w:val="single" w:sz="4" w:space="0" w:color="auto"/>
              <w:bottom w:val="nil"/>
            </w:tcBorders>
          </w:tcPr>
          <w:p w:rsidR="00D70DC3" w:rsidRPr="00F27F1A" w:rsidRDefault="00D70DC3" w:rsidP="008269FE">
            <w:pPr>
              <w:pStyle w:val="Tabletext"/>
              <w:spacing w:before="20" w:after="20"/>
              <w:jc w:val="right"/>
              <w:rPr>
                <w:sz w:val="20"/>
                <w:lang w:val="en-US"/>
              </w:rPr>
            </w:pPr>
            <w:r w:rsidRPr="00F27F1A">
              <w:rPr>
                <w:sz w:val="20"/>
                <w:lang w:val="en-US"/>
              </w:rPr>
              <w:t>413</w:t>
            </w:r>
          </w:p>
        </w:tc>
      </w:tr>
      <w:tr w:rsidR="004B59B5" w:rsidRPr="00F27F1A" w:rsidTr="00D70DC3">
        <w:trPr>
          <w:jc w:val="center"/>
        </w:trPr>
        <w:tc>
          <w:tcPr>
            <w:tcW w:w="4070" w:type="dxa"/>
            <w:tcBorders>
              <w:top w:val="nil"/>
              <w:bottom w:val="nil"/>
              <w:right w:val="single" w:sz="4" w:space="0" w:color="auto"/>
            </w:tcBorders>
          </w:tcPr>
          <w:p w:rsidR="004B59B5" w:rsidRPr="00F27F1A" w:rsidRDefault="00D70DC3" w:rsidP="008269FE">
            <w:pPr>
              <w:pStyle w:val="Tabletext"/>
              <w:spacing w:before="0" w:after="0"/>
              <w:rPr>
                <w:b/>
                <w:bCs/>
                <w:sz w:val="20"/>
                <w:lang w:val="en-US" w:eastAsia="zh-CN"/>
              </w:rPr>
            </w:pPr>
            <w:r>
              <w:rPr>
                <w:rFonts w:hint="eastAsia"/>
                <w:b/>
                <w:bCs/>
                <w:sz w:val="20"/>
                <w:lang w:val="en-US" w:eastAsia="zh-CN"/>
              </w:rPr>
              <w:t>非流动</w:t>
            </w:r>
            <w:r>
              <w:rPr>
                <w:b/>
                <w:bCs/>
                <w:sz w:val="20"/>
                <w:lang w:val="en-US" w:eastAsia="zh-CN"/>
              </w:rPr>
              <w:t>资产总额</w:t>
            </w:r>
          </w:p>
        </w:tc>
        <w:tc>
          <w:tcPr>
            <w:tcW w:w="1840" w:type="dxa"/>
            <w:tcBorders>
              <w:top w:val="nil"/>
              <w:left w:val="single" w:sz="4" w:space="0" w:color="auto"/>
              <w:bottom w:val="nil"/>
              <w:right w:val="single" w:sz="4" w:space="0" w:color="auto"/>
            </w:tcBorders>
          </w:tcPr>
          <w:p w:rsidR="004B59B5" w:rsidRPr="00F27F1A" w:rsidRDefault="004B59B5" w:rsidP="008269FE">
            <w:pPr>
              <w:pStyle w:val="Tabletext"/>
              <w:spacing w:before="20" w:after="20"/>
              <w:jc w:val="center"/>
              <w:rPr>
                <w:sz w:val="20"/>
                <w:lang w:val="en-US"/>
              </w:rPr>
            </w:pPr>
          </w:p>
        </w:tc>
        <w:tc>
          <w:tcPr>
            <w:tcW w:w="1858" w:type="dxa"/>
            <w:tcBorders>
              <w:top w:val="nil"/>
              <w:left w:val="single" w:sz="4" w:space="0" w:color="auto"/>
              <w:bottom w:val="nil"/>
              <w:right w:val="single" w:sz="4" w:space="0" w:color="auto"/>
            </w:tcBorders>
          </w:tcPr>
          <w:p w:rsidR="004B59B5" w:rsidRPr="00F27F1A" w:rsidRDefault="004B59B5" w:rsidP="008269FE">
            <w:pPr>
              <w:pStyle w:val="Tabletext"/>
              <w:spacing w:before="20" w:after="20"/>
              <w:jc w:val="right"/>
              <w:rPr>
                <w:b/>
                <w:bCs/>
                <w:sz w:val="20"/>
                <w:lang w:val="en-US"/>
              </w:rPr>
            </w:pPr>
            <w:r w:rsidRPr="00F27F1A">
              <w:rPr>
                <w:b/>
                <w:bCs/>
                <w:sz w:val="20"/>
                <w:lang w:val="en-US"/>
              </w:rPr>
              <w:t>121</w:t>
            </w:r>
            <w:r>
              <w:rPr>
                <w:b/>
                <w:bCs/>
                <w:sz w:val="20"/>
                <w:lang w:val="en-US"/>
              </w:rPr>
              <w:t>'</w:t>
            </w:r>
            <w:r w:rsidRPr="00F27F1A">
              <w:rPr>
                <w:b/>
                <w:bCs/>
                <w:sz w:val="20"/>
                <w:lang w:val="en-US"/>
              </w:rPr>
              <w:t xml:space="preserve">745 </w:t>
            </w:r>
          </w:p>
        </w:tc>
        <w:tc>
          <w:tcPr>
            <w:tcW w:w="1867" w:type="dxa"/>
            <w:tcBorders>
              <w:top w:val="nil"/>
              <w:left w:val="single" w:sz="4" w:space="0" w:color="auto"/>
              <w:bottom w:val="nil"/>
            </w:tcBorders>
          </w:tcPr>
          <w:p w:rsidR="004B59B5" w:rsidRPr="00F27F1A" w:rsidRDefault="004B59B5" w:rsidP="008269FE">
            <w:pPr>
              <w:pStyle w:val="Tabletext"/>
              <w:spacing w:before="20" w:after="20"/>
              <w:jc w:val="right"/>
              <w:rPr>
                <w:b/>
                <w:bCs/>
                <w:sz w:val="20"/>
                <w:lang w:val="en-US"/>
              </w:rPr>
            </w:pPr>
            <w:r w:rsidRPr="00F27F1A">
              <w:rPr>
                <w:b/>
                <w:bCs/>
                <w:sz w:val="20"/>
                <w:lang w:val="en-US"/>
              </w:rPr>
              <w:t>117</w:t>
            </w:r>
            <w:r>
              <w:rPr>
                <w:b/>
                <w:bCs/>
                <w:sz w:val="20"/>
                <w:lang w:val="en-US"/>
              </w:rPr>
              <w:t>'</w:t>
            </w:r>
            <w:r w:rsidRPr="00F27F1A">
              <w:rPr>
                <w:b/>
                <w:bCs/>
                <w:sz w:val="20"/>
                <w:lang w:val="en-US"/>
              </w:rPr>
              <w:t xml:space="preserve">221 </w:t>
            </w:r>
          </w:p>
        </w:tc>
      </w:tr>
      <w:tr w:rsidR="004B59B5" w:rsidRPr="00F27F1A" w:rsidTr="00D70DC3">
        <w:trPr>
          <w:trHeight w:val="113"/>
          <w:jc w:val="center"/>
        </w:trPr>
        <w:tc>
          <w:tcPr>
            <w:tcW w:w="4070" w:type="dxa"/>
            <w:tcBorders>
              <w:top w:val="nil"/>
              <w:right w:val="single" w:sz="4" w:space="0" w:color="auto"/>
            </w:tcBorders>
          </w:tcPr>
          <w:p w:rsidR="004B59B5" w:rsidRPr="00F27F1A" w:rsidRDefault="004B59B5" w:rsidP="008269FE">
            <w:pPr>
              <w:pStyle w:val="Tabletext"/>
              <w:spacing w:before="0" w:after="0"/>
              <w:rPr>
                <w:sz w:val="20"/>
                <w:lang w:val="en-US" w:eastAsia="fr-FR"/>
              </w:rPr>
            </w:pPr>
          </w:p>
        </w:tc>
        <w:tc>
          <w:tcPr>
            <w:tcW w:w="1840" w:type="dxa"/>
            <w:tcBorders>
              <w:top w:val="nil"/>
              <w:left w:val="single" w:sz="4" w:space="0" w:color="auto"/>
              <w:right w:val="single" w:sz="4" w:space="0" w:color="auto"/>
            </w:tcBorders>
          </w:tcPr>
          <w:p w:rsidR="004B59B5" w:rsidRPr="00F27F1A" w:rsidRDefault="004B59B5" w:rsidP="008269FE">
            <w:pPr>
              <w:pStyle w:val="Tabletext"/>
              <w:spacing w:before="20" w:after="20"/>
              <w:jc w:val="center"/>
              <w:rPr>
                <w:b/>
                <w:bCs/>
                <w:sz w:val="20"/>
                <w:lang w:val="en-US"/>
              </w:rPr>
            </w:pPr>
          </w:p>
        </w:tc>
        <w:tc>
          <w:tcPr>
            <w:tcW w:w="1858" w:type="dxa"/>
            <w:tcBorders>
              <w:top w:val="nil"/>
              <w:left w:val="single" w:sz="4" w:space="0" w:color="auto"/>
              <w:right w:val="single" w:sz="4" w:space="0" w:color="auto"/>
            </w:tcBorders>
          </w:tcPr>
          <w:p w:rsidR="004B59B5" w:rsidRPr="00F27F1A" w:rsidRDefault="004B59B5" w:rsidP="008269FE">
            <w:pPr>
              <w:pStyle w:val="Tabletext"/>
              <w:spacing w:before="20" w:after="20"/>
              <w:jc w:val="right"/>
              <w:rPr>
                <w:b/>
                <w:bCs/>
                <w:sz w:val="20"/>
                <w:lang w:val="en-US"/>
              </w:rPr>
            </w:pPr>
          </w:p>
        </w:tc>
        <w:tc>
          <w:tcPr>
            <w:tcW w:w="1867" w:type="dxa"/>
            <w:tcBorders>
              <w:top w:val="nil"/>
              <w:left w:val="single" w:sz="4" w:space="0" w:color="auto"/>
            </w:tcBorders>
          </w:tcPr>
          <w:p w:rsidR="004B59B5" w:rsidRPr="00F27F1A" w:rsidRDefault="004B59B5" w:rsidP="008269FE">
            <w:pPr>
              <w:pStyle w:val="Tabletext"/>
              <w:spacing w:before="20" w:after="20"/>
              <w:jc w:val="right"/>
              <w:rPr>
                <w:b/>
                <w:bCs/>
                <w:sz w:val="20"/>
                <w:lang w:val="en-US"/>
              </w:rPr>
            </w:pPr>
          </w:p>
        </w:tc>
      </w:tr>
      <w:tr w:rsidR="004B59B5" w:rsidRPr="00F27F1A" w:rsidTr="00D70DC3">
        <w:trPr>
          <w:jc w:val="center"/>
        </w:trPr>
        <w:tc>
          <w:tcPr>
            <w:tcW w:w="4070" w:type="dxa"/>
            <w:tcBorders>
              <w:right w:val="single" w:sz="4" w:space="0" w:color="auto"/>
            </w:tcBorders>
          </w:tcPr>
          <w:p w:rsidR="004B59B5" w:rsidRPr="00F27F1A" w:rsidRDefault="00D70DC3" w:rsidP="008269FE">
            <w:pPr>
              <w:pStyle w:val="Tabletext"/>
              <w:spacing w:before="0" w:after="0"/>
              <w:rPr>
                <w:b/>
                <w:bCs/>
                <w:sz w:val="20"/>
                <w:lang w:val="en-US" w:eastAsia="zh-CN"/>
              </w:rPr>
            </w:pPr>
            <w:r>
              <w:rPr>
                <w:rFonts w:hint="eastAsia"/>
                <w:b/>
                <w:bCs/>
                <w:sz w:val="20"/>
                <w:lang w:val="en-US" w:eastAsia="zh-CN"/>
              </w:rPr>
              <w:t>资产总额</w:t>
            </w:r>
          </w:p>
        </w:tc>
        <w:tc>
          <w:tcPr>
            <w:tcW w:w="1840" w:type="dxa"/>
            <w:tcBorders>
              <w:left w:val="single" w:sz="4" w:space="0" w:color="auto"/>
              <w:right w:val="single" w:sz="4" w:space="0" w:color="auto"/>
            </w:tcBorders>
          </w:tcPr>
          <w:p w:rsidR="004B59B5" w:rsidRPr="00F27F1A" w:rsidRDefault="004B59B5" w:rsidP="008269FE">
            <w:pPr>
              <w:pStyle w:val="Tabletext"/>
              <w:spacing w:before="0" w:after="0"/>
              <w:jc w:val="center"/>
              <w:rPr>
                <w:b/>
                <w:bCs/>
                <w:sz w:val="20"/>
                <w:lang w:val="en-US" w:eastAsia="fr-FR"/>
              </w:rPr>
            </w:pPr>
          </w:p>
        </w:tc>
        <w:tc>
          <w:tcPr>
            <w:tcW w:w="1858" w:type="dxa"/>
            <w:tcBorders>
              <w:left w:val="single" w:sz="4" w:space="0" w:color="auto"/>
              <w:right w:val="single" w:sz="4" w:space="0" w:color="auto"/>
            </w:tcBorders>
          </w:tcPr>
          <w:p w:rsidR="004B59B5" w:rsidRPr="00F27F1A" w:rsidRDefault="004B59B5" w:rsidP="008269FE">
            <w:pPr>
              <w:pStyle w:val="Tabletext"/>
              <w:spacing w:before="0" w:after="0"/>
              <w:ind w:right="130"/>
              <w:jc w:val="right"/>
              <w:rPr>
                <w:b/>
                <w:bCs/>
                <w:sz w:val="20"/>
                <w:lang w:val="en-US" w:eastAsia="fr-FR"/>
              </w:rPr>
            </w:pPr>
            <w:r w:rsidRPr="00F27F1A">
              <w:rPr>
                <w:b/>
                <w:bCs/>
                <w:sz w:val="20"/>
                <w:lang w:val="en-US"/>
              </w:rPr>
              <w:t>373</w:t>
            </w:r>
            <w:r>
              <w:rPr>
                <w:b/>
                <w:bCs/>
                <w:sz w:val="20"/>
                <w:lang w:val="en-US"/>
              </w:rPr>
              <w:t>'</w:t>
            </w:r>
            <w:r w:rsidRPr="00F27F1A">
              <w:rPr>
                <w:b/>
                <w:bCs/>
                <w:sz w:val="20"/>
                <w:lang w:val="en-US"/>
              </w:rPr>
              <w:t>290</w:t>
            </w:r>
          </w:p>
        </w:tc>
        <w:tc>
          <w:tcPr>
            <w:tcW w:w="1867" w:type="dxa"/>
            <w:tcBorders>
              <w:left w:val="single" w:sz="4" w:space="0" w:color="auto"/>
            </w:tcBorders>
          </w:tcPr>
          <w:p w:rsidR="004B59B5" w:rsidRPr="00F27F1A" w:rsidRDefault="004B59B5" w:rsidP="008269FE">
            <w:pPr>
              <w:pStyle w:val="Tabletext"/>
              <w:tabs>
                <w:tab w:val="decimal" w:pos="1124"/>
              </w:tabs>
              <w:spacing w:before="0" w:after="0"/>
              <w:ind w:right="141"/>
              <w:jc w:val="right"/>
              <w:rPr>
                <w:b/>
                <w:bCs/>
                <w:sz w:val="20"/>
                <w:lang w:val="en-US" w:eastAsia="fr-FR"/>
              </w:rPr>
            </w:pPr>
            <w:r w:rsidRPr="00F27F1A">
              <w:rPr>
                <w:b/>
                <w:bCs/>
                <w:sz w:val="20"/>
                <w:lang w:val="en-US"/>
              </w:rPr>
              <w:t>380</w:t>
            </w:r>
            <w:r>
              <w:rPr>
                <w:b/>
                <w:bCs/>
                <w:sz w:val="20"/>
                <w:lang w:val="en-US"/>
              </w:rPr>
              <w:t>'</w:t>
            </w:r>
            <w:r w:rsidRPr="00F27F1A">
              <w:rPr>
                <w:b/>
                <w:bCs/>
                <w:sz w:val="20"/>
                <w:lang w:val="en-US"/>
              </w:rPr>
              <w:t>304</w:t>
            </w:r>
          </w:p>
        </w:tc>
      </w:tr>
      <w:tr w:rsidR="004B59B5" w:rsidRPr="00F27F1A" w:rsidTr="00D70DC3">
        <w:trPr>
          <w:jc w:val="center"/>
        </w:trPr>
        <w:tc>
          <w:tcPr>
            <w:tcW w:w="4070" w:type="dxa"/>
            <w:tcBorders>
              <w:bottom w:val="nil"/>
              <w:right w:val="single" w:sz="4" w:space="0" w:color="auto"/>
            </w:tcBorders>
          </w:tcPr>
          <w:p w:rsidR="004B59B5" w:rsidRPr="00F27F1A" w:rsidRDefault="004B59B5" w:rsidP="008269FE">
            <w:pPr>
              <w:pStyle w:val="Tabletext"/>
              <w:spacing w:before="0" w:after="0"/>
              <w:rPr>
                <w:sz w:val="20"/>
                <w:lang w:val="en-US" w:eastAsia="fr-FR"/>
              </w:rPr>
            </w:pPr>
          </w:p>
        </w:tc>
        <w:tc>
          <w:tcPr>
            <w:tcW w:w="1840" w:type="dxa"/>
            <w:tcBorders>
              <w:left w:val="single" w:sz="4" w:space="0" w:color="auto"/>
              <w:bottom w:val="nil"/>
              <w:right w:val="single" w:sz="4" w:space="0" w:color="auto"/>
            </w:tcBorders>
          </w:tcPr>
          <w:p w:rsidR="004B59B5" w:rsidRPr="00F27F1A" w:rsidRDefault="004B59B5" w:rsidP="008269FE">
            <w:pPr>
              <w:pStyle w:val="Tabletext"/>
              <w:spacing w:before="0" w:after="0"/>
              <w:jc w:val="center"/>
              <w:rPr>
                <w:sz w:val="20"/>
                <w:lang w:val="en-US" w:eastAsia="fr-FR"/>
              </w:rPr>
            </w:pPr>
          </w:p>
        </w:tc>
        <w:tc>
          <w:tcPr>
            <w:tcW w:w="1858" w:type="dxa"/>
            <w:tcBorders>
              <w:left w:val="single" w:sz="4" w:space="0" w:color="auto"/>
              <w:bottom w:val="nil"/>
              <w:right w:val="single" w:sz="4" w:space="0" w:color="auto"/>
            </w:tcBorders>
          </w:tcPr>
          <w:p w:rsidR="004B59B5" w:rsidRPr="00F27F1A" w:rsidRDefault="004B59B5" w:rsidP="008269FE">
            <w:pPr>
              <w:pStyle w:val="Tabletext"/>
              <w:spacing w:before="0" w:after="0"/>
              <w:ind w:right="130"/>
              <w:jc w:val="right"/>
              <w:rPr>
                <w:sz w:val="20"/>
                <w:lang w:val="en-US" w:eastAsia="fr-FR"/>
              </w:rPr>
            </w:pPr>
          </w:p>
        </w:tc>
        <w:tc>
          <w:tcPr>
            <w:tcW w:w="1867" w:type="dxa"/>
            <w:tcBorders>
              <w:left w:val="single" w:sz="4" w:space="0" w:color="auto"/>
              <w:bottom w:val="nil"/>
            </w:tcBorders>
          </w:tcPr>
          <w:p w:rsidR="004B59B5" w:rsidRPr="00F27F1A" w:rsidRDefault="004B59B5" w:rsidP="008269FE">
            <w:pPr>
              <w:pStyle w:val="Tabletext"/>
              <w:spacing w:before="0" w:after="0"/>
              <w:ind w:right="141"/>
              <w:jc w:val="right"/>
              <w:rPr>
                <w:sz w:val="20"/>
                <w:lang w:val="en-US" w:eastAsia="fr-FR"/>
              </w:rPr>
            </w:pPr>
          </w:p>
        </w:tc>
      </w:tr>
      <w:tr w:rsidR="004B59B5" w:rsidRPr="00F27F1A" w:rsidTr="00D70DC3">
        <w:trPr>
          <w:jc w:val="center"/>
        </w:trPr>
        <w:tc>
          <w:tcPr>
            <w:tcW w:w="4070" w:type="dxa"/>
            <w:tcBorders>
              <w:top w:val="nil"/>
              <w:bottom w:val="nil"/>
              <w:right w:val="single" w:sz="4" w:space="0" w:color="auto"/>
            </w:tcBorders>
          </w:tcPr>
          <w:p w:rsidR="004B59B5" w:rsidRPr="00F27F1A" w:rsidRDefault="00D70DC3" w:rsidP="008269FE">
            <w:pPr>
              <w:pStyle w:val="Tablehead"/>
              <w:spacing w:before="0" w:after="0"/>
              <w:jc w:val="left"/>
              <w:rPr>
                <w:sz w:val="20"/>
                <w:lang w:val="en-US" w:eastAsia="zh-CN"/>
              </w:rPr>
            </w:pPr>
            <w:r>
              <w:rPr>
                <w:rFonts w:hint="eastAsia"/>
                <w:bCs/>
                <w:sz w:val="20"/>
                <w:lang w:val="en-US" w:eastAsia="zh-CN"/>
              </w:rPr>
              <w:t>负债</w:t>
            </w:r>
          </w:p>
        </w:tc>
        <w:tc>
          <w:tcPr>
            <w:tcW w:w="1840" w:type="dxa"/>
            <w:tcBorders>
              <w:top w:val="nil"/>
              <w:left w:val="single" w:sz="4" w:space="0" w:color="auto"/>
              <w:bottom w:val="nil"/>
              <w:right w:val="single" w:sz="4" w:space="0" w:color="auto"/>
            </w:tcBorders>
          </w:tcPr>
          <w:p w:rsidR="004B59B5" w:rsidRPr="00F27F1A" w:rsidRDefault="004B59B5" w:rsidP="008269FE">
            <w:pPr>
              <w:pStyle w:val="Tablehead"/>
              <w:spacing w:before="0" w:after="0"/>
              <w:rPr>
                <w:sz w:val="20"/>
                <w:lang w:val="en-US" w:eastAsia="fr-FR"/>
              </w:rPr>
            </w:pPr>
          </w:p>
        </w:tc>
        <w:tc>
          <w:tcPr>
            <w:tcW w:w="1858" w:type="dxa"/>
            <w:tcBorders>
              <w:top w:val="nil"/>
              <w:left w:val="single" w:sz="4" w:space="0" w:color="auto"/>
              <w:bottom w:val="nil"/>
              <w:right w:val="single" w:sz="4" w:space="0" w:color="auto"/>
            </w:tcBorders>
          </w:tcPr>
          <w:p w:rsidR="004B59B5" w:rsidRPr="00F27F1A" w:rsidRDefault="004B59B5" w:rsidP="008269FE">
            <w:pPr>
              <w:pStyle w:val="Tablehead"/>
              <w:spacing w:before="0" w:after="0"/>
              <w:ind w:right="130"/>
              <w:jc w:val="right"/>
              <w:rPr>
                <w:sz w:val="20"/>
                <w:lang w:val="en-US" w:eastAsia="fr-FR"/>
              </w:rPr>
            </w:pPr>
          </w:p>
        </w:tc>
        <w:tc>
          <w:tcPr>
            <w:tcW w:w="1867" w:type="dxa"/>
            <w:tcBorders>
              <w:top w:val="nil"/>
              <w:left w:val="single" w:sz="4" w:space="0" w:color="auto"/>
              <w:bottom w:val="nil"/>
            </w:tcBorders>
          </w:tcPr>
          <w:p w:rsidR="004B59B5" w:rsidRPr="00F27F1A" w:rsidRDefault="004B59B5" w:rsidP="008269FE">
            <w:pPr>
              <w:pStyle w:val="Tablehead"/>
              <w:spacing w:before="0" w:after="0"/>
              <w:ind w:right="141"/>
              <w:jc w:val="right"/>
              <w:rPr>
                <w:sz w:val="20"/>
                <w:lang w:val="en-US" w:eastAsia="fr-FR"/>
              </w:rPr>
            </w:pPr>
          </w:p>
        </w:tc>
      </w:tr>
      <w:tr w:rsidR="004B59B5" w:rsidRPr="00F27F1A" w:rsidTr="00D70DC3">
        <w:trPr>
          <w:trHeight w:val="272"/>
          <w:jc w:val="center"/>
        </w:trPr>
        <w:tc>
          <w:tcPr>
            <w:tcW w:w="4070" w:type="dxa"/>
            <w:tcBorders>
              <w:top w:val="nil"/>
              <w:bottom w:val="nil"/>
              <w:right w:val="single" w:sz="4" w:space="0" w:color="auto"/>
            </w:tcBorders>
            <w:vAlign w:val="bottom"/>
          </w:tcPr>
          <w:p w:rsidR="004B59B5" w:rsidRPr="00F27F1A" w:rsidRDefault="00D70DC3" w:rsidP="008269FE">
            <w:pPr>
              <w:pStyle w:val="Tabletext"/>
              <w:spacing w:before="0" w:after="0"/>
              <w:rPr>
                <w:sz w:val="20"/>
                <w:lang w:val="en-US" w:eastAsia="zh-CN"/>
              </w:rPr>
            </w:pPr>
            <w:r>
              <w:rPr>
                <w:rFonts w:hint="eastAsia"/>
                <w:b/>
                <w:bCs/>
                <w:sz w:val="20"/>
                <w:lang w:val="en-US" w:eastAsia="zh-CN"/>
              </w:rPr>
              <w:t>流动</w:t>
            </w:r>
            <w:r>
              <w:rPr>
                <w:b/>
                <w:bCs/>
                <w:sz w:val="20"/>
                <w:lang w:val="en-US" w:eastAsia="zh-CN"/>
              </w:rPr>
              <w:t>负债</w:t>
            </w:r>
          </w:p>
        </w:tc>
        <w:tc>
          <w:tcPr>
            <w:tcW w:w="1840" w:type="dxa"/>
            <w:tcBorders>
              <w:top w:val="nil"/>
              <w:left w:val="single" w:sz="4" w:space="0" w:color="auto"/>
              <w:bottom w:val="nil"/>
              <w:right w:val="single" w:sz="4" w:space="0" w:color="auto"/>
            </w:tcBorders>
          </w:tcPr>
          <w:p w:rsidR="004B59B5" w:rsidRPr="00F27F1A" w:rsidRDefault="004B59B5" w:rsidP="008269FE">
            <w:pPr>
              <w:pStyle w:val="Tabletext"/>
              <w:spacing w:before="0" w:after="0"/>
              <w:jc w:val="center"/>
              <w:rPr>
                <w:sz w:val="20"/>
                <w:lang w:val="en-US" w:eastAsia="fr-FR"/>
              </w:rPr>
            </w:pPr>
          </w:p>
        </w:tc>
        <w:tc>
          <w:tcPr>
            <w:tcW w:w="1858" w:type="dxa"/>
            <w:tcBorders>
              <w:top w:val="nil"/>
              <w:left w:val="single" w:sz="4" w:space="0" w:color="auto"/>
              <w:bottom w:val="nil"/>
              <w:right w:val="single" w:sz="4" w:space="0" w:color="auto"/>
            </w:tcBorders>
          </w:tcPr>
          <w:p w:rsidR="004B59B5" w:rsidRPr="00F27F1A" w:rsidRDefault="004B59B5" w:rsidP="008269FE">
            <w:pPr>
              <w:pStyle w:val="Tabletext"/>
              <w:spacing w:before="0" w:after="0"/>
              <w:ind w:right="130"/>
              <w:jc w:val="right"/>
              <w:rPr>
                <w:sz w:val="20"/>
                <w:lang w:val="en-US" w:eastAsia="fr-FR"/>
              </w:rPr>
            </w:pPr>
          </w:p>
        </w:tc>
        <w:tc>
          <w:tcPr>
            <w:tcW w:w="1867" w:type="dxa"/>
            <w:tcBorders>
              <w:top w:val="nil"/>
              <w:left w:val="single" w:sz="4" w:space="0" w:color="auto"/>
              <w:bottom w:val="nil"/>
            </w:tcBorders>
          </w:tcPr>
          <w:p w:rsidR="004B59B5" w:rsidRPr="00F27F1A" w:rsidRDefault="004B59B5" w:rsidP="008269FE">
            <w:pPr>
              <w:pStyle w:val="Tabletext"/>
              <w:spacing w:before="0" w:after="0"/>
              <w:ind w:right="141"/>
              <w:jc w:val="right"/>
              <w:rPr>
                <w:sz w:val="20"/>
                <w:lang w:val="en-US" w:eastAsia="fr-FR"/>
              </w:rPr>
            </w:pPr>
          </w:p>
        </w:tc>
      </w:tr>
      <w:tr w:rsidR="00D70DC3" w:rsidRPr="00F27F1A" w:rsidTr="00D70DC3">
        <w:trPr>
          <w:jc w:val="center"/>
        </w:trPr>
        <w:tc>
          <w:tcPr>
            <w:tcW w:w="4070" w:type="dxa"/>
            <w:tcBorders>
              <w:top w:val="nil"/>
              <w:bottom w:val="nil"/>
              <w:right w:val="single" w:sz="4" w:space="0" w:color="auto"/>
            </w:tcBorders>
          </w:tcPr>
          <w:p w:rsidR="00D70DC3" w:rsidRPr="00D70DC3" w:rsidRDefault="00D70DC3" w:rsidP="008269FE">
            <w:pPr>
              <w:pStyle w:val="Tabletext"/>
              <w:spacing w:before="0" w:after="0"/>
              <w:rPr>
                <w:sz w:val="20"/>
                <w:lang w:val="en-US" w:eastAsia="zh-CN"/>
              </w:rPr>
            </w:pPr>
            <w:r w:rsidRPr="00D70DC3">
              <w:rPr>
                <w:rFonts w:hint="eastAsia"/>
                <w:sz w:val="20"/>
                <w:lang w:val="en-US" w:eastAsia="zh-CN"/>
              </w:rPr>
              <w:t>供应商和其它债权人</w:t>
            </w:r>
          </w:p>
        </w:tc>
        <w:tc>
          <w:tcPr>
            <w:tcW w:w="1840" w:type="dxa"/>
            <w:tcBorders>
              <w:top w:val="nil"/>
              <w:left w:val="single" w:sz="4" w:space="0" w:color="auto"/>
              <w:bottom w:val="nil"/>
              <w:right w:val="single" w:sz="4" w:space="0" w:color="auto"/>
            </w:tcBorders>
          </w:tcPr>
          <w:p w:rsidR="00D70DC3" w:rsidRPr="00F27F1A" w:rsidRDefault="00D70DC3" w:rsidP="008269FE">
            <w:pPr>
              <w:pStyle w:val="Tabletext"/>
              <w:spacing w:before="20" w:after="20"/>
              <w:jc w:val="center"/>
              <w:rPr>
                <w:sz w:val="20"/>
                <w:lang w:val="en-US"/>
              </w:rPr>
            </w:pPr>
            <w:r w:rsidRPr="00F27F1A">
              <w:rPr>
                <w:sz w:val="20"/>
                <w:lang w:val="en-US"/>
              </w:rPr>
              <w:t>13</w:t>
            </w:r>
          </w:p>
        </w:tc>
        <w:tc>
          <w:tcPr>
            <w:tcW w:w="1858" w:type="dxa"/>
            <w:tcBorders>
              <w:top w:val="nil"/>
              <w:left w:val="single" w:sz="4" w:space="0" w:color="auto"/>
              <w:bottom w:val="nil"/>
              <w:right w:val="single" w:sz="4" w:space="0" w:color="auto"/>
            </w:tcBorders>
          </w:tcPr>
          <w:p w:rsidR="00D70DC3" w:rsidRPr="00F27F1A" w:rsidRDefault="00D70DC3" w:rsidP="008269FE">
            <w:pPr>
              <w:pStyle w:val="Tabletext"/>
              <w:spacing w:before="20" w:after="20"/>
              <w:jc w:val="right"/>
              <w:rPr>
                <w:sz w:val="20"/>
                <w:lang w:val="en-US"/>
              </w:rPr>
            </w:pPr>
            <w:r w:rsidRPr="00F27F1A">
              <w:rPr>
                <w:sz w:val="20"/>
                <w:lang w:val="en-US"/>
              </w:rPr>
              <w:t>11</w:t>
            </w:r>
            <w:r>
              <w:rPr>
                <w:sz w:val="20"/>
                <w:lang w:val="en-US"/>
              </w:rPr>
              <w:t>'</w:t>
            </w:r>
            <w:r w:rsidRPr="00F27F1A">
              <w:rPr>
                <w:sz w:val="20"/>
                <w:lang w:val="en-US"/>
              </w:rPr>
              <w:t xml:space="preserve">397 </w:t>
            </w:r>
          </w:p>
        </w:tc>
        <w:tc>
          <w:tcPr>
            <w:tcW w:w="1867" w:type="dxa"/>
            <w:tcBorders>
              <w:top w:val="nil"/>
              <w:left w:val="single" w:sz="4" w:space="0" w:color="auto"/>
              <w:bottom w:val="nil"/>
            </w:tcBorders>
          </w:tcPr>
          <w:p w:rsidR="00D70DC3" w:rsidRPr="00F27F1A" w:rsidRDefault="00D70DC3" w:rsidP="008269FE">
            <w:pPr>
              <w:pStyle w:val="Tabletext"/>
              <w:spacing w:before="20" w:after="20"/>
              <w:jc w:val="right"/>
              <w:rPr>
                <w:sz w:val="20"/>
                <w:lang w:val="en-US"/>
              </w:rPr>
            </w:pPr>
            <w:r w:rsidRPr="00F27F1A">
              <w:rPr>
                <w:sz w:val="20"/>
                <w:lang w:val="en-US"/>
              </w:rPr>
              <w:t>7</w:t>
            </w:r>
            <w:r>
              <w:rPr>
                <w:sz w:val="20"/>
                <w:lang w:val="en-US"/>
              </w:rPr>
              <w:t>'</w:t>
            </w:r>
            <w:r w:rsidRPr="00F27F1A">
              <w:rPr>
                <w:sz w:val="20"/>
                <w:lang w:val="en-US"/>
              </w:rPr>
              <w:t xml:space="preserve">125 </w:t>
            </w:r>
          </w:p>
        </w:tc>
      </w:tr>
      <w:tr w:rsidR="00D70DC3" w:rsidRPr="00F27F1A" w:rsidTr="00D70DC3">
        <w:trPr>
          <w:jc w:val="center"/>
        </w:trPr>
        <w:tc>
          <w:tcPr>
            <w:tcW w:w="4070" w:type="dxa"/>
            <w:tcBorders>
              <w:top w:val="nil"/>
              <w:bottom w:val="nil"/>
              <w:right w:val="single" w:sz="4" w:space="0" w:color="auto"/>
            </w:tcBorders>
          </w:tcPr>
          <w:p w:rsidR="00D70DC3" w:rsidRPr="00D70DC3" w:rsidRDefault="00D70DC3" w:rsidP="008269FE">
            <w:pPr>
              <w:pStyle w:val="Tabletext"/>
              <w:spacing w:before="0" w:after="0"/>
              <w:rPr>
                <w:sz w:val="20"/>
                <w:lang w:val="en-US" w:eastAsia="zh-CN"/>
              </w:rPr>
            </w:pPr>
            <w:r w:rsidRPr="00D70DC3">
              <w:rPr>
                <w:rFonts w:hint="eastAsia"/>
                <w:sz w:val="20"/>
                <w:lang w:val="en-US" w:eastAsia="zh-CN"/>
              </w:rPr>
              <w:t>递延收入</w:t>
            </w:r>
          </w:p>
        </w:tc>
        <w:tc>
          <w:tcPr>
            <w:tcW w:w="1840" w:type="dxa"/>
            <w:tcBorders>
              <w:top w:val="nil"/>
              <w:left w:val="single" w:sz="4" w:space="0" w:color="auto"/>
              <w:bottom w:val="nil"/>
              <w:right w:val="single" w:sz="4" w:space="0" w:color="auto"/>
            </w:tcBorders>
          </w:tcPr>
          <w:p w:rsidR="00D70DC3" w:rsidRPr="00F27F1A" w:rsidRDefault="00D70DC3" w:rsidP="008269FE">
            <w:pPr>
              <w:pStyle w:val="Tabletext"/>
              <w:spacing w:before="20" w:after="20"/>
              <w:jc w:val="center"/>
              <w:rPr>
                <w:sz w:val="20"/>
                <w:lang w:val="en-US"/>
              </w:rPr>
            </w:pPr>
            <w:r w:rsidRPr="00F27F1A">
              <w:rPr>
                <w:sz w:val="20"/>
                <w:lang w:val="en-US"/>
              </w:rPr>
              <w:t>14</w:t>
            </w:r>
          </w:p>
        </w:tc>
        <w:tc>
          <w:tcPr>
            <w:tcW w:w="1858" w:type="dxa"/>
            <w:tcBorders>
              <w:top w:val="nil"/>
              <w:left w:val="single" w:sz="4" w:space="0" w:color="auto"/>
              <w:bottom w:val="nil"/>
              <w:right w:val="single" w:sz="4" w:space="0" w:color="auto"/>
            </w:tcBorders>
          </w:tcPr>
          <w:p w:rsidR="00D70DC3" w:rsidRPr="00F27F1A" w:rsidRDefault="00D70DC3" w:rsidP="008269FE">
            <w:pPr>
              <w:pStyle w:val="Tabletext"/>
              <w:spacing w:before="20" w:after="20"/>
              <w:jc w:val="right"/>
              <w:rPr>
                <w:sz w:val="20"/>
                <w:lang w:val="en-US"/>
              </w:rPr>
            </w:pPr>
            <w:r w:rsidRPr="00F27F1A">
              <w:rPr>
                <w:sz w:val="20"/>
                <w:lang w:val="en-US"/>
              </w:rPr>
              <w:t>128</w:t>
            </w:r>
            <w:r>
              <w:rPr>
                <w:sz w:val="20"/>
                <w:lang w:val="en-US"/>
              </w:rPr>
              <w:t>'</w:t>
            </w:r>
            <w:r w:rsidRPr="00F27F1A">
              <w:rPr>
                <w:sz w:val="20"/>
                <w:lang w:val="en-US"/>
              </w:rPr>
              <w:t xml:space="preserve">774 </w:t>
            </w:r>
          </w:p>
        </w:tc>
        <w:tc>
          <w:tcPr>
            <w:tcW w:w="1867" w:type="dxa"/>
            <w:tcBorders>
              <w:top w:val="nil"/>
              <w:left w:val="single" w:sz="4" w:space="0" w:color="auto"/>
              <w:bottom w:val="nil"/>
            </w:tcBorders>
          </w:tcPr>
          <w:p w:rsidR="00D70DC3" w:rsidRPr="00F27F1A" w:rsidRDefault="00D70DC3" w:rsidP="008269FE">
            <w:pPr>
              <w:pStyle w:val="Tabletext"/>
              <w:spacing w:before="20" w:after="20"/>
              <w:jc w:val="right"/>
              <w:rPr>
                <w:sz w:val="20"/>
                <w:lang w:val="en-US"/>
              </w:rPr>
            </w:pPr>
            <w:r w:rsidRPr="00F27F1A">
              <w:rPr>
                <w:sz w:val="20"/>
                <w:lang w:val="en-US"/>
              </w:rPr>
              <w:t>131</w:t>
            </w:r>
            <w:r>
              <w:rPr>
                <w:sz w:val="20"/>
                <w:lang w:val="en-US"/>
              </w:rPr>
              <w:t>'</w:t>
            </w:r>
            <w:r w:rsidRPr="00F27F1A">
              <w:rPr>
                <w:sz w:val="20"/>
                <w:lang w:val="en-US"/>
              </w:rPr>
              <w:t xml:space="preserve">474 </w:t>
            </w:r>
          </w:p>
        </w:tc>
      </w:tr>
      <w:tr w:rsidR="00D70DC3" w:rsidRPr="00F27F1A" w:rsidTr="00D70DC3">
        <w:trPr>
          <w:jc w:val="center"/>
        </w:trPr>
        <w:tc>
          <w:tcPr>
            <w:tcW w:w="4070" w:type="dxa"/>
            <w:tcBorders>
              <w:top w:val="nil"/>
              <w:bottom w:val="nil"/>
              <w:right w:val="single" w:sz="4" w:space="0" w:color="auto"/>
            </w:tcBorders>
          </w:tcPr>
          <w:p w:rsidR="00D70DC3" w:rsidRPr="00D70DC3" w:rsidRDefault="00D70DC3" w:rsidP="008269FE">
            <w:pPr>
              <w:pStyle w:val="Tabletext"/>
              <w:spacing w:before="0" w:after="0"/>
              <w:rPr>
                <w:sz w:val="20"/>
                <w:lang w:val="en-US" w:eastAsia="zh-CN"/>
              </w:rPr>
            </w:pPr>
            <w:r w:rsidRPr="00D70DC3">
              <w:rPr>
                <w:rFonts w:hint="eastAsia"/>
                <w:sz w:val="20"/>
                <w:lang w:val="en-US" w:eastAsia="zh-CN"/>
              </w:rPr>
              <w:t>借款和财务债务</w:t>
            </w:r>
          </w:p>
        </w:tc>
        <w:tc>
          <w:tcPr>
            <w:tcW w:w="1840" w:type="dxa"/>
            <w:tcBorders>
              <w:top w:val="nil"/>
              <w:left w:val="single" w:sz="4" w:space="0" w:color="auto"/>
              <w:bottom w:val="nil"/>
              <w:right w:val="single" w:sz="4" w:space="0" w:color="auto"/>
            </w:tcBorders>
          </w:tcPr>
          <w:p w:rsidR="00D70DC3" w:rsidRPr="00F27F1A" w:rsidRDefault="00D70DC3" w:rsidP="008269FE">
            <w:pPr>
              <w:pStyle w:val="Tabletext"/>
              <w:spacing w:before="20" w:after="20"/>
              <w:jc w:val="center"/>
              <w:rPr>
                <w:sz w:val="20"/>
                <w:lang w:val="en-US"/>
              </w:rPr>
            </w:pPr>
            <w:r w:rsidRPr="00F27F1A">
              <w:rPr>
                <w:sz w:val="20"/>
                <w:lang w:val="en-US"/>
              </w:rPr>
              <w:t>15</w:t>
            </w:r>
          </w:p>
        </w:tc>
        <w:tc>
          <w:tcPr>
            <w:tcW w:w="1858" w:type="dxa"/>
            <w:tcBorders>
              <w:top w:val="nil"/>
              <w:left w:val="single" w:sz="4" w:space="0" w:color="auto"/>
              <w:bottom w:val="nil"/>
              <w:right w:val="single" w:sz="4" w:space="0" w:color="auto"/>
            </w:tcBorders>
          </w:tcPr>
          <w:p w:rsidR="00D70DC3" w:rsidRPr="00F27F1A" w:rsidRDefault="00D70DC3" w:rsidP="008269FE">
            <w:pPr>
              <w:pStyle w:val="Tabletext"/>
              <w:spacing w:before="20" w:after="20"/>
              <w:jc w:val="right"/>
              <w:rPr>
                <w:sz w:val="20"/>
                <w:lang w:val="en-US"/>
              </w:rPr>
            </w:pPr>
            <w:r w:rsidRPr="00F27F1A">
              <w:rPr>
                <w:sz w:val="20"/>
                <w:lang w:val="en-US"/>
              </w:rPr>
              <w:t>1</w:t>
            </w:r>
            <w:r>
              <w:rPr>
                <w:sz w:val="20"/>
                <w:lang w:val="en-US"/>
              </w:rPr>
              <w:t>'</w:t>
            </w:r>
            <w:r w:rsidRPr="00F27F1A">
              <w:rPr>
                <w:sz w:val="20"/>
                <w:lang w:val="en-US"/>
              </w:rPr>
              <w:t xml:space="preserve">493 </w:t>
            </w:r>
          </w:p>
        </w:tc>
        <w:tc>
          <w:tcPr>
            <w:tcW w:w="1867" w:type="dxa"/>
            <w:tcBorders>
              <w:top w:val="nil"/>
              <w:left w:val="single" w:sz="4" w:space="0" w:color="auto"/>
              <w:bottom w:val="nil"/>
            </w:tcBorders>
          </w:tcPr>
          <w:p w:rsidR="00D70DC3" w:rsidRPr="00F27F1A" w:rsidRDefault="00D70DC3" w:rsidP="008269FE">
            <w:pPr>
              <w:pStyle w:val="Tabletext"/>
              <w:spacing w:before="20" w:after="20"/>
              <w:jc w:val="right"/>
              <w:rPr>
                <w:sz w:val="20"/>
                <w:lang w:val="en-US"/>
              </w:rPr>
            </w:pPr>
            <w:r w:rsidRPr="00F27F1A">
              <w:rPr>
                <w:sz w:val="20"/>
                <w:lang w:val="en-US"/>
              </w:rPr>
              <w:t>1</w:t>
            </w:r>
            <w:r>
              <w:rPr>
                <w:sz w:val="20"/>
                <w:lang w:val="en-US"/>
              </w:rPr>
              <w:t>'</w:t>
            </w:r>
            <w:r w:rsidRPr="00F27F1A">
              <w:rPr>
                <w:sz w:val="20"/>
                <w:lang w:val="en-US"/>
              </w:rPr>
              <w:t xml:space="preserve">493 </w:t>
            </w:r>
          </w:p>
        </w:tc>
      </w:tr>
      <w:tr w:rsidR="00D70DC3" w:rsidRPr="00F27F1A" w:rsidTr="00D70DC3">
        <w:trPr>
          <w:jc w:val="center"/>
        </w:trPr>
        <w:tc>
          <w:tcPr>
            <w:tcW w:w="4070" w:type="dxa"/>
            <w:tcBorders>
              <w:top w:val="nil"/>
              <w:bottom w:val="nil"/>
              <w:right w:val="single" w:sz="4" w:space="0" w:color="auto"/>
            </w:tcBorders>
          </w:tcPr>
          <w:p w:rsidR="00D70DC3" w:rsidRPr="00D70DC3" w:rsidRDefault="00D70DC3" w:rsidP="008269FE">
            <w:pPr>
              <w:pStyle w:val="Tabletext"/>
              <w:spacing w:before="0" w:after="0"/>
              <w:rPr>
                <w:sz w:val="20"/>
                <w:lang w:val="en-US" w:eastAsia="zh-CN"/>
              </w:rPr>
            </w:pPr>
            <w:r w:rsidRPr="00D70DC3">
              <w:rPr>
                <w:rFonts w:hint="eastAsia"/>
                <w:sz w:val="20"/>
                <w:lang w:val="en-US" w:eastAsia="zh-CN"/>
              </w:rPr>
              <w:t>职员福利</w:t>
            </w:r>
          </w:p>
        </w:tc>
        <w:tc>
          <w:tcPr>
            <w:tcW w:w="1840" w:type="dxa"/>
            <w:tcBorders>
              <w:top w:val="nil"/>
              <w:left w:val="single" w:sz="4" w:space="0" w:color="auto"/>
              <w:bottom w:val="nil"/>
              <w:right w:val="single" w:sz="4" w:space="0" w:color="auto"/>
            </w:tcBorders>
          </w:tcPr>
          <w:p w:rsidR="00D70DC3" w:rsidRPr="00F27F1A" w:rsidRDefault="00D70DC3" w:rsidP="008269FE">
            <w:pPr>
              <w:pStyle w:val="Tabletext"/>
              <w:spacing w:before="20" w:after="20"/>
              <w:jc w:val="center"/>
              <w:rPr>
                <w:sz w:val="20"/>
                <w:lang w:val="en-US"/>
              </w:rPr>
            </w:pPr>
            <w:r w:rsidRPr="00F27F1A">
              <w:rPr>
                <w:sz w:val="20"/>
                <w:lang w:val="en-US"/>
              </w:rPr>
              <w:t>16</w:t>
            </w:r>
          </w:p>
        </w:tc>
        <w:tc>
          <w:tcPr>
            <w:tcW w:w="1858" w:type="dxa"/>
            <w:tcBorders>
              <w:top w:val="nil"/>
              <w:left w:val="single" w:sz="4" w:space="0" w:color="auto"/>
              <w:bottom w:val="nil"/>
              <w:right w:val="single" w:sz="4" w:space="0" w:color="auto"/>
            </w:tcBorders>
          </w:tcPr>
          <w:p w:rsidR="00D70DC3" w:rsidRPr="00F27F1A" w:rsidRDefault="00D70DC3" w:rsidP="008269FE">
            <w:pPr>
              <w:pStyle w:val="Tabletext"/>
              <w:spacing w:before="20" w:after="20"/>
              <w:jc w:val="right"/>
              <w:rPr>
                <w:sz w:val="20"/>
                <w:lang w:val="en-US"/>
              </w:rPr>
            </w:pPr>
            <w:r w:rsidRPr="00F27F1A">
              <w:rPr>
                <w:sz w:val="20"/>
                <w:lang w:val="en-US"/>
              </w:rPr>
              <w:t xml:space="preserve">707 </w:t>
            </w:r>
          </w:p>
        </w:tc>
        <w:tc>
          <w:tcPr>
            <w:tcW w:w="1867" w:type="dxa"/>
            <w:tcBorders>
              <w:top w:val="nil"/>
              <w:left w:val="single" w:sz="4" w:space="0" w:color="auto"/>
              <w:bottom w:val="nil"/>
            </w:tcBorders>
          </w:tcPr>
          <w:p w:rsidR="00D70DC3" w:rsidRPr="00F27F1A" w:rsidRDefault="00D70DC3" w:rsidP="008269FE">
            <w:pPr>
              <w:pStyle w:val="Tabletext"/>
              <w:spacing w:before="20" w:after="20"/>
              <w:jc w:val="right"/>
              <w:rPr>
                <w:sz w:val="20"/>
                <w:lang w:val="en-US"/>
              </w:rPr>
            </w:pPr>
            <w:r w:rsidRPr="00F27F1A">
              <w:rPr>
                <w:sz w:val="20"/>
                <w:lang w:val="en-US"/>
              </w:rPr>
              <w:t xml:space="preserve">954 </w:t>
            </w:r>
          </w:p>
        </w:tc>
      </w:tr>
      <w:tr w:rsidR="00D70DC3" w:rsidRPr="00F27F1A" w:rsidTr="00D70DC3">
        <w:trPr>
          <w:jc w:val="center"/>
        </w:trPr>
        <w:tc>
          <w:tcPr>
            <w:tcW w:w="4070" w:type="dxa"/>
            <w:tcBorders>
              <w:top w:val="nil"/>
              <w:bottom w:val="nil"/>
              <w:right w:val="single" w:sz="4" w:space="0" w:color="auto"/>
            </w:tcBorders>
          </w:tcPr>
          <w:p w:rsidR="00D70DC3" w:rsidRPr="00D70DC3" w:rsidRDefault="00D70DC3" w:rsidP="008269FE">
            <w:pPr>
              <w:pStyle w:val="Tabletext"/>
              <w:spacing w:before="0" w:after="0"/>
              <w:rPr>
                <w:sz w:val="20"/>
                <w:lang w:val="en-US" w:eastAsia="zh-CN"/>
              </w:rPr>
            </w:pPr>
            <w:r w:rsidRPr="00D70DC3">
              <w:rPr>
                <w:rFonts w:hint="eastAsia"/>
                <w:sz w:val="20"/>
                <w:lang w:val="en-US" w:eastAsia="zh-CN"/>
              </w:rPr>
              <w:t>准备金</w:t>
            </w:r>
          </w:p>
        </w:tc>
        <w:tc>
          <w:tcPr>
            <w:tcW w:w="1840" w:type="dxa"/>
            <w:tcBorders>
              <w:top w:val="nil"/>
              <w:left w:val="single" w:sz="4" w:space="0" w:color="auto"/>
              <w:bottom w:val="nil"/>
              <w:right w:val="single" w:sz="4" w:space="0" w:color="auto"/>
            </w:tcBorders>
          </w:tcPr>
          <w:p w:rsidR="00D70DC3" w:rsidRPr="00F27F1A" w:rsidRDefault="00D70DC3" w:rsidP="008269FE">
            <w:pPr>
              <w:pStyle w:val="Tabletext"/>
              <w:spacing w:before="20" w:after="20"/>
              <w:jc w:val="center"/>
              <w:rPr>
                <w:sz w:val="20"/>
                <w:lang w:val="en-US"/>
              </w:rPr>
            </w:pPr>
            <w:r w:rsidRPr="00F27F1A">
              <w:rPr>
                <w:sz w:val="20"/>
                <w:lang w:val="en-US"/>
              </w:rPr>
              <w:t>17</w:t>
            </w:r>
          </w:p>
        </w:tc>
        <w:tc>
          <w:tcPr>
            <w:tcW w:w="1858" w:type="dxa"/>
            <w:tcBorders>
              <w:top w:val="nil"/>
              <w:left w:val="single" w:sz="4" w:space="0" w:color="auto"/>
              <w:bottom w:val="nil"/>
              <w:right w:val="single" w:sz="4" w:space="0" w:color="auto"/>
            </w:tcBorders>
          </w:tcPr>
          <w:p w:rsidR="00D70DC3" w:rsidRPr="00F27F1A" w:rsidRDefault="00D70DC3" w:rsidP="008269FE">
            <w:pPr>
              <w:pStyle w:val="Tabletext"/>
              <w:spacing w:before="20" w:after="20"/>
              <w:jc w:val="right"/>
              <w:rPr>
                <w:sz w:val="20"/>
                <w:lang w:val="en-US"/>
              </w:rPr>
            </w:pPr>
            <w:r w:rsidRPr="00F27F1A">
              <w:rPr>
                <w:sz w:val="20"/>
                <w:lang w:val="en-US"/>
              </w:rPr>
              <w:t>1</w:t>
            </w:r>
            <w:r>
              <w:rPr>
                <w:sz w:val="20"/>
                <w:lang w:val="en-US"/>
              </w:rPr>
              <w:t>'</w:t>
            </w:r>
            <w:r w:rsidRPr="00F27F1A">
              <w:rPr>
                <w:sz w:val="20"/>
                <w:lang w:val="en-US"/>
              </w:rPr>
              <w:t xml:space="preserve">166 </w:t>
            </w:r>
          </w:p>
        </w:tc>
        <w:tc>
          <w:tcPr>
            <w:tcW w:w="1867" w:type="dxa"/>
            <w:tcBorders>
              <w:top w:val="nil"/>
              <w:left w:val="single" w:sz="4" w:space="0" w:color="auto"/>
              <w:bottom w:val="nil"/>
            </w:tcBorders>
          </w:tcPr>
          <w:p w:rsidR="00D70DC3" w:rsidRPr="00F27F1A" w:rsidRDefault="00D70DC3" w:rsidP="008269FE">
            <w:pPr>
              <w:pStyle w:val="Tabletext"/>
              <w:spacing w:before="20" w:after="20"/>
              <w:jc w:val="right"/>
              <w:rPr>
                <w:sz w:val="20"/>
                <w:lang w:val="en-US"/>
              </w:rPr>
            </w:pPr>
            <w:r w:rsidRPr="00F27F1A">
              <w:rPr>
                <w:sz w:val="20"/>
                <w:lang w:val="en-US"/>
              </w:rPr>
              <w:t>1</w:t>
            </w:r>
            <w:r>
              <w:rPr>
                <w:sz w:val="20"/>
                <w:lang w:val="en-US"/>
              </w:rPr>
              <w:t>'</w:t>
            </w:r>
            <w:r w:rsidRPr="00F27F1A">
              <w:rPr>
                <w:sz w:val="20"/>
                <w:lang w:val="en-US"/>
              </w:rPr>
              <w:t xml:space="preserve">273 </w:t>
            </w:r>
          </w:p>
        </w:tc>
      </w:tr>
      <w:tr w:rsidR="00D70DC3" w:rsidRPr="00F27F1A" w:rsidTr="00D70DC3">
        <w:trPr>
          <w:jc w:val="center"/>
        </w:trPr>
        <w:tc>
          <w:tcPr>
            <w:tcW w:w="4070" w:type="dxa"/>
            <w:tcBorders>
              <w:top w:val="nil"/>
              <w:bottom w:val="nil"/>
              <w:right w:val="single" w:sz="4" w:space="0" w:color="auto"/>
            </w:tcBorders>
          </w:tcPr>
          <w:p w:rsidR="00D70DC3" w:rsidRPr="00D70DC3" w:rsidRDefault="00D70DC3" w:rsidP="008269FE">
            <w:pPr>
              <w:pStyle w:val="Tabletext"/>
              <w:spacing w:before="0" w:after="0"/>
              <w:rPr>
                <w:sz w:val="20"/>
                <w:lang w:val="en-US" w:eastAsia="zh-CN"/>
              </w:rPr>
            </w:pPr>
            <w:r w:rsidRPr="00D70DC3">
              <w:rPr>
                <w:rFonts w:hint="eastAsia"/>
                <w:sz w:val="20"/>
                <w:lang w:val="en-US" w:eastAsia="zh-CN"/>
              </w:rPr>
              <w:t>其它债务</w:t>
            </w:r>
          </w:p>
        </w:tc>
        <w:tc>
          <w:tcPr>
            <w:tcW w:w="1840" w:type="dxa"/>
            <w:tcBorders>
              <w:top w:val="nil"/>
              <w:left w:val="single" w:sz="4" w:space="0" w:color="auto"/>
              <w:bottom w:val="nil"/>
              <w:right w:val="single" w:sz="4" w:space="0" w:color="auto"/>
            </w:tcBorders>
          </w:tcPr>
          <w:p w:rsidR="00D70DC3" w:rsidRPr="00F27F1A" w:rsidRDefault="00D70DC3" w:rsidP="008269FE">
            <w:pPr>
              <w:pStyle w:val="Tabletext"/>
              <w:spacing w:before="20" w:after="20"/>
              <w:jc w:val="center"/>
              <w:rPr>
                <w:sz w:val="20"/>
                <w:lang w:val="en-US"/>
              </w:rPr>
            </w:pPr>
            <w:r w:rsidRPr="00F27F1A">
              <w:rPr>
                <w:sz w:val="20"/>
                <w:lang w:val="en-US"/>
              </w:rPr>
              <w:t>18</w:t>
            </w:r>
          </w:p>
        </w:tc>
        <w:tc>
          <w:tcPr>
            <w:tcW w:w="1858" w:type="dxa"/>
            <w:tcBorders>
              <w:top w:val="nil"/>
              <w:left w:val="single" w:sz="4" w:space="0" w:color="auto"/>
              <w:bottom w:val="nil"/>
              <w:right w:val="single" w:sz="4" w:space="0" w:color="auto"/>
            </w:tcBorders>
          </w:tcPr>
          <w:p w:rsidR="00D70DC3" w:rsidRPr="00F27F1A" w:rsidRDefault="00D70DC3" w:rsidP="008269FE">
            <w:pPr>
              <w:pStyle w:val="Tabletext"/>
              <w:spacing w:before="20" w:after="20"/>
              <w:jc w:val="right"/>
              <w:rPr>
                <w:sz w:val="20"/>
                <w:lang w:val="en-US"/>
              </w:rPr>
            </w:pPr>
            <w:r w:rsidRPr="00F27F1A">
              <w:rPr>
                <w:sz w:val="20"/>
                <w:lang w:val="en-US"/>
              </w:rPr>
              <w:t>2</w:t>
            </w:r>
            <w:r>
              <w:rPr>
                <w:sz w:val="20"/>
                <w:lang w:val="en-US"/>
              </w:rPr>
              <w:t>'</w:t>
            </w:r>
            <w:r w:rsidRPr="00F27F1A">
              <w:rPr>
                <w:sz w:val="20"/>
                <w:lang w:val="en-US"/>
              </w:rPr>
              <w:t xml:space="preserve">556 </w:t>
            </w:r>
          </w:p>
        </w:tc>
        <w:tc>
          <w:tcPr>
            <w:tcW w:w="1867" w:type="dxa"/>
            <w:tcBorders>
              <w:top w:val="nil"/>
              <w:left w:val="single" w:sz="4" w:space="0" w:color="auto"/>
              <w:bottom w:val="nil"/>
            </w:tcBorders>
          </w:tcPr>
          <w:p w:rsidR="00D70DC3" w:rsidRPr="00F27F1A" w:rsidRDefault="00D70DC3" w:rsidP="008269FE">
            <w:pPr>
              <w:pStyle w:val="Tabletext"/>
              <w:spacing w:before="20" w:after="20"/>
              <w:jc w:val="right"/>
              <w:rPr>
                <w:sz w:val="20"/>
                <w:lang w:val="en-US"/>
              </w:rPr>
            </w:pPr>
            <w:r w:rsidRPr="00F27F1A">
              <w:rPr>
                <w:sz w:val="20"/>
                <w:lang w:val="en-US"/>
              </w:rPr>
              <w:t>7</w:t>
            </w:r>
            <w:r>
              <w:rPr>
                <w:sz w:val="20"/>
                <w:lang w:val="en-US"/>
              </w:rPr>
              <w:t>'</w:t>
            </w:r>
            <w:r w:rsidRPr="00F27F1A">
              <w:rPr>
                <w:sz w:val="20"/>
                <w:lang w:val="en-US"/>
              </w:rPr>
              <w:t xml:space="preserve">070 </w:t>
            </w:r>
          </w:p>
        </w:tc>
      </w:tr>
      <w:tr w:rsidR="004B59B5" w:rsidRPr="00F27F1A" w:rsidTr="00D70DC3">
        <w:trPr>
          <w:jc w:val="center"/>
        </w:trPr>
        <w:tc>
          <w:tcPr>
            <w:tcW w:w="4070" w:type="dxa"/>
            <w:tcBorders>
              <w:top w:val="nil"/>
              <w:bottom w:val="nil"/>
              <w:right w:val="single" w:sz="4" w:space="0" w:color="auto"/>
            </w:tcBorders>
          </w:tcPr>
          <w:p w:rsidR="004B59B5" w:rsidRPr="00F27F1A" w:rsidRDefault="00D70DC3" w:rsidP="008269FE">
            <w:pPr>
              <w:pStyle w:val="Tabletext"/>
              <w:spacing w:before="0" w:after="0"/>
              <w:rPr>
                <w:b/>
                <w:bCs/>
                <w:sz w:val="20"/>
                <w:lang w:val="en-US" w:eastAsia="zh-CN"/>
              </w:rPr>
            </w:pPr>
            <w:r>
              <w:rPr>
                <w:rFonts w:hint="eastAsia"/>
                <w:b/>
                <w:bCs/>
                <w:sz w:val="20"/>
                <w:lang w:val="en-US" w:eastAsia="zh-CN"/>
              </w:rPr>
              <w:t>流动负债</w:t>
            </w:r>
            <w:r>
              <w:rPr>
                <w:b/>
                <w:bCs/>
                <w:sz w:val="20"/>
                <w:lang w:val="en-US" w:eastAsia="zh-CN"/>
              </w:rPr>
              <w:t>总额</w:t>
            </w:r>
          </w:p>
        </w:tc>
        <w:tc>
          <w:tcPr>
            <w:tcW w:w="1840" w:type="dxa"/>
            <w:tcBorders>
              <w:top w:val="nil"/>
              <w:left w:val="single" w:sz="4" w:space="0" w:color="auto"/>
              <w:bottom w:val="nil"/>
              <w:right w:val="single" w:sz="4" w:space="0" w:color="auto"/>
            </w:tcBorders>
          </w:tcPr>
          <w:p w:rsidR="004B59B5" w:rsidRPr="00F27F1A" w:rsidRDefault="004B59B5" w:rsidP="008269FE">
            <w:pPr>
              <w:pStyle w:val="Tabletext"/>
              <w:spacing w:before="20" w:after="20"/>
              <w:jc w:val="center"/>
              <w:rPr>
                <w:sz w:val="20"/>
                <w:lang w:val="en-US"/>
              </w:rPr>
            </w:pPr>
          </w:p>
        </w:tc>
        <w:tc>
          <w:tcPr>
            <w:tcW w:w="1858" w:type="dxa"/>
            <w:tcBorders>
              <w:top w:val="nil"/>
              <w:left w:val="single" w:sz="4" w:space="0" w:color="auto"/>
              <w:bottom w:val="nil"/>
              <w:right w:val="single" w:sz="4" w:space="0" w:color="auto"/>
            </w:tcBorders>
          </w:tcPr>
          <w:p w:rsidR="004B59B5" w:rsidRPr="00F27F1A" w:rsidRDefault="004B59B5" w:rsidP="008269FE">
            <w:pPr>
              <w:pStyle w:val="Tabletext"/>
              <w:spacing w:before="20" w:after="20"/>
              <w:jc w:val="right"/>
              <w:rPr>
                <w:b/>
                <w:bCs/>
                <w:sz w:val="20"/>
                <w:lang w:val="en-US"/>
              </w:rPr>
            </w:pPr>
            <w:r w:rsidRPr="00F27F1A">
              <w:rPr>
                <w:b/>
                <w:bCs/>
                <w:sz w:val="20"/>
                <w:lang w:val="en-US"/>
              </w:rPr>
              <w:t>146</w:t>
            </w:r>
            <w:r>
              <w:rPr>
                <w:b/>
                <w:bCs/>
                <w:sz w:val="20"/>
                <w:lang w:val="en-US"/>
              </w:rPr>
              <w:t>'</w:t>
            </w:r>
            <w:r w:rsidRPr="00F27F1A">
              <w:rPr>
                <w:b/>
                <w:bCs/>
                <w:sz w:val="20"/>
                <w:lang w:val="en-US"/>
              </w:rPr>
              <w:t xml:space="preserve">093 </w:t>
            </w:r>
          </w:p>
        </w:tc>
        <w:tc>
          <w:tcPr>
            <w:tcW w:w="1867" w:type="dxa"/>
            <w:tcBorders>
              <w:top w:val="nil"/>
              <w:left w:val="single" w:sz="4" w:space="0" w:color="auto"/>
              <w:bottom w:val="nil"/>
            </w:tcBorders>
          </w:tcPr>
          <w:p w:rsidR="004B59B5" w:rsidRPr="00F27F1A" w:rsidRDefault="004B59B5" w:rsidP="008269FE">
            <w:pPr>
              <w:pStyle w:val="Tabletext"/>
              <w:spacing w:before="20" w:after="20"/>
              <w:jc w:val="right"/>
              <w:rPr>
                <w:b/>
                <w:bCs/>
                <w:sz w:val="20"/>
                <w:lang w:val="en-US"/>
              </w:rPr>
            </w:pPr>
            <w:r w:rsidRPr="00F27F1A">
              <w:rPr>
                <w:b/>
                <w:bCs/>
                <w:sz w:val="20"/>
                <w:lang w:val="en-US"/>
              </w:rPr>
              <w:t>149</w:t>
            </w:r>
            <w:r>
              <w:rPr>
                <w:b/>
                <w:bCs/>
                <w:sz w:val="20"/>
                <w:lang w:val="en-US"/>
              </w:rPr>
              <w:t>'</w:t>
            </w:r>
            <w:r w:rsidRPr="00F27F1A">
              <w:rPr>
                <w:b/>
                <w:bCs/>
                <w:sz w:val="20"/>
                <w:lang w:val="en-US"/>
              </w:rPr>
              <w:t xml:space="preserve">389 </w:t>
            </w:r>
          </w:p>
        </w:tc>
      </w:tr>
      <w:tr w:rsidR="004B59B5" w:rsidRPr="00F27F1A" w:rsidTr="00D70DC3">
        <w:trPr>
          <w:trHeight w:val="272"/>
          <w:jc w:val="center"/>
        </w:trPr>
        <w:tc>
          <w:tcPr>
            <w:tcW w:w="4070" w:type="dxa"/>
            <w:tcBorders>
              <w:top w:val="nil"/>
              <w:bottom w:val="nil"/>
              <w:right w:val="single" w:sz="4" w:space="0" w:color="auto"/>
            </w:tcBorders>
            <w:vAlign w:val="bottom"/>
          </w:tcPr>
          <w:p w:rsidR="004B59B5" w:rsidRPr="00F27F1A" w:rsidRDefault="00D70DC3" w:rsidP="008269FE">
            <w:pPr>
              <w:pStyle w:val="Tabletext"/>
              <w:spacing w:before="0" w:after="0"/>
              <w:rPr>
                <w:sz w:val="20"/>
                <w:lang w:val="en-US" w:eastAsia="zh-CN"/>
              </w:rPr>
            </w:pPr>
            <w:r>
              <w:rPr>
                <w:rFonts w:hint="eastAsia"/>
                <w:b/>
                <w:bCs/>
                <w:sz w:val="20"/>
                <w:lang w:val="en-US" w:eastAsia="zh-CN"/>
              </w:rPr>
              <w:t>非流动</w:t>
            </w:r>
            <w:r>
              <w:rPr>
                <w:b/>
                <w:bCs/>
                <w:sz w:val="20"/>
                <w:lang w:val="en-US" w:eastAsia="zh-CN"/>
              </w:rPr>
              <w:t>负债</w:t>
            </w:r>
          </w:p>
        </w:tc>
        <w:tc>
          <w:tcPr>
            <w:tcW w:w="1840" w:type="dxa"/>
            <w:tcBorders>
              <w:top w:val="nil"/>
              <w:left w:val="single" w:sz="4" w:space="0" w:color="auto"/>
              <w:bottom w:val="nil"/>
              <w:right w:val="single" w:sz="4" w:space="0" w:color="auto"/>
            </w:tcBorders>
          </w:tcPr>
          <w:p w:rsidR="004B59B5" w:rsidRPr="00F27F1A" w:rsidRDefault="004B59B5" w:rsidP="008269FE">
            <w:pPr>
              <w:pStyle w:val="Tabletext"/>
              <w:spacing w:before="20" w:after="20"/>
              <w:jc w:val="center"/>
              <w:rPr>
                <w:sz w:val="20"/>
                <w:lang w:val="en-US"/>
              </w:rPr>
            </w:pPr>
          </w:p>
        </w:tc>
        <w:tc>
          <w:tcPr>
            <w:tcW w:w="1858" w:type="dxa"/>
            <w:tcBorders>
              <w:top w:val="nil"/>
              <w:left w:val="single" w:sz="4" w:space="0" w:color="auto"/>
              <w:bottom w:val="nil"/>
              <w:right w:val="single" w:sz="4" w:space="0" w:color="auto"/>
            </w:tcBorders>
          </w:tcPr>
          <w:p w:rsidR="004B59B5" w:rsidRPr="00F27F1A" w:rsidRDefault="004B59B5" w:rsidP="008269FE">
            <w:pPr>
              <w:pStyle w:val="Tabletext"/>
              <w:spacing w:before="20" w:after="20"/>
              <w:jc w:val="right"/>
              <w:rPr>
                <w:sz w:val="20"/>
                <w:lang w:val="en-US"/>
              </w:rPr>
            </w:pPr>
          </w:p>
        </w:tc>
        <w:tc>
          <w:tcPr>
            <w:tcW w:w="1867" w:type="dxa"/>
            <w:tcBorders>
              <w:top w:val="nil"/>
              <w:left w:val="single" w:sz="4" w:space="0" w:color="auto"/>
              <w:bottom w:val="nil"/>
            </w:tcBorders>
          </w:tcPr>
          <w:p w:rsidR="004B59B5" w:rsidRPr="00F27F1A" w:rsidRDefault="004B59B5" w:rsidP="008269FE">
            <w:pPr>
              <w:pStyle w:val="Tabletext"/>
              <w:spacing w:before="20" w:after="20"/>
              <w:jc w:val="right"/>
              <w:rPr>
                <w:sz w:val="20"/>
                <w:lang w:val="en-US"/>
              </w:rPr>
            </w:pPr>
            <w:r w:rsidRPr="00F27F1A">
              <w:rPr>
                <w:sz w:val="20"/>
                <w:lang w:val="en-US"/>
              </w:rPr>
              <w:t> </w:t>
            </w:r>
          </w:p>
        </w:tc>
      </w:tr>
      <w:tr w:rsidR="00D70DC3" w:rsidRPr="00F27F1A" w:rsidTr="00D70DC3">
        <w:trPr>
          <w:jc w:val="center"/>
        </w:trPr>
        <w:tc>
          <w:tcPr>
            <w:tcW w:w="4070" w:type="dxa"/>
            <w:tcBorders>
              <w:top w:val="nil"/>
              <w:bottom w:val="nil"/>
              <w:right w:val="single" w:sz="4" w:space="0" w:color="auto"/>
            </w:tcBorders>
          </w:tcPr>
          <w:p w:rsidR="00D70DC3" w:rsidRPr="00D70DC3" w:rsidRDefault="00D70DC3" w:rsidP="008269FE">
            <w:pPr>
              <w:pStyle w:val="Tabletext"/>
              <w:spacing w:before="0" w:after="0"/>
              <w:rPr>
                <w:sz w:val="20"/>
                <w:lang w:val="en-US" w:eastAsia="zh-CN"/>
              </w:rPr>
            </w:pPr>
            <w:r w:rsidRPr="00D70DC3">
              <w:rPr>
                <w:rFonts w:hint="eastAsia"/>
                <w:sz w:val="20"/>
                <w:lang w:val="en-US" w:eastAsia="zh-CN"/>
              </w:rPr>
              <w:t>借款</w:t>
            </w:r>
          </w:p>
        </w:tc>
        <w:tc>
          <w:tcPr>
            <w:tcW w:w="1840" w:type="dxa"/>
            <w:tcBorders>
              <w:top w:val="nil"/>
              <w:left w:val="single" w:sz="4" w:space="0" w:color="auto"/>
              <w:bottom w:val="nil"/>
              <w:right w:val="single" w:sz="4" w:space="0" w:color="auto"/>
            </w:tcBorders>
          </w:tcPr>
          <w:p w:rsidR="00D70DC3" w:rsidRPr="00F27F1A" w:rsidRDefault="00D70DC3" w:rsidP="008269FE">
            <w:pPr>
              <w:pStyle w:val="Tabletext"/>
              <w:spacing w:before="20" w:after="20"/>
              <w:jc w:val="center"/>
              <w:rPr>
                <w:sz w:val="20"/>
                <w:lang w:val="en-US"/>
              </w:rPr>
            </w:pPr>
            <w:r w:rsidRPr="00F27F1A">
              <w:rPr>
                <w:sz w:val="20"/>
                <w:lang w:val="en-US"/>
              </w:rPr>
              <w:t>15</w:t>
            </w:r>
          </w:p>
        </w:tc>
        <w:tc>
          <w:tcPr>
            <w:tcW w:w="1858" w:type="dxa"/>
            <w:tcBorders>
              <w:top w:val="nil"/>
              <w:left w:val="single" w:sz="4" w:space="0" w:color="auto"/>
              <w:bottom w:val="nil"/>
              <w:right w:val="single" w:sz="4" w:space="0" w:color="auto"/>
            </w:tcBorders>
          </w:tcPr>
          <w:p w:rsidR="00D70DC3" w:rsidRPr="00F27F1A" w:rsidRDefault="00D70DC3" w:rsidP="008269FE">
            <w:pPr>
              <w:pStyle w:val="Tabletext"/>
              <w:spacing w:before="20" w:after="20"/>
              <w:jc w:val="right"/>
              <w:rPr>
                <w:sz w:val="20"/>
                <w:lang w:val="en-US"/>
              </w:rPr>
            </w:pPr>
            <w:r w:rsidRPr="00F27F1A">
              <w:rPr>
                <w:sz w:val="20"/>
                <w:lang w:val="en-US"/>
              </w:rPr>
              <w:t>49</w:t>
            </w:r>
            <w:r>
              <w:rPr>
                <w:sz w:val="20"/>
                <w:lang w:val="en-US"/>
              </w:rPr>
              <w:t>'</w:t>
            </w:r>
            <w:r w:rsidRPr="00F27F1A">
              <w:rPr>
                <w:sz w:val="20"/>
                <w:lang w:val="en-US"/>
              </w:rPr>
              <w:t xml:space="preserve">766 </w:t>
            </w:r>
          </w:p>
        </w:tc>
        <w:tc>
          <w:tcPr>
            <w:tcW w:w="1867" w:type="dxa"/>
            <w:tcBorders>
              <w:top w:val="nil"/>
              <w:left w:val="single" w:sz="4" w:space="0" w:color="auto"/>
              <w:bottom w:val="nil"/>
            </w:tcBorders>
          </w:tcPr>
          <w:p w:rsidR="00D70DC3" w:rsidRPr="00F27F1A" w:rsidRDefault="00D70DC3" w:rsidP="008269FE">
            <w:pPr>
              <w:pStyle w:val="Tabletext"/>
              <w:spacing w:before="20" w:after="20"/>
              <w:jc w:val="right"/>
              <w:rPr>
                <w:sz w:val="20"/>
                <w:lang w:val="en-US"/>
              </w:rPr>
            </w:pPr>
            <w:r w:rsidRPr="00F27F1A">
              <w:rPr>
                <w:sz w:val="20"/>
                <w:lang w:val="en-US"/>
              </w:rPr>
              <w:t>51</w:t>
            </w:r>
            <w:r>
              <w:rPr>
                <w:sz w:val="20"/>
                <w:lang w:val="en-US"/>
              </w:rPr>
              <w:t>'</w:t>
            </w:r>
            <w:r w:rsidRPr="00F27F1A">
              <w:rPr>
                <w:sz w:val="20"/>
                <w:lang w:val="en-US"/>
              </w:rPr>
              <w:t xml:space="preserve">259 </w:t>
            </w:r>
          </w:p>
        </w:tc>
      </w:tr>
      <w:tr w:rsidR="00D70DC3" w:rsidRPr="00F27F1A" w:rsidTr="00D70DC3">
        <w:trPr>
          <w:jc w:val="center"/>
        </w:trPr>
        <w:tc>
          <w:tcPr>
            <w:tcW w:w="4070" w:type="dxa"/>
            <w:tcBorders>
              <w:top w:val="nil"/>
              <w:bottom w:val="nil"/>
              <w:right w:val="single" w:sz="4" w:space="0" w:color="auto"/>
            </w:tcBorders>
          </w:tcPr>
          <w:p w:rsidR="00D70DC3" w:rsidRPr="00D70DC3" w:rsidRDefault="00D70DC3" w:rsidP="008269FE">
            <w:pPr>
              <w:pStyle w:val="Tabletext"/>
              <w:spacing w:before="0" w:after="0"/>
              <w:rPr>
                <w:sz w:val="20"/>
                <w:lang w:val="en-US" w:eastAsia="zh-CN"/>
              </w:rPr>
            </w:pPr>
            <w:r w:rsidRPr="00D70DC3">
              <w:rPr>
                <w:rFonts w:hint="eastAsia"/>
                <w:sz w:val="20"/>
                <w:lang w:val="en-US" w:eastAsia="zh-CN"/>
              </w:rPr>
              <w:t>职员福利</w:t>
            </w:r>
          </w:p>
        </w:tc>
        <w:tc>
          <w:tcPr>
            <w:tcW w:w="1840" w:type="dxa"/>
            <w:tcBorders>
              <w:top w:val="nil"/>
              <w:left w:val="single" w:sz="4" w:space="0" w:color="auto"/>
              <w:bottom w:val="nil"/>
              <w:right w:val="single" w:sz="4" w:space="0" w:color="auto"/>
            </w:tcBorders>
          </w:tcPr>
          <w:p w:rsidR="00D70DC3" w:rsidRPr="00F27F1A" w:rsidRDefault="00D70DC3" w:rsidP="008269FE">
            <w:pPr>
              <w:pStyle w:val="Tabletext"/>
              <w:spacing w:before="20" w:after="20"/>
              <w:jc w:val="center"/>
              <w:rPr>
                <w:sz w:val="20"/>
                <w:lang w:val="en-US"/>
              </w:rPr>
            </w:pPr>
            <w:r w:rsidRPr="00F27F1A">
              <w:rPr>
                <w:sz w:val="20"/>
                <w:lang w:val="en-US"/>
              </w:rPr>
              <w:t>16</w:t>
            </w:r>
          </w:p>
        </w:tc>
        <w:tc>
          <w:tcPr>
            <w:tcW w:w="1858" w:type="dxa"/>
            <w:tcBorders>
              <w:top w:val="nil"/>
              <w:left w:val="single" w:sz="4" w:space="0" w:color="auto"/>
              <w:bottom w:val="nil"/>
              <w:right w:val="single" w:sz="4" w:space="0" w:color="auto"/>
            </w:tcBorders>
          </w:tcPr>
          <w:p w:rsidR="00D70DC3" w:rsidRPr="00F27F1A" w:rsidRDefault="00D70DC3" w:rsidP="008269FE">
            <w:pPr>
              <w:pStyle w:val="Tabletext"/>
              <w:spacing w:before="20" w:after="20"/>
              <w:jc w:val="right"/>
              <w:rPr>
                <w:sz w:val="20"/>
                <w:lang w:val="en-US"/>
              </w:rPr>
            </w:pPr>
            <w:r w:rsidRPr="00F27F1A">
              <w:rPr>
                <w:sz w:val="20"/>
                <w:lang w:val="en-US"/>
              </w:rPr>
              <w:t>299</w:t>
            </w:r>
            <w:r>
              <w:rPr>
                <w:sz w:val="20"/>
                <w:lang w:val="en-US"/>
              </w:rPr>
              <w:t>'</w:t>
            </w:r>
            <w:r w:rsidRPr="00F27F1A">
              <w:rPr>
                <w:sz w:val="20"/>
                <w:lang w:val="en-US"/>
              </w:rPr>
              <w:t xml:space="preserve">779 </w:t>
            </w:r>
          </w:p>
        </w:tc>
        <w:tc>
          <w:tcPr>
            <w:tcW w:w="1867" w:type="dxa"/>
            <w:tcBorders>
              <w:top w:val="nil"/>
              <w:left w:val="single" w:sz="4" w:space="0" w:color="auto"/>
              <w:bottom w:val="nil"/>
            </w:tcBorders>
          </w:tcPr>
          <w:p w:rsidR="00D70DC3" w:rsidRPr="00F27F1A" w:rsidRDefault="00D70DC3" w:rsidP="008269FE">
            <w:pPr>
              <w:pStyle w:val="Tabletext"/>
              <w:spacing w:before="20" w:after="20"/>
              <w:jc w:val="right"/>
              <w:rPr>
                <w:sz w:val="20"/>
                <w:lang w:val="en-US"/>
              </w:rPr>
            </w:pPr>
            <w:r w:rsidRPr="00F27F1A">
              <w:rPr>
                <w:sz w:val="20"/>
                <w:lang w:val="en-US"/>
              </w:rPr>
              <w:t>231</w:t>
            </w:r>
            <w:r>
              <w:rPr>
                <w:sz w:val="20"/>
                <w:lang w:val="en-US"/>
              </w:rPr>
              <w:t>'</w:t>
            </w:r>
            <w:r w:rsidRPr="00F27F1A">
              <w:rPr>
                <w:sz w:val="20"/>
                <w:lang w:val="en-US"/>
              </w:rPr>
              <w:t xml:space="preserve">302 </w:t>
            </w:r>
          </w:p>
        </w:tc>
      </w:tr>
      <w:tr w:rsidR="00D70DC3" w:rsidRPr="00F27F1A" w:rsidTr="00D70DC3">
        <w:trPr>
          <w:jc w:val="center"/>
        </w:trPr>
        <w:tc>
          <w:tcPr>
            <w:tcW w:w="4070" w:type="dxa"/>
            <w:tcBorders>
              <w:top w:val="nil"/>
              <w:bottom w:val="nil"/>
              <w:right w:val="single" w:sz="4" w:space="0" w:color="auto"/>
            </w:tcBorders>
          </w:tcPr>
          <w:p w:rsidR="00D70DC3" w:rsidRPr="00D70DC3" w:rsidRDefault="00A4543A" w:rsidP="008269FE">
            <w:pPr>
              <w:pStyle w:val="Tabletext"/>
              <w:spacing w:before="0" w:after="0"/>
              <w:rPr>
                <w:sz w:val="20"/>
                <w:lang w:val="en-US" w:eastAsia="zh-CN"/>
              </w:rPr>
            </w:pPr>
            <w:r>
              <w:rPr>
                <w:rFonts w:hint="eastAsia"/>
                <w:sz w:val="20"/>
                <w:lang w:val="en-US" w:eastAsia="zh-CN"/>
              </w:rPr>
              <w:t>已</w:t>
            </w:r>
            <w:r w:rsidR="00D70DC3" w:rsidRPr="00D70DC3">
              <w:rPr>
                <w:rFonts w:hint="eastAsia"/>
                <w:sz w:val="20"/>
                <w:lang w:val="en-US" w:eastAsia="zh-CN"/>
              </w:rPr>
              <w:t>分配的第三方基金</w:t>
            </w:r>
          </w:p>
        </w:tc>
        <w:tc>
          <w:tcPr>
            <w:tcW w:w="1840" w:type="dxa"/>
            <w:tcBorders>
              <w:top w:val="nil"/>
              <w:left w:val="single" w:sz="4" w:space="0" w:color="auto"/>
              <w:bottom w:val="nil"/>
              <w:right w:val="single" w:sz="4" w:space="0" w:color="auto"/>
            </w:tcBorders>
          </w:tcPr>
          <w:p w:rsidR="00D70DC3" w:rsidRPr="00F27F1A" w:rsidRDefault="00D70DC3" w:rsidP="008269FE">
            <w:pPr>
              <w:pStyle w:val="Tabletext"/>
              <w:spacing w:before="20" w:after="20"/>
              <w:jc w:val="center"/>
              <w:rPr>
                <w:sz w:val="20"/>
                <w:lang w:val="en-US"/>
              </w:rPr>
            </w:pPr>
            <w:r w:rsidRPr="00F27F1A">
              <w:rPr>
                <w:sz w:val="20"/>
                <w:lang w:val="en-US"/>
              </w:rPr>
              <w:t>19</w:t>
            </w:r>
          </w:p>
        </w:tc>
        <w:tc>
          <w:tcPr>
            <w:tcW w:w="1858" w:type="dxa"/>
            <w:tcBorders>
              <w:top w:val="nil"/>
              <w:left w:val="single" w:sz="4" w:space="0" w:color="auto"/>
              <w:bottom w:val="nil"/>
              <w:right w:val="single" w:sz="4" w:space="0" w:color="auto"/>
            </w:tcBorders>
          </w:tcPr>
          <w:p w:rsidR="00D70DC3" w:rsidRPr="00F27F1A" w:rsidRDefault="00D70DC3" w:rsidP="008269FE">
            <w:pPr>
              <w:pStyle w:val="Tabletext"/>
              <w:spacing w:before="20" w:after="20"/>
              <w:jc w:val="right"/>
              <w:rPr>
                <w:sz w:val="20"/>
                <w:lang w:val="en-US"/>
              </w:rPr>
            </w:pPr>
            <w:r w:rsidRPr="00F27F1A">
              <w:rPr>
                <w:sz w:val="20"/>
                <w:lang w:val="en-US"/>
              </w:rPr>
              <w:t>39</w:t>
            </w:r>
            <w:r>
              <w:rPr>
                <w:sz w:val="20"/>
                <w:lang w:val="en-US"/>
              </w:rPr>
              <w:t>'</w:t>
            </w:r>
            <w:r w:rsidRPr="00F27F1A">
              <w:rPr>
                <w:sz w:val="20"/>
                <w:lang w:val="en-US"/>
              </w:rPr>
              <w:t xml:space="preserve">127 </w:t>
            </w:r>
          </w:p>
        </w:tc>
        <w:tc>
          <w:tcPr>
            <w:tcW w:w="1867" w:type="dxa"/>
            <w:tcBorders>
              <w:top w:val="nil"/>
              <w:left w:val="single" w:sz="4" w:space="0" w:color="auto"/>
              <w:bottom w:val="nil"/>
            </w:tcBorders>
          </w:tcPr>
          <w:p w:rsidR="00D70DC3" w:rsidRPr="00F27F1A" w:rsidRDefault="00D70DC3" w:rsidP="008269FE">
            <w:pPr>
              <w:pStyle w:val="Tabletext"/>
              <w:spacing w:before="20" w:after="20"/>
              <w:jc w:val="right"/>
              <w:rPr>
                <w:sz w:val="20"/>
                <w:lang w:val="en-US"/>
              </w:rPr>
            </w:pPr>
            <w:r w:rsidRPr="00F27F1A">
              <w:rPr>
                <w:sz w:val="20"/>
                <w:lang w:val="en-US"/>
              </w:rPr>
              <w:t>40</w:t>
            </w:r>
            <w:r>
              <w:rPr>
                <w:sz w:val="20"/>
                <w:lang w:val="en-US"/>
              </w:rPr>
              <w:t>'</w:t>
            </w:r>
            <w:r w:rsidRPr="00F27F1A">
              <w:rPr>
                <w:sz w:val="20"/>
                <w:lang w:val="en-US"/>
              </w:rPr>
              <w:t xml:space="preserve">780 </w:t>
            </w:r>
          </w:p>
        </w:tc>
      </w:tr>
      <w:tr w:rsidR="00D70DC3" w:rsidRPr="00F27F1A" w:rsidTr="00D70DC3">
        <w:trPr>
          <w:jc w:val="center"/>
        </w:trPr>
        <w:tc>
          <w:tcPr>
            <w:tcW w:w="4070" w:type="dxa"/>
            <w:tcBorders>
              <w:top w:val="nil"/>
              <w:bottom w:val="nil"/>
              <w:right w:val="single" w:sz="4" w:space="0" w:color="auto"/>
            </w:tcBorders>
          </w:tcPr>
          <w:p w:rsidR="00D70DC3" w:rsidRPr="00D70DC3" w:rsidRDefault="00D70DC3" w:rsidP="008269FE">
            <w:pPr>
              <w:pStyle w:val="Tabletext"/>
              <w:spacing w:before="0" w:after="0"/>
              <w:rPr>
                <w:sz w:val="20"/>
                <w:lang w:val="en-US" w:eastAsia="zh-CN"/>
              </w:rPr>
            </w:pPr>
            <w:r w:rsidRPr="00D70DC3">
              <w:rPr>
                <w:rFonts w:hint="eastAsia"/>
                <w:sz w:val="20"/>
                <w:lang w:val="en-US" w:eastAsia="zh-CN"/>
              </w:rPr>
              <w:t>分配过程中的第三方基金</w:t>
            </w:r>
          </w:p>
        </w:tc>
        <w:tc>
          <w:tcPr>
            <w:tcW w:w="1840" w:type="dxa"/>
            <w:tcBorders>
              <w:top w:val="nil"/>
              <w:left w:val="single" w:sz="4" w:space="0" w:color="auto"/>
              <w:bottom w:val="nil"/>
              <w:right w:val="single" w:sz="4" w:space="0" w:color="auto"/>
            </w:tcBorders>
          </w:tcPr>
          <w:p w:rsidR="00D70DC3" w:rsidRPr="00F27F1A" w:rsidRDefault="00D70DC3" w:rsidP="008269FE">
            <w:pPr>
              <w:pStyle w:val="Tabletext"/>
              <w:spacing w:before="20" w:after="20"/>
              <w:jc w:val="center"/>
              <w:rPr>
                <w:sz w:val="20"/>
                <w:lang w:val="en-US"/>
              </w:rPr>
            </w:pPr>
            <w:r w:rsidRPr="00F27F1A">
              <w:rPr>
                <w:sz w:val="20"/>
                <w:lang w:val="en-US"/>
              </w:rPr>
              <w:t>19</w:t>
            </w:r>
          </w:p>
        </w:tc>
        <w:tc>
          <w:tcPr>
            <w:tcW w:w="1858" w:type="dxa"/>
            <w:tcBorders>
              <w:top w:val="nil"/>
              <w:left w:val="single" w:sz="4" w:space="0" w:color="auto"/>
              <w:bottom w:val="nil"/>
              <w:right w:val="single" w:sz="4" w:space="0" w:color="auto"/>
            </w:tcBorders>
          </w:tcPr>
          <w:p w:rsidR="00D70DC3" w:rsidRPr="00F27F1A" w:rsidRDefault="00D70DC3" w:rsidP="008269FE">
            <w:pPr>
              <w:pStyle w:val="Tabletext"/>
              <w:spacing w:before="20" w:after="20"/>
              <w:jc w:val="right"/>
              <w:rPr>
                <w:sz w:val="20"/>
                <w:lang w:val="en-US"/>
              </w:rPr>
            </w:pPr>
            <w:r w:rsidRPr="00F27F1A">
              <w:rPr>
                <w:sz w:val="20"/>
                <w:lang w:val="en-US"/>
              </w:rPr>
              <w:t>4</w:t>
            </w:r>
            <w:r>
              <w:rPr>
                <w:sz w:val="20"/>
                <w:lang w:val="en-US"/>
              </w:rPr>
              <w:t>'</w:t>
            </w:r>
            <w:r w:rsidRPr="00F27F1A">
              <w:rPr>
                <w:sz w:val="20"/>
                <w:lang w:val="en-US"/>
              </w:rPr>
              <w:t xml:space="preserve">507 </w:t>
            </w:r>
          </w:p>
        </w:tc>
        <w:tc>
          <w:tcPr>
            <w:tcW w:w="1867" w:type="dxa"/>
            <w:tcBorders>
              <w:top w:val="nil"/>
              <w:left w:val="single" w:sz="4" w:space="0" w:color="auto"/>
              <w:bottom w:val="nil"/>
            </w:tcBorders>
          </w:tcPr>
          <w:p w:rsidR="00D70DC3" w:rsidRPr="00F27F1A" w:rsidRDefault="00D70DC3" w:rsidP="008269FE">
            <w:pPr>
              <w:pStyle w:val="Tabletext"/>
              <w:spacing w:before="20" w:after="20"/>
              <w:jc w:val="right"/>
              <w:rPr>
                <w:sz w:val="20"/>
                <w:lang w:val="en-US"/>
              </w:rPr>
            </w:pPr>
            <w:r w:rsidRPr="00F27F1A">
              <w:rPr>
                <w:sz w:val="20"/>
                <w:lang w:val="en-US"/>
              </w:rPr>
              <w:t>1</w:t>
            </w:r>
            <w:r>
              <w:rPr>
                <w:sz w:val="20"/>
                <w:lang w:val="en-US"/>
              </w:rPr>
              <w:t>'</w:t>
            </w:r>
            <w:r w:rsidRPr="00F27F1A">
              <w:rPr>
                <w:sz w:val="20"/>
                <w:lang w:val="en-US"/>
              </w:rPr>
              <w:t xml:space="preserve">869 </w:t>
            </w:r>
          </w:p>
        </w:tc>
      </w:tr>
      <w:tr w:rsidR="004B59B5" w:rsidRPr="00F27F1A" w:rsidTr="00D70DC3">
        <w:trPr>
          <w:jc w:val="center"/>
        </w:trPr>
        <w:tc>
          <w:tcPr>
            <w:tcW w:w="4070" w:type="dxa"/>
            <w:tcBorders>
              <w:top w:val="nil"/>
              <w:bottom w:val="nil"/>
              <w:right w:val="single" w:sz="4" w:space="0" w:color="auto"/>
            </w:tcBorders>
          </w:tcPr>
          <w:p w:rsidR="004B59B5" w:rsidRPr="00F27F1A" w:rsidRDefault="00D70DC3" w:rsidP="008269FE">
            <w:pPr>
              <w:pStyle w:val="Tabletext"/>
              <w:spacing w:before="0" w:after="0"/>
              <w:rPr>
                <w:b/>
                <w:bCs/>
                <w:sz w:val="20"/>
                <w:lang w:val="en-US" w:eastAsia="zh-CN"/>
              </w:rPr>
            </w:pPr>
            <w:r>
              <w:rPr>
                <w:rFonts w:hint="eastAsia"/>
                <w:b/>
                <w:bCs/>
                <w:sz w:val="20"/>
                <w:lang w:val="en-US" w:eastAsia="zh-CN"/>
              </w:rPr>
              <w:t>非流动</w:t>
            </w:r>
            <w:r>
              <w:rPr>
                <w:b/>
                <w:bCs/>
                <w:sz w:val="20"/>
                <w:lang w:val="en-US" w:eastAsia="zh-CN"/>
              </w:rPr>
              <w:t>负债总额</w:t>
            </w:r>
          </w:p>
        </w:tc>
        <w:tc>
          <w:tcPr>
            <w:tcW w:w="1840" w:type="dxa"/>
            <w:tcBorders>
              <w:top w:val="nil"/>
              <w:left w:val="single" w:sz="4" w:space="0" w:color="auto"/>
              <w:bottom w:val="nil"/>
              <w:right w:val="single" w:sz="4" w:space="0" w:color="auto"/>
            </w:tcBorders>
          </w:tcPr>
          <w:p w:rsidR="004B59B5" w:rsidRPr="00F27F1A" w:rsidRDefault="004B59B5" w:rsidP="008269FE">
            <w:pPr>
              <w:pStyle w:val="Tabletext"/>
              <w:spacing w:before="20" w:after="20"/>
              <w:jc w:val="center"/>
              <w:rPr>
                <w:sz w:val="20"/>
                <w:lang w:val="en-US"/>
              </w:rPr>
            </w:pPr>
          </w:p>
        </w:tc>
        <w:tc>
          <w:tcPr>
            <w:tcW w:w="1858" w:type="dxa"/>
            <w:tcBorders>
              <w:top w:val="nil"/>
              <w:left w:val="single" w:sz="4" w:space="0" w:color="auto"/>
              <w:bottom w:val="nil"/>
              <w:right w:val="single" w:sz="4" w:space="0" w:color="auto"/>
            </w:tcBorders>
          </w:tcPr>
          <w:p w:rsidR="004B59B5" w:rsidRPr="00F27F1A" w:rsidRDefault="004B59B5" w:rsidP="008269FE">
            <w:pPr>
              <w:pStyle w:val="Tabletext"/>
              <w:spacing w:before="20" w:after="20"/>
              <w:jc w:val="right"/>
              <w:rPr>
                <w:b/>
                <w:bCs/>
                <w:sz w:val="20"/>
                <w:lang w:val="en-US"/>
              </w:rPr>
            </w:pPr>
            <w:r w:rsidRPr="00F27F1A">
              <w:rPr>
                <w:b/>
                <w:bCs/>
                <w:sz w:val="20"/>
                <w:lang w:val="en-US"/>
              </w:rPr>
              <w:t>393</w:t>
            </w:r>
            <w:r>
              <w:rPr>
                <w:b/>
                <w:bCs/>
                <w:sz w:val="20"/>
                <w:lang w:val="en-US"/>
              </w:rPr>
              <w:t>'</w:t>
            </w:r>
            <w:r w:rsidRPr="00F27F1A">
              <w:rPr>
                <w:b/>
                <w:bCs/>
                <w:sz w:val="20"/>
                <w:lang w:val="en-US"/>
              </w:rPr>
              <w:t xml:space="preserve">179 </w:t>
            </w:r>
          </w:p>
        </w:tc>
        <w:tc>
          <w:tcPr>
            <w:tcW w:w="1867" w:type="dxa"/>
            <w:tcBorders>
              <w:top w:val="nil"/>
              <w:left w:val="single" w:sz="4" w:space="0" w:color="auto"/>
              <w:bottom w:val="nil"/>
            </w:tcBorders>
          </w:tcPr>
          <w:p w:rsidR="004B59B5" w:rsidRPr="00F27F1A" w:rsidRDefault="004B59B5" w:rsidP="008269FE">
            <w:pPr>
              <w:pStyle w:val="Tabletext"/>
              <w:spacing w:before="20" w:after="20"/>
              <w:jc w:val="right"/>
              <w:rPr>
                <w:b/>
                <w:bCs/>
                <w:sz w:val="20"/>
                <w:lang w:val="en-US"/>
              </w:rPr>
            </w:pPr>
            <w:r w:rsidRPr="00F27F1A">
              <w:rPr>
                <w:b/>
                <w:bCs/>
                <w:sz w:val="20"/>
                <w:lang w:val="en-US"/>
              </w:rPr>
              <w:t>325</w:t>
            </w:r>
            <w:r>
              <w:rPr>
                <w:b/>
                <w:bCs/>
                <w:sz w:val="20"/>
                <w:lang w:val="en-US"/>
              </w:rPr>
              <w:t>'</w:t>
            </w:r>
            <w:r w:rsidRPr="00F27F1A">
              <w:rPr>
                <w:b/>
                <w:bCs/>
                <w:sz w:val="20"/>
                <w:lang w:val="en-US"/>
              </w:rPr>
              <w:t xml:space="preserve">210 </w:t>
            </w:r>
          </w:p>
        </w:tc>
      </w:tr>
      <w:tr w:rsidR="004B59B5" w:rsidRPr="00F27F1A" w:rsidTr="00D70DC3">
        <w:trPr>
          <w:jc w:val="center"/>
        </w:trPr>
        <w:tc>
          <w:tcPr>
            <w:tcW w:w="4070" w:type="dxa"/>
            <w:tcBorders>
              <w:top w:val="nil"/>
              <w:bottom w:val="single" w:sz="4" w:space="0" w:color="auto"/>
              <w:right w:val="single" w:sz="4" w:space="0" w:color="auto"/>
            </w:tcBorders>
          </w:tcPr>
          <w:p w:rsidR="004B59B5" w:rsidRPr="00F27F1A" w:rsidRDefault="004B59B5" w:rsidP="008269FE">
            <w:pPr>
              <w:pStyle w:val="Tabletext"/>
              <w:spacing w:before="0" w:after="0"/>
              <w:rPr>
                <w:sz w:val="20"/>
                <w:lang w:val="en-US" w:eastAsia="fr-FR"/>
              </w:rPr>
            </w:pPr>
          </w:p>
        </w:tc>
        <w:tc>
          <w:tcPr>
            <w:tcW w:w="1840" w:type="dxa"/>
            <w:tcBorders>
              <w:top w:val="nil"/>
              <w:left w:val="single" w:sz="4" w:space="0" w:color="auto"/>
              <w:bottom w:val="single" w:sz="4" w:space="0" w:color="auto"/>
              <w:right w:val="single" w:sz="4" w:space="0" w:color="auto"/>
            </w:tcBorders>
          </w:tcPr>
          <w:p w:rsidR="004B59B5" w:rsidRPr="00F27F1A" w:rsidRDefault="004B59B5" w:rsidP="008269FE">
            <w:pPr>
              <w:pStyle w:val="Tabletext"/>
              <w:spacing w:before="20" w:after="20"/>
              <w:jc w:val="center"/>
              <w:rPr>
                <w:sz w:val="20"/>
                <w:lang w:val="en-US" w:eastAsia="fr-FR"/>
              </w:rPr>
            </w:pPr>
          </w:p>
        </w:tc>
        <w:tc>
          <w:tcPr>
            <w:tcW w:w="1858" w:type="dxa"/>
            <w:tcBorders>
              <w:top w:val="nil"/>
              <w:left w:val="single" w:sz="4" w:space="0" w:color="auto"/>
              <w:bottom w:val="single" w:sz="4" w:space="0" w:color="auto"/>
              <w:right w:val="single" w:sz="4" w:space="0" w:color="auto"/>
            </w:tcBorders>
          </w:tcPr>
          <w:p w:rsidR="004B59B5" w:rsidRPr="00F27F1A" w:rsidRDefault="004B59B5" w:rsidP="008269FE">
            <w:pPr>
              <w:pStyle w:val="Tabletext"/>
              <w:spacing w:before="20" w:after="20"/>
              <w:jc w:val="right"/>
              <w:rPr>
                <w:sz w:val="20"/>
                <w:lang w:val="en-US" w:eastAsia="fr-FR"/>
              </w:rPr>
            </w:pPr>
          </w:p>
        </w:tc>
        <w:tc>
          <w:tcPr>
            <w:tcW w:w="1867" w:type="dxa"/>
            <w:tcBorders>
              <w:top w:val="nil"/>
              <w:left w:val="single" w:sz="4" w:space="0" w:color="auto"/>
              <w:bottom w:val="single" w:sz="4" w:space="0" w:color="auto"/>
            </w:tcBorders>
          </w:tcPr>
          <w:p w:rsidR="004B59B5" w:rsidRPr="00F27F1A" w:rsidRDefault="004B59B5" w:rsidP="008269FE">
            <w:pPr>
              <w:pStyle w:val="Tabletext"/>
              <w:spacing w:before="20" w:after="20"/>
              <w:jc w:val="right"/>
              <w:rPr>
                <w:sz w:val="20"/>
                <w:lang w:val="en-US" w:eastAsia="fr-FR"/>
              </w:rPr>
            </w:pPr>
            <w:r w:rsidRPr="00F27F1A">
              <w:rPr>
                <w:sz w:val="20"/>
                <w:lang w:val="en-US" w:eastAsia="fr-FR"/>
              </w:rPr>
              <w:t> </w:t>
            </w:r>
          </w:p>
        </w:tc>
      </w:tr>
      <w:tr w:rsidR="004B59B5" w:rsidRPr="00F27F1A" w:rsidTr="00D70DC3">
        <w:trPr>
          <w:jc w:val="center"/>
        </w:trPr>
        <w:tc>
          <w:tcPr>
            <w:tcW w:w="4070" w:type="dxa"/>
            <w:tcBorders>
              <w:bottom w:val="single" w:sz="4" w:space="0" w:color="auto"/>
              <w:right w:val="single" w:sz="4" w:space="0" w:color="auto"/>
            </w:tcBorders>
          </w:tcPr>
          <w:p w:rsidR="004B59B5" w:rsidRPr="00F27F1A" w:rsidRDefault="00D273DC" w:rsidP="008269FE">
            <w:pPr>
              <w:pStyle w:val="Tabletext"/>
              <w:spacing w:before="0" w:after="0"/>
              <w:rPr>
                <w:b/>
                <w:bCs/>
                <w:sz w:val="20"/>
                <w:lang w:val="en-US" w:eastAsia="zh-CN"/>
              </w:rPr>
            </w:pPr>
            <w:r>
              <w:rPr>
                <w:rFonts w:hint="eastAsia"/>
                <w:b/>
                <w:bCs/>
                <w:sz w:val="20"/>
                <w:lang w:val="en-US" w:eastAsia="zh-CN"/>
              </w:rPr>
              <w:t>负债总额</w:t>
            </w:r>
          </w:p>
        </w:tc>
        <w:tc>
          <w:tcPr>
            <w:tcW w:w="1840" w:type="dxa"/>
            <w:tcBorders>
              <w:left w:val="single" w:sz="4" w:space="0" w:color="auto"/>
              <w:bottom w:val="single" w:sz="4" w:space="0" w:color="auto"/>
              <w:right w:val="single" w:sz="4" w:space="0" w:color="auto"/>
            </w:tcBorders>
          </w:tcPr>
          <w:p w:rsidR="004B59B5" w:rsidRPr="00F27F1A" w:rsidRDefault="004B59B5" w:rsidP="008269FE">
            <w:pPr>
              <w:pStyle w:val="Tabletext"/>
              <w:spacing w:before="20" w:after="20"/>
              <w:jc w:val="center"/>
              <w:rPr>
                <w:b/>
                <w:bCs/>
                <w:sz w:val="20"/>
                <w:lang w:val="en-US"/>
              </w:rPr>
            </w:pPr>
          </w:p>
        </w:tc>
        <w:tc>
          <w:tcPr>
            <w:tcW w:w="1858" w:type="dxa"/>
            <w:tcBorders>
              <w:left w:val="single" w:sz="4" w:space="0" w:color="auto"/>
              <w:bottom w:val="single" w:sz="4" w:space="0" w:color="auto"/>
              <w:right w:val="single" w:sz="4" w:space="0" w:color="auto"/>
            </w:tcBorders>
          </w:tcPr>
          <w:p w:rsidR="004B59B5" w:rsidRPr="00F27F1A" w:rsidRDefault="004B59B5" w:rsidP="008269FE">
            <w:pPr>
              <w:pStyle w:val="Tabletext"/>
              <w:spacing w:before="20" w:after="20"/>
              <w:jc w:val="right"/>
              <w:rPr>
                <w:b/>
                <w:bCs/>
                <w:sz w:val="20"/>
                <w:lang w:val="en-US"/>
              </w:rPr>
            </w:pPr>
            <w:r w:rsidRPr="00F27F1A">
              <w:rPr>
                <w:b/>
                <w:bCs/>
                <w:sz w:val="20"/>
                <w:lang w:val="en-US"/>
              </w:rPr>
              <w:t>539</w:t>
            </w:r>
            <w:r>
              <w:rPr>
                <w:b/>
                <w:bCs/>
                <w:sz w:val="20"/>
                <w:lang w:val="en-US"/>
              </w:rPr>
              <w:t>'</w:t>
            </w:r>
            <w:r w:rsidRPr="00F27F1A">
              <w:rPr>
                <w:b/>
                <w:bCs/>
                <w:sz w:val="20"/>
                <w:lang w:val="en-US"/>
              </w:rPr>
              <w:t xml:space="preserve">272 </w:t>
            </w:r>
          </w:p>
        </w:tc>
        <w:tc>
          <w:tcPr>
            <w:tcW w:w="1867" w:type="dxa"/>
            <w:tcBorders>
              <w:left w:val="single" w:sz="4" w:space="0" w:color="auto"/>
              <w:bottom w:val="single" w:sz="4" w:space="0" w:color="auto"/>
            </w:tcBorders>
          </w:tcPr>
          <w:p w:rsidR="004B59B5" w:rsidRPr="00F27F1A" w:rsidRDefault="004B59B5" w:rsidP="008269FE">
            <w:pPr>
              <w:pStyle w:val="Tabletext"/>
              <w:spacing w:before="20" w:after="20"/>
              <w:jc w:val="right"/>
              <w:rPr>
                <w:b/>
                <w:bCs/>
                <w:sz w:val="20"/>
                <w:lang w:val="en-US"/>
              </w:rPr>
            </w:pPr>
            <w:r w:rsidRPr="00F27F1A">
              <w:rPr>
                <w:b/>
                <w:bCs/>
                <w:sz w:val="20"/>
                <w:lang w:val="en-US"/>
              </w:rPr>
              <w:t>474</w:t>
            </w:r>
            <w:r>
              <w:rPr>
                <w:b/>
                <w:bCs/>
                <w:sz w:val="20"/>
                <w:lang w:val="en-US"/>
              </w:rPr>
              <w:t>'</w:t>
            </w:r>
            <w:r w:rsidRPr="00F27F1A">
              <w:rPr>
                <w:b/>
                <w:bCs/>
                <w:sz w:val="20"/>
                <w:lang w:val="en-US"/>
              </w:rPr>
              <w:t xml:space="preserve">599 </w:t>
            </w:r>
          </w:p>
        </w:tc>
      </w:tr>
      <w:tr w:rsidR="004B59B5" w:rsidRPr="00F27F1A" w:rsidTr="00D70DC3">
        <w:trPr>
          <w:jc w:val="center"/>
        </w:trPr>
        <w:tc>
          <w:tcPr>
            <w:tcW w:w="4070" w:type="dxa"/>
            <w:tcBorders>
              <w:bottom w:val="nil"/>
              <w:right w:val="single" w:sz="4" w:space="0" w:color="auto"/>
            </w:tcBorders>
          </w:tcPr>
          <w:p w:rsidR="004B59B5" w:rsidRPr="00F27F1A" w:rsidRDefault="004B59B5" w:rsidP="008269FE">
            <w:pPr>
              <w:pStyle w:val="Tabletext"/>
              <w:spacing w:before="0" w:after="0"/>
              <w:rPr>
                <w:sz w:val="20"/>
                <w:lang w:val="en-US" w:eastAsia="fr-FR"/>
              </w:rPr>
            </w:pPr>
          </w:p>
        </w:tc>
        <w:tc>
          <w:tcPr>
            <w:tcW w:w="1840" w:type="dxa"/>
            <w:tcBorders>
              <w:left w:val="single" w:sz="4" w:space="0" w:color="auto"/>
              <w:bottom w:val="nil"/>
              <w:right w:val="single" w:sz="4" w:space="0" w:color="auto"/>
            </w:tcBorders>
          </w:tcPr>
          <w:p w:rsidR="004B59B5" w:rsidRPr="00F27F1A" w:rsidRDefault="004B59B5" w:rsidP="008269FE">
            <w:pPr>
              <w:pStyle w:val="Tabletext"/>
              <w:spacing w:before="0" w:after="0"/>
              <w:jc w:val="center"/>
              <w:rPr>
                <w:sz w:val="20"/>
                <w:lang w:val="en-US" w:eastAsia="fr-FR"/>
              </w:rPr>
            </w:pPr>
          </w:p>
        </w:tc>
        <w:tc>
          <w:tcPr>
            <w:tcW w:w="1858" w:type="dxa"/>
            <w:tcBorders>
              <w:left w:val="single" w:sz="4" w:space="0" w:color="auto"/>
              <w:bottom w:val="nil"/>
              <w:right w:val="single" w:sz="4" w:space="0" w:color="auto"/>
            </w:tcBorders>
          </w:tcPr>
          <w:p w:rsidR="004B59B5" w:rsidRPr="00F27F1A" w:rsidRDefault="004B59B5" w:rsidP="008269FE">
            <w:pPr>
              <w:pStyle w:val="Tabletext"/>
              <w:spacing w:before="0" w:after="0"/>
              <w:ind w:right="130"/>
              <w:jc w:val="right"/>
              <w:rPr>
                <w:sz w:val="20"/>
                <w:lang w:val="en-US" w:eastAsia="fr-FR"/>
              </w:rPr>
            </w:pPr>
          </w:p>
        </w:tc>
        <w:tc>
          <w:tcPr>
            <w:tcW w:w="1867" w:type="dxa"/>
            <w:tcBorders>
              <w:left w:val="single" w:sz="4" w:space="0" w:color="auto"/>
              <w:bottom w:val="nil"/>
            </w:tcBorders>
          </w:tcPr>
          <w:p w:rsidR="004B59B5" w:rsidRPr="00F27F1A" w:rsidRDefault="004B59B5" w:rsidP="008269FE">
            <w:pPr>
              <w:pStyle w:val="Tabletext"/>
              <w:spacing w:before="0" w:after="0"/>
              <w:ind w:right="141"/>
              <w:jc w:val="right"/>
              <w:rPr>
                <w:sz w:val="20"/>
                <w:lang w:val="en-US" w:eastAsia="fr-FR"/>
              </w:rPr>
            </w:pPr>
          </w:p>
        </w:tc>
      </w:tr>
      <w:tr w:rsidR="004B59B5" w:rsidRPr="00F27F1A" w:rsidTr="00D70DC3">
        <w:trPr>
          <w:jc w:val="center"/>
        </w:trPr>
        <w:tc>
          <w:tcPr>
            <w:tcW w:w="4070" w:type="dxa"/>
            <w:tcBorders>
              <w:top w:val="nil"/>
              <w:bottom w:val="nil"/>
              <w:right w:val="single" w:sz="4" w:space="0" w:color="auto"/>
            </w:tcBorders>
          </w:tcPr>
          <w:p w:rsidR="004B59B5" w:rsidRPr="00F27F1A" w:rsidRDefault="00D273DC" w:rsidP="008269FE">
            <w:pPr>
              <w:pStyle w:val="Tabletext"/>
              <w:spacing w:before="0" w:after="0"/>
              <w:rPr>
                <w:sz w:val="20"/>
                <w:lang w:val="en-US" w:eastAsia="zh-CN"/>
              </w:rPr>
            </w:pPr>
            <w:r>
              <w:rPr>
                <w:rFonts w:hint="eastAsia"/>
                <w:b/>
                <w:bCs/>
                <w:sz w:val="20"/>
                <w:lang w:val="en-US" w:eastAsia="zh-CN"/>
              </w:rPr>
              <w:t>资产净值</w:t>
            </w:r>
          </w:p>
        </w:tc>
        <w:tc>
          <w:tcPr>
            <w:tcW w:w="1840" w:type="dxa"/>
            <w:tcBorders>
              <w:top w:val="nil"/>
              <w:left w:val="single" w:sz="4" w:space="0" w:color="auto"/>
              <w:bottom w:val="nil"/>
              <w:right w:val="single" w:sz="4" w:space="0" w:color="auto"/>
            </w:tcBorders>
          </w:tcPr>
          <w:p w:rsidR="004B59B5" w:rsidRPr="00F27F1A" w:rsidRDefault="004B59B5" w:rsidP="008269FE">
            <w:pPr>
              <w:pStyle w:val="Tabletext"/>
              <w:spacing w:before="0" w:after="0"/>
              <w:jc w:val="center"/>
              <w:rPr>
                <w:sz w:val="20"/>
                <w:lang w:val="en-US" w:eastAsia="fr-FR"/>
              </w:rPr>
            </w:pPr>
          </w:p>
        </w:tc>
        <w:tc>
          <w:tcPr>
            <w:tcW w:w="1858" w:type="dxa"/>
            <w:tcBorders>
              <w:top w:val="nil"/>
              <w:left w:val="single" w:sz="4" w:space="0" w:color="auto"/>
              <w:bottom w:val="nil"/>
              <w:right w:val="single" w:sz="4" w:space="0" w:color="auto"/>
            </w:tcBorders>
          </w:tcPr>
          <w:p w:rsidR="004B59B5" w:rsidRPr="00F27F1A" w:rsidRDefault="004B59B5" w:rsidP="008269FE">
            <w:pPr>
              <w:pStyle w:val="Tabletext"/>
              <w:spacing w:before="0" w:after="0"/>
              <w:ind w:right="130"/>
              <w:jc w:val="right"/>
              <w:rPr>
                <w:sz w:val="20"/>
                <w:lang w:val="en-US" w:eastAsia="fr-FR"/>
              </w:rPr>
            </w:pPr>
          </w:p>
        </w:tc>
        <w:tc>
          <w:tcPr>
            <w:tcW w:w="1867" w:type="dxa"/>
            <w:tcBorders>
              <w:top w:val="nil"/>
              <w:left w:val="single" w:sz="4" w:space="0" w:color="auto"/>
              <w:bottom w:val="nil"/>
            </w:tcBorders>
          </w:tcPr>
          <w:p w:rsidR="004B59B5" w:rsidRPr="00F27F1A" w:rsidRDefault="004B59B5" w:rsidP="008269FE">
            <w:pPr>
              <w:pStyle w:val="Tabletext"/>
              <w:spacing w:before="0" w:after="0"/>
              <w:ind w:right="141"/>
              <w:jc w:val="right"/>
              <w:rPr>
                <w:sz w:val="20"/>
                <w:lang w:val="en-US" w:eastAsia="fr-FR"/>
              </w:rPr>
            </w:pPr>
          </w:p>
        </w:tc>
      </w:tr>
      <w:tr w:rsidR="004B59B5" w:rsidRPr="00F27F1A" w:rsidTr="00D70DC3">
        <w:trPr>
          <w:jc w:val="center"/>
        </w:trPr>
        <w:tc>
          <w:tcPr>
            <w:tcW w:w="4070" w:type="dxa"/>
            <w:tcBorders>
              <w:top w:val="nil"/>
              <w:bottom w:val="nil"/>
              <w:right w:val="single" w:sz="4" w:space="0" w:color="auto"/>
            </w:tcBorders>
          </w:tcPr>
          <w:p w:rsidR="004B59B5" w:rsidRPr="00F27F1A" w:rsidRDefault="004B59B5" w:rsidP="008269FE">
            <w:pPr>
              <w:pStyle w:val="Tabletext"/>
              <w:spacing w:before="0" w:after="0"/>
              <w:rPr>
                <w:sz w:val="20"/>
                <w:lang w:val="en-US"/>
              </w:rPr>
            </w:pPr>
          </w:p>
        </w:tc>
        <w:tc>
          <w:tcPr>
            <w:tcW w:w="1840" w:type="dxa"/>
            <w:tcBorders>
              <w:top w:val="nil"/>
              <w:left w:val="single" w:sz="4" w:space="0" w:color="auto"/>
              <w:bottom w:val="nil"/>
              <w:right w:val="single" w:sz="4" w:space="0" w:color="auto"/>
            </w:tcBorders>
          </w:tcPr>
          <w:p w:rsidR="004B59B5" w:rsidRPr="00F27F1A" w:rsidRDefault="004B59B5" w:rsidP="008269FE">
            <w:pPr>
              <w:pStyle w:val="Tabletext"/>
              <w:spacing w:before="0" w:after="0"/>
              <w:jc w:val="center"/>
              <w:rPr>
                <w:sz w:val="20"/>
                <w:lang w:val="en-US" w:eastAsia="fr-FR"/>
              </w:rPr>
            </w:pPr>
          </w:p>
        </w:tc>
        <w:tc>
          <w:tcPr>
            <w:tcW w:w="1858" w:type="dxa"/>
            <w:tcBorders>
              <w:top w:val="nil"/>
              <w:left w:val="single" w:sz="4" w:space="0" w:color="auto"/>
              <w:bottom w:val="nil"/>
              <w:right w:val="single" w:sz="4" w:space="0" w:color="auto"/>
            </w:tcBorders>
          </w:tcPr>
          <w:p w:rsidR="004B59B5" w:rsidRPr="00F27F1A" w:rsidRDefault="004B59B5" w:rsidP="008269FE">
            <w:pPr>
              <w:pStyle w:val="Tabletext"/>
              <w:spacing w:before="0" w:after="0"/>
              <w:ind w:right="130"/>
              <w:jc w:val="right"/>
              <w:rPr>
                <w:rFonts w:cs="Calibri"/>
                <w:sz w:val="20"/>
                <w:lang w:val="en-US" w:eastAsia="fr-FR"/>
              </w:rPr>
            </w:pPr>
          </w:p>
        </w:tc>
        <w:tc>
          <w:tcPr>
            <w:tcW w:w="1867" w:type="dxa"/>
            <w:tcBorders>
              <w:top w:val="nil"/>
              <w:left w:val="single" w:sz="4" w:space="0" w:color="auto"/>
              <w:bottom w:val="nil"/>
            </w:tcBorders>
          </w:tcPr>
          <w:p w:rsidR="004B59B5" w:rsidRPr="00F27F1A" w:rsidRDefault="004B59B5" w:rsidP="008269FE">
            <w:pPr>
              <w:pStyle w:val="Tabletext"/>
              <w:spacing w:before="0" w:after="0"/>
              <w:ind w:right="141"/>
              <w:jc w:val="right"/>
              <w:rPr>
                <w:rFonts w:cs="Calibri"/>
                <w:sz w:val="20"/>
                <w:lang w:val="en-US" w:eastAsia="fr-FR"/>
              </w:rPr>
            </w:pPr>
          </w:p>
        </w:tc>
      </w:tr>
      <w:tr w:rsidR="00D273DC" w:rsidRPr="00F27F1A" w:rsidTr="00D70DC3">
        <w:trPr>
          <w:jc w:val="center"/>
        </w:trPr>
        <w:tc>
          <w:tcPr>
            <w:tcW w:w="4070" w:type="dxa"/>
            <w:tcBorders>
              <w:top w:val="nil"/>
              <w:bottom w:val="nil"/>
              <w:right w:val="single" w:sz="4" w:space="0" w:color="auto"/>
            </w:tcBorders>
          </w:tcPr>
          <w:p w:rsidR="00D273DC" w:rsidRPr="00D273DC" w:rsidRDefault="00D273DC" w:rsidP="008269FE">
            <w:pPr>
              <w:pStyle w:val="Tabletext"/>
              <w:spacing w:before="0" w:after="0"/>
              <w:rPr>
                <w:sz w:val="20"/>
                <w:lang w:val="en-US" w:eastAsia="zh-CN"/>
              </w:rPr>
            </w:pPr>
            <w:r w:rsidRPr="00D273DC">
              <w:rPr>
                <w:rFonts w:hint="eastAsia"/>
                <w:sz w:val="20"/>
                <w:lang w:val="en-US" w:eastAsia="zh-CN"/>
              </w:rPr>
              <w:t>本组织资本</w:t>
            </w:r>
          </w:p>
        </w:tc>
        <w:tc>
          <w:tcPr>
            <w:tcW w:w="1840" w:type="dxa"/>
            <w:tcBorders>
              <w:top w:val="nil"/>
              <w:left w:val="single" w:sz="4" w:space="0" w:color="auto"/>
              <w:bottom w:val="nil"/>
              <w:right w:val="single" w:sz="4" w:space="0" w:color="auto"/>
            </w:tcBorders>
          </w:tcPr>
          <w:p w:rsidR="00D273DC" w:rsidRPr="00F27F1A" w:rsidRDefault="00D273DC" w:rsidP="008269FE">
            <w:pPr>
              <w:pStyle w:val="Tabletext"/>
              <w:spacing w:before="20" w:after="20"/>
              <w:jc w:val="center"/>
              <w:rPr>
                <w:sz w:val="20"/>
                <w:lang w:val="en-US"/>
              </w:rPr>
            </w:pPr>
          </w:p>
        </w:tc>
        <w:tc>
          <w:tcPr>
            <w:tcW w:w="1858" w:type="dxa"/>
            <w:tcBorders>
              <w:top w:val="nil"/>
              <w:left w:val="single" w:sz="4" w:space="0" w:color="auto"/>
              <w:bottom w:val="nil"/>
              <w:right w:val="single" w:sz="4" w:space="0" w:color="auto"/>
            </w:tcBorders>
          </w:tcPr>
          <w:p w:rsidR="00D273DC" w:rsidRPr="00F27F1A" w:rsidRDefault="00D273DC" w:rsidP="008269FE">
            <w:pPr>
              <w:pStyle w:val="Tabletext"/>
              <w:spacing w:before="20" w:after="20"/>
              <w:jc w:val="right"/>
              <w:rPr>
                <w:sz w:val="20"/>
                <w:lang w:val="en-US"/>
              </w:rPr>
            </w:pPr>
          </w:p>
        </w:tc>
        <w:tc>
          <w:tcPr>
            <w:tcW w:w="1867" w:type="dxa"/>
            <w:tcBorders>
              <w:top w:val="nil"/>
              <w:left w:val="single" w:sz="4" w:space="0" w:color="auto"/>
              <w:bottom w:val="nil"/>
            </w:tcBorders>
          </w:tcPr>
          <w:p w:rsidR="00D273DC" w:rsidRPr="00F27F1A" w:rsidRDefault="00D273DC" w:rsidP="008269FE">
            <w:pPr>
              <w:pStyle w:val="Tabletext"/>
              <w:spacing w:before="20" w:after="20"/>
              <w:jc w:val="right"/>
              <w:rPr>
                <w:sz w:val="20"/>
                <w:lang w:val="en-US"/>
              </w:rPr>
            </w:pPr>
          </w:p>
        </w:tc>
      </w:tr>
      <w:tr w:rsidR="00D273DC" w:rsidRPr="00F27F1A" w:rsidTr="00D70DC3">
        <w:trPr>
          <w:jc w:val="center"/>
        </w:trPr>
        <w:tc>
          <w:tcPr>
            <w:tcW w:w="4070" w:type="dxa"/>
            <w:tcBorders>
              <w:top w:val="nil"/>
              <w:bottom w:val="nil"/>
              <w:right w:val="single" w:sz="4" w:space="0" w:color="auto"/>
            </w:tcBorders>
          </w:tcPr>
          <w:p w:rsidR="00D273DC" w:rsidRPr="00D273DC" w:rsidRDefault="00D273DC" w:rsidP="008269FE">
            <w:pPr>
              <w:pStyle w:val="Tabletext"/>
              <w:spacing w:before="0" w:after="0"/>
              <w:rPr>
                <w:sz w:val="20"/>
                <w:lang w:val="en-US" w:eastAsia="zh-CN"/>
              </w:rPr>
            </w:pPr>
            <w:r w:rsidRPr="00D273DC">
              <w:rPr>
                <w:rFonts w:hint="eastAsia"/>
                <w:sz w:val="20"/>
                <w:lang w:val="en-US" w:eastAsia="zh-CN"/>
              </w:rPr>
              <w:t>向</w:t>
            </w:r>
            <w:r w:rsidRPr="00D273DC">
              <w:rPr>
                <w:rFonts w:hint="eastAsia"/>
                <w:sz w:val="20"/>
                <w:lang w:val="en-US" w:eastAsia="zh-CN"/>
              </w:rPr>
              <w:t>IPSAS</w:t>
            </w:r>
            <w:r w:rsidRPr="00D273DC">
              <w:rPr>
                <w:rFonts w:hint="eastAsia"/>
                <w:sz w:val="20"/>
                <w:lang w:val="en-US" w:eastAsia="zh-CN"/>
              </w:rPr>
              <w:t>过渡的影响</w:t>
            </w:r>
          </w:p>
        </w:tc>
        <w:tc>
          <w:tcPr>
            <w:tcW w:w="1840" w:type="dxa"/>
            <w:tcBorders>
              <w:top w:val="nil"/>
              <w:left w:val="single" w:sz="4" w:space="0" w:color="auto"/>
              <w:bottom w:val="nil"/>
              <w:right w:val="single" w:sz="4" w:space="0" w:color="auto"/>
            </w:tcBorders>
          </w:tcPr>
          <w:p w:rsidR="00D273DC" w:rsidRPr="00F27F1A" w:rsidRDefault="00D273DC" w:rsidP="008269FE">
            <w:pPr>
              <w:pStyle w:val="Tabletext"/>
              <w:spacing w:before="20" w:after="20"/>
              <w:jc w:val="center"/>
              <w:rPr>
                <w:sz w:val="20"/>
                <w:lang w:val="en-US" w:eastAsia="zh-CN"/>
              </w:rPr>
            </w:pPr>
          </w:p>
        </w:tc>
        <w:tc>
          <w:tcPr>
            <w:tcW w:w="1858" w:type="dxa"/>
            <w:tcBorders>
              <w:top w:val="nil"/>
              <w:left w:val="single" w:sz="4" w:space="0" w:color="auto"/>
              <w:bottom w:val="nil"/>
              <w:right w:val="single" w:sz="4" w:space="0" w:color="auto"/>
            </w:tcBorders>
          </w:tcPr>
          <w:p w:rsidR="00D273DC" w:rsidRPr="00F27F1A" w:rsidRDefault="00D273DC" w:rsidP="008269FE">
            <w:pPr>
              <w:pStyle w:val="Tabletext"/>
              <w:spacing w:before="20" w:after="20"/>
              <w:jc w:val="right"/>
              <w:rPr>
                <w:sz w:val="20"/>
                <w:lang w:val="en-US"/>
              </w:rPr>
            </w:pPr>
            <w:r w:rsidRPr="00F27F1A">
              <w:rPr>
                <w:sz w:val="20"/>
                <w:lang w:val="en-US" w:eastAsia="zh-CN"/>
              </w:rPr>
              <w:t xml:space="preserve"> </w:t>
            </w:r>
            <w:r w:rsidRPr="00F27F1A">
              <w:rPr>
                <w:sz w:val="20"/>
                <w:lang w:val="en-US"/>
              </w:rPr>
              <w:t>−125</w:t>
            </w:r>
            <w:r>
              <w:rPr>
                <w:sz w:val="20"/>
                <w:lang w:val="en-US"/>
              </w:rPr>
              <w:t>'</w:t>
            </w:r>
            <w:r w:rsidRPr="00F27F1A">
              <w:rPr>
                <w:sz w:val="20"/>
                <w:lang w:val="en-US"/>
              </w:rPr>
              <w:t xml:space="preserve">100 </w:t>
            </w:r>
          </w:p>
        </w:tc>
        <w:tc>
          <w:tcPr>
            <w:tcW w:w="1867" w:type="dxa"/>
            <w:tcBorders>
              <w:top w:val="nil"/>
              <w:left w:val="single" w:sz="4" w:space="0" w:color="auto"/>
              <w:bottom w:val="nil"/>
            </w:tcBorders>
          </w:tcPr>
          <w:p w:rsidR="00D273DC" w:rsidRPr="00F27F1A" w:rsidRDefault="00D273DC" w:rsidP="008269FE">
            <w:pPr>
              <w:pStyle w:val="Tabletext"/>
              <w:spacing w:before="20" w:after="20"/>
              <w:jc w:val="right"/>
              <w:rPr>
                <w:sz w:val="20"/>
                <w:lang w:val="en-US"/>
              </w:rPr>
            </w:pPr>
            <w:r w:rsidRPr="00F27F1A">
              <w:rPr>
                <w:sz w:val="20"/>
                <w:lang w:val="en-US"/>
              </w:rPr>
              <w:t xml:space="preserve"> −125</w:t>
            </w:r>
            <w:r>
              <w:rPr>
                <w:sz w:val="20"/>
                <w:lang w:val="en-US"/>
              </w:rPr>
              <w:t>'</w:t>
            </w:r>
            <w:r w:rsidRPr="00F27F1A">
              <w:rPr>
                <w:sz w:val="20"/>
                <w:lang w:val="en-US"/>
              </w:rPr>
              <w:t xml:space="preserve">100 </w:t>
            </w:r>
          </w:p>
        </w:tc>
      </w:tr>
      <w:tr w:rsidR="00D273DC" w:rsidRPr="00F27F1A" w:rsidTr="00D70DC3">
        <w:trPr>
          <w:jc w:val="center"/>
        </w:trPr>
        <w:tc>
          <w:tcPr>
            <w:tcW w:w="4070" w:type="dxa"/>
            <w:tcBorders>
              <w:top w:val="nil"/>
              <w:bottom w:val="nil"/>
              <w:right w:val="single" w:sz="4" w:space="0" w:color="auto"/>
            </w:tcBorders>
          </w:tcPr>
          <w:p w:rsidR="00D273DC" w:rsidRPr="00D273DC" w:rsidRDefault="00D273DC" w:rsidP="008269FE">
            <w:pPr>
              <w:pStyle w:val="Tabletext"/>
              <w:spacing w:before="0" w:after="0"/>
              <w:rPr>
                <w:sz w:val="20"/>
                <w:lang w:val="en-US" w:eastAsia="zh-CN"/>
              </w:rPr>
            </w:pPr>
            <w:r w:rsidRPr="00D273DC">
              <w:rPr>
                <w:rFonts w:hint="eastAsia"/>
                <w:sz w:val="20"/>
                <w:lang w:val="en-US" w:eastAsia="zh-CN"/>
              </w:rPr>
              <w:t>未分配基金余额</w:t>
            </w:r>
          </w:p>
        </w:tc>
        <w:tc>
          <w:tcPr>
            <w:tcW w:w="1840" w:type="dxa"/>
            <w:tcBorders>
              <w:top w:val="nil"/>
              <w:left w:val="single" w:sz="4" w:space="0" w:color="auto"/>
              <w:bottom w:val="nil"/>
              <w:right w:val="single" w:sz="4" w:space="0" w:color="auto"/>
            </w:tcBorders>
          </w:tcPr>
          <w:p w:rsidR="00D273DC" w:rsidRPr="00F27F1A" w:rsidRDefault="00D273DC" w:rsidP="008269FE">
            <w:pPr>
              <w:pStyle w:val="Tabletext"/>
              <w:spacing w:before="20" w:after="20"/>
              <w:jc w:val="center"/>
              <w:rPr>
                <w:sz w:val="20"/>
                <w:lang w:val="en-US"/>
              </w:rPr>
            </w:pPr>
            <w:r w:rsidRPr="00F27F1A">
              <w:rPr>
                <w:sz w:val="20"/>
                <w:lang w:val="en-US"/>
              </w:rPr>
              <w:t>19</w:t>
            </w:r>
          </w:p>
        </w:tc>
        <w:tc>
          <w:tcPr>
            <w:tcW w:w="1858" w:type="dxa"/>
            <w:tcBorders>
              <w:top w:val="nil"/>
              <w:left w:val="single" w:sz="4" w:space="0" w:color="auto"/>
              <w:bottom w:val="nil"/>
              <w:right w:val="single" w:sz="4" w:space="0" w:color="auto"/>
            </w:tcBorders>
          </w:tcPr>
          <w:p w:rsidR="00D273DC" w:rsidRPr="00F27F1A" w:rsidRDefault="00D273DC" w:rsidP="008269FE">
            <w:pPr>
              <w:pStyle w:val="Tabletext"/>
              <w:spacing w:before="20" w:after="20"/>
              <w:jc w:val="right"/>
              <w:rPr>
                <w:sz w:val="20"/>
                <w:lang w:val="en-US"/>
              </w:rPr>
            </w:pPr>
            <w:r w:rsidRPr="00F27F1A">
              <w:rPr>
                <w:sz w:val="20"/>
                <w:lang w:val="en-US"/>
              </w:rPr>
              <w:t>13</w:t>
            </w:r>
            <w:r>
              <w:rPr>
                <w:sz w:val="20"/>
                <w:lang w:val="en-US"/>
              </w:rPr>
              <w:t>'</w:t>
            </w:r>
            <w:r w:rsidRPr="00F27F1A">
              <w:rPr>
                <w:sz w:val="20"/>
                <w:lang w:val="en-US"/>
              </w:rPr>
              <w:t xml:space="preserve">913 </w:t>
            </w:r>
          </w:p>
        </w:tc>
        <w:tc>
          <w:tcPr>
            <w:tcW w:w="1867" w:type="dxa"/>
            <w:tcBorders>
              <w:top w:val="nil"/>
              <w:left w:val="single" w:sz="4" w:space="0" w:color="auto"/>
              <w:bottom w:val="nil"/>
            </w:tcBorders>
          </w:tcPr>
          <w:p w:rsidR="00D273DC" w:rsidRPr="00F27F1A" w:rsidRDefault="00D273DC" w:rsidP="008269FE">
            <w:pPr>
              <w:pStyle w:val="Tabletext"/>
              <w:spacing w:before="20" w:after="20"/>
              <w:jc w:val="right"/>
              <w:rPr>
                <w:sz w:val="20"/>
                <w:lang w:val="en-US"/>
              </w:rPr>
            </w:pPr>
            <w:r w:rsidRPr="00F27F1A">
              <w:rPr>
                <w:sz w:val="20"/>
                <w:lang w:val="en-US"/>
              </w:rPr>
              <w:t>15</w:t>
            </w:r>
            <w:r>
              <w:rPr>
                <w:sz w:val="20"/>
                <w:lang w:val="en-US"/>
              </w:rPr>
              <w:t>'</w:t>
            </w:r>
            <w:r w:rsidRPr="00F27F1A">
              <w:rPr>
                <w:sz w:val="20"/>
                <w:lang w:val="en-US"/>
              </w:rPr>
              <w:t xml:space="preserve">962 </w:t>
            </w:r>
          </w:p>
        </w:tc>
      </w:tr>
      <w:tr w:rsidR="00D273DC" w:rsidRPr="00F27F1A" w:rsidTr="00D70DC3">
        <w:trPr>
          <w:jc w:val="center"/>
        </w:trPr>
        <w:tc>
          <w:tcPr>
            <w:tcW w:w="4070" w:type="dxa"/>
            <w:tcBorders>
              <w:top w:val="nil"/>
              <w:bottom w:val="nil"/>
              <w:right w:val="single" w:sz="4" w:space="0" w:color="auto"/>
            </w:tcBorders>
          </w:tcPr>
          <w:p w:rsidR="00D273DC" w:rsidRPr="00D273DC" w:rsidRDefault="00A4543A" w:rsidP="008269FE">
            <w:pPr>
              <w:pStyle w:val="Tabletext"/>
              <w:spacing w:before="0" w:after="0"/>
              <w:rPr>
                <w:sz w:val="20"/>
                <w:lang w:val="en-US" w:eastAsia="zh-CN"/>
              </w:rPr>
            </w:pPr>
            <w:r>
              <w:rPr>
                <w:rFonts w:hint="eastAsia"/>
                <w:sz w:val="20"/>
                <w:lang w:val="en-US" w:eastAsia="zh-CN"/>
              </w:rPr>
              <w:t>已</w:t>
            </w:r>
            <w:r w:rsidR="00D273DC" w:rsidRPr="00D273DC">
              <w:rPr>
                <w:rFonts w:hint="eastAsia"/>
                <w:sz w:val="20"/>
                <w:lang w:val="en-US" w:eastAsia="zh-CN"/>
              </w:rPr>
              <w:t>分配基金余额</w:t>
            </w:r>
          </w:p>
        </w:tc>
        <w:tc>
          <w:tcPr>
            <w:tcW w:w="1840" w:type="dxa"/>
            <w:tcBorders>
              <w:top w:val="nil"/>
              <w:left w:val="single" w:sz="4" w:space="0" w:color="auto"/>
              <w:bottom w:val="nil"/>
              <w:right w:val="single" w:sz="4" w:space="0" w:color="auto"/>
            </w:tcBorders>
          </w:tcPr>
          <w:p w:rsidR="00D273DC" w:rsidRPr="00F27F1A" w:rsidRDefault="00D273DC" w:rsidP="008269FE">
            <w:pPr>
              <w:pStyle w:val="Tabletext"/>
              <w:spacing w:before="20" w:after="20"/>
              <w:jc w:val="center"/>
              <w:rPr>
                <w:sz w:val="20"/>
                <w:lang w:val="en-US"/>
              </w:rPr>
            </w:pPr>
            <w:r w:rsidRPr="00F27F1A">
              <w:rPr>
                <w:sz w:val="20"/>
                <w:lang w:val="en-US"/>
              </w:rPr>
              <w:t>19</w:t>
            </w:r>
          </w:p>
        </w:tc>
        <w:tc>
          <w:tcPr>
            <w:tcW w:w="1858" w:type="dxa"/>
            <w:tcBorders>
              <w:top w:val="nil"/>
              <w:left w:val="single" w:sz="4" w:space="0" w:color="auto"/>
              <w:bottom w:val="nil"/>
              <w:right w:val="single" w:sz="4" w:space="0" w:color="auto"/>
            </w:tcBorders>
          </w:tcPr>
          <w:p w:rsidR="00D273DC" w:rsidRPr="00F27F1A" w:rsidRDefault="00D273DC" w:rsidP="008269FE">
            <w:pPr>
              <w:pStyle w:val="Tabletext"/>
              <w:spacing w:before="20" w:after="20"/>
              <w:jc w:val="right"/>
              <w:rPr>
                <w:sz w:val="20"/>
                <w:lang w:val="en-US"/>
              </w:rPr>
            </w:pPr>
            <w:r w:rsidRPr="00F27F1A">
              <w:rPr>
                <w:sz w:val="20"/>
                <w:lang w:val="en-US"/>
              </w:rPr>
              <w:t xml:space="preserve"> −49</w:t>
            </w:r>
            <w:r>
              <w:rPr>
                <w:sz w:val="20"/>
                <w:lang w:val="en-US"/>
              </w:rPr>
              <w:t>'</w:t>
            </w:r>
            <w:r w:rsidRPr="00F27F1A">
              <w:rPr>
                <w:sz w:val="20"/>
                <w:lang w:val="en-US"/>
              </w:rPr>
              <w:t xml:space="preserve">664 </w:t>
            </w:r>
          </w:p>
        </w:tc>
        <w:tc>
          <w:tcPr>
            <w:tcW w:w="1867" w:type="dxa"/>
            <w:tcBorders>
              <w:top w:val="nil"/>
              <w:left w:val="single" w:sz="4" w:space="0" w:color="auto"/>
              <w:bottom w:val="nil"/>
            </w:tcBorders>
          </w:tcPr>
          <w:p w:rsidR="00D273DC" w:rsidRPr="00F27F1A" w:rsidRDefault="00D273DC" w:rsidP="008269FE">
            <w:pPr>
              <w:pStyle w:val="Tabletext"/>
              <w:spacing w:before="20" w:after="20"/>
              <w:jc w:val="right"/>
              <w:rPr>
                <w:sz w:val="20"/>
                <w:lang w:val="en-US"/>
              </w:rPr>
            </w:pPr>
            <w:r w:rsidRPr="00F27F1A">
              <w:rPr>
                <w:sz w:val="20"/>
                <w:lang w:val="en-US"/>
              </w:rPr>
              <w:t>20</w:t>
            </w:r>
            <w:r>
              <w:rPr>
                <w:sz w:val="20"/>
                <w:lang w:val="en-US"/>
              </w:rPr>
              <w:t>'</w:t>
            </w:r>
            <w:r w:rsidRPr="00F27F1A">
              <w:rPr>
                <w:sz w:val="20"/>
                <w:lang w:val="en-US"/>
              </w:rPr>
              <w:t xml:space="preserve">269 </w:t>
            </w:r>
          </w:p>
        </w:tc>
      </w:tr>
      <w:tr w:rsidR="00D273DC" w:rsidRPr="00F27F1A" w:rsidTr="00D70DC3">
        <w:trPr>
          <w:jc w:val="center"/>
        </w:trPr>
        <w:tc>
          <w:tcPr>
            <w:tcW w:w="4070" w:type="dxa"/>
            <w:tcBorders>
              <w:top w:val="nil"/>
              <w:bottom w:val="nil"/>
              <w:right w:val="single" w:sz="4" w:space="0" w:color="auto"/>
            </w:tcBorders>
          </w:tcPr>
          <w:p w:rsidR="00D273DC" w:rsidRPr="00D273DC" w:rsidRDefault="00D273DC" w:rsidP="008269FE">
            <w:pPr>
              <w:pStyle w:val="Tabletext"/>
              <w:spacing w:before="0" w:after="0"/>
              <w:rPr>
                <w:sz w:val="20"/>
                <w:lang w:val="en-US" w:eastAsia="zh-CN"/>
              </w:rPr>
            </w:pPr>
            <w:r w:rsidRPr="00D273DC">
              <w:rPr>
                <w:rFonts w:hint="eastAsia"/>
                <w:sz w:val="20"/>
                <w:lang w:val="en-US" w:eastAsia="zh-CN"/>
              </w:rPr>
              <w:t>本</w:t>
            </w:r>
            <w:r w:rsidR="00A4543A">
              <w:rPr>
                <w:rFonts w:hint="eastAsia"/>
                <w:sz w:val="20"/>
                <w:lang w:val="en-US" w:eastAsia="zh-CN"/>
              </w:rPr>
              <w:t>周</w:t>
            </w:r>
            <w:r w:rsidRPr="00D273DC">
              <w:rPr>
                <w:rFonts w:hint="eastAsia"/>
                <w:sz w:val="20"/>
                <w:lang w:val="en-US" w:eastAsia="zh-CN"/>
              </w:rPr>
              <w:t>期的盈余</w:t>
            </w:r>
            <w:r w:rsidRPr="00D273DC">
              <w:rPr>
                <w:rFonts w:hint="eastAsia"/>
                <w:sz w:val="20"/>
                <w:lang w:val="en-US" w:eastAsia="zh-CN"/>
              </w:rPr>
              <w:t>/</w:t>
            </w:r>
            <w:r w:rsidRPr="00D273DC">
              <w:rPr>
                <w:rFonts w:hint="eastAsia"/>
                <w:sz w:val="20"/>
                <w:lang w:val="en-US" w:eastAsia="zh-CN"/>
              </w:rPr>
              <w:t>亏损</w:t>
            </w:r>
          </w:p>
        </w:tc>
        <w:tc>
          <w:tcPr>
            <w:tcW w:w="1840" w:type="dxa"/>
            <w:tcBorders>
              <w:top w:val="nil"/>
              <w:left w:val="single" w:sz="4" w:space="0" w:color="auto"/>
              <w:bottom w:val="nil"/>
              <w:right w:val="single" w:sz="4" w:space="0" w:color="auto"/>
            </w:tcBorders>
          </w:tcPr>
          <w:p w:rsidR="00D273DC" w:rsidRPr="00F27F1A" w:rsidRDefault="00D273DC" w:rsidP="008269FE">
            <w:pPr>
              <w:pStyle w:val="Tabletext"/>
              <w:spacing w:before="20" w:after="20"/>
              <w:jc w:val="center"/>
              <w:rPr>
                <w:sz w:val="20"/>
                <w:lang w:val="en-US"/>
              </w:rPr>
            </w:pPr>
          </w:p>
        </w:tc>
        <w:tc>
          <w:tcPr>
            <w:tcW w:w="1858" w:type="dxa"/>
            <w:tcBorders>
              <w:top w:val="nil"/>
              <w:left w:val="single" w:sz="4" w:space="0" w:color="auto"/>
              <w:bottom w:val="nil"/>
              <w:right w:val="single" w:sz="4" w:space="0" w:color="auto"/>
            </w:tcBorders>
          </w:tcPr>
          <w:p w:rsidR="00D273DC" w:rsidRPr="00F27F1A" w:rsidRDefault="00D273DC" w:rsidP="008269FE">
            <w:pPr>
              <w:pStyle w:val="Tabletext"/>
              <w:spacing w:before="20" w:after="20"/>
              <w:jc w:val="right"/>
              <w:rPr>
                <w:sz w:val="20"/>
                <w:lang w:val="en-US"/>
              </w:rPr>
            </w:pPr>
            <w:r w:rsidRPr="00F27F1A">
              <w:rPr>
                <w:sz w:val="20"/>
                <w:lang w:val="en-US"/>
              </w:rPr>
              <w:t xml:space="preserve"> −5</w:t>
            </w:r>
            <w:r>
              <w:rPr>
                <w:sz w:val="20"/>
                <w:lang w:val="en-US"/>
              </w:rPr>
              <w:t>'</w:t>
            </w:r>
            <w:r w:rsidRPr="00F27F1A">
              <w:rPr>
                <w:sz w:val="20"/>
                <w:lang w:val="en-US"/>
              </w:rPr>
              <w:t xml:space="preserve">131 </w:t>
            </w:r>
          </w:p>
        </w:tc>
        <w:tc>
          <w:tcPr>
            <w:tcW w:w="1867" w:type="dxa"/>
            <w:tcBorders>
              <w:top w:val="nil"/>
              <w:left w:val="single" w:sz="4" w:space="0" w:color="auto"/>
              <w:bottom w:val="nil"/>
            </w:tcBorders>
          </w:tcPr>
          <w:p w:rsidR="00D273DC" w:rsidRPr="00F27F1A" w:rsidRDefault="00D273DC" w:rsidP="008269FE">
            <w:pPr>
              <w:pStyle w:val="Tabletext"/>
              <w:spacing w:before="20" w:after="20"/>
              <w:jc w:val="right"/>
              <w:rPr>
                <w:sz w:val="20"/>
                <w:lang w:val="en-US"/>
              </w:rPr>
            </w:pPr>
            <w:r w:rsidRPr="00F27F1A">
              <w:rPr>
                <w:sz w:val="20"/>
                <w:lang w:val="en-US"/>
              </w:rPr>
              <w:t xml:space="preserve"> −5</w:t>
            </w:r>
            <w:r>
              <w:rPr>
                <w:sz w:val="20"/>
                <w:lang w:val="en-US"/>
              </w:rPr>
              <w:t>'</w:t>
            </w:r>
            <w:r w:rsidRPr="00F27F1A">
              <w:rPr>
                <w:sz w:val="20"/>
                <w:lang w:val="en-US"/>
              </w:rPr>
              <w:t xml:space="preserve">426 </w:t>
            </w:r>
          </w:p>
        </w:tc>
      </w:tr>
      <w:tr w:rsidR="004B59B5" w:rsidRPr="00F27F1A" w:rsidTr="00D70DC3">
        <w:trPr>
          <w:trHeight w:val="397"/>
          <w:jc w:val="center"/>
        </w:trPr>
        <w:tc>
          <w:tcPr>
            <w:tcW w:w="4070" w:type="dxa"/>
            <w:tcBorders>
              <w:right w:val="single" w:sz="4" w:space="0" w:color="auto"/>
            </w:tcBorders>
            <w:vAlign w:val="center"/>
          </w:tcPr>
          <w:p w:rsidR="004B59B5" w:rsidRPr="00F27F1A" w:rsidRDefault="00A4543A" w:rsidP="00A4543A">
            <w:pPr>
              <w:pStyle w:val="Tabletext"/>
              <w:spacing w:before="0" w:after="0"/>
              <w:rPr>
                <w:b/>
                <w:bCs/>
                <w:sz w:val="20"/>
                <w:lang w:val="en-US" w:eastAsia="zh-CN"/>
              </w:rPr>
            </w:pPr>
            <w:r>
              <w:rPr>
                <w:rFonts w:hint="eastAsia"/>
                <w:b/>
                <w:bCs/>
                <w:sz w:val="20"/>
                <w:lang w:val="en-US" w:eastAsia="zh-CN"/>
              </w:rPr>
              <w:t>净</w:t>
            </w:r>
            <w:r w:rsidR="00D273DC">
              <w:rPr>
                <w:rFonts w:hint="eastAsia"/>
                <w:b/>
                <w:bCs/>
                <w:sz w:val="20"/>
                <w:lang w:val="en-US" w:eastAsia="zh-CN"/>
              </w:rPr>
              <w:t>资产</w:t>
            </w:r>
            <w:r w:rsidR="007530AB">
              <w:rPr>
                <w:rFonts w:hint="eastAsia"/>
                <w:b/>
                <w:bCs/>
                <w:sz w:val="20"/>
                <w:lang w:val="en-US" w:eastAsia="zh-CN"/>
              </w:rPr>
              <w:t>总额</w:t>
            </w:r>
          </w:p>
        </w:tc>
        <w:tc>
          <w:tcPr>
            <w:tcW w:w="1840" w:type="dxa"/>
            <w:tcBorders>
              <w:left w:val="single" w:sz="4" w:space="0" w:color="auto"/>
              <w:right w:val="single" w:sz="4" w:space="0" w:color="auto"/>
            </w:tcBorders>
          </w:tcPr>
          <w:p w:rsidR="004B59B5" w:rsidRPr="00F27F1A" w:rsidRDefault="004B59B5" w:rsidP="008269FE">
            <w:pPr>
              <w:pStyle w:val="Tabletext"/>
              <w:spacing w:before="0" w:after="0"/>
              <w:jc w:val="center"/>
              <w:rPr>
                <w:b/>
                <w:bCs/>
                <w:sz w:val="20"/>
                <w:lang w:val="en-US" w:eastAsia="fr-FR"/>
              </w:rPr>
            </w:pPr>
          </w:p>
        </w:tc>
        <w:tc>
          <w:tcPr>
            <w:tcW w:w="1858" w:type="dxa"/>
            <w:tcBorders>
              <w:left w:val="single" w:sz="4" w:space="0" w:color="auto"/>
              <w:right w:val="single" w:sz="4" w:space="0" w:color="auto"/>
            </w:tcBorders>
            <w:vAlign w:val="center"/>
          </w:tcPr>
          <w:p w:rsidR="004B59B5" w:rsidRPr="00F27F1A" w:rsidRDefault="004B59B5" w:rsidP="008269FE">
            <w:pPr>
              <w:pStyle w:val="Tabletext"/>
              <w:spacing w:before="0" w:after="0"/>
              <w:ind w:right="130"/>
              <w:jc w:val="right"/>
              <w:rPr>
                <w:rFonts w:cs="Calibri"/>
                <w:b/>
                <w:bCs/>
                <w:sz w:val="20"/>
                <w:lang w:val="en-US" w:eastAsia="fr-FR"/>
              </w:rPr>
            </w:pPr>
            <w:r w:rsidRPr="00F27F1A">
              <w:rPr>
                <w:b/>
                <w:bCs/>
                <w:sz w:val="20"/>
                <w:lang w:val="en-US"/>
              </w:rPr>
              <w:t>−165</w:t>
            </w:r>
            <w:r>
              <w:rPr>
                <w:b/>
                <w:bCs/>
                <w:sz w:val="20"/>
                <w:lang w:val="en-US"/>
              </w:rPr>
              <w:t>'</w:t>
            </w:r>
            <w:r w:rsidRPr="00F27F1A">
              <w:rPr>
                <w:b/>
                <w:bCs/>
                <w:sz w:val="20"/>
                <w:lang w:val="en-US"/>
              </w:rPr>
              <w:t>982</w:t>
            </w:r>
          </w:p>
        </w:tc>
        <w:tc>
          <w:tcPr>
            <w:tcW w:w="1867" w:type="dxa"/>
            <w:tcBorders>
              <w:left w:val="single" w:sz="4" w:space="0" w:color="auto"/>
            </w:tcBorders>
            <w:vAlign w:val="center"/>
          </w:tcPr>
          <w:p w:rsidR="004B59B5" w:rsidRPr="00F27F1A" w:rsidRDefault="004B59B5" w:rsidP="008269FE">
            <w:pPr>
              <w:pStyle w:val="Tabletext"/>
              <w:spacing w:before="0" w:after="0"/>
              <w:ind w:right="141"/>
              <w:jc w:val="right"/>
              <w:rPr>
                <w:rFonts w:cs="Calibri"/>
                <w:b/>
                <w:bCs/>
                <w:sz w:val="20"/>
                <w:lang w:val="en-US" w:eastAsia="fr-FR"/>
              </w:rPr>
            </w:pPr>
            <w:r w:rsidRPr="00F27F1A">
              <w:rPr>
                <w:b/>
                <w:bCs/>
                <w:sz w:val="20"/>
                <w:lang w:val="en-US"/>
              </w:rPr>
              <w:t>−94</w:t>
            </w:r>
            <w:r>
              <w:rPr>
                <w:b/>
                <w:bCs/>
                <w:sz w:val="20"/>
                <w:lang w:val="en-US"/>
              </w:rPr>
              <w:t>'</w:t>
            </w:r>
            <w:r w:rsidRPr="00F27F1A">
              <w:rPr>
                <w:b/>
                <w:bCs/>
                <w:sz w:val="20"/>
                <w:lang w:val="en-US"/>
              </w:rPr>
              <w:t>295</w:t>
            </w:r>
          </w:p>
        </w:tc>
      </w:tr>
    </w:tbl>
    <w:p w:rsidR="004B59B5" w:rsidRDefault="004B59B5" w:rsidP="00EC3059">
      <w:pPr>
        <w:rPr>
          <w:lang w:val="en-US"/>
        </w:rPr>
      </w:pPr>
    </w:p>
    <w:p w:rsidR="004B59B5" w:rsidRDefault="004B59B5" w:rsidP="008269FE">
      <w:pPr>
        <w:tabs>
          <w:tab w:val="clear" w:pos="567"/>
          <w:tab w:val="clear" w:pos="1134"/>
          <w:tab w:val="clear" w:pos="1701"/>
          <w:tab w:val="clear" w:pos="2268"/>
          <w:tab w:val="clear" w:pos="2835"/>
        </w:tabs>
        <w:overflowPunct/>
        <w:autoSpaceDE/>
        <w:autoSpaceDN/>
        <w:adjustRightInd/>
        <w:spacing w:before="0"/>
        <w:textAlignment w:val="auto"/>
        <w:rPr>
          <w:b/>
          <w:sz w:val="28"/>
          <w:szCs w:val="28"/>
          <w:lang w:val="en-US"/>
        </w:rPr>
      </w:pPr>
      <w:r>
        <w:rPr>
          <w:sz w:val="28"/>
          <w:szCs w:val="28"/>
          <w:lang w:val="en-US"/>
        </w:rPr>
        <w:br w:type="page"/>
      </w:r>
    </w:p>
    <w:p w:rsidR="004B59B5" w:rsidRDefault="004B59B5" w:rsidP="008269FE">
      <w:pPr>
        <w:pStyle w:val="Tabletitle"/>
        <w:rPr>
          <w:sz w:val="28"/>
          <w:szCs w:val="28"/>
          <w:lang w:val="en-US" w:eastAsia="zh-CN"/>
        </w:rPr>
      </w:pPr>
      <w:r w:rsidRPr="001C2A98">
        <w:rPr>
          <w:sz w:val="28"/>
          <w:szCs w:val="28"/>
          <w:lang w:val="en-US" w:eastAsia="zh-CN"/>
        </w:rPr>
        <w:lastRenderedPageBreak/>
        <w:t xml:space="preserve">II – </w:t>
      </w:r>
      <w:r w:rsidR="00A13A3A" w:rsidRPr="00680CCD">
        <w:rPr>
          <w:rFonts w:hint="eastAsia"/>
          <w:lang w:eastAsia="zh-CN"/>
        </w:rPr>
        <w:t>2011</w:t>
      </w:r>
      <w:r w:rsidR="00A13A3A" w:rsidRPr="00680CCD">
        <w:rPr>
          <w:rFonts w:hint="eastAsia"/>
          <w:lang w:eastAsia="zh-CN"/>
        </w:rPr>
        <w:t>年</w:t>
      </w:r>
      <w:r w:rsidR="00A13A3A" w:rsidRPr="00680CCD">
        <w:rPr>
          <w:rFonts w:hint="eastAsia"/>
          <w:lang w:eastAsia="zh-CN"/>
        </w:rPr>
        <w:t>12</w:t>
      </w:r>
      <w:r w:rsidR="00A13A3A" w:rsidRPr="00680CCD">
        <w:rPr>
          <w:rFonts w:hint="eastAsia"/>
          <w:lang w:eastAsia="zh-CN"/>
        </w:rPr>
        <w:t>月</w:t>
      </w:r>
      <w:r w:rsidR="00A13A3A" w:rsidRPr="00680CCD">
        <w:rPr>
          <w:rFonts w:hint="eastAsia"/>
          <w:lang w:eastAsia="zh-CN"/>
        </w:rPr>
        <w:t>31</w:t>
      </w:r>
      <w:r w:rsidR="00A13A3A" w:rsidRPr="00680CCD">
        <w:rPr>
          <w:rFonts w:hint="eastAsia"/>
          <w:lang w:eastAsia="zh-CN"/>
        </w:rPr>
        <w:t>日结束的周期的财务业绩表</w:t>
      </w:r>
      <w:r w:rsidR="00A13A3A">
        <w:rPr>
          <w:lang w:eastAsia="zh-CN"/>
        </w:rPr>
        <w:br/>
      </w:r>
      <w:r w:rsidR="00A13A3A" w:rsidRPr="008E5AA2">
        <w:rPr>
          <w:rFonts w:hint="eastAsia"/>
          <w:lang w:eastAsia="zh-CN"/>
        </w:rPr>
        <w:t>（包含截至</w:t>
      </w:r>
      <w:r w:rsidR="00A13A3A" w:rsidRPr="008E5AA2">
        <w:rPr>
          <w:rFonts w:hint="eastAsia"/>
          <w:lang w:eastAsia="zh-CN"/>
        </w:rPr>
        <w:t>2010</w:t>
      </w:r>
      <w:r w:rsidR="00A13A3A" w:rsidRPr="008E5AA2">
        <w:rPr>
          <w:rFonts w:hint="eastAsia"/>
          <w:lang w:eastAsia="zh-CN"/>
        </w:rPr>
        <w:t>年</w:t>
      </w:r>
      <w:r w:rsidR="00A13A3A" w:rsidRPr="008E5AA2">
        <w:rPr>
          <w:rFonts w:hint="eastAsia"/>
          <w:lang w:eastAsia="zh-CN"/>
        </w:rPr>
        <w:t>12</w:t>
      </w:r>
      <w:r w:rsidR="00A13A3A" w:rsidRPr="008E5AA2">
        <w:rPr>
          <w:rFonts w:hint="eastAsia"/>
          <w:lang w:eastAsia="zh-CN"/>
        </w:rPr>
        <w:t>月</w:t>
      </w:r>
      <w:r w:rsidR="00A13A3A" w:rsidRPr="008E5AA2">
        <w:rPr>
          <w:rFonts w:hint="eastAsia"/>
          <w:lang w:eastAsia="zh-CN"/>
        </w:rPr>
        <w:t>31</w:t>
      </w:r>
      <w:r w:rsidR="00A13A3A" w:rsidRPr="008E5AA2">
        <w:rPr>
          <w:rFonts w:hint="eastAsia"/>
          <w:lang w:eastAsia="zh-CN"/>
        </w:rPr>
        <w:t>日的比较数字）</w:t>
      </w:r>
    </w:p>
    <w:p w:rsidR="004B59B5" w:rsidRPr="00404E54" w:rsidRDefault="00A13A3A" w:rsidP="008269FE">
      <w:pPr>
        <w:pStyle w:val="Tabletext"/>
        <w:jc w:val="center"/>
        <w:rPr>
          <w:lang w:val="en-US" w:eastAsia="zh-CN"/>
        </w:rPr>
      </w:pPr>
      <w:r>
        <w:rPr>
          <w:rFonts w:hint="eastAsia"/>
          <w:bCs/>
          <w:sz w:val="20"/>
          <w:lang w:val="en-US" w:eastAsia="zh-CN"/>
        </w:rPr>
        <w:t>（</w:t>
      </w:r>
      <w:r>
        <w:rPr>
          <w:bCs/>
          <w:sz w:val="20"/>
          <w:lang w:val="en-US" w:eastAsia="zh-CN"/>
        </w:rPr>
        <w:t>千瑞郎）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097"/>
        <w:gridCol w:w="1648"/>
        <w:gridCol w:w="1945"/>
        <w:gridCol w:w="1945"/>
      </w:tblGrid>
      <w:tr w:rsidR="004B59B5" w:rsidRPr="002C74A5" w:rsidTr="00A13A3A">
        <w:trPr>
          <w:jc w:val="center"/>
        </w:trPr>
        <w:tc>
          <w:tcPr>
            <w:tcW w:w="4097" w:type="dxa"/>
            <w:tcBorders>
              <w:bottom w:val="single" w:sz="4" w:space="0" w:color="auto"/>
              <w:right w:val="single" w:sz="4" w:space="0" w:color="auto"/>
            </w:tcBorders>
          </w:tcPr>
          <w:p w:rsidR="004B59B5" w:rsidRPr="00BE52DF" w:rsidRDefault="004B59B5" w:rsidP="008269FE">
            <w:pPr>
              <w:pStyle w:val="Tablehead"/>
              <w:jc w:val="left"/>
              <w:rPr>
                <w:b w:val="0"/>
                <w:szCs w:val="22"/>
                <w:lang w:val="en-US" w:eastAsia="fr-FR"/>
              </w:rPr>
            </w:pPr>
          </w:p>
        </w:tc>
        <w:tc>
          <w:tcPr>
            <w:tcW w:w="1648" w:type="dxa"/>
            <w:tcBorders>
              <w:left w:val="single" w:sz="4" w:space="0" w:color="auto"/>
              <w:bottom w:val="single" w:sz="4" w:space="0" w:color="auto"/>
              <w:right w:val="single" w:sz="4" w:space="0" w:color="auto"/>
            </w:tcBorders>
          </w:tcPr>
          <w:p w:rsidR="004B59B5" w:rsidRPr="002C74A5" w:rsidRDefault="00A13A3A" w:rsidP="008269FE">
            <w:pPr>
              <w:pStyle w:val="Tablehead"/>
              <w:rPr>
                <w:szCs w:val="22"/>
                <w:lang w:val="en-US" w:eastAsia="zh-CN"/>
              </w:rPr>
            </w:pPr>
            <w:r>
              <w:rPr>
                <w:rFonts w:hint="eastAsia"/>
                <w:szCs w:val="22"/>
                <w:lang w:val="en-US" w:eastAsia="zh-CN"/>
              </w:rPr>
              <w:t>说明</w:t>
            </w:r>
          </w:p>
        </w:tc>
        <w:tc>
          <w:tcPr>
            <w:tcW w:w="1945" w:type="dxa"/>
            <w:tcBorders>
              <w:left w:val="single" w:sz="4" w:space="0" w:color="auto"/>
              <w:bottom w:val="single" w:sz="4" w:space="0" w:color="auto"/>
              <w:right w:val="single" w:sz="4" w:space="0" w:color="auto"/>
            </w:tcBorders>
          </w:tcPr>
          <w:p w:rsidR="004B59B5" w:rsidRPr="002C74A5" w:rsidRDefault="00A13A3A" w:rsidP="008269FE">
            <w:pPr>
              <w:pStyle w:val="Tablehead"/>
              <w:tabs>
                <w:tab w:val="left" w:pos="596"/>
              </w:tabs>
              <w:rPr>
                <w:szCs w:val="22"/>
                <w:lang w:val="en-US" w:eastAsia="zh-CN"/>
              </w:rPr>
            </w:pPr>
            <w:r>
              <w:rPr>
                <w:szCs w:val="22"/>
                <w:lang w:val="en-US" w:eastAsia="fr-FR"/>
              </w:rPr>
              <w:t>2011</w:t>
            </w:r>
            <w:r>
              <w:rPr>
                <w:rFonts w:hint="eastAsia"/>
                <w:szCs w:val="22"/>
                <w:lang w:val="en-US" w:eastAsia="zh-CN"/>
              </w:rPr>
              <w:t>年</w:t>
            </w:r>
            <w:r>
              <w:rPr>
                <w:rFonts w:hint="eastAsia"/>
                <w:szCs w:val="22"/>
                <w:lang w:val="en-US" w:eastAsia="zh-CN"/>
              </w:rPr>
              <w:t>12</w:t>
            </w:r>
            <w:r>
              <w:rPr>
                <w:rFonts w:hint="eastAsia"/>
                <w:szCs w:val="22"/>
                <w:lang w:val="en-US" w:eastAsia="zh-CN"/>
              </w:rPr>
              <w:t>月</w:t>
            </w:r>
            <w:r>
              <w:rPr>
                <w:rFonts w:hint="eastAsia"/>
                <w:szCs w:val="22"/>
                <w:lang w:val="en-US" w:eastAsia="zh-CN"/>
              </w:rPr>
              <w:t>31</w:t>
            </w:r>
            <w:r>
              <w:rPr>
                <w:rFonts w:hint="eastAsia"/>
                <w:szCs w:val="22"/>
                <w:lang w:val="en-US" w:eastAsia="zh-CN"/>
              </w:rPr>
              <w:t>日</w:t>
            </w:r>
          </w:p>
        </w:tc>
        <w:tc>
          <w:tcPr>
            <w:tcW w:w="1945" w:type="dxa"/>
            <w:tcBorders>
              <w:left w:val="single" w:sz="4" w:space="0" w:color="auto"/>
              <w:bottom w:val="single" w:sz="4" w:space="0" w:color="auto"/>
            </w:tcBorders>
          </w:tcPr>
          <w:p w:rsidR="004B59B5" w:rsidRPr="002C74A5" w:rsidRDefault="00A13A3A" w:rsidP="008269FE">
            <w:pPr>
              <w:pStyle w:val="Tablehead"/>
              <w:tabs>
                <w:tab w:val="left" w:pos="596"/>
              </w:tabs>
              <w:rPr>
                <w:szCs w:val="22"/>
                <w:lang w:val="en-US" w:eastAsia="zh-CN"/>
              </w:rPr>
            </w:pPr>
            <w:r>
              <w:rPr>
                <w:szCs w:val="22"/>
                <w:lang w:val="en-US" w:eastAsia="fr-FR"/>
              </w:rPr>
              <w:t>2010</w:t>
            </w:r>
            <w:r>
              <w:rPr>
                <w:rFonts w:hint="eastAsia"/>
                <w:szCs w:val="22"/>
                <w:lang w:val="en-US" w:eastAsia="zh-CN"/>
              </w:rPr>
              <w:t>年</w:t>
            </w:r>
            <w:r>
              <w:rPr>
                <w:rFonts w:hint="eastAsia"/>
                <w:szCs w:val="22"/>
                <w:lang w:val="en-US" w:eastAsia="zh-CN"/>
              </w:rPr>
              <w:t>12</w:t>
            </w:r>
            <w:r>
              <w:rPr>
                <w:rFonts w:hint="eastAsia"/>
                <w:szCs w:val="22"/>
                <w:lang w:val="en-US" w:eastAsia="zh-CN"/>
              </w:rPr>
              <w:t>月</w:t>
            </w:r>
            <w:r>
              <w:rPr>
                <w:rFonts w:hint="eastAsia"/>
                <w:szCs w:val="22"/>
                <w:lang w:val="en-US" w:eastAsia="zh-CN"/>
              </w:rPr>
              <w:t>31</w:t>
            </w:r>
            <w:r>
              <w:rPr>
                <w:rFonts w:hint="eastAsia"/>
                <w:szCs w:val="22"/>
                <w:lang w:val="en-US" w:eastAsia="zh-CN"/>
              </w:rPr>
              <w:t>日</w:t>
            </w:r>
          </w:p>
        </w:tc>
      </w:tr>
      <w:tr w:rsidR="004B59B5" w:rsidRPr="002C74A5" w:rsidTr="00A13A3A">
        <w:trPr>
          <w:jc w:val="center"/>
        </w:trPr>
        <w:tc>
          <w:tcPr>
            <w:tcW w:w="4097" w:type="dxa"/>
            <w:tcBorders>
              <w:top w:val="single" w:sz="4" w:space="0" w:color="auto"/>
              <w:bottom w:val="nil"/>
              <w:right w:val="single" w:sz="4" w:space="0" w:color="auto"/>
            </w:tcBorders>
          </w:tcPr>
          <w:p w:rsidR="004B59B5" w:rsidRPr="002C74A5" w:rsidRDefault="00A13A3A" w:rsidP="008269FE">
            <w:pPr>
              <w:pStyle w:val="Tabletext"/>
              <w:rPr>
                <w:b/>
                <w:bCs/>
                <w:szCs w:val="22"/>
                <w:lang w:val="en-US" w:eastAsia="zh-CN"/>
              </w:rPr>
            </w:pPr>
            <w:r>
              <w:rPr>
                <w:rFonts w:hint="eastAsia"/>
                <w:b/>
                <w:bCs/>
                <w:szCs w:val="22"/>
                <w:lang w:val="en-US" w:eastAsia="zh-CN"/>
              </w:rPr>
              <w:t>收入</w:t>
            </w:r>
          </w:p>
        </w:tc>
        <w:tc>
          <w:tcPr>
            <w:tcW w:w="1648" w:type="dxa"/>
            <w:tcBorders>
              <w:top w:val="single" w:sz="4" w:space="0" w:color="auto"/>
              <w:left w:val="single" w:sz="4" w:space="0" w:color="auto"/>
              <w:bottom w:val="nil"/>
              <w:right w:val="single" w:sz="4" w:space="0" w:color="auto"/>
            </w:tcBorders>
          </w:tcPr>
          <w:p w:rsidR="004B59B5" w:rsidRPr="002C74A5" w:rsidRDefault="004B59B5" w:rsidP="008269FE">
            <w:pPr>
              <w:pStyle w:val="Tabletext"/>
              <w:jc w:val="center"/>
              <w:rPr>
                <w:szCs w:val="22"/>
                <w:lang w:val="en-US" w:eastAsia="fr-FR"/>
              </w:rPr>
            </w:pPr>
          </w:p>
        </w:tc>
        <w:tc>
          <w:tcPr>
            <w:tcW w:w="1945" w:type="dxa"/>
            <w:tcBorders>
              <w:top w:val="single" w:sz="4" w:space="0" w:color="auto"/>
              <w:left w:val="single" w:sz="4" w:space="0" w:color="auto"/>
              <w:bottom w:val="nil"/>
              <w:right w:val="single" w:sz="4" w:space="0" w:color="auto"/>
            </w:tcBorders>
          </w:tcPr>
          <w:p w:rsidR="004B59B5" w:rsidRPr="002C74A5" w:rsidRDefault="004B59B5" w:rsidP="008269FE">
            <w:pPr>
              <w:pStyle w:val="Tabletext"/>
              <w:ind w:right="318"/>
              <w:jc w:val="right"/>
              <w:rPr>
                <w:szCs w:val="22"/>
                <w:lang w:val="en-US" w:eastAsia="fr-FR"/>
              </w:rPr>
            </w:pPr>
          </w:p>
        </w:tc>
        <w:tc>
          <w:tcPr>
            <w:tcW w:w="1945" w:type="dxa"/>
            <w:tcBorders>
              <w:top w:val="single" w:sz="4" w:space="0" w:color="auto"/>
              <w:left w:val="single" w:sz="4" w:space="0" w:color="auto"/>
              <w:bottom w:val="nil"/>
            </w:tcBorders>
          </w:tcPr>
          <w:p w:rsidR="004B59B5" w:rsidRPr="002C74A5" w:rsidRDefault="004B59B5" w:rsidP="008269FE">
            <w:pPr>
              <w:pStyle w:val="Tabletext"/>
              <w:ind w:right="318"/>
              <w:jc w:val="right"/>
              <w:rPr>
                <w:szCs w:val="22"/>
                <w:lang w:val="en-US" w:eastAsia="fr-FR"/>
              </w:rPr>
            </w:pPr>
          </w:p>
        </w:tc>
      </w:tr>
      <w:tr w:rsidR="00A13A3A" w:rsidRPr="002C74A5" w:rsidTr="00A13A3A">
        <w:trPr>
          <w:jc w:val="center"/>
        </w:trPr>
        <w:tc>
          <w:tcPr>
            <w:tcW w:w="4097" w:type="dxa"/>
            <w:tcBorders>
              <w:top w:val="nil"/>
              <w:bottom w:val="nil"/>
              <w:right w:val="single" w:sz="4" w:space="0" w:color="auto"/>
            </w:tcBorders>
          </w:tcPr>
          <w:p w:rsidR="00A13A3A" w:rsidRPr="00A13A3A" w:rsidRDefault="00A13A3A" w:rsidP="008269FE">
            <w:pPr>
              <w:pStyle w:val="Tabletext"/>
              <w:rPr>
                <w:szCs w:val="22"/>
                <w:lang w:val="en-US" w:eastAsia="fr-FR"/>
              </w:rPr>
            </w:pPr>
            <w:r w:rsidRPr="00A13A3A">
              <w:rPr>
                <w:szCs w:val="22"/>
                <w:lang w:val="en-US" w:eastAsia="fr-FR"/>
              </w:rPr>
              <w:t>分摊会费</w:t>
            </w:r>
          </w:p>
        </w:tc>
        <w:tc>
          <w:tcPr>
            <w:tcW w:w="1648" w:type="dxa"/>
            <w:tcBorders>
              <w:top w:val="nil"/>
              <w:left w:val="single" w:sz="4" w:space="0" w:color="auto"/>
              <w:bottom w:val="nil"/>
              <w:right w:val="single" w:sz="4" w:space="0" w:color="auto"/>
            </w:tcBorders>
          </w:tcPr>
          <w:p w:rsidR="00A13A3A" w:rsidRPr="002C74A5" w:rsidRDefault="00A13A3A" w:rsidP="008269FE">
            <w:pPr>
              <w:tabs>
                <w:tab w:val="clear" w:pos="567"/>
                <w:tab w:val="clear" w:pos="1134"/>
                <w:tab w:val="clear" w:pos="1701"/>
                <w:tab w:val="clear" w:pos="2268"/>
                <w:tab w:val="clear" w:pos="2835"/>
              </w:tabs>
              <w:overflowPunct/>
              <w:spacing w:before="60" w:after="60"/>
              <w:jc w:val="center"/>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20</w:t>
            </w:r>
          </w:p>
        </w:tc>
        <w:tc>
          <w:tcPr>
            <w:tcW w:w="1945" w:type="dxa"/>
            <w:tcBorders>
              <w:top w:val="nil"/>
              <w:left w:val="single" w:sz="4" w:space="0" w:color="auto"/>
              <w:bottom w:val="nil"/>
              <w:right w:val="single" w:sz="4" w:space="0" w:color="auto"/>
            </w:tcBorders>
          </w:tcPr>
          <w:p w:rsidR="00A13A3A" w:rsidRPr="002C74A5" w:rsidRDefault="00A13A3A" w:rsidP="008269FE">
            <w:pPr>
              <w:tabs>
                <w:tab w:val="clear" w:pos="567"/>
                <w:tab w:val="clear" w:pos="1134"/>
                <w:tab w:val="clear" w:pos="1701"/>
                <w:tab w:val="clear" w:pos="2268"/>
                <w:tab w:val="clear" w:pos="2835"/>
              </w:tabs>
              <w:overflowPunct/>
              <w:spacing w:before="60" w:after="60"/>
              <w:ind w:right="318"/>
              <w:jc w:val="right"/>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128</w:t>
            </w:r>
            <w:r>
              <w:rPr>
                <w:rFonts w:asciiTheme="minorHAnsi" w:hAnsiTheme="minorHAnsi" w:cstheme="minorHAnsi"/>
                <w:color w:val="000000"/>
                <w:sz w:val="22"/>
                <w:szCs w:val="22"/>
                <w:lang w:val="en-US" w:eastAsia="zh-CN"/>
              </w:rPr>
              <w:t>'</w:t>
            </w:r>
            <w:r w:rsidRPr="002C74A5">
              <w:rPr>
                <w:rFonts w:asciiTheme="minorHAnsi" w:hAnsiTheme="minorHAnsi" w:cstheme="minorHAnsi"/>
                <w:color w:val="000000"/>
                <w:sz w:val="22"/>
                <w:szCs w:val="22"/>
                <w:lang w:val="en-US" w:eastAsia="zh-CN"/>
              </w:rPr>
              <w:t>145</w:t>
            </w:r>
          </w:p>
        </w:tc>
        <w:tc>
          <w:tcPr>
            <w:tcW w:w="1945" w:type="dxa"/>
            <w:tcBorders>
              <w:top w:val="nil"/>
              <w:left w:val="single" w:sz="4" w:space="0" w:color="auto"/>
              <w:bottom w:val="nil"/>
            </w:tcBorders>
          </w:tcPr>
          <w:p w:rsidR="00A13A3A" w:rsidRPr="002C74A5" w:rsidRDefault="00A13A3A" w:rsidP="008269FE">
            <w:pPr>
              <w:tabs>
                <w:tab w:val="clear" w:pos="567"/>
                <w:tab w:val="clear" w:pos="1134"/>
                <w:tab w:val="clear" w:pos="1701"/>
                <w:tab w:val="clear" w:pos="2268"/>
                <w:tab w:val="clear" w:pos="2835"/>
              </w:tabs>
              <w:overflowPunct/>
              <w:spacing w:before="60" w:after="60"/>
              <w:ind w:right="318"/>
              <w:jc w:val="right"/>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128</w:t>
            </w:r>
            <w:r>
              <w:rPr>
                <w:rFonts w:asciiTheme="minorHAnsi" w:hAnsiTheme="minorHAnsi" w:cstheme="minorHAnsi"/>
                <w:color w:val="000000"/>
                <w:sz w:val="22"/>
                <w:szCs w:val="22"/>
                <w:lang w:val="en-US" w:eastAsia="zh-CN"/>
              </w:rPr>
              <w:t>'</w:t>
            </w:r>
            <w:r w:rsidRPr="002C74A5">
              <w:rPr>
                <w:rFonts w:asciiTheme="minorHAnsi" w:hAnsiTheme="minorHAnsi" w:cstheme="minorHAnsi"/>
                <w:color w:val="000000"/>
                <w:sz w:val="22"/>
                <w:szCs w:val="22"/>
                <w:lang w:val="en-US" w:eastAsia="zh-CN"/>
              </w:rPr>
              <w:t>724</w:t>
            </w:r>
          </w:p>
        </w:tc>
      </w:tr>
      <w:tr w:rsidR="00A13A3A" w:rsidRPr="002C74A5" w:rsidTr="00A13A3A">
        <w:trPr>
          <w:jc w:val="center"/>
        </w:trPr>
        <w:tc>
          <w:tcPr>
            <w:tcW w:w="4097" w:type="dxa"/>
            <w:tcBorders>
              <w:top w:val="nil"/>
              <w:bottom w:val="nil"/>
              <w:right w:val="single" w:sz="4" w:space="0" w:color="auto"/>
            </w:tcBorders>
          </w:tcPr>
          <w:p w:rsidR="00A13A3A" w:rsidRPr="00A13A3A" w:rsidRDefault="00A13A3A" w:rsidP="008269FE">
            <w:pPr>
              <w:pStyle w:val="Tabletext"/>
              <w:rPr>
                <w:szCs w:val="22"/>
                <w:lang w:val="en-US" w:eastAsia="fr-FR"/>
              </w:rPr>
            </w:pPr>
            <w:r w:rsidRPr="00A13A3A">
              <w:rPr>
                <w:szCs w:val="22"/>
                <w:lang w:val="en-US" w:eastAsia="fr-FR"/>
              </w:rPr>
              <w:t>自愿捐款</w:t>
            </w:r>
          </w:p>
        </w:tc>
        <w:tc>
          <w:tcPr>
            <w:tcW w:w="1648" w:type="dxa"/>
            <w:tcBorders>
              <w:top w:val="nil"/>
              <w:left w:val="single" w:sz="4" w:space="0" w:color="auto"/>
              <w:bottom w:val="nil"/>
              <w:right w:val="single" w:sz="4" w:space="0" w:color="auto"/>
            </w:tcBorders>
          </w:tcPr>
          <w:p w:rsidR="00A13A3A" w:rsidRPr="002C74A5" w:rsidRDefault="00A13A3A" w:rsidP="008269FE">
            <w:pPr>
              <w:tabs>
                <w:tab w:val="clear" w:pos="567"/>
                <w:tab w:val="clear" w:pos="1134"/>
                <w:tab w:val="clear" w:pos="1701"/>
                <w:tab w:val="clear" w:pos="2268"/>
                <w:tab w:val="clear" w:pos="2835"/>
              </w:tabs>
              <w:overflowPunct/>
              <w:spacing w:before="60" w:after="60"/>
              <w:jc w:val="center"/>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21</w:t>
            </w:r>
          </w:p>
        </w:tc>
        <w:tc>
          <w:tcPr>
            <w:tcW w:w="1945" w:type="dxa"/>
            <w:tcBorders>
              <w:top w:val="nil"/>
              <w:left w:val="single" w:sz="4" w:space="0" w:color="auto"/>
              <w:bottom w:val="nil"/>
              <w:right w:val="single" w:sz="4" w:space="0" w:color="auto"/>
            </w:tcBorders>
          </w:tcPr>
          <w:p w:rsidR="00A13A3A" w:rsidRPr="002C74A5" w:rsidRDefault="00A13A3A" w:rsidP="008269FE">
            <w:pPr>
              <w:tabs>
                <w:tab w:val="clear" w:pos="567"/>
                <w:tab w:val="clear" w:pos="1134"/>
                <w:tab w:val="clear" w:pos="1701"/>
                <w:tab w:val="clear" w:pos="2268"/>
                <w:tab w:val="clear" w:pos="2835"/>
              </w:tabs>
              <w:overflowPunct/>
              <w:spacing w:before="60" w:after="60"/>
              <w:ind w:right="318"/>
              <w:jc w:val="right"/>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10</w:t>
            </w:r>
            <w:r>
              <w:rPr>
                <w:rFonts w:asciiTheme="minorHAnsi" w:hAnsiTheme="minorHAnsi" w:cstheme="minorHAnsi"/>
                <w:color w:val="000000"/>
                <w:sz w:val="22"/>
                <w:szCs w:val="22"/>
                <w:lang w:val="en-US" w:eastAsia="zh-CN"/>
              </w:rPr>
              <w:t>'</w:t>
            </w:r>
            <w:r w:rsidRPr="002C74A5">
              <w:rPr>
                <w:rFonts w:asciiTheme="minorHAnsi" w:hAnsiTheme="minorHAnsi" w:cstheme="minorHAnsi"/>
                <w:color w:val="000000"/>
                <w:sz w:val="22"/>
                <w:szCs w:val="22"/>
                <w:lang w:val="en-US" w:eastAsia="zh-CN"/>
              </w:rPr>
              <w:t>318</w:t>
            </w:r>
          </w:p>
        </w:tc>
        <w:tc>
          <w:tcPr>
            <w:tcW w:w="1945" w:type="dxa"/>
            <w:tcBorders>
              <w:top w:val="nil"/>
              <w:left w:val="single" w:sz="4" w:space="0" w:color="auto"/>
              <w:bottom w:val="nil"/>
            </w:tcBorders>
          </w:tcPr>
          <w:p w:rsidR="00A13A3A" w:rsidRPr="002C74A5" w:rsidRDefault="00A13A3A" w:rsidP="008269FE">
            <w:pPr>
              <w:tabs>
                <w:tab w:val="clear" w:pos="567"/>
                <w:tab w:val="clear" w:pos="1134"/>
                <w:tab w:val="clear" w:pos="1701"/>
                <w:tab w:val="clear" w:pos="2268"/>
                <w:tab w:val="clear" w:pos="2835"/>
              </w:tabs>
              <w:overflowPunct/>
              <w:spacing w:before="60" w:after="60"/>
              <w:ind w:right="318"/>
              <w:jc w:val="right"/>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11</w:t>
            </w:r>
            <w:r>
              <w:rPr>
                <w:rFonts w:asciiTheme="minorHAnsi" w:hAnsiTheme="minorHAnsi" w:cstheme="minorHAnsi"/>
                <w:color w:val="000000"/>
                <w:sz w:val="22"/>
                <w:szCs w:val="22"/>
                <w:lang w:val="en-US" w:eastAsia="zh-CN"/>
              </w:rPr>
              <w:t>'</w:t>
            </w:r>
            <w:r w:rsidRPr="002C74A5">
              <w:rPr>
                <w:rFonts w:asciiTheme="minorHAnsi" w:hAnsiTheme="minorHAnsi" w:cstheme="minorHAnsi"/>
                <w:color w:val="000000"/>
                <w:sz w:val="22"/>
                <w:szCs w:val="22"/>
                <w:lang w:val="en-US" w:eastAsia="zh-CN"/>
              </w:rPr>
              <w:t>065</w:t>
            </w:r>
          </w:p>
        </w:tc>
      </w:tr>
      <w:tr w:rsidR="00A13A3A" w:rsidRPr="002C74A5" w:rsidTr="00A13A3A">
        <w:trPr>
          <w:jc w:val="center"/>
        </w:trPr>
        <w:tc>
          <w:tcPr>
            <w:tcW w:w="4097" w:type="dxa"/>
            <w:tcBorders>
              <w:top w:val="nil"/>
              <w:bottom w:val="nil"/>
              <w:right w:val="single" w:sz="4" w:space="0" w:color="auto"/>
            </w:tcBorders>
          </w:tcPr>
          <w:p w:rsidR="00A13A3A" w:rsidRPr="00A13A3A" w:rsidRDefault="00A13A3A" w:rsidP="0069673C">
            <w:pPr>
              <w:pStyle w:val="Tabletext"/>
              <w:rPr>
                <w:szCs w:val="22"/>
                <w:lang w:val="en-US" w:eastAsia="fr-FR"/>
              </w:rPr>
            </w:pPr>
            <w:r w:rsidRPr="00A13A3A">
              <w:rPr>
                <w:szCs w:val="22"/>
                <w:lang w:val="en-US" w:eastAsia="fr-FR"/>
              </w:rPr>
              <w:t>其它</w:t>
            </w:r>
            <w:r w:rsidR="0069673C">
              <w:rPr>
                <w:rFonts w:hint="eastAsia"/>
                <w:szCs w:val="22"/>
                <w:lang w:val="en-US" w:eastAsia="zh-CN"/>
              </w:rPr>
              <w:t>业务</w:t>
            </w:r>
            <w:r w:rsidRPr="00A13A3A">
              <w:rPr>
                <w:szCs w:val="22"/>
                <w:lang w:val="en-US" w:eastAsia="fr-FR"/>
              </w:rPr>
              <w:t>收入</w:t>
            </w:r>
          </w:p>
        </w:tc>
        <w:tc>
          <w:tcPr>
            <w:tcW w:w="1648" w:type="dxa"/>
            <w:tcBorders>
              <w:top w:val="nil"/>
              <w:left w:val="single" w:sz="4" w:space="0" w:color="auto"/>
              <w:bottom w:val="nil"/>
              <w:right w:val="single" w:sz="4" w:space="0" w:color="auto"/>
            </w:tcBorders>
          </w:tcPr>
          <w:p w:rsidR="00A13A3A" w:rsidRPr="002C74A5" w:rsidRDefault="00A13A3A" w:rsidP="008269FE">
            <w:pPr>
              <w:tabs>
                <w:tab w:val="clear" w:pos="567"/>
                <w:tab w:val="clear" w:pos="1134"/>
                <w:tab w:val="clear" w:pos="1701"/>
                <w:tab w:val="clear" w:pos="2268"/>
                <w:tab w:val="clear" w:pos="2835"/>
              </w:tabs>
              <w:overflowPunct/>
              <w:spacing w:before="60" w:after="60"/>
              <w:jc w:val="center"/>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22</w:t>
            </w:r>
          </w:p>
        </w:tc>
        <w:tc>
          <w:tcPr>
            <w:tcW w:w="1945" w:type="dxa"/>
            <w:tcBorders>
              <w:top w:val="nil"/>
              <w:left w:val="single" w:sz="4" w:space="0" w:color="auto"/>
              <w:bottom w:val="nil"/>
              <w:right w:val="single" w:sz="4" w:space="0" w:color="auto"/>
            </w:tcBorders>
          </w:tcPr>
          <w:p w:rsidR="00A13A3A" w:rsidRPr="002C74A5" w:rsidRDefault="00A13A3A" w:rsidP="008269FE">
            <w:pPr>
              <w:tabs>
                <w:tab w:val="clear" w:pos="567"/>
                <w:tab w:val="clear" w:pos="1134"/>
                <w:tab w:val="clear" w:pos="1701"/>
                <w:tab w:val="clear" w:pos="2268"/>
                <w:tab w:val="clear" w:pos="2835"/>
              </w:tabs>
              <w:overflowPunct/>
              <w:spacing w:before="60" w:after="60"/>
              <w:ind w:right="318"/>
              <w:jc w:val="right"/>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42</w:t>
            </w:r>
            <w:r>
              <w:rPr>
                <w:rFonts w:asciiTheme="minorHAnsi" w:hAnsiTheme="minorHAnsi" w:cstheme="minorHAnsi"/>
                <w:color w:val="000000"/>
                <w:sz w:val="22"/>
                <w:szCs w:val="22"/>
                <w:lang w:val="en-US" w:eastAsia="zh-CN"/>
              </w:rPr>
              <w:t>'</w:t>
            </w:r>
            <w:r w:rsidRPr="002C74A5">
              <w:rPr>
                <w:rFonts w:asciiTheme="minorHAnsi" w:hAnsiTheme="minorHAnsi" w:cstheme="minorHAnsi"/>
                <w:color w:val="000000"/>
                <w:sz w:val="22"/>
                <w:szCs w:val="22"/>
                <w:lang w:val="en-US" w:eastAsia="zh-CN"/>
              </w:rPr>
              <w:t>563</w:t>
            </w:r>
          </w:p>
        </w:tc>
        <w:tc>
          <w:tcPr>
            <w:tcW w:w="1945" w:type="dxa"/>
            <w:tcBorders>
              <w:top w:val="nil"/>
              <w:left w:val="single" w:sz="4" w:space="0" w:color="auto"/>
              <w:bottom w:val="nil"/>
            </w:tcBorders>
          </w:tcPr>
          <w:p w:rsidR="00A13A3A" w:rsidRPr="002C74A5" w:rsidRDefault="00A13A3A" w:rsidP="008269FE">
            <w:pPr>
              <w:tabs>
                <w:tab w:val="clear" w:pos="567"/>
                <w:tab w:val="clear" w:pos="1134"/>
                <w:tab w:val="clear" w:pos="1701"/>
                <w:tab w:val="clear" w:pos="2268"/>
                <w:tab w:val="clear" w:pos="2835"/>
              </w:tabs>
              <w:overflowPunct/>
              <w:spacing w:before="60" w:after="60"/>
              <w:ind w:right="318"/>
              <w:jc w:val="right"/>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25</w:t>
            </w:r>
            <w:r>
              <w:rPr>
                <w:rFonts w:asciiTheme="minorHAnsi" w:hAnsiTheme="minorHAnsi" w:cstheme="minorHAnsi"/>
                <w:color w:val="000000"/>
                <w:sz w:val="22"/>
                <w:szCs w:val="22"/>
                <w:lang w:val="en-US" w:eastAsia="zh-CN"/>
              </w:rPr>
              <w:t>'</w:t>
            </w:r>
            <w:r w:rsidRPr="002C74A5">
              <w:rPr>
                <w:rFonts w:asciiTheme="minorHAnsi" w:hAnsiTheme="minorHAnsi" w:cstheme="minorHAnsi"/>
                <w:color w:val="000000"/>
                <w:sz w:val="22"/>
                <w:szCs w:val="22"/>
                <w:lang w:val="en-US" w:eastAsia="zh-CN"/>
              </w:rPr>
              <w:t>193</w:t>
            </w:r>
          </w:p>
        </w:tc>
      </w:tr>
      <w:tr w:rsidR="00A13A3A" w:rsidRPr="002C74A5" w:rsidTr="00A13A3A">
        <w:trPr>
          <w:jc w:val="center"/>
        </w:trPr>
        <w:tc>
          <w:tcPr>
            <w:tcW w:w="4097" w:type="dxa"/>
            <w:tcBorders>
              <w:top w:val="nil"/>
              <w:bottom w:val="nil"/>
              <w:right w:val="single" w:sz="4" w:space="0" w:color="auto"/>
            </w:tcBorders>
          </w:tcPr>
          <w:p w:rsidR="00A13A3A" w:rsidRPr="00A13A3A" w:rsidRDefault="00A13A3A" w:rsidP="008269FE">
            <w:pPr>
              <w:pStyle w:val="Tabletext"/>
              <w:rPr>
                <w:szCs w:val="22"/>
                <w:lang w:val="en-US" w:eastAsia="fr-FR"/>
              </w:rPr>
            </w:pPr>
            <w:r w:rsidRPr="00A13A3A">
              <w:rPr>
                <w:szCs w:val="22"/>
                <w:lang w:val="en-US" w:eastAsia="fr-FR"/>
              </w:rPr>
              <w:t>实物捐赠</w:t>
            </w:r>
          </w:p>
        </w:tc>
        <w:tc>
          <w:tcPr>
            <w:tcW w:w="1648" w:type="dxa"/>
            <w:tcBorders>
              <w:top w:val="nil"/>
              <w:left w:val="single" w:sz="4" w:space="0" w:color="auto"/>
              <w:bottom w:val="nil"/>
              <w:right w:val="single" w:sz="4" w:space="0" w:color="auto"/>
            </w:tcBorders>
          </w:tcPr>
          <w:p w:rsidR="00A13A3A" w:rsidRPr="002C74A5" w:rsidRDefault="00A13A3A" w:rsidP="008269FE">
            <w:pPr>
              <w:tabs>
                <w:tab w:val="clear" w:pos="567"/>
                <w:tab w:val="clear" w:pos="1134"/>
                <w:tab w:val="clear" w:pos="1701"/>
                <w:tab w:val="clear" w:pos="2268"/>
                <w:tab w:val="clear" w:pos="2835"/>
              </w:tabs>
              <w:overflowPunct/>
              <w:spacing w:before="60" w:after="60"/>
              <w:jc w:val="center"/>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3</w:t>
            </w:r>
          </w:p>
        </w:tc>
        <w:tc>
          <w:tcPr>
            <w:tcW w:w="1945" w:type="dxa"/>
            <w:tcBorders>
              <w:top w:val="nil"/>
              <w:left w:val="single" w:sz="4" w:space="0" w:color="auto"/>
              <w:bottom w:val="nil"/>
              <w:right w:val="single" w:sz="4" w:space="0" w:color="auto"/>
            </w:tcBorders>
          </w:tcPr>
          <w:p w:rsidR="00A13A3A" w:rsidRPr="002C74A5" w:rsidRDefault="00A13A3A" w:rsidP="008269FE">
            <w:pPr>
              <w:tabs>
                <w:tab w:val="clear" w:pos="567"/>
                <w:tab w:val="clear" w:pos="1134"/>
                <w:tab w:val="clear" w:pos="1701"/>
                <w:tab w:val="clear" w:pos="2268"/>
                <w:tab w:val="clear" w:pos="2835"/>
              </w:tabs>
              <w:overflowPunct/>
              <w:spacing w:before="60" w:after="60"/>
              <w:ind w:right="318"/>
              <w:jc w:val="right"/>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988</w:t>
            </w:r>
          </w:p>
        </w:tc>
        <w:tc>
          <w:tcPr>
            <w:tcW w:w="1945" w:type="dxa"/>
            <w:tcBorders>
              <w:top w:val="nil"/>
              <w:left w:val="single" w:sz="4" w:space="0" w:color="auto"/>
              <w:bottom w:val="nil"/>
            </w:tcBorders>
          </w:tcPr>
          <w:p w:rsidR="00A13A3A" w:rsidRPr="002C74A5" w:rsidRDefault="00A13A3A" w:rsidP="008269FE">
            <w:pPr>
              <w:tabs>
                <w:tab w:val="clear" w:pos="567"/>
                <w:tab w:val="clear" w:pos="1134"/>
                <w:tab w:val="clear" w:pos="1701"/>
                <w:tab w:val="clear" w:pos="2268"/>
                <w:tab w:val="clear" w:pos="2835"/>
              </w:tabs>
              <w:overflowPunct/>
              <w:spacing w:before="60" w:after="60"/>
              <w:ind w:right="318"/>
              <w:jc w:val="right"/>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1</w:t>
            </w:r>
            <w:r>
              <w:rPr>
                <w:rFonts w:asciiTheme="minorHAnsi" w:hAnsiTheme="minorHAnsi" w:cstheme="minorHAnsi"/>
                <w:color w:val="000000"/>
                <w:sz w:val="22"/>
                <w:szCs w:val="22"/>
                <w:lang w:val="en-US" w:eastAsia="zh-CN"/>
              </w:rPr>
              <w:t>'</w:t>
            </w:r>
            <w:r w:rsidRPr="002C74A5">
              <w:rPr>
                <w:rFonts w:asciiTheme="minorHAnsi" w:hAnsiTheme="minorHAnsi" w:cstheme="minorHAnsi"/>
                <w:color w:val="000000"/>
                <w:sz w:val="22"/>
                <w:szCs w:val="22"/>
                <w:lang w:val="en-US" w:eastAsia="zh-CN"/>
              </w:rPr>
              <w:t>004</w:t>
            </w:r>
          </w:p>
        </w:tc>
      </w:tr>
      <w:tr w:rsidR="00A13A3A" w:rsidRPr="002C74A5" w:rsidTr="00A13A3A">
        <w:trPr>
          <w:jc w:val="center"/>
        </w:trPr>
        <w:tc>
          <w:tcPr>
            <w:tcW w:w="4097" w:type="dxa"/>
            <w:tcBorders>
              <w:top w:val="nil"/>
              <w:right w:val="single" w:sz="4" w:space="0" w:color="auto"/>
            </w:tcBorders>
          </w:tcPr>
          <w:p w:rsidR="00A13A3A" w:rsidRPr="00A13A3A" w:rsidRDefault="00A13A3A" w:rsidP="008269FE">
            <w:pPr>
              <w:pStyle w:val="Tabletext"/>
              <w:rPr>
                <w:szCs w:val="22"/>
                <w:lang w:val="en-US" w:eastAsia="fr-FR"/>
              </w:rPr>
            </w:pPr>
            <w:r w:rsidRPr="00A13A3A">
              <w:rPr>
                <w:szCs w:val="22"/>
                <w:lang w:val="en-US" w:eastAsia="fr-FR"/>
              </w:rPr>
              <w:t>财务收入</w:t>
            </w:r>
          </w:p>
        </w:tc>
        <w:tc>
          <w:tcPr>
            <w:tcW w:w="1648" w:type="dxa"/>
            <w:tcBorders>
              <w:top w:val="nil"/>
              <w:left w:val="single" w:sz="4" w:space="0" w:color="auto"/>
              <w:right w:val="single" w:sz="4" w:space="0" w:color="auto"/>
            </w:tcBorders>
          </w:tcPr>
          <w:p w:rsidR="00A13A3A" w:rsidRPr="002C74A5" w:rsidRDefault="00A13A3A" w:rsidP="008269FE">
            <w:pPr>
              <w:tabs>
                <w:tab w:val="clear" w:pos="567"/>
                <w:tab w:val="clear" w:pos="1134"/>
                <w:tab w:val="clear" w:pos="1701"/>
                <w:tab w:val="clear" w:pos="2268"/>
                <w:tab w:val="clear" w:pos="2835"/>
              </w:tabs>
              <w:overflowPunct/>
              <w:spacing w:before="60" w:after="60"/>
              <w:jc w:val="center"/>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23</w:t>
            </w:r>
          </w:p>
        </w:tc>
        <w:tc>
          <w:tcPr>
            <w:tcW w:w="1945" w:type="dxa"/>
            <w:tcBorders>
              <w:top w:val="nil"/>
              <w:left w:val="single" w:sz="4" w:space="0" w:color="auto"/>
              <w:right w:val="single" w:sz="4" w:space="0" w:color="auto"/>
            </w:tcBorders>
          </w:tcPr>
          <w:p w:rsidR="00A13A3A" w:rsidRPr="002C74A5" w:rsidRDefault="00A13A3A" w:rsidP="008269FE">
            <w:pPr>
              <w:tabs>
                <w:tab w:val="clear" w:pos="567"/>
                <w:tab w:val="clear" w:pos="1134"/>
                <w:tab w:val="clear" w:pos="1701"/>
                <w:tab w:val="clear" w:pos="2268"/>
                <w:tab w:val="clear" w:pos="2835"/>
              </w:tabs>
              <w:overflowPunct/>
              <w:spacing w:before="60" w:after="60"/>
              <w:ind w:right="318"/>
              <w:jc w:val="right"/>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8</w:t>
            </w:r>
            <w:r>
              <w:rPr>
                <w:rFonts w:asciiTheme="minorHAnsi" w:hAnsiTheme="minorHAnsi" w:cstheme="minorHAnsi"/>
                <w:color w:val="000000"/>
                <w:sz w:val="22"/>
                <w:szCs w:val="22"/>
                <w:lang w:val="en-US" w:eastAsia="zh-CN"/>
              </w:rPr>
              <w:t>'</w:t>
            </w:r>
            <w:r w:rsidRPr="002C74A5">
              <w:rPr>
                <w:rFonts w:asciiTheme="minorHAnsi" w:hAnsiTheme="minorHAnsi" w:cstheme="minorHAnsi"/>
                <w:color w:val="000000"/>
                <w:sz w:val="22"/>
                <w:szCs w:val="22"/>
                <w:lang w:val="en-US" w:eastAsia="zh-CN"/>
              </w:rPr>
              <w:t>942</w:t>
            </w:r>
          </w:p>
        </w:tc>
        <w:tc>
          <w:tcPr>
            <w:tcW w:w="1945" w:type="dxa"/>
            <w:tcBorders>
              <w:top w:val="nil"/>
              <w:left w:val="single" w:sz="4" w:space="0" w:color="auto"/>
            </w:tcBorders>
          </w:tcPr>
          <w:p w:rsidR="00A13A3A" w:rsidRPr="002C74A5" w:rsidRDefault="00A13A3A" w:rsidP="008269FE">
            <w:pPr>
              <w:tabs>
                <w:tab w:val="clear" w:pos="567"/>
                <w:tab w:val="clear" w:pos="1134"/>
                <w:tab w:val="clear" w:pos="1701"/>
                <w:tab w:val="clear" w:pos="2268"/>
                <w:tab w:val="clear" w:pos="2835"/>
              </w:tabs>
              <w:overflowPunct/>
              <w:spacing w:before="60" w:after="60"/>
              <w:ind w:right="318"/>
              <w:jc w:val="right"/>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12</w:t>
            </w:r>
            <w:r>
              <w:rPr>
                <w:rFonts w:asciiTheme="minorHAnsi" w:hAnsiTheme="minorHAnsi" w:cstheme="minorHAnsi"/>
                <w:color w:val="000000"/>
                <w:sz w:val="22"/>
                <w:szCs w:val="22"/>
                <w:lang w:val="en-US" w:eastAsia="zh-CN"/>
              </w:rPr>
              <w:t>'</w:t>
            </w:r>
            <w:r w:rsidRPr="002C74A5">
              <w:rPr>
                <w:rFonts w:asciiTheme="minorHAnsi" w:hAnsiTheme="minorHAnsi" w:cstheme="minorHAnsi"/>
                <w:color w:val="000000"/>
                <w:sz w:val="22"/>
                <w:szCs w:val="22"/>
                <w:lang w:val="en-US" w:eastAsia="zh-CN"/>
              </w:rPr>
              <w:t>199</w:t>
            </w:r>
          </w:p>
        </w:tc>
      </w:tr>
      <w:tr w:rsidR="004B59B5" w:rsidRPr="002C74A5" w:rsidTr="00A13A3A">
        <w:trPr>
          <w:jc w:val="center"/>
        </w:trPr>
        <w:tc>
          <w:tcPr>
            <w:tcW w:w="4097" w:type="dxa"/>
            <w:tcBorders>
              <w:bottom w:val="single" w:sz="4" w:space="0" w:color="auto"/>
              <w:right w:val="single" w:sz="4" w:space="0" w:color="auto"/>
            </w:tcBorders>
          </w:tcPr>
          <w:p w:rsidR="004B59B5" w:rsidRPr="002C74A5" w:rsidRDefault="00A13A3A" w:rsidP="008269FE">
            <w:pPr>
              <w:pStyle w:val="Tabletext"/>
              <w:rPr>
                <w:b/>
                <w:bCs/>
                <w:szCs w:val="22"/>
                <w:lang w:val="en-US" w:eastAsia="zh-CN"/>
              </w:rPr>
            </w:pPr>
            <w:r>
              <w:rPr>
                <w:rFonts w:hint="eastAsia"/>
                <w:b/>
                <w:bCs/>
                <w:szCs w:val="22"/>
                <w:lang w:val="en-US" w:eastAsia="zh-CN"/>
              </w:rPr>
              <w:t>收入总额</w:t>
            </w:r>
          </w:p>
        </w:tc>
        <w:tc>
          <w:tcPr>
            <w:tcW w:w="1648" w:type="dxa"/>
            <w:tcBorders>
              <w:left w:val="single" w:sz="4" w:space="0" w:color="auto"/>
              <w:bottom w:val="single" w:sz="4" w:space="0" w:color="auto"/>
              <w:right w:val="single" w:sz="4" w:space="0" w:color="auto"/>
            </w:tcBorders>
            <w:vAlign w:val="center"/>
          </w:tcPr>
          <w:p w:rsidR="004B59B5" w:rsidRPr="002C74A5" w:rsidRDefault="004B59B5" w:rsidP="008269FE">
            <w:pPr>
              <w:tabs>
                <w:tab w:val="clear" w:pos="567"/>
                <w:tab w:val="clear" w:pos="1134"/>
                <w:tab w:val="clear" w:pos="1701"/>
                <w:tab w:val="clear" w:pos="2268"/>
                <w:tab w:val="clear" w:pos="2835"/>
              </w:tabs>
              <w:overflowPunct/>
              <w:spacing w:before="60" w:after="60"/>
              <w:jc w:val="right"/>
              <w:textAlignment w:val="auto"/>
              <w:rPr>
                <w:rFonts w:asciiTheme="minorHAnsi" w:hAnsiTheme="minorHAnsi" w:cstheme="minorHAnsi"/>
                <w:b/>
                <w:bCs/>
                <w:color w:val="000000"/>
                <w:sz w:val="22"/>
                <w:szCs w:val="22"/>
                <w:lang w:val="en-US" w:eastAsia="zh-CN"/>
              </w:rPr>
            </w:pPr>
          </w:p>
        </w:tc>
        <w:tc>
          <w:tcPr>
            <w:tcW w:w="1945" w:type="dxa"/>
            <w:tcBorders>
              <w:left w:val="single" w:sz="4" w:space="0" w:color="auto"/>
              <w:bottom w:val="single" w:sz="4" w:space="0" w:color="auto"/>
              <w:right w:val="single" w:sz="4" w:space="0" w:color="auto"/>
            </w:tcBorders>
            <w:vAlign w:val="center"/>
          </w:tcPr>
          <w:p w:rsidR="004B59B5" w:rsidRPr="002C74A5" w:rsidRDefault="004B59B5" w:rsidP="008269FE">
            <w:pPr>
              <w:tabs>
                <w:tab w:val="clear" w:pos="567"/>
                <w:tab w:val="clear" w:pos="1134"/>
                <w:tab w:val="clear" w:pos="1701"/>
                <w:tab w:val="clear" w:pos="2268"/>
                <w:tab w:val="clear" w:pos="2835"/>
              </w:tabs>
              <w:overflowPunct/>
              <w:spacing w:before="60" w:after="60"/>
              <w:ind w:right="318"/>
              <w:jc w:val="right"/>
              <w:textAlignment w:val="auto"/>
              <w:rPr>
                <w:rFonts w:asciiTheme="minorHAnsi" w:hAnsiTheme="minorHAnsi" w:cstheme="minorHAnsi"/>
                <w:b/>
                <w:bCs/>
                <w:color w:val="000000"/>
                <w:sz w:val="22"/>
                <w:szCs w:val="22"/>
                <w:lang w:val="en-US" w:eastAsia="zh-CN"/>
              </w:rPr>
            </w:pPr>
            <w:r w:rsidRPr="002C74A5">
              <w:rPr>
                <w:rFonts w:asciiTheme="minorHAnsi" w:hAnsiTheme="minorHAnsi" w:cstheme="minorHAnsi"/>
                <w:b/>
                <w:bCs/>
                <w:color w:val="000000"/>
                <w:sz w:val="22"/>
                <w:szCs w:val="22"/>
                <w:lang w:val="en-US" w:eastAsia="zh-CN"/>
              </w:rPr>
              <w:t>190</w:t>
            </w:r>
            <w:r>
              <w:rPr>
                <w:rFonts w:asciiTheme="minorHAnsi" w:hAnsiTheme="minorHAnsi" w:cstheme="minorHAnsi"/>
                <w:b/>
                <w:bCs/>
                <w:color w:val="000000"/>
                <w:sz w:val="22"/>
                <w:szCs w:val="22"/>
                <w:lang w:val="en-US" w:eastAsia="zh-CN"/>
              </w:rPr>
              <w:t>'</w:t>
            </w:r>
            <w:r w:rsidRPr="002C74A5">
              <w:rPr>
                <w:rFonts w:asciiTheme="minorHAnsi" w:hAnsiTheme="minorHAnsi" w:cstheme="minorHAnsi"/>
                <w:b/>
                <w:bCs/>
                <w:color w:val="000000"/>
                <w:sz w:val="22"/>
                <w:szCs w:val="22"/>
                <w:lang w:val="en-US" w:eastAsia="zh-CN"/>
              </w:rPr>
              <w:t>956</w:t>
            </w:r>
          </w:p>
        </w:tc>
        <w:tc>
          <w:tcPr>
            <w:tcW w:w="1945" w:type="dxa"/>
            <w:tcBorders>
              <w:left w:val="single" w:sz="4" w:space="0" w:color="auto"/>
              <w:bottom w:val="single" w:sz="4" w:space="0" w:color="auto"/>
            </w:tcBorders>
            <w:vAlign w:val="center"/>
          </w:tcPr>
          <w:p w:rsidR="004B59B5" w:rsidRPr="002C74A5" w:rsidRDefault="004B59B5" w:rsidP="008269FE">
            <w:pPr>
              <w:tabs>
                <w:tab w:val="clear" w:pos="567"/>
                <w:tab w:val="clear" w:pos="1134"/>
                <w:tab w:val="clear" w:pos="1701"/>
                <w:tab w:val="clear" w:pos="2268"/>
                <w:tab w:val="clear" w:pos="2835"/>
              </w:tabs>
              <w:overflowPunct/>
              <w:spacing w:before="60" w:after="60"/>
              <w:ind w:right="318"/>
              <w:jc w:val="right"/>
              <w:textAlignment w:val="auto"/>
              <w:rPr>
                <w:rFonts w:asciiTheme="minorHAnsi" w:hAnsiTheme="minorHAnsi" w:cstheme="minorHAnsi"/>
                <w:b/>
                <w:bCs/>
                <w:color w:val="000000"/>
                <w:sz w:val="22"/>
                <w:szCs w:val="22"/>
                <w:lang w:val="en-US" w:eastAsia="zh-CN"/>
              </w:rPr>
            </w:pPr>
            <w:r w:rsidRPr="002C74A5">
              <w:rPr>
                <w:rFonts w:asciiTheme="minorHAnsi" w:hAnsiTheme="minorHAnsi" w:cstheme="minorHAnsi"/>
                <w:b/>
                <w:bCs/>
                <w:color w:val="000000"/>
                <w:sz w:val="22"/>
                <w:szCs w:val="22"/>
                <w:lang w:val="en-US" w:eastAsia="zh-CN"/>
              </w:rPr>
              <w:t>178</w:t>
            </w:r>
            <w:r>
              <w:rPr>
                <w:rFonts w:asciiTheme="minorHAnsi" w:hAnsiTheme="minorHAnsi" w:cstheme="minorHAnsi"/>
                <w:b/>
                <w:bCs/>
                <w:color w:val="000000"/>
                <w:sz w:val="22"/>
                <w:szCs w:val="22"/>
                <w:lang w:val="en-US" w:eastAsia="zh-CN"/>
              </w:rPr>
              <w:t>'</w:t>
            </w:r>
            <w:r w:rsidRPr="002C74A5">
              <w:rPr>
                <w:rFonts w:asciiTheme="minorHAnsi" w:hAnsiTheme="minorHAnsi" w:cstheme="minorHAnsi"/>
                <w:b/>
                <w:bCs/>
                <w:color w:val="000000"/>
                <w:sz w:val="22"/>
                <w:szCs w:val="22"/>
                <w:lang w:val="en-US" w:eastAsia="zh-CN"/>
              </w:rPr>
              <w:t>185</w:t>
            </w:r>
          </w:p>
        </w:tc>
      </w:tr>
      <w:tr w:rsidR="004B59B5" w:rsidRPr="002C74A5" w:rsidTr="00A13A3A">
        <w:trPr>
          <w:jc w:val="center"/>
        </w:trPr>
        <w:tc>
          <w:tcPr>
            <w:tcW w:w="4097" w:type="dxa"/>
            <w:tcBorders>
              <w:bottom w:val="nil"/>
              <w:right w:val="single" w:sz="4" w:space="0" w:color="auto"/>
            </w:tcBorders>
          </w:tcPr>
          <w:p w:rsidR="004B59B5" w:rsidRPr="002C74A5" w:rsidRDefault="004B59B5" w:rsidP="008269FE">
            <w:pPr>
              <w:pStyle w:val="Tabletext"/>
              <w:rPr>
                <w:b/>
                <w:bCs/>
                <w:szCs w:val="22"/>
                <w:lang w:val="en-US" w:eastAsia="fr-FR"/>
              </w:rPr>
            </w:pPr>
          </w:p>
          <w:p w:rsidR="004B59B5" w:rsidRPr="002C74A5" w:rsidRDefault="00A13A3A" w:rsidP="008269FE">
            <w:pPr>
              <w:pStyle w:val="Tabletext"/>
              <w:rPr>
                <w:b/>
                <w:bCs/>
                <w:szCs w:val="22"/>
                <w:lang w:val="en-US" w:eastAsia="zh-CN"/>
              </w:rPr>
            </w:pPr>
            <w:r>
              <w:rPr>
                <w:rFonts w:hint="eastAsia"/>
                <w:b/>
                <w:bCs/>
                <w:szCs w:val="22"/>
                <w:lang w:val="en-US" w:eastAsia="zh-CN"/>
              </w:rPr>
              <w:t>费用</w:t>
            </w:r>
          </w:p>
        </w:tc>
        <w:tc>
          <w:tcPr>
            <w:tcW w:w="1648" w:type="dxa"/>
            <w:tcBorders>
              <w:left w:val="single" w:sz="4" w:space="0" w:color="auto"/>
              <w:bottom w:val="nil"/>
              <w:right w:val="single" w:sz="4" w:space="0" w:color="auto"/>
            </w:tcBorders>
          </w:tcPr>
          <w:p w:rsidR="004B59B5" w:rsidRPr="002C74A5" w:rsidRDefault="004B59B5" w:rsidP="008269FE">
            <w:pPr>
              <w:tabs>
                <w:tab w:val="clear" w:pos="567"/>
                <w:tab w:val="clear" w:pos="1134"/>
                <w:tab w:val="clear" w:pos="1701"/>
                <w:tab w:val="clear" w:pos="2268"/>
                <w:tab w:val="clear" w:pos="2835"/>
              </w:tabs>
              <w:overflowPunct/>
              <w:spacing w:before="60" w:after="60"/>
              <w:jc w:val="center"/>
              <w:textAlignment w:val="auto"/>
              <w:rPr>
                <w:rFonts w:asciiTheme="minorHAnsi" w:hAnsiTheme="minorHAnsi" w:cstheme="minorHAnsi"/>
                <w:color w:val="000000"/>
                <w:sz w:val="22"/>
                <w:szCs w:val="22"/>
                <w:lang w:val="en-US" w:eastAsia="zh-CN"/>
              </w:rPr>
            </w:pPr>
          </w:p>
        </w:tc>
        <w:tc>
          <w:tcPr>
            <w:tcW w:w="1945" w:type="dxa"/>
            <w:tcBorders>
              <w:left w:val="single" w:sz="4" w:space="0" w:color="auto"/>
              <w:bottom w:val="nil"/>
              <w:right w:val="single" w:sz="4" w:space="0" w:color="auto"/>
            </w:tcBorders>
          </w:tcPr>
          <w:p w:rsidR="004B59B5" w:rsidRPr="002C74A5" w:rsidRDefault="004B59B5" w:rsidP="008269FE">
            <w:pPr>
              <w:tabs>
                <w:tab w:val="clear" w:pos="567"/>
                <w:tab w:val="clear" w:pos="1134"/>
                <w:tab w:val="clear" w:pos="1701"/>
                <w:tab w:val="clear" w:pos="2268"/>
                <w:tab w:val="clear" w:pos="2835"/>
              </w:tabs>
              <w:overflowPunct/>
              <w:spacing w:before="60" w:after="60"/>
              <w:ind w:right="318"/>
              <w:jc w:val="right"/>
              <w:textAlignment w:val="auto"/>
              <w:rPr>
                <w:rFonts w:asciiTheme="minorHAnsi" w:hAnsiTheme="minorHAnsi" w:cstheme="minorHAnsi"/>
                <w:color w:val="000000"/>
                <w:sz w:val="22"/>
                <w:szCs w:val="22"/>
                <w:lang w:val="en-US" w:eastAsia="zh-CN"/>
              </w:rPr>
            </w:pPr>
          </w:p>
        </w:tc>
        <w:tc>
          <w:tcPr>
            <w:tcW w:w="1945" w:type="dxa"/>
            <w:tcBorders>
              <w:left w:val="single" w:sz="4" w:space="0" w:color="auto"/>
              <w:bottom w:val="nil"/>
            </w:tcBorders>
          </w:tcPr>
          <w:p w:rsidR="004B59B5" w:rsidRPr="002C74A5" w:rsidRDefault="004B59B5" w:rsidP="008269FE">
            <w:pPr>
              <w:tabs>
                <w:tab w:val="clear" w:pos="567"/>
                <w:tab w:val="clear" w:pos="1134"/>
                <w:tab w:val="clear" w:pos="1701"/>
                <w:tab w:val="clear" w:pos="2268"/>
                <w:tab w:val="clear" w:pos="2835"/>
              </w:tabs>
              <w:overflowPunct/>
              <w:spacing w:before="60" w:after="60"/>
              <w:ind w:right="318"/>
              <w:jc w:val="right"/>
              <w:textAlignment w:val="auto"/>
              <w:rPr>
                <w:rFonts w:asciiTheme="minorHAnsi" w:hAnsiTheme="minorHAnsi" w:cstheme="minorHAnsi"/>
                <w:color w:val="000000"/>
                <w:sz w:val="22"/>
                <w:szCs w:val="22"/>
                <w:lang w:val="en-US" w:eastAsia="zh-CN"/>
              </w:rPr>
            </w:pPr>
          </w:p>
        </w:tc>
      </w:tr>
      <w:tr w:rsidR="00A13A3A" w:rsidRPr="002C74A5" w:rsidTr="00A13A3A">
        <w:trPr>
          <w:jc w:val="center"/>
        </w:trPr>
        <w:tc>
          <w:tcPr>
            <w:tcW w:w="4097" w:type="dxa"/>
            <w:tcBorders>
              <w:top w:val="nil"/>
              <w:bottom w:val="nil"/>
              <w:right w:val="single" w:sz="4" w:space="0" w:color="auto"/>
            </w:tcBorders>
          </w:tcPr>
          <w:p w:rsidR="00A13A3A" w:rsidRPr="00A13A3A" w:rsidRDefault="00A13A3A" w:rsidP="008269FE">
            <w:pPr>
              <w:pStyle w:val="Tabletext"/>
              <w:rPr>
                <w:szCs w:val="22"/>
                <w:lang w:val="en-US" w:eastAsia="fr-FR"/>
              </w:rPr>
            </w:pPr>
            <w:r w:rsidRPr="00A13A3A">
              <w:rPr>
                <w:szCs w:val="22"/>
                <w:lang w:val="en-US" w:eastAsia="fr-FR"/>
              </w:rPr>
              <w:t>职员费用</w:t>
            </w:r>
          </w:p>
        </w:tc>
        <w:tc>
          <w:tcPr>
            <w:tcW w:w="1648" w:type="dxa"/>
            <w:tcBorders>
              <w:top w:val="nil"/>
              <w:left w:val="single" w:sz="4" w:space="0" w:color="auto"/>
              <w:bottom w:val="nil"/>
              <w:right w:val="single" w:sz="4" w:space="0" w:color="auto"/>
            </w:tcBorders>
          </w:tcPr>
          <w:p w:rsidR="00A13A3A" w:rsidRPr="002C74A5" w:rsidRDefault="00A13A3A" w:rsidP="008269FE">
            <w:pPr>
              <w:tabs>
                <w:tab w:val="clear" w:pos="567"/>
                <w:tab w:val="clear" w:pos="1134"/>
                <w:tab w:val="clear" w:pos="1701"/>
                <w:tab w:val="clear" w:pos="2268"/>
                <w:tab w:val="clear" w:pos="2835"/>
              </w:tabs>
              <w:overflowPunct/>
              <w:spacing w:before="60" w:after="60"/>
              <w:jc w:val="center"/>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24</w:t>
            </w:r>
          </w:p>
        </w:tc>
        <w:tc>
          <w:tcPr>
            <w:tcW w:w="1945" w:type="dxa"/>
            <w:tcBorders>
              <w:top w:val="nil"/>
              <w:left w:val="single" w:sz="4" w:space="0" w:color="auto"/>
              <w:bottom w:val="nil"/>
              <w:right w:val="single" w:sz="4" w:space="0" w:color="auto"/>
            </w:tcBorders>
          </w:tcPr>
          <w:p w:rsidR="00A13A3A" w:rsidRPr="002C74A5" w:rsidRDefault="00A13A3A" w:rsidP="008269FE">
            <w:pPr>
              <w:tabs>
                <w:tab w:val="clear" w:pos="567"/>
                <w:tab w:val="clear" w:pos="1134"/>
                <w:tab w:val="clear" w:pos="1701"/>
                <w:tab w:val="clear" w:pos="2268"/>
                <w:tab w:val="clear" w:pos="2835"/>
              </w:tabs>
              <w:overflowPunct/>
              <w:spacing w:before="60" w:after="60"/>
              <w:ind w:right="318"/>
              <w:jc w:val="right"/>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142</w:t>
            </w:r>
            <w:r>
              <w:rPr>
                <w:rFonts w:asciiTheme="minorHAnsi" w:hAnsiTheme="minorHAnsi" w:cstheme="minorHAnsi"/>
                <w:color w:val="000000"/>
                <w:sz w:val="22"/>
                <w:szCs w:val="22"/>
                <w:lang w:val="en-US" w:eastAsia="zh-CN"/>
              </w:rPr>
              <w:t>'</w:t>
            </w:r>
            <w:r w:rsidRPr="002C74A5">
              <w:rPr>
                <w:rFonts w:asciiTheme="minorHAnsi" w:hAnsiTheme="minorHAnsi" w:cstheme="minorHAnsi"/>
                <w:color w:val="000000"/>
                <w:sz w:val="22"/>
                <w:szCs w:val="22"/>
                <w:lang w:val="en-US" w:eastAsia="zh-CN"/>
              </w:rPr>
              <w:t>542</w:t>
            </w:r>
          </w:p>
        </w:tc>
        <w:tc>
          <w:tcPr>
            <w:tcW w:w="1945" w:type="dxa"/>
            <w:tcBorders>
              <w:top w:val="nil"/>
              <w:left w:val="single" w:sz="4" w:space="0" w:color="auto"/>
              <w:bottom w:val="nil"/>
            </w:tcBorders>
          </w:tcPr>
          <w:p w:rsidR="00A13A3A" w:rsidRPr="002C74A5" w:rsidRDefault="00A13A3A" w:rsidP="008269FE">
            <w:pPr>
              <w:tabs>
                <w:tab w:val="clear" w:pos="567"/>
                <w:tab w:val="clear" w:pos="1134"/>
                <w:tab w:val="clear" w:pos="1701"/>
                <w:tab w:val="clear" w:pos="2268"/>
                <w:tab w:val="clear" w:pos="2835"/>
              </w:tabs>
              <w:overflowPunct/>
              <w:spacing w:before="60" w:after="60"/>
              <w:ind w:right="318"/>
              <w:jc w:val="right"/>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143</w:t>
            </w:r>
            <w:r>
              <w:rPr>
                <w:rFonts w:asciiTheme="minorHAnsi" w:hAnsiTheme="minorHAnsi" w:cstheme="minorHAnsi"/>
                <w:color w:val="000000"/>
                <w:sz w:val="22"/>
                <w:szCs w:val="22"/>
                <w:lang w:val="en-US" w:eastAsia="zh-CN"/>
              </w:rPr>
              <w:t>'</w:t>
            </w:r>
            <w:r w:rsidRPr="002C74A5">
              <w:rPr>
                <w:rFonts w:asciiTheme="minorHAnsi" w:hAnsiTheme="minorHAnsi" w:cstheme="minorHAnsi"/>
                <w:color w:val="000000"/>
                <w:sz w:val="22"/>
                <w:szCs w:val="22"/>
                <w:lang w:val="en-US" w:eastAsia="zh-CN"/>
              </w:rPr>
              <w:t>330</w:t>
            </w:r>
          </w:p>
        </w:tc>
      </w:tr>
      <w:tr w:rsidR="00A13A3A" w:rsidRPr="002C74A5" w:rsidTr="00A13A3A">
        <w:trPr>
          <w:jc w:val="center"/>
        </w:trPr>
        <w:tc>
          <w:tcPr>
            <w:tcW w:w="4097" w:type="dxa"/>
            <w:tcBorders>
              <w:top w:val="nil"/>
              <w:bottom w:val="nil"/>
              <w:right w:val="single" w:sz="4" w:space="0" w:color="auto"/>
            </w:tcBorders>
          </w:tcPr>
          <w:p w:rsidR="00A13A3A" w:rsidRPr="00A13A3A" w:rsidRDefault="0069673C" w:rsidP="008269FE">
            <w:pPr>
              <w:pStyle w:val="Tabletext"/>
              <w:rPr>
                <w:szCs w:val="22"/>
                <w:lang w:val="en-US" w:eastAsia="fr-FR"/>
              </w:rPr>
            </w:pPr>
            <w:r>
              <w:rPr>
                <w:rFonts w:hint="eastAsia"/>
                <w:szCs w:val="22"/>
                <w:lang w:val="en-US" w:eastAsia="zh-CN"/>
              </w:rPr>
              <w:t>出访团</w:t>
            </w:r>
            <w:r w:rsidR="00A13A3A" w:rsidRPr="00A13A3A">
              <w:rPr>
                <w:szCs w:val="22"/>
                <w:lang w:val="en-US" w:eastAsia="fr-FR"/>
              </w:rPr>
              <w:t>费用</w:t>
            </w:r>
          </w:p>
        </w:tc>
        <w:tc>
          <w:tcPr>
            <w:tcW w:w="1648" w:type="dxa"/>
            <w:tcBorders>
              <w:top w:val="nil"/>
              <w:left w:val="single" w:sz="4" w:space="0" w:color="auto"/>
              <w:bottom w:val="nil"/>
              <w:right w:val="single" w:sz="4" w:space="0" w:color="auto"/>
            </w:tcBorders>
          </w:tcPr>
          <w:p w:rsidR="00A13A3A" w:rsidRPr="002C74A5" w:rsidRDefault="00A13A3A" w:rsidP="008269FE">
            <w:pPr>
              <w:tabs>
                <w:tab w:val="clear" w:pos="567"/>
                <w:tab w:val="clear" w:pos="1134"/>
                <w:tab w:val="clear" w:pos="1701"/>
                <w:tab w:val="clear" w:pos="2268"/>
                <w:tab w:val="clear" w:pos="2835"/>
              </w:tabs>
              <w:overflowPunct/>
              <w:spacing w:before="60" w:after="60"/>
              <w:jc w:val="center"/>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25</w:t>
            </w:r>
          </w:p>
        </w:tc>
        <w:tc>
          <w:tcPr>
            <w:tcW w:w="1945" w:type="dxa"/>
            <w:tcBorders>
              <w:top w:val="nil"/>
              <w:left w:val="single" w:sz="4" w:space="0" w:color="auto"/>
              <w:bottom w:val="nil"/>
              <w:right w:val="single" w:sz="4" w:space="0" w:color="auto"/>
            </w:tcBorders>
          </w:tcPr>
          <w:p w:rsidR="00A13A3A" w:rsidRPr="002C74A5" w:rsidRDefault="00A13A3A" w:rsidP="008269FE">
            <w:pPr>
              <w:tabs>
                <w:tab w:val="clear" w:pos="567"/>
                <w:tab w:val="clear" w:pos="1134"/>
                <w:tab w:val="clear" w:pos="1701"/>
                <w:tab w:val="clear" w:pos="2268"/>
                <w:tab w:val="clear" w:pos="2835"/>
              </w:tabs>
              <w:overflowPunct/>
              <w:spacing w:before="60" w:after="60"/>
              <w:ind w:right="318"/>
              <w:jc w:val="right"/>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9</w:t>
            </w:r>
            <w:r>
              <w:rPr>
                <w:rFonts w:asciiTheme="minorHAnsi" w:hAnsiTheme="minorHAnsi" w:cstheme="minorHAnsi"/>
                <w:color w:val="000000"/>
                <w:sz w:val="22"/>
                <w:szCs w:val="22"/>
                <w:lang w:val="en-US" w:eastAsia="zh-CN"/>
              </w:rPr>
              <w:t>'</w:t>
            </w:r>
            <w:r w:rsidRPr="002C74A5">
              <w:rPr>
                <w:rFonts w:asciiTheme="minorHAnsi" w:hAnsiTheme="minorHAnsi" w:cstheme="minorHAnsi"/>
                <w:color w:val="000000"/>
                <w:sz w:val="22"/>
                <w:szCs w:val="22"/>
                <w:lang w:val="en-US" w:eastAsia="zh-CN"/>
              </w:rPr>
              <w:t>197</w:t>
            </w:r>
          </w:p>
        </w:tc>
        <w:tc>
          <w:tcPr>
            <w:tcW w:w="1945" w:type="dxa"/>
            <w:tcBorders>
              <w:top w:val="nil"/>
              <w:left w:val="single" w:sz="4" w:space="0" w:color="auto"/>
              <w:bottom w:val="nil"/>
            </w:tcBorders>
          </w:tcPr>
          <w:p w:rsidR="00A13A3A" w:rsidRPr="002C74A5" w:rsidRDefault="00A13A3A" w:rsidP="008269FE">
            <w:pPr>
              <w:tabs>
                <w:tab w:val="clear" w:pos="567"/>
                <w:tab w:val="clear" w:pos="1134"/>
                <w:tab w:val="clear" w:pos="1701"/>
                <w:tab w:val="clear" w:pos="2268"/>
                <w:tab w:val="clear" w:pos="2835"/>
              </w:tabs>
              <w:overflowPunct/>
              <w:spacing w:before="60" w:after="60"/>
              <w:ind w:right="318"/>
              <w:jc w:val="right"/>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8</w:t>
            </w:r>
            <w:r>
              <w:rPr>
                <w:rFonts w:asciiTheme="minorHAnsi" w:hAnsiTheme="minorHAnsi" w:cstheme="minorHAnsi"/>
                <w:color w:val="000000"/>
                <w:sz w:val="22"/>
                <w:szCs w:val="22"/>
                <w:lang w:val="en-US" w:eastAsia="zh-CN"/>
              </w:rPr>
              <w:t>'</w:t>
            </w:r>
            <w:r w:rsidRPr="002C74A5">
              <w:rPr>
                <w:rFonts w:asciiTheme="minorHAnsi" w:hAnsiTheme="minorHAnsi" w:cstheme="minorHAnsi"/>
                <w:color w:val="000000"/>
                <w:sz w:val="22"/>
                <w:szCs w:val="22"/>
                <w:lang w:val="en-US" w:eastAsia="zh-CN"/>
              </w:rPr>
              <w:t>527</w:t>
            </w:r>
          </w:p>
        </w:tc>
      </w:tr>
      <w:tr w:rsidR="00A13A3A" w:rsidRPr="002C74A5" w:rsidTr="00A13A3A">
        <w:trPr>
          <w:jc w:val="center"/>
        </w:trPr>
        <w:tc>
          <w:tcPr>
            <w:tcW w:w="4097" w:type="dxa"/>
            <w:tcBorders>
              <w:top w:val="nil"/>
              <w:bottom w:val="nil"/>
              <w:right w:val="single" w:sz="4" w:space="0" w:color="auto"/>
            </w:tcBorders>
          </w:tcPr>
          <w:p w:rsidR="00A13A3A" w:rsidRPr="00A13A3A" w:rsidRDefault="00A13A3A" w:rsidP="008269FE">
            <w:pPr>
              <w:pStyle w:val="Tabletext"/>
              <w:rPr>
                <w:szCs w:val="22"/>
                <w:lang w:val="en-US" w:eastAsia="fr-FR"/>
              </w:rPr>
            </w:pPr>
            <w:r w:rsidRPr="00A13A3A">
              <w:rPr>
                <w:szCs w:val="22"/>
                <w:lang w:val="en-US" w:eastAsia="fr-FR"/>
              </w:rPr>
              <w:t>合同服务</w:t>
            </w:r>
          </w:p>
        </w:tc>
        <w:tc>
          <w:tcPr>
            <w:tcW w:w="1648" w:type="dxa"/>
            <w:tcBorders>
              <w:top w:val="nil"/>
              <w:left w:val="single" w:sz="4" w:space="0" w:color="auto"/>
              <w:bottom w:val="nil"/>
              <w:right w:val="single" w:sz="4" w:space="0" w:color="auto"/>
            </w:tcBorders>
          </w:tcPr>
          <w:p w:rsidR="00A13A3A" w:rsidRPr="002C74A5" w:rsidRDefault="00A13A3A" w:rsidP="008269FE">
            <w:pPr>
              <w:tabs>
                <w:tab w:val="clear" w:pos="567"/>
                <w:tab w:val="clear" w:pos="1134"/>
                <w:tab w:val="clear" w:pos="1701"/>
                <w:tab w:val="clear" w:pos="2268"/>
                <w:tab w:val="clear" w:pos="2835"/>
              </w:tabs>
              <w:overflowPunct/>
              <w:spacing w:before="60" w:after="60"/>
              <w:jc w:val="center"/>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26</w:t>
            </w:r>
          </w:p>
        </w:tc>
        <w:tc>
          <w:tcPr>
            <w:tcW w:w="1945" w:type="dxa"/>
            <w:tcBorders>
              <w:top w:val="nil"/>
              <w:left w:val="single" w:sz="4" w:space="0" w:color="auto"/>
              <w:bottom w:val="nil"/>
              <w:right w:val="single" w:sz="4" w:space="0" w:color="auto"/>
            </w:tcBorders>
          </w:tcPr>
          <w:p w:rsidR="00A13A3A" w:rsidRPr="002C74A5" w:rsidRDefault="00A13A3A" w:rsidP="008269FE">
            <w:pPr>
              <w:tabs>
                <w:tab w:val="clear" w:pos="567"/>
                <w:tab w:val="clear" w:pos="1134"/>
                <w:tab w:val="clear" w:pos="1701"/>
                <w:tab w:val="clear" w:pos="2268"/>
                <w:tab w:val="clear" w:pos="2835"/>
              </w:tabs>
              <w:overflowPunct/>
              <w:spacing w:before="60" w:after="60"/>
              <w:ind w:right="318"/>
              <w:jc w:val="right"/>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15</w:t>
            </w:r>
            <w:r>
              <w:rPr>
                <w:rFonts w:asciiTheme="minorHAnsi" w:hAnsiTheme="minorHAnsi" w:cstheme="minorHAnsi"/>
                <w:color w:val="000000"/>
                <w:sz w:val="22"/>
                <w:szCs w:val="22"/>
                <w:lang w:val="en-US" w:eastAsia="zh-CN"/>
              </w:rPr>
              <w:t>'</w:t>
            </w:r>
            <w:r w:rsidRPr="002C74A5">
              <w:rPr>
                <w:rFonts w:asciiTheme="minorHAnsi" w:hAnsiTheme="minorHAnsi" w:cstheme="minorHAnsi"/>
                <w:color w:val="000000"/>
                <w:sz w:val="22"/>
                <w:szCs w:val="22"/>
                <w:lang w:val="en-US" w:eastAsia="zh-CN"/>
              </w:rPr>
              <w:t>799</w:t>
            </w:r>
          </w:p>
        </w:tc>
        <w:tc>
          <w:tcPr>
            <w:tcW w:w="1945" w:type="dxa"/>
            <w:tcBorders>
              <w:top w:val="nil"/>
              <w:left w:val="single" w:sz="4" w:space="0" w:color="auto"/>
              <w:bottom w:val="nil"/>
            </w:tcBorders>
          </w:tcPr>
          <w:p w:rsidR="00A13A3A" w:rsidRPr="002C74A5" w:rsidRDefault="00A13A3A" w:rsidP="008269FE">
            <w:pPr>
              <w:tabs>
                <w:tab w:val="clear" w:pos="567"/>
                <w:tab w:val="clear" w:pos="1134"/>
                <w:tab w:val="clear" w:pos="1701"/>
                <w:tab w:val="clear" w:pos="2268"/>
                <w:tab w:val="clear" w:pos="2835"/>
              </w:tabs>
              <w:overflowPunct/>
              <w:spacing w:before="60" w:after="60"/>
              <w:ind w:right="318"/>
              <w:jc w:val="right"/>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12</w:t>
            </w:r>
            <w:r>
              <w:rPr>
                <w:rFonts w:asciiTheme="minorHAnsi" w:hAnsiTheme="minorHAnsi" w:cstheme="minorHAnsi"/>
                <w:color w:val="000000"/>
                <w:sz w:val="22"/>
                <w:szCs w:val="22"/>
                <w:lang w:val="en-US" w:eastAsia="zh-CN"/>
              </w:rPr>
              <w:t>'</w:t>
            </w:r>
            <w:r w:rsidRPr="002C74A5">
              <w:rPr>
                <w:rFonts w:asciiTheme="minorHAnsi" w:hAnsiTheme="minorHAnsi" w:cstheme="minorHAnsi"/>
                <w:color w:val="000000"/>
                <w:sz w:val="22"/>
                <w:szCs w:val="22"/>
                <w:lang w:val="en-US" w:eastAsia="zh-CN"/>
              </w:rPr>
              <w:t>674</w:t>
            </w:r>
          </w:p>
        </w:tc>
      </w:tr>
      <w:tr w:rsidR="00A13A3A" w:rsidRPr="002C74A5" w:rsidTr="00A13A3A">
        <w:trPr>
          <w:jc w:val="center"/>
        </w:trPr>
        <w:tc>
          <w:tcPr>
            <w:tcW w:w="4097" w:type="dxa"/>
            <w:tcBorders>
              <w:top w:val="nil"/>
              <w:bottom w:val="nil"/>
              <w:right w:val="single" w:sz="4" w:space="0" w:color="auto"/>
            </w:tcBorders>
          </w:tcPr>
          <w:p w:rsidR="00A13A3A" w:rsidRPr="00A13A3A" w:rsidRDefault="00A13A3A" w:rsidP="008269FE">
            <w:pPr>
              <w:pStyle w:val="Tabletext"/>
              <w:rPr>
                <w:szCs w:val="22"/>
                <w:lang w:val="en-US" w:eastAsia="zh-CN"/>
              </w:rPr>
            </w:pPr>
            <w:r w:rsidRPr="00A13A3A">
              <w:rPr>
                <w:szCs w:val="22"/>
                <w:lang w:val="en-US" w:eastAsia="zh-CN"/>
              </w:rPr>
              <w:t>房屋设备租金与维修费</w:t>
            </w:r>
          </w:p>
        </w:tc>
        <w:tc>
          <w:tcPr>
            <w:tcW w:w="1648" w:type="dxa"/>
            <w:tcBorders>
              <w:top w:val="nil"/>
              <w:left w:val="single" w:sz="4" w:space="0" w:color="auto"/>
              <w:bottom w:val="nil"/>
              <w:right w:val="single" w:sz="4" w:space="0" w:color="auto"/>
            </w:tcBorders>
          </w:tcPr>
          <w:p w:rsidR="00A13A3A" w:rsidRPr="002C74A5" w:rsidRDefault="00A13A3A" w:rsidP="008269FE">
            <w:pPr>
              <w:tabs>
                <w:tab w:val="clear" w:pos="567"/>
                <w:tab w:val="clear" w:pos="1134"/>
                <w:tab w:val="clear" w:pos="1701"/>
                <w:tab w:val="clear" w:pos="2268"/>
                <w:tab w:val="clear" w:pos="2835"/>
              </w:tabs>
              <w:overflowPunct/>
              <w:spacing w:before="60" w:after="60"/>
              <w:jc w:val="center"/>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27</w:t>
            </w:r>
          </w:p>
        </w:tc>
        <w:tc>
          <w:tcPr>
            <w:tcW w:w="1945" w:type="dxa"/>
            <w:tcBorders>
              <w:top w:val="nil"/>
              <w:left w:val="single" w:sz="4" w:space="0" w:color="auto"/>
              <w:bottom w:val="nil"/>
              <w:right w:val="single" w:sz="4" w:space="0" w:color="auto"/>
            </w:tcBorders>
          </w:tcPr>
          <w:p w:rsidR="00A13A3A" w:rsidRPr="002C74A5" w:rsidRDefault="00A13A3A" w:rsidP="008269FE">
            <w:pPr>
              <w:tabs>
                <w:tab w:val="clear" w:pos="567"/>
                <w:tab w:val="clear" w:pos="1134"/>
                <w:tab w:val="clear" w:pos="1701"/>
                <w:tab w:val="clear" w:pos="2268"/>
                <w:tab w:val="clear" w:pos="2835"/>
              </w:tabs>
              <w:overflowPunct/>
              <w:spacing w:before="60" w:after="60"/>
              <w:ind w:right="318"/>
              <w:jc w:val="right"/>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8</w:t>
            </w:r>
            <w:r>
              <w:rPr>
                <w:rFonts w:asciiTheme="minorHAnsi" w:hAnsiTheme="minorHAnsi" w:cstheme="minorHAnsi"/>
                <w:color w:val="000000"/>
                <w:sz w:val="22"/>
                <w:szCs w:val="22"/>
                <w:lang w:val="en-US" w:eastAsia="zh-CN"/>
              </w:rPr>
              <w:t>'</w:t>
            </w:r>
            <w:r w:rsidRPr="002C74A5">
              <w:rPr>
                <w:rFonts w:asciiTheme="minorHAnsi" w:hAnsiTheme="minorHAnsi" w:cstheme="minorHAnsi"/>
                <w:color w:val="000000"/>
                <w:sz w:val="22"/>
                <w:szCs w:val="22"/>
                <w:lang w:val="en-US" w:eastAsia="zh-CN"/>
              </w:rPr>
              <w:t>120</w:t>
            </w:r>
          </w:p>
        </w:tc>
        <w:tc>
          <w:tcPr>
            <w:tcW w:w="1945" w:type="dxa"/>
            <w:tcBorders>
              <w:top w:val="nil"/>
              <w:left w:val="single" w:sz="4" w:space="0" w:color="auto"/>
              <w:bottom w:val="nil"/>
            </w:tcBorders>
          </w:tcPr>
          <w:p w:rsidR="00A13A3A" w:rsidRPr="002C74A5" w:rsidRDefault="00A13A3A" w:rsidP="008269FE">
            <w:pPr>
              <w:tabs>
                <w:tab w:val="clear" w:pos="567"/>
                <w:tab w:val="clear" w:pos="1134"/>
                <w:tab w:val="clear" w:pos="1701"/>
                <w:tab w:val="clear" w:pos="2268"/>
                <w:tab w:val="clear" w:pos="2835"/>
              </w:tabs>
              <w:overflowPunct/>
              <w:spacing w:before="60" w:after="60"/>
              <w:ind w:right="318"/>
              <w:jc w:val="right"/>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4</w:t>
            </w:r>
            <w:r>
              <w:rPr>
                <w:rFonts w:asciiTheme="minorHAnsi" w:hAnsiTheme="minorHAnsi" w:cstheme="minorHAnsi"/>
                <w:color w:val="000000"/>
                <w:sz w:val="22"/>
                <w:szCs w:val="22"/>
                <w:lang w:val="en-US" w:eastAsia="zh-CN"/>
              </w:rPr>
              <w:t>'</w:t>
            </w:r>
            <w:r w:rsidRPr="002C74A5">
              <w:rPr>
                <w:rFonts w:asciiTheme="minorHAnsi" w:hAnsiTheme="minorHAnsi" w:cstheme="minorHAnsi"/>
                <w:color w:val="000000"/>
                <w:sz w:val="22"/>
                <w:szCs w:val="22"/>
                <w:lang w:val="en-US" w:eastAsia="zh-CN"/>
              </w:rPr>
              <w:t>994</w:t>
            </w:r>
          </w:p>
        </w:tc>
      </w:tr>
      <w:tr w:rsidR="00A13A3A" w:rsidRPr="002C74A5" w:rsidTr="00A13A3A">
        <w:trPr>
          <w:jc w:val="center"/>
        </w:trPr>
        <w:tc>
          <w:tcPr>
            <w:tcW w:w="4097" w:type="dxa"/>
            <w:tcBorders>
              <w:top w:val="nil"/>
              <w:bottom w:val="nil"/>
              <w:right w:val="single" w:sz="4" w:space="0" w:color="auto"/>
            </w:tcBorders>
          </w:tcPr>
          <w:p w:rsidR="00A13A3A" w:rsidRPr="00A13A3A" w:rsidRDefault="00A13A3A" w:rsidP="008269FE">
            <w:pPr>
              <w:pStyle w:val="Tabletext"/>
              <w:rPr>
                <w:szCs w:val="22"/>
                <w:lang w:val="en-US" w:eastAsia="fr-FR"/>
              </w:rPr>
            </w:pPr>
            <w:r w:rsidRPr="00A13A3A">
              <w:rPr>
                <w:szCs w:val="22"/>
                <w:lang w:val="en-US" w:eastAsia="fr-FR"/>
              </w:rPr>
              <w:t>设备和用品</w:t>
            </w:r>
          </w:p>
        </w:tc>
        <w:tc>
          <w:tcPr>
            <w:tcW w:w="1648" w:type="dxa"/>
            <w:tcBorders>
              <w:top w:val="nil"/>
              <w:left w:val="single" w:sz="4" w:space="0" w:color="auto"/>
              <w:bottom w:val="nil"/>
              <w:right w:val="single" w:sz="4" w:space="0" w:color="auto"/>
            </w:tcBorders>
          </w:tcPr>
          <w:p w:rsidR="00A13A3A" w:rsidRPr="002C74A5" w:rsidRDefault="00A13A3A" w:rsidP="008269FE">
            <w:pPr>
              <w:tabs>
                <w:tab w:val="clear" w:pos="567"/>
                <w:tab w:val="clear" w:pos="1134"/>
                <w:tab w:val="clear" w:pos="1701"/>
                <w:tab w:val="clear" w:pos="2268"/>
                <w:tab w:val="clear" w:pos="2835"/>
              </w:tabs>
              <w:overflowPunct/>
              <w:spacing w:before="60" w:after="60"/>
              <w:jc w:val="center"/>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28</w:t>
            </w:r>
          </w:p>
        </w:tc>
        <w:tc>
          <w:tcPr>
            <w:tcW w:w="1945" w:type="dxa"/>
            <w:tcBorders>
              <w:top w:val="nil"/>
              <w:left w:val="single" w:sz="4" w:space="0" w:color="auto"/>
              <w:bottom w:val="nil"/>
              <w:right w:val="single" w:sz="4" w:space="0" w:color="auto"/>
            </w:tcBorders>
          </w:tcPr>
          <w:p w:rsidR="00A13A3A" w:rsidRPr="002C74A5" w:rsidRDefault="00A13A3A" w:rsidP="008269FE">
            <w:pPr>
              <w:tabs>
                <w:tab w:val="clear" w:pos="567"/>
                <w:tab w:val="clear" w:pos="1134"/>
                <w:tab w:val="clear" w:pos="1701"/>
                <w:tab w:val="clear" w:pos="2268"/>
                <w:tab w:val="clear" w:pos="2835"/>
              </w:tabs>
              <w:overflowPunct/>
              <w:spacing w:before="60" w:after="60"/>
              <w:ind w:right="318"/>
              <w:jc w:val="right"/>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5</w:t>
            </w:r>
            <w:r>
              <w:rPr>
                <w:rFonts w:asciiTheme="minorHAnsi" w:hAnsiTheme="minorHAnsi" w:cstheme="minorHAnsi"/>
                <w:color w:val="000000"/>
                <w:sz w:val="22"/>
                <w:szCs w:val="22"/>
                <w:lang w:val="en-US" w:eastAsia="zh-CN"/>
              </w:rPr>
              <w:t>'</w:t>
            </w:r>
            <w:r w:rsidRPr="002C74A5">
              <w:rPr>
                <w:rFonts w:asciiTheme="minorHAnsi" w:hAnsiTheme="minorHAnsi" w:cstheme="minorHAnsi"/>
                <w:color w:val="000000"/>
                <w:sz w:val="22"/>
                <w:szCs w:val="22"/>
                <w:lang w:val="en-US" w:eastAsia="zh-CN"/>
              </w:rPr>
              <w:t>578</w:t>
            </w:r>
          </w:p>
        </w:tc>
        <w:tc>
          <w:tcPr>
            <w:tcW w:w="1945" w:type="dxa"/>
            <w:tcBorders>
              <w:top w:val="nil"/>
              <w:left w:val="single" w:sz="4" w:space="0" w:color="auto"/>
              <w:bottom w:val="nil"/>
            </w:tcBorders>
          </w:tcPr>
          <w:p w:rsidR="00A13A3A" w:rsidRPr="002C74A5" w:rsidRDefault="00A13A3A" w:rsidP="008269FE">
            <w:pPr>
              <w:tabs>
                <w:tab w:val="clear" w:pos="567"/>
                <w:tab w:val="clear" w:pos="1134"/>
                <w:tab w:val="clear" w:pos="1701"/>
                <w:tab w:val="clear" w:pos="2268"/>
                <w:tab w:val="clear" w:pos="2835"/>
              </w:tabs>
              <w:overflowPunct/>
              <w:spacing w:before="60" w:after="60"/>
              <w:ind w:right="318"/>
              <w:jc w:val="right"/>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4</w:t>
            </w:r>
            <w:r>
              <w:rPr>
                <w:rFonts w:asciiTheme="minorHAnsi" w:hAnsiTheme="minorHAnsi" w:cstheme="minorHAnsi"/>
                <w:color w:val="000000"/>
                <w:sz w:val="22"/>
                <w:szCs w:val="22"/>
                <w:lang w:val="en-US" w:eastAsia="zh-CN"/>
              </w:rPr>
              <w:t>'</w:t>
            </w:r>
            <w:r w:rsidRPr="002C74A5">
              <w:rPr>
                <w:rFonts w:asciiTheme="minorHAnsi" w:hAnsiTheme="minorHAnsi" w:cstheme="minorHAnsi"/>
                <w:color w:val="000000"/>
                <w:sz w:val="22"/>
                <w:szCs w:val="22"/>
                <w:lang w:val="en-US" w:eastAsia="zh-CN"/>
              </w:rPr>
              <w:t>563</w:t>
            </w:r>
          </w:p>
        </w:tc>
      </w:tr>
      <w:tr w:rsidR="00A13A3A" w:rsidRPr="002C74A5" w:rsidTr="00A13A3A">
        <w:trPr>
          <w:jc w:val="center"/>
        </w:trPr>
        <w:tc>
          <w:tcPr>
            <w:tcW w:w="4097" w:type="dxa"/>
            <w:tcBorders>
              <w:top w:val="nil"/>
              <w:bottom w:val="nil"/>
              <w:right w:val="single" w:sz="4" w:space="0" w:color="auto"/>
            </w:tcBorders>
          </w:tcPr>
          <w:p w:rsidR="00A13A3A" w:rsidRPr="00A13A3A" w:rsidRDefault="00A13A3A" w:rsidP="008269FE">
            <w:pPr>
              <w:pStyle w:val="Tabletext"/>
              <w:rPr>
                <w:szCs w:val="22"/>
                <w:lang w:val="en-US" w:eastAsia="fr-FR"/>
              </w:rPr>
            </w:pPr>
            <w:r w:rsidRPr="00A13A3A">
              <w:rPr>
                <w:szCs w:val="22"/>
                <w:lang w:val="en-US" w:eastAsia="fr-FR"/>
              </w:rPr>
              <w:t>折旧和减值损失</w:t>
            </w:r>
          </w:p>
        </w:tc>
        <w:tc>
          <w:tcPr>
            <w:tcW w:w="1648" w:type="dxa"/>
            <w:tcBorders>
              <w:top w:val="nil"/>
              <w:left w:val="single" w:sz="4" w:space="0" w:color="auto"/>
              <w:bottom w:val="nil"/>
              <w:right w:val="single" w:sz="4" w:space="0" w:color="auto"/>
            </w:tcBorders>
          </w:tcPr>
          <w:p w:rsidR="00A13A3A" w:rsidRPr="002C74A5" w:rsidRDefault="00A13A3A" w:rsidP="008269FE">
            <w:pPr>
              <w:tabs>
                <w:tab w:val="clear" w:pos="567"/>
                <w:tab w:val="clear" w:pos="1134"/>
                <w:tab w:val="clear" w:pos="1701"/>
                <w:tab w:val="clear" w:pos="2268"/>
                <w:tab w:val="clear" w:pos="2835"/>
              </w:tabs>
              <w:overflowPunct/>
              <w:spacing w:before="60" w:after="60"/>
              <w:jc w:val="center"/>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11.12</w:t>
            </w:r>
          </w:p>
        </w:tc>
        <w:tc>
          <w:tcPr>
            <w:tcW w:w="1945" w:type="dxa"/>
            <w:tcBorders>
              <w:top w:val="nil"/>
              <w:left w:val="single" w:sz="4" w:space="0" w:color="auto"/>
              <w:bottom w:val="nil"/>
              <w:right w:val="single" w:sz="4" w:space="0" w:color="auto"/>
            </w:tcBorders>
          </w:tcPr>
          <w:p w:rsidR="00A13A3A" w:rsidRPr="002C74A5" w:rsidRDefault="00A13A3A" w:rsidP="008269FE">
            <w:pPr>
              <w:tabs>
                <w:tab w:val="clear" w:pos="567"/>
                <w:tab w:val="clear" w:pos="1134"/>
                <w:tab w:val="clear" w:pos="1701"/>
                <w:tab w:val="clear" w:pos="2268"/>
                <w:tab w:val="clear" w:pos="2835"/>
              </w:tabs>
              <w:overflowPunct/>
              <w:spacing w:before="60" w:after="60"/>
              <w:ind w:right="318"/>
              <w:jc w:val="right"/>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4</w:t>
            </w:r>
            <w:r>
              <w:rPr>
                <w:rFonts w:asciiTheme="minorHAnsi" w:hAnsiTheme="minorHAnsi" w:cstheme="minorHAnsi"/>
                <w:color w:val="000000"/>
                <w:sz w:val="22"/>
                <w:szCs w:val="22"/>
                <w:lang w:val="en-US" w:eastAsia="zh-CN"/>
              </w:rPr>
              <w:t>'</w:t>
            </w:r>
            <w:r w:rsidRPr="002C74A5">
              <w:rPr>
                <w:rFonts w:asciiTheme="minorHAnsi" w:hAnsiTheme="minorHAnsi" w:cstheme="minorHAnsi"/>
                <w:color w:val="000000"/>
                <w:sz w:val="22"/>
                <w:szCs w:val="22"/>
                <w:lang w:val="en-US" w:eastAsia="zh-CN"/>
              </w:rPr>
              <w:t>557</w:t>
            </w:r>
          </w:p>
        </w:tc>
        <w:tc>
          <w:tcPr>
            <w:tcW w:w="1945" w:type="dxa"/>
            <w:tcBorders>
              <w:top w:val="nil"/>
              <w:left w:val="single" w:sz="4" w:space="0" w:color="auto"/>
              <w:bottom w:val="nil"/>
            </w:tcBorders>
          </w:tcPr>
          <w:p w:rsidR="00A13A3A" w:rsidRPr="002C74A5" w:rsidRDefault="00A13A3A" w:rsidP="008269FE">
            <w:pPr>
              <w:tabs>
                <w:tab w:val="clear" w:pos="567"/>
                <w:tab w:val="clear" w:pos="1134"/>
                <w:tab w:val="clear" w:pos="1701"/>
                <w:tab w:val="clear" w:pos="2268"/>
                <w:tab w:val="clear" w:pos="2835"/>
              </w:tabs>
              <w:overflowPunct/>
              <w:spacing w:before="60" w:after="60"/>
              <w:ind w:right="318"/>
              <w:jc w:val="right"/>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3</w:t>
            </w:r>
            <w:r>
              <w:rPr>
                <w:rFonts w:asciiTheme="minorHAnsi" w:hAnsiTheme="minorHAnsi" w:cstheme="minorHAnsi"/>
                <w:color w:val="000000"/>
                <w:sz w:val="22"/>
                <w:szCs w:val="22"/>
                <w:lang w:val="en-US" w:eastAsia="zh-CN"/>
              </w:rPr>
              <w:t>'</w:t>
            </w:r>
            <w:r w:rsidRPr="002C74A5">
              <w:rPr>
                <w:rFonts w:asciiTheme="minorHAnsi" w:hAnsiTheme="minorHAnsi" w:cstheme="minorHAnsi"/>
                <w:color w:val="000000"/>
                <w:sz w:val="22"/>
                <w:szCs w:val="22"/>
                <w:lang w:val="en-US" w:eastAsia="zh-CN"/>
              </w:rPr>
              <w:t>990</w:t>
            </w:r>
          </w:p>
        </w:tc>
      </w:tr>
      <w:tr w:rsidR="00A13A3A" w:rsidRPr="002C74A5" w:rsidTr="00A13A3A">
        <w:trPr>
          <w:jc w:val="center"/>
        </w:trPr>
        <w:tc>
          <w:tcPr>
            <w:tcW w:w="4097" w:type="dxa"/>
            <w:tcBorders>
              <w:top w:val="nil"/>
              <w:bottom w:val="nil"/>
              <w:right w:val="single" w:sz="4" w:space="0" w:color="auto"/>
            </w:tcBorders>
          </w:tcPr>
          <w:p w:rsidR="00A13A3A" w:rsidRPr="00A13A3A" w:rsidRDefault="00A13A3A" w:rsidP="008269FE">
            <w:pPr>
              <w:pStyle w:val="Tabletext"/>
              <w:rPr>
                <w:szCs w:val="22"/>
                <w:lang w:val="en-US" w:eastAsia="zh-CN"/>
              </w:rPr>
            </w:pPr>
            <w:r w:rsidRPr="00A13A3A">
              <w:rPr>
                <w:szCs w:val="22"/>
                <w:lang w:val="en-US" w:eastAsia="zh-CN"/>
              </w:rPr>
              <w:t>运输、通信和服务费用</w:t>
            </w:r>
          </w:p>
        </w:tc>
        <w:tc>
          <w:tcPr>
            <w:tcW w:w="1648" w:type="dxa"/>
            <w:tcBorders>
              <w:top w:val="nil"/>
              <w:left w:val="single" w:sz="4" w:space="0" w:color="auto"/>
              <w:bottom w:val="nil"/>
              <w:right w:val="single" w:sz="4" w:space="0" w:color="auto"/>
            </w:tcBorders>
          </w:tcPr>
          <w:p w:rsidR="00A13A3A" w:rsidRPr="002C74A5" w:rsidRDefault="00A13A3A" w:rsidP="008269FE">
            <w:pPr>
              <w:tabs>
                <w:tab w:val="clear" w:pos="567"/>
                <w:tab w:val="clear" w:pos="1134"/>
                <w:tab w:val="clear" w:pos="1701"/>
                <w:tab w:val="clear" w:pos="2268"/>
                <w:tab w:val="clear" w:pos="2835"/>
              </w:tabs>
              <w:overflowPunct/>
              <w:spacing w:before="60" w:after="60"/>
              <w:jc w:val="center"/>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29</w:t>
            </w:r>
          </w:p>
        </w:tc>
        <w:tc>
          <w:tcPr>
            <w:tcW w:w="1945" w:type="dxa"/>
            <w:tcBorders>
              <w:top w:val="nil"/>
              <w:left w:val="single" w:sz="4" w:space="0" w:color="auto"/>
              <w:bottom w:val="nil"/>
              <w:right w:val="single" w:sz="4" w:space="0" w:color="auto"/>
            </w:tcBorders>
          </w:tcPr>
          <w:p w:rsidR="00A13A3A" w:rsidRPr="002C74A5" w:rsidRDefault="00A13A3A" w:rsidP="008269FE">
            <w:pPr>
              <w:tabs>
                <w:tab w:val="clear" w:pos="567"/>
                <w:tab w:val="clear" w:pos="1134"/>
                <w:tab w:val="clear" w:pos="1701"/>
                <w:tab w:val="clear" w:pos="2268"/>
                <w:tab w:val="clear" w:pos="2835"/>
              </w:tabs>
              <w:overflowPunct/>
              <w:spacing w:before="60" w:after="60"/>
              <w:ind w:right="318"/>
              <w:jc w:val="right"/>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2</w:t>
            </w:r>
            <w:r>
              <w:rPr>
                <w:rFonts w:asciiTheme="minorHAnsi" w:hAnsiTheme="minorHAnsi" w:cstheme="minorHAnsi"/>
                <w:color w:val="000000"/>
                <w:sz w:val="22"/>
                <w:szCs w:val="22"/>
                <w:lang w:val="en-US" w:eastAsia="zh-CN"/>
              </w:rPr>
              <w:t>'</w:t>
            </w:r>
            <w:r w:rsidRPr="002C74A5">
              <w:rPr>
                <w:rFonts w:asciiTheme="minorHAnsi" w:hAnsiTheme="minorHAnsi" w:cstheme="minorHAnsi"/>
                <w:color w:val="000000"/>
                <w:sz w:val="22"/>
                <w:szCs w:val="22"/>
                <w:lang w:val="en-US" w:eastAsia="zh-CN"/>
              </w:rPr>
              <w:t>463</w:t>
            </w:r>
          </w:p>
        </w:tc>
        <w:tc>
          <w:tcPr>
            <w:tcW w:w="1945" w:type="dxa"/>
            <w:tcBorders>
              <w:top w:val="nil"/>
              <w:left w:val="single" w:sz="4" w:space="0" w:color="auto"/>
              <w:bottom w:val="nil"/>
            </w:tcBorders>
          </w:tcPr>
          <w:p w:rsidR="00A13A3A" w:rsidRPr="002C74A5" w:rsidRDefault="00A13A3A" w:rsidP="008269FE">
            <w:pPr>
              <w:tabs>
                <w:tab w:val="clear" w:pos="567"/>
                <w:tab w:val="clear" w:pos="1134"/>
                <w:tab w:val="clear" w:pos="1701"/>
                <w:tab w:val="clear" w:pos="2268"/>
                <w:tab w:val="clear" w:pos="2835"/>
              </w:tabs>
              <w:overflowPunct/>
              <w:spacing w:before="60" w:after="60"/>
              <w:ind w:right="318"/>
              <w:jc w:val="right"/>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2</w:t>
            </w:r>
            <w:r>
              <w:rPr>
                <w:rFonts w:asciiTheme="minorHAnsi" w:hAnsiTheme="minorHAnsi" w:cstheme="minorHAnsi"/>
                <w:color w:val="000000"/>
                <w:sz w:val="22"/>
                <w:szCs w:val="22"/>
                <w:lang w:val="en-US" w:eastAsia="zh-CN"/>
              </w:rPr>
              <w:t>'</w:t>
            </w:r>
            <w:r w:rsidRPr="002C74A5">
              <w:rPr>
                <w:rFonts w:asciiTheme="minorHAnsi" w:hAnsiTheme="minorHAnsi" w:cstheme="minorHAnsi"/>
                <w:color w:val="000000"/>
                <w:sz w:val="22"/>
                <w:szCs w:val="22"/>
                <w:lang w:val="en-US" w:eastAsia="zh-CN"/>
              </w:rPr>
              <w:t>747</w:t>
            </w:r>
          </w:p>
        </w:tc>
      </w:tr>
      <w:tr w:rsidR="00A13A3A" w:rsidRPr="002C74A5" w:rsidTr="00A13A3A">
        <w:trPr>
          <w:jc w:val="center"/>
        </w:trPr>
        <w:tc>
          <w:tcPr>
            <w:tcW w:w="4097" w:type="dxa"/>
            <w:tcBorders>
              <w:top w:val="nil"/>
              <w:bottom w:val="nil"/>
              <w:right w:val="single" w:sz="4" w:space="0" w:color="auto"/>
            </w:tcBorders>
          </w:tcPr>
          <w:p w:rsidR="00A13A3A" w:rsidRDefault="00A13A3A" w:rsidP="008269FE">
            <w:pPr>
              <w:pStyle w:val="Tabletext"/>
              <w:rPr>
                <w:szCs w:val="22"/>
                <w:lang w:val="en-US" w:eastAsia="fr-FR"/>
              </w:rPr>
            </w:pPr>
          </w:p>
          <w:p w:rsidR="00A13A3A" w:rsidRPr="00A13A3A" w:rsidRDefault="00A13A3A" w:rsidP="008269FE">
            <w:pPr>
              <w:pStyle w:val="Tabletext"/>
              <w:rPr>
                <w:szCs w:val="22"/>
                <w:lang w:val="en-US" w:eastAsia="fr-FR"/>
              </w:rPr>
            </w:pPr>
            <w:r w:rsidRPr="00A13A3A">
              <w:rPr>
                <w:szCs w:val="22"/>
                <w:lang w:val="en-US" w:eastAsia="fr-FR"/>
              </w:rPr>
              <w:t>其它费用</w:t>
            </w:r>
          </w:p>
        </w:tc>
        <w:tc>
          <w:tcPr>
            <w:tcW w:w="1648" w:type="dxa"/>
            <w:tcBorders>
              <w:top w:val="nil"/>
              <w:left w:val="single" w:sz="4" w:space="0" w:color="auto"/>
              <w:bottom w:val="nil"/>
              <w:right w:val="single" w:sz="4" w:space="0" w:color="auto"/>
            </w:tcBorders>
          </w:tcPr>
          <w:p w:rsidR="00A13A3A" w:rsidRPr="002C74A5" w:rsidRDefault="00A13A3A" w:rsidP="008269FE">
            <w:pPr>
              <w:tabs>
                <w:tab w:val="clear" w:pos="567"/>
                <w:tab w:val="clear" w:pos="1134"/>
                <w:tab w:val="clear" w:pos="1701"/>
                <w:tab w:val="clear" w:pos="2268"/>
                <w:tab w:val="clear" w:pos="2835"/>
              </w:tabs>
              <w:overflowPunct/>
              <w:spacing w:before="60" w:after="60"/>
              <w:jc w:val="center"/>
              <w:textAlignment w:val="auto"/>
              <w:rPr>
                <w:rFonts w:asciiTheme="minorHAnsi" w:hAnsiTheme="minorHAnsi" w:cstheme="minorHAnsi"/>
                <w:color w:val="000000"/>
                <w:sz w:val="22"/>
                <w:szCs w:val="22"/>
                <w:lang w:val="en-US" w:eastAsia="zh-CN"/>
              </w:rPr>
            </w:pPr>
          </w:p>
          <w:p w:rsidR="00A13A3A" w:rsidRPr="002C74A5" w:rsidRDefault="00A13A3A" w:rsidP="008269FE">
            <w:pPr>
              <w:tabs>
                <w:tab w:val="clear" w:pos="567"/>
                <w:tab w:val="clear" w:pos="1134"/>
                <w:tab w:val="clear" w:pos="1701"/>
                <w:tab w:val="clear" w:pos="2268"/>
                <w:tab w:val="clear" w:pos="2835"/>
              </w:tabs>
              <w:overflowPunct/>
              <w:spacing w:before="60" w:after="60"/>
              <w:jc w:val="center"/>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30</w:t>
            </w:r>
          </w:p>
        </w:tc>
        <w:tc>
          <w:tcPr>
            <w:tcW w:w="1945" w:type="dxa"/>
            <w:tcBorders>
              <w:top w:val="nil"/>
              <w:left w:val="single" w:sz="4" w:space="0" w:color="auto"/>
              <w:bottom w:val="nil"/>
              <w:right w:val="single" w:sz="4" w:space="0" w:color="auto"/>
            </w:tcBorders>
          </w:tcPr>
          <w:p w:rsidR="00A13A3A" w:rsidRPr="002C74A5" w:rsidRDefault="00A13A3A" w:rsidP="008269FE">
            <w:pPr>
              <w:tabs>
                <w:tab w:val="clear" w:pos="567"/>
                <w:tab w:val="clear" w:pos="1134"/>
                <w:tab w:val="clear" w:pos="1701"/>
                <w:tab w:val="clear" w:pos="2268"/>
                <w:tab w:val="clear" w:pos="2835"/>
              </w:tabs>
              <w:overflowPunct/>
              <w:spacing w:before="60" w:after="60"/>
              <w:ind w:right="318"/>
              <w:jc w:val="right"/>
              <w:textAlignment w:val="auto"/>
              <w:rPr>
                <w:rFonts w:asciiTheme="minorHAnsi" w:hAnsiTheme="minorHAnsi" w:cstheme="minorHAnsi"/>
                <w:color w:val="000000"/>
                <w:sz w:val="22"/>
                <w:szCs w:val="22"/>
                <w:lang w:val="en-US" w:eastAsia="zh-CN"/>
              </w:rPr>
            </w:pPr>
          </w:p>
          <w:p w:rsidR="00A13A3A" w:rsidRPr="002C74A5" w:rsidRDefault="00A13A3A" w:rsidP="008269FE">
            <w:pPr>
              <w:tabs>
                <w:tab w:val="clear" w:pos="567"/>
                <w:tab w:val="clear" w:pos="1134"/>
                <w:tab w:val="clear" w:pos="1701"/>
                <w:tab w:val="clear" w:pos="2268"/>
                <w:tab w:val="clear" w:pos="2835"/>
              </w:tabs>
              <w:overflowPunct/>
              <w:spacing w:before="60" w:after="60"/>
              <w:ind w:right="318"/>
              <w:jc w:val="right"/>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5</w:t>
            </w:r>
            <w:r>
              <w:rPr>
                <w:rFonts w:asciiTheme="minorHAnsi" w:hAnsiTheme="minorHAnsi" w:cstheme="minorHAnsi"/>
                <w:color w:val="000000"/>
                <w:sz w:val="22"/>
                <w:szCs w:val="22"/>
                <w:lang w:val="en-US" w:eastAsia="zh-CN"/>
              </w:rPr>
              <w:t>'</w:t>
            </w:r>
            <w:r w:rsidRPr="002C74A5">
              <w:rPr>
                <w:rFonts w:asciiTheme="minorHAnsi" w:hAnsiTheme="minorHAnsi" w:cstheme="minorHAnsi"/>
                <w:color w:val="000000"/>
                <w:sz w:val="22"/>
                <w:szCs w:val="22"/>
                <w:lang w:val="en-US" w:eastAsia="zh-CN"/>
              </w:rPr>
              <w:t>233</w:t>
            </w:r>
          </w:p>
        </w:tc>
        <w:tc>
          <w:tcPr>
            <w:tcW w:w="1945" w:type="dxa"/>
            <w:tcBorders>
              <w:top w:val="nil"/>
              <w:left w:val="single" w:sz="4" w:space="0" w:color="auto"/>
              <w:bottom w:val="nil"/>
            </w:tcBorders>
          </w:tcPr>
          <w:p w:rsidR="00A13A3A" w:rsidRPr="002C74A5" w:rsidRDefault="00A13A3A" w:rsidP="008269FE">
            <w:pPr>
              <w:tabs>
                <w:tab w:val="clear" w:pos="567"/>
                <w:tab w:val="clear" w:pos="1134"/>
                <w:tab w:val="clear" w:pos="1701"/>
                <w:tab w:val="clear" w:pos="2268"/>
                <w:tab w:val="clear" w:pos="2835"/>
              </w:tabs>
              <w:overflowPunct/>
              <w:spacing w:before="60" w:after="60"/>
              <w:ind w:right="318"/>
              <w:jc w:val="right"/>
              <w:textAlignment w:val="auto"/>
              <w:rPr>
                <w:rFonts w:asciiTheme="minorHAnsi" w:hAnsiTheme="minorHAnsi" w:cstheme="minorHAnsi"/>
                <w:color w:val="000000"/>
                <w:sz w:val="22"/>
                <w:szCs w:val="22"/>
                <w:lang w:val="en-US" w:eastAsia="zh-CN"/>
              </w:rPr>
            </w:pPr>
          </w:p>
          <w:p w:rsidR="00A13A3A" w:rsidRPr="002C74A5" w:rsidRDefault="00A13A3A" w:rsidP="008269FE">
            <w:pPr>
              <w:tabs>
                <w:tab w:val="clear" w:pos="567"/>
                <w:tab w:val="clear" w:pos="1134"/>
                <w:tab w:val="clear" w:pos="1701"/>
                <w:tab w:val="clear" w:pos="2268"/>
                <w:tab w:val="clear" w:pos="2835"/>
              </w:tabs>
              <w:overflowPunct/>
              <w:spacing w:before="60" w:after="60"/>
              <w:ind w:right="318"/>
              <w:jc w:val="right"/>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−2</w:t>
            </w:r>
            <w:r>
              <w:rPr>
                <w:rFonts w:asciiTheme="minorHAnsi" w:hAnsiTheme="minorHAnsi" w:cstheme="minorHAnsi"/>
                <w:color w:val="000000"/>
                <w:sz w:val="22"/>
                <w:szCs w:val="22"/>
                <w:lang w:val="en-US" w:eastAsia="zh-CN"/>
              </w:rPr>
              <w:t>'</w:t>
            </w:r>
            <w:r w:rsidRPr="002C74A5">
              <w:rPr>
                <w:rFonts w:asciiTheme="minorHAnsi" w:hAnsiTheme="minorHAnsi" w:cstheme="minorHAnsi"/>
                <w:color w:val="000000"/>
                <w:sz w:val="22"/>
                <w:szCs w:val="22"/>
                <w:lang w:val="en-US" w:eastAsia="zh-CN"/>
              </w:rPr>
              <w:t>037</w:t>
            </w:r>
          </w:p>
        </w:tc>
      </w:tr>
      <w:tr w:rsidR="00A13A3A" w:rsidRPr="002C74A5" w:rsidTr="00A13A3A">
        <w:trPr>
          <w:jc w:val="center"/>
        </w:trPr>
        <w:tc>
          <w:tcPr>
            <w:tcW w:w="4097" w:type="dxa"/>
            <w:tcBorders>
              <w:top w:val="nil"/>
              <w:bottom w:val="nil"/>
              <w:right w:val="single" w:sz="4" w:space="0" w:color="auto"/>
            </w:tcBorders>
          </w:tcPr>
          <w:p w:rsidR="00A13A3A" w:rsidRPr="00A13A3A" w:rsidRDefault="0069673C" w:rsidP="008269FE">
            <w:pPr>
              <w:pStyle w:val="Tabletext"/>
              <w:rPr>
                <w:szCs w:val="22"/>
                <w:lang w:val="en-US" w:eastAsia="zh-CN"/>
              </w:rPr>
            </w:pPr>
            <w:r>
              <w:rPr>
                <w:szCs w:val="22"/>
                <w:lang w:val="en-US" w:eastAsia="fr-FR"/>
              </w:rPr>
              <w:t>实物</w:t>
            </w:r>
            <w:r>
              <w:rPr>
                <w:rFonts w:hint="eastAsia"/>
                <w:szCs w:val="22"/>
                <w:lang w:val="en-US" w:eastAsia="zh-CN"/>
              </w:rPr>
              <w:t>费用</w:t>
            </w:r>
          </w:p>
        </w:tc>
        <w:tc>
          <w:tcPr>
            <w:tcW w:w="1648" w:type="dxa"/>
            <w:tcBorders>
              <w:top w:val="nil"/>
              <w:left w:val="single" w:sz="4" w:space="0" w:color="auto"/>
              <w:bottom w:val="nil"/>
              <w:right w:val="single" w:sz="4" w:space="0" w:color="auto"/>
            </w:tcBorders>
          </w:tcPr>
          <w:p w:rsidR="00A13A3A" w:rsidRPr="002C74A5" w:rsidRDefault="00A13A3A" w:rsidP="008269FE">
            <w:pPr>
              <w:tabs>
                <w:tab w:val="clear" w:pos="567"/>
                <w:tab w:val="clear" w:pos="1134"/>
                <w:tab w:val="clear" w:pos="1701"/>
                <w:tab w:val="clear" w:pos="2268"/>
                <w:tab w:val="clear" w:pos="2835"/>
              </w:tabs>
              <w:overflowPunct/>
              <w:spacing w:before="60" w:after="60"/>
              <w:jc w:val="center"/>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3</w:t>
            </w:r>
          </w:p>
        </w:tc>
        <w:tc>
          <w:tcPr>
            <w:tcW w:w="1945" w:type="dxa"/>
            <w:tcBorders>
              <w:top w:val="nil"/>
              <w:left w:val="single" w:sz="4" w:space="0" w:color="auto"/>
              <w:bottom w:val="nil"/>
              <w:right w:val="single" w:sz="4" w:space="0" w:color="auto"/>
            </w:tcBorders>
          </w:tcPr>
          <w:p w:rsidR="00A13A3A" w:rsidRPr="002C74A5" w:rsidRDefault="00A13A3A" w:rsidP="008269FE">
            <w:pPr>
              <w:tabs>
                <w:tab w:val="clear" w:pos="567"/>
                <w:tab w:val="clear" w:pos="1134"/>
                <w:tab w:val="clear" w:pos="1701"/>
                <w:tab w:val="clear" w:pos="2268"/>
                <w:tab w:val="clear" w:pos="2835"/>
              </w:tabs>
              <w:overflowPunct/>
              <w:spacing w:before="60" w:after="60"/>
              <w:ind w:right="318"/>
              <w:jc w:val="right"/>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988</w:t>
            </w:r>
          </w:p>
        </w:tc>
        <w:tc>
          <w:tcPr>
            <w:tcW w:w="1945" w:type="dxa"/>
            <w:tcBorders>
              <w:top w:val="nil"/>
              <w:left w:val="single" w:sz="4" w:space="0" w:color="auto"/>
              <w:bottom w:val="nil"/>
            </w:tcBorders>
          </w:tcPr>
          <w:p w:rsidR="00A13A3A" w:rsidRPr="002C74A5" w:rsidRDefault="00A13A3A" w:rsidP="008269FE">
            <w:pPr>
              <w:tabs>
                <w:tab w:val="clear" w:pos="567"/>
                <w:tab w:val="clear" w:pos="1134"/>
                <w:tab w:val="clear" w:pos="1701"/>
                <w:tab w:val="clear" w:pos="2268"/>
                <w:tab w:val="clear" w:pos="2835"/>
              </w:tabs>
              <w:overflowPunct/>
              <w:spacing w:before="60" w:after="60"/>
              <w:ind w:right="318"/>
              <w:jc w:val="right"/>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1</w:t>
            </w:r>
            <w:r>
              <w:rPr>
                <w:rFonts w:asciiTheme="minorHAnsi" w:hAnsiTheme="minorHAnsi" w:cstheme="minorHAnsi"/>
                <w:color w:val="000000"/>
                <w:sz w:val="22"/>
                <w:szCs w:val="22"/>
                <w:lang w:val="en-US" w:eastAsia="zh-CN"/>
              </w:rPr>
              <w:t>'</w:t>
            </w:r>
            <w:r w:rsidRPr="002C74A5">
              <w:rPr>
                <w:rFonts w:asciiTheme="minorHAnsi" w:hAnsiTheme="minorHAnsi" w:cstheme="minorHAnsi"/>
                <w:color w:val="000000"/>
                <w:sz w:val="22"/>
                <w:szCs w:val="22"/>
                <w:lang w:val="en-US" w:eastAsia="zh-CN"/>
              </w:rPr>
              <w:t>004</w:t>
            </w:r>
          </w:p>
        </w:tc>
      </w:tr>
      <w:tr w:rsidR="00A13A3A" w:rsidRPr="002C74A5" w:rsidTr="00A13A3A">
        <w:trPr>
          <w:jc w:val="center"/>
        </w:trPr>
        <w:tc>
          <w:tcPr>
            <w:tcW w:w="4097" w:type="dxa"/>
            <w:tcBorders>
              <w:top w:val="nil"/>
              <w:right w:val="single" w:sz="4" w:space="0" w:color="auto"/>
            </w:tcBorders>
          </w:tcPr>
          <w:p w:rsidR="00A13A3A" w:rsidRDefault="00A13A3A" w:rsidP="008269FE">
            <w:pPr>
              <w:pStyle w:val="Tabletext"/>
              <w:rPr>
                <w:szCs w:val="22"/>
                <w:lang w:val="en-US" w:eastAsia="fr-FR"/>
              </w:rPr>
            </w:pPr>
            <w:r w:rsidRPr="00A13A3A">
              <w:rPr>
                <w:szCs w:val="22"/>
                <w:lang w:val="en-US" w:eastAsia="fr-FR"/>
              </w:rPr>
              <w:t>财务费用</w:t>
            </w:r>
          </w:p>
          <w:p w:rsidR="00A13A3A" w:rsidRPr="00A13A3A" w:rsidRDefault="00A13A3A" w:rsidP="008269FE">
            <w:pPr>
              <w:pStyle w:val="Tabletext"/>
              <w:rPr>
                <w:szCs w:val="22"/>
                <w:lang w:val="en-US" w:eastAsia="fr-FR"/>
              </w:rPr>
            </w:pPr>
          </w:p>
        </w:tc>
        <w:tc>
          <w:tcPr>
            <w:tcW w:w="1648" w:type="dxa"/>
            <w:tcBorders>
              <w:top w:val="nil"/>
              <w:left w:val="single" w:sz="4" w:space="0" w:color="auto"/>
              <w:right w:val="single" w:sz="4" w:space="0" w:color="auto"/>
            </w:tcBorders>
          </w:tcPr>
          <w:p w:rsidR="00A13A3A" w:rsidRPr="002C74A5" w:rsidRDefault="00A13A3A" w:rsidP="008269FE">
            <w:pPr>
              <w:tabs>
                <w:tab w:val="clear" w:pos="567"/>
                <w:tab w:val="clear" w:pos="1134"/>
                <w:tab w:val="clear" w:pos="1701"/>
                <w:tab w:val="clear" w:pos="2268"/>
                <w:tab w:val="clear" w:pos="2835"/>
              </w:tabs>
              <w:overflowPunct/>
              <w:spacing w:before="60" w:after="60"/>
              <w:jc w:val="center"/>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31</w:t>
            </w:r>
          </w:p>
        </w:tc>
        <w:tc>
          <w:tcPr>
            <w:tcW w:w="1945" w:type="dxa"/>
            <w:tcBorders>
              <w:top w:val="nil"/>
              <w:left w:val="single" w:sz="4" w:space="0" w:color="auto"/>
              <w:right w:val="single" w:sz="4" w:space="0" w:color="auto"/>
            </w:tcBorders>
          </w:tcPr>
          <w:p w:rsidR="00A13A3A" w:rsidRPr="002C74A5" w:rsidRDefault="00A13A3A" w:rsidP="008269FE">
            <w:pPr>
              <w:tabs>
                <w:tab w:val="clear" w:pos="567"/>
                <w:tab w:val="clear" w:pos="1134"/>
                <w:tab w:val="clear" w:pos="1701"/>
                <w:tab w:val="clear" w:pos="2268"/>
                <w:tab w:val="clear" w:pos="2835"/>
              </w:tabs>
              <w:overflowPunct/>
              <w:spacing w:before="60" w:after="60"/>
              <w:ind w:right="318"/>
              <w:jc w:val="right"/>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1</w:t>
            </w:r>
            <w:r>
              <w:rPr>
                <w:rFonts w:asciiTheme="minorHAnsi" w:hAnsiTheme="minorHAnsi" w:cstheme="minorHAnsi"/>
                <w:color w:val="000000"/>
                <w:sz w:val="22"/>
                <w:szCs w:val="22"/>
                <w:lang w:val="en-US" w:eastAsia="zh-CN"/>
              </w:rPr>
              <w:t>'</w:t>
            </w:r>
            <w:r w:rsidRPr="002C74A5">
              <w:rPr>
                <w:rFonts w:asciiTheme="minorHAnsi" w:hAnsiTheme="minorHAnsi" w:cstheme="minorHAnsi"/>
                <w:color w:val="000000"/>
                <w:sz w:val="22"/>
                <w:szCs w:val="22"/>
                <w:lang w:val="en-US" w:eastAsia="zh-CN"/>
              </w:rPr>
              <w:t>610</w:t>
            </w:r>
          </w:p>
        </w:tc>
        <w:tc>
          <w:tcPr>
            <w:tcW w:w="1945" w:type="dxa"/>
            <w:tcBorders>
              <w:top w:val="nil"/>
              <w:left w:val="single" w:sz="4" w:space="0" w:color="auto"/>
            </w:tcBorders>
          </w:tcPr>
          <w:p w:rsidR="00A13A3A" w:rsidRPr="002C74A5" w:rsidRDefault="00A13A3A" w:rsidP="008269FE">
            <w:pPr>
              <w:tabs>
                <w:tab w:val="clear" w:pos="567"/>
                <w:tab w:val="clear" w:pos="1134"/>
                <w:tab w:val="clear" w:pos="1701"/>
                <w:tab w:val="clear" w:pos="2268"/>
                <w:tab w:val="clear" w:pos="2835"/>
              </w:tabs>
              <w:overflowPunct/>
              <w:spacing w:before="60" w:after="60"/>
              <w:ind w:right="318"/>
              <w:jc w:val="right"/>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3</w:t>
            </w:r>
            <w:r>
              <w:rPr>
                <w:rFonts w:asciiTheme="minorHAnsi" w:hAnsiTheme="minorHAnsi" w:cstheme="minorHAnsi"/>
                <w:color w:val="000000"/>
                <w:sz w:val="22"/>
                <w:szCs w:val="22"/>
                <w:lang w:val="en-US" w:eastAsia="zh-CN"/>
              </w:rPr>
              <w:t>'</w:t>
            </w:r>
            <w:r w:rsidRPr="002C74A5">
              <w:rPr>
                <w:rFonts w:asciiTheme="minorHAnsi" w:hAnsiTheme="minorHAnsi" w:cstheme="minorHAnsi"/>
                <w:color w:val="000000"/>
                <w:sz w:val="22"/>
                <w:szCs w:val="22"/>
                <w:lang w:val="en-US" w:eastAsia="zh-CN"/>
              </w:rPr>
              <w:t>819</w:t>
            </w:r>
          </w:p>
        </w:tc>
      </w:tr>
      <w:tr w:rsidR="004B59B5" w:rsidRPr="002C74A5" w:rsidTr="00A13A3A">
        <w:trPr>
          <w:jc w:val="center"/>
        </w:trPr>
        <w:tc>
          <w:tcPr>
            <w:tcW w:w="4097" w:type="dxa"/>
            <w:tcBorders>
              <w:right w:val="single" w:sz="4" w:space="0" w:color="auto"/>
            </w:tcBorders>
          </w:tcPr>
          <w:p w:rsidR="004B59B5" w:rsidRPr="002C74A5" w:rsidRDefault="00A13A3A" w:rsidP="008269FE">
            <w:pPr>
              <w:pStyle w:val="Tabletext"/>
              <w:rPr>
                <w:b/>
                <w:bCs/>
                <w:szCs w:val="22"/>
                <w:lang w:val="en-US" w:eastAsia="zh-CN"/>
              </w:rPr>
            </w:pPr>
            <w:r>
              <w:rPr>
                <w:rFonts w:hint="eastAsia"/>
                <w:b/>
                <w:bCs/>
                <w:szCs w:val="22"/>
                <w:lang w:val="en-US" w:eastAsia="zh-CN"/>
              </w:rPr>
              <w:t>费用总额</w:t>
            </w:r>
          </w:p>
        </w:tc>
        <w:tc>
          <w:tcPr>
            <w:tcW w:w="1648" w:type="dxa"/>
            <w:tcBorders>
              <w:left w:val="single" w:sz="4" w:space="0" w:color="auto"/>
              <w:right w:val="single" w:sz="4" w:space="0" w:color="auto"/>
            </w:tcBorders>
            <w:vAlign w:val="center"/>
          </w:tcPr>
          <w:p w:rsidR="004B59B5" w:rsidRPr="002C74A5" w:rsidRDefault="004B59B5" w:rsidP="008269FE">
            <w:pPr>
              <w:tabs>
                <w:tab w:val="clear" w:pos="567"/>
                <w:tab w:val="clear" w:pos="1134"/>
                <w:tab w:val="clear" w:pos="1701"/>
                <w:tab w:val="clear" w:pos="2268"/>
                <w:tab w:val="clear" w:pos="2835"/>
              </w:tabs>
              <w:overflowPunct/>
              <w:spacing w:before="0"/>
              <w:jc w:val="right"/>
              <w:textAlignment w:val="auto"/>
              <w:rPr>
                <w:rFonts w:asciiTheme="minorHAnsi" w:hAnsiTheme="minorHAnsi" w:cstheme="minorHAnsi"/>
                <w:b/>
                <w:bCs/>
                <w:color w:val="000000"/>
                <w:sz w:val="22"/>
                <w:szCs w:val="22"/>
                <w:lang w:val="en-US" w:eastAsia="zh-CN"/>
              </w:rPr>
            </w:pPr>
          </w:p>
        </w:tc>
        <w:tc>
          <w:tcPr>
            <w:tcW w:w="1945" w:type="dxa"/>
            <w:tcBorders>
              <w:left w:val="single" w:sz="4" w:space="0" w:color="auto"/>
              <w:right w:val="single" w:sz="4" w:space="0" w:color="auto"/>
            </w:tcBorders>
            <w:vAlign w:val="center"/>
          </w:tcPr>
          <w:p w:rsidR="004B59B5" w:rsidRPr="002C74A5" w:rsidRDefault="004B59B5" w:rsidP="008269FE">
            <w:pPr>
              <w:tabs>
                <w:tab w:val="clear" w:pos="567"/>
                <w:tab w:val="clear" w:pos="1134"/>
                <w:tab w:val="clear" w:pos="1701"/>
                <w:tab w:val="clear" w:pos="2268"/>
                <w:tab w:val="clear" w:pos="2835"/>
              </w:tabs>
              <w:overflowPunct/>
              <w:spacing w:before="0"/>
              <w:ind w:right="318"/>
              <w:jc w:val="right"/>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196</w:t>
            </w:r>
            <w:r>
              <w:rPr>
                <w:rFonts w:asciiTheme="minorHAnsi" w:hAnsiTheme="minorHAnsi" w:cstheme="minorHAnsi"/>
                <w:color w:val="000000"/>
                <w:sz w:val="22"/>
                <w:szCs w:val="22"/>
                <w:lang w:val="en-US" w:eastAsia="zh-CN"/>
              </w:rPr>
              <w:t>'</w:t>
            </w:r>
            <w:r w:rsidRPr="002C74A5">
              <w:rPr>
                <w:rFonts w:asciiTheme="minorHAnsi" w:hAnsiTheme="minorHAnsi" w:cstheme="minorHAnsi"/>
                <w:color w:val="000000"/>
                <w:sz w:val="22"/>
                <w:szCs w:val="22"/>
                <w:lang w:val="en-US" w:eastAsia="zh-CN"/>
              </w:rPr>
              <w:t>087</w:t>
            </w:r>
          </w:p>
        </w:tc>
        <w:tc>
          <w:tcPr>
            <w:tcW w:w="1945" w:type="dxa"/>
            <w:tcBorders>
              <w:left w:val="single" w:sz="4" w:space="0" w:color="auto"/>
            </w:tcBorders>
            <w:vAlign w:val="center"/>
          </w:tcPr>
          <w:p w:rsidR="004B59B5" w:rsidRPr="002C74A5" w:rsidRDefault="004B59B5" w:rsidP="008269FE">
            <w:pPr>
              <w:tabs>
                <w:tab w:val="clear" w:pos="567"/>
                <w:tab w:val="clear" w:pos="1134"/>
                <w:tab w:val="clear" w:pos="1701"/>
                <w:tab w:val="clear" w:pos="2268"/>
                <w:tab w:val="clear" w:pos="2835"/>
              </w:tabs>
              <w:overflowPunct/>
              <w:spacing w:before="0"/>
              <w:ind w:right="318"/>
              <w:jc w:val="right"/>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183</w:t>
            </w:r>
            <w:r>
              <w:rPr>
                <w:rFonts w:asciiTheme="minorHAnsi" w:hAnsiTheme="minorHAnsi" w:cstheme="minorHAnsi"/>
                <w:color w:val="000000"/>
                <w:sz w:val="22"/>
                <w:szCs w:val="22"/>
                <w:lang w:val="en-US" w:eastAsia="zh-CN"/>
              </w:rPr>
              <w:t>'</w:t>
            </w:r>
            <w:r w:rsidRPr="002C74A5">
              <w:rPr>
                <w:rFonts w:asciiTheme="minorHAnsi" w:hAnsiTheme="minorHAnsi" w:cstheme="minorHAnsi"/>
                <w:color w:val="000000"/>
                <w:sz w:val="22"/>
                <w:szCs w:val="22"/>
                <w:lang w:val="en-US" w:eastAsia="zh-CN"/>
              </w:rPr>
              <w:t>611</w:t>
            </w:r>
          </w:p>
        </w:tc>
      </w:tr>
      <w:tr w:rsidR="004B59B5" w:rsidRPr="002C74A5" w:rsidTr="00A13A3A">
        <w:trPr>
          <w:jc w:val="center"/>
        </w:trPr>
        <w:tc>
          <w:tcPr>
            <w:tcW w:w="4097" w:type="dxa"/>
            <w:tcBorders>
              <w:right w:val="single" w:sz="4" w:space="0" w:color="auto"/>
            </w:tcBorders>
          </w:tcPr>
          <w:p w:rsidR="004B59B5" w:rsidRPr="002C74A5" w:rsidRDefault="00A13A3A" w:rsidP="008269FE">
            <w:pPr>
              <w:pStyle w:val="Tabletext"/>
              <w:rPr>
                <w:b/>
                <w:bCs/>
                <w:szCs w:val="22"/>
                <w:lang w:val="en-US" w:eastAsia="zh-CN"/>
              </w:rPr>
            </w:pPr>
            <w:r>
              <w:rPr>
                <w:rFonts w:hint="eastAsia"/>
                <w:b/>
                <w:bCs/>
                <w:szCs w:val="22"/>
                <w:lang w:val="en-US" w:eastAsia="zh-CN"/>
              </w:rPr>
              <w:t>本</w:t>
            </w:r>
            <w:r w:rsidR="0069673C">
              <w:rPr>
                <w:rFonts w:hint="eastAsia"/>
                <w:b/>
                <w:bCs/>
                <w:szCs w:val="22"/>
                <w:lang w:val="en-US" w:eastAsia="zh-CN"/>
              </w:rPr>
              <w:t>周</w:t>
            </w:r>
            <w:r>
              <w:rPr>
                <w:rFonts w:hint="eastAsia"/>
                <w:b/>
                <w:bCs/>
                <w:szCs w:val="22"/>
                <w:lang w:val="en-US" w:eastAsia="zh-CN"/>
              </w:rPr>
              <w:t>期</w:t>
            </w:r>
            <w:r>
              <w:rPr>
                <w:b/>
                <w:bCs/>
                <w:szCs w:val="22"/>
                <w:lang w:val="en-US" w:eastAsia="zh-CN"/>
              </w:rPr>
              <w:t>的</w:t>
            </w:r>
            <w:r>
              <w:rPr>
                <w:rFonts w:hint="eastAsia"/>
                <w:b/>
                <w:bCs/>
                <w:szCs w:val="22"/>
                <w:lang w:val="en-US" w:eastAsia="zh-CN"/>
              </w:rPr>
              <w:t>盈余</w:t>
            </w:r>
            <w:r>
              <w:rPr>
                <w:rFonts w:hint="eastAsia"/>
                <w:b/>
                <w:bCs/>
                <w:szCs w:val="22"/>
                <w:lang w:val="en-US" w:eastAsia="zh-CN"/>
              </w:rPr>
              <w:t>/</w:t>
            </w:r>
            <w:r>
              <w:rPr>
                <w:rFonts w:hint="eastAsia"/>
                <w:b/>
                <w:bCs/>
                <w:szCs w:val="22"/>
                <w:lang w:val="en-US" w:eastAsia="zh-CN"/>
              </w:rPr>
              <w:t>亏损</w:t>
            </w:r>
          </w:p>
        </w:tc>
        <w:tc>
          <w:tcPr>
            <w:tcW w:w="1648" w:type="dxa"/>
            <w:tcBorders>
              <w:left w:val="single" w:sz="4" w:space="0" w:color="auto"/>
              <w:right w:val="single" w:sz="4" w:space="0" w:color="auto"/>
            </w:tcBorders>
            <w:vAlign w:val="center"/>
          </w:tcPr>
          <w:p w:rsidR="004B59B5" w:rsidRPr="002C74A5" w:rsidRDefault="004B59B5" w:rsidP="008269FE">
            <w:pPr>
              <w:tabs>
                <w:tab w:val="clear" w:pos="567"/>
                <w:tab w:val="clear" w:pos="1134"/>
                <w:tab w:val="clear" w:pos="1701"/>
                <w:tab w:val="clear" w:pos="2268"/>
                <w:tab w:val="clear" w:pos="2835"/>
              </w:tabs>
              <w:overflowPunct/>
              <w:spacing w:before="0"/>
              <w:jc w:val="right"/>
              <w:textAlignment w:val="auto"/>
              <w:rPr>
                <w:rFonts w:asciiTheme="minorHAnsi" w:hAnsiTheme="minorHAnsi" w:cstheme="minorHAnsi"/>
                <w:b/>
                <w:bCs/>
                <w:color w:val="000000"/>
                <w:sz w:val="22"/>
                <w:szCs w:val="22"/>
                <w:lang w:val="en-US" w:eastAsia="zh-CN"/>
              </w:rPr>
            </w:pPr>
          </w:p>
        </w:tc>
        <w:tc>
          <w:tcPr>
            <w:tcW w:w="1945" w:type="dxa"/>
            <w:tcBorders>
              <w:left w:val="single" w:sz="4" w:space="0" w:color="auto"/>
              <w:right w:val="single" w:sz="4" w:space="0" w:color="auto"/>
            </w:tcBorders>
            <w:vAlign w:val="center"/>
          </w:tcPr>
          <w:p w:rsidR="004B59B5" w:rsidRPr="002C74A5" w:rsidRDefault="004B59B5" w:rsidP="008269FE">
            <w:pPr>
              <w:tabs>
                <w:tab w:val="clear" w:pos="567"/>
                <w:tab w:val="clear" w:pos="1134"/>
                <w:tab w:val="clear" w:pos="1701"/>
                <w:tab w:val="clear" w:pos="2268"/>
                <w:tab w:val="clear" w:pos="2835"/>
              </w:tabs>
              <w:overflowPunct/>
              <w:spacing w:before="0"/>
              <w:ind w:right="318"/>
              <w:jc w:val="right"/>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−5</w:t>
            </w:r>
            <w:r>
              <w:rPr>
                <w:rFonts w:asciiTheme="minorHAnsi" w:hAnsiTheme="minorHAnsi" w:cstheme="minorHAnsi"/>
                <w:color w:val="000000"/>
                <w:sz w:val="22"/>
                <w:szCs w:val="22"/>
                <w:lang w:val="en-US" w:eastAsia="zh-CN"/>
              </w:rPr>
              <w:t>'</w:t>
            </w:r>
            <w:r w:rsidRPr="002C74A5">
              <w:rPr>
                <w:rFonts w:asciiTheme="minorHAnsi" w:hAnsiTheme="minorHAnsi" w:cstheme="minorHAnsi"/>
                <w:color w:val="000000"/>
                <w:sz w:val="22"/>
                <w:szCs w:val="22"/>
                <w:lang w:val="en-US" w:eastAsia="zh-CN"/>
              </w:rPr>
              <w:t>131</w:t>
            </w:r>
          </w:p>
        </w:tc>
        <w:tc>
          <w:tcPr>
            <w:tcW w:w="1945" w:type="dxa"/>
            <w:tcBorders>
              <w:left w:val="single" w:sz="4" w:space="0" w:color="auto"/>
            </w:tcBorders>
            <w:vAlign w:val="center"/>
          </w:tcPr>
          <w:p w:rsidR="004B59B5" w:rsidRPr="002C74A5" w:rsidRDefault="004B59B5" w:rsidP="008269FE">
            <w:pPr>
              <w:tabs>
                <w:tab w:val="clear" w:pos="567"/>
                <w:tab w:val="clear" w:pos="1134"/>
                <w:tab w:val="clear" w:pos="1701"/>
                <w:tab w:val="clear" w:pos="2268"/>
                <w:tab w:val="clear" w:pos="2835"/>
              </w:tabs>
              <w:overflowPunct/>
              <w:spacing w:before="0"/>
              <w:ind w:right="318"/>
              <w:jc w:val="right"/>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−5</w:t>
            </w:r>
            <w:r>
              <w:rPr>
                <w:rFonts w:asciiTheme="minorHAnsi" w:hAnsiTheme="minorHAnsi" w:cstheme="minorHAnsi"/>
                <w:color w:val="000000"/>
                <w:sz w:val="22"/>
                <w:szCs w:val="22"/>
                <w:lang w:val="en-US" w:eastAsia="zh-CN"/>
              </w:rPr>
              <w:t>'</w:t>
            </w:r>
            <w:r w:rsidRPr="002C74A5">
              <w:rPr>
                <w:rFonts w:asciiTheme="minorHAnsi" w:hAnsiTheme="minorHAnsi" w:cstheme="minorHAnsi"/>
                <w:color w:val="000000"/>
                <w:sz w:val="22"/>
                <w:szCs w:val="22"/>
                <w:lang w:val="en-US" w:eastAsia="zh-CN"/>
              </w:rPr>
              <w:t>426</w:t>
            </w:r>
          </w:p>
        </w:tc>
      </w:tr>
    </w:tbl>
    <w:p w:rsidR="004B59B5" w:rsidRPr="001C2A98" w:rsidRDefault="004B59B5" w:rsidP="008269FE">
      <w:pPr>
        <w:tabs>
          <w:tab w:val="clear" w:pos="567"/>
          <w:tab w:val="clear" w:pos="1134"/>
          <w:tab w:val="clear" w:pos="1701"/>
          <w:tab w:val="clear" w:pos="2268"/>
          <w:tab w:val="clear" w:pos="2835"/>
        </w:tabs>
        <w:overflowPunct/>
        <w:autoSpaceDE/>
        <w:autoSpaceDN/>
        <w:adjustRightInd/>
        <w:spacing w:before="0"/>
        <w:textAlignment w:val="auto"/>
        <w:rPr>
          <w:b/>
          <w:sz w:val="28"/>
          <w:szCs w:val="24"/>
          <w:lang w:val="en-US"/>
        </w:rPr>
      </w:pPr>
      <w:r w:rsidRPr="001C2A98">
        <w:rPr>
          <w:szCs w:val="24"/>
          <w:lang w:val="en-US"/>
        </w:rPr>
        <w:br w:type="page"/>
      </w:r>
    </w:p>
    <w:p w:rsidR="004B59B5" w:rsidRDefault="004B59B5" w:rsidP="008269FE">
      <w:pPr>
        <w:pStyle w:val="Tabletitle"/>
        <w:rPr>
          <w:sz w:val="28"/>
          <w:szCs w:val="28"/>
          <w:lang w:val="en-US" w:eastAsia="zh-CN"/>
        </w:rPr>
      </w:pPr>
      <w:r w:rsidRPr="00983A65">
        <w:rPr>
          <w:sz w:val="28"/>
          <w:szCs w:val="28"/>
          <w:lang w:val="en-US" w:eastAsia="zh-CN"/>
        </w:rPr>
        <w:lastRenderedPageBreak/>
        <w:t xml:space="preserve">III – </w:t>
      </w:r>
      <w:r w:rsidR="00DD7881" w:rsidRPr="00A259AE">
        <w:rPr>
          <w:rFonts w:hint="eastAsia"/>
          <w:lang w:eastAsia="zh-CN"/>
        </w:rPr>
        <w:t>201</w:t>
      </w:r>
      <w:r w:rsidR="00DD7881">
        <w:rPr>
          <w:rFonts w:hint="eastAsia"/>
          <w:lang w:eastAsia="zh-CN"/>
        </w:rPr>
        <w:t>1</w:t>
      </w:r>
      <w:r w:rsidR="00DD7881" w:rsidRPr="00A259AE">
        <w:rPr>
          <w:rFonts w:hint="eastAsia"/>
          <w:lang w:eastAsia="zh-CN"/>
        </w:rPr>
        <w:t>年</w:t>
      </w:r>
      <w:r w:rsidR="00DD7881" w:rsidRPr="00A259AE">
        <w:rPr>
          <w:rFonts w:hint="eastAsia"/>
          <w:lang w:eastAsia="zh-CN"/>
        </w:rPr>
        <w:t>12</w:t>
      </w:r>
      <w:r w:rsidR="00DD7881" w:rsidRPr="00A259AE">
        <w:rPr>
          <w:rFonts w:hint="eastAsia"/>
          <w:lang w:eastAsia="zh-CN"/>
        </w:rPr>
        <w:t>月</w:t>
      </w:r>
      <w:r w:rsidR="00DD7881" w:rsidRPr="00A259AE">
        <w:rPr>
          <w:rFonts w:hint="eastAsia"/>
          <w:lang w:eastAsia="zh-CN"/>
        </w:rPr>
        <w:t>31</w:t>
      </w:r>
      <w:r w:rsidR="00DD7881" w:rsidRPr="00A259AE">
        <w:rPr>
          <w:rFonts w:hint="eastAsia"/>
          <w:lang w:eastAsia="zh-CN"/>
        </w:rPr>
        <w:t>日结束的周期的资产净值变化表</w:t>
      </w:r>
    </w:p>
    <w:p w:rsidR="004B59B5" w:rsidRPr="00404E54" w:rsidRDefault="00DD7881" w:rsidP="008269FE">
      <w:pPr>
        <w:pStyle w:val="Tabletext"/>
        <w:jc w:val="center"/>
        <w:rPr>
          <w:lang w:val="en-US" w:eastAsia="zh-CN"/>
        </w:rPr>
      </w:pPr>
      <w:r>
        <w:rPr>
          <w:rFonts w:hint="eastAsia"/>
          <w:szCs w:val="22"/>
          <w:lang w:val="en-US" w:eastAsia="zh-CN"/>
        </w:rPr>
        <w:t>（</w:t>
      </w:r>
      <w:r>
        <w:rPr>
          <w:szCs w:val="22"/>
          <w:lang w:val="en-US" w:eastAsia="zh-CN"/>
        </w:rPr>
        <w:t>千瑞郎）</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134"/>
        <w:gridCol w:w="1134"/>
        <w:gridCol w:w="1134"/>
        <w:gridCol w:w="1134"/>
        <w:gridCol w:w="993"/>
      </w:tblGrid>
      <w:tr w:rsidR="004B59B5" w:rsidRPr="002C74A5" w:rsidTr="004B59B5">
        <w:trPr>
          <w:jc w:val="center"/>
        </w:trPr>
        <w:tc>
          <w:tcPr>
            <w:tcW w:w="4536" w:type="dxa"/>
            <w:tcBorders>
              <w:top w:val="nil"/>
              <w:left w:val="nil"/>
              <w:bottom w:val="nil"/>
            </w:tcBorders>
            <w:tcMar>
              <w:left w:w="57" w:type="dxa"/>
              <w:right w:w="57" w:type="dxa"/>
            </w:tcMar>
          </w:tcPr>
          <w:p w:rsidR="004B59B5" w:rsidRPr="002C74A5" w:rsidRDefault="004B59B5" w:rsidP="008269FE">
            <w:pPr>
              <w:pStyle w:val="Tablehead"/>
              <w:spacing w:before="20" w:after="20"/>
              <w:rPr>
                <w:sz w:val="20"/>
                <w:lang w:val="en-US" w:eastAsia="fr-FR"/>
              </w:rPr>
            </w:pPr>
          </w:p>
        </w:tc>
        <w:tc>
          <w:tcPr>
            <w:tcW w:w="2268" w:type="dxa"/>
            <w:gridSpan w:val="2"/>
            <w:tcMar>
              <w:left w:w="57" w:type="dxa"/>
              <w:right w:w="57" w:type="dxa"/>
            </w:tcMar>
          </w:tcPr>
          <w:p w:rsidR="004B59B5" w:rsidRPr="002C74A5" w:rsidRDefault="0069673C" w:rsidP="0069673C">
            <w:pPr>
              <w:pStyle w:val="Tablehead"/>
              <w:spacing w:before="20" w:after="20"/>
              <w:rPr>
                <w:sz w:val="20"/>
                <w:lang w:val="en-US" w:eastAsia="zh-CN"/>
              </w:rPr>
            </w:pPr>
            <w:r>
              <w:rPr>
                <w:rFonts w:hint="eastAsia"/>
                <w:sz w:val="20"/>
                <w:lang w:val="en-US" w:eastAsia="zh-CN"/>
              </w:rPr>
              <w:t>已分配</w:t>
            </w:r>
            <w:r w:rsidR="00DD7881">
              <w:rPr>
                <w:rFonts w:hint="eastAsia"/>
                <w:sz w:val="20"/>
                <w:lang w:val="en-US" w:eastAsia="zh-CN"/>
              </w:rPr>
              <w:t>自有资金</w:t>
            </w:r>
          </w:p>
        </w:tc>
        <w:tc>
          <w:tcPr>
            <w:tcW w:w="3261" w:type="dxa"/>
            <w:gridSpan w:val="3"/>
            <w:tcBorders>
              <w:top w:val="nil"/>
              <w:right w:val="nil"/>
            </w:tcBorders>
            <w:tcMar>
              <w:left w:w="57" w:type="dxa"/>
              <w:right w:w="57" w:type="dxa"/>
            </w:tcMar>
          </w:tcPr>
          <w:p w:rsidR="004B59B5" w:rsidRPr="002C74A5" w:rsidRDefault="004B59B5" w:rsidP="008269FE">
            <w:pPr>
              <w:pStyle w:val="Tablehead"/>
              <w:spacing w:before="20" w:after="20"/>
              <w:rPr>
                <w:sz w:val="20"/>
                <w:lang w:val="en-US" w:eastAsia="fr-FR"/>
              </w:rPr>
            </w:pPr>
          </w:p>
        </w:tc>
      </w:tr>
      <w:tr w:rsidR="004B59B5" w:rsidRPr="002C74A5" w:rsidTr="004B59B5">
        <w:trPr>
          <w:jc w:val="center"/>
        </w:trPr>
        <w:tc>
          <w:tcPr>
            <w:tcW w:w="4536" w:type="dxa"/>
            <w:tcBorders>
              <w:top w:val="nil"/>
              <w:left w:val="nil"/>
            </w:tcBorders>
            <w:tcMar>
              <w:left w:w="57" w:type="dxa"/>
              <w:right w:w="57" w:type="dxa"/>
            </w:tcMar>
          </w:tcPr>
          <w:p w:rsidR="004B59B5" w:rsidRPr="002C74A5" w:rsidRDefault="004B59B5" w:rsidP="008269FE">
            <w:pPr>
              <w:pStyle w:val="Tablehead"/>
              <w:spacing w:before="20" w:after="20"/>
              <w:rPr>
                <w:sz w:val="20"/>
                <w:lang w:val="en-US" w:eastAsia="fr-FR"/>
              </w:rPr>
            </w:pPr>
          </w:p>
        </w:tc>
        <w:tc>
          <w:tcPr>
            <w:tcW w:w="1134" w:type="dxa"/>
            <w:tcMar>
              <w:left w:w="57" w:type="dxa"/>
              <w:right w:w="57" w:type="dxa"/>
            </w:tcMar>
            <w:vAlign w:val="center"/>
          </w:tcPr>
          <w:p w:rsidR="004B59B5" w:rsidRPr="002C74A5" w:rsidRDefault="00DD7881" w:rsidP="0069673C">
            <w:pPr>
              <w:pStyle w:val="Tablehead"/>
              <w:spacing w:before="20" w:after="20"/>
              <w:rPr>
                <w:sz w:val="20"/>
                <w:lang w:val="en-US" w:eastAsia="zh-CN"/>
              </w:rPr>
            </w:pPr>
            <w:r>
              <w:rPr>
                <w:rFonts w:hint="eastAsia"/>
                <w:sz w:val="20"/>
                <w:lang w:val="en-US" w:eastAsia="zh-CN"/>
              </w:rPr>
              <w:t>分配给</w:t>
            </w:r>
            <w:r w:rsidR="0069673C">
              <w:rPr>
                <w:rFonts w:hint="eastAsia"/>
                <w:sz w:val="20"/>
                <w:lang w:val="en-US" w:eastAsia="zh-CN"/>
              </w:rPr>
              <w:t>机构</w:t>
            </w:r>
            <w:r>
              <w:rPr>
                <w:sz w:val="20"/>
                <w:lang w:val="en-US" w:eastAsia="zh-CN"/>
              </w:rPr>
              <w:t>的自有资金</w:t>
            </w:r>
          </w:p>
        </w:tc>
        <w:tc>
          <w:tcPr>
            <w:tcW w:w="1134" w:type="dxa"/>
            <w:tcMar>
              <w:left w:w="57" w:type="dxa"/>
              <w:right w:w="57" w:type="dxa"/>
            </w:tcMar>
            <w:vAlign w:val="center"/>
          </w:tcPr>
          <w:p w:rsidR="004B59B5" w:rsidRPr="002C74A5" w:rsidRDefault="00DD7881" w:rsidP="008269FE">
            <w:pPr>
              <w:pStyle w:val="Tablehead"/>
              <w:spacing w:before="20" w:after="20"/>
              <w:rPr>
                <w:sz w:val="20"/>
                <w:lang w:val="en-US" w:eastAsia="zh-CN"/>
              </w:rPr>
            </w:pPr>
            <w:r>
              <w:rPr>
                <w:rFonts w:hint="eastAsia"/>
                <w:sz w:val="20"/>
                <w:lang w:val="en-US" w:eastAsia="zh-CN"/>
              </w:rPr>
              <w:t>分配给</w:t>
            </w:r>
            <w:r>
              <w:rPr>
                <w:sz w:val="20"/>
                <w:lang w:val="en-US" w:eastAsia="zh-CN"/>
              </w:rPr>
              <w:t>项目的自有资金</w:t>
            </w:r>
          </w:p>
        </w:tc>
        <w:tc>
          <w:tcPr>
            <w:tcW w:w="1134" w:type="dxa"/>
            <w:tcMar>
              <w:left w:w="57" w:type="dxa"/>
              <w:right w:w="57" w:type="dxa"/>
            </w:tcMar>
            <w:vAlign w:val="center"/>
          </w:tcPr>
          <w:p w:rsidR="004B59B5" w:rsidRPr="002C74A5" w:rsidRDefault="00DD7881" w:rsidP="008269FE">
            <w:pPr>
              <w:pStyle w:val="Tablehead"/>
              <w:spacing w:before="20" w:after="20"/>
              <w:rPr>
                <w:sz w:val="20"/>
                <w:lang w:val="en-US" w:eastAsia="zh-CN"/>
              </w:rPr>
            </w:pPr>
            <w:r>
              <w:rPr>
                <w:rFonts w:hint="eastAsia"/>
                <w:sz w:val="20"/>
                <w:lang w:val="en-US" w:eastAsia="zh-CN"/>
              </w:rPr>
              <w:t>为</w:t>
            </w:r>
            <w:r>
              <w:rPr>
                <w:sz w:val="20"/>
                <w:lang w:val="en-US" w:eastAsia="zh-CN"/>
              </w:rPr>
              <w:t>项目预留的</w:t>
            </w:r>
            <w:r w:rsidR="0069673C">
              <w:rPr>
                <w:rFonts w:hint="eastAsia"/>
                <w:sz w:val="20"/>
                <w:lang w:val="en-US" w:eastAsia="zh-CN"/>
              </w:rPr>
              <w:t>、</w:t>
            </w:r>
            <w:r>
              <w:rPr>
                <w:sz w:val="20"/>
                <w:lang w:val="en-US" w:eastAsia="zh-CN"/>
              </w:rPr>
              <w:t>未分配的自有资金</w:t>
            </w:r>
          </w:p>
        </w:tc>
        <w:tc>
          <w:tcPr>
            <w:tcW w:w="1134" w:type="dxa"/>
            <w:tcMar>
              <w:left w:w="57" w:type="dxa"/>
              <w:right w:w="57" w:type="dxa"/>
            </w:tcMar>
            <w:vAlign w:val="center"/>
          </w:tcPr>
          <w:p w:rsidR="004B59B5" w:rsidRPr="002C74A5" w:rsidRDefault="00DD7881" w:rsidP="008269FE">
            <w:pPr>
              <w:pStyle w:val="Tablehead"/>
              <w:spacing w:before="20" w:after="20"/>
              <w:rPr>
                <w:sz w:val="20"/>
                <w:lang w:val="en-US" w:eastAsia="zh-CN"/>
              </w:rPr>
            </w:pPr>
            <w:r>
              <w:rPr>
                <w:rFonts w:hint="eastAsia"/>
                <w:sz w:val="20"/>
                <w:lang w:val="en-US" w:eastAsia="zh-CN"/>
              </w:rPr>
              <w:t>向</w:t>
            </w:r>
            <w:r>
              <w:rPr>
                <w:sz w:val="20"/>
                <w:lang w:val="en-US" w:eastAsia="zh-CN"/>
              </w:rPr>
              <w:t>IPSAS</w:t>
            </w:r>
            <w:r>
              <w:rPr>
                <w:sz w:val="20"/>
                <w:lang w:val="en-US" w:eastAsia="zh-CN"/>
              </w:rPr>
              <w:t>过渡的影响</w:t>
            </w:r>
          </w:p>
        </w:tc>
        <w:tc>
          <w:tcPr>
            <w:tcW w:w="993" w:type="dxa"/>
            <w:tcMar>
              <w:left w:w="57" w:type="dxa"/>
              <w:right w:w="57" w:type="dxa"/>
            </w:tcMar>
            <w:vAlign w:val="center"/>
          </w:tcPr>
          <w:p w:rsidR="004B59B5" w:rsidRPr="002C74A5" w:rsidRDefault="0069673C" w:rsidP="0069673C">
            <w:pPr>
              <w:pStyle w:val="Tablehead"/>
              <w:spacing w:before="20" w:after="20"/>
              <w:rPr>
                <w:sz w:val="20"/>
                <w:lang w:val="en-US" w:eastAsia="zh-CN"/>
              </w:rPr>
            </w:pPr>
            <w:r>
              <w:rPr>
                <w:rFonts w:hint="eastAsia"/>
                <w:sz w:val="20"/>
                <w:lang w:val="en-US" w:eastAsia="zh-CN"/>
              </w:rPr>
              <w:t>净</w:t>
            </w:r>
            <w:r w:rsidR="00DD7881">
              <w:rPr>
                <w:rFonts w:hint="eastAsia"/>
                <w:sz w:val="20"/>
                <w:lang w:val="en-US" w:eastAsia="zh-CN"/>
              </w:rPr>
              <w:t>资产</w:t>
            </w:r>
            <w:r w:rsidR="00DD7881">
              <w:rPr>
                <w:sz w:val="20"/>
                <w:lang w:val="en-US" w:eastAsia="zh-CN"/>
              </w:rPr>
              <w:t>总额</w:t>
            </w:r>
          </w:p>
        </w:tc>
      </w:tr>
      <w:tr w:rsidR="004B59B5" w:rsidRPr="002C74A5" w:rsidTr="004B59B5">
        <w:trPr>
          <w:jc w:val="center"/>
        </w:trPr>
        <w:tc>
          <w:tcPr>
            <w:tcW w:w="4536" w:type="dxa"/>
            <w:tcMar>
              <w:left w:w="57" w:type="dxa"/>
              <w:right w:w="57" w:type="dxa"/>
            </w:tcMar>
          </w:tcPr>
          <w:p w:rsidR="004B59B5" w:rsidRPr="002C74A5" w:rsidRDefault="00DD7881" w:rsidP="008269FE">
            <w:pPr>
              <w:pStyle w:val="Tabletext"/>
              <w:spacing w:before="20" w:after="20"/>
              <w:jc w:val="center"/>
              <w:rPr>
                <w:sz w:val="20"/>
                <w:lang w:val="en-US" w:eastAsia="zh-CN"/>
              </w:rPr>
            </w:pPr>
            <w:r>
              <w:rPr>
                <w:b/>
                <w:bCs/>
                <w:sz w:val="20"/>
                <w:lang w:val="en-US"/>
              </w:rPr>
              <w:t>2010</w:t>
            </w:r>
            <w:r>
              <w:rPr>
                <w:rFonts w:hint="eastAsia"/>
                <w:b/>
                <w:bCs/>
                <w:sz w:val="20"/>
                <w:lang w:val="en-US" w:eastAsia="zh-CN"/>
              </w:rPr>
              <w:t>年</w:t>
            </w:r>
            <w:r>
              <w:rPr>
                <w:rFonts w:hint="eastAsia"/>
                <w:b/>
                <w:bCs/>
                <w:sz w:val="20"/>
                <w:lang w:val="en-US" w:eastAsia="zh-CN"/>
              </w:rPr>
              <w:t>12</w:t>
            </w:r>
            <w:r>
              <w:rPr>
                <w:rFonts w:hint="eastAsia"/>
                <w:b/>
                <w:bCs/>
                <w:sz w:val="20"/>
                <w:lang w:val="en-US" w:eastAsia="zh-CN"/>
              </w:rPr>
              <w:t>月</w:t>
            </w:r>
            <w:r>
              <w:rPr>
                <w:rFonts w:hint="eastAsia"/>
                <w:b/>
                <w:bCs/>
                <w:sz w:val="20"/>
                <w:lang w:val="en-US" w:eastAsia="zh-CN"/>
              </w:rPr>
              <w:t>31</w:t>
            </w:r>
            <w:r>
              <w:rPr>
                <w:rFonts w:hint="eastAsia"/>
                <w:b/>
                <w:bCs/>
                <w:sz w:val="20"/>
                <w:lang w:val="en-US" w:eastAsia="zh-CN"/>
              </w:rPr>
              <w:t>日</w:t>
            </w:r>
            <w:r w:rsidR="0069673C">
              <w:rPr>
                <w:b/>
                <w:bCs/>
                <w:sz w:val="20"/>
                <w:lang w:val="en-US" w:eastAsia="zh-CN"/>
              </w:rPr>
              <w:t>的资产净</w:t>
            </w:r>
            <w:r>
              <w:rPr>
                <w:b/>
                <w:bCs/>
                <w:sz w:val="20"/>
                <w:lang w:val="en-US" w:eastAsia="zh-CN"/>
              </w:rPr>
              <w:t>值</w:t>
            </w:r>
          </w:p>
        </w:tc>
        <w:tc>
          <w:tcPr>
            <w:tcW w:w="1134" w:type="dxa"/>
            <w:tcMar>
              <w:left w:w="57" w:type="dxa"/>
              <w:right w:w="113" w:type="dxa"/>
            </w:tcMar>
          </w:tcPr>
          <w:p w:rsidR="004B59B5" w:rsidRPr="002C74A5" w:rsidRDefault="004B59B5" w:rsidP="008269FE">
            <w:pPr>
              <w:pStyle w:val="Tabletext"/>
              <w:spacing w:before="20" w:after="20"/>
              <w:jc w:val="right"/>
              <w:rPr>
                <w:sz w:val="20"/>
                <w:lang w:val="en-US"/>
              </w:rPr>
            </w:pPr>
            <w:r w:rsidRPr="002C74A5">
              <w:rPr>
                <w:sz w:val="20"/>
                <w:lang w:val="en-US"/>
              </w:rPr>
              <w:t>9</w:t>
            </w:r>
            <w:r>
              <w:rPr>
                <w:sz w:val="20"/>
                <w:lang w:val="en-US"/>
              </w:rPr>
              <w:t>'</w:t>
            </w:r>
            <w:r w:rsidRPr="002C74A5">
              <w:rPr>
                <w:sz w:val="20"/>
                <w:lang w:val="en-US"/>
              </w:rPr>
              <w:t>899</w:t>
            </w:r>
          </w:p>
        </w:tc>
        <w:tc>
          <w:tcPr>
            <w:tcW w:w="1134" w:type="dxa"/>
            <w:tcMar>
              <w:left w:w="57" w:type="dxa"/>
              <w:right w:w="113" w:type="dxa"/>
            </w:tcMar>
          </w:tcPr>
          <w:p w:rsidR="004B59B5" w:rsidRPr="002C74A5" w:rsidRDefault="004B59B5" w:rsidP="008269FE">
            <w:pPr>
              <w:pStyle w:val="Tabletext"/>
              <w:tabs>
                <w:tab w:val="left" w:pos="723"/>
              </w:tabs>
              <w:spacing w:before="20" w:after="20"/>
              <w:jc w:val="right"/>
              <w:rPr>
                <w:sz w:val="20"/>
                <w:lang w:val="en-US"/>
              </w:rPr>
            </w:pPr>
            <w:r w:rsidRPr="002C74A5">
              <w:rPr>
                <w:sz w:val="20"/>
                <w:lang w:val="en-US"/>
              </w:rPr>
              <w:t>6</w:t>
            </w:r>
            <w:r>
              <w:rPr>
                <w:sz w:val="20"/>
                <w:lang w:val="en-US"/>
              </w:rPr>
              <w:t>'</w:t>
            </w:r>
            <w:r w:rsidRPr="002C74A5">
              <w:rPr>
                <w:sz w:val="20"/>
                <w:lang w:val="en-US"/>
              </w:rPr>
              <w:t>741</w:t>
            </w:r>
          </w:p>
        </w:tc>
        <w:tc>
          <w:tcPr>
            <w:tcW w:w="1134" w:type="dxa"/>
            <w:tcMar>
              <w:left w:w="57" w:type="dxa"/>
              <w:right w:w="113" w:type="dxa"/>
            </w:tcMar>
          </w:tcPr>
          <w:p w:rsidR="004B59B5" w:rsidRPr="002C74A5" w:rsidRDefault="004B59B5" w:rsidP="008269FE">
            <w:pPr>
              <w:pStyle w:val="Tabletext"/>
              <w:tabs>
                <w:tab w:val="left" w:pos="723"/>
              </w:tabs>
              <w:spacing w:before="20" w:after="20"/>
              <w:jc w:val="right"/>
              <w:rPr>
                <w:sz w:val="20"/>
                <w:lang w:val="en-US"/>
              </w:rPr>
            </w:pPr>
            <w:r w:rsidRPr="002C74A5">
              <w:rPr>
                <w:sz w:val="20"/>
                <w:lang w:val="en-US"/>
              </w:rPr>
              <w:t>14</w:t>
            </w:r>
            <w:r>
              <w:rPr>
                <w:sz w:val="20"/>
                <w:lang w:val="en-US"/>
              </w:rPr>
              <w:t>'</w:t>
            </w:r>
            <w:r w:rsidRPr="002C74A5">
              <w:rPr>
                <w:sz w:val="20"/>
                <w:lang w:val="en-US"/>
              </w:rPr>
              <w:t>165</w:t>
            </w:r>
          </w:p>
        </w:tc>
        <w:tc>
          <w:tcPr>
            <w:tcW w:w="1134" w:type="dxa"/>
            <w:tcMar>
              <w:left w:w="57" w:type="dxa"/>
              <w:right w:w="113" w:type="dxa"/>
            </w:tcMar>
          </w:tcPr>
          <w:p w:rsidR="004B59B5" w:rsidRPr="002C74A5" w:rsidRDefault="004B59B5" w:rsidP="008269FE">
            <w:pPr>
              <w:pStyle w:val="Tabletext"/>
              <w:tabs>
                <w:tab w:val="left" w:pos="723"/>
              </w:tabs>
              <w:spacing w:before="20" w:after="20"/>
              <w:jc w:val="right"/>
              <w:rPr>
                <w:sz w:val="20"/>
                <w:lang w:val="en-US"/>
              </w:rPr>
            </w:pPr>
            <w:r w:rsidRPr="002C74A5">
              <w:rPr>
                <w:sz w:val="20"/>
                <w:lang w:val="en-US"/>
              </w:rPr>
              <w:t>−125</w:t>
            </w:r>
            <w:r>
              <w:rPr>
                <w:sz w:val="20"/>
                <w:lang w:val="en-US"/>
              </w:rPr>
              <w:t>'</w:t>
            </w:r>
            <w:r w:rsidRPr="002C74A5">
              <w:rPr>
                <w:sz w:val="20"/>
                <w:lang w:val="en-US"/>
              </w:rPr>
              <w:t>100</w:t>
            </w:r>
          </w:p>
        </w:tc>
        <w:tc>
          <w:tcPr>
            <w:tcW w:w="993" w:type="dxa"/>
            <w:tcMar>
              <w:left w:w="57" w:type="dxa"/>
              <w:right w:w="113" w:type="dxa"/>
            </w:tcMar>
          </w:tcPr>
          <w:p w:rsidR="004B59B5" w:rsidRPr="002C74A5" w:rsidRDefault="004B59B5" w:rsidP="008269FE">
            <w:pPr>
              <w:pStyle w:val="Tabletext"/>
              <w:tabs>
                <w:tab w:val="left" w:pos="723"/>
              </w:tabs>
              <w:spacing w:before="20" w:after="20"/>
              <w:jc w:val="right"/>
              <w:rPr>
                <w:sz w:val="20"/>
                <w:lang w:val="en-US"/>
              </w:rPr>
            </w:pPr>
            <w:r w:rsidRPr="002C74A5">
              <w:rPr>
                <w:sz w:val="20"/>
                <w:lang w:val="en-US"/>
              </w:rPr>
              <w:t>−94</w:t>
            </w:r>
            <w:r>
              <w:rPr>
                <w:sz w:val="20"/>
                <w:lang w:val="en-US"/>
              </w:rPr>
              <w:t>'</w:t>
            </w:r>
            <w:r w:rsidRPr="002C74A5">
              <w:rPr>
                <w:sz w:val="20"/>
                <w:lang w:val="en-US"/>
              </w:rPr>
              <w:t>295</w:t>
            </w:r>
          </w:p>
        </w:tc>
      </w:tr>
      <w:tr w:rsidR="004B59B5" w:rsidRPr="002C74A5" w:rsidTr="004B59B5">
        <w:trPr>
          <w:jc w:val="center"/>
        </w:trPr>
        <w:tc>
          <w:tcPr>
            <w:tcW w:w="4536" w:type="dxa"/>
            <w:tcBorders>
              <w:top w:val="nil"/>
              <w:bottom w:val="nil"/>
            </w:tcBorders>
            <w:tcMar>
              <w:left w:w="57" w:type="dxa"/>
              <w:right w:w="57" w:type="dxa"/>
            </w:tcMar>
          </w:tcPr>
          <w:p w:rsidR="004B59B5" w:rsidRPr="002C74A5" w:rsidRDefault="00DD7881" w:rsidP="008269FE">
            <w:pPr>
              <w:pStyle w:val="Tabletext"/>
              <w:spacing w:before="20" w:after="20"/>
              <w:rPr>
                <w:sz w:val="20"/>
                <w:lang w:val="en-US" w:eastAsia="zh-CN"/>
              </w:rPr>
            </w:pPr>
            <w:r>
              <w:rPr>
                <w:rFonts w:hint="eastAsia"/>
                <w:b/>
                <w:bCs/>
                <w:sz w:val="20"/>
                <w:lang w:val="en-US" w:eastAsia="zh-CN"/>
              </w:rPr>
              <w:t>本期</w:t>
            </w:r>
            <w:r>
              <w:rPr>
                <w:b/>
                <w:bCs/>
                <w:sz w:val="20"/>
                <w:lang w:val="en-US" w:eastAsia="zh-CN"/>
              </w:rPr>
              <w:t>与项目相关的自有资金变动</w:t>
            </w:r>
          </w:p>
        </w:tc>
        <w:tc>
          <w:tcPr>
            <w:tcW w:w="1134" w:type="dxa"/>
            <w:tcBorders>
              <w:top w:val="nil"/>
              <w:bottom w:val="nil"/>
            </w:tcBorders>
            <w:tcMar>
              <w:left w:w="57" w:type="dxa"/>
              <w:right w:w="113" w:type="dxa"/>
            </w:tcMar>
          </w:tcPr>
          <w:p w:rsidR="004B59B5" w:rsidRPr="002C74A5" w:rsidRDefault="004B59B5" w:rsidP="008269FE">
            <w:pPr>
              <w:pStyle w:val="Tabletext"/>
              <w:spacing w:before="20" w:after="20"/>
              <w:jc w:val="right"/>
              <w:rPr>
                <w:sz w:val="20"/>
                <w:lang w:val="en-US" w:eastAsia="zh-CN"/>
              </w:rPr>
            </w:pPr>
          </w:p>
        </w:tc>
        <w:tc>
          <w:tcPr>
            <w:tcW w:w="1134" w:type="dxa"/>
            <w:tcBorders>
              <w:top w:val="nil"/>
              <w:bottom w:val="nil"/>
            </w:tcBorders>
            <w:tcMar>
              <w:left w:w="57" w:type="dxa"/>
              <w:right w:w="113" w:type="dxa"/>
            </w:tcMar>
          </w:tcPr>
          <w:p w:rsidR="004B59B5" w:rsidRPr="002C74A5" w:rsidRDefault="004B59B5" w:rsidP="008269FE">
            <w:pPr>
              <w:pStyle w:val="Tabletext"/>
              <w:spacing w:before="20" w:after="20"/>
              <w:jc w:val="right"/>
              <w:rPr>
                <w:sz w:val="20"/>
                <w:lang w:val="en-US" w:eastAsia="zh-CN"/>
              </w:rPr>
            </w:pPr>
          </w:p>
        </w:tc>
        <w:tc>
          <w:tcPr>
            <w:tcW w:w="1134" w:type="dxa"/>
            <w:tcBorders>
              <w:top w:val="nil"/>
              <w:bottom w:val="nil"/>
            </w:tcBorders>
            <w:tcMar>
              <w:left w:w="57" w:type="dxa"/>
              <w:right w:w="113" w:type="dxa"/>
            </w:tcMar>
          </w:tcPr>
          <w:p w:rsidR="004B59B5" w:rsidRPr="002C74A5" w:rsidRDefault="004B59B5" w:rsidP="008269FE">
            <w:pPr>
              <w:pStyle w:val="Tabletext"/>
              <w:spacing w:before="20" w:after="20"/>
              <w:jc w:val="right"/>
              <w:rPr>
                <w:sz w:val="20"/>
                <w:lang w:val="en-US" w:eastAsia="zh-CN"/>
              </w:rPr>
            </w:pPr>
          </w:p>
        </w:tc>
        <w:tc>
          <w:tcPr>
            <w:tcW w:w="1134" w:type="dxa"/>
            <w:tcBorders>
              <w:top w:val="nil"/>
              <w:bottom w:val="nil"/>
            </w:tcBorders>
            <w:tcMar>
              <w:left w:w="57" w:type="dxa"/>
              <w:right w:w="113" w:type="dxa"/>
            </w:tcMar>
          </w:tcPr>
          <w:p w:rsidR="004B59B5" w:rsidRPr="002C74A5" w:rsidRDefault="004B59B5" w:rsidP="008269FE">
            <w:pPr>
              <w:pStyle w:val="Tabletext"/>
              <w:spacing w:before="20" w:after="20"/>
              <w:jc w:val="right"/>
              <w:rPr>
                <w:sz w:val="20"/>
                <w:lang w:val="en-US" w:eastAsia="zh-CN"/>
              </w:rPr>
            </w:pPr>
          </w:p>
        </w:tc>
        <w:tc>
          <w:tcPr>
            <w:tcW w:w="993" w:type="dxa"/>
            <w:tcBorders>
              <w:top w:val="nil"/>
              <w:bottom w:val="nil"/>
            </w:tcBorders>
            <w:tcMar>
              <w:left w:w="57" w:type="dxa"/>
              <w:right w:w="113" w:type="dxa"/>
            </w:tcMar>
          </w:tcPr>
          <w:p w:rsidR="004B59B5" w:rsidRPr="002C74A5" w:rsidRDefault="004B59B5" w:rsidP="008269FE">
            <w:pPr>
              <w:pStyle w:val="Tabletext"/>
              <w:spacing w:before="20" w:after="20"/>
              <w:jc w:val="right"/>
              <w:rPr>
                <w:sz w:val="20"/>
                <w:lang w:val="en-US" w:eastAsia="zh-CN"/>
              </w:rPr>
            </w:pPr>
          </w:p>
        </w:tc>
      </w:tr>
      <w:tr w:rsidR="004B59B5" w:rsidRPr="002C74A5" w:rsidTr="004B59B5">
        <w:trPr>
          <w:jc w:val="center"/>
        </w:trPr>
        <w:tc>
          <w:tcPr>
            <w:tcW w:w="4536" w:type="dxa"/>
            <w:tcBorders>
              <w:top w:val="nil"/>
              <w:bottom w:val="nil"/>
            </w:tcBorders>
            <w:tcMar>
              <w:left w:w="57" w:type="dxa"/>
              <w:right w:w="57" w:type="dxa"/>
            </w:tcMar>
          </w:tcPr>
          <w:p w:rsidR="004B59B5" w:rsidRPr="002C74A5" w:rsidRDefault="00DD7881" w:rsidP="008269FE">
            <w:pPr>
              <w:pStyle w:val="Tabletext"/>
              <w:spacing w:before="20" w:after="20"/>
              <w:rPr>
                <w:sz w:val="20"/>
                <w:lang w:val="en-US" w:eastAsia="zh-CN"/>
              </w:rPr>
            </w:pPr>
            <w:r>
              <w:rPr>
                <w:rFonts w:hint="eastAsia"/>
                <w:sz w:val="20"/>
                <w:lang w:val="en-US" w:eastAsia="zh-CN"/>
              </w:rPr>
              <w:t>已分配</w:t>
            </w:r>
            <w:r>
              <w:rPr>
                <w:sz w:val="20"/>
                <w:lang w:val="en-US" w:eastAsia="zh-CN"/>
              </w:rPr>
              <w:t>的自有资金的变动</w:t>
            </w:r>
          </w:p>
        </w:tc>
        <w:tc>
          <w:tcPr>
            <w:tcW w:w="1134" w:type="dxa"/>
            <w:tcBorders>
              <w:top w:val="nil"/>
              <w:bottom w:val="nil"/>
            </w:tcBorders>
            <w:tcMar>
              <w:left w:w="57" w:type="dxa"/>
              <w:right w:w="113" w:type="dxa"/>
            </w:tcMar>
          </w:tcPr>
          <w:p w:rsidR="004B59B5" w:rsidRPr="002C74A5" w:rsidRDefault="004B59B5" w:rsidP="008269FE">
            <w:pPr>
              <w:pStyle w:val="Tabletext"/>
              <w:spacing w:before="20" w:after="20"/>
              <w:jc w:val="right"/>
              <w:rPr>
                <w:sz w:val="20"/>
                <w:lang w:val="en-US"/>
              </w:rPr>
            </w:pPr>
            <w:r w:rsidRPr="002C74A5">
              <w:rPr>
                <w:sz w:val="20"/>
                <w:lang w:val="en-US"/>
              </w:rPr>
              <w:t>116</w:t>
            </w:r>
          </w:p>
        </w:tc>
        <w:tc>
          <w:tcPr>
            <w:tcW w:w="1134" w:type="dxa"/>
            <w:tcBorders>
              <w:top w:val="nil"/>
              <w:bottom w:val="nil"/>
            </w:tcBorders>
            <w:tcMar>
              <w:left w:w="57" w:type="dxa"/>
              <w:right w:w="113" w:type="dxa"/>
            </w:tcMar>
          </w:tcPr>
          <w:p w:rsidR="004B59B5" w:rsidRPr="002C74A5" w:rsidRDefault="004B59B5" w:rsidP="008269FE">
            <w:pPr>
              <w:pStyle w:val="Tabletext"/>
              <w:spacing w:before="20" w:after="20"/>
              <w:jc w:val="right"/>
              <w:rPr>
                <w:sz w:val="20"/>
                <w:lang w:val="en-US"/>
              </w:rPr>
            </w:pPr>
            <w:r w:rsidRPr="002C74A5">
              <w:rPr>
                <w:sz w:val="20"/>
                <w:lang w:val="en-US"/>
              </w:rPr>
              <w:t>−216</w:t>
            </w:r>
          </w:p>
        </w:tc>
        <w:tc>
          <w:tcPr>
            <w:tcW w:w="1134" w:type="dxa"/>
            <w:tcBorders>
              <w:top w:val="nil"/>
              <w:bottom w:val="nil"/>
            </w:tcBorders>
            <w:tcMar>
              <w:left w:w="57" w:type="dxa"/>
              <w:right w:w="113" w:type="dxa"/>
            </w:tcMar>
          </w:tcPr>
          <w:p w:rsidR="004B59B5" w:rsidRPr="002C74A5" w:rsidRDefault="004B59B5" w:rsidP="008269FE">
            <w:pPr>
              <w:pStyle w:val="Tabletext"/>
              <w:spacing w:before="20" w:after="20"/>
              <w:jc w:val="right"/>
              <w:rPr>
                <w:sz w:val="20"/>
                <w:lang w:val="en-US"/>
              </w:rPr>
            </w:pPr>
            <w:r w:rsidRPr="002C74A5">
              <w:rPr>
                <w:sz w:val="20"/>
                <w:lang w:val="en-US"/>
              </w:rPr>
              <w:t>−252</w:t>
            </w:r>
          </w:p>
        </w:tc>
        <w:tc>
          <w:tcPr>
            <w:tcW w:w="1134" w:type="dxa"/>
            <w:tcBorders>
              <w:top w:val="nil"/>
              <w:bottom w:val="nil"/>
            </w:tcBorders>
            <w:tcMar>
              <w:left w:w="57" w:type="dxa"/>
              <w:right w:w="113" w:type="dxa"/>
            </w:tcMar>
          </w:tcPr>
          <w:p w:rsidR="004B59B5" w:rsidRPr="002C74A5" w:rsidRDefault="004B59B5" w:rsidP="008269FE">
            <w:pPr>
              <w:pStyle w:val="Tabletext"/>
              <w:spacing w:before="20" w:after="20"/>
              <w:jc w:val="right"/>
              <w:rPr>
                <w:sz w:val="20"/>
                <w:lang w:val="en-US"/>
              </w:rPr>
            </w:pPr>
            <w:r w:rsidRPr="002C74A5">
              <w:rPr>
                <w:sz w:val="20"/>
                <w:lang w:val="en-US"/>
              </w:rPr>
              <w:t>0</w:t>
            </w:r>
          </w:p>
        </w:tc>
        <w:tc>
          <w:tcPr>
            <w:tcW w:w="993" w:type="dxa"/>
            <w:tcBorders>
              <w:top w:val="nil"/>
              <w:bottom w:val="nil"/>
            </w:tcBorders>
            <w:tcMar>
              <w:left w:w="57" w:type="dxa"/>
              <w:right w:w="113" w:type="dxa"/>
            </w:tcMar>
          </w:tcPr>
          <w:p w:rsidR="004B59B5" w:rsidRPr="002C74A5" w:rsidRDefault="004B59B5" w:rsidP="008269FE">
            <w:pPr>
              <w:pStyle w:val="Tabletext"/>
              <w:spacing w:before="20" w:after="20"/>
              <w:jc w:val="right"/>
              <w:rPr>
                <w:sz w:val="20"/>
                <w:lang w:val="en-US"/>
              </w:rPr>
            </w:pPr>
            <w:r w:rsidRPr="002C74A5">
              <w:rPr>
                <w:sz w:val="20"/>
                <w:lang w:val="en-US"/>
              </w:rPr>
              <w:t>−352</w:t>
            </w:r>
          </w:p>
        </w:tc>
      </w:tr>
      <w:tr w:rsidR="004B59B5" w:rsidRPr="002C74A5" w:rsidTr="004B59B5">
        <w:trPr>
          <w:jc w:val="center"/>
        </w:trPr>
        <w:tc>
          <w:tcPr>
            <w:tcW w:w="4536" w:type="dxa"/>
            <w:tcBorders>
              <w:top w:val="nil"/>
              <w:bottom w:val="nil"/>
            </w:tcBorders>
            <w:tcMar>
              <w:left w:w="57" w:type="dxa"/>
              <w:right w:w="57" w:type="dxa"/>
            </w:tcMar>
          </w:tcPr>
          <w:p w:rsidR="004B59B5" w:rsidRPr="002C74A5" w:rsidRDefault="00DD7881" w:rsidP="008269FE">
            <w:pPr>
              <w:pStyle w:val="Tabletext"/>
              <w:spacing w:before="20" w:after="20"/>
              <w:rPr>
                <w:sz w:val="20"/>
                <w:lang w:val="en-US" w:eastAsia="zh-CN"/>
              </w:rPr>
            </w:pPr>
            <w:r>
              <w:rPr>
                <w:rFonts w:hint="eastAsia"/>
                <w:sz w:val="20"/>
                <w:lang w:val="en-US" w:eastAsia="zh-CN"/>
              </w:rPr>
              <w:t>未分配</w:t>
            </w:r>
            <w:r>
              <w:rPr>
                <w:sz w:val="20"/>
                <w:lang w:val="en-US" w:eastAsia="zh-CN"/>
              </w:rPr>
              <w:t>的自有资金的变动</w:t>
            </w:r>
          </w:p>
        </w:tc>
        <w:tc>
          <w:tcPr>
            <w:tcW w:w="1134" w:type="dxa"/>
            <w:tcBorders>
              <w:top w:val="nil"/>
              <w:bottom w:val="nil"/>
            </w:tcBorders>
            <w:tcMar>
              <w:left w:w="57" w:type="dxa"/>
              <w:right w:w="113" w:type="dxa"/>
            </w:tcMar>
          </w:tcPr>
          <w:p w:rsidR="004B59B5" w:rsidRPr="002C74A5" w:rsidRDefault="004B59B5" w:rsidP="008269FE">
            <w:pPr>
              <w:pStyle w:val="Tabletext"/>
              <w:spacing w:before="20" w:after="20"/>
              <w:jc w:val="right"/>
              <w:rPr>
                <w:sz w:val="20"/>
                <w:lang w:val="en-US" w:eastAsia="zh-CN"/>
              </w:rPr>
            </w:pPr>
          </w:p>
        </w:tc>
        <w:tc>
          <w:tcPr>
            <w:tcW w:w="1134" w:type="dxa"/>
            <w:tcBorders>
              <w:top w:val="nil"/>
              <w:bottom w:val="nil"/>
            </w:tcBorders>
            <w:tcMar>
              <w:left w:w="57" w:type="dxa"/>
              <w:right w:w="113" w:type="dxa"/>
            </w:tcMar>
          </w:tcPr>
          <w:p w:rsidR="004B59B5" w:rsidRPr="002C74A5" w:rsidRDefault="004B59B5" w:rsidP="008269FE">
            <w:pPr>
              <w:pStyle w:val="Tabletext"/>
              <w:spacing w:before="20" w:after="20"/>
              <w:jc w:val="right"/>
              <w:rPr>
                <w:sz w:val="20"/>
                <w:lang w:val="en-US" w:eastAsia="zh-CN"/>
              </w:rPr>
            </w:pPr>
          </w:p>
        </w:tc>
        <w:tc>
          <w:tcPr>
            <w:tcW w:w="1134" w:type="dxa"/>
            <w:tcBorders>
              <w:top w:val="nil"/>
              <w:bottom w:val="nil"/>
            </w:tcBorders>
            <w:tcMar>
              <w:left w:w="57" w:type="dxa"/>
              <w:right w:w="113" w:type="dxa"/>
            </w:tcMar>
          </w:tcPr>
          <w:p w:rsidR="004B59B5" w:rsidRPr="002C74A5" w:rsidRDefault="004B59B5" w:rsidP="008269FE">
            <w:pPr>
              <w:pStyle w:val="Tabletext"/>
              <w:spacing w:before="20" w:after="20"/>
              <w:jc w:val="right"/>
              <w:rPr>
                <w:sz w:val="20"/>
                <w:lang w:val="en-US" w:eastAsia="zh-CN"/>
              </w:rPr>
            </w:pPr>
          </w:p>
        </w:tc>
        <w:tc>
          <w:tcPr>
            <w:tcW w:w="1134" w:type="dxa"/>
            <w:tcBorders>
              <w:top w:val="nil"/>
              <w:bottom w:val="nil"/>
            </w:tcBorders>
            <w:tcMar>
              <w:left w:w="57" w:type="dxa"/>
              <w:right w:w="113" w:type="dxa"/>
            </w:tcMar>
          </w:tcPr>
          <w:p w:rsidR="004B59B5" w:rsidRPr="002C74A5" w:rsidRDefault="004B59B5" w:rsidP="008269FE">
            <w:pPr>
              <w:pStyle w:val="Tabletext"/>
              <w:spacing w:before="20" w:after="20"/>
              <w:jc w:val="right"/>
              <w:rPr>
                <w:sz w:val="20"/>
                <w:lang w:val="en-US" w:eastAsia="zh-CN"/>
              </w:rPr>
            </w:pPr>
          </w:p>
        </w:tc>
        <w:tc>
          <w:tcPr>
            <w:tcW w:w="993" w:type="dxa"/>
            <w:tcBorders>
              <w:top w:val="nil"/>
              <w:bottom w:val="nil"/>
            </w:tcBorders>
            <w:tcMar>
              <w:left w:w="57" w:type="dxa"/>
              <w:right w:w="113" w:type="dxa"/>
            </w:tcMar>
          </w:tcPr>
          <w:p w:rsidR="004B59B5" w:rsidRPr="002C74A5" w:rsidRDefault="004B59B5" w:rsidP="008269FE">
            <w:pPr>
              <w:pStyle w:val="Tabletext"/>
              <w:spacing w:before="20" w:after="20"/>
              <w:jc w:val="right"/>
              <w:rPr>
                <w:sz w:val="20"/>
                <w:lang w:val="en-US"/>
              </w:rPr>
            </w:pPr>
            <w:r w:rsidRPr="002C74A5">
              <w:rPr>
                <w:sz w:val="20"/>
                <w:lang w:val="en-US"/>
              </w:rPr>
              <w:t>0</w:t>
            </w:r>
          </w:p>
        </w:tc>
      </w:tr>
      <w:tr w:rsidR="004B59B5" w:rsidRPr="002C74A5" w:rsidTr="004B59B5">
        <w:trPr>
          <w:jc w:val="center"/>
        </w:trPr>
        <w:tc>
          <w:tcPr>
            <w:tcW w:w="4536" w:type="dxa"/>
            <w:tcBorders>
              <w:top w:val="nil"/>
              <w:bottom w:val="nil"/>
            </w:tcBorders>
            <w:tcMar>
              <w:left w:w="57" w:type="dxa"/>
              <w:right w:w="57" w:type="dxa"/>
            </w:tcMar>
          </w:tcPr>
          <w:p w:rsidR="004B59B5" w:rsidRPr="002C74A5" w:rsidRDefault="00DD7881" w:rsidP="008269FE">
            <w:pPr>
              <w:pStyle w:val="Tabletext"/>
              <w:spacing w:before="20" w:after="20"/>
              <w:rPr>
                <w:sz w:val="20"/>
                <w:lang w:val="en-US" w:eastAsia="zh-CN"/>
              </w:rPr>
            </w:pPr>
            <w:r>
              <w:rPr>
                <w:rFonts w:hint="eastAsia"/>
                <w:b/>
                <w:sz w:val="20"/>
                <w:lang w:val="en-US" w:eastAsia="zh-CN"/>
              </w:rPr>
              <w:t>自有资金</w:t>
            </w:r>
            <w:r>
              <w:rPr>
                <w:b/>
                <w:sz w:val="20"/>
                <w:lang w:val="en-US" w:eastAsia="zh-CN"/>
              </w:rPr>
              <w:t>的其他变化</w:t>
            </w:r>
          </w:p>
        </w:tc>
        <w:tc>
          <w:tcPr>
            <w:tcW w:w="1134" w:type="dxa"/>
            <w:tcBorders>
              <w:top w:val="nil"/>
              <w:bottom w:val="nil"/>
            </w:tcBorders>
            <w:tcMar>
              <w:left w:w="57" w:type="dxa"/>
              <w:right w:w="113" w:type="dxa"/>
            </w:tcMar>
          </w:tcPr>
          <w:p w:rsidR="004B59B5" w:rsidRPr="002C74A5" w:rsidRDefault="004B59B5" w:rsidP="008269FE">
            <w:pPr>
              <w:pStyle w:val="Tabletext"/>
              <w:spacing w:before="20" w:after="20"/>
              <w:jc w:val="right"/>
              <w:rPr>
                <w:sz w:val="20"/>
                <w:lang w:val="en-US"/>
              </w:rPr>
            </w:pPr>
          </w:p>
        </w:tc>
        <w:tc>
          <w:tcPr>
            <w:tcW w:w="1134" w:type="dxa"/>
            <w:tcBorders>
              <w:top w:val="nil"/>
              <w:bottom w:val="nil"/>
            </w:tcBorders>
            <w:tcMar>
              <w:left w:w="57" w:type="dxa"/>
              <w:right w:w="113" w:type="dxa"/>
            </w:tcMar>
          </w:tcPr>
          <w:p w:rsidR="004B59B5" w:rsidRPr="002C74A5" w:rsidRDefault="004B59B5" w:rsidP="008269FE">
            <w:pPr>
              <w:pStyle w:val="Tabletext"/>
              <w:spacing w:before="20" w:after="20"/>
              <w:jc w:val="right"/>
              <w:rPr>
                <w:sz w:val="20"/>
                <w:lang w:val="en-US"/>
              </w:rPr>
            </w:pPr>
          </w:p>
        </w:tc>
        <w:tc>
          <w:tcPr>
            <w:tcW w:w="1134" w:type="dxa"/>
            <w:tcBorders>
              <w:top w:val="nil"/>
              <w:bottom w:val="nil"/>
            </w:tcBorders>
            <w:tcMar>
              <w:left w:w="57" w:type="dxa"/>
              <w:right w:w="113" w:type="dxa"/>
            </w:tcMar>
          </w:tcPr>
          <w:p w:rsidR="004B59B5" w:rsidRPr="002C74A5" w:rsidRDefault="004B59B5" w:rsidP="008269FE">
            <w:pPr>
              <w:pStyle w:val="Tabletext"/>
              <w:spacing w:before="20" w:after="20"/>
              <w:jc w:val="right"/>
              <w:rPr>
                <w:sz w:val="20"/>
                <w:lang w:val="en-US"/>
              </w:rPr>
            </w:pPr>
          </w:p>
        </w:tc>
        <w:tc>
          <w:tcPr>
            <w:tcW w:w="1134" w:type="dxa"/>
            <w:tcBorders>
              <w:top w:val="nil"/>
              <w:bottom w:val="nil"/>
            </w:tcBorders>
            <w:tcMar>
              <w:left w:w="57" w:type="dxa"/>
              <w:right w:w="113" w:type="dxa"/>
            </w:tcMar>
          </w:tcPr>
          <w:p w:rsidR="004B59B5" w:rsidRPr="002C74A5" w:rsidRDefault="004B59B5" w:rsidP="008269FE">
            <w:pPr>
              <w:pStyle w:val="Tabletext"/>
              <w:spacing w:before="20" w:after="20"/>
              <w:jc w:val="right"/>
              <w:rPr>
                <w:sz w:val="20"/>
                <w:lang w:val="en-US"/>
              </w:rPr>
            </w:pPr>
          </w:p>
        </w:tc>
        <w:tc>
          <w:tcPr>
            <w:tcW w:w="993" w:type="dxa"/>
            <w:tcBorders>
              <w:top w:val="nil"/>
              <w:bottom w:val="nil"/>
            </w:tcBorders>
            <w:tcMar>
              <w:left w:w="57" w:type="dxa"/>
              <w:right w:w="113" w:type="dxa"/>
            </w:tcMar>
          </w:tcPr>
          <w:p w:rsidR="004B59B5" w:rsidRPr="002C74A5" w:rsidRDefault="004B59B5" w:rsidP="008269FE">
            <w:pPr>
              <w:pStyle w:val="Tabletext"/>
              <w:spacing w:before="20" w:after="20"/>
              <w:jc w:val="right"/>
              <w:rPr>
                <w:sz w:val="20"/>
                <w:lang w:val="en-US"/>
              </w:rPr>
            </w:pPr>
            <w:r w:rsidRPr="002C74A5">
              <w:rPr>
                <w:sz w:val="20"/>
                <w:lang w:val="en-US"/>
              </w:rPr>
              <w:t>0</w:t>
            </w:r>
          </w:p>
        </w:tc>
      </w:tr>
      <w:tr w:rsidR="004B59B5" w:rsidRPr="002C74A5" w:rsidTr="004B59B5">
        <w:trPr>
          <w:jc w:val="center"/>
        </w:trPr>
        <w:tc>
          <w:tcPr>
            <w:tcW w:w="4536" w:type="dxa"/>
            <w:tcBorders>
              <w:top w:val="nil"/>
              <w:bottom w:val="nil"/>
            </w:tcBorders>
            <w:tcMar>
              <w:left w:w="57" w:type="dxa"/>
              <w:right w:w="57" w:type="dxa"/>
            </w:tcMar>
          </w:tcPr>
          <w:p w:rsidR="004B59B5" w:rsidRPr="002C74A5" w:rsidRDefault="00DD7881" w:rsidP="008269FE">
            <w:pPr>
              <w:pStyle w:val="Tabletext"/>
              <w:spacing w:before="20" w:after="20"/>
              <w:rPr>
                <w:sz w:val="20"/>
                <w:lang w:val="en-US" w:eastAsia="zh-CN"/>
              </w:rPr>
            </w:pPr>
            <w:r>
              <w:rPr>
                <w:rFonts w:hint="eastAsia"/>
                <w:sz w:val="20"/>
                <w:lang w:val="en-US" w:eastAsia="zh-CN"/>
              </w:rPr>
              <w:t>精算</w:t>
            </w:r>
            <w:r>
              <w:rPr>
                <w:sz w:val="20"/>
                <w:lang w:val="en-US" w:eastAsia="zh-CN"/>
              </w:rPr>
              <w:t>损失</w:t>
            </w:r>
          </w:p>
          <w:p w:rsidR="004B59B5" w:rsidRPr="002C74A5" w:rsidRDefault="004B59B5" w:rsidP="008269FE">
            <w:pPr>
              <w:pStyle w:val="Tabletext"/>
              <w:spacing w:before="20" w:after="20"/>
              <w:rPr>
                <w:sz w:val="20"/>
                <w:lang w:val="en-US" w:eastAsia="fr-FR"/>
              </w:rPr>
            </w:pPr>
          </w:p>
        </w:tc>
        <w:tc>
          <w:tcPr>
            <w:tcW w:w="1134" w:type="dxa"/>
            <w:tcBorders>
              <w:top w:val="nil"/>
              <w:bottom w:val="nil"/>
            </w:tcBorders>
            <w:tcMar>
              <w:left w:w="57" w:type="dxa"/>
              <w:right w:w="113" w:type="dxa"/>
            </w:tcMar>
          </w:tcPr>
          <w:p w:rsidR="004B59B5" w:rsidRPr="002C74A5" w:rsidRDefault="004B59B5" w:rsidP="008269FE">
            <w:pPr>
              <w:pStyle w:val="Tabletext"/>
              <w:spacing w:before="20" w:after="20"/>
              <w:jc w:val="right"/>
              <w:rPr>
                <w:sz w:val="20"/>
                <w:lang w:val="en-US"/>
              </w:rPr>
            </w:pPr>
            <w:r w:rsidRPr="002C74A5">
              <w:rPr>
                <w:sz w:val="20"/>
                <w:lang w:val="en-US"/>
              </w:rPr>
              <w:t>−66</w:t>
            </w:r>
            <w:r>
              <w:rPr>
                <w:sz w:val="20"/>
                <w:lang w:val="en-US"/>
              </w:rPr>
              <w:t>'</w:t>
            </w:r>
            <w:r w:rsidRPr="002C74A5">
              <w:rPr>
                <w:sz w:val="20"/>
                <w:lang w:val="en-US"/>
              </w:rPr>
              <w:t>204</w:t>
            </w:r>
          </w:p>
        </w:tc>
        <w:tc>
          <w:tcPr>
            <w:tcW w:w="1134" w:type="dxa"/>
            <w:tcBorders>
              <w:top w:val="nil"/>
              <w:bottom w:val="nil"/>
            </w:tcBorders>
            <w:tcMar>
              <w:left w:w="57" w:type="dxa"/>
              <w:right w:w="113" w:type="dxa"/>
            </w:tcMar>
          </w:tcPr>
          <w:p w:rsidR="004B59B5" w:rsidRPr="002C74A5" w:rsidRDefault="004B59B5" w:rsidP="008269FE">
            <w:pPr>
              <w:pStyle w:val="Tabletext"/>
              <w:spacing w:before="20" w:after="20"/>
              <w:jc w:val="right"/>
              <w:rPr>
                <w:sz w:val="20"/>
                <w:lang w:val="en-US"/>
              </w:rPr>
            </w:pPr>
          </w:p>
        </w:tc>
        <w:tc>
          <w:tcPr>
            <w:tcW w:w="1134" w:type="dxa"/>
            <w:tcBorders>
              <w:top w:val="nil"/>
              <w:bottom w:val="nil"/>
            </w:tcBorders>
            <w:tcMar>
              <w:left w:w="57" w:type="dxa"/>
              <w:right w:w="113" w:type="dxa"/>
            </w:tcMar>
          </w:tcPr>
          <w:p w:rsidR="004B59B5" w:rsidRPr="002C74A5" w:rsidRDefault="004B59B5" w:rsidP="008269FE">
            <w:pPr>
              <w:pStyle w:val="Tabletext"/>
              <w:spacing w:before="20" w:after="20"/>
              <w:jc w:val="right"/>
              <w:rPr>
                <w:sz w:val="20"/>
                <w:lang w:val="en-US"/>
              </w:rPr>
            </w:pPr>
          </w:p>
        </w:tc>
        <w:tc>
          <w:tcPr>
            <w:tcW w:w="1134" w:type="dxa"/>
            <w:tcBorders>
              <w:top w:val="nil"/>
              <w:bottom w:val="nil"/>
            </w:tcBorders>
            <w:tcMar>
              <w:left w:w="57" w:type="dxa"/>
              <w:right w:w="113" w:type="dxa"/>
            </w:tcMar>
          </w:tcPr>
          <w:p w:rsidR="004B59B5" w:rsidRPr="002C74A5" w:rsidRDefault="004B59B5" w:rsidP="008269FE">
            <w:pPr>
              <w:pStyle w:val="Tabletext"/>
              <w:spacing w:before="20" w:after="20"/>
              <w:jc w:val="right"/>
              <w:rPr>
                <w:sz w:val="20"/>
                <w:lang w:val="en-US"/>
              </w:rPr>
            </w:pPr>
          </w:p>
        </w:tc>
        <w:tc>
          <w:tcPr>
            <w:tcW w:w="993" w:type="dxa"/>
            <w:tcBorders>
              <w:top w:val="nil"/>
              <w:bottom w:val="nil"/>
            </w:tcBorders>
            <w:tcMar>
              <w:left w:w="57" w:type="dxa"/>
              <w:right w:w="113" w:type="dxa"/>
            </w:tcMar>
          </w:tcPr>
          <w:p w:rsidR="004B59B5" w:rsidRPr="002C74A5" w:rsidRDefault="004B59B5" w:rsidP="008269FE">
            <w:pPr>
              <w:pStyle w:val="Tabletext"/>
              <w:spacing w:before="20" w:after="20"/>
              <w:jc w:val="right"/>
              <w:rPr>
                <w:sz w:val="20"/>
                <w:lang w:val="en-US"/>
              </w:rPr>
            </w:pPr>
            <w:r w:rsidRPr="002C74A5">
              <w:rPr>
                <w:sz w:val="20"/>
                <w:lang w:val="en-US"/>
              </w:rPr>
              <w:t>−66</w:t>
            </w:r>
            <w:r>
              <w:rPr>
                <w:sz w:val="20"/>
                <w:lang w:val="en-US"/>
              </w:rPr>
              <w:t>'</w:t>
            </w:r>
            <w:r w:rsidRPr="002C74A5">
              <w:rPr>
                <w:sz w:val="20"/>
                <w:lang w:val="en-US"/>
              </w:rPr>
              <w:t>204</w:t>
            </w:r>
          </w:p>
        </w:tc>
      </w:tr>
      <w:tr w:rsidR="004B59B5" w:rsidRPr="002C74A5" w:rsidTr="004B59B5">
        <w:trPr>
          <w:jc w:val="center"/>
        </w:trPr>
        <w:tc>
          <w:tcPr>
            <w:tcW w:w="4536" w:type="dxa"/>
            <w:tcBorders>
              <w:top w:val="nil"/>
              <w:bottom w:val="nil"/>
            </w:tcBorders>
            <w:tcMar>
              <w:left w:w="57" w:type="dxa"/>
              <w:right w:w="57" w:type="dxa"/>
            </w:tcMar>
          </w:tcPr>
          <w:p w:rsidR="004B59B5" w:rsidRPr="002C74A5" w:rsidRDefault="0069673C" w:rsidP="0069673C">
            <w:pPr>
              <w:pStyle w:val="Tabletext"/>
              <w:spacing w:before="20" w:after="20"/>
              <w:rPr>
                <w:b/>
                <w:bCs/>
                <w:sz w:val="20"/>
                <w:lang w:val="en-US" w:eastAsia="zh-CN"/>
              </w:rPr>
            </w:pPr>
            <w:r>
              <w:rPr>
                <w:rFonts w:hint="eastAsia"/>
                <w:b/>
                <w:sz w:val="20"/>
                <w:lang w:val="en-US" w:eastAsia="zh-CN"/>
              </w:rPr>
              <w:t>相关</w:t>
            </w:r>
            <w:r w:rsidR="00DD7881">
              <w:rPr>
                <w:rFonts w:hint="eastAsia"/>
                <w:b/>
                <w:sz w:val="20"/>
                <w:lang w:val="en-US" w:eastAsia="zh-CN"/>
              </w:rPr>
              <w:t>项</w:t>
            </w:r>
            <w:r>
              <w:rPr>
                <w:rFonts w:hint="eastAsia"/>
                <w:b/>
                <w:sz w:val="20"/>
                <w:lang w:val="en-US" w:eastAsia="zh-CN"/>
              </w:rPr>
              <w:t>目</w:t>
            </w:r>
            <w:r>
              <w:rPr>
                <w:b/>
                <w:sz w:val="20"/>
                <w:lang w:val="en-US" w:eastAsia="zh-CN"/>
              </w:rPr>
              <w:t>被直接列入</w:t>
            </w:r>
            <w:r w:rsidR="00DD7881">
              <w:rPr>
                <w:b/>
                <w:sz w:val="20"/>
                <w:lang w:val="en-US" w:eastAsia="zh-CN"/>
              </w:rPr>
              <w:t>净资产</w:t>
            </w:r>
            <w:r>
              <w:rPr>
                <w:rFonts w:hint="eastAsia"/>
                <w:b/>
                <w:sz w:val="20"/>
                <w:lang w:val="en-US" w:eastAsia="zh-CN"/>
              </w:rPr>
              <w:t>/</w:t>
            </w:r>
            <w:r>
              <w:rPr>
                <w:rFonts w:hint="eastAsia"/>
                <w:b/>
                <w:sz w:val="20"/>
                <w:lang w:val="en-US" w:eastAsia="zh-CN"/>
              </w:rPr>
              <w:t>股本</w:t>
            </w:r>
            <w:r w:rsidR="00DD7881">
              <w:rPr>
                <w:b/>
                <w:sz w:val="20"/>
                <w:lang w:val="en-US" w:eastAsia="zh-CN"/>
              </w:rPr>
              <w:t>后的小计</w:t>
            </w:r>
          </w:p>
        </w:tc>
        <w:tc>
          <w:tcPr>
            <w:tcW w:w="1134" w:type="dxa"/>
            <w:tcBorders>
              <w:top w:val="nil"/>
              <w:bottom w:val="nil"/>
            </w:tcBorders>
            <w:tcMar>
              <w:left w:w="57" w:type="dxa"/>
              <w:right w:w="113" w:type="dxa"/>
            </w:tcMar>
          </w:tcPr>
          <w:p w:rsidR="004B59B5" w:rsidRPr="002C74A5" w:rsidRDefault="004B59B5" w:rsidP="008269FE">
            <w:pPr>
              <w:pStyle w:val="Tabletext"/>
              <w:spacing w:before="20" w:after="20"/>
              <w:jc w:val="right"/>
              <w:rPr>
                <w:b/>
                <w:bCs/>
                <w:sz w:val="20"/>
                <w:lang w:val="en-US"/>
              </w:rPr>
            </w:pPr>
            <w:r w:rsidRPr="002C74A5">
              <w:rPr>
                <w:b/>
                <w:bCs/>
                <w:sz w:val="20"/>
                <w:lang w:val="en-US"/>
              </w:rPr>
              <w:t>−56</w:t>
            </w:r>
            <w:r>
              <w:rPr>
                <w:b/>
                <w:bCs/>
                <w:sz w:val="20"/>
                <w:lang w:val="en-US"/>
              </w:rPr>
              <w:t>'</w:t>
            </w:r>
            <w:r w:rsidRPr="002C74A5">
              <w:rPr>
                <w:b/>
                <w:bCs/>
                <w:sz w:val="20"/>
                <w:lang w:val="en-US"/>
              </w:rPr>
              <w:t>189</w:t>
            </w:r>
          </w:p>
        </w:tc>
        <w:tc>
          <w:tcPr>
            <w:tcW w:w="1134" w:type="dxa"/>
            <w:tcBorders>
              <w:top w:val="nil"/>
              <w:bottom w:val="nil"/>
            </w:tcBorders>
            <w:tcMar>
              <w:left w:w="57" w:type="dxa"/>
              <w:right w:w="113" w:type="dxa"/>
            </w:tcMar>
          </w:tcPr>
          <w:p w:rsidR="004B59B5" w:rsidRPr="002C74A5" w:rsidRDefault="004B59B5" w:rsidP="008269FE">
            <w:pPr>
              <w:pStyle w:val="Tabletext"/>
              <w:spacing w:before="20" w:after="20"/>
              <w:jc w:val="right"/>
              <w:rPr>
                <w:b/>
                <w:bCs/>
                <w:sz w:val="20"/>
                <w:lang w:val="en-US"/>
              </w:rPr>
            </w:pPr>
            <w:r w:rsidRPr="002C74A5">
              <w:rPr>
                <w:b/>
                <w:bCs/>
                <w:sz w:val="20"/>
                <w:lang w:val="en-US"/>
              </w:rPr>
              <w:t>6</w:t>
            </w:r>
            <w:r>
              <w:rPr>
                <w:b/>
                <w:bCs/>
                <w:sz w:val="20"/>
                <w:lang w:val="en-US"/>
              </w:rPr>
              <w:t>'</w:t>
            </w:r>
            <w:r w:rsidRPr="002C74A5">
              <w:rPr>
                <w:b/>
                <w:bCs/>
                <w:sz w:val="20"/>
                <w:lang w:val="en-US"/>
              </w:rPr>
              <w:t>525</w:t>
            </w:r>
          </w:p>
        </w:tc>
        <w:tc>
          <w:tcPr>
            <w:tcW w:w="1134" w:type="dxa"/>
            <w:tcBorders>
              <w:top w:val="nil"/>
              <w:bottom w:val="nil"/>
            </w:tcBorders>
            <w:tcMar>
              <w:left w:w="57" w:type="dxa"/>
              <w:right w:w="113" w:type="dxa"/>
            </w:tcMar>
          </w:tcPr>
          <w:p w:rsidR="004B59B5" w:rsidRPr="002C74A5" w:rsidRDefault="004B59B5" w:rsidP="008269FE">
            <w:pPr>
              <w:pStyle w:val="Tabletext"/>
              <w:spacing w:before="20" w:after="20"/>
              <w:jc w:val="right"/>
              <w:rPr>
                <w:b/>
                <w:bCs/>
                <w:sz w:val="20"/>
                <w:lang w:val="en-US"/>
              </w:rPr>
            </w:pPr>
            <w:r w:rsidRPr="002C74A5">
              <w:rPr>
                <w:b/>
                <w:bCs/>
                <w:sz w:val="20"/>
                <w:lang w:val="en-US"/>
              </w:rPr>
              <w:t>13</w:t>
            </w:r>
            <w:r>
              <w:rPr>
                <w:b/>
                <w:bCs/>
                <w:sz w:val="20"/>
                <w:lang w:val="en-US"/>
              </w:rPr>
              <w:t>'</w:t>
            </w:r>
            <w:r w:rsidRPr="002C74A5">
              <w:rPr>
                <w:b/>
                <w:bCs/>
                <w:sz w:val="20"/>
                <w:lang w:val="en-US"/>
              </w:rPr>
              <w:t>913</w:t>
            </w:r>
          </w:p>
        </w:tc>
        <w:tc>
          <w:tcPr>
            <w:tcW w:w="1134" w:type="dxa"/>
            <w:tcBorders>
              <w:top w:val="nil"/>
              <w:bottom w:val="nil"/>
            </w:tcBorders>
            <w:tcMar>
              <w:left w:w="57" w:type="dxa"/>
              <w:right w:w="113" w:type="dxa"/>
            </w:tcMar>
          </w:tcPr>
          <w:p w:rsidR="004B59B5" w:rsidRPr="002C74A5" w:rsidRDefault="004B59B5" w:rsidP="008269FE">
            <w:pPr>
              <w:pStyle w:val="Tabletext"/>
              <w:spacing w:before="20" w:after="20"/>
              <w:jc w:val="right"/>
              <w:rPr>
                <w:b/>
                <w:bCs/>
                <w:sz w:val="20"/>
                <w:lang w:val="en-US"/>
              </w:rPr>
            </w:pPr>
            <w:r w:rsidRPr="002C74A5">
              <w:rPr>
                <w:b/>
                <w:bCs/>
                <w:sz w:val="20"/>
                <w:lang w:val="en-US"/>
              </w:rPr>
              <w:t>−125</w:t>
            </w:r>
            <w:r>
              <w:rPr>
                <w:b/>
                <w:bCs/>
                <w:sz w:val="20"/>
                <w:lang w:val="en-US"/>
              </w:rPr>
              <w:t>'</w:t>
            </w:r>
            <w:r w:rsidRPr="002C74A5">
              <w:rPr>
                <w:b/>
                <w:bCs/>
                <w:sz w:val="20"/>
                <w:lang w:val="en-US"/>
              </w:rPr>
              <w:t>100</w:t>
            </w:r>
          </w:p>
        </w:tc>
        <w:tc>
          <w:tcPr>
            <w:tcW w:w="993" w:type="dxa"/>
            <w:tcBorders>
              <w:top w:val="nil"/>
              <w:bottom w:val="nil"/>
            </w:tcBorders>
            <w:tcMar>
              <w:left w:w="57" w:type="dxa"/>
              <w:right w:w="113" w:type="dxa"/>
            </w:tcMar>
          </w:tcPr>
          <w:p w:rsidR="004B59B5" w:rsidRPr="002C74A5" w:rsidRDefault="004B59B5" w:rsidP="008269FE">
            <w:pPr>
              <w:pStyle w:val="Tabletext"/>
              <w:spacing w:before="20" w:after="20"/>
              <w:jc w:val="right"/>
              <w:rPr>
                <w:b/>
                <w:bCs/>
                <w:sz w:val="20"/>
                <w:lang w:val="en-US"/>
              </w:rPr>
            </w:pPr>
            <w:r w:rsidRPr="002C74A5">
              <w:rPr>
                <w:b/>
                <w:bCs/>
                <w:sz w:val="20"/>
                <w:lang w:val="en-US"/>
              </w:rPr>
              <w:t>−160</w:t>
            </w:r>
            <w:r>
              <w:rPr>
                <w:b/>
                <w:bCs/>
                <w:sz w:val="20"/>
                <w:lang w:val="en-US"/>
              </w:rPr>
              <w:t>'</w:t>
            </w:r>
            <w:r w:rsidRPr="002C74A5">
              <w:rPr>
                <w:b/>
                <w:bCs/>
                <w:sz w:val="20"/>
                <w:lang w:val="en-US"/>
              </w:rPr>
              <w:t>851</w:t>
            </w:r>
          </w:p>
        </w:tc>
      </w:tr>
      <w:tr w:rsidR="004B59B5" w:rsidRPr="002C74A5" w:rsidTr="004B59B5">
        <w:trPr>
          <w:jc w:val="center"/>
        </w:trPr>
        <w:tc>
          <w:tcPr>
            <w:tcW w:w="4536" w:type="dxa"/>
            <w:tcBorders>
              <w:top w:val="nil"/>
              <w:bottom w:val="nil"/>
            </w:tcBorders>
            <w:tcMar>
              <w:left w:w="57" w:type="dxa"/>
              <w:right w:w="57" w:type="dxa"/>
            </w:tcMar>
          </w:tcPr>
          <w:p w:rsidR="004B59B5" w:rsidRPr="002C74A5" w:rsidRDefault="004B59B5" w:rsidP="008269FE">
            <w:pPr>
              <w:pStyle w:val="Tabletext"/>
              <w:spacing w:before="20" w:after="20"/>
              <w:rPr>
                <w:sz w:val="20"/>
                <w:lang w:val="en-US" w:eastAsia="fr-FR"/>
              </w:rPr>
            </w:pPr>
          </w:p>
        </w:tc>
        <w:tc>
          <w:tcPr>
            <w:tcW w:w="1134" w:type="dxa"/>
            <w:tcBorders>
              <w:top w:val="nil"/>
              <w:bottom w:val="nil"/>
            </w:tcBorders>
            <w:tcMar>
              <w:left w:w="57" w:type="dxa"/>
              <w:right w:w="113" w:type="dxa"/>
            </w:tcMar>
          </w:tcPr>
          <w:p w:rsidR="004B59B5" w:rsidRPr="002C74A5" w:rsidRDefault="004B59B5" w:rsidP="008269FE">
            <w:pPr>
              <w:pStyle w:val="Tabletext"/>
              <w:spacing w:before="20" w:after="20"/>
              <w:jc w:val="right"/>
              <w:rPr>
                <w:sz w:val="20"/>
                <w:lang w:val="en-US"/>
              </w:rPr>
            </w:pPr>
          </w:p>
        </w:tc>
        <w:tc>
          <w:tcPr>
            <w:tcW w:w="1134" w:type="dxa"/>
            <w:tcBorders>
              <w:top w:val="nil"/>
              <w:bottom w:val="nil"/>
            </w:tcBorders>
            <w:tcMar>
              <w:left w:w="57" w:type="dxa"/>
              <w:right w:w="113" w:type="dxa"/>
            </w:tcMar>
          </w:tcPr>
          <w:p w:rsidR="004B59B5" w:rsidRPr="002C74A5" w:rsidRDefault="004B59B5" w:rsidP="008269FE">
            <w:pPr>
              <w:pStyle w:val="Tabletext"/>
              <w:spacing w:before="20" w:after="20"/>
              <w:jc w:val="right"/>
              <w:rPr>
                <w:sz w:val="20"/>
                <w:lang w:val="en-US"/>
              </w:rPr>
            </w:pPr>
          </w:p>
        </w:tc>
        <w:tc>
          <w:tcPr>
            <w:tcW w:w="1134" w:type="dxa"/>
            <w:tcBorders>
              <w:top w:val="nil"/>
              <w:bottom w:val="nil"/>
            </w:tcBorders>
            <w:tcMar>
              <w:left w:w="57" w:type="dxa"/>
              <w:right w:w="113" w:type="dxa"/>
            </w:tcMar>
          </w:tcPr>
          <w:p w:rsidR="004B59B5" w:rsidRPr="002C74A5" w:rsidRDefault="004B59B5" w:rsidP="008269FE">
            <w:pPr>
              <w:pStyle w:val="Tabletext"/>
              <w:spacing w:before="20" w:after="20"/>
              <w:jc w:val="right"/>
              <w:rPr>
                <w:sz w:val="20"/>
                <w:lang w:val="en-US"/>
              </w:rPr>
            </w:pPr>
          </w:p>
        </w:tc>
        <w:tc>
          <w:tcPr>
            <w:tcW w:w="1134" w:type="dxa"/>
            <w:tcBorders>
              <w:top w:val="nil"/>
              <w:bottom w:val="nil"/>
            </w:tcBorders>
            <w:tcMar>
              <w:left w:w="57" w:type="dxa"/>
              <w:right w:w="113" w:type="dxa"/>
            </w:tcMar>
          </w:tcPr>
          <w:p w:rsidR="004B59B5" w:rsidRPr="002C74A5" w:rsidRDefault="004B59B5" w:rsidP="008269FE">
            <w:pPr>
              <w:pStyle w:val="Tabletext"/>
              <w:spacing w:before="20" w:after="20"/>
              <w:jc w:val="right"/>
              <w:rPr>
                <w:sz w:val="20"/>
                <w:lang w:val="en-US"/>
              </w:rPr>
            </w:pPr>
          </w:p>
        </w:tc>
        <w:tc>
          <w:tcPr>
            <w:tcW w:w="993" w:type="dxa"/>
            <w:tcBorders>
              <w:top w:val="nil"/>
              <w:bottom w:val="nil"/>
            </w:tcBorders>
            <w:tcMar>
              <w:left w:w="57" w:type="dxa"/>
              <w:right w:w="113" w:type="dxa"/>
            </w:tcMar>
          </w:tcPr>
          <w:p w:rsidR="004B59B5" w:rsidRPr="002C74A5" w:rsidRDefault="004B59B5" w:rsidP="008269FE">
            <w:pPr>
              <w:pStyle w:val="Tabletext"/>
              <w:spacing w:before="20" w:after="20"/>
              <w:jc w:val="right"/>
              <w:rPr>
                <w:sz w:val="20"/>
                <w:lang w:val="en-US"/>
              </w:rPr>
            </w:pPr>
          </w:p>
        </w:tc>
      </w:tr>
      <w:tr w:rsidR="004B59B5" w:rsidRPr="002C74A5" w:rsidTr="004B59B5">
        <w:trPr>
          <w:jc w:val="center"/>
        </w:trPr>
        <w:tc>
          <w:tcPr>
            <w:tcW w:w="4536" w:type="dxa"/>
            <w:tcBorders>
              <w:top w:val="nil"/>
              <w:bottom w:val="nil"/>
            </w:tcBorders>
            <w:tcMar>
              <w:left w:w="57" w:type="dxa"/>
              <w:right w:w="57" w:type="dxa"/>
            </w:tcMar>
          </w:tcPr>
          <w:p w:rsidR="004B59B5" w:rsidRPr="002C74A5" w:rsidRDefault="00DD7881" w:rsidP="008269FE">
            <w:pPr>
              <w:pStyle w:val="Tabletext"/>
              <w:spacing w:before="20" w:after="20"/>
              <w:rPr>
                <w:sz w:val="20"/>
                <w:lang w:val="en-US" w:eastAsia="zh-CN"/>
              </w:rPr>
            </w:pPr>
            <w:r>
              <w:rPr>
                <w:rFonts w:hint="eastAsia"/>
                <w:bCs/>
                <w:sz w:val="20"/>
                <w:lang w:val="en-US" w:eastAsia="zh-CN"/>
              </w:rPr>
              <w:t>本期</w:t>
            </w:r>
            <w:r w:rsidR="007530AB">
              <w:rPr>
                <w:rFonts w:hint="eastAsia"/>
                <w:bCs/>
                <w:sz w:val="20"/>
                <w:lang w:val="en-US" w:eastAsia="zh-CN"/>
              </w:rPr>
              <w:t>亏损</w:t>
            </w:r>
          </w:p>
        </w:tc>
        <w:tc>
          <w:tcPr>
            <w:tcW w:w="1134" w:type="dxa"/>
            <w:tcBorders>
              <w:top w:val="nil"/>
              <w:bottom w:val="nil"/>
            </w:tcBorders>
            <w:tcMar>
              <w:left w:w="57" w:type="dxa"/>
              <w:right w:w="113" w:type="dxa"/>
            </w:tcMar>
          </w:tcPr>
          <w:p w:rsidR="004B59B5" w:rsidRPr="002C74A5" w:rsidRDefault="004B59B5" w:rsidP="008269FE">
            <w:pPr>
              <w:pStyle w:val="Tabletext"/>
              <w:spacing w:before="20" w:after="20"/>
              <w:jc w:val="right"/>
              <w:rPr>
                <w:sz w:val="20"/>
                <w:lang w:val="en-US"/>
              </w:rPr>
            </w:pPr>
            <w:r w:rsidRPr="002C74A5">
              <w:rPr>
                <w:sz w:val="20"/>
                <w:lang w:val="en-US"/>
              </w:rPr>
              <w:t>−1</w:t>
            </w:r>
            <w:r>
              <w:rPr>
                <w:sz w:val="20"/>
                <w:lang w:val="en-US"/>
              </w:rPr>
              <w:t>'</w:t>
            </w:r>
            <w:r w:rsidRPr="002C74A5">
              <w:rPr>
                <w:sz w:val="20"/>
                <w:lang w:val="en-US"/>
              </w:rPr>
              <w:t>134</w:t>
            </w:r>
          </w:p>
        </w:tc>
        <w:tc>
          <w:tcPr>
            <w:tcW w:w="1134" w:type="dxa"/>
            <w:tcBorders>
              <w:top w:val="nil"/>
              <w:bottom w:val="nil"/>
            </w:tcBorders>
            <w:tcMar>
              <w:left w:w="57" w:type="dxa"/>
              <w:right w:w="113" w:type="dxa"/>
            </w:tcMar>
          </w:tcPr>
          <w:p w:rsidR="004B59B5" w:rsidRPr="002C74A5" w:rsidRDefault="004B59B5" w:rsidP="008269FE">
            <w:pPr>
              <w:pStyle w:val="Tabletext"/>
              <w:spacing w:before="20" w:after="20"/>
              <w:jc w:val="right"/>
              <w:rPr>
                <w:sz w:val="20"/>
                <w:lang w:val="en-US"/>
              </w:rPr>
            </w:pPr>
            <w:r w:rsidRPr="002C74A5">
              <w:rPr>
                <w:sz w:val="20"/>
                <w:lang w:val="en-US"/>
              </w:rPr>
              <w:t>−1</w:t>
            </w:r>
            <w:r>
              <w:rPr>
                <w:sz w:val="20"/>
                <w:lang w:val="en-US"/>
              </w:rPr>
              <w:t>'</w:t>
            </w:r>
            <w:r w:rsidRPr="002C74A5">
              <w:rPr>
                <w:sz w:val="20"/>
                <w:lang w:val="en-US"/>
              </w:rPr>
              <w:t>941</w:t>
            </w:r>
          </w:p>
        </w:tc>
        <w:tc>
          <w:tcPr>
            <w:tcW w:w="1134" w:type="dxa"/>
            <w:tcBorders>
              <w:top w:val="nil"/>
              <w:bottom w:val="nil"/>
            </w:tcBorders>
            <w:tcMar>
              <w:left w:w="57" w:type="dxa"/>
              <w:right w:w="113" w:type="dxa"/>
            </w:tcMar>
          </w:tcPr>
          <w:p w:rsidR="004B59B5" w:rsidRPr="002C74A5" w:rsidRDefault="004B59B5" w:rsidP="008269FE">
            <w:pPr>
              <w:pStyle w:val="Tabletext"/>
              <w:spacing w:before="20" w:after="20"/>
              <w:jc w:val="right"/>
              <w:rPr>
                <w:sz w:val="20"/>
                <w:lang w:val="en-US"/>
              </w:rPr>
            </w:pPr>
            <w:r w:rsidRPr="002C74A5">
              <w:rPr>
                <w:sz w:val="20"/>
                <w:lang w:val="en-US"/>
              </w:rPr>
              <w:t>−2</w:t>
            </w:r>
            <w:r>
              <w:rPr>
                <w:sz w:val="20"/>
                <w:lang w:val="en-US"/>
              </w:rPr>
              <w:t>'</w:t>
            </w:r>
            <w:r w:rsidRPr="002C74A5">
              <w:rPr>
                <w:sz w:val="20"/>
                <w:lang w:val="en-US"/>
              </w:rPr>
              <w:t>056</w:t>
            </w:r>
          </w:p>
        </w:tc>
        <w:tc>
          <w:tcPr>
            <w:tcW w:w="1134" w:type="dxa"/>
            <w:tcBorders>
              <w:top w:val="nil"/>
              <w:bottom w:val="nil"/>
            </w:tcBorders>
            <w:tcMar>
              <w:left w:w="57" w:type="dxa"/>
              <w:right w:w="113" w:type="dxa"/>
            </w:tcMar>
          </w:tcPr>
          <w:p w:rsidR="004B59B5" w:rsidRPr="002C74A5" w:rsidRDefault="004B59B5" w:rsidP="008269FE">
            <w:pPr>
              <w:pStyle w:val="Tabletext"/>
              <w:spacing w:before="20" w:after="20"/>
              <w:jc w:val="right"/>
              <w:rPr>
                <w:sz w:val="20"/>
                <w:lang w:val="en-US"/>
              </w:rPr>
            </w:pPr>
          </w:p>
        </w:tc>
        <w:tc>
          <w:tcPr>
            <w:tcW w:w="993" w:type="dxa"/>
            <w:tcBorders>
              <w:top w:val="nil"/>
              <w:bottom w:val="nil"/>
            </w:tcBorders>
            <w:tcMar>
              <w:left w:w="57" w:type="dxa"/>
              <w:right w:w="113" w:type="dxa"/>
            </w:tcMar>
          </w:tcPr>
          <w:p w:rsidR="004B59B5" w:rsidRPr="002C74A5" w:rsidRDefault="004B59B5" w:rsidP="008269FE">
            <w:pPr>
              <w:pStyle w:val="Tabletext"/>
              <w:spacing w:before="20" w:after="20"/>
              <w:jc w:val="right"/>
              <w:rPr>
                <w:sz w:val="20"/>
                <w:lang w:val="en-US"/>
              </w:rPr>
            </w:pPr>
            <w:r w:rsidRPr="002C74A5">
              <w:rPr>
                <w:sz w:val="20"/>
                <w:lang w:val="en-US"/>
              </w:rPr>
              <w:t>−5</w:t>
            </w:r>
            <w:r>
              <w:rPr>
                <w:sz w:val="20"/>
                <w:lang w:val="en-US"/>
              </w:rPr>
              <w:t>'</w:t>
            </w:r>
            <w:r w:rsidRPr="002C74A5">
              <w:rPr>
                <w:sz w:val="20"/>
                <w:lang w:val="en-US"/>
              </w:rPr>
              <w:t>131</w:t>
            </w:r>
          </w:p>
        </w:tc>
      </w:tr>
      <w:tr w:rsidR="004B59B5" w:rsidRPr="002C74A5" w:rsidTr="004B59B5">
        <w:trPr>
          <w:jc w:val="center"/>
        </w:trPr>
        <w:tc>
          <w:tcPr>
            <w:tcW w:w="4536" w:type="dxa"/>
            <w:tcBorders>
              <w:top w:val="nil"/>
              <w:bottom w:val="nil"/>
            </w:tcBorders>
            <w:tcMar>
              <w:left w:w="57" w:type="dxa"/>
              <w:right w:w="57" w:type="dxa"/>
            </w:tcMar>
          </w:tcPr>
          <w:p w:rsidR="004B59B5" w:rsidRPr="002C74A5" w:rsidRDefault="004B59B5" w:rsidP="008269FE">
            <w:pPr>
              <w:pStyle w:val="Tabletext"/>
              <w:spacing w:before="20" w:after="20"/>
              <w:rPr>
                <w:sz w:val="20"/>
                <w:lang w:val="en-US" w:eastAsia="fr-FR"/>
              </w:rPr>
            </w:pPr>
          </w:p>
        </w:tc>
        <w:tc>
          <w:tcPr>
            <w:tcW w:w="1134" w:type="dxa"/>
            <w:tcBorders>
              <w:top w:val="nil"/>
              <w:bottom w:val="nil"/>
            </w:tcBorders>
            <w:tcMar>
              <w:left w:w="57" w:type="dxa"/>
              <w:right w:w="113" w:type="dxa"/>
            </w:tcMar>
          </w:tcPr>
          <w:p w:rsidR="004B59B5" w:rsidRPr="002C74A5" w:rsidRDefault="004B59B5" w:rsidP="008269FE">
            <w:pPr>
              <w:pStyle w:val="Tabletext"/>
              <w:spacing w:before="20" w:after="20"/>
              <w:jc w:val="right"/>
              <w:rPr>
                <w:sz w:val="20"/>
                <w:lang w:val="en-US"/>
              </w:rPr>
            </w:pPr>
          </w:p>
        </w:tc>
        <w:tc>
          <w:tcPr>
            <w:tcW w:w="1134" w:type="dxa"/>
            <w:tcBorders>
              <w:top w:val="nil"/>
              <w:bottom w:val="nil"/>
            </w:tcBorders>
            <w:tcMar>
              <w:left w:w="57" w:type="dxa"/>
              <w:right w:w="113" w:type="dxa"/>
            </w:tcMar>
          </w:tcPr>
          <w:p w:rsidR="004B59B5" w:rsidRPr="002C74A5" w:rsidRDefault="004B59B5" w:rsidP="008269FE">
            <w:pPr>
              <w:pStyle w:val="Tabletext"/>
              <w:spacing w:before="20" w:after="20"/>
              <w:jc w:val="right"/>
              <w:rPr>
                <w:sz w:val="20"/>
                <w:lang w:val="en-US"/>
              </w:rPr>
            </w:pPr>
          </w:p>
        </w:tc>
        <w:tc>
          <w:tcPr>
            <w:tcW w:w="1134" w:type="dxa"/>
            <w:tcBorders>
              <w:top w:val="nil"/>
              <w:bottom w:val="nil"/>
            </w:tcBorders>
            <w:tcMar>
              <w:left w:w="57" w:type="dxa"/>
              <w:right w:w="113" w:type="dxa"/>
            </w:tcMar>
          </w:tcPr>
          <w:p w:rsidR="004B59B5" w:rsidRPr="002C74A5" w:rsidRDefault="004B59B5" w:rsidP="008269FE">
            <w:pPr>
              <w:pStyle w:val="Tabletext"/>
              <w:spacing w:before="20" w:after="20"/>
              <w:jc w:val="right"/>
              <w:rPr>
                <w:sz w:val="20"/>
                <w:lang w:val="en-US"/>
              </w:rPr>
            </w:pPr>
          </w:p>
        </w:tc>
        <w:tc>
          <w:tcPr>
            <w:tcW w:w="1134" w:type="dxa"/>
            <w:tcBorders>
              <w:top w:val="nil"/>
              <w:bottom w:val="nil"/>
            </w:tcBorders>
            <w:tcMar>
              <w:left w:w="57" w:type="dxa"/>
              <w:right w:w="113" w:type="dxa"/>
            </w:tcMar>
          </w:tcPr>
          <w:p w:rsidR="004B59B5" w:rsidRPr="002C74A5" w:rsidRDefault="004B59B5" w:rsidP="008269FE">
            <w:pPr>
              <w:pStyle w:val="Tabletext"/>
              <w:spacing w:before="20" w:after="20"/>
              <w:jc w:val="right"/>
              <w:rPr>
                <w:sz w:val="20"/>
                <w:lang w:val="en-US"/>
              </w:rPr>
            </w:pPr>
          </w:p>
        </w:tc>
        <w:tc>
          <w:tcPr>
            <w:tcW w:w="993" w:type="dxa"/>
            <w:tcBorders>
              <w:top w:val="nil"/>
              <w:bottom w:val="nil"/>
            </w:tcBorders>
            <w:tcMar>
              <w:left w:w="57" w:type="dxa"/>
              <w:right w:w="113" w:type="dxa"/>
            </w:tcMar>
          </w:tcPr>
          <w:p w:rsidR="004B59B5" w:rsidRPr="002C74A5" w:rsidRDefault="004B59B5" w:rsidP="008269FE">
            <w:pPr>
              <w:pStyle w:val="Tabletext"/>
              <w:spacing w:before="20" w:after="20"/>
              <w:jc w:val="right"/>
              <w:rPr>
                <w:sz w:val="20"/>
                <w:lang w:val="en-US"/>
              </w:rPr>
            </w:pPr>
          </w:p>
        </w:tc>
      </w:tr>
      <w:tr w:rsidR="004B59B5" w:rsidRPr="002C74A5" w:rsidTr="004B59B5">
        <w:trPr>
          <w:jc w:val="center"/>
        </w:trPr>
        <w:tc>
          <w:tcPr>
            <w:tcW w:w="4536" w:type="dxa"/>
            <w:tcBorders>
              <w:top w:val="nil"/>
            </w:tcBorders>
            <w:tcMar>
              <w:left w:w="57" w:type="dxa"/>
              <w:right w:w="57" w:type="dxa"/>
            </w:tcMar>
          </w:tcPr>
          <w:p w:rsidR="004B59B5" w:rsidRPr="002C74A5" w:rsidRDefault="00DD7881" w:rsidP="008269FE">
            <w:pPr>
              <w:pStyle w:val="Tabletext"/>
              <w:spacing w:before="20" w:after="20"/>
              <w:rPr>
                <w:b/>
                <w:bCs/>
                <w:sz w:val="20"/>
                <w:lang w:val="en-US" w:eastAsia="zh-CN"/>
              </w:rPr>
            </w:pPr>
            <w:r>
              <w:rPr>
                <w:rFonts w:hint="eastAsia"/>
                <w:b/>
                <w:bCs/>
                <w:sz w:val="20"/>
                <w:lang w:val="en-US" w:eastAsia="zh-CN"/>
              </w:rPr>
              <w:t>本期末</w:t>
            </w:r>
            <w:r>
              <w:rPr>
                <w:b/>
                <w:bCs/>
                <w:sz w:val="20"/>
                <w:lang w:val="en-US" w:eastAsia="zh-CN"/>
              </w:rPr>
              <w:t>净资产</w:t>
            </w:r>
          </w:p>
        </w:tc>
        <w:tc>
          <w:tcPr>
            <w:tcW w:w="1134" w:type="dxa"/>
            <w:tcBorders>
              <w:top w:val="nil"/>
            </w:tcBorders>
            <w:tcMar>
              <w:left w:w="57" w:type="dxa"/>
              <w:right w:w="113" w:type="dxa"/>
            </w:tcMar>
          </w:tcPr>
          <w:p w:rsidR="004B59B5" w:rsidRPr="002C74A5" w:rsidRDefault="004B59B5" w:rsidP="008269FE">
            <w:pPr>
              <w:pStyle w:val="Tabletext"/>
              <w:spacing w:before="20" w:after="20"/>
              <w:jc w:val="right"/>
              <w:rPr>
                <w:b/>
                <w:bCs/>
                <w:sz w:val="20"/>
                <w:lang w:val="en-US"/>
              </w:rPr>
            </w:pPr>
            <w:r w:rsidRPr="002C74A5">
              <w:rPr>
                <w:b/>
                <w:bCs/>
                <w:sz w:val="20"/>
                <w:lang w:val="en-US"/>
              </w:rPr>
              <w:t>−57</w:t>
            </w:r>
            <w:r>
              <w:rPr>
                <w:b/>
                <w:bCs/>
                <w:sz w:val="20"/>
                <w:lang w:val="en-US"/>
              </w:rPr>
              <w:t>'</w:t>
            </w:r>
            <w:r w:rsidRPr="002C74A5">
              <w:rPr>
                <w:b/>
                <w:bCs/>
                <w:sz w:val="20"/>
                <w:lang w:val="en-US"/>
              </w:rPr>
              <w:t>323</w:t>
            </w:r>
          </w:p>
        </w:tc>
        <w:tc>
          <w:tcPr>
            <w:tcW w:w="1134" w:type="dxa"/>
            <w:tcBorders>
              <w:top w:val="nil"/>
            </w:tcBorders>
            <w:tcMar>
              <w:left w:w="57" w:type="dxa"/>
              <w:right w:w="113" w:type="dxa"/>
            </w:tcMar>
          </w:tcPr>
          <w:p w:rsidR="004B59B5" w:rsidRPr="002C74A5" w:rsidRDefault="004B59B5" w:rsidP="008269FE">
            <w:pPr>
              <w:pStyle w:val="Tabletext"/>
              <w:spacing w:before="20" w:after="20"/>
              <w:jc w:val="right"/>
              <w:rPr>
                <w:b/>
                <w:bCs/>
                <w:sz w:val="20"/>
                <w:lang w:val="en-US"/>
              </w:rPr>
            </w:pPr>
            <w:r w:rsidRPr="002C74A5">
              <w:rPr>
                <w:b/>
                <w:bCs/>
                <w:sz w:val="20"/>
                <w:lang w:val="en-US"/>
              </w:rPr>
              <w:t>4</w:t>
            </w:r>
            <w:r>
              <w:rPr>
                <w:b/>
                <w:bCs/>
                <w:sz w:val="20"/>
                <w:lang w:val="en-US"/>
              </w:rPr>
              <w:t>'</w:t>
            </w:r>
            <w:r w:rsidRPr="002C74A5">
              <w:rPr>
                <w:b/>
                <w:bCs/>
                <w:sz w:val="20"/>
                <w:lang w:val="en-US"/>
              </w:rPr>
              <w:t>584</w:t>
            </w:r>
          </w:p>
        </w:tc>
        <w:tc>
          <w:tcPr>
            <w:tcW w:w="1134" w:type="dxa"/>
            <w:tcBorders>
              <w:top w:val="nil"/>
            </w:tcBorders>
            <w:tcMar>
              <w:left w:w="57" w:type="dxa"/>
              <w:right w:w="113" w:type="dxa"/>
            </w:tcMar>
          </w:tcPr>
          <w:p w:rsidR="004B59B5" w:rsidRPr="002C74A5" w:rsidRDefault="004B59B5" w:rsidP="008269FE">
            <w:pPr>
              <w:pStyle w:val="Tabletext"/>
              <w:spacing w:before="20" w:after="20"/>
              <w:jc w:val="right"/>
              <w:rPr>
                <w:b/>
                <w:bCs/>
                <w:sz w:val="20"/>
                <w:lang w:val="en-US"/>
              </w:rPr>
            </w:pPr>
            <w:r w:rsidRPr="002C74A5">
              <w:rPr>
                <w:b/>
                <w:bCs/>
                <w:sz w:val="20"/>
                <w:lang w:val="en-US"/>
              </w:rPr>
              <w:t>11</w:t>
            </w:r>
            <w:r>
              <w:rPr>
                <w:b/>
                <w:bCs/>
                <w:sz w:val="20"/>
                <w:lang w:val="en-US"/>
              </w:rPr>
              <w:t>'</w:t>
            </w:r>
            <w:r w:rsidRPr="002C74A5">
              <w:rPr>
                <w:b/>
                <w:bCs/>
                <w:sz w:val="20"/>
                <w:lang w:val="en-US"/>
              </w:rPr>
              <w:t>857</w:t>
            </w:r>
          </w:p>
        </w:tc>
        <w:tc>
          <w:tcPr>
            <w:tcW w:w="1134" w:type="dxa"/>
            <w:tcBorders>
              <w:top w:val="nil"/>
            </w:tcBorders>
            <w:tcMar>
              <w:left w:w="57" w:type="dxa"/>
              <w:right w:w="113" w:type="dxa"/>
            </w:tcMar>
          </w:tcPr>
          <w:p w:rsidR="004B59B5" w:rsidRPr="002C74A5" w:rsidRDefault="004B59B5" w:rsidP="008269FE">
            <w:pPr>
              <w:pStyle w:val="Tabletext"/>
              <w:spacing w:before="20" w:after="20"/>
              <w:jc w:val="right"/>
              <w:rPr>
                <w:b/>
                <w:bCs/>
                <w:sz w:val="20"/>
                <w:lang w:val="en-US"/>
              </w:rPr>
            </w:pPr>
            <w:r w:rsidRPr="002C74A5">
              <w:rPr>
                <w:b/>
                <w:bCs/>
                <w:sz w:val="20"/>
                <w:lang w:val="en-US"/>
              </w:rPr>
              <w:t>−125</w:t>
            </w:r>
            <w:r>
              <w:rPr>
                <w:b/>
                <w:bCs/>
                <w:sz w:val="20"/>
                <w:lang w:val="en-US"/>
              </w:rPr>
              <w:t>'</w:t>
            </w:r>
            <w:r w:rsidRPr="002C74A5">
              <w:rPr>
                <w:b/>
                <w:bCs/>
                <w:sz w:val="20"/>
                <w:lang w:val="en-US"/>
              </w:rPr>
              <w:t>100</w:t>
            </w:r>
          </w:p>
        </w:tc>
        <w:tc>
          <w:tcPr>
            <w:tcW w:w="993" w:type="dxa"/>
            <w:tcBorders>
              <w:top w:val="nil"/>
            </w:tcBorders>
            <w:tcMar>
              <w:left w:w="57" w:type="dxa"/>
              <w:right w:w="113" w:type="dxa"/>
            </w:tcMar>
          </w:tcPr>
          <w:p w:rsidR="004B59B5" w:rsidRPr="002C74A5" w:rsidRDefault="004B59B5" w:rsidP="008269FE">
            <w:pPr>
              <w:pStyle w:val="Tabletext"/>
              <w:spacing w:before="20" w:after="20"/>
              <w:jc w:val="right"/>
              <w:rPr>
                <w:b/>
                <w:bCs/>
                <w:sz w:val="20"/>
                <w:lang w:val="en-US"/>
              </w:rPr>
            </w:pPr>
            <w:r w:rsidRPr="002C74A5">
              <w:rPr>
                <w:b/>
                <w:bCs/>
                <w:sz w:val="20"/>
                <w:lang w:val="en-US"/>
              </w:rPr>
              <w:t>−165</w:t>
            </w:r>
            <w:r>
              <w:rPr>
                <w:b/>
                <w:bCs/>
                <w:sz w:val="20"/>
                <w:lang w:val="en-US"/>
              </w:rPr>
              <w:t>'</w:t>
            </w:r>
            <w:r w:rsidRPr="002C74A5">
              <w:rPr>
                <w:b/>
                <w:bCs/>
                <w:sz w:val="20"/>
                <w:lang w:val="en-US"/>
              </w:rPr>
              <w:t>982</w:t>
            </w:r>
          </w:p>
        </w:tc>
      </w:tr>
    </w:tbl>
    <w:p w:rsidR="004B59B5" w:rsidRPr="001C2A98" w:rsidRDefault="004B59B5" w:rsidP="008269FE">
      <w:pPr>
        <w:spacing w:before="0" w:after="200"/>
        <w:rPr>
          <w:lang w:val="en-US"/>
        </w:rPr>
      </w:pPr>
    </w:p>
    <w:p w:rsidR="004B59B5" w:rsidRPr="001C2A98" w:rsidRDefault="000C63E5" w:rsidP="008269FE">
      <w:pPr>
        <w:jc w:val="center"/>
        <w:rPr>
          <w:b/>
          <w:lang w:val="en-US" w:eastAsia="zh-CN"/>
        </w:rPr>
      </w:pPr>
      <w:r>
        <w:rPr>
          <w:rFonts w:hint="eastAsia"/>
          <w:lang w:val="en-US" w:eastAsia="zh-CN"/>
        </w:rPr>
        <w:t>截至</w:t>
      </w:r>
      <w:r>
        <w:rPr>
          <w:rFonts w:hint="eastAsia"/>
          <w:lang w:val="en-US" w:eastAsia="zh-CN"/>
        </w:rPr>
        <w:t>2010</w:t>
      </w:r>
      <w:r>
        <w:rPr>
          <w:rFonts w:hint="eastAsia"/>
          <w:lang w:val="en-US" w:eastAsia="zh-CN"/>
        </w:rPr>
        <w:t>年</w:t>
      </w:r>
      <w:r>
        <w:rPr>
          <w:rFonts w:hint="eastAsia"/>
          <w:lang w:val="en-US" w:eastAsia="zh-CN"/>
        </w:rPr>
        <w:t>12</w:t>
      </w:r>
      <w:r>
        <w:rPr>
          <w:rFonts w:hint="eastAsia"/>
          <w:lang w:val="en-US" w:eastAsia="zh-CN"/>
        </w:rPr>
        <w:t>月</w:t>
      </w:r>
      <w:r>
        <w:rPr>
          <w:rFonts w:hint="eastAsia"/>
          <w:lang w:val="en-US" w:eastAsia="zh-CN"/>
        </w:rPr>
        <w:t>31</w:t>
      </w:r>
      <w:r>
        <w:rPr>
          <w:rFonts w:hint="eastAsia"/>
          <w:lang w:val="en-US" w:eastAsia="zh-CN"/>
        </w:rPr>
        <w:t>日</w:t>
      </w:r>
      <w:r w:rsidR="00FB13CF">
        <w:rPr>
          <w:rFonts w:hint="eastAsia"/>
          <w:lang w:val="en-US" w:eastAsia="zh-CN"/>
        </w:rPr>
        <w:t>的状况</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8"/>
        <w:gridCol w:w="709"/>
        <w:gridCol w:w="1043"/>
        <w:gridCol w:w="1134"/>
        <w:gridCol w:w="1134"/>
        <w:gridCol w:w="1134"/>
        <w:gridCol w:w="1134"/>
        <w:gridCol w:w="993"/>
      </w:tblGrid>
      <w:tr w:rsidR="000C63E5" w:rsidRPr="001C2A98" w:rsidTr="004B59B5">
        <w:trPr>
          <w:jc w:val="center"/>
        </w:trPr>
        <w:tc>
          <w:tcPr>
            <w:tcW w:w="3068" w:type="dxa"/>
            <w:tcBorders>
              <w:top w:val="nil"/>
              <w:left w:val="nil"/>
              <w:bottom w:val="nil"/>
              <w:right w:val="nil"/>
            </w:tcBorders>
            <w:tcMar>
              <w:left w:w="57" w:type="dxa"/>
              <w:right w:w="57" w:type="dxa"/>
            </w:tcMar>
          </w:tcPr>
          <w:p w:rsidR="000C63E5" w:rsidRPr="001C2A98" w:rsidRDefault="000C63E5" w:rsidP="008269FE">
            <w:pPr>
              <w:pStyle w:val="Tablehead"/>
              <w:spacing w:before="20" w:after="20"/>
              <w:rPr>
                <w:sz w:val="20"/>
                <w:lang w:val="en-US" w:eastAsia="fr-FR"/>
              </w:rPr>
            </w:pPr>
          </w:p>
        </w:tc>
        <w:tc>
          <w:tcPr>
            <w:tcW w:w="1752" w:type="dxa"/>
            <w:gridSpan w:val="2"/>
            <w:tcBorders>
              <w:top w:val="nil"/>
              <w:left w:val="nil"/>
            </w:tcBorders>
            <w:tcMar>
              <w:left w:w="57" w:type="dxa"/>
              <w:right w:w="57" w:type="dxa"/>
            </w:tcMar>
          </w:tcPr>
          <w:p w:rsidR="000C63E5" w:rsidRPr="001C2A98" w:rsidRDefault="000C63E5" w:rsidP="008269FE">
            <w:pPr>
              <w:pStyle w:val="Tablehead"/>
              <w:spacing w:before="20" w:after="20"/>
              <w:rPr>
                <w:sz w:val="20"/>
                <w:lang w:val="en-US" w:eastAsia="fr-FR"/>
              </w:rPr>
            </w:pPr>
          </w:p>
        </w:tc>
        <w:tc>
          <w:tcPr>
            <w:tcW w:w="2268" w:type="dxa"/>
            <w:gridSpan w:val="2"/>
            <w:tcMar>
              <w:left w:w="57" w:type="dxa"/>
              <w:right w:w="57" w:type="dxa"/>
            </w:tcMar>
          </w:tcPr>
          <w:p w:rsidR="000C63E5" w:rsidRPr="002C74A5" w:rsidRDefault="0069673C" w:rsidP="0069673C">
            <w:pPr>
              <w:pStyle w:val="Tablehead"/>
              <w:spacing w:before="20" w:after="20"/>
              <w:rPr>
                <w:sz w:val="20"/>
                <w:lang w:val="en-US" w:eastAsia="zh-CN"/>
              </w:rPr>
            </w:pPr>
            <w:r>
              <w:rPr>
                <w:rFonts w:hint="eastAsia"/>
                <w:sz w:val="20"/>
                <w:lang w:val="en-US" w:eastAsia="zh-CN"/>
              </w:rPr>
              <w:t>已分配</w:t>
            </w:r>
            <w:r w:rsidR="000C63E5">
              <w:rPr>
                <w:rFonts w:hint="eastAsia"/>
                <w:sz w:val="20"/>
                <w:lang w:val="en-US" w:eastAsia="zh-CN"/>
              </w:rPr>
              <w:t>自有资金</w:t>
            </w:r>
          </w:p>
        </w:tc>
        <w:tc>
          <w:tcPr>
            <w:tcW w:w="3261" w:type="dxa"/>
            <w:gridSpan w:val="3"/>
            <w:tcBorders>
              <w:top w:val="nil"/>
              <w:right w:val="nil"/>
            </w:tcBorders>
            <w:tcMar>
              <w:left w:w="57" w:type="dxa"/>
              <w:right w:w="57" w:type="dxa"/>
            </w:tcMar>
          </w:tcPr>
          <w:p w:rsidR="000C63E5" w:rsidRPr="002C74A5" w:rsidRDefault="000C63E5" w:rsidP="008269FE">
            <w:pPr>
              <w:pStyle w:val="Tablehead"/>
              <w:spacing w:before="20" w:after="20"/>
              <w:rPr>
                <w:sz w:val="20"/>
                <w:lang w:val="en-US" w:eastAsia="fr-FR"/>
              </w:rPr>
            </w:pPr>
          </w:p>
        </w:tc>
      </w:tr>
      <w:tr w:rsidR="0069673C" w:rsidRPr="001C2A98" w:rsidTr="004B59B5">
        <w:trPr>
          <w:jc w:val="center"/>
        </w:trPr>
        <w:tc>
          <w:tcPr>
            <w:tcW w:w="3068" w:type="dxa"/>
            <w:tcBorders>
              <w:top w:val="nil"/>
              <w:left w:val="nil"/>
            </w:tcBorders>
            <w:tcMar>
              <w:left w:w="57" w:type="dxa"/>
              <w:right w:w="57" w:type="dxa"/>
            </w:tcMar>
          </w:tcPr>
          <w:p w:rsidR="0069673C" w:rsidRPr="002C74A5" w:rsidRDefault="0069673C" w:rsidP="0069673C">
            <w:pPr>
              <w:pStyle w:val="Tablehead"/>
              <w:spacing w:before="20" w:after="20"/>
              <w:rPr>
                <w:szCs w:val="22"/>
                <w:lang w:val="en-US" w:eastAsia="fr-FR"/>
              </w:rPr>
            </w:pPr>
          </w:p>
        </w:tc>
        <w:tc>
          <w:tcPr>
            <w:tcW w:w="709" w:type="dxa"/>
            <w:tcMar>
              <w:left w:w="28" w:type="dxa"/>
              <w:right w:w="28" w:type="dxa"/>
            </w:tcMar>
            <w:vAlign w:val="center"/>
          </w:tcPr>
          <w:p w:rsidR="0069673C" w:rsidRPr="001C2A98" w:rsidRDefault="0069673C" w:rsidP="0069673C">
            <w:pPr>
              <w:pStyle w:val="Tablehead"/>
              <w:spacing w:before="20" w:after="20"/>
              <w:rPr>
                <w:sz w:val="20"/>
                <w:lang w:val="en-US" w:eastAsia="zh-CN"/>
              </w:rPr>
            </w:pPr>
            <w:r>
              <w:rPr>
                <w:rFonts w:hint="eastAsia"/>
                <w:sz w:val="20"/>
                <w:lang w:val="en-US" w:eastAsia="zh-CN"/>
              </w:rPr>
              <w:t>说明</w:t>
            </w:r>
          </w:p>
        </w:tc>
        <w:tc>
          <w:tcPr>
            <w:tcW w:w="1043" w:type="dxa"/>
            <w:vAlign w:val="center"/>
          </w:tcPr>
          <w:p w:rsidR="0069673C" w:rsidRPr="002C74A5" w:rsidRDefault="0069673C" w:rsidP="0069673C">
            <w:pPr>
              <w:pStyle w:val="Tablehead"/>
              <w:spacing w:before="20" w:after="20"/>
              <w:rPr>
                <w:sz w:val="20"/>
                <w:lang w:val="en-US" w:eastAsia="zh-CN"/>
              </w:rPr>
            </w:pPr>
            <w:r>
              <w:rPr>
                <w:rFonts w:hint="eastAsia"/>
                <w:sz w:val="20"/>
                <w:lang w:val="en-US" w:eastAsia="zh-CN"/>
              </w:rPr>
              <w:t>机构</w:t>
            </w:r>
            <w:r>
              <w:rPr>
                <w:sz w:val="20"/>
                <w:lang w:val="en-US" w:eastAsia="zh-CN"/>
              </w:rPr>
              <w:t>资本</w:t>
            </w:r>
          </w:p>
        </w:tc>
        <w:tc>
          <w:tcPr>
            <w:tcW w:w="1134" w:type="dxa"/>
            <w:tcMar>
              <w:left w:w="57" w:type="dxa"/>
              <w:right w:w="57" w:type="dxa"/>
            </w:tcMar>
            <w:vAlign w:val="center"/>
          </w:tcPr>
          <w:p w:rsidR="0069673C" w:rsidRPr="002C74A5" w:rsidRDefault="0069673C" w:rsidP="0069673C">
            <w:pPr>
              <w:pStyle w:val="Tablehead"/>
              <w:spacing w:before="20" w:after="20"/>
              <w:rPr>
                <w:sz w:val="20"/>
                <w:lang w:val="en-US" w:eastAsia="zh-CN"/>
              </w:rPr>
            </w:pPr>
            <w:r>
              <w:rPr>
                <w:rFonts w:hint="eastAsia"/>
                <w:sz w:val="20"/>
                <w:lang w:val="en-US" w:eastAsia="zh-CN"/>
              </w:rPr>
              <w:t>分配给机构</w:t>
            </w:r>
            <w:r>
              <w:rPr>
                <w:sz w:val="20"/>
                <w:lang w:val="en-US" w:eastAsia="zh-CN"/>
              </w:rPr>
              <w:t>的自有资金</w:t>
            </w:r>
          </w:p>
        </w:tc>
        <w:tc>
          <w:tcPr>
            <w:tcW w:w="1134" w:type="dxa"/>
            <w:tcMar>
              <w:left w:w="57" w:type="dxa"/>
              <w:right w:w="57" w:type="dxa"/>
            </w:tcMar>
            <w:vAlign w:val="center"/>
          </w:tcPr>
          <w:p w:rsidR="0069673C" w:rsidRPr="002C74A5" w:rsidRDefault="0069673C" w:rsidP="0069673C">
            <w:pPr>
              <w:pStyle w:val="Tablehead"/>
              <w:spacing w:before="20" w:after="20"/>
              <w:rPr>
                <w:sz w:val="20"/>
                <w:lang w:val="en-US" w:eastAsia="zh-CN"/>
              </w:rPr>
            </w:pPr>
            <w:r>
              <w:rPr>
                <w:rFonts w:hint="eastAsia"/>
                <w:sz w:val="20"/>
                <w:lang w:val="en-US" w:eastAsia="zh-CN"/>
              </w:rPr>
              <w:t>分配给</w:t>
            </w:r>
            <w:r>
              <w:rPr>
                <w:sz w:val="20"/>
                <w:lang w:val="en-US" w:eastAsia="zh-CN"/>
              </w:rPr>
              <w:t>项目的自有资金</w:t>
            </w:r>
          </w:p>
        </w:tc>
        <w:tc>
          <w:tcPr>
            <w:tcW w:w="1134" w:type="dxa"/>
            <w:tcMar>
              <w:left w:w="57" w:type="dxa"/>
              <w:right w:w="57" w:type="dxa"/>
            </w:tcMar>
            <w:vAlign w:val="center"/>
          </w:tcPr>
          <w:p w:rsidR="0069673C" w:rsidRPr="002C74A5" w:rsidRDefault="0069673C" w:rsidP="0069673C">
            <w:pPr>
              <w:pStyle w:val="Tablehead"/>
              <w:spacing w:before="20" w:after="20"/>
              <w:rPr>
                <w:sz w:val="20"/>
                <w:lang w:val="en-US" w:eastAsia="zh-CN"/>
              </w:rPr>
            </w:pPr>
            <w:r>
              <w:rPr>
                <w:rFonts w:hint="eastAsia"/>
                <w:sz w:val="20"/>
                <w:lang w:val="en-US" w:eastAsia="zh-CN"/>
              </w:rPr>
              <w:t>为</w:t>
            </w:r>
            <w:r>
              <w:rPr>
                <w:sz w:val="20"/>
                <w:lang w:val="en-US" w:eastAsia="zh-CN"/>
              </w:rPr>
              <w:t>项目预留的</w:t>
            </w:r>
            <w:r>
              <w:rPr>
                <w:rFonts w:hint="eastAsia"/>
                <w:sz w:val="20"/>
                <w:lang w:val="en-US" w:eastAsia="zh-CN"/>
              </w:rPr>
              <w:t>、</w:t>
            </w:r>
            <w:r>
              <w:rPr>
                <w:sz w:val="20"/>
                <w:lang w:val="en-US" w:eastAsia="zh-CN"/>
              </w:rPr>
              <w:t>未分配的自有资金</w:t>
            </w:r>
          </w:p>
        </w:tc>
        <w:tc>
          <w:tcPr>
            <w:tcW w:w="1134" w:type="dxa"/>
            <w:tcMar>
              <w:left w:w="57" w:type="dxa"/>
              <w:right w:w="57" w:type="dxa"/>
            </w:tcMar>
            <w:vAlign w:val="center"/>
          </w:tcPr>
          <w:p w:rsidR="0069673C" w:rsidRPr="002C74A5" w:rsidRDefault="0069673C" w:rsidP="0069673C">
            <w:pPr>
              <w:pStyle w:val="Tablehead"/>
              <w:spacing w:before="20" w:after="20"/>
              <w:rPr>
                <w:sz w:val="20"/>
                <w:lang w:val="en-US" w:eastAsia="zh-CN"/>
              </w:rPr>
            </w:pPr>
            <w:r>
              <w:rPr>
                <w:rFonts w:hint="eastAsia"/>
                <w:sz w:val="20"/>
                <w:lang w:val="en-US" w:eastAsia="zh-CN"/>
              </w:rPr>
              <w:t>向</w:t>
            </w:r>
            <w:r>
              <w:rPr>
                <w:sz w:val="20"/>
                <w:lang w:val="en-US" w:eastAsia="zh-CN"/>
              </w:rPr>
              <w:t>IPSAS</w:t>
            </w:r>
            <w:r>
              <w:rPr>
                <w:sz w:val="20"/>
                <w:lang w:val="en-US" w:eastAsia="zh-CN"/>
              </w:rPr>
              <w:t>过渡的影响</w:t>
            </w:r>
          </w:p>
        </w:tc>
        <w:tc>
          <w:tcPr>
            <w:tcW w:w="993" w:type="dxa"/>
            <w:tcMar>
              <w:left w:w="57" w:type="dxa"/>
              <w:right w:w="57" w:type="dxa"/>
            </w:tcMar>
            <w:vAlign w:val="center"/>
          </w:tcPr>
          <w:p w:rsidR="0069673C" w:rsidRPr="002C74A5" w:rsidRDefault="0069673C" w:rsidP="0069673C">
            <w:pPr>
              <w:pStyle w:val="Tablehead"/>
              <w:spacing w:before="20" w:after="20"/>
              <w:rPr>
                <w:sz w:val="20"/>
                <w:lang w:val="en-US" w:eastAsia="zh-CN"/>
              </w:rPr>
            </w:pPr>
            <w:r>
              <w:rPr>
                <w:rFonts w:hint="eastAsia"/>
                <w:sz w:val="20"/>
                <w:lang w:val="en-US" w:eastAsia="zh-CN"/>
              </w:rPr>
              <w:t>净资产</w:t>
            </w:r>
            <w:r>
              <w:rPr>
                <w:sz w:val="20"/>
                <w:lang w:val="en-US" w:eastAsia="zh-CN"/>
              </w:rPr>
              <w:t>总额</w:t>
            </w:r>
          </w:p>
        </w:tc>
      </w:tr>
      <w:tr w:rsidR="004B59B5" w:rsidRPr="001C2A98" w:rsidTr="004B59B5">
        <w:trPr>
          <w:jc w:val="center"/>
        </w:trPr>
        <w:tc>
          <w:tcPr>
            <w:tcW w:w="3068" w:type="dxa"/>
            <w:tcMar>
              <w:left w:w="57" w:type="dxa"/>
              <w:right w:w="57" w:type="dxa"/>
            </w:tcMar>
          </w:tcPr>
          <w:p w:rsidR="004B59B5" w:rsidRPr="001C2A98" w:rsidRDefault="000C63E5" w:rsidP="00FB13CF">
            <w:pPr>
              <w:pStyle w:val="Tabletext"/>
              <w:spacing w:before="20" w:after="20"/>
              <w:rPr>
                <w:sz w:val="20"/>
                <w:lang w:val="en-US" w:eastAsia="zh-CN"/>
              </w:rPr>
            </w:pPr>
            <w:r>
              <w:rPr>
                <w:b/>
                <w:bCs/>
                <w:sz w:val="20"/>
                <w:lang w:val="en-US" w:eastAsia="zh-CN"/>
              </w:rPr>
              <w:t>2010</w:t>
            </w:r>
            <w:r>
              <w:rPr>
                <w:rFonts w:hint="eastAsia"/>
                <w:b/>
                <w:bCs/>
                <w:sz w:val="20"/>
                <w:lang w:val="en-US" w:eastAsia="zh-CN"/>
              </w:rPr>
              <w:t>年</w:t>
            </w:r>
            <w:r>
              <w:rPr>
                <w:rFonts w:hint="eastAsia"/>
                <w:b/>
                <w:bCs/>
                <w:sz w:val="20"/>
                <w:lang w:val="en-US" w:eastAsia="zh-CN"/>
              </w:rPr>
              <w:t>1</w:t>
            </w:r>
            <w:r>
              <w:rPr>
                <w:rFonts w:hint="eastAsia"/>
                <w:b/>
                <w:bCs/>
                <w:sz w:val="20"/>
                <w:lang w:val="en-US" w:eastAsia="zh-CN"/>
              </w:rPr>
              <w:t>月</w:t>
            </w:r>
            <w:r>
              <w:rPr>
                <w:rFonts w:hint="eastAsia"/>
                <w:b/>
                <w:bCs/>
                <w:sz w:val="20"/>
                <w:lang w:val="en-US" w:eastAsia="zh-CN"/>
              </w:rPr>
              <w:t>1</w:t>
            </w:r>
            <w:r>
              <w:rPr>
                <w:rFonts w:hint="eastAsia"/>
                <w:b/>
                <w:bCs/>
                <w:sz w:val="20"/>
                <w:lang w:val="en-US" w:eastAsia="zh-CN"/>
              </w:rPr>
              <w:t>日</w:t>
            </w:r>
            <w:r>
              <w:rPr>
                <w:b/>
                <w:bCs/>
                <w:sz w:val="20"/>
                <w:lang w:val="en-US" w:eastAsia="zh-CN"/>
              </w:rPr>
              <w:t>期初余额</w:t>
            </w:r>
          </w:p>
        </w:tc>
        <w:tc>
          <w:tcPr>
            <w:tcW w:w="709" w:type="dxa"/>
            <w:tcBorders>
              <w:bottom w:val="single" w:sz="4" w:space="0" w:color="auto"/>
            </w:tcBorders>
            <w:tcMar>
              <w:left w:w="57" w:type="dxa"/>
              <w:right w:w="113" w:type="dxa"/>
            </w:tcMar>
          </w:tcPr>
          <w:p w:rsidR="004B59B5" w:rsidRPr="001C2A98" w:rsidRDefault="004B59B5" w:rsidP="008269FE">
            <w:pPr>
              <w:pStyle w:val="Tabletext"/>
              <w:spacing w:before="20" w:after="20"/>
              <w:ind w:right="10"/>
              <w:jc w:val="right"/>
              <w:rPr>
                <w:sz w:val="20"/>
                <w:lang w:val="en-US" w:eastAsia="zh-CN"/>
              </w:rPr>
            </w:pPr>
          </w:p>
        </w:tc>
        <w:tc>
          <w:tcPr>
            <w:tcW w:w="1043" w:type="dxa"/>
            <w:tcBorders>
              <w:bottom w:val="single" w:sz="4" w:space="0" w:color="auto"/>
            </w:tcBorders>
          </w:tcPr>
          <w:p w:rsidR="004B59B5" w:rsidRPr="00773F27" w:rsidRDefault="004B59B5" w:rsidP="008269FE">
            <w:pPr>
              <w:pStyle w:val="Tabletext"/>
              <w:jc w:val="right"/>
              <w:rPr>
                <w:sz w:val="20"/>
                <w:lang w:val="en-US"/>
              </w:rPr>
            </w:pPr>
            <w:r w:rsidRPr="00773F27">
              <w:rPr>
                <w:sz w:val="20"/>
                <w:lang w:val="en-US"/>
              </w:rPr>
              <w:t>0</w:t>
            </w:r>
          </w:p>
        </w:tc>
        <w:tc>
          <w:tcPr>
            <w:tcW w:w="1134" w:type="dxa"/>
            <w:tcMar>
              <w:left w:w="57" w:type="dxa"/>
              <w:right w:w="113" w:type="dxa"/>
            </w:tcMar>
          </w:tcPr>
          <w:p w:rsidR="004B59B5" w:rsidRPr="00773F27" w:rsidRDefault="004B59B5" w:rsidP="008269FE">
            <w:pPr>
              <w:pStyle w:val="Tabletext"/>
              <w:jc w:val="right"/>
              <w:rPr>
                <w:sz w:val="20"/>
                <w:lang w:val="en-US"/>
              </w:rPr>
            </w:pPr>
            <w:r w:rsidRPr="00773F27">
              <w:rPr>
                <w:sz w:val="20"/>
                <w:lang w:val="en-US"/>
              </w:rPr>
              <w:t>53</w:t>
            </w:r>
            <w:r>
              <w:rPr>
                <w:sz w:val="20"/>
                <w:lang w:val="en-US"/>
              </w:rPr>
              <w:t>'</w:t>
            </w:r>
            <w:r w:rsidRPr="00773F27">
              <w:rPr>
                <w:sz w:val="20"/>
                <w:lang w:val="en-US"/>
              </w:rPr>
              <w:t>353</w:t>
            </w:r>
          </w:p>
        </w:tc>
        <w:tc>
          <w:tcPr>
            <w:tcW w:w="1134" w:type="dxa"/>
            <w:tcMar>
              <w:left w:w="57" w:type="dxa"/>
              <w:right w:w="113" w:type="dxa"/>
            </w:tcMar>
          </w:tcPr>
          <w:p w:rsidR="004B59B5" w:rsidRPr="00773F27" w:rsidRDefault="004B59B5" w:rsidP="008269FE">
            <w:pPr>
              <w:pStyle w:val="Tabletext"/>
              <w:jc w:val="right"/>
              <w:rPr>
                <w:sz w:val="20"/>
                <w:lang w:val="en-US"/>
              </w:rPr>
            </w:pPr>
            <w:r w:rsidRPr="00773F27">
              <w:rPr>
                <w:sz w:val="20"/>
                <w:lang w:val="en-US"/>
              </w:rPr>
              <w:t>6</w:t>
            </w:r>
            <w:r>
              <w:rPr>
                <w:sz w:val="20"/>
                <w:lang w:val="en-US"/>
              </w:rPr>
              <w:t>'</w:t>
            </w:r>
            <w:r w:rsidRPr="00773F27">
              <w:rPr>
                <w:sz w:val="20"/>
                <w:lang w:val="en-US"/>
              </w:rPr>
              <w:t>277</w:t>
            </w:r>
          </w:p>
        </w:tc>
        <w:tc>
          <w:tcPr>
            <w:tcW w:w="1134" w:type="dxa"/>
            <w:tcMar>
              <w:left w:w="57" w:type="dxa"/>
              <w:right w:w="113" w:type="dxa"/>
            </w:tcMar>
          </w:tcPr>
          <w:p w:rsidR="004B59B5" w:rsidRPr="00773F27" w:rsidRDefault="004B59B5" w:rsidP="008269FE">
            <w:pPr>
              <w:pStyle w:val="Tabletext"/>
              <w:jc w:val="right"/>
              <w:rPr>
                <w:sz w:val="20"/>
                <w:lang w:val="en-US"/>
              </w:rPr>
            </w:pPr>
            <w:r w:rsidRPr="00773F27">
              <w:rPr>
                <w:sz w:val="20"/>
                <w:lang w:val="en-US"/>
              </w:rPr>
              <w:t>16</w:t>
            </w:r>
            <w:r>
              <w:rPr>
                <w:sz w:val="20"/>
                <w:lang w:val="en-US"/>
              </w:rPr>
              <w:t>'</w:t>
            </w:r>
            <w:r w:rsidRPr="00773F27">
              <w:rPr>
                <w:sz w:val="20"/>
                <w:lang w:val="en-US"/>
              </w:rPr>
              <w:t>362</w:t>
            </w:r>
          </w:p>
        </w:tc>
        <w:tc>
          <w:tcPr>
            <w:tcW w:w="1134" w:type="dxa"/>
            <w:tcMar>
              <w:left w:w="57" w:type="dxa"/>
              <w:right w:w="113" w:type="dxa"/>
            </w:tcMar>
          </w:tcPr>
          <w:p w:rsidR="004B59B5" w:rsidRPr="00773F27" w:rsidRDefault="004B59B5" w:rsidP="008269FE">
            <w:pPr>
              <w:pStyle w:val="Tabletext"/>
              <w:jc w:val="right"/>
              <w:rPr>
                <w:sz w:val="20"/>
                <w:lang w:val="en-US"/>
              </w:rPr>
            </w:pPr>
            <w:r>
              <w:rPr>
                <w:sz w:val="20"/>
                <w:lang w:val="en-US"/>
              </w:rPr>
              <w:t>−</w:t>
            </w:r>
            <w:r w:rsidRPr="00773F27">
              <w:rPr>
                <w:sz w:val="20"/>
                <w:lang w:val="en-US"/>
              </w:rPr>
              <w:t>125</w:t>
            </w:r>
            <w:r>
              <w:rPr>
                <w:sz w:val="20"/>
                <w:lang w:val="en-US"/>
              </w:rPr>
              <w:t>'</w:t>
            </w:r>
            <w:r w:rsidRPr="00773F27">
              <w:rPr>
                <w:sz w:val="20"/>
                <w:lang w:val="en-US"/>
              </w:rPr>
              <w:t>100</w:t>
            </w:r>
          </w:p>
        </w:tc>
        <w:tc>
          <w:tcPr>
            <w:tcW w:w="993" w:type="dxa"/>
            <w:tcMar>
              <w:left w:w="57" w:type="dxa"/>
              <w:right w:w="113" w:type="dxa"/>
            </w:tcMar>
          </w:tcPr>
          <w:p w:rsidR="004B59B5" w:rsidRPr="00773F27" w:rsidRDefault="004B59B5" w:rsidP="008269FE">
            <w:pPr>
              <w:pStyle w:val="Tabletext"/>
              <w:jc w:val="right"/>
              <w:rPr>
                <w:b/>
                <w:bCs/>
                <w:sz w:val="20"/>
                <w:lang w:val="en-US"/>
              </w:rPr>
            </w:pPr>
            <w:r>
              <w:rPr>
                <w:b/>
                <w:bCs/>
                <w:sz w:val="20"/>
                <w:lang w:val="en-US"/>
              </w:rPr>
              <w:t>−</w:t>
            </w:r>
            <w:r w:rsidRPr="00773F27">
              <w:rPr>
                <w:b/>
                <w:bCs/>
                <w:sz w:val="20"/>
                <w:lang w:val="en-US"/>
              </w:rPr>
              <w:t>49</w:t>
            </w:r>
            <w:r>
              <w:rPr>
                <w:b/>
                <w:bCs/>
                <w:sz w:val="20"/>
                <w:lang w:val="en-US"/>
              </w:rPr>
              <w:t>'</w:t>
            </w:r>
            <w:r w:rsidRPr="00773F27">
              <w:rPr>
                <w:b/>
                <w:bCs/>
                <w:sz w:val="20"/>
                <w:lang w:val="en-US"/>
              </w:rPr>
              <w:t>108</w:t>
            </w:r>
          </w:p>
        </w:tc>
      </w:tr>
      <w:tr w:rsidR="000C63E5" w:rsidRPr="001C2A98" w:rsidTr="004B59B5">
        <w:trPr>
          <w:jc w:val="center"/>
        </w:trPr>
        <w:tc>
          <w:tcPr>
            <w:tcW w:w="3068" w:type="dxa"/>
            <w:tcBorders>
              <w:top w:val="nil"/>
              <w:bottom w:val="nil"/>
            </w:tcBorders>
            <w:tcMar>
              <w:left w:w="57" w:type="dxa"/>
              <w:right w:w="57" w:type="dxa"/>
            </w:tcMar>
          </w:tcPr>
          <w:p w:rsidR="000C63E5" w:rsidRPr="002C74A5" w:rsidRDefault="000C63E5" w:rsidP="008269FE">
            <w:pPr>
              <w:pStyle w:val="Tabletext"/>
              <w:spacing w:before="20" w:after="20"/>
              <w:rPr>
                <w:sz w:val="20"/>
                <w:lang w:val="en-US" w:eastAsia="zh-CN"/>
              </w:rPr>
            </w:pPr>
            <w:r>
              <w:rPr>
                <w:rFonts w:hint="eastAsia"/>
                <w:b/>
                <w:bCs/>
                <w:sz w:val="20"/>
                <w:lang w:val="en-US" w:eastAsia="zh-CN"/>
              </w:rPr>
              <w:t>本期</w:t>
            </w:r>
            <w:r>
              <w:rPr>
                <w:b/>
                <w:bCs/>
                <w:sz w:val="20"/>
                <w:lang w:val="en-US" w:eastAsia="zh-CN"/>
              </w:rPr>
              <w:t>与项目相关的自有资金变动</w:t>
            </w:r>
          </w:p>
        </w:tc>
        <w:tc>
          <w:tcPr>
            <w:tcW w:w="709" w:type="dxa"/>
            <w:tcBorders>
              <w:bottom w:val="nil"/>
            </w:tcBorders>
            <w:tcMar>
              <w:left w:w="57" w:type="dxa"/>
              <w:right w:w="113" w:type="dxa"/>
            </w:tcMar>
          </w:tcPr>
          <w:p w:rsidR="000C63E5" w:rsidRPr="001C2A98" w:rsidRDefault="000C63E5" w:rsidP="008269FE">
            <w:pPr>
              <w:pStyle w:val="Tabletext"/>
              <w:spacing w:before="20" w:after="20"/>
              <w:ind w:right="10"/>
              <w:jc w:val="right"/>
              <w:rPr>
                <w:sz w:val="20"/>
                <w:lang w:val="en-US" w:eastAsia="zh-CN"/>
              </w:rPr>
            </w:pPr>
          </w:p>
        </w:tc>
        <w:tc>
          <w:tcPr>
            <w:tcW w:w="1043" w:type="dxa"/>
            <w:tcBorders>
              <w:bottom w:val="nil"/>
            </w:tcBorders>
          </w:tcPr>
          <w:p w:rsidR="000C63E5" w:rsidRPr="00773F27" w:rsidRDefault="000C63E5" w:rsidP="008269FE">
            <w:pPr>
              <w:pStyle w:val="Tabletext"/>
              <w:jc w:val="right"/>
              <w:rPr>
                <w:sz w:val="20"/>
                <w:lang w:val="en-US" w:eastAsia="zh-CN"/>
              </w:rPr>
            </w:pPr>
          </w:p>
        </w:tc>
        <w:tc>
          <w:tcPr>
            <w:tcW w:w="1134" w:type="dxa"/>
            <w:tcBorders>
              <w:top w:val="nil"/>
              <w:bottom w:val="nil"/>
            </w:tcBorders>
            <w:tcMar>
              <w:left w:w="57" w:type="dxa"/>
              <w:right w:w="113" w:type="dxa"/>
            </w:tcMar>
          </w:tcPr>
          <w:p w:rsidR="000C63E5" w:rsidRPr="00773F27" w:rsidRDefault="000C63E5" w:rsidP="008269FE">
            <w:pPr>
              <w:pStyle w:val="Tabletext"/>
              <w:jc w:val="right"/>
              <w:rPr>
                <w:sz w:val="20"/>
                <w:lang w:val="en-US" w:eastAsia="zh-CN"/>
              </w:rPr>
            </w:pPr>
          </w:p>
        </w:tc>
        <w:tc>
          <w:tcPr>
            <w:tcW w:w="1134" w:type="dxa"/>
            <w:tcBorders>
              <w:top w:val="nil"/>
              <w:bottom w:val="nil"/>
            </w:tcBorders>
            <w:tcMar>
              <w:left w:w="57" w:type="dxa"/>
              <w:right w:w="113" w:type="dxa"/>
            </w:tcMar>
          </w:tcPr>
          <w:p w:rsidR="000C63E5" w:rsidRPr="00773F27" w:rsidRDefault="000C63E5" w:rsidP="008269FE">
            <w:pPr>
              <w:pStyle w:val="Tabletext"/>
              <w:jc w:val="right"/>
              <w:rPr>
                <w:sz w:val="20"/>
                <w:lang w:val="en-US" w:eastAsia="zh-CN"/>
              </w:rPr>
            </w:pPr>
          </w:p>
        </w:tc>
        <w:tc>
          <w:tcPr>
            <w:tcW w:w="1134" w:type="dxa"/>
            <w:tcBorders>
              <w:top w:val="nil"/>
              <w:bottom w:val="nil"/>
            </w:tcBorders>
            <w:tcMar>
              <w:left w:w="57" w:type="dxa"/>
              <w:right w:w="113" w:type="dxa"/>
            </w:tcMar>
          </w:tcPr>
          <w:p w:rsidR="000C63E5" w:rsidRPr="00773F27" w:rsidRDefault="000C63E5" w:rsidP="008269FE">
            <w:pPr>
              <w:pStyle w:val="Tabletext"/>
              <w:jc w:val="right"/>
              <w:rPr>
                <w:sz w:val="20"/>
                <w:lang w:val="en-US" w:eastAsia="zh-CN"/>
              </w:rPr>
            </w:pPr>
          </w:p>
        </w:tc>
        <w:tc>
          <w:tcPr>
            <w:tcW w:w="1134" w:type="dxa"/>
            <w:tcBorders>
              <w:top w:val="nil"/>
              <w:bottom w:val="nil"/>
            </w:tcBorders>
            <w:tcMar>
              <w:left w:w="57" w:type="dxa"/>
              <w:right w:w="113" w:type="dxa"/>
            </w:tcMar>
          </w:tcPr>
          <w:p w:rsidR="000C63E5" w:rsidRPr="00773F27" w:rsidRDefault="000C63E5" w:rsidP="008269FE">
            <w:pPr>
              <w:pStyle w:val="Tabletext"/>
              <w:jc w:val="right"/>
              <w:rPr>
                <w:sz w:val="20"/>
                <w:lang w:val="en-US" w:eastAsia="zh-CN"/>
              </w:rPr>
            </w:pPr>
          </w:p>
        </w:tc>
        <w:tc>
          <w:tcPr>
            <w:tcW w:w="993" w:type="dxa"/>
            <w:tcBorders>
              <w:top w:val="nil"/>
              <w:bottom w:val="nil"/>
            </w:tcBorders>
            <w:tcMar>
              <w:left w:w="57" w:type="dxa"/>
              <w:right w:w="113" w:type="dxa"/>
            </w:tcMar>
          </w:tcPr>
          <w:p w:rsidR="000C63E5" w:rsidRPr="00773F27" w:rsidRDefault="000C63E5" w:rsidP="008269FE">
            <w:pPr>
              <w:pStyle w:val="Tabletext"/>
              <w:jc w:val="right"/>
              <w:rPr>
                <w:sz w:val="20"/>
                <w:lang w:val="en-US" w:eastAsia="zh-CN"/>
              </w:rPr>
            </w:pPr>
          </w:p>
        </w:tc>
      </w:tr>
      <w:tr w:rsidR="000C63E5" w:rsidRPr="001C2A98" w:rsidTr="004B59B5">
        <w:trPr>
          <w:jc w:val="center"/>
        </w:trPr>
        <w:tc>
          <w:tcPr>
            <w:tcW w:w="3068" w:type="dxa"/>
            <w:tcBorders>
              <w:top w:val="nil"/>
              <w:bottom w:val="nil"/>
            </w:tcBorders>
            <w:tcMar>
              <w:left w:w="57" w:type="dxa"/>
              <w:right w:w="57" w:type="dxa"/>
            </w:tcMar>
          </w:tcPr>
          <w:p w:rsidR="000C63E5" w:rsidRPr="002C74A5" w:rsidRDefault="000C63E5" w:rsidP="008269FE">
            <w:pPr>
              <w:pStyle w:val="Tabletext"/>
              <w:spacing w:before="20" w:after="20"/>
              <w:rPr>
                <w:sz w:val="20"/>
                <w:lang w:val="en-US" w:eastAsia="zh-CN"/>
              </w:rPr>
            </w:pPr>
            <w:r>
              <w:rPr>
                <w:rFonts w:hint="eastAsia"/>
                <w:sz w:val="20"/>
                <w:lang w:val="en-US" w:eastAsia="zh-CN"/>
              </w:rPr>
              <w:t>已分配</w:t>
            </w:r>
            <w:r>
              <w:rPr>
                <w:sz w:val="20"/>
                <w:lang w:val="en-US" w:eastAsia="zh-CN"/>
              </w:rPr>
              <w:t>的自有资金的变动</w:t>
            </w:r>
          </w:p>
        </w:tc>
        <w:tc>
          <w:tcPr>
            <w:tcW w:w="709" w:type="dxa"/>
            <w:tcBorders>
              <w:top w:val="nil"/>
              <w:bottom w:val="nil"/>
            </w:tcBorders>
            <w:tcMar>
              <w:left w:w="57" w:type="dxa"/>
              <w:right w:w="113" w:type="dxa"/>
            </w:tcMar>
          </w:tcPr>
          <w:p w:rsidR="000C63E5" w:rsidRPr="001C2A98" w:rsidRDefault="000C63E5" w:rsidP="008269FE">
            <w:pPr>
              <w:pStyle w:val="Tabletext"/>
              <w:spacing w:before="20" w:after="20"/>
              <w:ind w:right="10"/>
              <w:jc w:val="right"/>
              <w:rPr>
                <w:sz w:val="20"/>
                <w:lang w:val="en-US" w:eastAsia="zh-CN"/>
              </w:rPr>
            </w:pPr>
          </w:p>
        </w:tc>
        <w:tc>
          <w:tcPr>
            <w:tcW w:w="1043" w:type="dxa"/>
            <w:tcBorders>
              <w:top w:val="nil"/>
              <w:bottom w:val="nil"/>
            </w:tcBorders>
          </w:tcPr>
          <w:p w:rsidR="000C63E5" w:rsidRPr="00773F27" w:rsidRDefault="000C63E5" w:rsidP="008269FE">
            <w:pPr>
              <w:pStyle w:val="Tabletext"/>
              <w:jc w:val="right"/>
              <w:rPr>
                <w:sz w:val="20"/>
                <w:lang w:val="en-US" w:eastAsia="zh-CN"/>
              </w:rPr>
            </w:pPr>
          </w:p>
        </w:tc>
        <w:tc>
          <w:tcPr>
            <w:tcW w:w="1134" w:type="dxa"/>
            <w:tcBorders>
              <w:top w:val="nil"/>
              <w:bottom w:val="nil"/>
            </w:tcBorders>
            <w:tcMar>
              <w:left w:w="57" w:type="dxa"/>
              <w:right w:w="113" w:type="dxa"/>
            </w:tcMar>
          </w:tcPr>
          <w:p w:rsidR="000C63E5" w:rsidRPr="00773F27" w:rsidRDefault="000C63E5" w:rsidP="008269FE">
            <w:pPr>
              <w:pStyle w:val="Tabletext"/>
              <w:jc w:val="right"/>
              <w:rPr>
                <w:sz w:val="20"/>
                <w:lang w:val="en-US"/>
              </w:rPr>
            </w:pPr>
            <w:r>
              <w:rPr>
                <w:sz w:val="20"/>
                <w:lang w:val="en-US"/>
              </w:rPr>
              <w:t>−</w:t>
            </w:r>
            <w:r w:rsidRPr="00773F27">
              <w:rPr>
                <w:sz w:val="20"/>
                <w:lang w:val="en-US"/>
              </w:rPr>
              <w:t>119</w:t>
            </w:r>
          </w:p>
        </w:tc>
        <w:tc>
          <w:tcPr>
            <w:tcW w:w="1134" w:type="dxa"/>
            <w:tcBorders>
              <w:top w:val="nil"/>
              <w:bottom w:val="nil"/>
            </w:tcBorders>
            <w:tcMar>
              <w:left w:w="57" w:type="dxa"/>
              <w:right w:w="113" w:type="dxa"/>
            </w:tcMar>
          </w:tcPr>
          <w:p w:rsidR="000C63E5" w:rsidRPr="00773F27" w:rsidRDefault="000C63E5" w:rsidP="008269FE">
            <w:pPr>
              <w:pStyle w:val="Tabletext"/>
              <w:jc w:val="right"/>
              <w:rPr>
                <w:sz w:val="20"/>
                <w:lang w:val="en-US"/>
              </w:rPr>
            </w:pPr>
            <w:r w:rsidRPr="00773F27">
              <w:rPr>
                <w:sz w:val="20"/>
                <w:lang w:val="en-US"/>
              </w:rPr>
              <w:t>464</w:t>
            </w:r>
          </w:p>
        </w:tc>
        <w:tc>
          <w:tcPr>
            <w:tcW w:w="1134" w:type="dxa"/>
            <w:tcBorders>
              <w:top w:val="nil"/>
              <w:bottom w:val="nil"/>
            </w:tcBorders>
            <w:tcMar>
              <w:left w:w="57" w:type="dxa"/>
              <w:right w:w="113" w:type="dxa"/>
            </w:tcMar>
          </w:tcPr>
          <w:p w:rsidR="000C63E5" w:rsidRPr="00773F27" w:rsidRDefault="000C63E5" w:rsidP="008269FE">
            <w:pPr>
              <w:pStyle w:val="Tabletext"/>
              <w:jc w:val="right"/>
              <w:rPr>
                <w:sz w:val="20"/>
                <w:lang w:val="en-US"/>
              </w:rPr>
            </w:pPr>
          </w:p>
        </w:tc>
        <w:tc>
          <w:tcPr>
            <w:tcW w:w="1134" w:type="dxa"/>
            <w:tcBorders>
              <w:top w:val="nil"/>
              <w:bottom w:val="nil"/>
            </w:tcBorders>
            <w:tcMar>
              <w:left w:w="57" w:type="dxa"/>
              <w:right w:w="113" w:type="dxa"/>
            </w:tcMar>
          </w:tcPr>
          <w:p w:rsidR="000C63E5" w:rsidRPr="00773F27" w:rsidRDefault="000C63E5" w:rsidP="008269FE">
            <w:pPr>
              <w:pStyle w:val="Tabletext"/>
              <w:jc w:val="right"/>
              <w:rPr>
                <w:sz w:val="20"/>
                <w:lang w:val="en-US"/>
              </w:rPr>
            </w:pPr>
          </w:p>
        </w:tc>
        <w:tc>
          <w:tcPr>
            <w:tcW w:w="993" w:type="dxa"/>
            <w:tcBorders>
              <w:top w:val="nil"/>
              <w:bottom w:val="nil"/>
            </w:tcBorders>
            <w:tcMar>
              <w:left w:w="57" w:type="dxa"/>
              <w:right w:w="113" w:type="dxa"/>
            </w:tcMar>
          </w:tcPr>
          <w:p w:rsidR="000C63E5" w:rsidRPr="00773F27" w:rsidRDefault="000C63E5" w:rsidP="008269FE">
            <w:pPr>
              <w:pStyle w:val="Tabletext"/>
              <w:jc w:val="right"/>
              <w:rPr>
                <w:sz w:val="20"/>
                <w:lang w:val="en-US"/>
              </w:rPr>
            </w:pPr>
          </w:p>
        </w:tc>
      </w:tr>
      <w:tr w:rsidR="000C63E5" w:rsidRPr="001C2A98" w:rsidTr="004B59B5">
        <w:trPr>
          <w:jc w:val="center"/>
        </w:trPr>
        <w:tc>
          <w:tcPr>
            <w:tcW w:w="3068" w:type="dxa"/>
            <w:tcBorders>
              <w:top w:val="nil"/>
              <w:bottom w:val="nil"/>
            </w:tcBorders>
            <w:tcMar>
              <w:left w:w="57" w:type="dxa"/>
              <w:right w:w="57" w:type="dxa"/>
            </w:tcMar>
          </w:tcPr>
          <w:p w:rsidR="000C63E5" w:rsidRPr="002C74A5" w:rsidRDefault="000C63E5" w:rsidP="008269FE">
            <w:pPr>
              <w:pStyle w:val="Tabletext"/>
              <w:spacing w:before="20" w:after="20"/>
              <w:rPr>
                <w:sz w:val="20"/>
                <w:lang w:val="en-US" w:eastAsia="zh-CN"/>
              </w:rPr>
            </w:pPr>
            <w:r>
              <w:rPr>
                <w:rFonts w:hint="eastAsia"/>
                <w:sz w:val="20"/>
                <w:lang w:val="en-US" w:eastAsia="zh-CN"/>
              </w:rPr>
              <w:t>未分配</w:t>
            </w:r>
            <w:r>
              <w:rPr>
                <w:sz w:val="20"/>
                <w:lang w:val="en-US" w:eastAsia="zh-CN"/>
              </w:rPr>
              <w:t>的自有资金的变动</w:t>
            </w:r>
          </w:p>
        </w:tc>
        <w:tc>
          <w:tcPr>
            <w:tcW w:w="709" w:type="dxa"/>
            <w:tcBorders>
              <w:top w:val="nil"/>
              <w:bottom w:val="nil"/>
            </w:tcBorders>
            <w:tcMar>
              <w:left w:w="57" w:type="dxa"/>
              <w:right w:w="113" w:type="dxa"/>
            </w:tcMar>
          </w:tcPr>
          <w:p w:rsidR="000C63E5" w:rsidRPr="001C2A98" w:rsidRDefault="000C63E5" w:rsidP="008269FE">
            <w:pPr>
              <w:pStyle w:val="Tabletext"/>
              <w:spacing w:before="20" w:after="20"/>
              <w:ind w:right="10"/>
              <w:jc w:val="right"/>
              <w:rPr>
                <w:sz w:val="20"/>
                <w:lang w:val="en-US" w:eastAsia="zh-CN"/>
              </w:rPr>
            </w:pPr>
          </w:p>
        </w:tc>
        <w:tc>
          <w:tcPr>
            <w:tcW w:w="1043" w:type="dxa"/>
            <w:tcBorders>
              <w:top w:val="nil"/>
              <w:bottom w:val="nil"/>
            </w:tcBorders>
          </w:tcPr>
          <w:p w:rsidR="000C63E5" w:rsidRPr="00773F27" w:rsidRDefault="000C63E5" w:rsidP="008269FE">
            <w:pPr>
              <w:pStyle w:val="Tabletext"/>
              <w:jc w:val="right"/>
              <w:rPr>
                <w:sz w:val="20"/>
                <w:lang w:val="en-US" w:eastAsia="zh-CN"/>
              </w:rPr>
            </w:pPr>
          </w:p>
        </w:tc>
        <w:tc>
          <w:tcPr>
            <w:tcW w:w="1134" w:type="dxa"/>
            <w:tcBorders>
              <w:top w:val="nil"/>
              <w:bottom w:val="nil"/>
            </w:tcBorders>
            <w:tcMar>
              <w:left w:w="57" w:type="dxa"/>
              <w:right w:w="113" w:type="dxa"/>
            </w:tcMar>
          </w:tcPr>
          <w:p w:rsidR="000C63E5" w:rsidRPr="00773F27" w:rsidRDefault="000C63E5" w:rsidP="008269FE">
            <w:pPr>
              <w:pStyle w:val="Tabletext"/>
              <w:jc w:val="right"/>
              <w:rPr>
                <w:sz w:val="20"/>
                <w:lang w:val="en-US" w:eastAsia="zh-CN"/>
              </w:rPr>
            </w:pPr>
          </w:p>
        </w:tc>
        <w:tc>
          <w:tcPr>
            <w:tcW w:w="1134" w:type="dxa"/>
            <w:tcBorders>
              <w:top w:val="nil"/>
              <w:bottom w:val="nil"/>
            </w:tcBorders>
            <w:tcMar>
              <w:left w:w="57" w:type="dxa"/>
              <w:right w:w="113" w:type="dxa"/>
            </w:tcMar>
          </w:tcPr>
          <w:p w:rsidR="000C63E5" w:rsidRPr="00773F27" w:rsidRDefault="000C63E5" w:rsidP="008269FE">
            <w:pPr>
              <w:pStyle w:val="Tabletext"/>
              <w:jc w:val="right"/>
              <w:rPr>
                <w:sz w:val="20"/>
                <w:lang w:val="en-US" w:eastAsia="zh-CN"/>
              </w:rPr>
            </w:pPr>
          </w:p>
        </w:tc>
        <w:tc>
          <w:tcPr>
            <w:tcW w:w="1134" w:type="dxa"/>
            <w:tcBorders>
              <w:top w:val="nil"/>
              <w:bottom w:val="nil"/>
            </w:tcBorders>
            <w:tcMar>
              <w:left w:w="57" w:type="dxa"/>
              <w:right w:w="113" w:type="dxa"/>
            </w:tcMar>
          </w:tcPr>
          <w:p w:rsidR="000C63E5" w:rsidRPr="00773F27" w:rsidRDefault="000C63E5" w:rsidP="008269FE">
            <w:pPr>
              <w:pStyle w:val="Tabletext"/>
              <w:jc w:val="right"/>
              <w:rPr>
                <w:sz w:val="20"/>
                <w:lang w:val="en-US"/>
              </w:rPr>
            </w:pPr>
            <w:r>
              <w:rPr>
                <w:sz w:val="20"/>
                <w:lang w:val="en-US"/>
              </w:rPr>
              <w:t>−</w:t>
            </w:r>
            <w:r w:rsidRPr="00773F27">
              <w:rPr>
                <w:sz w:val="20"/>
                <w:lang w:val="en-US"/>
              </w:rPr>
              <w:t>400</w:t>
            </w:r>
          </w:p>
        </w:tc>
        <w:tc>
          <w:tcPr>
            <w:tcW w:w="1134" w:type="dxa"/>
            <w:tcBorders>
              <w:top w:val="nil"/>
              <w:bottom w:val="nil"/>
            </w:tcBorders>
            <w:tcMar>
              <w:left w:w="57" w:type="dxa"/>
              <w:right w:w="113" w:type="dxa"/>
            </w:tcMar>
          </w:tcPr>
          <w:p w:rsidR="000C63E5" w:rsidRPr="00773F27" w:rsidRDefault="000C63E5" w:rsidP="008269FE">
            <w:pPr>
              <w:pStyle w:val="Tabletext"/>
              <w:jc w:val="right"/>
              <w:rPr>
                <w:sz w:val="20"/>
                <w:lang w:val="en-US"/>
              </w:rPr>
            </w:pPr>
          </w:p>
        </w:tc>
        <w:tc>
          <w:tcPr>
            <w:tcW w:w="993" w:type="dxa"/>
            <w:tcBorders>
              <w:top w:val="nil"/>
              <w:bottom w:val="nil"/>
            </w:tcBorders>
            <w:tcMar>
              <w:left w:w="57" w:type="dxa"/>
              <w:right w:w="113" w:type="dxa"/>
            </w:tcMar>
          </w:tcPr>
          <w:p w:rsidR="000C63E5" w:rsidRPr="00773F27" w:rsidRDefault="000C63E5" w:rsidP="008269FE">
            <w:pPr>
              <w:pStyle w:val="Tabletext"/>
              <w:jc w:val="right"/>
              <w:rPr>
                <w:sz w:val="20"/>
                <w:lang w:val="en-US"/>
              </w:rPr>
            </w:pPr>
          </w:p>
        </w:tc>
      </w:tr>
      <w:tr w:rsidR="000C63E5" w:rsidRPr="001C2A98" w:rsidTr="004B59B5">
        <w:trPr>
          <w:jc w:val="center"/>
        </w:trPr>
        <w:tc>
          <w:tcPr>
            <w:tcW w:w="3068" w:type="dxa"/>
            <w:tcBorders>
              <w:top w:val="nil"/>
              <w:bottom w:val="nil"/>
            </w:tcBorders>
            <w:tcMar>
              <w:left w:w="57" w:type="dxa"/>
              <w:right w:w="57" w:type="dxa"/>
            </w:tcMar>
          </w:tcPr>
          <w:p w:rsidR="000C63E5" w:rsidRPr="002C74A5" w:rsidRDefault="000C63E5" w:rsidP="008269FE">
            <w:pPr>
              <w:pStyle w:val="Tabletext"/>
              <w:spacing w:before="20" w:after="20"/>
              <w:rPr>
                <w:sz w:val="20"/>
                <w:lang w:val="en-US" w:eastAsia="zh-CN"/>
              </w:rPr>
            </w:pPr>
            <w:r>
              <w:rPr>
                <w:rFonts w:hint="eastAsia"/>
                <w:b/>
                <w:sz w:val="20"/>
                <w:lang w:val="en-US" w:eastAsia="zh-CN"/>
              </w:rPr>
              <w:t>自有资金</w:t>
            </w:r>
            <w:r>
              <w:rPr>
                <w:b/>
                <w:sz w:val="20"/>
                <w:lang w:val="en-US" w:eastAsia="zh-CN"/>
              </w:rPr>
              <w:t>的其他变化</w:t>
            </w:r>
          </w:p>
        </w:tc>
        <w:tc>
          <w:tcPr>
            <w:tcW w:w="709" w:type="dxa"/>
            <w:tcBorders>
              <w:top w:val="nil"/>
              <w:bottom w:val="nil"/>
            </w:tcBorders>
            <w:tcMar>
              <w:left w:w="57" w:type="dxa"/>
              <w:right w:w="113" w:type="dxa"/>
            </w:tcMar>
          </w:tcPr>
          <w:p w:rsidR="000C63E5" w:rsidRPr="001C2A98" w:rsidRDefault="000C63E5" w:rsidP="008269FE">
            <w:pPr>
              <w:pStyle w:val="Tabletext"/>
              <w:spacing w:before="20" w:after="20"/>
              <w:ind w:right="10"/>
              <w:jc w:val="right"/>
              <w:rPr>
                <w:sz w:val="20"/>
                <w:lang w:val="en-US" w:eastAsia="fr-FR"/>
              </w:rPr>
            </w:pPr>
          </w:p>
        </w:tc>
        <w:tc>
          <w:tcPr>
            <w:tcW w:w="1043" w:type="dxa"/>
            <w:tcBorders>
              <w:top w:val="nil"/>
              <w:bottom w:val="nil"/>
            </w:tcBorders>
          </w:tcPr>
          <w:p w:rsidR="000C63E5" w:rsidRPr="00773F27" w:rsidRDefault="000C63E5" w:rsidP="008269FE">
            <w:pPr>
              <w:pStyle w:val="Tabletext"/>
              <w:jc w:val="right"/>
              <w:rPr>
                <w:sz w:val="20"/>
                <w:lang w:val="en-US"/>
              </w:rPr>
            </w:pPr>
          </w:p>
        </w:tc>
        <w:tc>
          <w:tcPr>
            <w:tcW w:w="1134" w:type="dxa"/>
            <w:tcBorders>
              <w:top w:val="nil"/>
              <w:bottom w:val="nil"/>
            </w:tcBorders>
            <w:tcMar>
              <w:left w:w="57" w:type="dxa"/>
              <w:right w:w="113" w:type="dxa"/>
            </w:tcMar>
          </w:tcPr>
          <w:p w:rsidR="000C63E5" w:rsidRPr="00773F27" w:rsidRDefault="000C63E5" w:rsidP="008269FE">
            <w:pPr>
              <w:pStyle w:val="Tabletext"/>
              <w:jc w:val="right"/>
              <w:rPr>
                <w:sz w:val="20"/>
                <w:lang w:val="en-US"/>
              </w:rPr>
            </w:pPr>
          </w:p>
        </w:tc>
        <w:tc>
          <w:tcPr>
            <w:tcW w:w="1134" w:type="dxa"/>
            <w:tcBorders>
              <w:top w:val="nil"/>
              <w:bottom w:val="nil"/>
            </w:tcBorders>
            <w:tcMar>
              <w:left w:w="57" w:type="dxa"/>
              <w:right w:w="113" w:type="dxa"/>
            </w:tcMar>
          </w:tcPr>
          <w:p w:rsidR="000C63E5" w:rsidRPr="00773F27" w:rsidRDefault="000C63E5" w:rsidP="008269FE">
            <w:pPr>
              <w:pStyle w:val="Tabletext"/>
              <w:jc w:val="right"/>
              <w:rPr>
                <w:sz w:val="20"/>
                <w:lang w:val="en-US"/>
              </w:rPr>
            </w:pPr>
          </w:p>
        </w:tc>
        <w:tc>
          <w:tcPr>
            <w:tcW w:w="1134" w:type="dxa"/>
            <w:tcBorders>
              <w:top w:val="nil"/>
              <w:bottom w:val="nil"/>
            </w:tcBorders>
            <w:tcMar>
              <w:left w:w="57" w:type="dxa"/>
              <w:right w:w="113" w:type="dxa"/>
            </w:tcMar>
          </w:tcPr>
          <w:p w:rsidR="000C63E5" w:rsidRPr="00773F27" w:rsidRDefault="000C63E5" w:rsidP="008269FE">
            <w:pPr>
              <w:pStyle w:val="Tabletext"/>
              <w:jc w:val="right"/>
              <w:rPr>
                <w:sz w:val="20"/>
                <w:lang w:val="en-US"/>
              </w:rPr>
            </w:pPr>
          </w:p>
        </w:tc>
        <w:tc>
          <w:tcPr>
            <w:tcW w:w="1134" w:type="dxa"/>
            <w:tcBorders>
              <w:top w:val="nil"/>
              <w:bottom w:val="nil"/>
            </w:tcBorders>
            <w:tcMar>
              <w:left w:w="57" w:type="dxa"/>
              <w:right w:w="113" w:type="dxa"/>
            </w:tcMar>
          </w:tcPr>
          <w:p w:rsidR="000C63E5" w:rsidRPr="00773F27" w:rsidRDefault="000C63E5" w:rsidP="008269FE">
            <w:pPr>
              <w:pStyle w:val="Tabletext"/>
              <w:jc w:val="right"/>
              <w:rPr>
                <w:sz w:val="20"/>
                <w:lang w:val="en-US"/>
              </w:rPr>
            </w:pPr>
          </w:p>
        </w:tc>
        <w:tc>
          <w:tcPr>
            <w:tcW w:w="993" w:type="dxa"/>
            <w:tcBorders>
              <w:top w:val="nil"/>
              <w:bottom w:val="nil"/>
            </w:tcBorders>
            <w:tcMar>
              <w:left w:w="57" w:type="dxa"/>
              <w:right w:w="113" w:type="dxa"/>
            </w:tcMar>
          </w:tcPr>
          <w:p w:rsidR="000C63E5" w:rsidRPr="00773F27" w:rsidRDefault="000C63E5" w:rsidP="008269FE">
            <w:pPr>
              <w:pStyle w:val="Tabletext"/>
              <w:jc w:val="right"/>
              <w:rPr>
                <w:sz w:val="20"/>
                <w:lang w:val="en-US"/>
              </w:rPr>
            </w:pPr>
          </w:p>
        </w:tc>
      </w:tr>
      <w:tr w:rsidR="000C63E5" w:rsidRPr="001C2A98" w:rsidTr="004B59B5">
        <w:trPr>
          <w:jc w:val="center"/>
        </w:trPr>
        <w:tc>
          <w:tcPr>
            <w:tcW w:w="3068" w:type="dxa"/>
            <w:tcBorders>
              <w:top w:val="nil"/>
              <w:bottom w:val="single" w:sz="4" w:space="0" w:color="auto"/>
            </w:tcBorders>
            <w:tcMar>
              <w:left w:w="57" w:type="dxa"/>
              <w:right w:w="57" w:type="dxa"/>
            </w:tcMar>
          </w:tcPr>
          <w:p w:rsidR="000C63E5" w:rsidRPr="002C74A5" w:rsidRDefault="000C63E5" w:rsidP="008269FE">
            <w:pPr>
              <w:pStyle w:val="Tabletext"/>
              <w:spacing w:before="20" w:after="20"/>
              <w:rPr>
                <w:sz w:val="20"/>
                <w:lang w:val="en-US" w:eastAsia="zh-CN"/>
              </w:rPr>
            </w:pPr>
            <w:r>
              <w:rPr>
                <w:rFonts w:hint="eastAsia"/>
                <w:sz w:val="20"/>
                <w:lang w:val="en-US" w:eastAsia="zh-CN"/>
              </w:rPr>
              <w:t>精算</w:t>
            </w:r>
            <w:r>
              <w:rPr>
                <w:sz w:val="20"/>
                <w:lang w:val="en-US" w:eastAsia="zh-CN"/>
              </w:rPr>
              <w:t>损失</w:t>
            </w:r>
          </w:p>
          <w:p w:rsidR="000C63E5" w:rsidRPr="002C74A5" w:rsidRDefault="000C63E5" w:rsidP="008269FE">
            <w:pPr>
              <w:pStyle w:val="Tabletext"/>
              <w:spacing w:before="20" w:after="20"/>
              <w:rPr>
                <w:sz w:val="20"/>
                <w:lang w:val="en-US" w:eastAsia="fr-FR"/>
              </w:rPr>
            </w:pPr>
          </w:p>
        </w:tc>
        <w:tc>
          <w:tcPr>
            <w:tcW w:w="709" w:type="dxa"/>
            <w:tcBorders>
              <w:top w:val="nil"/>
            </w:tcBorders>
            <w:tcMar>
              <w:left w:w="57" w:type="dxa"/>
              <w:right w:w="113" w:type="dxa"/>
            </w:tcMar>
          </w:tcPr>
          <w:p w:rsidR="000C63E5" w:rsidRPr="001C2A98" w:rsidRDefault="000C63E5" w:rsidP="008269FE">
            <w:pPr>
              <w:pStyle w:val="Tabletext"/>
              <w:spacing w:before="20" w:after="20"/>
              <w:ind w:right="10"/>
              <w:jc w:val="right"/>
              <w:rPr>
                <w:sz w:val="20"/>
                <w:lang w:val="en-US" w:eastAsia="fr-FR"/>
              </w:rPr>
            </w:pPr>
          </w:p>
        </w:tc>
        <w:tc>
          <w:tcPr>
            <w:tcW w:w="1043" w:type="dxa"/>
            <w:tcBorders>
              <w:top w:val="nil"/>
            </w:tcBorders>
          </w:tcPr>
          <w:p w:rsidR="000C63E5" w:rsidRPr="00773F27" w:rsidRDefault="000C63E5" w:rsidP="008269FE">
            <w:pPr>
              <w:pStyle w:val="Tabletext"/>
              <w:jc w:val="right"/>
              <w:rPr>
                <w:sz w:val="20"/>
                <w:lang w:val="en-US"/>
              </w:rPr>
            </w:pPr>
          </w:p>
        </w:tc>
        <w:tc>
          <w:tcPr>
            <w:tcW w:w="1134" w:type="dxa"/>
            <w:tcBorders>
              <w:top w:val="nil"/>
              <w:bottom w:val="single" w:sz="4" w:space="0" w:color="auto"/>
            </w:tcBorders>
            <w:tcMar>
              <w:left w:w="57" w:type="dxa"/>
              <w:right w:w="113" w:type="dxa"/>
            </w:tcMar>
          </w:tcPr>
          <w:p w:rsidR="000C63E5" w:rsidRPr="00773F27" w:rsidRDefault="000C63E5" w:rsidP="008269FE">
            <w:pPr>
              <w:pStyle w:val="Tabletext"/>
              <w:jc w:val="right"/>
              <w:rPr>
                <w:sz w:val="20"/>
                <w:lang w:val="en-US"/>
              </w:rPr>
            </w:pPr>
            <w:r>
              <w:rPr>
                <w:sz w:val="20"/>
                <w:lang w:val="en-US"/>
              </w:rPr>
              <w:t>−</w:t>
            </w:r>
            <w:r w:rsidRPr="00773F27">
              <w:rPr>
                <w:sz w:val="20"/>
                <w:lang w:val="en-US"/>
              </w:rPr>
              <w:t>39</w:t>
            </w:r>
            <w:r>
              <w:rPr>
                <w:sz w:val="20"/>
                <w:lang w:val="en-US"/>
              </w:rPr>
              <w:t>'</w:t>
            </w:r>
            <w:r w:rsidRPr="00773F27">
              <w:rPr>
                <w:sz w:val="20"/>
                <w:lang w:val="en-US"/>
              </w:rPr>
              <w:t>706</w:t>
            </w:r>
          </w:p>
        </w:tc>
        <w:tc>
          <w:tcPr>
            <w:tcW w:w="1134" w:type="dxa"/>
            <w:tcBorders>
              <w:top w:val="nil"/>
              <w:bottom w:val="single" w:sz="4" w:space="0" w:color="auto"/>
            </w:tcBorders>
            <w:tcMar>
              <w:left w:w="57" w:type="dxa"/>
              <w:right w:w="113" w:type="dxa"/>
            </w:tcMar>
          </w:tcPr>
          <w:p w:rsidR="000C63E5" w:rsidRPr="00773F27" w:rsidRDefault="000C63E5" w:rsidP="008269FE">
            <w:pPr>
              <w:pStyle w:val="Tabletext"/>
              <w:jc w:val="right"/>
              <w:rPr>
                <w:sz w:val="20"/>
                <w:lang w:val="en-US"/>
              </w:rPr>
            </w:pPr>
          </w:p>
        </w:tc>
        <w:tc>
          <w:tcPr>
            <w:tcW w:w="1134" w:type="dxa"/>
            <w:tcBorders>
              <w:top w:val="nil"/>
              <w:bottom w:val="single" w:sz="4" w:space="0" w:color="auto"/>
            </w:tcBorders>
            <w:tcMar>
              <w:left w:w="57" w:type="dxa"/>
              <w:right w:w="113" w:type="dxa"/>
            </w:tcMar>
          </w:tcPr>
          <w:p w:rsidR="000C63E5" w:rsidRPr="00773F27" w:rsidRDefault="000C63E5" w:rsidP="008269FE">
            <w:pPr>
              <w:pStyle w:val="Tabletext"/>
              <w:jc w:val="right"/>
              <w:rPr>
                <w:sz w:val="20"/>
                <w:lang w:val="en-US"/>
              </w:rPr>
            </w:pPr>
          </w:p>
        </w:tc>
        <w:tc>
          <w:tcPr>
            <w:tcW w:w="1134" w:type="dxa"/>
            <w:tcBorders>
              <w:top w:val="nil"/>
              <w:bottom w:val="single" w:sz="4" w:space="0" w:color="auto"/>
            </w:tcBorders>
            <w:tcMar>
              <w:left w:w="57" w:type="dxa"/>
              <w:right w:w="113" w:type="dxa"/>
            </w:tcMar>
          </w:tcPr>
          <w:p w:rsidR="000C63E5" w:rsidRPr="00773F27" w:rsidRDefault="000C63E5" w:rsidP="008269FE">
            <w:pPr>
              <w:pStyle w:val="Tabletext"/>
              <w:jc w:val="right"/>
              <w:rPr>
                <w:sz w:val="20"/>
                <w:lang w:val="en-US"/>
              </w:rPr>
            </w:pPr>
          </w:p>
        </w:tc>
        <w:tc>
          <w:tcPr>
            <w:tcW w:w="993" w:type="dxa"/>
            <w:tcBorders>
              <w:top w:val="nil"/>
              <w:bottom w:val="single" w:sz="4" w:space="0" w:color="auto"/>
            </w:tcBorders>
            <w:tcMar>
              <w:left w:w="57" w:type="dxa"/>
              <w:right w:w="113" w:type="dxa"/>
            </w:tcMar>
          </w:tcPr>
          <w:p w:rsidR="000C63E5" w:rsidRPr="00773F27" w:rsidRDefault="000C63E5" w:rsidP="008269FE">
            <w:pPr>
              <w:pStyle w:val="Tabletext"/>
              <w:jc w:val="right"/>
              <w:rPr>
                <w:sz w:val="20"/>
                <w:lang w:val="en-US"/>
              </w:rPr>
            </w:pPr>
          </w:p>
        </w:tc>
      </w:tr>
      <w:tr w:rsidR="000C63E5" w:rsidRPr="001C2A98" w:rsidTr="004B59B5">
        <w:trPr>
          <w:jc w:val="center"/>
        </w:trPr>
        <w:tc>
          <w:tcPr>
            <w:tcW w:w="3068" w:type="dxa"/>
            <w:tcBorders>
              <w:top w:val="single" w:sz="4" w:space="0" w:color="auto"/>
              <w:bottom w:val="single" w:sz="4" w:space="0" w:color="auto"/>
            </w:tcBorders>
            <w:tcMar>
              <w:left w:w="57" w:type="dxa"/>
              <w:right w:w="57" w:type="dxa"/>
            </w:tcMar>
          </w:tcPr>
          <w:p w:rsidR="000C63E5" w:rsidRPr="002C74A5" w:rsidRDefault="00FB13CF" w:rsidP="008269FE">
            <w:pPr>
              <w:pStyle w:val="Tabletext"/>
              <w:spacing w:before="20" w:after="20"/>
              <w:rPr>
                <w:b/>
                <w:bCs/>
                <w:sz w:val="20"/>
                <w:lang w:val="en-US" w:eastAsia="zh-CN"/>
              </w:rPr>
            </w:pPr>
            <w:r>
              <w:rPr>
                <w:rFonts w:hint="eastAsia"/>
                <w:b/>
                <w:sz w:val="20"/>
                <w:lang w:val="en-US" w:eastAsia="zh-CN"/>
              </w:rPr>
              <w:t>相关项目</w:t>
            </w:r>
            <w:r>
              <w:rPr>
                <w:b/>
                <w:sz w:val="20"/>
                <w:lang w:val="en-US" w:eastAsia="zh-CN"/>
              </w:rPr>
              <w:t>被直接列入净资产</w:t>
            </w:r>
            <w:r>
              <w:rPr>
                <w:rFonts w:hint="eastAsia"/>
                <w:b/>
                <w:sz w:val="20"/>
                <w:lang w:val="en-US" w:eastAsia="zh-CN"/>
              </w:rPr>
              <w:t>/</w:t>
            </w:r>
            <w:r>
              <w:rPr>
                <w:rFonts w:hint="eastAsia"/>
                <w:b/>
                <w:sz w:val="20"/>
                <w:lang w:val="en-US" w:eastAsia="zh-CN"/>
              </w:rPr>
              <w:t>股本</w:t>
            </w:r>
            <w:r>
              <w:rPr>
                <w:b/>
                <w:sz w:val="20"/>
                <w:lang w:val="en-US" w:eastAsia="zh-CN"/>
              </w:rPr>
              <w:t>后的小计</w:t>
            </w:r>
          </w:p>
        </w:tc>
        <w:tc>
          <w:tcPr>
            <w:tcW w:w="709" w:type="dxa"/>
            <w:tcBorders>
              <w:bottom w:val="single" w:sz="4" w:space="0" w:color="auto"/>
            </w:tcBorders>
            <w:tcMar>
              <w:left w:w="57" w:type="dxa"/>
              <w:right w:w="113" w:type="dxa"/>
            </w:tcMar>
          </w:tcPr>
          <w:p w:rsidR="000C63E5" w:rsidRPr="001C2A98" w:rsidRDefault="000C63E5" w:rsidP="008269FE">
            <w:pPr>
              <w:pStyle w:val="Tabletext"/>
              <w:spacing w:before="20" w:after="20"/>
              <w:ind w:right="10"/>
              <w:jc w:val="right"/>
              <w:rPr>
                <w:b/>
                <w:bCs/>
                <w:sz w:val="20"/>
                <w:lang w:val="en-US" w:eastAsia="zh-CN"/>
              </w:rPr>
            </w:pPr>
          </w:p>
        </w:tc>
        <w:tc>
          <w:tcPr>
            <w:tcW w:w="1043" w:type="dxa"/>
            <w:tcBorders>
              <w:bottom w:val="single" w:sz="4" w:space="0" w:color="auto"/>
            </w:tcBorders>
          </w:tcPr>
          <w:p w:rsidR="000C63E5" w:rsidRPr="00773F27" w:rsidRDefault="000C63E5" w:rsidP="008269FE">
            <w:pPr>
              <w:pStyle w:val="Tabletext"/>
              <w:jc w:val="right"/>
              <w:rPr>
                <w:sz w:val="20"/>
                <w:lang w:val="en-US" w:eastAsia="zh-CN"/>
              </w:rPr>
            </w:pPr>
          </w:p>
        </w:tc>
        <w:tc>
          <w:tcPr>
            <w:tcW w:w="1134" w:type="dxa"/>
            <w:tcBorders>
              <w:top w:val="single" w:sz="4" w:space="0" w:color="auto"/>
              <w:bottom w:val="single" w:sz="4" w:space="0" w:color="auto"/>
            </w:tcBorders>
            <w:tcMar>
              <w:left w:w="57" w:type="dxa"/>
              <w:right w:w="113" w:type="dxa"/>
            </w:tcMar>
          </w:tcPr>
          <w:p w:rsidR="000C63E5" w:rsidRPr="00773F27" w:rsidRDefault="000C63E5" w:rsidP="008269FE">
            <w:pPr>
              <w:pStyle w:val="Tabletext"/>
              <w:jc w:val="right"/>
              <w:rPr>
                <w:sz w:val="20"/>
                <w:lang w:val="en-US" w:eastAsia="zh-CN"/>
              </w:rPr>
            </w:pPr>
          </w:p>
        </w:tc>
        <w:tc>
          <w:tcPr>
            <w:tcW w:w="1134" w:type="dxa"/>
            <w:tcBorders>
              <w:top w:val="single" w:sz="4" w:space="0" w:color="auto"/>
              <w:bottom w:val="single" w:sz="4" w:space="0" w:color="auto"/>
            </w:tcBorders>
            <w:tcMar>
              <w:left w:w="57" w:type="dxa"/>
              <w:right w:w="113" w:type="dxa"/>
            </w:tcMar>
          </w:tcPr>
          <w:p w:rsidR="000C63E5" w:rsidRPr="00773F27" w:rsidRDefault="000C63E5" w:rsidP="008269FE">
            <w:pPr>
              <w:pStyle w:val="Tabletext"/>
              <w:jc w:val="right"/>
              <w:rPr>
                <w:sz w:val="20"/>
                <w:lang w:val="en-US" w:eastAsia="zh-CN"/>
              </w:rPr>
            </w:pPr>
          </w:p>
        </w:tc>
        <w:tc>
          <w:tcPr>
            <w:tcW w:w="1134" w:type="dxa"/>
            <w:tcBorders>
              <w:top w:val="single" w:sz="4" w:space="0" w:color="auto"/>
              <w:bottom w:val="single" w:sz="4" w:space="0" w:color="auto"/>
            </w:tcBorders>
            <w:tcMar>
              <w:left w:w="57" w:type="dxa"/>
              <w:right w:w="113" w:type="dxa"/>
            </w:tcMar>
          </w:tcPr>
          <w:p w:rsidR="000C63E5" w:rsidRPr="00773F27" w:rsidRDefault="000C63E5" w:rsidP="008269FE">
            <w:pPr>
              <w:pStyle w:val="Tabletext"/>
              <w:jc w:val="right"/>
              <w:rPr>
                <w:sz w:val="20"/>
                <w:lang w:val="en-US" w:eastAsia="zh-CN"/>
              </w:rPr>
            </w:pPr>
          </w:p>
        </w:tc>
        <w:tc>
          <w:tcPr>
            <w:tcW w:w="1134" w:type="dxa"/>
            <w:tcBorders>
              <w:top w:val="single" w:sz="4" w:space="0" w:color="auto"/>
              <w:bottom w:val="single" w:sz="4" w:space="0" w:color="auto"/>
            </w:tcBorders>
            <w:tcMar>
              <w:left w:w="57" w:type="dxa"/>
              <w:right w:w="113" w:type="dxa"/>
            </w:tcMar>
          </w:tcPr>
          <w:p w:rsidR="000C63E5" w:rsidRPr="00773F27" w:rsidRDefault="000C63E5" w:rsidP="008269FE">
            <w:pPr>
              <w:pStyle w:val="Tabletext"/>
              <w:jc w:val="right"/>
              <w:rPr>
                <w:sz w:val="20"/>
                <w:lang w:val="en-US" w:eastAsia="zh-CN"/>
              </w:rPr>
            </w:pPr>
          </w:p>
        </w:tc>
        <w:tc>
          <w:tcPr>
            <w:tcW w:w="993" w:type="dxa"/>
            <w:tcBorders>
              <w:top w:val="single" w:sz="4" w:space="0" w:color="auto"/>
              <w:bottom w:val="single" w:sz="4" w:space="0" w:color="auto"/>
            </w:tcBorders>
            <w:tcMar>
              <w:left w:w="57" w:type="dxa"/>
              <w:right w:w="113" w:type="dxa"/>
            </w:tcMar>
          </w:tcPr>
          <w:p w:rsidR="000C63E5" w:rsidRPr="00773F27" w:rsidRDefault="000C63E5" w:rsidP="008269FE">
            <w:pPr>
              <w:pStyle w:val="Tabletext"/>
              <w:jc w:val="right"/>
              <w:rPr>
                <w:sz w:val="20"/>
                <w:lang w:val="en-US" w:eastAsia="zh-CN"/>
              </w:rPr>
            </w:pPr>
          </w:p>
        </w:tc>
      </w:tr>
      <w:tr w:rsidR="000C63E5" w:rsidRPr="001C2A98" w:rsidTr="004B59B5">
        <w:trPr>
          <w:jc w:val="center"/>
        </w:trPr>
        <w:tc>
          <w:tcPr>
            <w:tcW w:w="3068" w:type="dxa"/>
            <w:tcBorders>
              <w:top w:val="single" w:sz="4" w:space="0" w:color="auto"/>
              <w:bottom w:val="nil"/>
            </w:tcBorders>
            <w:tcMar>
              <w:left w:w="57" w:type="dxa"/>
              <w:right w:w="57" w:type="dxa"/>
            </w:tcMar>
          </w:tcPr>
          <w:p w:rsidR="000C63E5" w:rsidRPr="002C74A5" w:rsidRDefault="000C63E5" w:rsidP="008269FE">
            <w:pPr>
              <w:pStyle w:val="Tabletext"/>
              <w:spacing w:before="20" w:after="20"/>
              <w:rPr>
                <w:sz w:val="20"/>
                <w:lang w:val="en-US" w:eastAsia="zh-CN"/>
              </w:rPr>
            </w:pPr>
          </w:p>
        </w:tc>
        <w:tc>
          <w:tcPr>
            <w:tcW w:w="709" w:type="dxa"/>
            <w:tcBorders>
              <w:bottom w:val="nil"/>
            </w:tcBorders>
            <w:tcMar>
              <w:left w:w="57" w:type="dxa"/>
              <w:right w:w="113" w:type="dxa"/>
            </w:tcMar>
          </w:tcPr>
          <w:p w:rsidR="000C63E5" w:rsidRPr="001C2A98" w:rsidRDefault="000C63E5" w:rsidP="008269FE">
            <w:pPr>
              <w:pStyle w:val="Tabletext"/>
              <w:spacing w:before="20" w:after="20"/>
              <w:ind w:right="10"/>
              <w:jc w:val="right"/>
              <w:rPr>
                <w:sz w:val="20"/>
                <w:lang w:val="en-US" w:eastAsia="zh-CN"/>
              </w:rPr>
            </w:pPr>
          </w:p>
        </w:tc>
        <w:tc>
          <w:tcPr>
            <w:tcW w:w="1043" w:type="dxa"/>
            <w:tcBorders>
              <w:bottom w:val="nil"/>
            </w:tcBorders>
          </w:tcPr>
          <w:p w:rsidR="000C63E5" w:rsidRPr="00773F27" w:rsidRDefault="000C63E5" w:rsidP="008269FE">
            <w:pPr>
              <w:pStyle w:val="Tabletext"/>
              <w:jc w:val="right"/>
              <w:rPr>
                <w:b/>
                <w:bCs/>
                <w:sz w:val="20"/>
                <w:lang w:val="en-US"/>
              </w:rPr>
            </w:pPr>
            <w:r w:rsidRPr="00773F27">
              <w:rPr>
                <w:b/>
                <w:bCs/>
                <w:sz w:val="20"/>
                <w:lang w:val="en-US"/>
              </w:rPr>
              <w:t>0</w:t>
            </w:r>
          </w:p>
        </w:tc>
        <w:tc>
          <w:tcPr>
            <w:tcW w:w="1134" w:type="dxa"/>
            <w:tcBorders>
              <w:top w:val="single" w:sz="4" w:space="0" w:color="auto"/>
              <w:bottom w:val="nil"/>
            </w:tcBorders>
            <w:tcMar>
              <w:left w:w="57" w:type="dxa"/>
              <w:right w:w="113" w:type="dxa"/>
            </w:tcMar>
          </w:tcPr>
          <w:p w:rsidR="000C63E5" w:rsidRPr="00773F27" w:rsidRDefault="000C63E5" w:rsidP="008269FE">
            <w:pPr>
              <w:pStyle w:val="Tabletext"/>
              <w:jc w:val="right"/>
              <w:rPr>
                <w:b/>
                <w:bCs/>
                <w:sz w:val="20"/>
                <w:lang w:val="en-US"/>
              </w:rPr>
            </w:pPr>
            <w:r w:rsidRPr="00773F27">
              <w:rPr>
                <w:b/>
                <w:bCs/>
                <w:sz w:val="20"/>
                <w:lang w:val="en-US"/>
              </w:rPr>
              <w:t>13</w:t>
            </w:r>
            <w:r>
              <w:rPr>
                <w:b/>
                <w:bCs/>
                <w:sz w:val="20"/>
                <w:lang w:val="en-US"/>
              </w:rPr>
              <w:t>'</w:t>
            </w:r>
            <w:r w:rsidRPr="00773F27">
              <w:rPr>
                <w:b/>
                <w:bCs/>
                <w:sz w:val="20"/>
                <w:lang w:val="en-US"/>
              </w:rPr>
              <w:t>528</w:t>
            </w:r>
          </w:p>
        </w:tc>
        <w:tc>
          <w:tcPr>
            <w:tcW w:w="1134" w:type="dxa"/>
            <w:tcBorders>
              <w:top w:val="single" w:sz="4" w:space="0" w:color="auto"/>
              <w:bottom w:val="nil"/>
            </w:tcBorders>
            <w:tcMar>
              <w:left w:w="57" w:type="dxa"/>
              <w:right w:w="113" w:type="dxa"/>
            </w:tcMar>
          </w:tcPr>
          <w:p w:rsidR="000C63E5" w:rsidRPr="00773F27" w:rsidRDefault="000C63E5" w:rsidP="008269FE">
            <w:pPr>
              <w:pStyle w:val="Tabletext"/>
              <w:jc w:val="right"/>
              <w:rPr>
                <w:b/>
                <w:bCs/>
                <w:sz w:val="20"/>
                <w:lang w:val="en-US"/>
              </w:rPr>
            </w:pPr>
            <w:r w:rsidRPr="00773F27">
              <w:rPr>
                <w:b/>
                <w:bCs/>
                <w:sz w:val="20"/>
                <w:lang w:val="en-US"/>
              </w:rPr>
              <w:t>6</w:t>
            </w:r>
            <w:r>
              <w:rPr>
                <w:b/>
                <w:bCs/>
                <w:sz w:val="20"/>
                <w:lang w:val="en-US"/>
              </w:rPr>
              <w:t>'</w:t>
            </w:r>
            <w:r w:rsidRPr="00773F27">
              <w:rPr>
                <w:b/>
                <w:bCs/>
                <w:sz w:val="20"/>
                <w:lang w:val="en-US"/>
              </w:rPr>
              <w:t>741</w:t>
            </w:r>
          </w:p>
        </w:tc>
        <w:tc>
          <w:tcPr>
            <w:tcW w:w="1134" w:type="dxa"/>
            <w:tcBorders>
              <w:top w:val="single" w:sz="4" w:space="0" w:color="auto"/>
              <w:bottom w:val="nil"/>
            </w:tcBorders>
            <w:tcMar>
              <w:left w:w="57" w:type="dxa"/>
              <w:right w:w="113" w:type="dxa"/>
            </w:tcMar>
          </w:tcPr>
          <w:p w:rsidR="000C63E5" w:rsidRPr="00773F27" w:rsidRDefault="000C63E5" w:rsidP="008269FE">
            <w:pPr>
              <w:pStyle w:val="Tabletext"/>
              <w:jc w:val="right"/>
              <w:rPr>
                <w:b/>
                <w:bCs/>
                <w:sz w:val="20"/>
                <w:lang w:val="en-US"/>
              </w:rPr>
            </w:pPr>
            <w:r w:rsidRPr="00773F27">
              <w:rPr>
                <w:b/>
                <w:bCs/>
                <w:sz w:val="20"/>
                <w:lang w:val="en-US"/>
              </w:rPr>
              <w:t>15</w:t>
            </w:r>
            <w:r>
              <w:rPr>
                <w:b/>
                <w:bCs/>
                <w:sz w:val="20"/>
                <w:lang w:val="en-US"/>
              </w:rPr>
              <w:t>'</w:t>
            </w:r>
            <w:r w:rsidRPr="00773F27">
              <w:rPr>
                <w:b/>
                <w:bCs/>
                <w:sz w:val="20"/>
                <w:lang w:val="en-US"/>
              </w:rPr>
              <w:t>962</w:t>
            </w:r>
          </w:p>
        </w:tc>
        <w:tc>
          <w:tcPr>
            <w:tcW w:w="1134" w:type="dxa"/>
            <w:tcBorders>
              <w:top w:val="single" w:sz="4" w:space="0" w:color="auto"/>
              <w:bottom w:val="nil"/>
            </w:tcBorders>
            <w:tcMar>
              <w:left w:w="57" w:type="dxa"/>
              <w:right w:w="113" w:type="dxa"/>
            </w:tcMar>
          </w:tcPr>
          <w:p w:rsidR="000C63E5" w:rsidRPr="00773F27" w:rsidRDefault="000C63E5" w:rsidP="008269FE">
            <w:pPr>
              <w:pStyle w:val="Tabletext"/>
              <w:jc w:val="right"/>
              <w:rPr>
                <w:b/>
                <w:bCs/>
                <w:sz w:val="20"/>
                <w:lang w:val="en-US"/>
              </w:rPr>
            </w:pPr>
            <w:r>
              <w:rPr>
                <w:b/>
                <w:bCs/>
                <w:sz w:val="20"/>
                <w:lang w:val="en-US"/>
              </w:rPr>
              <w:t>−</w:t>
            </w:r>
            <w:r w:rsidRPr="00773F27">
              <w:rPr>
                <w:b/>
                <w:bCs/>
                <w:sz w:val="20"/>
                <w:lang w:val="en-US"/>
              </w:rPr>
              <w:t>125</w:t>
            </w:r>
            <w:r>
              <w:rPr>
                <w:b/>
                <w:bCs/>
                <w:sz w:val="20"/>
                <w:lang w:val="en-US"/>
              </w:rPr>
              <w:t>'</w:t>
            </w:r>
            <w:r w:rsidRPr="00773F27">
              <w:rPr>
                <w:b/>
                <w:bCs/>
                <w:sz w:val="20"/>
                <w:lang w:val="en-US"/>
              </w:rPr>
              <w:t>100</w:t>
            </w:r>
          </w:p>
        </w:tc>
        <w:tc>
          <w:tcPr>
            <w:tcW w:w="993" w:type="dxa"/>
            <w:tcBorders>
              <w:top w:val="single" w:sz="4" w:space="0" w:color="auto"/>
              <w:bottom w:val="nil"/>
            </w:tcBorders>
            <w:tcMar>
              <w:left w:w="57" w:type="dxa"/>
              <w:right w:w="113" w:type="dxa"/>
            </w:tcMar>
          </w:tcPr>
          <w:p w:rsidR="000C63E5" w:rsidRPr="00773F27" w:rsidRDefault="000C63E5" w:rsidP="008269FE">
            <w:pPr>
              <w:pStyle w:val="Tabletext"/>
              <w:jc w:val="right"/>
              <w:rPr>
                <w:b/>
                <w:bCs/>
                <w:sz w:val="20"/>
                <w:lang w:val="en-US"/>
              </w:rPr>
            </w:pPr>
            <w:r>
              <w:rPr>
                <w:b/>
                <w:bCs/>
                <w:sz w:val="20"/>
                <w:lang w:val="en-US"/>
              </w:rPr>
              <w:t>−</w:t>
            </w:r>
            <w:r w:rsidRPr="00773F27">
              <w:rPr>
                <w:b/>
                <w:bCs/>
                <w:sz w:val="20"/>
                <w:lang w:val="en-US"/>
              </w:rPr>
              <w:t>88</w:t>
            </w:r>
            <w:r>
              <w:rPr>
                <w:b/>
                <w:bCs/>
                <w:sz w:val="20"/>
                <w:lang w:val="en-US"/>
              </w:rPr>
              <w:t>'</w:t>
            </w:r>
            <w:r w:rsidRPr="00773F27">
              <w:rPr>
                <w:b/>
                <w:bCs/>
                <w:sz w:val="20"/>
                <w:lang w:val="en-US"/>
              </w:rPr>
              <w:t>869</w:t>
            </w:r>
          </w:p>
        </w:tc>
      </w:tr>
      <w:tr w:rsidR="000C63E5" w:rsidRPr="001C2A98" w:rsidTr="004B59B5">
        <w:trPr>
          <w:jc w:val="center"/>
        </w:trPr>
        <w:tc>
          <w:tcPr>
            <w:tcW w:w="3068" w:type="dxa"/>
            <w:tcBorders>
              <w:top w:val="nil"/>
              <w:bottom w:val="nil"/>
            </w:tcBorders>
            <w:tcMar>
              <w:left w:w="57" w:type="dxa"/>
              <w:right w:w="57" w:type="dxa"/>
            </w:tcMar>
          </w:tcPr>
          <w:p w:rsidR="000C63E5" w:rsidRPr="002C74A5" w:rsidRDefault="000C63E5" w:rsidP="00FB13CF">
            <w:pPr>
              <w:pStyle w:val="Tabletext"/>
              <w:spacing w:before="20" w:after="20"/>
              <w:rPr>
                <w:sz w:val="20"/>
                <w:lang w:val="en-US" w:eastAsia="zh-CN"/>
              </w:rPr>
            </w:pPr>
            <w:r>
              <w:rPr>
                <w:rFonts w:hint="eastAsia"/>
                <w:bCs/>
                <w:sz w:val="20"/>
                <w:lang w:val="en-US" w:eastAsia="zh-CN"/>
              </w:rPr>
              <w:t>本期</w:t>
            </w:r>
            <w:r w:rsidR="00FB13CF">
              <w:rPr>
                <w:rFonts w:hint="eastAsia"/>
                <w:bCs/>
                <w:sz w:val="20"/>
                <w:lang w:val="en-US" w:eastAsia="zh-CN"/>
              </w:rPr>
              <w:t>亏损</w:t>
            </w:r>
          </w:p>
        </w:tc>
        <w:tc>
          <w:tcPr>
            <w:tcW w:w="709" w:type="dxa"/>
            <w:tcBorders>
              <w:top w:val="nil"/>
              <w:bottom w:val="nil"/>
            </w:tcBorders>
            <w:tcMar>
              <w:left w:w="57" w:type="dxa"/>
              <w:right w:w="113" w:type="dxa"/>
            </w:tcMar>
          </w:tcPr>
          <w:p w:rsidR="000C63E5" w:rsidRPr="001C2A98" w:rsidRDefault="000C63E5" w:rsidP="008269FE">
            <w:pPr>
              <w:pStyle w:val="Tabletext"/>
              <w:spacing w:before="20" w:after="20"/>
              <w:ind w:right="10"/>
              <w:jc w:val="right"/>
              <w:rPr>
                <w:sz w:val="20"/>
                <w:lang w:val="en-US" w:eastAsia="fr-FR"/>
              </w:rPr>
            </w:pPr>
          </w:p>
        </w:tc>
        <w:tc>
          <w:tcPr>
            <w:tcW w:w="1043" w:type="dxa"/>
            <w:tcBorders>
              <w:top w:val="nil"/>
              <w:bottom w:val="nil"/>
            </w:tcBorders>
          </w:tcPr>
          <w:p w:rsidR="000C63E5" w:rsidRPr="00773F27" w:rsidRDefault="000C63E5" w:rsidP="008269FE">
            <w:pPr>
              <w:pStyle w:val="Tabletext"/>
              <w:jc w:val="right"/>
              <w:rPr>
                <w:sz w:val="20"/>
                <w:lang w:val="en-US"/>
              </w:rPr>
            </w:pPr>
          </w:p>
        </w:tc>
        <w:tc>
          <w:tcPr>
            <w:tcW w:w="1134" w:type="dxa"/>
            <w:tcBorders>
              <w:top w:val="nil"/>
              <w:bottom w:val="nil"/>
            </w:tcBorders>
            <w:tcMar>
              <w:left w:w="57" w:type="dxa"/>
              <w:right w:w="113" w:type="dxa"/>
            </w:tcMar>
          </w:tcPr>
          <w:p w:rsidR="000C63E5" w:rsidRPr="00773F27" w:rsidRDefault="000C63E5" w:rsidP="008269FE">
            <w:pPr>
              <w:pStyle w:val="Tabletext"/>
              <w:jc w:val="right"/>
              <w:rPr>
                <w:sz w:val="20"/>
                <w:lang w:val="en-US"/>
              </w:rPr>
            </w:pPr>
          </w:p>
        </w:tc>
        <w:tc>
          <w:tcPr>
            <w:tcW w:w="1134" w:type="dxa"/>
            <w:tcBorders>
              <w:top w:val="nil"/>
              <w:bottom w:val="nil"/>
            </w:tcBorders>
            <w:tcMar>
              <w:left w:w="57" w:type="dxa"/>
              <w:right w:w="113" w:type="dxa"/>
            </w:tcMar>
          </w:tcPr>
          <w:p w:rsidR="000C63E5" w:rsidRPr="00773F27" w:rsidRDefault="000C63E5" w:rsidP="008269FE">
            <w:pPr>
              <w:pStyle w:val="Tabletext"/>
              <w:jc w:val="right"/>
              <w:rPr>
                <w:sz w:val="20"/>
                <w:lang w:val="en-US"/>
              </w:rPr>
            </w:pPr>
          </w:p>
        </w:tc>
        <w:tc>
          <w:tcPr>
            <w:tcW w:w="1134" w:type="dxa"/>
            <w:tcBorders>
              <w:top w:val="nil"/>
              <w:bottom w:val="nil"/>
            </w:tcBorders>
            <w:tcMar>
              <w:left w:w="57" w:type="dxa"/>
              <w:right w:w="113" w:type="dxa"/>
            </w:tcMar>
          </w:tcPr>
          <w:p w:rsidR="000C63E5" w:rsidRPr="00773F27" w:rsidRDefault="000C63E5" w:rsidP="008269FE">
            <w:pPr>
              <w:pStyle w:val="Tabletext"/>
              <w:jc w:val="right"/>
              <w:rPr>
                <w:sz w:val="20"/>
                <w:lang w:val="en-US"/>
              </w:rPr>
            </w:pPr>
          </w:p>
        </w:tc>
        <w:tc>
          <w:tcPr>
            <w:tcW w:w="1134" w:type="dxa"/>
            <w:tcBorders>
              <w:top w:val="nil"/>
              <w:bottom w:val="nil"/>
            </w:tcBorders>
            <w:tcMar>
              <w:left w:w="57" w:type="dxa"/>
              <w:right w:w="113" w:type="dxa"/>
            </w:tcMar>
          </w:tcPr>
          <w:p w:rsidR="000C63E5" w:rsidRPr="00773F27" w:rsidRDefault="000C63E5" w:rsidP="008269FE">
            <w:pPr>
              <w:pStyle w:val="Tabletext"/>
              <w:jc w:val="right"/>
              <w:rPr>
                <w:sz w:val="20"/>
                <w:lang w:val="en-US"/>
              </w:rPr>
            </w:pPr>
          </w:p>
        </w:tc>
        <w:tc>
          <w:tcPr>
            <w:tcW w:w="993" w:type="dxa"/>
            <w:tcBorders>
              <w:top w:val="nil"/>
              <w:bottom w:val="nil"/>
            </w:tcBorders>
            <w:tcMar>
              <w:left w:w="57" w:type="dxa"/>
              <w:right w:w="113" w:type="dxa"/>
            </w:tcMar>
          </w:tcPr>
          <w:p w:rsidR="000C63E5" w:rsidRPr="00773F27" w:rsidRDefault="000C63E5" w:rsidP="008269FE">
            <w:pPr>
              <w:pStyle w:val="Tabletext"/>
              <w:jc w:val="right"/>
              <w:rPr>
                <w:sz w:val="20"/>
                <w:lang w:val="en-US"/>
              </w:rPr>
            </w:pPr>
          </w:p>
        </w:tc>
      </w:tr>
      <w:tr w:rsidR="000C63E5" w:rsidRPr="001C2A98" w:rsidTr="004B59B5">
        <w:trPr>
          <w:jc w:val="center"/>
        </w:trPr>
        <w:tc>
          <w:tcPr>
            <w:tcW w:w="3068" w:type="dxa"/>
            <w:tcBorders>
              <w:top w:val="nil"/>
              <w:bottom w:val="single" w:sz="4" w:space="0" w:color="auto"/>
            </w:tcBorders>
            <w:tcMar>
              <w:left w:w="57" w:type="dxa"/>
              <w:right w:w="57" w:type="dxa"/>
            </w:tcMar>
          </w:tcPr>
          <w:p w:rsidR="000C63E5" w:rsidRPr="002C74A5" w:rsidRDefault="000C63E5" w:rsidP="008269FE">
            <w:pPr>
              <w:pStyle w:val="Tabletext"/>
              <w:spacing w:before="20" w:after="20"/>
              <w:rPr>
                <w:sz w:val="20"/>
                <w:lang w:val="en-US" w:eastAsia="fr-FR"/>
              </w:rPr>
            </w:pPr>
          </w:p>
        </w:tc>
        <w:tc>
          <w:tcPr>
            <w:tcW w:w="709" w:type="dxa"/>
            <w:tcBorders>
              <w:top w:val="nil"/>
            </w:tcBorders>
            <w:tcMar>
              <w:left w:w="57" w:type="dxa"/>
              <w:right w:w="113" w:type="dxa"/>
            </w:tcMar>
          </w:tcPr>
          <w:p w:rsidR="000C63E5" w:rsidRPr="001C2A98" w:rsidRDefault="000C63E5" w:rsidP="008269FE">
            <w:pPr>
              <w:pStyle w:val="Tabletext"/>
              <w:spacing w:before="20" w:after="20"/>
              <w:ind w:right="10"/>
              <w:jc w:val="right"/>
              <w:rPr>
                <w:sz w:val="20"/>
                <w:lang w:val="en-US" w:eastAsia="fr-FR"/>
              </w:rPr>
            </w:pPr>
          </w:p>
        </w:tc>
        <w:tc>
          <w:tcPr>
            <w:tcW w:w="1043" w:type="dxa"/>
            <w:tcBorders>
              <w:top w:val="nil"/>
            </w:tcBorders>
          </w:tcPr>
          <w:p w:rsidR="000C63E5" w:rsidRPr="00773F27" w:rsidRDefault="000C63E5" w:rsidP="008269FE">
            <w:pPr>
              <w:pStyle w:val="Tabletext"/>
              <w:jc w:val="right"/>
              <w:rPr>
                <w:sz w:val="20"/>
                <w:lang w:val="en-US"/>
              </w:rPr>
            </w:pPr>
          </w:p>
        </w:tc>
        <w:tc>
          <w:tcPr>
            <w:tcW w:w="1134" w:type="dxa"/>
            <w:tcBorders>
              <w:top w:val="nil"/>
              <w:bottom w:val="single" w:sz="4" w:space="0" w:color="auto"/>
            </w:tcBorders>
            <w:tcMar>
              <w:left w:w="57" w:type="dxa"/>
              <w:right w:w="113" w:type="dxa"/>
            </w:tcMar>
          </w:tcPr>
          <w:p w:rsidR="000C63E5" w:rsidRPr="00773F27" w:rsidRDefault="000C63E5" w:rsidP="008269FE">
            <w:pPr>
              <w:pStyle w:val="Tabletext"/>
              <w:jc w:val="right"/>
              <w:rPr>
                <w:sz w:val="20"/>
                <w:lang w:val="en-US"/>
              </w:rPr>
            </w:pPr>
            <w:r>
              <w:rPr>
                <w:sz w:val="20"/>
                <w:lang w:val="en-US"/>
              </w:rPr>
              <w:t>−</w:t>
            </w:r>
            <w:r w:rsidRPr="00773F27">
              <w:rPr>
                <w:sz w:val="20"/>
                <w:lang w:val="en-US"/>
              </w:rPr>
              <w:t>3</w:t>
            </w:r>
            <w:r>
              <w:rPr>
                <w:sz w:val="20"/>
                <w:lang w:val="en-US"/>
              </w:rPr>
              <w:t>'</w:t>
            </w:r>
            <w:r w:rsidRPr="00773F27">
              <w:rPr>
                <w:sz w:val="20"/>
                <w:lang w:val="en-US"/>
              </w:rPr>
              <w:t>629</w:t>
            </w:r>
          </w:p>
        </w:tc>
        <w:tc>
          <w:tcPr>
            <w:tcW w:w="1134" w:type="dxa"/>
            <w:tcBorders>
              <w:top w:val="nil"/>
              <w:bottom w:val="single" w:sz="4" w:space="0" w:color="auto"/>
            </w:tcBorders>
            <w:tcMar>
              <w:left w:w="57" w:type="dxa"/>
              <w:right w:w="113" w:type="dxa"/>
            </w:tcMar>
          </w:tcPr>
          <w:p w:rsidR="000C63E5" w:rsidRPr="00773F27" w:rsidRDefault="000C63E5" w:rsidP="008269FE">
            <w:pPr>
              <w:pStyle w:val="Tabletext"/>
              <w:jc w:val="right"/>
              <w:rPr>
                <w:sz w:val="20"/>
                <w:lang w:val="en-US"/>
              </w:rPr>
            </w:pPr>
          </w:p>
        </w:tc>
        <w:tc>
          <w:tcPr>
            <w:tcW w:w="1134" w:type="dxa"/>
            <w:tcBorders>
              <w:top w:val="nil"/>
              <w:bottom w:val="single" w:sz="4" w:space="0" w:color="auto"/>
            </w:tcBorders>
            <w:tcMar>
              <w:left w:w="57" w:type="dxa"/>
              <w:right w:w="113" w:type="dxa"/>
            </w:tcMar>
          </w:tcPr>
          <w:p w:rsidR="000C63E5" w:rsidRPr="00773F27" w:rsidRDefault="000C63E5" w:rsidP="008269FE">
            <w:pPr>
              <w:pStyle w:val="Tabletext"/>
              <w:jc w:val="right"/>
              <w:rPr>
                <w:sz w:val="20"/>
                <w:lang w:val="en-US"/>
              </w:rPr>
            </w:pPr>
            <w:r>
              <w:rPr>
                <w:sz w:val="20"/>
                <w:lang w:val="en-US"/>
              </w:rPr>
              <w:t>−</w:t>
            </w:r>
            <w:r w:rsidRPr="00773F27">
              <w:rPr>
                <w:sz w:val="20"/>
                <w:lang w:val="en-US"/>
              </w:rPr>
              <w:t>1</w:t>
            </w:r>
            <w:r>
              <w:rPr>
                <w:sz w:val="20"/>
                <w:lang w:val="en-US"/>
              </w:rPr>
              <w:t>'</w:t>
            </w:r>
            <w:r w:rsidRPr="00773F27">
              <w:rPr>
                <w:sz w:val="20"/>
                <w:lang w:val="en-US"/>
              </w:rPr>
              <w:t>797</w:t>
            </w:r>
          </w:p>
        </w:tc>
        <w:tc>
          <w:tcPr>
            <w:tcW w:w="1134" w:type="dxa"/>
            <w:tcBorders>
              <w:top w:val="nil"/>
              <w:bottom w:val="single" w:sz="4" w:space="0" w:color="auto"/>
            </w:tcBorders>
            <w:tcMar>
              <w:left w:w="57" w:type="dxa"/>
              <w:right w:w="113" w:type="dxa"/>
            </w:tcMar>
          </w:tcPr>
          <w:p w:rsidR="000C63E5" w:rsidRPr="00773F27" w:rsidRDefault="000C63E5" w:rsidP="008269FE">
            <w:pPr>
              <w:pStyle w:val="Tabletext"/>
              <w:jc w:val="right"/>
              <w:rPr>
                <w:sz w:val="20"/>
                <w:lang w:val="en-US"/>
              </w:rPr>
            </w:pPr>
          </w:p>
        </w:tc>
        <w:tc>
          <w:tcPr>
            <w:tcW w:w="993" w:type="dxa"/>
            <w:tcBorders>
              <w:top w:val="nil"/>
              <w:bottom w:val="single" w:sz="4" w:space="0" w:color="auto"/>
            </w:tcBorders>
            <w:tcMar>
              <w:left w:w="57" w:type="dxa"/>
              <w:right w:w="113" w:type="dxa"/>
            </w:tcMar>
          </w:tcPr>
          <w:p w:rsidR="000C63E5" w:rsidRPr="00773F27" w:rsidRDefault="000C63E5" w:rsidP="008269FE">
            <w:pPr>
              <w:pStyle w:val="Tabletext"/>
              <w:jc w:val="right"/>
              <w:rPr>
                <w:b/>
                <w:bCs/>
                <w:sz w:val="20"/>
                <w:lang w:val="en-US"/>
              </w:rPr>
            </w:pPr>
            <w:r>
              <w:rPr>
                <w:b/>
                <w:bCs/>
                <w:sz w:val="20"/>
                <w:lang w:val="en-US"/>
              </w:rPr>
              <w:t>−</w:t>
            </w:r>
            <w:r w:rsidRPr="00773F27">
              <w:rPr>
                <w:b/>
                <w:bCs/>
                <w:sz w:val="20"/>
                <w:lang w:val="en-US"/>
              </w:rPr>
              <w:t>5</w:t>
            </w:r>
            <w:r>
              <w:rPr>
                <w:b/>
                <w:bCs/>
                <w:sz w:val="20"/>
                <w:lang w:val="en-US"/>
              </w:rPr>
              <w:t>'</w:t>
            </w:r>
            <w:r w:rsidRPr="00773F27">
              <w:rPr>
                <w:b/>
                <w:bCs/>
                <w:sz w:val="20"/>
                <w:lang w:val="en-US"/>
              </w:rPr>
              <w:t>426</w:t>
            </w:r>
          </w:p>
        </w:tc>
      </w:tr>
      <w:tr w:rsidR="000C63E5" w:rsidRPr="001C2A98" w:rsidTr="004B59B5">
        <w:trPr>
          <w:jc w:val="center"/>
        </w:trPr>
        <w:tc>
          <w:tcPr>
            <w:tcW w:w="3068" w:type="dxa"/>
            <w:tcBorders>
              <w:top w:val="single" w:sz="4" w:space="0" w:color="auto"/>
            </w:tcBorders>
            <w:tcMar>
              <w:left w:w="57" w:type="dxa"/>
              <w:right w:w="57" w:type="dxa"/>
            </w:tcMar>
          </w:tcPr>
          <w:p w:rsidR="000C63E5" w:rsidRPr="002C74A5" w:rsidRDefault="000C63E5" w:rsidP="008269FE">
            <w:pPr>
              <w:pStyle w:val="Tabletext"/>
              <w:spacing w:before="20" w:after="20"/>
              <w:rPr>
                <w:b/>
                <w:bCs/>
                <w:sz w:val="20"/>
                <w:lang w:val="en-US" w:eastAsia="zh-CN"/>
              </w:rPr>
            </w:pPr>
          </w:p>
        </w:tc>
        <w:tc>
          <w:tcPr>
            <w:tcW w:w="709" w:type="dxa"/>
            <w:tcMar>
              <w:left w:w="57" w:type="dxa"/>
              <w:right w:w="113" w:type="dxa"/>
            </w:tcMar>
          </w:tcPr>
          <w:p w:rsidR="000C63E5" w:rsidRPr="001C2A98" w:rsidRDefault="000C63E5" w:rsidP="008269FE">
            <w:pPr>
              <w:pStyle w:val="Tabletext"/>
              <w:spacing w:before="20" w:after="20"/>
              <w:ind w:right="10"/>
              <w:jc w:val="right"/>
              <w:rPr>
                <w:b/>
                <w:bCs/>
                <w:sz w:val="20"/>
                <w:lang w:val="en-US" w:eastAsia="fr-FR"/>
              </w:rPr>
            </w:pPr>
          </w:p>
        </w:tc>
        <w:tc>
          <w:tcPr>
            <w:tcW w:w="1043" w:type="dxa"/>
          </w:tcPr>
          <w:p w:rsidR="000C63E5" w:rsidRPr="00773F27" w:rsidRDefault="000C63E5" w:rsidP="008269FE">
            <w:pPr>
              <w:pStyle w:val="Tabletext"/>
              <w:jc w:val="right"/>
              <w:rPr>
                <w:sz w:val="20"/>
                <w:lang w:val="en-US"/>
              </w:rPr>
            </w:pPr>
          </w:p>
        </w:tc>
        <w:tc>
          <w:tcPr>
            <w:tcW w:w="1134" w:type="dxa"/>
            <w:tcBorders>
              <w:top w:val="single" w:sz="4" w:space="0" w:color="auto"/>
            </w:tcBorders>
            <w:tcMar>
              <w:left w:w="57" w:type="dxa"/>
              <w:right w:w="113" w:type="dxa"/>
            </w:tcMar>
          </w:tcPr>
          <w:p w:rsidR="000C63E5" w:rsidRPr="00773F27" w:rsidRDefault="000C63E5" w:rsidP="008269FE">
            <w:pPr>
              <w:pStyle w:val="Tabletext"/>
              <w:jc w:val="right"/>
              <w:rPr>
                <w:sz w:val="20"/>
                <w:lang w:val="en-US"/>
              </w:rPr>
            </w:pPr>
          </w:p>
        </w:tc>
        <w:tc>
          <w:tcPr>
            <w:tcW w:w="1134" w:type="dxa"/>
            <w:tcBorders>
              <w:top w:val="single" w:sz="4" w:space="0" w:color="auto"/>
            </w:tcBorders>
            <w:tcMar>
              <w:left w:w="57" w:type="dxa"/>
              <w:right w:w="113" w:type="dxa"/>
            </w:tcMar>
          </w:tcPr>
          <w:p w:rsidR="000C63E5" w:rsidRPr="00773F27" w:rsidRDefault="000C63E5" w:rsidP="008269FE">
            <w:pPr>
              <w:pStyle w:val="Tabletext"/>
              <w:jc w:val="right"/>
              <w:rPr>
                <w:sz w:val="20"/>
                <w:lang w:val="en-US"/>
              </w:rPr>
            </w:pPr>
          </w:p>
        </w:tc>
        <w:tc>
          <w:tcPr>
            <w:tcW w:w="1134" w:type="dxa"/>
            <w:tcBorders>
              <w:top w:val="single" w:sz="4" w:space="0" w:color="auto"/>
            </w:tcBorders>
            <w:tcMar>
              <w:left w:w="57" w:type="dxa"/>
              <w:right w:w="113" w:type="dxa"/>
            </w:tcMar>
          </w:tcPr>
          <w:p w:rsidR="000C63E5" w:rsidRPr="00773F27" w:rsidRDefault="000C63E5" w:rsidP="008269FE">
            <w:pPr>
              <w:pStyle w:val="Tabletext"/>
              <w:jc w:val="right"/>
              <w:rPr>
                <w:sz w:val="20"/>
                <w:lang w:val="en-US"/>
              </w:rPr>
            </w:pPr>
          </w:p>
        </w:tc>
        <w:tc>
          <w:tcPr>
            <w:tcW w:w="1134" w:type="dxa"/>
            <w:tcBorders>
              <w:top w:val="single" w:sz="4" w:space="0" w:color="auto"/>
            </w:tcBorders>
            <w:tcMar>
              <w:left w:w="57" w:type="dxa"/>
              <w:right w:w="113" w:type="dxa"/>
            </w:tcMar>
          </w:tcPr>
          <w:p w:rsidR="000C63E5" w:rsidRPr="00773F27" w:rsidRDefault="000C63E5" w:rsidP="008269FE">
            <w:pPr>
              <w:pStyle w:val="Tabletext"/>
              <w:jc w:val="right"/>
              <w:rPr>
                <w:sz w:val="20"/>
                <w:lang w:val="en-US"/>
              </w:rPr>
            </w:pPr>
          </w:p>
        </w:tc>
        <w:tc>
          <w:tcPr>
            <w:tcW w:w="993" w:type="dxa"/>
            <w:tcBorders>
              <w:top w:val="single" w:sz="4" w:space="0" w:color="auto"/>
            </w:tcBorders>
            <w:tcMar>
              <w:left w:w="57" w:type="dxa"/>
              <w:right w:w="113" w:type="dxa"/>
            </w:tcMar>
          </w:tcPr>
          <w:p w:rsidR="000C63E5" w:rsidRPr="00773F27" w:rsidRDefault="000C63E5" w:rsidP="008269FE">
            <w:pPr>
              <w:pStyle w:val="Tabletext"/>
              <w:jc w:val="right"/>
              <w:rPr>
                <w:sz w:val="20"/>
                <w:lang w:val="en-US"/>
              </w:rPr>
            </w:pPr>
          </w:p>
        </w:tc>
      </w:tr>
      <w:tr w:rsidR="004B59B5" w:rsidRPr="001C2A98" w:rsidTr="004B59B5">
        <w:trPr>
          <w:jc w:val="center"/>
        </w:trPr>
        <w:tc>
          <w:tcPr>
            <w:tcW w:w="3068" w:type="dxa"/>
            <w:tcBorders>
              <w:top w:val="single" w:sz="4" w:space="0" w:color="auto"/>
            </w:tcBorders>
            <w:tcMar>
              <w:left w:w="57" w:type="dxa"/>
              <w:right w:w="57" w:type="dxa"/>
            </w:tcMar>
          </w:tcPr>
          <w:p w:rsidR="004B59B5" w:rsidRPr="001C2A98" w:rsidRDefault="000C63E5" w:rsidP="008269FE">
            <w:pPr>
              <w:pStyle w:val="Tabletext"/>
              <w:spacing w:before="20" w:after="20"/>
              <w:rPr>
                <w:b/>
                <w:bCs/>
                <w:sz w:val="20"/>
                <w:lang w:val="en-US"/>
              </w:rPr>
            </w:pPr>
            <w:r>
              <w:rPr>
                <w:rFonts w:hint="eastAsia"/>
                <w:b/>
                <w:bCs/>
                <w:sz w:val="20"/>
                <w:lang w:val="en-US" w:eastAsia="zh-CN"/>
              </w:rPr>
              <w:t>本期末</w:t>
            </w:r>
            <w:r>
              <w:rPr>
                <w:b/>
                <w:bCs/>
                <w:sz w:val="20"/>
                <w:lang w:val="en-US" w:eastAsia="zh-CN"/>
              </w:rPr>
              <w:t>净资产</w:t>
            </w:r>
          </w:p>
        </w:tc>
        <w:tc>
          <w:tcPr>
            <w:tcW w:w="709" w:type="dxa"/>
            <w:tcMar>
              <w:left w:w="57" w:type="dxa"/>
              <w:right w:w="113" w:type="dxa"/>
            </w:tcMar>
          </w:tcPr>
          <w:p w:rsidR="004B59B5" w:rsidRPr="001C2A98" w:rsidRDefault="004B59B5" w:rsidP="008269FE">
            <w:pPr>
              <w:pStyle w:val="Tabletext"/>
              <w:spacing w:before="20" w:after="20"/>
              <w:ind w:right="10"/>
              <w:jc w:val="right"/>
              <w:rPr>
                <w:b/>
                <w:bCs/>
                <w:sz w:val="20"/>
                <w:lang w:val="en-US" w:eastAsia="fr-FR"/>
              </w:rPr>
            </w:pPr>
          </w:p>
        </w:tc>
        <w:tc>
          <w:tcPr>
            <w:tcW w:w="1043" w:type="dxa"/>
          </w:tcPr>
          <w:p w:rsidR="004B59B5" w:rsidRPr="00773F27" w:rsidRDefault="004B59B5" w:rsidP="008269FE">
            <w:pPr>
              <w:pStyle w:val="Tabletext"/>
              <w:jc w:val="right"/>
              <w:rPr>
                <w:b/>
                <w:bCs/>
                <w:sz w:val="20"/>
                <w:lang w:val="en-US"/>
              </w:rPr>
            </w:pPr>
            <w:r w:rsidRPr="00773F27">
              <w:rPr>
                <w:b/>
                <w:bCs/>
                <w:sz w:val="20"/>
                <w:lang w:val="en-US"/>
              </w:rPr>
              <w:t>0</w:t>
            </w:r>
          </w:p>
        </w:tc>
        <w:tc>
          <w:tcPr>
            <w:tcW w:w="1134" w:type="dxa"/>
            <w:tcBorders>
              <w:top w:val="single" w:sz="4" w:space="0" w:color="auto"/>
            </w:tcBorders>
            <w:tcMar>
              <w:left w:w="57" w:type="dxa"/>
              <w:right w:w="113" w:type="dxa"/>
            </w:tcMar>
          </w:tcPr>
          <w:p w:rsidR="004B59B5" w:rsidRPr="00773F27" w:rsidRDefault="004B59B5" w:rsidP="008269FE">
            <w:pPr>
              <w:pStyle w:val="Tabletext"/>
              <w:jc w:val="right"/>
              <w:rPr>
                <w:b/>
                <w:bCs/>
                <w:sz w:val="20"/>
                <w:lang w:val="en-US"/>
              </w:rPr>
            </w:pPr>
            <w:r w:rsidRPr="00773F27">
              <w:rPr>
                <w:b/>
                <w:bCs/>
                <w:sz w:val="20"/>
                <w:lang w:val="en-US"/>
              </w:rPr>
              <w:t>9</w:t>
            </w:r>
            <w:r>
              <w:rPr>
                <w:b/>
                <w:bCs/>
                <w:sz w:val="20"/>
                <w:lang w:val="en-US"/>
              </w:rPr>
              <w:t>'</w:t>
            </w:r>
            <w:r w:rsidRPr="00773F27">
              <w:rPr>
                <w:b/>
                <w:bCs/>
                <w:sz w:val="20"/>
                <w:lang w:val="en-US"/>
              </w:rPr>
              <w:t>899</w:t>
            </w:r>
          </w:p>
        </w:tc>
        <w:tc>
          <w:tcPr>
            <w:tcW w:w="1134" w:type="dxa"/>
            <w:tcBorders>
              <w:top w:val="single" w:sz="4" w:space="0" w:color="auto"/>
            </w:tcBorders>
            <w:tcMar>
              <w:left w:w="57" w:type="dxa"/>
              <w:right w:w="113" w:type="dxa"/>
            </w:tcMar>
          </w:tcPr>
          <w:p w:rsidR="004B59B5" w:rsidRPr="00773F27" w:rsidRDefault="004B59B5" w:rsidP="008269FE">
            <w:pPr>
              <w:pStyle w:val="Tabletext"/>
              <w:jc w:val="right"/>
              <w:rPr>
                <w:b/>
                <w:bCs/>
                <w:sz w:val="20"/>
                <w:lang w:val="en-US"/>
              </w:rPr>
            </w:pPr>
            <w:r w:rsidRPr="00773F27">
              <w:rPr>
                <w:b/>
                <w:bCs/>
                <w:sz w:val="20"/>
                <w:lang w:val="en-US"/>
              </w:rPr>
              <w:t>6</w:t>
            </w:r>
            <w:r>
              <w:rPr>
                <w:b/>
                <w:bCs/>
                <w:sz w:val="20"/>
                <w:lang w:val="en-US"/>
              </w:rPr>
              <w:t>'</w:t>
            </w:r>
            <w:r w:rsidRPr="00773F27">
              <w:rPr>
                <w:b/>
                <w:bCs/>
                <w:sz w:val="20"/>
                <w:lang w:val="en-US"/>
              </w:rPr>
              <w:t>741</w:t>
            </w:r>
          </w:p>
        </w:tc>
        <w:tc>
          <w:tcPr>
            <w:tcW w:w="1134" w:type="dxa"/>
            <w:tcBorders>
              <w:top w:val="single" w:sz="4" w:space="0" w:color="auto"/>
            </w:tcBorders>
            <w:tcMar>
              <w:left w:w="57" w:type="dxa"/>
              <w:right w:w="113" w:type="dxa"/>
            </w:tcMar>
          </w:tcPr>
          <w:p w:rsidR="004B59B5" w:rsidRPr="00773F27" w:rsidRDefault="004B59B5" w:rsidP="008269FE">
            <w:pPr>
              <w:pStyle w:val="Tabletext"/>
              <w:jc w:val="right"/>
              <w:rPr>
                <w:b/>
                <w:bCs/>
                <w:sz w:val="20"/>
                <w:lang w:val="en-US"/>
              </w:rPr>
            </w:pPr>
            <w:r w:rsidRPr="00773F27">
              <w:rPr>
                <w:b/>
                <w:bCs/>
                <w:sz w:val="20"/>
                <w:lang w:val="en-US"/>
              </w:rPr>
              <w:t>14</w:t>
            </w:r>
            <w:r>
              <w:rPr>
                <w:b/>
                <w:bCs/>
                <w:sz w:val="20"/>
                <w:lang w:val="en-US"/>
              </w:rPr>
              <w:t>'</w:t>
            </w:r>
            <w:r w:rsidRPr="00773F27">
              <w:rPr>
                <w:b/>
                <w:bCs/>
                <w:sz w:val="20"/>
                <w:lang w:val="en-US"/>
              </w:rPr>
              <w:t>165</w:t>
            </w:r>
          </w:p>
        </w:tc>
        <w:tc>
          <w:tcPr>
            <w:tcW w:w="1134" w:type="dxa"/>
            <w:tcBorders>
              <w:top w:val="single" w:sz="4" w:space="0" w:color="auto"/>
            </w:tcBorders>
            <w:tcMar>
              <w:left w:w="57" w:type="dxa"/>
              <w:right w:w="113" w:type="dxa"/>
            </w:tcMar>
          </w:tcPr>
          <w:p w:rsidR="004B59B5" w:rsidRPr="00773F27" w:rsidRDefault="004B59B5" w:rsidP="008269FE">
            <w:pPr>
              <w:pStyle w:val="Tabletext"/>
              <w:jc w:val="right"/>
              <w:rPr>
                <w:b/>
                <w:bCs/>
                <w:sz w:val="20"/>
                <w:lang w:val="en-US"/>
              </w:rPr>
            </w:pPr>
            <w:r>
              <w:rPr>
                <w:b/>
                <w:bCs/>
                <w:sz w:val="20"/>
                <w:lang w:val="en-US"/>
              </w:rPr>
              <w:t>−</w:t>
            </w:r>
            <w:r w:rsidRPr="00773F27">
              <w:rPr>
                <w:b/>
                <w:bCs/>
                <w:sz w:val="20"/>
                <w:lang w:val="en-US"/>
              </w:rPr>
              <w:t>125</w:t>
            </w:r>
            <w:r>
              <w:rPr>
                <w:b/>
                <w:bCs/>
                <w:sz w:val="20"/>
                <w:lang w:val="en-US"/>
              </w:rPr>
              <w:t>'</w:t>
            </w:r>
            <w:r w:rsidRPr="00773F27">
              <w:rPr>
                <w:b/>
                <w:bCs/>
                <w:sz w:val="20"/>
                <w:lang w:val="en-US"/>
              </w:rPr>
              <w:t>100</w:t>
            </w:r>
          </w:p>
        </w:tc>
        <w:tc>
          <w:tcPr>
            <w:tcW w:w="993" w:type="dxa"/>
            <w:tcBorders>
              <w:top w:val="single" w:sz="4" w:space="0" w:color="auto"/>
            </w:tcBorders>
            <w:tcMar>
              <w:left w:w="57" w:type="dxa"/>
              <w:right w:w="113" w:type="dxa"/>
            </w:tcMar>
          </w:tcPr>
          <w:p w:rsidR="004B59B5" w:rsidRPr="00773F27" w:rsidRDefault="004B59B5" w:rsidP="008269FE">
            <w:pPr>
              <w:pStyle w:val="Tabletext"/>
              <w:jc w:val="right"/>
              <w:rPr>
                <w:b/>
                <w:bCs/>
                <w:sz w:val="20"/>
                <w:lang w:val="en-US"/>
              </w:rPr>
            </w:pPr>
            <w:r>
              <w:rPr>
                <w:b/>
                <w:bCs/>
                <w:sz w:val="20"/>
                <w:lang w:val="en-US"/>
              </w:rPr>
              <w:t>−</w:t>
            </w:r>
            <w:r w:rsidRPr="00773F27">
              <w:rPr>
                <w:b/>
                <w:bCs/>
                <w:sz w:val="20"/>
                <w:lang w:val="en-US"/>
              </w:rPr>
              <w:t>94</w:t>
            </w:r>
            <w:r>
              <w:rPr>
                <w:b/>
                <w:bCs/>
                <w:sz w:val="20"/>
                <w:lang w:val="en-US"/>
              </w:rPr>
              <w:t>'</w:t>
            </w:r>
            <w:r w:rsidRPr="00773F27">
              <w:rPr>
                <w:b/>
                <w:bCs/>
                <w:sz w:val="20"/>
                <w:lang w:val="en-US"/>
              </w:rPr>
              <w:t>295</w:t>
            </w:r>
          </w:p>
        </w:tc>
      </w:tr>
    </w:tbl>
    <w:p w:rsidR="004B59B5" w:rsidRPr="001C2A98" w:rsidRDefault="004B59B5" w:rsidP="008269FE">
      <w:pPr>
        <w:spacing w:after="200"/>
        <w:rPr>
          <w:lang w:val="en-US"/>
        </w:rPr>
      </w:pPr>
      <w:r w:rsidRPr="001C2A98">
        <w:rPr>
          <w:lang w:val="en-US"/>
        </w:rPr>
        <w:br w:type="page"/>
      </w:r>
    </w:p>
    <w:p w:rsidR="004B59B5" w:rsidRDefault="004B59B5" w:rsidP="008269FE">
      <w:pPr>
        <w:pStyle w:val="Tabletitle"/>
        <w:ind w:left="-567" w:right="-567"/>
        <w:rPr>
          <w:sz w:val="28"/>
          <w:szCs w:val="28"/>
          <w:lang w:val="en-US" w:eastAsia="zh-CN"/>
        </w:rPr>
      </w:pPr>
      <w:r w:rsidRPr="001114BA">
        <w:rPr>
          <w:sz w:val="28"/>
          <w:szCs w:val="28"/>
          <w:lang w:val="en-US" w:eastAsia="zh-CN"/>
        </w:rPr>
        <w:lastRenderedPageBreak/>
        <w:t xml:space="preserve">IV – </w:t>
      </w:r>
      <w:r w:rsidR="00462C8A" w:rsidRPr="00080BA4">
        <w:rPr>
          <w:rFonts w:hint="eastAsia"/>
          <w:lang w:eastAsia="zh-CN"/>
        </w:rPr>
        <w:t>2011</w:t>
      </w:r>
      <w:r w:rsidR="00462C8A" w:rsidRPr="00080BA4">
        <w:rPr>
          <w:rFonts w:hint="eastAsia"/>
          <w:lang w:eastAsia="zh-CN"/>
        </w:rPr>
        <w:t>年</w:t>
      </w:r>
      <w:r w:rsidR="008845B8">
        <w:rPr>
          <w:rFonts w:hint="eastAsia"/>
          <w:lang w:eastAsia="zh-CN"/>
        </w:rPr>
        <w:t>财务</w:t>
      </w:r>
      <w:r w:rsidR="00E14BA6">
        <w:rPr>
          <w:rFonts w:hint="eastAsia"/>
          <w:lang w:eastAsia="zh-CN"/>
        </w:rPr>
        <w:t>期</w:t>
      </w:r>
      <w:r w:rsidR="00462C8A" w:rsidRPr="00080BA4">
        <w:rPr>
          <w:rFonts w:hint="eastAsia"/>
          <w:lang w:eastAsia="zh-CN"/>
        </w:rPr>
        <w:t>预算金额与实际发生金额的对比</w:t>
      </w:r>
    </w:p>
    <w:p w:rsidR="004B59B5" w:rsidRPr="00404E54" w:rsidRDefault="00462C8A" w:rsidP="008269FE">
      <w:pPr>
        <w:pStyle w:val="Tabletext"/>
        <w:jc w:val="center"/>
        <w:rPr>
          <w:lang w:val="en-US" w:eastAsia="zh-CN"/>
        </w:rPr>
      </w:pPr>
      <w:r>
        <w:rPr>
          <w:rFonts w:hint="eastAsia"/>
          <w:szCs w:val="22"/>
          <w:lang w:val="en-US" w:eastAsia="zh-CN"/>
        </w:rPr>
        <w:t>（</w:t>
      </w:r>
      <w:r>
        <w:rPr>
          <w:szCs w:val="22"/>
          <w:lang w:val="en-US" w:eastAsia="zh-CN"/>
        </w:rPr>
        <w:t>千瑞郎）</w:t>
      </w:r>
    </w:p>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1"/>
        <w:gridCol w:w="1094"/>
        <w:gridCol w:w="1236"/>
        <w:gridCol w:w="1087"/>
        <w:gridCol w:w="1392"/>
        <w:gridCol w:w="1248"/>
      </w:tblGrid>
      <w:tr w:rsidR="004B59B5" w:rsidRPr="001C2A98" w:rsidTr="004B59B5">
        <w:trPr>
          <w:jc w:val="center"/>
        </w:trPr>
        <w:tc>
          <w:tcPr>
            <w:tcW w:w="3781" w:type="dxa"/>
            <w:vMerge w:val="restart"/>
            <w:tcMar>
              <w:left w:w="57" w:type="dxa"/>
              <w:right w:w="57" w:type="dxa"/>
            </w:tcMar>
            <w:vAlign w:val="center"/>
          </w:tcPr>
          <w:p w:rsidR="004B59B5" w:rsidRPr="001C2A98" w:rsidRDefault="00462C8A" w:rsidP="008269FE">
            <w:pPr>
              <w:pStyle w:val="Tablehead"/>
              <w:spacing w:before="40" w:after="40"/>
              <w:rPr>
                <w:sz w:val="20"/>
                <w:lang w:val="en-US" w:eastAsia="zh-CN"/>
              </w:rPr>
            </w:pPr>
            <w:r>
              <w:rPr>
                <w:rFonts w:hint="eastAsia"/>
                <w:sz w:val="20"/>
                <w:lang w:val="en-US" w:eastAsia="zh-CN"/>
              </w:rPr>
              <w:t>收入</w:t>
            </w:r>
          </w:p>
        </w:tc>
        <w:tc>
          <w:tcPr>
            <w:tcW w:w="3417" w:type="dxa"/>
            <w:gridSpan w:val="3"/>
            <w:tcMar>
              <w:left w:w="57" w:type="dxa"/>
              <w:right w:w="57" w:type="dxa"/>
            </w:tcMar>
            <w:vAlign w:val="center"/>
          </w:tcPr>
          <w:p w:rsidR="004B59B5" w:rsidRPr="001C2A98" w:rsidRDefault="00462C8A" w:rsidP="008269FE">
            <w:pPr>
              <w:pStyle w:val="Tablehead"/>
              <w:spacing w:before="40" w:after="40"/>
              <w:rPr>
                <w:sz w:val="20"/>
                <w:lang w:val="en-US" w:eastAsia="zh-CN"/>
              </w:rPr>
            </w:pPr>
            <w:r>
              <w:rPr>
                <w:rFonts w:hint="eastAsia"/>
                <w:sz w:val="20"/>
                <w:lang w:val="en-US" w:eastAsia="zh-CN"/>
              </w:rPr>
              <w:t>预算</w:t>
            </w:r>
            <w:r w:rsidR="00E14BA6">
              <w:rPr>
                <w:rFonts w:hint="eastAsia"/>
                <w:sz w:val="20"/>
                <w:lang w:val="en-US" w:eastAsia="zh-CN"/>
              </w:rPr>
              <w:t>数</w:t>
            </w:r>
            <w:r>
              <w:rPr>
                <w:rFonts w:hint="eastAsia"/>
                <w:sz w:val="20"/>
                <w:lang w:val="en-US" w:eastAsia="zh-CN"/>
              </w:rPr>
              <w:t>额</w:t>
            </w:r>
          </w:p>
        </w:tc>
        <w:tc>
          <w:tcPr>
            <w:tcW w:w="1392" w:type="dxa"/>
            <w:vMerge w:val="restart"/>
            <w:tcMar>
              <w:left w:w="57" w:type="dxa"/>
              <w:right w:w="57" w:type="dxa"/>
            </w:tcMar>
            <w:vAlign w:val="center"/>
          </w:tcPr>
          <w:p w:rsidR="004B59B5" w:rsidRPr="001C2A98" w:rsidRDefault="00462C8A" w:rsidP="008269FE">
            <w:pPr>
              <w:pStyle w:val="Tablehead"/>
              <w:spacing w:before="40" w:after="40"/>
              <w:rPr>
                <w:sz w:val="20"/>
                <w:lang w:val="en-US" w:eastAsia="zh-CN"/>
              </w:rPr>
            </w:pPr>
            <w:r>
              <w:rPr>
                <w:rFonts w:hint="eastAsia"/>
                <w:sz w:val="20"/>
                <w:lang w:val="en-US" w:eastAsia="zh-CN"/>
              </w:rPr>
              <w:t>可</w:t>
            </w:r>
            <w:r>
              <w:rPr>
                <w:sz w:val="20"/>
                <w:lang w:val="en-US" w:eastAsia="zh-CN"/>
              </w:rPr>
              <w:t>比的</w:t>
            </w:r>
            <w:r>
              <w:rPr>
                <w:sz w:val="20"/>
                <w:lang w:val="en-US" w:eastAsia="zh-CN"/>
              </w:rPr>
              <w:br/>
            </w:r>
            <w:r>
              <w:rPr>
                <w:sz w:val="20"/>
                <w:lang w:val="en-US" w:eastAsia="zh-CN"/>
              </w:rPr>
              <w:t>实际数额</w:t>
            </w:r>
          </w:p>
        </w:tc>
        <w:tc>
          <w:tcPr>
            <w:tcW w:w="1248" w:type="dxa"/>
            <w:vMerge w:val="restart"/>
            <w:tcMar>
              <w:left w:w="57" w:type="dxa"/>
              <w:right w:w="57" w:type="dxa"/>
            </w:tcMar>
            <w:vAlign w:val="center"/>
          </w:tcPr>
          <w:p w:rsidR="004B59B5" w:rsidRPr="001C2A98" w:rsidRDefault="00462C8A" w:rsidP="00E14BA6">
            <w:pPr>
              <w:pStyle w:val="Tablehead"/>
              <w:spacing w:before="40" w:after="40"/>
              <w:rPr>
                <w:sz w:val="20"/>
                <w:lang w:val="en-US" w:eastAsia="zh-CN"/>
              </w:rPr>
            </w:pPr>
            <w:r>
              <w:rPr>
                <w:rFonts w:hint="eastAsia"/>
                <w:sz w:val="20"/>
                <w:lang w:val="en-US" w:eastAsia="zh-CN"/>
              </w:rPr>
              <w:t>最终</w:t>
            </w:r>
            <w:r>
              <w:rPr>
                <w:sz w:val="20"/>
                <w:lang w:val="en-US" w:eastAsia="zh-CN"/>
              </w:rPr>
              <w:t>预算</w:t>
            </w:r>
            <w:r w:rsidR="00E14BA6">
              <w:rPr>
                <w:rFonts w:hint="eastAsia"/>
                <w:sz w:val="20"/>
                <w:lang w:val="en-US" w:eastAsia="zh-CN"/>
              </w:rPr>
              <w:t>与</w:t>
            </w:r>
            <w:r>
              <w:rPr>
                <w:sz w:val="20"/>
                <w:lang w:val="en-US" w:eastAsia="zh-CN"/>
              </w:rPr>
              <w:t>实际数额之间的差异</w:t>
            </w:r>
          </w:p>
        </w:tc>
      </w:tr>
      <w:tr w:rsidR="004B59B5" w:rsidRPr="001C2A98" w:rsidTr="004B59B5">
        <w:trPr>
          <w:jc w:val="center"/>
        </w:trPr>
        <w:tc>
          <w:tcPr>
            <w:tcW w:w="3781" w:type="dxa"/>
            <w:vMerge/>
            <w:tcMar>
              <w:left w:w="57" w:type="dxa"/>
              <w:right w:w="57" w:type="dxa"/>
            </w:tcMar>
            <w:vAlign w:val="center"/>
          </w:tcPr>
          <w:p w:rsidR="004B59B5" w:rsidRPr="001C2A98" w:rsidRDefault="004B59B5" w:rsidP="008269FE">
            <w:pPr>
              <w:pStyle w:val="Tablehead"/>
              <w:spacing w:before="40" w:after="40"/>
              <w:rPr>
                <w:sz w:val="20"/>
                <w:lang w:val="en-US" w:eastAsia="zh-CN"/>
              </w:rPr>
            </w:pPr>
          </w:p>
        </w:tc>
        <w:tc>
          <w:tcPr>
            <w:tcW w:w="1094" w:type="dxa"/>
            <w:tcMar>
              <w:left w:w="57" w:type="dxa"/>
              <w:right w:w="57" w:type="dxa"/>
            </w:tcMar>
            <w:vAlign w:val="center"/>
          </w:tcPr>
          <w:p w:rsidR="004B59B5" w:rsidRPr="001C2A98" w:rsidRDefault="00462C8A" w:rsidP="008269FE">
            <w:pPr>
              <w:pStyle w:val="Tablehead"/>
              <w:spacing w:before="40" w:after="40"/>
              <w:rPr>
                <w:sz w:val="20"/>
                <w:lang w:val="en-US" w:eastAsia="zh-CN"/>
              </w:rPr>
            </w:pPr>
            <w:r>
              <w:rPr>
                <w:rFonts w:hint="eastAsia"/>
                <w:sz w:val="20"/>
                <w:lang w:val="en-US" w:eastAsia="zh-CN"/>
              </w:rPr>
              <w:t>初始</w:t>
            </w:r>
            <w:r>
              <w:rPr>
                <w:sz w:val="20"/>
                <w:lang w:val="en-US" w:eastAsia="zh-CN"/>
              </w:rPr>
              <w:t>预算</w:t>
            </w:r>
          </w:p>
        </w:tc>
        <w:tc>
          <w:tcPr>
            <w:tcW w:w="1236" w:type="dxa"/>
            <w:tcMar>
              <w:left w:w="57" w:type="dxa"/>
              <w:right w:w="57" w:type="dxa"/>
            </w:tcMar>
            <w:vAlign w:val="center"/>
          </w:tcPr>
          <w:p w:rsidR="004B59B5" w:rsidRPr="001C2A98" w:rsidRDefault="00462C8A" w:rsidP="008269FE">
            <w:pPr>
              <w:pStyle w:val="Tablehead"/>
              <w:spacing w:before="40" w:after="40"/>
              <w:rPr>
                <w:sz w:val="20"/>
                <w:lang w:val="en-US" w:eastAsia="zh-CN"/>
              </w:rPr>
            </w:pPr>
            <w:r>
              <w:rPr>
                <w:rFonts w:hint="eastAsia"/>
                <w:sz w:val="20"/>
                <w:lang w:val="en-US" w:eastAsia="zh-CN"/>
              </w:rPr>
              <w:t>预算内</w:t>
            </w:r>
            <w:r>
              <w:rPr>
                <w:sz w:val="20"/>
                <w:lang w:val="en-US" w:eastAsia="zh-CN"/>
              </w:rPr>
              <w:t>转账</w:t>
            </w:r>
          </w:p>
        </w:tc>
        <w:tc>
          <w:tcPr>
            <w:tcW w:w="1087" w:type="dxa"/>
            <w:tcMar>
              <w:left w:w="57" w:type="dxa"/>
              <w:right w:w="57" w:type="dxa"/>
            </w:tcMar>
            <w:vAlign w:val="center"/>
          </w:tcPr>
          <w:p w:rsidR="004B59B5" w:rsidRPr="001C2A98" w:rsidRDefault="00462C8A" w:rsidP="008269FE">
            <w:pPr>
              <w:pStyle w:val="Tablehead"/>
              <w:spacing w:before="40" w:after="40"/>
              <w:rPr>
                <w:sz w:val="20"/>
                <w:lang w:val="en-US" w:eastAsia="zh-CN"/>
              </w:rPr>
            </w:pPr>
            <w:r>
              <w:rPr>
                <w:rFonts w:hint="eastAsia"/>
                <w:sz w:val="20"/>
                <w:lang w:val="en-US" w:eastAsia="zh-CN"/>
              </w:rPr>
              <w:t>最终</w:t>
            </w:r>
            <w:r>
              <w:rPr>
                <w:sz w:val="20"/>
                <w:lang w:val="en-US" w:eastAsia="zh-CN"/>
              </w:rPr>
              <w:t>预算</w:t>
            </w:r>
          </w:p>
        </w:tc>
        <w:tc>
          <w:tcPr>
            <w:tcW w:w="1392" w:type="dxa"/>
            <w:vMerge/>
            <w:tcMar>
              <w:left w:w="57" w:type="dxa"/>
              <w:right w:w="57" w:type="dxa"/>
            </w:tcMar>
            <w:vAlign w:val="center"/>
          </w:tcPr>
          <w:p w:rsidR="004B59B5" w:rsidRPr="001C2A98" w:rsidRDefault="004B59B5" w:rsidP="008269FE">
            <w:pPr>
              <w:pStyle w:val="Tablehead"/>
              <w:spacing w:before="40" w:after="40"/>
              <w:rPr>
                <w:sz w:val="20"/>
                <w:lang w:val="en-US" w:eastAsia="fr-FR"/>
              </w:rPr>
            </w:pPr>
          </w:p>
        </w:tc>
        <w:tc>
          <w:tcPr>
            <w:tcW w:w="1248" w:type="dxa"/>
            <w:vMerge/>
            <w:tcMar>
              <w:left w:w="57" w:type="dxa"/>
              <w:right w:w="57" w:type="dxa"/>
            </w:tcMar>
            <w:vAlign w:val="center"/>
          </w:tcPr>
          <w:p w:rsidR="004B59B5" w:rsidRPr="001C2A98" w:rsidRDefault="004B59B5" w:rsidP="008269FE">
            <w:pPr>
              <w:pStyle w:val="Tablehead"/>
              <w:spacing w:before="40" w:after="40"/>
              <w:rPr>
                <w:sz w:val="20"/>
                <w:lang w:val="en-US" w:eastAsia="fr-FR"/>
              </w:rPr>
            </w:pPr>
          </w:p>
        </w:tc>
      </w:tr>
      <w:tr w:rsidR="004B59B5" w:rsidRPr="001C2A98" w:rsidTr="004B59B5">
        <w:trPr>
          <w:jc w:val="center"/>
        </w:trPr>
        <w:tc>
          <w:tcPr>
            <w:tcW w:w="3781" w:type="dxa"/>
            <w:vMerge/>
            <w:tcBorders>
              <w:bottom w:val="single" w:sz="4" w:space="0" w:color="auto"/>
            </w:tcBorders>
            <w:tcMar>
              <w:left w:w="57" w:type="dxa"/>
              <w:right w:w="57" w:type="dxa"/>
            </w:tcMar>
            <w:vAlign w:val="center"/>
          </w:tcPr>
          <w:p w:rsidR="004B59B5" w:rsidRPr="001C2A98" w:rsidRDefault="004B59B5" w:rsidP="008269FE">
            <w:pPr>
              <w:pStyle w:val="Tablehead"/>
              <w:spacing w:before="40" w:after="40"/>
              <w:rPr>
                <w:sz w:val="20"/>
                <w:lang w:val="en-US" w:eastAsia="fr-FR"/>
              </w:rPr>
            </w:pPr>
          </w:p>
        </w:tc>
        <w:tc>
          <w:tcPr>
            <w:tcW w:w="1094" w:type="dxa"/>
            <w:tcBorders>
              <w:bottom w:val="single" w:sz="4" w:space="0" w:color="auto"/>
            </w:tcBorders>
            <w:tcMar>
              <w:left w:w="57" w:type="dxa"/>
              <w:right w:w="57" w:type="dxa"/>
            </w:tcMar>
            <w:vAlign w:val="center"/>
          </w:tcPr>
          <w:p w:rsidR="004B59B5" w:rsidRPr="001C2A98" w:rsidRDefault="004B59B5" w:rsidP="008269FE">
            <w:pPr>
              <w:pStyle w:val="Tablehead"/>
              <w:spacing w:before="40" w:after="40"/>
              <w:rPr>
                <w:sz w:val="20"/>
                <w:lang w:val="en-US" w:eastAsia="zh-CN"/>
              </w:rPr>
            </w:pPr>
            <w:r w:rsidRPr="001C2A98">
              <w:rPr>
                <w:sz w:val="20"/>
                <w:lang w:val="en-US" w:eastAsia="fr-FR"/>
              </w:rPr>
              <w:t>2011</w:t>
            </w:r>
            <w:r w:rsidR="00462C8A">
              <w:rPr>
                <w:rFonts w:hint="eastAsia"/>
                <w:sz w:val="20"/>
                <w:lang w:val="en-US" w:eastAsia="zh-CN"/>
              </w:rPr>
              <w:t>年</w:t>
            </w:r>
          </w:p>
        </w:tc>
        <w:tc>
          <w:tcPr>
            <w:tcW w:w="1236" w:type="dxa"/>
            <w:tcBorders>
              <w:bottom w:val="single" w:sz="4" w:space="0" w:color="auto"/>
            </w:tcBorders>
            <w:tcMar>
              <w:left w:w="57" w:type="dxa"/>
              <w:right w:w="57" w:type="dxa"/>
            </w:tcMar>
            <w:vAlign w:val="center"/>
          </w:tcPr>
          <w:p w:rsidR="004B59B5" w:rsidRPr="001C2A98" w:rsidRDefault="004B59B5" w:rsidP="008269FE">
            <w:pPr>
              <w:pStyle w:val="Tablehead"/>
              <w:spacing w:before="40" w:after="40"/>
              <w:rPr>
                <w:sz w:val="20"/>
                <w:lang w:val="en-US" w:eastAsia="zh-CN"/>
              </w:rPr>
            </w:pPr>
            <w:r w:rsidRPr="001C2A98">
              <w:rPr>
                <w:sz w:val="20"/>
                <w:lang w:val="en-US" w:eastAsia="fr-FR"/>
              </w:rPr>
              <w:t>2011</w:t>
            </w:r>
            <w:r w:rsidR="00462C8A">
              <w:rPr>
                <w:rFonts w:hint="eastAsia"/>
                <w:sz w:val="20"/>
                <w:lang w:val="en-US" w:eastAsia="zh-CN"/>
              </w:rPr>
              <w:t>年</w:t>
            </w:r>
          </w:p>
        </w:tc>
        <w:tc>
          <w:tcPr>
            <w:tcW w:w="1087" w:type="dxa"/>
            <w:tcBorders>
              <w:bottom w:val="single" w:sz="4" w:space="0" w:color="auto"/>
            </w:tcBorders>
            <w:tcMar>
              <w:left w:w="57" w:type="dxa"/>
              <w:right w:w="57" w:type="dxa"/>
            </w:tcMar>
            <w:vAlign w:val="center"/>
          </w:tcPr>
          <w:p w:rsidR="004B59B5" w:rsidRPr="001C2A98" w:rsidRDefault="004B59B5" w:rsidP="008269FE">
            <w:pPr>
              <w:pStyle w:val="Tablehead"/>
              <w:spacing w:before="40" w:after="40"/>
              <w:rPr>
                <w:sz w:val="20"/>
                <w:lang w:val="en-US" w:eastAsia="zh-CN"/>
              </w:rPr>
            </w:pPr>
            <w:r w:rsidRPr="001C2A98">
              <w:rPr>
                <w:sz w:val="20"/>
                <w:lang w:val="en-US" w:eastAsia="fr-FR"/>
              </w:rPr>
              <w:t>2011</w:t>
            </w:r>
            <w:r w:rsidR="00462C8A">
              <w:rPr>
                <w:rFonts w:hint="eastAsia"/>
                <w:sz w:val="20"/>
                <w:lang w:val="en-US" w:eastAsia="zh-CN"/>
              </w:rPr>
              <w:t>年</w:t>
            </w:r>
          </w:p>
        </w:tc>
        <w:tc>
          <w:tcPr>
            <w:tcW w:w="1392" w:type="dxa"/>
            <w:tcBorders>
              <w:bottom w:val="single" w:sz="4" w:space="0" w:color="auto"/>
            </w:tcBorders>
            <w:tcMar>
              <w:left w:w="57" w:type="dxa"/>
              <w:right w:w="57" w:type="dxa"/>
            </w:tcMar>
            <w:vAlign w:val="center"/>
          </w:tcPr>
          <w:p w:rsidR="004B59B5" w:rsidRPr="001C2A98" w:rsidRDefault="004B59B5" w:rsidP="008269FE">
            <w:pPr>
              <w:pStyle w:val="Tablehead"/>
              <w:spacing w:before="40" w:after="40"/>
              <w:rPr>
                <w:sz w:val="20"/>
                <w:lang w:val="en-US" w:eastAsia="zh-CN"/>
              </w:rPr>
            </w:pPr>
            <w:r w:rsidRPr="001C2A98">
              <w:rPr>
                <w:sz w:val="20"/>
                <w:lang w:val="en-US" w:eastAsia="fr-FR"/>
              </w:rPr>
              <w:t>2011</w:t>
            </w:r>
            <w:r w:rsidR="00462C8A">
              <w:rPr>
                <w:rFonts w:hint="eastAsia"/>
                <w:sz w:val="20"/>
                <w:lang w:val="en-US" w:eastAsia="zh-CN"/>
              </w:rPr>
              <w:t>年</w:t>
            </w:r>
          </w:p>
        </w:tc>
        <w:tc>
          <w:tcPr>
            <w:tcW w:w="1248" w:type="dxa"/>
            <w:tcBorders>
              <w:bottom w:val="single" w:sz="4" w:space="0" w:color="auto"/>
            </w:tcBorders>
            <w:tcMar>
              <w:left w:w="57" w:type="dxa"/>
              <w:right w:w="57" w:type="dxa"/>
            </w:tcMar>
            <w:vAlign w:val="center"/>
          </w:tcPr>
          <w:p w:rsidR="004B59B5" w:rsidRPr="001C2A98" w:rsidRDefault="004B59B5" w:rsidP="008269FE">
            <w:pPr>
              <w:pStyle w:val="Tablehead"/>
              <w:spacing w:before="40" w:after="40"/>
              <w:rPr>
                <w:sz w:val="20"/>
                <w:lang w:val="en-US" w:eastAsia="zh-CN"/>
              </w:rPr>
            </w:pPr>
            <w:r w:rsidRPr="001C2A98">
              <w:rPr>
                <w:sz w:val="20"/>
                <w:lang w:val="en-US" w:eastAsia="fr-FR"/>
              </w:rPr>
              <w:t>2011</w:t>
            </w:r>
            <w:r w:rsidR="00462C8A">
              <w:rPr>
                <w:rFonts w:hint="eastAsia"/>
                <w:sz w:val="20"/>
                <w:lang w:val="en-US" w:eastAsia="zh-CN"/>
              </w:rPr>
              <w:t>年</w:t>
            </w:r>
          </w:p>
        </w:tc>
      </w:tr>
      <w:tr w:rsidR="00462C8A" w:rsidRPr="001C2A98" w:rsidTr="00B80F25">
        <w:trPr>
          <w:jc w:val="center"/>
        </w:trPr>
        <w:tc>
          <w:tcPr>
            <w:tcW w:w="3781" w:type="dxa"/>
            <w:tcBorders>
              <w:bottom w:val="nil"/>
            </w:tcBorders>
            <w:tcMar>
              <w:left w:w="57" w:type="dxa"/>
              <w:right w:w="57" w:type="dxa"/>
            </w:tcMar>
            <w:vAlign w:val="bottom"/>
          </w:tcPr>
          <w:p w:rsidR="00462C8A" w:rsidRPr="00462C8A" w:rsidRDefault="00462C8A" w:rsidP="008269FE">
            <w:pPr>
              <w:pStyle w:val="Tabletext"/>
              <w:spacing w:before="20" w:after="20"/>
              <w:rPr>
                <w:rFonts w:ascii="STKaiti" w:eastAsia="STKaiti" w:hAnsi="STKaiti"/>
                <w:iCs/>
                <w:sz w:val="20"/>
                <w:lang w:val="en-US"/>
              </w:rPr>
            </w:pPr>
            <w:r w:rsidRPr="00462C8A">
              <w:rPr>
                <w:rFonts w:ascii="STKaiti" w:eastAsia="STKaiti" w:hAnsi="STKaiti"/>
                <w:iCs/>
                <w:sz w:val="20"/>
                <w:lang w:val="en-US"/>
              </w:rPr>
              <w:t>分摊会</w:t>
            </w:r>
            <w:r w:rsidRPr="00462C8A">
              <w:rPr>
                <w:rFonts w:ascii="STKaiti" w:eastAsia="STKaiti" w:hAnsi="STKaiti" w:hint="eastAsia"/>
                <w:iCs/>
                <w:sz w:val="20"/>
                <w:lang w:val="en-US"/>
              </w:rPr>
              <w:t>费</w:t>
            </w:r>
          </w:p>
        </w:tc>
        <w:tc>
          <w:tcPr>
            <w:tcW w:w="1094" w:type="dxa"/>
            <w:tcBorders>
              <w:bottom w:val="nil"/>
            </w:tcBorders>
            <w:tcMar>
              <w:left w:w="57" w:type="dxa"/>
              <w:right w:w="57" w:type="dxa"/>
            </w:tcMar>
          </w:tcPr>
          <w:p w:rsidR="00462C8A" w:rsidRPr="00840795" w:rsidRDefault="00462C8A" w:rsidP="008269FE">
            <w:pPr>
              <w:pStyle w:val="Tabletext"/>
              <w:spacing w:before="20" w:after="20"/>
              <w:ind w:right="170"/>
              <w:jc w:val="right"/>
              <w:rPr>
                <w:sz w:val="20"/>
                <w:lang w:val="en-US" w:eastAsia="fr-FR"/>
              </w:rPr>
            </w:pPr>
            <w:r w:rsidRPr="00840795">
              <w:rPr>
                <w:sz w:val="20"/>
                <w:lang w:val="en-US" w:eastAsia="fr-FR"/>
              </w:rPr>
              <w:t xml:space="preserve"> 129</w:t>
            </w:r>
            <w:r>
              <w:rPr>
                <w:sz w:val="20"/>
                <w:lang w:val="en-US" w:eastAsia="fr-FR"/>
              </w:rPr>
              <w:t>'</w:t>
            </w:r>
            <w:r w:rsidRPr="00840795">
              <w:rPr>
                <w:sz w:val="20"/>
                <w:lang w:val="en-US" w:eastAsia="fr-FR"/>
              </w:rPr>
              <w:t xml:space="preserve">924 </w:t>
            </w:r>
          </w:p>
        </w:tc>
        <w:tc>
          <w:tcPr>
            <w:tcW w:w="1236" w:type="dxa"/>
            <w:tcBorders>
              <w:bottom w:val="nil"/>
            </w:tcBorders>
            <w:tcMar>
              <w:left w:w="57" w:type="dxa"/>
              <w:right w:w="57" w:type="dxa"/>
            </w:tcMar>
          </w:tcPr>
          <w:p w:rsidR="00462C8A" w:rsidRPr="00840795" w:rsidRDefault="00462C8A" w:rsidP="008269FE">
            <w:pPr>
              <w:pStyle w:val="Tabletext"/>
              <w:spacing w:before="20" w:after="20"/>
              <w:ind w:right="170"/>
              <w:jc w:val="right"/>
              <w:rPr>
                <w:sz w:val="20"/>
                <w:lang w:val="en-US" w:eastAsia="fr-FR"/>
              </w:rPr>
            </w:pPr>
            <w:r w:rsidRPr="00840795">
              <w:rPr>
                <w:sz w:val="20"/>
                <w:lang w:val="en-US" w:eastAsia="fr-FR"/>
              </w:rPr>
              <w:t>-</w:t>
            </w:r>
          </w:p>
        </w:tc>
        <w:tc>
          <w:tcPr>
            <w:tcW w:w="1087" w:type="dxa"/>
            <w:tcBorders>
              <w:bottom w:val="nil"/>
            </w:tcBorders>
            <w:tcMar>
              <w:left w:w="57" w:type="dxa"/>
              <w:right w:w="57" w:type="dxa"/>
            </w:tcMar>
          </w:tcPr>
          <w:p w:rsidR="00462C8A" w:rsidRPr="00840795" w:rsidRDefault="00462C8A" w:rsidP="008269FE">
            <w:pPr>
              <w:pStyle w:val="Tabletext"/>
              <w:spacing w:before="20" w:after="20"/>
              <w:ind w:right="170"/>
              <w:jc w:val="right"/>
              <w:rPr>
                <w:sz w:val="20"/>
                <w:lang w:val="en-US" w:eastAsia="fr-FR"/>
              </w:rPr>
            </w:pPr>
            <w:r w:rsidRPr="00840795">
              <w:rPr>
                <w:sz w:val="20"/>
                <w:lang w:val="en-US" w:eastAsia="fr-FR"/>
              </w:rPr>
              <w:t xml:space="preserve"> 129</w:t>
            </w:r>
            <w:r>
              <w:rPr>
                <w:sz w:val="20"/>
                <w:lang w:val="en-US" w:eastAsia="fr-FR"/>
              </w:rPr>
              <w:t>'</w:t>
            </w:r>
            <w:r w:rsidRPr="00840795">
              <w:rPr>
                <w:sz w:val="20"/>
                <w:lang w:val="en-US" w:eastAsia="fr-FR"/>
              </w:rPr>
              <w:t xml:space="preserve">924 </w:t>
            </w:r>
          </w:p>
        </w:tc>
        <w:tc>
          <w:tcPr>
            <w:tcW w:w="1392" w:type="dxa"/>
            <w:tcBorders>
              <w:bottom w:val="nil"/>
            </w:tcBorders>
            <w:tcMar>
              <w:left w:w="57" w:type="dxa"/>
              <w:right w:w="57" w:type="dxa"/>
            </w:tcMar>
          </w:tcPr>
          <w:p w:rsidR="00462C8A" w:rsidRPr="00840795" w:rsidRDefault="00462C8A" w:rsidP="008269FE">
            <w:pPr>
              <w:pStyle w:val="Tabletext"/>
              <w:spacing w:before="20" w:after="20"/>
              <w:ind w:right="170"/>
              <w:jc w:val="right"/>
              <w:rPr>
                <w:sz w:val="20"/>
                <w:lang w:val="en-US" w:eastAsia="fr-FR"/>
              </w:rPr>
            </w:pPr>
            <w:r w:rsidRPr="00840795">
              <w:rPr>
                <w:sz w:val="20"/>
                <w:lang w:val="en-US" w:eastAsia="fr-FR"/>
              </w:rPr>
              <w:t>128</w:t>
            </w:r>
            <w:r>
              <w:rPr>
                <w:sz w:val="20"/>
                <w:lang w:val="en-US" w:eastAsia="fr-FR"/>
              </w:rPr>
              <w:t>'</w:t>
            </w:r>
            <w:r w:rsidRPr="00840795">
              <w:rPr>
                <w:sz w:val="20"/>
                <w:lang w:val="en-US" w:eastAsia="fr-FR"/>
              </w:rPr>
              <w:t xml:space="preserve">144 </w:t>
            </w:r>
          </w:p>
        </w:tc>
        <w:tc>
          <w:tcPr>
            <w:tcW w:w="1248" w:type="dxa"/>
            <w:tcBorders>
              <w:bottom w:val="nil"/>
            </w:tcBorders>
            <w:tcMar>
              <w:left w:w="57" w:type="dxa"/>
              <w:right w:w="57" w:type="dxa"/>
            </w:tcMar>
          </w:tcPr>
          <w:p w:rsidR="00462C8A" w:rsidRPr="00840795" w:rsidRDefault="00462C8A" w:rsidP="008269FE">
            <w:pPr>
              <w:pStyle w:val="Tabletext"/>
              <w:spacing w:before="20" w:after="20"/>
              <w:ind w:right="170"/>
              <w:jc w:val="right"/>
              <w:rPr>
                <w:sz w:val="20"/>
                <w:lang w:val="en-US" w:eastAsia="fr-FR"/>
              </w:rPr>
            </w:pPr>
            <w:r w:rsidRPr="00840795">
              <w:rPr>
                <w:sz w:val="20"/>
                <w:lang w:val="en-US" w:eastAsia="fr-FR"/>
              </w:rPr>
              <w:t xml:space="preserve"> </w:t>
            </w:r>
            <w:r>
              <w:rPr>
                <w:sz w:val="20"/>
                <w:lang w:val="en-US" w:eastAsia="fr-FR"/>
              </w:rPr>
              <w:t>−</w:t>
            </w:r>
            <w:r w:rsidRPr="00840795">
              <w:rPr>
                <w:sz w:val="20"/>
                <w:lang w:val="en-US" w:eastAsia="fr-FR"/>
              </w:rPr>
              <w:t>1</w:t>
            </w:r>
            <w:r>
              <w:rPr>
                <w:sz w:val="20"/>
                <w:lang w:val="en-US" w:eastAsia="fr-FR"/>
              </w:rPr>
              <w:t>'</w:t>
            </w:r>
            <w:r w:rsidRPr="00840795">
              <w:rPr>
                <w:sz w:val="20"/>
                <w:lang w:val="en-US" w:eastAsia="fr-FR"/>
              </w:rPr>
              <w:t xml:space="preserve">780 </w:t>
            </w:r>
          </w:p>
        </w:tc>
      </w:tr>
      <w:tr w:rsidR="00462C8A" w:rsidRPr="001C2A98" w:rsidTr="00B80F25">
        <w:trPr>
          <w:jc w:val="center"/>
        </w:trPr>
        <w:tc>
          <w:tcPr>
            <w:tcW w:w="3781" w:type="dxa"/>
            <w:tcBorders>
              <w:top w:val="nil"/>
              <w:bottom w:val="nil"/>
            </w:tcBorders>
            <w:tcMar>
              <w:left w:w="57" w:type="dxa"/>
              <w:right w:w="57" w:type="dxa"/>
            </w:tcMar>
            <w:vAlign w:val="bottom"/>
          </w:tcPr>
          <w:p w:rsidR="00462C8A" w:rsidRPr="00462C8A" w:rsidRDefault="00462C8A" w:rsidP="008269FE">
            <w:pPr>
              <w:pStyle w:val="Tabletext"/>
              <w:spacing w:before="20" w:after="20"/>
              <w:rPr>
                <w:rFonts w:ascii="STKaiti" w:eastAsia="STKaiti" w:hAnsi="STKaiti"/>
                <w:iCs/>
                <w:sz w:val="20"/>
                <w:lang w:val="en-US"/>
              </w:rPr>
            </w:pPr>
            <w:r w:rsidRPr="00462C8A">
              <w:rPr>
                <w:rFonts w:ascii="STKaiti" w:eastAsia="STKaiti" w:hAnsi="STKaiti" w:hint="eastAsia"/>
                <w:iCs/>
                <w:sz w:val="20"/>
                <w:lang w:val="en-US"/>
              </w:rPr>
              <w:t>成本回收</w:t>
            </w:r>
          </w:p>
        </w:tc>
        <w:tc>
          <w:tcPr>
            <w:tcW w:w="1094" w:type="dxa"/>
            <w:tcBorders>
              <w:top w:val="nil"/>
              <w:bottom w:val="nil"/>
            </w:tcBorders>
            <w:tcMar>
              <w:left w:w="57" w:type="dxa"/>
              <w:right w:w="57" w:type="dxa"/>
            </w:tcMar>
          </w:tcPr>
          <w:p w:rsidR="00462C8A" w:rsidRPr="00840795" w:rsidRDefault="00462C8A" w:rsidP="008269FE">
            <w:pPr>
              <w:pStyle w:val="Tabletext"/>
              <w:spacing w:before="20" w:after="20"/>
              <w:ind w:right="170"/>
              <w:jc w:val="right"/>
              <w:rPr>
                <w:sz w:val="20"/>
                <w:lang w:val="en-US" w:eastAsia="fr-FR"/>
              </w:rPr>
            </w:pPr>
            <w:r w:rsidRPr="00840795">
              <w:rPr>
                <w:sz w:val="20"/>
                <w:lang w:val="en-US" w:eastAsia="fr-FR"/>
              </w:rPr>
              <w:t xml:space="preserve"> 28</w:t>
            </w:r>
            <w:r>
              <w:rPr>
                <w:sz w:val="20"/>
                <w:lang w:val="en-US" w:eastAsia="fr-FR"/>
              </w:rPr>
              <w:t>'</w:t>
            </w:r>
            <w:r w:rsidRPr="00840795">
              <w:rPr>
                <w:sz w:val="20"/>
                <w:lang w:val="en-US" w:eastAsia="fr-FR"/>
              </w:rPr>
              <w:t xml:space="preserve">054 </w:t>
            </w:r>
          </w:p>
        </w:tc>
        <w:tc>
          <w:tcPr>
            <w:tcW w:w="1236" w:type="dxa"/>
            <w:tcBorders>
              <w:top w:val="nil"/>
              <w:bottom w:val="nil"/>
            </w:tcBorders>
            <w:tcMar>
              <w:left w:w="57" w:type="dxa"/>
              <w:right w:w="57" w:type="dxa"/>
            </w:tcMar>
          </w:tcPr>
          <w:p w:rsidR="00462C8A" w:rsidRPr="00840795" w:rsidRDefault="00462C8A" w:rsidP="008269FE">
            <w:pPr>
              <w:pStyle w:val="Tabletext"/>
              <w:spacing w:before="20" w:after="20"/>
              <w:ind w:right="170"/>
              <w:jc w:val="right"/>
              <w:rPr>
                <w:sz w:val="20"/>
                <w:lang w:val="en-US" w:eastAsia="fr-FR"/>
              </w:rPr>
            </w:pPr>
            <w:r w:rsidRPr="00840795">
              <w:rPr>
                <w:sz w:val="20"/>
                <w:lang w:val="en-US" w:eastAsia="fr-FR"/>
              </w:rPr>
              <w:t>-</w:t>
            </w:r>
          </w:p>
        </w:tc>
        <w:tc>
          <w:tcPr>
            <w:tcW w:w="1087" w:type="dxa"/>
            <w:tcBorders>
              <w:top w:val="nil"/>
              <w:bottom w:val="nil"/>
            </w:tcBorders>
            <w:tcMar>
              <w:left w:w="57" w:type="dxa"/>
              <w:right w:w="57" w:type="dxa"/>
            </w:tcMar>
          </w:tcPr>
          <w:p w:rsidR="00462C8A" w:rsidRPr="00840795" w:rsidRDefault="00462C8A" w:rsidP="008269FE">
            <w:pPr>
              <w:pStyle w:val="Tabletext"/>
              <w:spacing w:before="20" w:after="20"/>
              <w:ind w:right="170"/>
              <w:jc w:val="right"/>
              <w:rPr>
                <w:sz w:val="20"/>
                <w:lang w:val="en-US" w:eastAsia="fr-FR"/>
              </w:rPr>
            </w:pPr>
            <w:r w:rsidRPr="00840795">
              <w:rPr>
                <w:sz w:val="20"/>
                <w:lang w:val="en-US" w:eastAsia="fr-FR"/>
              </w:rPr>
              <w:t xml:space="preserve"> 28</w:t>
            </w:r>
            <w:r>
              <w:rPr>
                <w:sz w:val="20"/>
                <w:lang w:val="en-US" w:eastAsia="fr-FR"/>
              </w:rPr>
              <w:t>'</w:t>
            </w:r>
            <w:r w:rsidRPr="00840795">
              <w:rPr>
                <w:sz w:val="20"/>
                <w:lang w:val="en-US" w:eastAsia="fr-FR"/>
              </w:rPr>
              <w:t xml:space="preserve">054 </w:t>
            </w:r>
          </w:p>
        </w:tc>
        <w:tc>
          <w:tcPr>
            <w:tcW w:w="1392" w:type="dxa"/>
            <w:tcBorders>
              <w:top w:val="nil"/>
              <w:bottom w:val="nil"/>
            </w:tcBorders>
            <w:tcMar>
              <w:left w:w="57" w:type="dxa"/>
              <w:right w:w="57" w:type="dxa"/>
            </w:tcMar>
          </w:tcPr>
          <w:p w:rsidR="00462C8A" w:rsidRPr="00840795" w:rsidRDefault="00462C8A" w:rsidP="008269FE">
            <w:pPr>
              <w:pStyle w:val="Tabletext"/>
              <w:spacing w:before="20" w:after="20"/>
              <w:ind w:right="170"/>
              <w:jc w:val="right"/>
              <w:rPr>
                <w:sz w:val="20"/>
                <w:lang w:val="en-US" w:eastAsia="fr-FR"/>
              </w:rPr>
            </w:pPr>
            <w:r w:rsidRPr="00840795">
              <w:rPr>
                <w:sz w:val="20"/>
                <w:lang w:val="en-US" w:eastAsia="fr-FR"/>
              </w:rPr>
              <w:t>31</w:t>
            </w:r>
            <w:r>
              <w:rPr>
                <w:sz w:val="20"/>
                <w:lang w:val="en-US" w:eastAsia="fr-FR"/>
              </w:rPr>
              <w:t>'</w:t>
            </w:r>
            <w:r w:rsidRPr="00840795">
              <w:rPr>
                <w:sz w:val="20"/>
                <w:lang w:val="en-US" w:eastAsia="fr-FR"/>
              </w:rPr>
              <w:t xml:space="preserve">267 </w:t>
            </w:r>
          </w:p>
        </w:tc>
        <w:tc>
          <w:tcPr>
            <w:tcW w:w="1248" w:type="dxa"/>
            <w:tcBorders>
              <w:top w:val="nil"/>
              <w:bottom w:val="nil"/>
            </w:tcBorders>
            <w:tcMar>
              <w:left w:w="57" w:type="dxa"/>
              <w:right w:w="57" w:type="dxa"/>
            </w:tcMar>
          </w:tcPr>
          <w:p w:rsidR="00462C8A" w:rsidRPr="00840795" w:rsidRDefault="00462C8A" w:rsidP="008269FE">
            <w:pPr>
              <w:pStyle w:val="Tabletext"/>
              <w:spacing w:before="20" w:after="20"/>
              <w:ind w:right="170"/>
              <w:jc w:val="right"/>
              <w:rPr>
                <w:sz w:val="20"/>
                <w:lang w:val="en-US" w:eastAsia="fr-FR"/>
              </w:rPr>
            </w:pPr>
            <w:r w:rsidRPr="00840795">
              <w:rPr>
                <w:sz w:val="20"/>
                <w:lang w:val="en-US" w:eastAsia="fr-FR"/>
              </w:rPr>
              <w:t>3</w:t>
            </w:r>
            <w:r>
              <w:rPr>
                <w:sz w:val="20"/>
                <w:lang w:val="en-US" w:eastAsia="fr-FR"/>
              </w:rPr>
              <w:t>'</w:t>
            </w:r>
            <w:r w:rsidRPr="00840795">
              <w:rPr>
                <w:sz w:val="20"/>
                <w:lang w:val="en-US" w:eastAsia="fr-FR"/>
              </w:rPr>
              <w:t xml:space="preserve">213 </w:t>
            </w:r>
          </w:p>
        </w:tc>
      </w:tr>
      <w:tr w:rsidR="00462C8A" w:rsidRPr="001C2A98" w:rsidTr="00B80F25">
        <w:trPr>
          <w:jc w:val="center"/>
        </w:trPr>
        <w:tc>
          <w:tcPr>
            <w:tcW w:w="3781" w:type="dxa"/>
            <w:tcBorders>
              <w:top w:val="nil"/>
              <w:bottom w:val="nil"/>
            </w:tcBorders>
            <w:tcMar>
              <w:left w:w="57" w:type="dxa"/>
              <w:right w:w="57" w:type="dxa"/>
            </w:tcMar>
            <w:vAlign w:val="bottom"/>
          </w:tcPr>
          <w:p w:rsidR="00462C8A" w:rsidRPr="00462C8A" w:rsidRDefault="00462C8A" w:rsidP="008269FE">
            <w:pPr>
              <w:pStyle w:val="Tabletext"/>
              <w:spacing w:before="20" w:after="20"/>
              <w:rPr>
                <w:rFonts w:ascii="STKaiti" w:eastAsia="STKaiti" w:hAnsi="STKaiti"/>
                <w:iCs/>
                <w:sz w:val="20"/>
                <w:lang w:val="en-US"/>
              </w:rPr>
            </w:pPr>
            <w:r w:rsidRPr="00462C8A">
              <w:rPr>
                <w:rFonts w:ascii="STKaiti" w:eastAsia="STKaiti" w:hAnsi="STKaiti" w:hint="eastAsia"/>
                <w:iCs/>
                <w:sz w:val="20"/>
                <w:lang w:val="en-US"/>
              </w:rPr>
              <w:t>其它收入</w:t>
            </w:r>
          </w:p>
        </w:tc>
        <w:tc>
          <w:tcPr>
            <w:tcW w:w="1094" w:type="dxa"/>
            <w:tcBorders>
              <w:top w:val="nil"/>
              <w:bottom w:val="nil"/>
            </w:tcBorders>
            <w:tcMar>
              <w:left w:w="57" w:type="dxa"/>
              <w:right w:w="57" w:type="dxa"/>
            </w:tcMar>
          </w:tcPr>
          <w:p w:rsidR="00462C8A" w:rsidRPr="00840795" w:rsidRDefault="00462C8A" w:rsidP="008269FE">
            <w:pPr>
              <w:pStyle w:val="Tabletext"/>
              <w:spacing w:before="20" w:after="20"/>
              <w:ind w:right="170"/>
              <w:jc w:val="right"/>
              <w:rPr>
                <w:sz w:val="20"/>
                <w:lang w:val="en-US" w:eastAsia="fr-FR"/>
              </w:rPr>
            </w:pPr>
            <w:r w:rsidRPr="00840795">
              <w:rPr>
                <w:sz w:val="20"/>
                <w:lang w:val="en-US" w:eastAsia="fr-FR"/>
              </w:rPr>
              <w:t xml:space="preserve"> 3</w:t>
            </w:r>
            <w:r>
              <w:rPr>
                <w:sz w:val="20"/>
                <w:lang w:val="en-US" w:eastAsia="fr-FR"/>
              </w:rPr>
              <w:t>'</w:t>
            </w:r>
            <w:r w:rsidRPr="00840795">
              <w:rPr>
                <w:sz w:val="20"/>
                <w:lang w:val="en-US" w:eastAsia="fr-FR"/>
              </w:rPr>
              <w:t xml:space="preserve">500 </w:t>
            </w:r>
          </w:p>
        </w:tc>
        <w:tc>
          <w:tcPr>
            <w:tcW w:w="1236" w:type="dxa"/>
            <w:tcBorders>
              <w:top w:val="nil"/>
              <w:bottom w:val="nil"/>
            </w:tcBorders>
            <w:tcMar>
              <w:left w:w="57" w:type="dxa"/>
              <w:right w:w="57" w:type="dxa"/>
            </w:tcMar>
          </w:tcPr>
          <w:p w:rsidR="00462C8A" w:rsidRPr="00840795" w:rsidRDefault="00462C8A" w:rsidP="008269FE">
            <w:pPr>
              <w:pStyle w:val="Tabletext"/>
              <w:spacing w:before="20" w:after="20"/>
              <w:ind w:right="170"/>
              <w:jc w:val="right"/>
              <w:rPr>
                <w:sz w:val="20"/>
                <w:lang w:val="en-US" w:eastAsia="fr-FR"/>
              </w:rPr>
            </w:pPr>
            <w:r w:rsidRPr="00840795">
              <w:rPr>
                <w:sz w:val="20"/>
                <w:lang w:val="en-US" w:eastAsia="fr-FR"/>
              </w:rPr>
              <w:t>-</w:t>
            </w:r>
          </w:p>
        </w:tc>
        <w:tc>
          <w:tcPr>
            <w:tcW w:w="1087" w:type="dxa"/>
            <w:tcBorders>
              <w:top w:val="nil"/>
              <w:bottom w:val="nil"/>
            </w:tcBorders>
            <w:tcMar>
              <w:left w:w="57" w:type="dxa"/>
              <w:right w:w="57" w:type="dxa"/>
            </w:tcMar>
          </w:tcPr>
          <w:p w:rsidR="00462C8A" w:rsidRPr="00840795" w:rsidRDefault="00462C8A" w:rsidP="008269FE">
            <w:pPr>
              <w:pStyle w:val="Tabletext"/>
              <w:spacing w:before="20" w:after="20"/>
              <w:ind w:right="170"/>
              <w:jc w:val="right"/>
              <w:rPr>
                <w:sz w:val="20"/>
                <w:lang w:val="en-US" w:eastAsia="fr-FR"/>
              </w:rPr>
            </w:pPr>
            <w:r w:rsidRPr="00840795">
              <w:rPr>
                <w:sz w:val="20"/>
                <w:lang w:val="en-US" w:eastAsia="fr-FR"/>
              </w:rPr>
              <w:t xml:space="preserve"> 3</w:t>
            </w:r>
            <w:r>
              <w:rPr>
                <w:sz w:val="20"/>
                <w:lang w:val="en-US" w:eastAsia="fr-FR"/>
              </w:rPr>
              <w:t>'</w:t>
            </w:r>
            <w:r w:rsidRPr="00840795">
              <w:rPr>
                <w:sz w:val="20"/>
                <w:lang w:val="en-US" w:eastAsia="fr-FR"/>
              </w:rPr>
              <w:t xml:space="preserve">500 </w:t>
            </w:r>
          </w:p>
        </w:tc>
        <w:tc>
          <w:tcPr>
            <w:tcW w:w="1392" w:type="dxa"/>
            <w:tcBorders>
              <w:top w:val="nil"/>
              <w:bottom w:val="nil"/>
            </w:tcBorders>
            <w:tcMar>
              <w:left w:w="57" w:type="dxa"/>
              <w:right w:w="57" w:type="dxa"/>
            </w:tcMar>
          </w:tcPr>
          <w:p w:rsidR="00462C8A" w:rsidRPr="00840795" w:rsidRDefault="00462C8A" w:rsidP="008269FE">
            <w:pPr>
              <w:pStyle w:val="Tabletext"/>
              <w:spacing w:before="20" w:after="20"/>
              <w:ind w:right="170"/>
              <w:jc w:val="right"/>
              <w:rPr>
                <w:sz w:val="20"/>
                <w:lang w:val="en-US" w:eastAsia="fr-FR"/>
              </w:rPr>
            </w:pPr>
            <w:r w:rsidRPr="00840795">
              <w:rPr>
                <w:sz w:val="20"/>
                <w:lang w:val="en-US" w:eastAsia="fr-FR"/>
              </w:rPr>
              <w:t>1</w:t>
            </w:r>
            <w:r>
              <w:rPr>
                <w:sz w:val="20"/>
                <w:lang w:val="en-US" w:eastAsia="fr-FR"/>
              </w:rPr>
              <w:t>'</w:t>
            </w:r>
            <w:r w:rsidRPr="00840795">
              <w:rPr>
                <w:sz w:val="20"/>
                <w:lang w:val="en-US" w:eastAsia="fr-FR"/>
              </w:rPr>
              <w:t xml:space="preserve">144 </w:t>
            </w:r>
          </w:p>
        </w:tc>
        <w:tc>
          <w:tcPr>
            <w:tcW w:w="1248" w:type="dxa"/>
            <w:tcBorders>
              <w:top w:val="nil"/>
              <w:bottom w:val="nil"/>
            </w:tcBorders>
            <w:tcMar>
              <w:left w:w="57" w:type="dxa"/>
              <w:right w:w="57" w:type="dxa"/>
            </w:tcMar>
          </w:tcPr>
          <w:p w:rsidR="00462C8A" w:rsidRPr="00840795" w:rsidRDefault="00462C8A" w:rsidP="008269FE">
            <w:pPr>
              <w:pStyle w:val="Tabletext"/>
              <w:spacing w:before="20" w:after="20"/>
              <w:ind w:right="170"/>
              <w:jc w:val="right"/>
              <w:rPr>
                <w:sz w:val="20"/>
                <w:lang w:val="en-US" w:eastAsia="fr-FR"/>
              </w:rPr>
            </w:pPr>
            <w:r w:rsidRPr="00840795">
              <w:rPr>
                <w:sz w:val="20"/>
                <w:lang w:val="en-US" w:eastAsia="fr-FR"/>
              </w:rPr>
              <w:t xml:space="preserve"> </w:t>
            </w:r>
            <w:r>
              <w:rPr>
                <w:sz w:val="20"/>
                <w:lang w:val="en-US" w:eastAsia="fr-FR"/>
              </w:rPr>
              <w:t>−</w:t>
            </w:r>
            <w:r w:rsidRPr="00840795">
              <w:rPr>
                <w:sz w:val="20"/>
                <w:lang w:val="en-US" w:eastAsia="fr-FR"/>
              </w:rPr>
              <w:t>2</w:t>
            </w:r>
            <w:r>
              <w:rPr>
                <w:sz w:val="20"/>
                <w:lang w:val="en-US" w:eastAsia="fr-FR"/>
              </w:rPr>
              <w:t>'</w:t>
            </w:r>
            <w:r w:rsidRPr="00840795">
              <w:rPr>
                <w:sz w:val="20"/>
                <w:lang w:val="en-US" w:eastAsia="fr-FR"/>
              </w:rPr>
              <w:t xml:space="preserve">356 </w:t>
            </w:r>
          </w:p>
        </w:tc>
      </w:tr>
      <w:tr w:rsidR="00462C8A" w:rsidRPr="001C2A98" w:rsidTr="00B80F25">
        <w:trPr>
          <w:jc w:val="center"/>
        </w:trPr>
        <w:tc>
          <w:tcPr>
            <w:tcW w:w="3781" w:type="dxa"/>
            <w:tcBorders>
              <w:top w:val="nil"/>
            </w:tcBorders>
            <w:tcMar>
              <w:left w:w="57" w:type="dxa"/>
              <w:right w:w="57" w:type="dxa"/>
            </w:tcMar>
            <w:vAlign w:val="bottom"/>
          </w:tcPr>
          <w:p w:rsidR="00462C8A" w:rsidRPr="00462C8A" w:rsidRDefault="00E14BA6" w:rsidP="008269FE">
            <w:pPr>
              <w:pStyle w:val="Tabletext"/>
              <w:spacing w:before="20" w:after="20"/>
              <w:rPr>
                <w:rFonts w:ascii="STKaiti" w:eastAsia="STKaiti" w:hAnsi="STKaiti"/>
                <w:iCs/>
                <w:sz w:val="20"/>
                <w:lang w:val="en-US"/>
              </w:rPr>
            </w:pPr>
            <w:r>
              <w:rPr>
                <w:rFonts w:ascii="STKaiti" w:eastAsia="STKaiti" w:hAnsi="STKaiti" w:hint="eastAsia"/>
                <w:iCs/>
                <w:sz w:val="20"/>
                <w:lang w:val="en-US" w:eastAsia="zh-CN"/>
              </w:rPr>
              <w:t>自</w:t>
            </w:r>
            <w:r w:rsidR="00462C8A" w:rsidRPr="00462C8A">
              <w:rPr>
                <w:rFonts w:ascii="STKaiti" w:eastAsia="STKaiti" w:hAnsi="STKaiti" w:hint="eastAsia"/>
                <w:iCs/>
                <w:sz w:val="20"/>
                <w:lang w:val="en-US"/>
              </w:rPr>
              <w:t>储备金账户的提款</w:t>
            </w:r>
          </w:p>
        </w:tc>
        <w:tc>
          <w:tcPr>
            <w:tcW w:w="1094" w:type="dxa"/>
            <w:tcBorders>
              <w:top w:val="nil"/>
            </w:tcBorders>
            <w:tcMar>
              <w:left w:w="57" w:type="dxa"/>
              <w:right w:w="57" w:type="dxa"/>
            </w:tcMar>
          </w:tcPr>
          <w:p w:rsidR="00462C8A" w:rsidRPr="00840795" w:rsidRDefault="00462C8A" w:rsidP="008269FE">
            <w:pPr>
              <w:pStyle w:val="Tabletext"/>
              <w:spacing w:before="20" w:after="20"/>
              <w:ind w:right="170"/>
              <w:jc w:val="right"/>
              <w:rPr>
                <w:sz w:val="20"/>
                <w:lang w:val="en-US" w:eastAsia="fr-FR"/>
              </w:rPr>
            </w:pPr>
            <w:r w:rsidRPr="00840795">
              <w:rPr>
                <w:sz w:val="20"/>
                <w:lang w:val="en-US" w:eastAsia="fr-FR"/>
              </w:rPr>
              <w:t xml:space="preserve"> 1</w:t>
            </w:r>
            <w:r>
              <w:rPr>
                <w:sz w:val="20"/>
                <w:lang w:val="en-US" w:eastAsia="fr-FR"/>
              </w:rPr>
              <w:t>'</w:t>
            </w:r>
            <w:r w:rsidRPr="00840795">
              <w:rPr>
                <w:sz w:val="20"/>
                <w:lang w:val="en-US" w:eastAsia="fr-FR"/>
              </w:rPr>
              <w:t xml:space="preserve">890 </w:t>
            </w:r>
          </w:p>
        </w:tc>
        <w:tc>
          <w:tcPr>
            <w:tcW w:w="1236" w:type="dxa"/>
            <w:tcBorders>
              <w:top w:val="nil"/>
            </w:tcBorders>
            <w:tcMar>
              <w:left w:w="57" w:type="dxa"/>
              <w:right w:w="57" w:type="dxa"/>
            </w:tcMar>
          </w:tcPr>
          <w:p w:rsidR="00462C8A" w:rsidRPr="00840795" w:rsidRDefault="00462C8A" w:rsidP="008269FE">
            <w:pPr>
              <w:pStyle w:val="Tabletext"/>
              <w:spacing w:before="20" w:after="20"/>
              <w:ind w:right="170"/>
              <w:jc w:val="right"/>
              <w:rPr>
                <w:sz w:val="20"/>
                <w:lang w:val="en-US" w:eastAsia="fr-FR"/>
              </w:rPr>
            </w:pPr>
            <w:r w:rsidRPr="00840795">
              <w:rPr>
                <w:sz w:val="20"/>
                <w:lang w:val="en-US" w:eastAsia="fr-FR"/>
              </w:rPr>
              <w:t>-</w:t>
            </w:r>
          </w:p>
        </w:tc>
        <w:tc>
          <w:tcPr>
            <w:tcW w:w="1087" w:type="dxa"/>
            <w:tcBorders>
              <w:top w:val="nil"/>
            </w:tcBorders>
            <w:tcMar>
              <w:left w:w="57" w:type="dxa"/>
              <w:right w:w="57" w:type="dxa"/>
            </w:tcMar>
          </w:tcPr>
          <w:p w:rsidR="00462C8A" w:rsidRPr="00840795" w:rsidRDefault="00462C8A" w:rsidP="008269FE">
            <w:pPr>
              <w:pStyle w:val="Tabletext"/>
              <w:spacing w:before="20" w:after="20"/>
              <w:ind w:right="170"/>
              <w:jc w:val="right"/>
              <w:rPr>
                <w:sz w:val="20"/>
                <w:lang w:val="en-US" w:eastAsia="fr-FR"/>
              </w:rPr>
            </w:pPr>
            <w:r w:rsidRPr="00840795">
              <w:rPr>
                <w:sz w:val="20"/>
                <w:lang w:val="en-US" w:eastAsia="fr-FR"/>
              </w:rPr>
              <w:t xml:space="preserve"> 1</w:t>
            </w:r>
            <w:r>
              <w:rPr>
                <w:sz w:val="20"/>
                <w:lang w:val="en-US" w:eastAsia="fr-FR"/>
              </w:rPr>
              <w:t>'</w:t>
            </w:r>
            <w:r w:rsidRPr="00840795">
              <w:rPr>
                <w:sz w:val="20"/>
                <w:lang w:val="en-US" w:eastAsia="fr-FR"/>
              </w:rPr>
              <w:t xml:space="preserve">890 </w:t>
            </w:r>
          </w:p>
        </w:tc>
        <w:tc>
          <w:tcPr>
            <w:tcW w:w="1392" w:type="dxa"/>
            <w:tcBorders>
              <w:top w:val="nil"/>
            </w:tcBorders>
            <w:tcMar>
              <w:left w:w="57" w:type="dxa"/>
              <w:right w:w="57" w:type="dxa"/>
            </w:tcMar>
          </w:tcPr>
          <w:p w:rsidR="00462C8A" w:rsidRPr="00840795" w:rsidRDefault="00462C8A" w:rsidP="008269FE">
            <w:pPr>
              <w:pStyle w:val="Tabletext"/>
              <w:spacing w:before="20" w:after="20"/>
              <w:ind w:right="170"/>
              <w:jc w:val="right"/>
              <w:rPr>
                <w:sz w:val="20"/>
                <w:lang w:val="en-US" w:eastAsia="fr-FR"/>
              </w:rPr>
            </w:pPr>
            <w:r w:rsidRPr="00840795">
              <w:rPr>
                <w:sz w:val="20"/>
                <w:lang w:val="en-US" w:eastAsia="fr-FR"/>
              </w:rPr>
              <w:t xml:space="preserve"> </w:t>
            </w:r>
            <w:r>
              <w:rPr>
                <w:sz w:val="20"/>
                <w:lang w:val="en-US" w:eastAsia="fr-FR"/>
              </w:rPr>
              <w:t>−</w:t>
            </w:r>
            <w:r w:rsidRPr="00840795">
              <w:rPr>
                <w:sz w:val="20"/>
                <w:lang w:val="en-US" w:eastAsia="fr-FR"/>
              </w:rPr>
              <w:t xml:space="preserve">109 </w:t>
            </w:r>
          </w:p>
        </w:tc>
        <w:tc>
          <w:tcPr>
            <w:tcW w:w="1248" w:type="dxa"/>
            <w:tcBorders>
              <w:top w:val="nil"/>
            </w:tcBorders>
            <w:tcMar>
              <w:left w:w="57" w:type="dxa"/>
              <w:right w:w="57" w:type="dxa"/>
            </w:tcMar>
          </w:tcPr>
          <w:p w:rsidR="00462C8A" w:rsidRPr="00840795" w:rsidRDefault="00462C8A" w:rsidP="008269FE">
            <w:pPr>
              <w:pStyle w:val="Tabletext"/>
              <w:spacing w:before="20" w:after="20"/>
              <w:ind w:right="170"/>
              <w:jc w:val="right"/>
              <w:rPr>
                <w:sz w:val="20"/>
                <w:lang w:val="en-US" w:eastAsia="fr-FR"/>
              </w:rPr>
            </w:pPr>
            <w:r w:rsidRPr="00840795">
              <w:rPr>
                <w:sz w:val="20"/>
                <w:lang w:val="en-US" w:eastAsia="fr-FR"/>
              </w:rPr>
              <w:t xml:space="preserve"> </w:t>
            </w:r>
            <w:r>
              <w:rPr>
                <w:sz w:val="20"/>
                <w:lang w:val="en-US" w:eastAsia="fr-FR"/>
              </w:rPr>
              <w:t>−</w:t>
            </w:r>
            <w:r w:rsidRPr="00840795">
              <w:rPr>
                <w:sz w:val="20"/>
                <w:lang w:val="en-US" w:eastAsia="fr-FR"/>
              </w:rPr>
              <w:t>1</w:t>
            </w:r>
            <w:r>
              <w:rPr>
                <w:sz w:val="20"/>
                <w:lang w:val="en-US" w:eastAsia="fr-FR"/>
              </w:rPr>
              <w:t>'</w:t>
            </w:r>
            <w:r w:rsidRPr="00840795">
              <w:rPr>
                <w:sz w:val="20"/>
                <w:lang w:val="en-US" w:eastAsia="fr-FR"/>
              </w:rPr>
              <w:t xml:space="preserve">999 </w:t>
            </w:r>
          </w:p>
        </w:tc>
      </w:tr>
      <w:tr w:rsidR="004B59B5" w:rsidRPr="001C2A98" w:rsidTr="004B59B5">
        <w:trPr>
          <w:jc w:val="center"/>
        </w:trPr>
        <w:tc>
          <w:tcPr>
            <w:tcW w:w="3781" w:type="dxa"/>
            <w:tcMar>
              <w:left w:w="57" w:type="dxa"/>
              <w:right w:w="57" w:type="dxa"/>
            </w:tcMar>
          </w:tcPr>
          <w:p w:rsidR="004B59B5" w:rsidRPr="001C2A98" w:rsidRDefault="00462C8A" w:rsidP="008269FE">
            <w:pPr>
              <w:pStyle w:val="Tabletext"/>
              <w:spacing w:after="20"/>
              <w:rPr>
                <w:sz w:val="20"/>
                <w:lang w:val="en-US" w:eastAsia="zh-CN"/>
              </w:rPr>
            </w:pPr>
            <w:r>
              <w:rPr>
                <w:rFonts w:hint="eastAsia"/>
                <w:b/>
                <w:sz w:val="20"/>
                <w:lang w:val="en-US" w:eastAsia="zh-CN"/>
              </w:rPr>
              <w:t>收入</w:t>
            </w:r>
            <w:r>
              <w:rPr>
                <w:b/>
                <w:sz w:val="20"/>
                <w:lang w:val="en-US" w:eastAsia="zh-CN"/>
              </w:rPr>
              <w:t>总额</w:t>
            </w:r>
          </w:p>
        </w:tc>
        <w:tc>
          <w:tcPr>
            <w:tcW w:w="1094" w:type="dxa"/>
            <w:tcMar>
              <w:left w:w="57" w:type="dxa"/>
              <w:right w:w="57" w:type="dxa"/>
            </w:tcMar>
          </w:tcPr>
          <w:p w:rsidR="004B59B5" w:rsidRPr="00840795" w:rsidRDefault="004B59B5" w:rsidP="008269FE">
            <w:pPr>
              <w:pStyle w:val="Tabletext"/>
              <w:spacing w:after="20"/>
              <w:ind w:right="170"/>
              <w:jc w:val="right"/>
              <w:rPr>
                <w:b/>
                <w:bCs/>
                <w:sz w:val="20"/>
                <w:lang w:val="en-US" w:eastAsia="fr-FR"/>
              </w:rPr>
            </w:pPr>
            <w:r w:rsidRPr="00840795">
              <w:rPr>
                <w:b/>
                <w:bCs/>
                <w:sz w:val="20"/>
                <w:lang w:val="en-US" w:eastAsia="fr-FR"/>
              </w:rPr>
              <w:t xml:space="preserve"> 163</w:t>
            </w:r>
            <w:r>
              <w:rPr>
                <w:b/>
                <w:bCs/>
                <w:sz w:val="20"/>
                <w:lang w:val="en-US" w:eastAsia="fr-FR"/>
              </w:rPr>
              <w:t>'</w:t>
            </w:r>
            <w:r w:rsidRPr="00840795">
              <w:rPr>
                <w:b/>
                <w:bCs/>
                <w:sz w:val="20"/>
                <w:lang w:val="en-US" w:eastAsia="fr-FR"/>
              </w:rPr>
              <w:t xml:space="preserve">368 </w:t>
            </w:r>
          </w:p>
        </w:tc>
        <w:tc>
          <w:tcPr>
            <w:tcW w:w="1236" w:type="dxa"/>
            <w:tcMar>
              <w:left w:w="57" w:type="dxa"/>
              <w:right w:w="57" w:type="dxa"/>
            </w:tcMar>
          </w:tcPr>
          <w:p w:rsidR="004B59B5" w:rsidRPr="00840795" w:rsidRDefault="004B59B5" w:rsidP="008269FE">
            <w:pPr>
              <w:pStyle w:val="Tabletext"/>
              <w:spacing w:after="20"/>
              <w:ind w:right="170"/>
              <w:jc w:val="right"/>
              <w:rPr>
                <w:b/>
                <w:bCs/>
                <w:sz w:val="20"/>
                <w:lang w:val="en-US" w:eastAsia="fr-FR"/>
              </w:rPr>
            </w:pPr>
            <w:r w:rsidRPr="00840795">
              <w:rPr>
                <w:b/>
                <w:bCs/>
                <w:sz w:val="20"/>
                <w:lang w:val="en-US" w:eastAsia="fr-FR"/>
              </w:rPr>
              <w:t>-</w:t>
            </w:r>
          </w:p>
        </w:tc>
        <w:tc>
          <w:tcPr>
            <w:tcW w:w="1087" w:type="dxa"/>
            <w:tcMar>
              <w:left w:w="57" w:type="dxa"/>
              <w:right w:w="57" w:type="dxa"/>
            </w:tcMar>
          </w:tcPr>
          <w:p w:rsidR="004B59B5" w:rsidRPr="00840795" w:rsidRDefault="004B59B5" w:rsidP="008269FE">
            <w:pPr>
              <w:pStyle w:val="Tabletext"/>
              <w:spacing w:after="20"/>
              <w:ind w:right="170"/>
              <w:jc w:val="right"/>
              <w:rPr>
                <w:b/>
                <w:bCs/>
                <w:sz w:val="20"/>
                <w:lang w:val="en-US" w:eastAsia="fr-FR"/>
              </w:rPr>
            </w:pPr>
            <w:r w:rsidRPr="00840795">
              <w:rPr>
                <w:b/>
                <w:bCs/>
                <w:sz w:val="20"/>
                <w:lang w:val="en-US" w:eastAsia="fr-FR"/>
              </w:rPr>
              <w:t xml:space="preserve"> 163</w:t>
            </w:r>
            <w:r>
              <w:rPr>
                <w:b/>
                <w:bCs/>
                <w:sz w:val="20"/>
                <w:lang w:val="en-US" w:eastAsia="fr-FR"/>
              </w:rPr>
              <w:t>'</w:t>
            </w:r>
            <w:r w:rsidRPr="00840795">
              <w:rPr>
                <w:b/>
                <w:bCs/>
                <w:sz w:val="20"/>
                <w:lang w:val="en-US" w:eastAsia="fr-FR"/>
              </w:rPr>
              <w:t xml:space="preserve">368 </w:t>
            </w:r>
          </w:p>
        </w:tc>
        <w:tc>
          <w:tcPr>
            <w:tcW w:w="1392" w:type="dxa"/>
            <w:tcMar>
              <w:left w:w="57" w:type="dxa"/>
              <w:right w:w="57" w:type="dxa"/>
            </w:tcMar>
          </w:tcPr>
          <w:p w:rsidR="004B59B5" w:rsidRPr="00840795" w:rsidRDefault="004B59B5" w:rsidP="008269FE">
            <w:pPr>
              <w:pStyle w:val="Tabletext"/>
              <w:spacing w:after="20"/>
              <w:ind w:right="170"/>
              <w:jc w:val="right"/>
              <w:rPr>
                <w:b/>
                <w:bCs/>
                <w:sz w:val="20"/>
                <w:lang w:val="en-US" w:eastAsia="fr-FR"/>
              </w:rPr>
            </w:pPr>
            <w:r w:rsidRPr="00840795">
              <w:rPr>
                <w:b/>
                <w:bCs/>
                <w:sz w:val="20"/>
                <w:lang w:val="en-US" w:eastAsia="fr-FR"/>
              </w:rPr>
              <w:t xml:space="preserve"> 160</w:t>
            </w:r>
            <w:r>
              <w:rPr>
                <w:b/>
                <w:bCs/>
                <w:sz w:val="20"/>
                <w:lang w:val="en-US" w:eastAsia="fr-FR"/>
              </w:rPr>
              <w:t>'</w:t>
            </w:r>
            <w:r w:rsidRPr="00840795">
              <w:rPr>
                <w:b/>
                <w:bCs/>
                <w:sz w:val="20"/>
                <w:lang w:val="en-US" w:eastAsia="fr-FR"/>
              </w:rPr>
              <w:t xml:space="preserve">446 </w:t>
            </w:r>
          </w:p>
        </w:tc>
        <w:tc>
          <w:tcPr>
            <w:tcW w:w="1248" w:type="dxa"/>
            <w:tcMar>
              <w:left w:w="57" w:type="dxa"/>
              <w:right w:w="57" w:type="dxa"/>
            </w:tcMar>
          </w:tcPr>
          <w:p w:rsidR="004B59B5" w:rsidRPr="00840795" w:rsidRDefault="004B59B5" w:rsidP="008269FE">
            <w:pPr>
              <w:pStyle w:val="Tabletext"/>
              <w:spacing w:after="20"/>
              <w:ind w:right="170"/>
              <w:jc w:val="right"/>
              <w:rPr>
                <w:b/>
                <w:bCs/>
                <w:sz w:val="20"/>
                <w:lang w:val="en-US" w:eastAsia="fr-FR"/>
              </w:rPr>
            </w:pPr>
            <w:r>
              <w:rPr>
                <w:b/>
                <w:bCs/>
                <w:sz w:val="20"/>
                <w:lang w:val="en-US" w:eastAsia="fr-FR"/>
              </w:rPr>
              <w:t>−</w:t>
            </w:r>
            <w:r w:rsidRPr="00840795">
              <w:rPr>
                <w:b/>
                <w:bCs/>
                <w:sz w:val="20"/>
                <w:lang w:val="en-US" w:eastAsia="fr-FR"/>
              </w:rPr>
              <w:t>2</w:t>
            </w:r>
            <w:r>
              <w:rPr>
                <w:b/>
                <w:bCs/>
                <w:sz w:val="20"/>
                <w:lang w:val="en-US" w:eastAsia="fr-FR"/>
              </w:rPr>
              <w:t>'</w:t>
            </w:r>
            <w:r w:rsidRPr="00840795">
              <w:rPr>
                <w:b/>
                <w:bCs/>
                <w:sz w:val="20"/>
                <w:lang w:val="en-US" w:eastAsia="fr-FR"/>
              </w:rPr>
              <w:t xml:space="preserve">922 </w:t>
            </w:r>
          </w:p>
        </w:tc>
      </w:tr>
      <w:tr w:rsidR="004B59B5" w:rsidRPr="001C2A98" w:rsidTr="004B59B5">
        <w:trPr>
          <w:jc w:val="center"/>
        </w:trPr>
        <w:tc>
          <w:tcPr>
            <w:tcW w:w="3781" w:type="dxa"/>
            <w:vMerge w:val="restart"/>
            <w:tcMar>
              <w:left w:w="57" w:type="dxa"/>
              <w:right w:w="57" w:type="dxa"/>
            </w:tcMar>
            <w:vAlign w:val="center"/>
          </w:tcPr>
          <w:p w:rsidR="004B59B5" w:rsidRPr="001C2A98" w:rsidRDefault="00462C8A" w:rsidP="008269FE">
            <w:pPr>
              <w:pStyle w:val="Tablehead"/>
              <w:spacing w:before="40" w:after="40"/>
              <w:rPr>
                <w:sz w:val="20"/>
                <w:lang w:val="en-US" w:eastAsia="zh-CN"/>
              </w:rPr>
            </w:pPr>
            <w:r>
              <w:rPr>
                <w:rFonts w:hint="eastAsia"/>
                <w:sz w:val="20"/>
                <w:lang w:val="en-US" w:eastAsia="zh-CN"/>
              </w:rPr>
              <w:t>费用</w:t>
            </w:r>
          </w:p>
        </w:tc>
        <w:tc>
          <w:tcPr>
            <w:tcW w:w="3417" w:type="dxa"/>
            <w:gridSpan w:val="3"/>
            <w:tcMar>
              <w:left w:w="57" w:type="dxa"/>
              <w:right w:w="57" w:type="dxa"/>
            </w:tcMar>
            <w:vAlign w:val="center"/>
          </w:tcPr>
          <w:p w:rsidR="004B59B5" w:rsidRPr="001C2A98" w:rsidRDefault="00462C8A" w:rsidP="008269FE">
            <w:pPr>
              <w:pStyle w:val="Tablehead"/>
              <w:spacing w:before="40" w:after="40"/>
              <w:rPr>
                <w:sz w:val="20"/>
                <w:lang w:val="en-US" w:eastAsia="zh-CN"/>
              </w:rPr>
            </w:pPr>
            <w:r>
              <w:rPr>
                <w:rFonts w:hint="eastAsia"/>
                <w:sz w:val="20"/>
                <w:lang w:val="en-US" w:eastAsia="zh-CN"/>
              </w:rPr>
              <w:t>预算</w:t>
            </w:r>
            <w:r w:rsidR="00E14BA6">
              <w:rPr>
                <w:rFonts w:hint="eastAsia"/>
                <w:sz w:val="20"/>
                <w:lang w:val="en-US" w:eastAsia="zh-CN"/>
              </w:rPr>
              <w:t>数</w:t>
            </w:r>
            <w:r>
              <w:rPr>
                <w:rFonts w:hint="eastAsia"/>
                <w:sz w:val="20"/>
                <w:lang w:val="en-US" w:eastAsia="zh-CN"/>
              </w:rPr>
              <w:t>额</w:t>
            </w:r>
          </w:p>
        </w:tc>
        <w:tc>
          <w:tcPr>
            <w:tcW w:w="1392" w:type="dxa"/>
            <w:vMerge w:val="restart"/>
            <w:tcMar>
              <w:left w:w="57" w:type="dxa"/>
              <w:right w:w="57" w:type="dxa"/>
            </w:tcMar>
            <w:vAlign w:val="center"/>
          </w:tcPr>
          <w:p w:rsidR="004B59B5" w:rsidRPr="001C2A98" w:rsidRDefault="00462C8A" w:rsidP="008269FE">
            <w:pPr>
              <w:pStyle w:val="Tablehead"/>
              <w:spacing w:before="40" w:after="40"/>
              <w:rPr>
                <w:sz w:val="20"/>
                <w:lang w:val="en-US" w:eastAsia="zh-CN"/>
              </w:rPr>
            </w:pPr>
            <w:r>
              <w:rPr>
                <w:rFonts w:hint="eastAsia"/>
                <w:sz w:val="20"/>
                <w:lang w:val="en-US" w:eastAsia="zh-CN"/>
              </w:rPr>
              <w:t>可比的</w:t>
            </w:r>
            <w:r>
              <w:rPr>
                <w:sz w:val="20"/>
                <w:lang w:val="en-US" w:eastAsia="zh-CN"/>
              </w:rPr>
              <w:br/>
            </w:r>
            <w:r>
              <w:rPr>
                <w:rFonts w:hint="eastAsia"/>
                <w:sz w:val="20"/>
                <w:lang w:val="en-US" w:eastAsia="zh-CN"/>
              </w:rPr>
              <w:t>实际数额</w:t>
            </w:r>
          </w:p>
        </w:tc>
        <w:tc>
          <w:tcPr>
            <w:tcW w:w="1248" w:type="dxa"/>
            <w:vMerge w:val="restart"/>
            <w:tcMar>
              <w:left w:w="57" w:type="dxa"/>
              <w:right w:w="57" w:type="dxa"/>
            </w:tcMar>
            <w:vAlign w:val="center"/>
          </w:tcPr>
          <w:p w:rsidR="004B59B5" w:rsidRPr="001C2A98" w:rsidRDefault="00462C8A" w:rsidP="00E14BA6">
            <w:pPr>
              <w:pStyle w:val="Tablehead"/>
              <w:spacing w:before="40" w:after="40"/>
              <w:rPr>
                <w:sz w:val="20"/>
                <w:lang w:val="en-US" w:eastAsia="zh-CN"/>
              </w:rPr>
            </w:pPr>
            <w:r>
              <w:rPr>
                <w:rFonts w:hint="eastAsia"/>
                <w:sz w:val="20"/>
                <w:lang w:val="en-US" w:eastAsia="zh-CN"/>
              </w:rPr>
              <w:t>最终</w:t>
            </w:r>
            <w:r>
              <w:rPr>
                <w:sz w:val="20"/>
                <w:lang w:val="en-US" w:eastAsia="zh-CN"/>
              </w:rPr>
              <w:t>预算</w:t>
            </w:r>
            <w:r w:rsidR="00E14BA6">
              <w:rPr>
                <w:rFonts w:hint="eastAsia"/>
                <w:sz w:val="20"/>
                <w:lang w:val="en-US" w:eastAsia="zh-CN"/>
              </w:rPr>
              <w:t>与</w:t>
            </w:r>
            <w:r>
              <w:rPr>
                <w:rFonts w:hint="eastAsia"/>
                <w:sz w:val="20"/>
                <w:lang w:val="en-US" w:eastAsia="zh-CN"/>
              </w:rPr>
              <w:t>实际数额之间</w:t>
            </w:r>
            <w:r>
              <w:rPr>
                <w:sz w:val="20"/>
                <w:lang w:val="en-US" w:eastAsia="zh-CN"/>
              </w:rPr>
              <w:t>的</w:t>
            </w:r>
            <w:r>
              <w:rPr>
                <w:rFonts w:hint="eastAsia"/>
                <w:sz w:val="20"/>
                <w:lang w:val="en-US" w:eastAsia="zh-CN"/>
              </w:rPr>
              <w:t>差异</w:t>
            </w:r>
          </w:p>
        </w:tc>
      </w:tr>
      <w:tr w:rsidR="00462C8A" w:rsidRPr="001C2A98" w:rsidTr="004B59B5">
        <w:trPr>
          <w:jc w:val="center"/>
        </w:trPr>
        <w:tc>
          <w:tcPr>
            <w:tcW w:w="3781" w:type="dxa"/>
            <w:vMerge/>
            <w:tcMar>
              <w:left w:w="57" w:type="dxa"/>
              <w:right w:w="57" w:type="dxa"/>
            </w:tcMar>
          </w:tcPr>
          <w:p w:rsidR="00462C8A" w:rsidRPr="001C2A98" w:rsidRDefault="00462C8A" w:rsidP="008269FE">
            <w:pPr>
              <w:pStyle w:val="Tablehead"/>
              <w:spacing w:before="40" w:after="40"/>
              <w:rPr>
                <w:sz w:val="20"/>
                <w:lang w:val="en-US" w:eastAsia="zh-CN"/>
              </w:rPr>
            </w:pPr>
          </w:p>
        </w:tc>
        <w:tc>
          <w:tcPr>
            <w:tcW w:w="1094" w:type="dxa"/>
            <w:tcMar>
              <w:left w:w="57" w:type="dxa"/>
              <w:right w:w="57" w:type="dxa"/>
            </w:tcMar>
            <w:vAlign w:val="center"/>
          </w:tcPr>
          <w:p w:rsidR="00462C8A" w:rsidRPr="001C2A98" w:rsidRDefault="00462C8A" w:rsidP="008269FE">
            <w:pPr>
              <w:pStyle w:val="Tablehead"/>
              <w:spacing w:before="40" w:after="40"/>
              <w:rPr>
                <w:sz w:val="20"/>
                <w:lang w:val="en-US" w:eastAsia="zh-CN"/>
              </w:rPr>
            </w:pPr>
            <w:r>
              <w:rPr>
                <w:rFonts w:hint="eastAsia"/>
                <w:sz w:val="20"/>
                <w:lang w:val="en-US" w:eastAsia="zh-CN"/>
              </w:rPr>
              <w:t>初始</w:t>
            </w:r>
            <w:r>
              <w:rPr>
                <w:sz w:val="20"/>
                <w:lang w:val="en-US" w:eastAsia="zh-CN"/>
              </w:rPr>
              <w:t>预算</w:t>
            </w:r>
          </w:p>
        </w:tc>
        <w:tc>
          <w:tcPr>
            <w:tcW w:w="1236" w:type="dxa"/>
            <w:tcMar>
              <w:left w:w="57" w:type="dxa"/>
              <w:right w:w="57" w:type="dxa"/>
            </w:tcMar>
            <w:vAlign w:val="center"/>
          </w:tcPr>
          <w:p w:rsidR="00462C8A" w:rsidRPr="001C2A98" w:rsidRDefault="00462C8A" w:rsidP="008269FE">
            <w:pPr>
              <w:pStyle w:val="Tablehead"/>
              <w:spacing w:before="40" w:after="40"/>
              <w:rPr>
                <w:sz w:val="20"/>
                <w:lang w:val="en-US" w:eastAsia="zh-CN"/>
              </w:rPr>
            </w:pPr>
            <w:r>
              <w:rPr>
                <w:rFonts w:hint="eastAsia"/>
                <w:sz w:val="20"/>
                <w:lang w:val="en-US" w:eastAsia="zh-CN"/>
              </w:rPr>
              <w:t>预算内</w:t>
            </w:r>
            <w:r>
              <w:rPr>
                <w:sz w:val="20"/>
                <w:lang w:val="en-US" w:eastAsia="zh-CN"/>
              </w:rPr>
              <w:t>转账</w:t>
            </w:r>
          </w:p>
        </w:tc>
        <w:tc>
          <w:tcPr>
            <w:tcW w:w="1087" w:type="dxa"/>
            <w:tcMar>
              <w:left w:w="57" w:type="dxa"/>
              <w:right w:w="57" w:type="dxa"/>
            </w:tcMar>
            <w:vAlign w:val="center"/>
          </w:tcPr>
          <w:p w:rsidR="00462C8A" w:rsidRPr="001C2A98" w:rsidRDefault="00462C8A" w:rsidP="008269FE">
            <w:pPr>
              <w:pStyle w:val="Tablehead"/>
              <w:spacing w:before="40" w:after="40"/>
              <w:rPr>
                <w:sz w:val="20"/>
                <w:lang w:val="en-US" w:eastAsia="zh-CN"/>
              </w:rPr>
            </w:pPr>
            <w:r>
              <w:rPr>
                <w:rFonts w:hint="eastAsia"/>
                <w:sz w:val="20"/>
                <w:lang w:val="en-US" w:eastAsia="zh-CN"/>
              </w:rPr>
              <w:t>最终</w:t>
            </w:r>
            <w:r>
              <w:rPr>
                <w:sz w:val="20"/>
                <w:lang w:val="en-US" w:eastAsia="zh-CN"/>
              </w:rPr>
              <w:t>预算</w:t>
            </w:r>
          </w:p>
        </w:tc>
        <w:tc>
          <w:tcPr>
            <w:tcW w:w="1392" w:type="dxa"/>
            <w:vMerge/>
            <w:tcMar>
              <w:left w:w="57" w:type="dxa"/>
              <w:right w:w="57" w:type="dxa"/>
            </w:tcMar>
          </w:tcPr>
          <w:p w:rsidR="00462C8A" w:rsidRPr="001C2A98" w:rsidRDefault="00462C8A" w:rsidP="008269FE">
            <w:pPr>
              <w:pStyle w:val="Tablehead"/>
              <w:spacing w:before="40" w:after="40"/>
              <w:rPr>
                <w:sz w:val="20"/>
                <w:lang w:val="en-US"/>
              </w:rPr>
            </w:pPr>
          </w:p>
        </w:tc>
        <w:tc>
          <w:tcPr>
            <w:tcW w:w="1248" w:type="dxa"/>
            <w:vMerge/>
            <w:tcMar>
              <w:left w:w="57" w:type="dxa"/>
              <w:right w:w="57" w:type="dxa"/>
            </w:tcMar>
          </w:tcPr>
          <w:p w:rsidR="00462C8A" w:rsidRPr="001C2A98" w:rsidRDefault="00462C8A" w:rsidP="008269FE">
            <w:pPr>
              <w:pStyle w:val="Tablehead"/>
              <w:spacing w:before="40" w:after="40"/>
              <w:rPr>
                <w:sz w:val="20"/>
                <w:lang w:val="en-US"/>
              </w:rPr>
            </w:pPr>
          </w:p>
        </w:tc>
      </w:tr>
      <w:tr w:rsidR="00462C8A" w:rsidRPr="001C2A98" w:rsidTr="00B80F25">
        <w:trPr>
          <w:jc w:val="center"/>
        </w:trPr>
        <w:tc>
          <w:tcPr>
            <w:tcW w:w="3781" w:type="dxa"/>
            <w:vMerge/>
            <w:tcBorders>
              <w:bottom w:val="single" w:sz="4" w:space="0" w:color="auto"/>
            </w:tcBorders>
            <w:tcMar>
              <w:left w:w="57" w:type="dxa"/>
              <w:right w:w="57" w:type="dxa"/>
            </w:tcMar>
          </w:tcPr>
          <w:p w:rsidR="00462C8A" w:rsidRPr="001C2A98" w:rsidRDefault="00462C8A" w:rsidP="008269FE">
            <w:pPr>
              <w:pStyle w:val="Tablehead"/>
              <w:spacing w:before="40" w:after="40"/>
              <w:rPr>
                <w:sz w:val="20"/>
                <w:lang w:val="en-US"/>
              </w:rPr>
            </w:pPr>
          </w:p>
        </w:tc>
        <w:tc>
          <w:tcPr>
            <w:tcW w:w="1094" w:type="dxa"/>
            <w:tcBorders>
              <w:bottom w:val="single" w:sz="4" w:space="0" w:color="auto"/>
            </w:tcBorders>
            <w:tcMar>
              <w:left w:w="57" w:type="dxa"/>
              <w:right w:w="57" w:type="dxa"/>
            </w:tcMar>
            <w:vAlign w:val="center"/>
          </w:tcPr>
          <w:p w:rsidR="00462C8A" w:rsidRPr="001C2A98" w:rsidRDefault="00462C8A" w:rsidP="008269FE">
            <w:pPr>
              <w:pStyle w:val="Tablehead"/>
              <w:spacing w:before="40" w:after="40"/>
              <w:rPr>
                <w:sz w:val="20"/>
                <w:lang w:val="en-US" w:eastAsia="zh-CN"/>
              </w:rPr>
            </w:pPr>
            <w:r w:rsidRPr="001C2A98">
              <w:rPr>
                <w:sz w:val="20"/>
                <w:lang w:val="en-US" w:eastAsia="fr-FR"/>
              </w:rPr>
              <w:t>2011</w:t>
            </w:r>
            <w:r>
              <w:rPr>
                <w:rFonts w:hint="eastAsia"/>
                <w:sz w:val="20"/>
                <w:lang w:val="en-US" w:eastAsia="zh-CN"/>
              </w:rPr>
              <w:t>年</w:t>
            </w:r>
          </w:p>
        </w:tc>
        <w:tc>
          <w:tcPr>
            <w:tcW w:w="1236" w:type="dxa"/>
            <w:tcBorders>
              <w:bottom w:val="single" w:sz="4" w:space="0" w:color="auto"/>
            </w:tcBorders>
            <w:tcMar>
              <w:left w:w="57" w:type="dxa"/>
              <w:right w:w="57" w:type="dxa"/>
            </w:tcMar>
            <w:vAlign w:val="center"/>
          </w:tcPr>
          <w:p w:rsidR="00462C8A" w:rsidRPr="001C2A98" w:rsidRDefault="00462C8A" w:rsidP="008269FE">
            <w:pPr>
              <w:pStyle w:val="Tablehead"/>
              <w:spacing w:before="40" w:after="40"/>
              <w:rPr>
                <w:sz w:val="20"/>
                <w:lang w:val="en-US" w:eastAsia="zh-CN"/>
              </w:rPr>
            </w:pPr>
            <w:r w:rsidRPr="001C2A98">
              <w:rPr>
                <w:sz w:val="20"/>
                <w:lang w:val="en-US" w:eastAsia="fr-FR"/>
              </w:rPr>
              <w:t>2011</w:t>
            </w:r>
            <w:r>
              <w:rPr>
                <w:rFonts w:hint="eastAsia"/>
                <w:sz w:val="20"/>
                <w:lang w:val="en-US" w:eastAsia="zh-CN"/>
              </w:rPr>
              <w:t>年</w:t>
            </w:r>
          </w:p>
        </w:tc>
        <w:tc>
          <w:tcPr>
            <w:tcW w:w="1087" w:type="dxa"/>
            <w:tcBorders>
              <w:bottom w:val="single" w:sz="4" w:space="0" w:color="auto"/>
            </w:tcBorders>
            <w:tcMar>
              <w:left w:w="57" w:type="dxa"/>
              <w:right w:w="57" w:type="dxa"/>
            </w:tcMar>
            <w:vAlign w:val="center"/>
          </w:tcPr>
          <w:p w:rsidR="00462C8A" w:rsidRPr="001C2A98" w:rsidRDefault="00462C8A" w:rsidP="008269FE">
            <w:pPr>
              <w:pStyle w:val="Tablehead"/>
              <w:spacing w:before="40" w:after="40"/>
              <w:rPr>
                <w:sz w:val="20"/>
                <w:lang w:val="en-US" w:eastAsia="zh-CN"/>
              </w:rPr>
            </w:pPr>
            <w:r w:rsidRPr="001C2A98">
              <w:rPr>
                <w:sz w:val="20"/>
                <w:lang w:val="en-US" w:eastAsia="fr-FR"/>
              </w:rPr>
              <w:t>2011</w:t>
            </w:r>
            <w:r>
              <w:rPr>
                <w:rFonts w:hint="eastAsia"/>
                <w:sz w:val="20"/>
                <w:lang w:val="en-US" w:eastAsia="zh-CN"/>
              </w:rPr>
              <w:t>年</w:t>
            </w:r>
          </w:p>
        </w:tc>
        <w:tc>
          <w:tcPr>
            <w:tcW w:w="1392" w:type="dxa"/>
            <w:tcBorders>
              <w:bottom w:val="single" w:sz="4" w:space="0" w:color="auto"/>
            </w:tcBorders>
            <w:tcMar>
              <w:left w:w="57" w:type="dxa"/>
              <w:right w:w="57" w:type="dxa"/>
            </w:tcMar>
          </w:tcPr>
          <w:p w:rsidR="00462C8A" w:rsidRPr="001C2A98" w:rsidRDefault="00462C8A" w:rsidP="008269FE">
            <w:pPr>
              <w:pStyle w:val="Tablehead"/>
              <w:spacing w:before="40" w:after="40"/>
              <w:rPr>
                <w:sz w:val="20"/>
                <w:lang w:val="en-US"/>
              </w:rPr>
            </w:pPr>
            <w:r w:rsidRPr="001C2A98">
              <w:rPr>
                <w:sz w:val="20"/>
                <w:lang w:val="en-US"/>
              </w:rPr>
              <w:t>2011</w:t>
            </w:r>
          </w:p>
        </w:tc>
        <w:tc>
          <w:tcPr>
            <w:tcW w:w="1248" w:type="dxa"/>
            <w:tcBorders>
              <w:bottom w:val="single" w:sz="4" w:space="0" w:color="auto"/>
            </w:tcBorders>
            <w:tcMar>
              <w:left w:w="57" w:type="dxa"/>
              <w:right w:w="57" w:type="dxa"/>
            </w:tcMar>
          </w:tcPr>
          <w:p w:rsidR="00462C8A" w:rsidRPr="001C2A98" w:rsidRDefault="00462C8A" w:rsidP="008269FE">
            <w:pPr>
              <w:pStyle w:val="Tablehead"/>
              <w:spacing w:before="40" w:after="40"/>
              <w:rPr>
                <w:sz w:val="20"/>
                <w:lang w:val="en-US"/>
              </w:rPr>
            </w:pPr>
            <w:r w:rsidRPr="001C2A98">
              <w:rPr>
                <w:sz w:val="20"/>
                <w:lang w:val="en-US"/>
              </w:rPr>
              <w:t>2011</w:t>
            </w:r>
          </w:p>
        </w:tc>
      </w:tr>
      <w:tr w:rsidR="004D3F39" w:rsidRPr="001C2A98" w:rsidTr="00B80F25">
        <w:trPr>
          <w:jc w:val="center"/>
        </w:trPr>
        <w:tc>
          <w:tcPr>
            <w:tcW w:w="3781" w:type="dxa"/>
            <w:tcBorders>
              <w:bottom w:val="nil"/>
            </w:tcBorders>
            <w:tcMar>
              <w:left w:w="57" w:type="dxa"/>
              <w:right w:w="57" w:type="dxa"/>
            </w:tcMar>
            <w:vAlign w:val="bottom"/>
          </w:tcPr>
          <w:p w:rsidR="004D3F39" w:rsidRPr="004D3F39" w:rsidRDefault="004D3F39" w:rsidP="008269FE">
            <w:pPr>
              <w:pStyle w:val="Tabletext"/>
              <w:spacing w:before="20" w:after="20"/>
              <w:rPr>
                <w:rFonts w:ascii="STKaiti" w:eastAsia="STKaiti" w:hAnsi="STKaiti"/>
                <w:iCs/>
                <w:sz w:val="20"/>
                <w:lang w:val="en-US"/>
              </w:rPr>
            </w:pPr>
            <w:r w:rsidRPr="004D3F39">
              <w:rPr>
                <w:rFonts w:ascii="STKaiti" w:eastAsia="STKaiti" w:hAnsi="STKaiti"/>
                <w:iCs/>
                <w:sz w:val="20"/>
                <w:lang w:val="en-US"/>
              </w:rPr>
              <w:t>总秘书</w:t>
            </w:r>
            <w:r w:rsidRPr="004D3F39">
              <w:rPr>
                <w:rFonts w:ascii="STKaiti" w:eastAsia="STKaiti" w:hAnsi="STKaiti" w:hint="eastAsia"/>
                <w:iCs/>
                <w:sz w:val="20"/>
                <w:lang w:val="en-US"/>
              </w:rPr>
              <w:t>处</w:t>
            </w:r>
          </w:p>
        </w:tc>
        <w:tc>
          <w:tcPr>
            <w:tcW w:w="1094" w:type="dxa"/>
            <w:tcBorders>
              <w:bottom w:val="nil"/>
            </w:tcBorders>
            <w:tcMar>
              <w:left w:w="57" w:type="dxa"/>
              <w:right w:w="57" w:type="dxa"/>
            </w:tcMar>
          </w:tcPr>
          <w:p w:rsidR="004D3F39" w:rsidRPr="00FD0F7B" w:rsidRDefault="004D3F39" w:rsidP="008269FE">
            <w:pPr>
              <w:pStyle w:val="Tabletext"/>
              <w:spacing w:before="20" w:after="20"/>
              <w:ind w:right="170"/>
              <w:jc w:val="right"/>
              <w:rPr>
                <w:i/>
                <w:iCs/>
                <w:sz w:val="20"/>
                <w:lang w:val="en-US" w:eastAsia="fr-FR"/>
              </w:rPr>
            </w:pPr>
            <w:r w:rsidRPr="00FD0F7B">
              <w:rPr>
                <w:i/>
                <w:iCs/>
                <w:sz w:val="20"/>
                <w:lang w:val="en-US" w:eastAsia="fr-FR"/>
              </w:rPr>
              <w:t>88</w:t>
            </w:r>
            <w:r>
              <w:rPr>
                <w:i/>
                <w:iCs/>
                <w:sz w:val="20"/>
                <w:lang w:val="en-US" w:eastAsia="fr-FR"/>
              </w:rPr>
              <w:t>'</w:t>
            </w:r>
            <w:r w:rsidRPr="00FD0F7B">
              <w:rPr>
                <w:i/>
                <w:iCs/>
                <w:sz w:val="20"/>
                <w:lang w:val="en-US" w:eastAsia="fr-FR"/>
              </w:rPr>
              <w:t>089</w:t>
            </w:r>
          </w:p>
        </w:tc>
        <w:tc>
          <w:tcPr>
            <w:tcW w:w="1236" w:type="dxa"/>
            <w:tcBorders>
              <w:bottom w:val="nil"/>
            </w:tcBorders>
            <w:tcMar>
              <w:left w:w="57" w:type="dxa"/>
              <w:right w:w="57" w:type="dxa"/>
            </w:tcMar>
          </w:tcPr>
          <w:p w:rsidR="004D3F39" w:rsidRPr="00FD0F7B" w:rsidRDefault="004D3F39" w:rsidP="008269FE">
            <w:pPr>
              <w:pStyle w:val="Tabletext"/>
              <w:spacing w:before="20" w:after="20"/>
              <w:ind w:right="170"/>
              <w:jc w:val="right"/>
              <w:rPr>
                <w:i/>
                <w:iCs/>
                <w:sz w:val="20"/>
                <w:lang w:val="en-US" w:eastAsia="fr-FR"/>
              </w:rPr>
            </w:pPr>
            <w:r w:rsidRPr="00FD0F7B">
              <w:rPr>
                <w:i/>
                <w:iCs/>
                <w:sz w:val="20"/>
                <w:lang w:val="en-US" w:eastAsia="fr-FR"/>
              </w:rPr>
              <w:t>121</w:t>
            </w:r>
          </w:p>
        </w:tc>
        <w:tc>
          <w:tcPr>
            <w:tcW w:w="1087" w:type="dxa"/>
            <w:tcBorders>
              <w:bottom w:val="nil"/>
            </w:tcBorders>
            <w:tcMar>
              <w:left w:w="57" w:type="dxa"/>
              <w:right w:w="57" w:type="dxa"/>
            </w:tcMar>
          </w:tcPr>
          <w:p w:rsidR="004D3F39" w:rsidRPr="00FD0F7B" w:rsidRDefault="004D3F39" w:rsidP="008269FE">
            <w:pPr>
              <w:pStyle w:val="Tabletext"/>
              <w:spacing w:before="20" w:after="20"/>
              <w:ind w:right="170"/>
              <w:jc w:val="right"/>
              <w:rPr>
                <w:i/>
                <w:iCs/>
                <w:sz w:val="20"/>
                <w:lang w:val="en-US" w:eastAsia="fr-FR"/>
              </w:rPr>
            </w:pPr>
            <w:r w:rsidRPr="00FD0F7B">
              <w:rPr>
                <w:i/>
                <w:iCs/>
                <w:sz w:val="20"/>
                <w:lang w:val="en-US" w:eastAsia="fr-FR"/>
              </w:rPr>
              <w:t>88</w:t>
            </w:r>
            <w:r>
              <w:rPr>
                <w:i/>
                <w:iCs/>
                <w:sz w:val="20"/>
                <w:lang w:val="en-US" w:eastAsia="fr-FR"/>
              </w:rPr>
              <w:t>'</w:t>
            </w:r>
            <w:r w:rsidRPr="00FD0F7B">
              <w:rPr>
                <w:i/>
                <w:iCs/>
                <w:sz w:val="20"/>
                <w:lang w:val="en-US" w:eastAsia="fr-FR"/>
              </w:rPr>
              <w:t>210</w:t>
            </w:r>
          </w:p>
        </w:tc>
        <w:tc>
          <w:tcPr>
            <w:tcW w:w="1392" w:type="dxa"/>
            <w:tcBorders>
              <w:bottom w:val="nil"/>
            </w:tcBorders>
            <w:tcMar>
              <w:left w:w="57" w:type="dxa"/>
              <w:right w:w="57" w:type="dxa"/>
            </w:tcMar>
          </w:tcPr>
          <w:p w:rsidR="004D3F39" w:rsidRPr="00FD0F7B" w:rsidRDefault="004D3F39" w:rsidP="008269FE">
            <w:pPr>
              <w:pStyle w:val="Tabletext"/>
              <w:spacing w:before="20" w:after="20"/>
              <w:ind w:right="170"/>
              <w:jc w:val="right"/>
              <w:rPr>
                <w:i/>
                <w:iCs/>
                <w:sz w:val="20"/>
                <w:lang w:val="en-US" w:eastAsia="fr-FR"/>
              </w:rPr>
            </w:pPr>
            <w:r w:rsidRPr="00FD0F7B">
              <w:rPr>
                <w:i/>
                <w:iCs/>
                <w:sz w:val="20"/>
                <w:lang w:val="en-US" w:eastAsia="fr-FR"/>
              </w:rPr>
              <w:t>88</w:t>
            </w:r>
            <w:r>
              <w:rPr>
                <w:i/>
                <w:iCs/>
                <w:sz w:val="20"/>
                <w:lang w:val="en-US" w:eastAsia="fr-FR"/>
              </w:rPr>
              <w:t>'</w:t>
            </w:r>
            <w:r w:rsidRPr="00FD0F7B">
              <w:rPr>
                <w:i/>
                <w:iCs/>
                <w:sz w:val="20"/>
                <w:lang w:val="en-US" w:eastAsia="fr-FR"/>
              </w:rPr>
              <w:t>761</w:t>
            </w:r>
          </w:p>
        </w:tc>
        <w:tc>
          <w:tcPr>
            <w:tcW w:w="1248" w:type="dxa"/>
            <w:tcBorders>
              <w:bottom w:val="nil"/>
            </w:tcBorders>
            <w:tcMar>
              <w:left w:w="57" w:type="dxa"/>
              <w:right w:w="57" w:type="dxa"/>
            </w:tcMar>
          </w:tcPr>
          <w:p w:rsidR="004D3F39" w:rsidRPr="00FD0F7B" w:rsidRDefault="004D3F39" w:rsidP="008269FE">
            <w:pPr>
              <w:pStyle w:val="Tabletext"/>
              <w:spacing w:before="20" w:after="20"/>
              <w:ind w:right="170"/>
              <w:jc w:val="right"/>
              <w:rPr>
                <w:i/>
                <w:iCs/>
                <w:sz w:val="20"/>
                <w:lang w:val="en-US" w:eastAsia="fr-FR"/>
              </w:rPr>
            </w:pPr>
            <w:r>
              <w:rPr>
                <w:i/>
                <w:iCs/>
                <w:sz w:val="20"/>
                <w:lang w:val="en-US" w:eastAsia="fr-FR"/>
              </w:rPr>
              <w:t>−</w:t>
            </w:r>
            <w:r w:rsidRPr="00FD0F7B">
              <w:rPr>
                <w:i/>
                <w:iCs/>
                <w:sz w:val="20"/>
                <w:lang w:val="en-US" w:eastAsia="fr-FR"/>
              </w:rPr>
              <w:t>551</w:t>
            </w:r>
          </w:p>
        </w:tc>
      </w:tr>
      <w:tr w:rsidR="004D3F39" w:rsidRPr="001C2A98" w:rsidTr="00B80F25">
        <w:trPr>
          <w:jc w:val="center"/>
        </w:trPr>
        <w:tc>
          <w:tcPr>
            <w:tcW w:w="3781" w:type="dxa"/>
            <w:tcBorders>
              <w:top w:val="nil"/>
              <w:bottom w:val="nil"/>
            </w:tcBorders>
            <w:tcMar>
              <w:left w:w="57" w:type="dxa"/>
              <w:right w:w="57" w:type="dxa"/>
            </w:tcMar>
            <w:vAlign w:val="bottom"/>
          </w:tcPr>
          <w:p w:rsidR="004D3F39" w:rsidRPr="004D3F39" w:rsidRDefault="004D3F39" w:rsidP="008269FE">
            <w:pPr>
              <w:pStyle w:val="Tabletext"/>
              <w:spacing w:before="20" w:after="20"/>
              <w:rPr>
                <w:rFonts w:ascii="STKaiti" w:eastAsia="STKaiti" w:hAnsi="STKaiti"/>
                <w:iCs/>
                <w:sz w:val="20"/>
                <w:lang w:val="en-US"/>
              </w:rPr>
            </w:pPr>
            <w:r w:rsidRPr="004D3F39">
              <w:rPr>
                <w:rFonts w:ascii="STKaiti" w:eastAsia="STKaiti" w:hAnsi="STKaiti" w:hint="eastAsia"/>
                <w:iCs/>
                <w:sz w:val="20"/>
                <w:lang w:val="en-US"/>
              </w:rPr>
              <w:t>无线电通信部门</w:t>
            </w:r>
          </w:p>
        </w:tc>
        <w:tc>
          <w:tcPr>
            <w:tcW w:w="1094" w:type="dxa"/>
            <w:tcBorders>
              <w:top w:val="nil"/>
              <w:bottom w:val="nil"/>
            </w:tcBorders>
            <w:tcMar>
              <w:left w:w="57" w:type="dxa"/>
              <w:right w:w="57" w:type="dxa"/>
            </w:tcMar>
          </w:tcPr>
          <w:p w:rsidR="004D3F39" w:rsidRPr="00FD0F7B" w:rsidRDefault="004D3F39" w:rsidP="008269FE">
            <w:pPr>
              <w:pStyle w:val="Tabletext"/>
              <w:spacing w:before="20" w:after="20"/>
              <w:ind w:right="170"/>
              <w:jc w:val="right"/>
              <w:rPr>
                <w:i/>
                <w:iCs/>
                <w:sz w:val="20"/>
                <w:lang w:val="en-US" w:eastAsia="fr-FR"/>
              </w:rPr>
            </w:pPr>
            <w:r w:rsidRPr="00FD0F7B">
              <w:rPr>
                <w:i/>
                <w:iCs/>
                <w:sz w:val="20"/>
                <w:lang w:val="en-US" w:eastAsia="fr-FR"/>
              </w:rPr>
              <w:t>32</w:t>
            </w:r>
            <w:r>
              <w:rPr>
                <w:i/>
                <w:iCs/>
                <w:sz w:val="20"/>
                <w:lang w:val="en-US" w:eastAsia="fr-FR"/>
              </w:rPr>
              <w:t>'</w:t>
            </w:r>
            <w:r w:rsidRPr="00FD0F7B">
              <w:rPr>
                <w:i/>
                <w:iCs/>
                <w:sz w:val="20"/>
                <w:lang w:val="en-US" w:eastAsia="fr-FR"/>
              </w:rPr>
              <w:t>909</w:t>
            </w:r>
          </w:p>
        </w:tc>
        <w:tc>
          <w:tcPr>
            <w:tcW w:w="1236" w:type="dxa"/>
            <w:tcBorders>
              <w:top w:val="nil"/>
              <w:bottom w:val="nil"/>
            </w:tcBorders>
            <w:tcMar>
              <w:left w:w="57" w:type="dxa"/>
              <w:right w:w="57" w:type="dxa"/>
            </w:tcMar>
          </w:tcPr>
          <w:p w:rsidR="004D3F39" w:rsidRPr="00FD0F7B" w:rsidRDefault="004D3F39" w:rsidP="008269FE">
            <w:pPr>
              <w:pStyle w:val="Tabletext"/>
              <w:spacing w:before="20" w:after="20"/>
              <w:ind w:right="170"/>
              <w:jc w:val="right"/>
              <w:rPr>
                <w:i/>
                <w:iCs/>
                <w:sz w:val="20"/>
                <w:lang w:val="en-US" w:eastAsia="fr-FR"/>
              </w:rPr>
            </w:pPr>
            <w:r>
              <w:rPr>
                <w:i/>
                <w:iCs/>
                <w:sz w:val="20"/>
                <w:lang w:val="en-US" w:eastAsia="fr-FR"/>
              </w:rPr>
              <w:t>−</w:t>
            </w:r>
            <w:r w:rsidRPr="00FD0F7B">
              <w:rPr>
                <w:i/>
                <w:iCs/>
                <w:sz w:val="20"/>
                <w:lang w:val="en-US" w:eastAsia="fr-FR"/>
              </w:rPr>
              <w:t>121</w:t>
            </w:r>
          </w:p>
        </w:tc>
        <w:tc>
          <w:tcPr>
            <w:tcW w:w="1087" w:type="dxa"/>
            <w:tcBorders>
              <w:top w:val="nil"/>
              <w:bottom w:val="nil"/>
            </w:tcBorders>
            <w:tcMar>
              <w:left w:w="57" w:type="dxa"/>
              <w:right w:w="57" w:type="dxa"/>
            </w:tcMar>
          </w:tcPr>
          <w:p w:rsidR="004D3F39" w:rsidRPr="00FD0F7B" w:rsidRDefault="004D3F39" w:rsidP="008269FE">
            <w:pPr>
              <w:pStyle w:val="Tabletext"/>
              <w:spacing w:before="20" w:after="20"/>
              <w:ind w:right="170"/>
              <w:jc w:val="right"/>
              <w:rPr>
                <w:i/>
                <w:iCs/>
                <w:sz w:val="20"/>
                <w:lang w:val="en-US" w:eastAsia="fr-FR"/>
              </w:rPr>
            </w:pPr>
            <w:r w:rsidRPr="00FD0F7B">
              <w:rPr>
                <w:i/>
                <w:iCs/>
                <w:sz w:val="20"/>
                <w:lang w:val="en-US" w:eastAsia="fr-FR"/>
              </w:rPr>
              <w:t>32</w:t>
            </w:r>
            <w:r>
              <w:rPr>
                <w:i/>
                <w:iCs/>
                <w:sz w:val="20"/>
                <w:lang w:val="en-US" w:eastAsia="fr-FR"/>
              </w:rPr>
              <w:t>'</w:t>
            </w:r>
            <w:r w:rsidRPr="00FD0F7B">
              <w:rPr>
                <w:i/>
                <w:iCs/>
                <w:sz w:val="20"/>
                <w:lang w:val="en-US" w:eastAsia="fr-FR"/>
              </w:rPr>
              <w:t>788</w:t>
            </w:r>
          </w:p>
        </w:tc>
        <w:tc>
          <w:tcPr>
            <w:tcW w:w="1392" w:type="dxa"/>
            <w:tcBorders>
              <w:top w:val="nil"/>
              <w:bottom w:val="nil"/>
            </w:tcBorders>
            <w:tcMar>
              <w:left w:w="57" w:type="dxa"/>
              <w:right w:w="57" w:type="dxa"/>
            </w:tcMar>
          </w:tcPr>
          <w:p w:rsidR="004D3F39" w:rsidRPr="00FD0F7B" w:rsidRDefault="004D3F39" w:rsidP="008269FE">
            <w:pPr>
              <w:pStyle w:val="Tabletext"/>
              <w:spacing w:before="20" w:after="20"/>
              <w:ind w:right="170"/>
              <w:jc w:val="right"/>
              <w:rPr>
                <w:i/>
                <w:iCs/>
                <w:sz w:val="20"/>
                <w:lang w:val="en-US" w:eastAsia="fr-FR"/>
              </w:rPr>
            </w:pPr>
            <w:r w:rsidRPr="00FD0F7B">
              <w:rPr>
                <w:i/>
                <w:iCs/>
                <w:sz w:val="20"/>
                <w:lang w:val="en-US" w:eastAsia="fr-FR"/>
              </w:rPr>
              <w:t>29</w:t>
            </w:r>
            <w:r>
              <w:rPr>
                <w:i/>
                <w:iCs/>
                <w:sz w:val="20"/>
                <w:lang w:val="en-US" w:eastAsia="fr-FR"/>
              </w:rPr>
              <w:t>'</w:t>
            </w:r>
            <w:r w:rsidRPr="00FD0F7B">
              <w:rPr>
                <w:i/>
                <w:iCs/>
                <w:sz w:val="20"/>
                <w:lang w:val="en-US" w:eastAsia="fr-FR"/>
              </w:rPr>
              <w:t>847</w:t>
            </w:r>
          </w:p>
        </w:tc>
        <w:tc>
          <w:tcPr>
            <w:tcW w:w="1248" w:type="dxa"/>
            <w:tcBorders>
              <w:top w:val="nil"/>
              <w:bottom w:val="nil"/>
            </w:tcBorders>
            <w:tcMar>
              <w:left w:w="57" w:type="dxa"/>
              <w:right w:w="57" w:type="dxa"/>
            </w:tcMar>
          </w:tcPr>
          <w:p w:rsidR="004D3F39" w:rsidRPr="00FD0F7B" w:rsidRDefault="004D3F39" w:rsidP="008269FE">
            <w:pPr>
              <w:pStyle w:val="Tabletext"/>
              <w:spacing w:before="20" w:after="20"/>
              <w:ind w:right="170"/>
              <w:jc w:val="right"/>
              <w:rPr>
                <w:i/>
                <w:iCs/>
                <w:sz w:val="20"/>
                <w:lang w:val="en-US" w:eastAsia="fr-FR"/>
              </w:rPr>
            </w:pPr>
            <w:r w:rsidRPr="00FD0F7B">
              <w:rPr>
                <w:i/>
                <w:iCs/>
                <w:sz w:val="20"/>
                <w:lang w:val="en-US" w:eastAsia="fr-FR"/>
              </w:rPr>
              <w:t>2</w:t>
            </w:r>
            <w:r>
              <w:rPr>
                <w:i/>
                <w:iCs/>
                <w:sz w:val="20"/>
                <w:lang w:val="en-US" w:eastAsia="fr-FR"/>
              </w:rPr>
              <w:t>'</w:t>
            </w:r>
            <w:r w:rsidRPr="00FD0F7B">
              <w:rPr>
                <w:i/>
                <w:iCs/>
                <w:sz w:val="20"/>
                <w:lang w:val="en-US" w:eastAsia="fr-FR"/>
              </w:rPr>
              <w:t>941</w:t>
            </w:r>
          </w:p>
        </w:tc>
      </w:tr>
      <w:tr w:rsidR="004D3F39" w:rsidRPr="001C2A98" w:rsidTr="00B80F25">
        <w:trPr>
          <w:jc w:val="center"/>
        </w:trPr>
        <w:tc>
          <w:tcPr>
            <w:tcW w:w="3781" w:type="dxa"/>
            <w:tcBorders>
              <w:top w:val="nil"/>
              <w:bottom w:val="nil"/>
            </w:tcBorders>
            <w:tcMar>
              <w:left w:w="57" w:type="dxa"/>
              <w:right w:w="57" w:type="dxa"/>
            </w:tcMar>
            <w:vAlign w:val="bottom"/>
          </w:tcPr>
          <w:p w:rsidR="004D3F39" w:rsidRPr="004D3F39" w:rsidRDefault="004D3F39" w:rsidP="008269FE">
            <w:pPr>
              <w:pStyle w:val="Tabletext"/>
              <w:spacing w:before="20" w:after="20"/>
              <w:rPr>
                <w:rFonts w:ascii="STKaiti" w:eastAsia="STKaiti" w:hAnsi="STKaiti"/>
                <w:iCs/>
                <w:sz w:val="20"/>
                <w:lang w:val="en-US"/>
              </w:rPr>
            </w:pPr>
            <w:r w:rsidRPr="004D3F39">
              <w:rPr>
                <w:rFonts w:ascii="STKaiti" w:eastAsia="STKaiti" w:hAnsi="STKaiti" w:hint="eastAsia"/>
                <w:iCs/>
                <w:sz w:val="20"/>
                <w:lang w:val="en-US"/>
              </w:rPr>
              <w:t>电信标准化部门</w:t>
            </w:r>
          </w:p>
        </w:tc>
        <w:tc>
          <w:tcPr>
            <w:tcW w:w="1094" w:type="dxa"/>
            <w:tcBorders>
              <w:top w:val="nil"/>
              <w:bottom w:val="nil"/>
            </w:tcBorders>
            <w:tcMar>
              <w:left w:w="57" w:type="dxa"/>
              <w:right w:w="57" w:type="dxa"/>
            </w:tcMar>
          </w:tcPr>
          <w:p w:rsidR="004D3F39" w:rsidRPr="00FD0F7B" w:rsidRDefault="004D3F39" w:rsidP="008269FE">
            <w:pPr>
              <w:pStyle w:val="Tabletext"/>
              <w:spacing w:before="20" w:after="20"/>
              <w:ind w:right="170"/>
              <w:jc w:val="right"/>
              <w:rPr>
                <w:i/>
                <w:iCs/>
                <w:sz w:val="20"/>
                <w:lang w:val="en-US" w:eastAsia="fr-FR"/>
              </w:rPr>
            </w:pPr>
            <w:r w:rsidRPr="00FD0F7B">
              <w:rPr>
                <w:i/>
                <w:iCs/>
                <w:sz w:val="20"/>
                <w:lang w:val="en-US" w:eastAsia="fr-FR"/>
              </w:rPr>
              <w:t>13</w:t>
            </w:r>
            <w:r>
              <w:rPr>
                <w:i/>
                <w:iCs/>
                <w:sz w:val="20"/>
                <w:lang w:val="en-US" w:eastAsia="fr-FR"/>
              </w:rPr>
              <w:t>'</w:t>
            </w:r>
            <w:r w:rsidRPr="00FD0F7B">
              <w:rPr>
                <w:i/>
                <w:iCs/>
                <w:sz w:val="20"/>
                <w:lang w:val="en-US" w:eastAsia="fr-FR"/>
              </w:rPr>
              <w:t>298</w:t>
            </w:r>
          </w:p>
        </w:tc>
        <w:tc>
          <w:tcPr>
            <w:tcW w:w="1236" w:type="dxa"/>
            <w:tcBorders>
              <w:top w:val="nil"/>
              <w:bottom w:val="nil"/>
            </w:tcBorders>
            <w:tcMar>
              <w:left w:w="57" w:type="dxa"/>
              <w:right w:w="57" w:type="dxa"/>
            </w:tcMar>
          </w:tcPr>
          <w:p w:rsidR="004D3F39" w:rsidRPr="00FD0F7B" w:rsidRDefault="004D3F39" w:rsidP="008269FE">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rsidR="004D3F39" w:rsidRPr="00FD0F7B" w:rsidRDefault="004D3F39" w:rsidP="008269FE">
            <w:pPr>
              <w:pStyle w:val="Tabletext"/>
              <w:spacing w:before="20" w:after="20"/>
              <w:ind w:right="170"/>
              <w:jc w:val="right"/>
              <w:rPr>
                <w:i/>
                <w:iCs/>
                <w:sz w:val="20"/>
                <w:lang w:val="en-US" w:eastAsia="fr-FR"/>
              </w:rPr>
            </w:pPr>
            <w:r w:rsidRPr="00FD0F7B">
              <w:rPr>
                <w:i/>
                <w:iCs/>
                <w:sz w:val="20"/>
                <w:lang w:val="en-US" w:eastAsia="fr-FR"/>
              </w:rPr>
              <w:t>13</w:t>
            </w:r>
            <w:r>
              <w:rPr>
                <w:i/>
                <w:iCs/>
                <w:sz w:val="20"/>
                <w:lang w:val="en-US" w:eastAsia="fr-FR"/>
              </w:rPr>
              <w:t>'</w:t>
            </w:r>
            <w:r w:rsidRPr="00FD0F7B">
              <w:rPr>
                <w:i/>
                <w:iCs/>
                <w:sz w:val="20"/>
                <w:lang w:val="en-US" w:eastAsia="fr-FR"/>
              </w:rPr>
              <w:t>298</w:t>
            </w:r>
          </w:p>
        </w:tc>
        <w:tc>
          <w:tcPr>
            <w:tcW w:w="1392" w:type="dxa"/>
            <w:tcBorders>
              <w:top w:val="nil"/>
              <w:bottom w:val="nil"/>
            </w:tcBorders>
            <w:tcMar>
              <w:left w:w="57" w:type="dxa"/>
              <w:right w:w="57" w:type="dxa"/>
            </w:tcMar>
          </w:tcPr>
          <w:p w:rsidR="004D3F39" w:rsidRPr="00FD0F7B" w:rsidRDefault="004D3F39" w:rsidP="008269FE">
            <w:pPr>
              <w:pStyle w:val="Tabletext"/>
              <w:spacing w:before="20" w:after="20"/>
              <w:ind w:right="170"/>
              <w:jc w:val="right"/>
              <w:rPr>
                <w:i/>
                <w:iCs/>
                <w:sz w:val="20"/>
                <w:lang w:val="en-US" w:eastAsia="fr-FR"/>
              </w:rPr>
            </w:pPr>
            <w:r w:rsidRPr="00FD0F7B">
              <w:rPr>
                <w:i/>
                <w:iCs/>
                <w:sz w:val="20"/>
                <w:lang w:val="en-US" w:eastAsia="fr-FR"/>
              </w:rPr>
              <w:t>13</w:t>
            </w:r>
            <w:r>
              <w:rPr>
                <w:i/>
                <w:iCs/>
                <w:sz w:val="20"/>
                <w:lang w:val="en-US" w:eastAsia="fr-FR"/>
              </w:rPr>
              <w:t>'</w:t>
            </w:r>
            <w:r w:rsidRPr="00FD0F7B">
              <w:rPr>
                <w:i/>
                <w:iCs/>
                <w:sz w:val="20"/>
                <w:lang w:val="en-US" w:eastAsia="fr-FR"/>
              </w:rPr>
              <w:t>031</w:t>
            </w:r>
          </w:p>
        </w:tc>
        <w:tc>
          <w:tcPr>
            <w:tcW w:w="1248" w:type="dxa"/>
            <w:tcBorders>
              <w:top w:val="nil"/>
              <w:bottom w:val="nil"/>
            </w:tcBorders>
            <w:tcMar>
              <w:left w:w="57" w:type="dxa"/>
              <w:right w:w="57" w:type="dxa"/>
            </w:tcMar>
          </w:tcPr>
          <w:p w:rsidR="004D3F39" w:rsidRPr="00FD0F7B" w:rsidRDefault="004D3F39" w:rsidP="008269FE">
            <w:pPr>
              <w:pStyle w:val="Tabletext"/>
              <w:spacing w:before="20" w:after="20"/>
              <w:ind w:right="170"/>
              <w:jc w:val="right"/>
              <w:rPr>
                <w:i/>
                <w:iCs/>
                <w:sz w:val="20"/>
                <w:lang w:val="en-US" w:eastAsia="fr-FR"/>
              </w:rPr>
            </w:pPr>
            <w:r w:rsidRPr="00FD0F7B">
              <w:rPr>
                <w:i/>
                <w:iCs/>
                <w:sz w:val="20"/>
                <w:lang w:val="en-US" w:eastAsia="fr-FR"/>
              </w:rPr>
              <w:t>267</w:t>
            </w:r>
          </w:p>
        </w:tc>
      </w:tr>
      <w:tr w:rsidR="004D3F39" w:rsidRPr="001C2A98" w:rsidTr="00B80F25">
        <w:trPr>
          <w:jc w:val="center"/>
        </w:trPr>
        <w:tc>
          <w:tcPr>
            <w:tcW w:w="3781" w:type="dxa"/>
            <w:tcBorders>
              <w:top w:val="nil"/>
              <w:bottom w:val="nil"/>
            </w:tcBorders>
            <w:tcMar>
              <w:left w:w="57" w:type="dxa"/>
              <w:right w:w="57" w:type="dxa"/>
            </w:tcMar>
            <w:vAlign w:val="bottom"/>
          </w:tcPr>
          <w:p w:rsidR="004D3F39" w:rsidRPr="004D3F39" w:rsidRDefault="004D3F39" w:rsidP="008269FE">
            <w:pPr>
              <w:pStyle w:val="Tabletext"/>
              <w:spacing w:before="20" w:after="20"/>
              <w:rPr>
                <w:rFonts w:ascii="STKaiti" w:eastAsia="STKaiti" w:hAnsi="STKaiti"/>
                <w:iCs/>
                <w:sz w:val="20"/>
                <w:lang w:val="en-US"/>
              </w:rPr>
            </w:pPr>
            <w:r w:rsidRPr="004D3F39">
              <w:rPr>
                <w:rFonts w:ascii="STKaiti" w:eastAsia="STKaiti" w:hAnsi="STKaiti" w:hint="eastAsia"/>
                <w:iCs/>
                <w:sz w:val="20"/>
                <w:lang w:val="en-US"/>
              </w:rPr>
              <w:t>电信发展部门</w:t>
            </w:r>
          </w:p>
        </w:tc>
        <w:tc>
          <w:tcPr>
            <w:tcW w:w="1094" w:type="dxa"/>
            <w:tcBorders>
              <w:top w:val="nil"/>
              <w:bottom w:val="nil"/>
            </w:tcBorders>
            <w:tcMar>
              <w:left w:w="57" w:type="dxa"/>
              <w:right w:w="57" w:type="dxa"/>
            </w:tcMar>
          </w:tcPr>
          <w:p w:rsidR="004D3F39" w:rsidRPr="00FD0F7B" w:rsidRDefault="004D3F39" w:rsidP="008269FE">
            <w:pPr>
              <w:pStyle w:val="Tabletext"/>
              <w:spacing w:before="20" w:after="20"/>
              <w:ind w:right="170"/>
              <w:jc w:val="right"/>
              <w:rPr>
                <w:i/>
                <w:iCs/>
                <w:sz w:val="20"/>
                <w:lang w:val="en-US" w:eastAsia="fr-FR"/>
              </w:rPr>
            </w:pPr>
            <w:r w:rsidRPr="00FD0F7B">
              <w:rPr>
                <w:i/>
                <w:iCs/>
                <w:sz w:val="20"/>
                <w:lang w:val="en-US" w:eastAsia="fr-FR"/>
              </w:rPr>
              <w:t>29</w:t>
            </w:r>
            <w:r>
              <w:rPr>
                <w:i/>
                <w:iCs/>
                <w:sz w:val="20"/>
                <w:lang w:val="en-US" w:eastAsia="fr-FR"/>
              </w:rPr>
              <w:t>'</w:t>
            </w:r>
            <w:r w:rsidRPr="00FD0F7B">
              <w:rPr>
                <w:i/>
                <w:iCs/>
                <w:sz w:val="20"/>
                <w:lang w:val="en-US" w:eastAsia="fr-FR"/>
              </w:rPr>
              <w:t>072</w:t>
            </w:r>
          </w:p>
        </w:tc>
        <w:tc>
          <w:tcPr>
            <w:tcW w:w="1236" w:type="dxa"/>
            <w:tcBorders>
              <w:top w:val="nil"/>
              <w:bottom w:val="nil"/>
            </w:tcBorders>
            <w:tcMar>
              <w:left w:w="57" w:type="dxa"/>
              <w:right w:w="57" w:type="dxa"/>
            </w:tcMar>
          </w:tcPr>
          <w:p w:rsidR="004D3F39" w:rsidRPr="00FD0F7B" w:rsidRDefault="004D3F39" w:rsidP="008269FE">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rsidR="004D3F39" w:rsidRPr="00FD0F7B" w:rsidRDefault="004D3F39" w:rsidP="008269FE">
            <w:pPr>
              <w:pStyle w:val="Tabletext"/>
              <w:spacing w:before="20" w:after="20"/>
              <w:ind w:right="170"/>
              <w:jc w:val="right"/>
              <w:rPr>
                <w:i/>
                <w:iCs/>
                <w:sz w:val="20"/>
                <w:lang w:val="en-US" w:eastAsia="fr-FR"/>
              </w:rPr>
            </w:pPr>
            <w:r w:rsidRPr="00FD0F7B">
              <w:rPr>
                <w:i/>
                <w:iCs/>
                <w:sz w:val="20"/>
                <w:lang w:val="en-US" w:eastAsia="fr-FR"/>
              </w:rPr>
              <w:t>29</w:t>
            </w:r>
            <w:r>
              <w:rPr>
                <w:i/>
                <w:iCs/>
                <w:sz w:val="20"/>
                <w:lang w:val="en-US" w:eastAsia="fr-FR"/>
              </w:rPr>
              <w:t>'</w:t>
            </w:r>
            <w:r w:rsidRPr="00FD0F7B">
              <w:rPr>
                <w:i/>
                <w:iCs/>
                <w:sz w:val="20"/>
                <w:lang w:val="en-US" w:eastAsia="fr-FR"/>
              </w:rPr>
              <w:t>072</w:t>
            </w:r>
          </w:p>
        </w:tc>
        <w:tc>
          <w:tcPr>
            <w:tcW w:w="1392" w:type="dxa"/>
            <w:tcBorders>
              <w:top w:val="nil"/>
              <w:bottom w:val="nil"/>
            </w:tcBorders>
            <w:tcMar>
              <w:left w:w="57" w:type="dxa"/>
              <w:right w:w="57" w:type="dxa"/>
            </w:tcMar>
          </w:tcPr>
          <w:p w:rsidR="004D3F39" w:rsidRPr="00FD0F7B" w:rsidRDefault="004D3F39" w:rsidP="008269FE">
            <w:pPr>
              <w:pStyle w:val="Tabletext"/>
              <w:spacing w:before="20" w:after="20"/>
              <w:ind w:right="170"/>
              <w:jc w:val="right"/>
              <w:rPr>
                <w:i/>
                <w:iCs/>
                <w:sz w:val="20"/>
                <w:lang w:val="en-US" w:eastAsia="fr-FR"/>
              </w:rPr>
            </w:pPr>
            <w:r w:rsidRPr="00FD0F7B">
              <w:rPr>
                <w:i/>
                <w:iCs/>
                <w:sz w:val="20"/>
                <w:lang w:val="en-US" w:eastAsia="fr-FR"/>
              </w:rPr>
              <w:t>27</w:t>
            </w:r>
            <w:r>
              <w:rPr>
                <w:i/>
                <w:iCs/>
                <w:sz w:val="20"/>
                <w:lang w:val="en-US" w:eastAsia="fr-FR"/>
              </w:rPr>
              <w:t>'</w:t>
            </w:r>
            <w:r w:rsidRPr="00FD0F7B">
              <w:rPr>
                <w:i/>
                <w:iCs/>
                <w:sz w:val="20"/>
                <w:lang w:val="en-US" w:eastAsia="fr-FR"/>
              </w:rPr>
              <w:t>735</w:t>
            </w:r>
          </w:p>
        </w:tc>
        <w:tc>
          <w:tcPr>
            <w:tcW w:w="1248" w:type="dxa"/>
            <w:tcBorders>
              <w:top w:val="nil"/>
              <w:bottom w:val="nil"/>
            </w:tcBorders>
            <w:tcMar>
              <w:left w:w="57" w:type="dxa"/>
              <w:right w:w="57" w:type="dxa"/>
            </w:tcMar>
          </w:tcPr>
          <w:p w:rsidR="004D3F39" w:rsidRPr="00FD0F7B" w:rsidRDefault="004D3F39" w:rsidP="008269FE">
            <w:pPr>
              <w:pStyle w:val="Tabletext"/>
              <w:spacing w:before="20" w:after="20"/>
              <w:ind w:right="170"/>
              <w:jc w:val="right"/>
              <w:rPr>
                <w:i/>
                <w:iCs/>
                <w:sz w:val="20"/>
                <w:lang w:val="en-US" w:eastAsia="fr-FR"/>
              </w:rPr>
            </w:pPr>
            <w:r w:rsidRPr="00FD0F7B">
              <w:rPr>
                <w:i/>
                <w:iCs/>
                <w:sz w:val="20"/>
                <w:lang w:val="en-US" w:eastAsia="fr-FR"/>
              </w:rPr>
              <w:t>1</w:t>
            </w:r>
            <w:r>
              <w:rPr>
                <w:i/>
                <w:iCs/>
                <w:sz w:val="20"/>
                <w:lang w:val="en-US" w:eastAsia="fr-FR"/>
              </w:rPr>
              <w:t>'</w:t>
            </w:r>
            <w:r w:rsidRPr="00FD0F7B">
              <w:rPr>
                <w:i/>
                <w:iCs/>
                <w:sz w:val="20"/>
                <w:lang w:val="en-US" w:eastAsia="fr-FR"/>
              </w:rPr>
              <w:t>337</w:t>
            </w:r>
          </w:p>
        </w:tc>
      </w:tr>
      <w:tr w:rsidR="004D3F39" w:rsidRPr="001C2A98" w:rsidTr="00B80F25">
        <w:trPr>
          <w:jc w:val="center"/>
        </w:trPr>
        <w:tc>
          <w:tcPr>
            <w:tcW w:w="3781" w:type="dxa"/>
            <w:tcBorders>
              <w:top w:val="nil"/>
            </w:tcBorders>
            <w:tcMar>
              <w:left w:w="57" w:type="dxa"/>
              <w:right w:w="57" w:type="dxa"/>
            </w:tcMar>
            <w:vAlign w:val="bottom"/>
          </w:tcPr>
          <w:p w:rsidR="004D3F39" w:rsidRPr="004D3F39" w:rsidRDefault="004D3F39" w:rsidP="008269FE">
            <w:pPr>
              <w:pStyle w:val="Tabletext"/>
              <w:spacing w:before="20" w:after="20"/>
              <w:rPr>
                <w:rFonts w:ascii="STKaiti" w:eastAsia="STKaiti" w:hAnsi="STKaiti"/>
                <w:iCs/>
                <w:sz w:val="20"/>
                <w:lang w:val="en-US" w:eastAsia="zh-CN"/>
              </w:rPr>
            </w:pPr>
            <w:r w:rsidRPr="004D3F39">
              <w:rPr>
                <w:rFonts w:ascii="STKaiti" w:eastAsia="STKaiti" w:hAnsi="STKaiti" w:hint="eastAsia"/>
                <w:iCs/>
                <w:sz w:val="20"/>
                <w:lang w:val="en-US" w:eastAsia="zh-CN"/>
              </w:rPr>
              <w:t>批准</w:t>
            </w:r>
            <w:r w:rsidR="00E14BA6">
              <w:rPr>
                <w:rFonts w:ascii="STKaiti" w:eastAsia="STKaiti" w:hAnsi="STKaiti" w:hint="eastAsia"/>
                <w:iCs/>
                <w:sz w:val="20"/>
                <w:lang w:val="en-US" w:eastAsia="zh-CN"/>
              </w:rPr>
              <w:t>的</w:t>
            </w:r>
            <w:r w:rsidRPr="004D3F39">
              <w:rPr>
                <w:rFonts w:ascii="STKaiti" w:eastAsia="STKaiti" w:hAnsi="STKaiti" w:hint="eastAsia"/>
                <w:iCs/>
                <w:sz w:val="20"/>
                <w:lang w:val="en-US" w:eastAsia="zh-CN"/>
              </w:rPr>
              <w:t>预算中未预见到的费用</w:t>
            </w:r>
          </w:p>
        </w:tc>
        <w:tc>
          <w:tcPr>
            <w:tcW w:w="1094" w:type="dxa"/>
            <w:tcBorders>
              <w:top w:val="nil"/>
            </w:tcBorders>
            <w:tcMar>
              <w:left w:w="57" w:type="dxa"/>
              <w:right w:w="57" w:type="dxa"/>
            </w:tcMar>
          </w:tcPr>
          <w:p w:rsidR="004D3F39" w:rsidRPr="00FD0F7B" w:rsidRDefault="004D3F39" w:rsidP="008269FE">
            <w:pPr>
              <w:pStyle w:val="Tabletext"/>
              <w:spacing w:before="20" w:after="20"/>
              <w:ind w:right="170"/>
              <w:jc w:val="right"/>
              <w:rPr>
                <w:i/>
                <w:iCs/>
                <w:sz w:val="20"/>
                <w:lang w:val="en-US" w:eastAsia="zh-CN"/>
              </w:rPr>
            </w:pPr>
          </w:p>
        </w:tc>
        <w:tc>
          <w:tcPr>
            <w:tcW w:w="1236" w:type="dxa"/>
            <w:tcBorders>
              <w:top w:val="nil"/>
            </w:tcBorders>
            <w:tcMar>
              <w:left w:w="57" w:type="dxa"/>
              <w:right w:w="57" w:type="dxa"/>
            </w:tcMar>
          </w:tcPr>
          <w:p w:rsidR="004D3F39" w:rsidRPr="00FD0F7B" w:rsidRDefault="004D3F39" w:rsidP="008269FE">
            <w:pPr>
              <w:pStyle w:val="Tabletext"/>
              <w:spacing w:before="20" w:after="20"/>
              <w:ind w:right="170"/>
              <w:jc w:val="right"/>
              <w:rPr>
                <w:i/>
                <w:iCs/>
                <w:sz w:val="20"/>
                <w:lang w:val="en-US" w:eastAsia="zh-CN"/>
              </w:rPr>
            </w:pPr>
          </w:p>
        </w:tc>
        <w:tc>
          <w:tcPr>
            <w:tcW w:w="1087" w:type="dxa"/>
            <w:tcBorders>
              <w:top w:val="nil"/>
            </w:tcBorders>
            <w:tcMar>
              <w:left w:w="57" w:type="dxa"/>
              <w:right w:w="57" w:type="dxa"/>
            </w:tcMar>
          </w:tcPr>
          <w:p w:rsidR="004D3F39" w:rsidRPr="00FD0F7B" w:rsidRDefault="004D3F39" w:rsidP="008269FE">
            <w:pPr>
              <w:pStyle w:val="Tabletext"/>
              <w:spacing w:before="20" w:after="20"/>
              <w:ind w:right="170"/>
              <w:jc w:val="right"/>
              <w:rPr>
                <w:i/>
                <w:iCs/>
                <w:sz w:val="20"/>
                <w:lang w:val="en-US" w:eastAsia="zh-CN"/>
              </w:rPr>
            </w:pPr>
          </w:p>
        </w:tc>
        <w:tc>
          <w:tcPr>
            <w:tcW w:w="1392" w:type="dxa"/>
            <w:tcBorders>
              <w:top w:val="nil"/>
            </w:tcBorders>
            <w:tcMar>
              <w:left w:w="57" w:type="dxa"/>
              <w:right w:w="57" w:type="dxa"/>
            </w:tcMar>
          </w:tcPr>
          <w:p w:rsidR="004D3F39" w:rsidRPr="00FD0F7B" w:rsidRDefault="004D3F39" w:rsidP="008269FE">
            <w:pPr>
              <w:pStyle w:val="Tabletext"/>
              <w:spacing w:before="20" w:after="20"/>
              <w:ind w:right="170"/>
              <w:jc w:val="right"/>
              <w:rPr>
                <w:i/>
                <w:iCs/>
                <w:sz w:val="20"/>
                <w:lang w:val="en-US" w:eastAsia="fr-FR"/>
              </w:rPr>
            </w:pPr>
            <w:r w:rsidRPr="00FD0F7B">
              <w:rPr>
                <w:i/>
                <w:iCs/>
                <w:sz w:val="20"/>
                <w:lang w:val="en-US" w:eastAsia="fr-FR"/>
              </w:rPr>
              <w:t>214</w:t>
            </w:r>
          </w:p>
        </w:tc>
        <w:tc>
          <w:tcPr>
            <w:tcW w:w="1248" w:type="dxa"/>
            <w:tcBorders>
              <w:top w:val="nil"/>
            </w:tcBorders>
            <w:tcMar>
              <w:left w:w="57" w:type="dxa"/>
              <w:right w:w="57" w:type="dxa"/>
            </w:tcMar>
          </w:tcPr>
          <w:p w:rsidR="004D3F39" w:rsidRPr="00FD0F7B" w:rsidRDefault="004D3F39" w:rsidP="008269FE">
            <w:pPr>
              <w:pStyle w:val="Tabletext"/>
              <w:spacing w:before="20" w:after="20"/>
              <w:ind w:right="170"/>
              <w:jc w:val="right"/>
              <w:rPr>
                <w:i/>
                <w:iCs/>
                <w:sz w:val="20"/>
                <w:lang w:val="en-US" w:eastAsia="fr-FR"/>
              </w:rPr>
            </w:pPr>
            <w:r>
              <w:rPr>
                <w:i/>
                <w:iCs/>
                <w:sz w:val="20"/>
                <w:lang w:val="en-US" w:eastAsia="fr-FR"/>
              </w:rPr>
              <w:t>−</w:t>
            </w:r>
            <w:r w:rsidRPr="00FD0F7B">
              <w:rPr>
                <w:i/>
                <w:iCs/>
                <w:sz w:val="20"/>
                <w:lang w:val="en-US" w:eastAsia="fr-FR"/>
              </w:rPr>
              <w:t>214</w:t>
            </w:r>
          </w:p>
        </w:tc>
      </w:tr>
      <w:tr w:rsidR="004B59B5" w:rsidRPr="001C2A98" w:rsidTr="004B59B5">
        <w:trPr>
          <w:jc w:val="center"/>
        </w:trPr>
        <w:tc>
          <w:tcPr>
            <w:tcW w:w="3781" w:type="dxa"/>
            <w:tcBorders>
              <w:bottom w:val="single" w:sz="4" w:space="0" w:color="auto"/>
            </w:tcBorders>
            <w:tcMar>
              <w:left w:w="57" w:type="dxa"/>
              <w:right w:w="57" w:type="dxa"/>
            </w:tcMar>
          </w:tcPr>
          <w:p w:rsidR="004B59B5" w:rsidRPr="001C2A98" w:rsidRDefault="00462C8A" w:rsidP="008269FE">
            <w:pPr>
              <w:pStyle w:val="Tablehead"/>
              <w:spacing w:before="60" w:after="60"/>
              <w:jc w:val="left"/>
              <w:rPr>
                <w:sz w:val="20"/>
                <w:lang w:val="en-US" w:eastAsia="zh-CN"/>
              </w:rPr>
            </w:pPr>
            <w:r>
              <w:rPr>
                <w:rFonts w:hint="eastAsia"/>
                <w:sz w:val="20"/>
                <w:lang w:val="en-US" w:eastAsia="zh-CN"/>
              </w:rPr>
              <w:t>费用</w:t>
            </w:r>
            <w:r>
              <w:rPr>
                <w:sz w:val="20"/>
                <w:lang w:val="en-US" w:eastAsia="zh-CN"/>
              </w:rPr>
              <w:t>总额</w:t>
            </w:r>
          </w:p>
        </w:tc>
        <w:tc>
          <w:tcPr>
            <w:tcW w:w="1094" w:type="dxa"/>
            <w:tcBorders>
              <w:bottom w:val="single" w:sz="4" w:space="0" w:color="auto"/>
            </w:tcBorders>
            <w:tcMar>
              <w:left w:w="57" w:type="dxa"/>
              <w:right w:w="57" w:type="dxa"/>
            </w:tcMar>
          </w:tcPr>
          <w:p w:rsidR="004B59B5" w:rsidRPr="00FD0F7B" w:rsidRDefault="004B59B5" w:rsidP="008269FE">
            <w:pPr>
              <w:pStyle w:val="Tabletext"/>
              <w:spacing w:after="20"/>
              <w:ind w:right="170"/>
              <w:jc w:val="right"/>
              <w:rPr>
                <w:b/>
                <w:bCs/>
                <w:sz w:val="20"/>
                <w:lang w:val="en-US" w:eastAsia="fr-FR"/>
              </w:rPr>
            </w:pPr>
            <w:r w:rsidRPr="00FD0F7B">
              <w:rPr>
                <w:b/>
                <w:bCs/>
                <w:sz w:val="20"/>
                <w:lang w:val="en-US" w:eastAsia="fr-FR"/>
              </w:rPr>
              <w:t>163</w:t>
            </w:r>
            <w:r>
              <w:rPr>
                <w:b/>
                <w:bCs/>
                <w:sz w:val="20"/>
                <w:lang w:val="en-US" w:eastAsia="fr-FR"/>
              </w:rPr>
              <w:t>'</w:t>
            </w:r>
            <w:r w:rsidRPr="00FD0F7B">
              <w:rPr>
                <w:b/>
                <w:bCs/>
                <w:sz w:val="20"/>
                <w:lang w:val="en-US" w:eastAsia="fr-FR"/>
              </w:rPr>
              <w:t>368</w:t>
            </w:r>
          </w:p>
        </w:tc>
        <w:tc>
          <w:tcPr>
            <w:tcW w:w="1236" w:type="dxa"/>
            <w:tcBorders>
              <w:bottom w:val="single" w:sz="4" w:space="0" w:color="auto"/>
            </w:tcBorders>
            <w:tcMar>
              <w:left w:w="57" w:type="dxa"/>
              <w:right w:w="57" w:type="dxa"/>
            </w:tcMar>
          </w:tcPr>
          <w:p w:rsidR="004B59B5" w:rsidRPr="00B61CA7" w:rsidRDefault="004B59B5" w:rsidP="008269FE">
            <w:pPr>
              <w:pStyle w:val="Tabletext"/>
              <w:spacing w:after="20"/>
              <w:ind w:right="170"/>
              <w:jc w:val="right"/>
              <w:rPr>
                <w:b/>
                <w:bCs/>
                <w:sz w:val="20"/>
                <w:lang w:val="en-US" w:eastAsia="fr-FR"/>
              </w:rPr>
            </w:pPr>
            <w:r w:rsidRPr="00B61CA7">
              <w:rPr>
                <w:b/>
                <w:bCs/>
                <w:sz w:val="20"/>
                <w:lang w:val="en-US" w:eastAsia="fr-FR"/>
              </w:rPr>
              <w:t>-</w:t>
            </w:r>
          </w:p>
        </w:tc>
        <w:tc>
          <w:tcPr>
            <w:tcW w:w="1087" w:type="dxa"/>
            <w:tcBorders>
              <w:bottom w:val="single" w:sz="4" w:space="0" w:color="auto"/>
            </w:tcBorders>
            <w:tcMar>
              <w:left w:w="57" w:type="dxa"/>
              <w:right w:w="57" w:type="dxa"/>
            </w:tcMar>
          </w:tcPr>
          <w:p w:rsidR="004B59B5" w:rsidRPr="00FD0F7B" w:rsidRDefault="004B59B5" w:rsidP="008269FE">
            <w:pPr>
              <w:pStyle w:val="Tabletext"/>
              <w:spacing w:after="20"/>
              <w:ind w:right="170"/>
              <w:jc w:val="right"/>
              <w:rPr>
                <w:b/>
                <w:bCs/>
                <w:sz w:val="20"/>
                <w:lang w:val="en-US" w:eastAsia="fr-FR"/>
              </w:rPr>
            </w:pPr>
            <w:r w:rsidRPr="00FD0F7B">
              <w:rPr>
                <w:b/>
                <w:bCs/>
                <w:sz w:val="20"/>
                <w:lang w:val="en-US" w:eastAsia="fr-FR"/>
              </w:rPr>
              <w:t>163</w:t>
            </w:r>
            <w:r>
              <w:rPr>
                <w:b/>
                <w:bCs/>
                <w:sz w:val="20"/>
                <w:lang w:val="en-US" w:eastAsia="fr-FR"/>
              </w:rPr>
              <w:t>'</w:t>
            </w:r>
            <w:r w:rsidRPr="00FD0F7B">
              <w:rPr>
                <w:b/>
                <w:bCs/>
                <w:sz w:val="20"/>
                <w:lang w:val="en-US" w:eastAsia="fr-FR"/>
              </w:rPr>
              <w:t>368</w:t>
            </w:r>
          </w:p>
        </w:tc>
        <w:tc>
          <w:tcPr>
            <w:tcW w:w="1392" w:type="dxa"/>
            <w:tcBorders>
              <w:bottom w:val="single" w:sz="4" w:space="0" w:color="auto"/>
            </w:tcBorders>
            <w:tcMar>
              <w:left w:w="57" w:type="dxa"/>
              <w:right w:w="57" w:type="dxa"/>
            </w:tcMar>
          </w:tcPr>
          <w:p w:rsidR="004B59B5" w:rsidRPr="00FD0F7B" w:rsidRDefault="004B59B5" w:rsidP="008269FE">
            <w:pPr>
              <w:pStyle w:val="Tabletext"/>
              <w:spacing w:after="20"/>
              <w:ind w:right="170"/>
              <w:jc w:val="right"/>
              <w:rPr>
                <w:b/>
                <w:bCs/>
                <w:sz w:val="20"/>
                <w:lang w:val="en-US" w:eastAsia="fr-FR"/>
              </w:rPr>
            </w:pPr>
            <w:r w:rsidRPr="00FD0F7B">
              <w:rPr>
                <w:b/>
                <w:bCs/>
                <w:sz w:val="20"/>
                <w:lang w:val="en-US" w:eastAsia="fr-FR"/>
              </w:rPr>
              <w:t>159</w:t>
            </w:r>
            <w:r>
              <w:rPr>
                <w:b/>
                <w:bCs/>
                <w:sz w:val="20"/>
                <w:lang w:val="en-US" w:eastAsia="fr-FR"/>
              </w:rPr>
              <w:t>'</w:t>
            </w:r>
            <w:r w:rsidRPr="00FD0F7B">
              <w:rPr>
                <w:b/>
                <w:bCs/>
                <w:sz w:val="20"/>
                <w:lang w:val="en-US" w:eastAsia="fr-FR"/>
              </w:rPr>
              <w:t>588</w:t>
            </w:r>
          </w:p>
        </w:tc>
        <w:tc>
          <w:tcPr>
            <w:tcW w:w="1248" w:type="dxa"/>
            <w:tcBorders>
              <w:bottom w:val="single" w:sz="4" w:space="0" w:color="auto"/>
            </w:tcBorders>
            <w:tcMar>
              <w:left w:w="57" w:type="dxa"/>
              <w:right w:w="57" w:type="dxa"/>
            </w:tcMar>
          </w:tcPr>
          <w:p w:rsidR="004B59B5" w:rsidRPr="00FD0F7B" w:rsidRDefault="004B59B5" w:rsidP="008269FE">
            <w:pPr>
              <w:pStyle w:val="Tabletext"/>
              <w:spacing w:after="20"/>
              <w:ind w:right="170"/>
              <w:jc w:val="right"/>
              <w:rPr>
                <w:b/>
                <w:bCs/>
                <w:sz w:val="20"/>
                <w:lang w:val="en-US" w:eastAsia="fr-FR"/>
              </w:rPr>
            </w:pPr>
            <w:r w:rsidRPr="00FD0F7B">
              <w:rPr>
                <w:b/>
                <w:bCs/>
                <w:sz w:val="20"/>
                <w:lang w:val="en-US" w:eastAsia="fr-FR"/>
              </w:rPr>
              <w:t>3</w:t>
            </w:r>
            <w:r>
              <w:rPr>
                <w:b/>
                <w:bCs/>
                <w:sz w:val="20"/>
                <w:lang w:val="en-US" w:eastAsia="fr-FR"/>
              </w:rPr>
              <w:t>'</w:t>
            </w:r>
            <w:r w:rsidRPr="00FD0F7B">
              <w:rPr>
                <w:b/>
                <w:bCs/>
                <w:sz w:val="20"/>
                <w:lang w:val="en-US" w:eastAsia="fr-FR"/>
              </w:rPr>
              <w:t>780</w:t>
            </w:r>
          </w:p>
        </w:tc>
      </w:tr>
      <w:tr w:rsidR="004B59B5" w:rsidRPr="001C2A98" w:rsidTr="004B59B5">
        <w:trPr>
          <w:jc w:val="center"/>
        </w:trPr>
        <w:tc>
          <w:tcPr>
            <w:tcW w:w="3781" w:type="dxa"/>
            <w:tcBorders>
              <w:bottom w:val="nil"/>
            </w:tcBorders>
            <w:tcMar>
              <w:left w:w="57" w:type="dxa"/>
              <w:right w:w="57" w:type="dxa"/>
            </w:tcMar>
          </w:tcPr>
          <w:p w:rsidR="004B59B5" w:rsidRPr="001C2A98" w:rsidRDefault="00462C8A" w:rsidP="008269FE">
            <w:pPr>
              <w:pStyle w:val="Tabletext"/>
              <w:spacing w:before="20" w:after="20"/>
              <w:rPr>
                <w:b/>
                <w:sz w:val="20"/>
                <w:lang w:val="en-US" w:eastAsia="zh-CN"/>
              </w:rPr>
            </w:pPr>
            <w:r>
              <w:rPr>
                <w:rFonts w:hint="eastAsia"/>
                <w:b/>
                <w:sz w:val="20"/>
                <w:lang w:val="en-US" w:eastAsia="zh-CN"/>
              </w:rPr>
              <w:t>结果</w:t>
            </w:r>
          </w:p>
        </w:tc>
        <w:tc>
          <w:tcPr>
            <w:tcW w:w="1094" w:type="dxa"/>
            <w:tcBorders>
              <w:bottom w:val="nil"/>
            </w:tcBorders>
            <w:tcMar>
              <w:left w:w="57" w:type="dxa"/>
              <w:right w:w="57" w:type="dxa"/>
            </w:tcMar>
          </w:tcPr>
          <w:p w:rsidR="004B59B5" w:rsidRPr="00FD0F7B" w:rsidRDefault="004B59B5" w:rsidP="008269FE">
            <w:pPr>
              <w:pStyle w:val="Tabletext"/>
              <w:spacing w:before="20" w:after="20"/>
              <w:ind w:right="170"/>
              <w:jc w:val="right"/>
              <w:rPr>
                <w:b/>
                <w:bCs/>
                <w:sz w:val="20"/>
                <w:lang w:val="en-US" w:eastAsia="fr-FR"/>
              </w:rPr>
            </w:pPr>
            <w:r w:rsidRPr="00FD0F7B">
              <w:rPr>
                <w:b/>
                <w:bCs/>
                <w:sz w:val="20"/>
                <w:lang w:val="en-US" w:eastAsia="fr-FR"/>
              </w:rPr>
              <w:t>0</w:t>
            </w:r>
          </w:p>
        </w:tc>
        <w:tc>
          <w:tcPr>
            <w:tcW w:w="1236" w:type="dxa"/>
            <w:tcBorders>
              <w:bottom w:val="nil"/>
            </w:tcBorders>
            <w:tcMar>
              <w:left w:w="57" w:type="dxa"/>
              <w:right w:w="57" w:type="dxa"/>
            </w:tcMar>
          </w:tcPr>
          <w:p w:rsidR="004B59B5" w:rsidRPr="00FD0F7B" w:rsidRDefault="004B59B5" w:rsidP="008269FE">
            <w:pPr>
              <w:pStyle w:val="Tabletext"/>
              <w:spacing w:before="20" w:after="20"/>
              <w:ind w:right="170"/>
              <w:jc w:val="right"/>
              <w:rPr>
                <w:b/>
                <w:bCs/>
                <w:sz w:val="20"/>
                <w:lang w:val="en-US" w:eastAsia="fr-FR"/>
              </w:rPr>
            </w:pPr>
          </w:p>
        </w:tc>
        <w:tc>
          <w:tcPr>
            <w:tcW w:w="1087" w:type="dxa"/>
            <w:tcBorders>
              <w:bottom w:val="nil"/>
            </w:tcBorders>
            <w:tcMar>
              <w:left w:w="57" w:type="dxa"/>
              <w:right w:w="57" w:type="dxa"/>
            </w:tcMar>
          </w:tcPr>
          <w:p w:rsidR="004B59B5" w:rsidRPr="00FD0F7B" w:rsidRDefault="004B59B5" w:rsidP="008269FE">
            <w:pPr>
              <w:pStyle w:val="Tabletext"/>
              <w:spacing w:before="20" w:after="20"/>
              <w:ind w:right="170"/>
              <w:jc w:val="right"/>
              <w:rPr>
                <w:b/>
                <w:bCs/>
                <w:sz w:val="20"/>
                <w:lang w:val="en-US" w:eastAsia="fr-FR"/>
              </w:rPr>
            </w:pPr>
            <w:r w:rsidRPr="00FD0F7B">
              <w:rPr>
                <w:b/>
                <w:bCs/>
                <w:sz w:val="20"/>
                <w:lang w:val="en-US" w:eastAsia="fr-FR"/>
              </w:rPr>
              <w:t>0</w:t>
            </w:r>
          </w:p>
        </w:tc>
        <w:tc>
          <w:tcPr>
            <w:tcW w:w="1392" w:type="dxa"/>
            <w:tcBorders>
              <w:bottom w:val="nil"/>
            </w:tcBorders>
            <w:tcMar>
              <w:left w:w="57" w:type="dxa"/>
              <w:right w:w="57" w:type="dxa"/>
            </w:tcMar>
          </w:tcPr>
          <w:p w:rsidR="004B59B5" w:rsidRPr="00FD0F7B" w:rsidRDefault="004B59B5" w:rsidP="008269FE">
            <w:pPr>
              <w:pStyle w:val="Tabletext"/>
              <w:spacing w:before="20" w:after="20"/>
              <w:ind w:right="170"/>
              <w:jc w:val="right"/>
              <w:rPr>
                <w:b/>
                <w:bCs/>
                <w:sz w:val="20"/>
                <w:lang w:val="en-US" w:eastAsia="fr-FR"/>
              </w:rPr>
            </w:pPr>
            <w:r w:rsidRPr="00FD0F7B">
              <w:rPr>
                <w:b/>
                <w:bCs/>
                <w:sz w:val="20"/>
                <w:lang w:val="en-US" w:eastAsia="fr-FR"/>
              </w:rPr>
              <w:t>858</w:t>
            </w:r>
          </w:p>
        </w:tc>
        <w:tc>
          <w:tcPr>
            <w:tcW w:w="1248" w:type="dxa"/>
            <w:tcBorders>
              <w:bottom w:val="nil"/>
            </w:tcBorders>
            <w:tcMar>
              <w:left w:w="57" w:type="dxa"/>
              <w:right w:w="57" w:type="dxa"/>
            </w:tcMar>
          </w:tcPr>
          <w:p w:rsidR="004B59B5" w:rsidRPr="00FD0F7B" w:rsidRDefault="004B59B5" w:rsidP="008269FE">
            <w:pPr>
              <w:pStyle w:val="Tabletext"/>
              <w:spacing w:before="20" w:after="20"/>
              <w:ind w:right="170"/>
              <w:jc w:val="right"/>
              <w:rPr>
                <w:b/>
                <w:bCs/>
                <w:sz w:val="20"/>
                <w:lang w:val="en-US" w:eastAsia="fr-FR"/>
              </w:rPr>
            </w:pPr>
            <w:r w:rsidRPr="00FD0F7B">
              <w:rPr>
                <w:b/>
                <w:bCs/>
                <w:sz w:val="20"/>
                <w:lang w:val="en-US" w:eastAsia="fr-FR"/>
              </w:rPr>
              <w:t>858</w:t>
            </w:r>
          </w:p>
        </w:tc>
      </w:tr>
      <w:tr w:rsidR="00462C8A" w:rsidRPr="001C2A98" w:rsidTr="00B80F25">
        <w:trPr>
          <w:jc w:val="center"/>
        </w:trPr>
        <w:tc>
          <w:tcPr>
            <w:tcW w:w="3781" w:type="dxa"/>
            <w:tcBorders>
              <w:top w:val="nil"/>
              <w:bottom w:val="nil"/>
            </w:tcBorders>
            <w:tcMar>
              <w:left w:w="57" w:type="dxa"/>
              <w:right w:w="57" w:type="dxa"/>
            </w:tcMar>
            <w:vAlign w:val="bottom"/>
          </w:tcPr>
          <w:p w:rsidR="00462C8A" w:rsidRPr="00462C8A" w:rsidRDefault="00462C8A" w:rsidP="008269FE">
            <w:pPr>
              <w:pStyle w:val="Tabletext"/>
              <w:spacing w:before="20" w:after="20"/>
              <w:rPr>
                <w:rFonts w:ascii="STKaiti" w:eastAsia="STKaiti" w:hAnsi="STKaiti"/>
                <w:iCs/>
                <w:sz w:val="20"/>
                <w:lang w:val="en-US" w:eastAsia="zh-CN"/>
              </w:rPr>
            </w:pPr>
            <w:r w:rsidRPr="00462C8A">
              <w:rPr>
                <w:rFonts w:ascii="STKaiti" w:eastAsia="STKaiti" w:hAnsi="STKaiti"/>
                <w:iCs/>
                <w:sz w:val="20"/>
                <w:lang w:val="en-US" w:eastAsia="zh-CN"/>
              </w:rPr>
              <w:t>离职后健康保险（ASHI</w:t>
            </w:r>
            <w:r w:rsidRPr="00462C8A">
              <w:rPr>
                <w:rFonts w:ascii="STKaiti" w:eastAsia="STKaiti" w:hAnsi="STKaiti" w:hint="eastAsia"/>
                <w:iCs/>
                <w:sz w:val="20"/>
                <w:lang w:val="en-US" w:eastAsia="zh-CN"/>
              </w:rPr>
              <w:t>）</w:t>
            </w:r>
          </w:p>
        </w:tc>
        <w:tc>
          <w:tcPr>
            <w:tcW w:w="1094" w:type="dxa"/>
            <w:tcBorders>
              <w:top w:val="nil"/>
              <w:bottom w:val="nil"/>
            </w:tcBorders>
            <w:tcMar>
              <w:left w:w="57" w:type="dxa"/>
              <w:right w:w="57" w:type="dxa"/>
            </w:tcMar>
          </w:tcPr>
          <w:p w:rsidR="00462C8A" w:rsidRPr="00E84A94" w:rsidRDefault="00462C8A" w:rsidP="008269FE">
            <w:pPr>
              <w:pStyle w:val="Tabletext"/>
              <w:spacing w:before="20" w:after="20"/>
              <w:ind w:right="170"/>
              <w:jc w:val="right"/>
              <w:rPr>
                <w:i/>
                <w:iCs/>
                <w:sz w:val="20"/>
                <w:lang w:val="en-US" w:eastAsia="zh-CN"/>
              </w:rPr>
            </w:pPr>
          </w:p>
        </w:tc>
        <w:tc>
          <w:tcPr>
            <w:tcW w:w="1236" w:type="dxa"/>
            <w:tcBorders>
              <w:top w:val="nil"/>
              <w:bottom w:val="nil"/>
            </w:tcBorders>
            <w:tcMar>
              <w:left w:w="57" w:type="dxa"/>
              <w:right w:w="57" w:type="dxa"/>
            </w:tcMar>
          </w:tcPr>
          <w:p w:rsidR="00462C8A" w:rsidRPr="00E84A94" w:rsidRDefault="00462C8A" w:rsidP="008269FE">
            <w:pPr>
              <w:pStyle w:val="Tabletext"/>
              <w:spacing w:before="20" w:after="20"/>
              <w:ind w:right="170"/>
              <w:jc w:val="right"/>
              <w:rPr>
                <w:i/>
                <w:iCs/>
                <w:sz w:val="20"/>
                <w:lang w:val="en-US" w:eastAsia="zh-CN"/>
              </w:rPr>
            </w:pPr>
          </w:p>
        </w:tc>
        <w:tc>
          <w:tcPr>
            <w:tcW w:w="1087" w:type="dxa"/>
            <w:tcBorders>
              <w:top w:val="nil"/>
              <w:bottom w:val="nil"/>
            </w:tcBorders>
            <w:tcMar>
              <w:left w:w="57" w:type="dxa"/>
              <w:right w:w="57" w:type="dxa"/>
            </w:tcMar>
          </w:tcPr>
          <w:p w:rsidR="00462C8A" w:rsidRPr="00E84A94" w:rsidRDefault="00462C8A" w:rsidP="008269FE">
            <w:pPr>
              <w:pStyle w:val="Tabletext"/>
              <w:spacing w:before="20" w:after="20"/>
              <w:ind w:right="170"/>
              <w:jc w:val="right"/>
              <w:rPr>
                <w:i/>
                <w:iCs/>
                <w:sz w:val="20"/>
                <w:lang w:val="en-US" w:eastAsia="zh-CN"/>
              </w:rPr>
            </w:pPr>
          </w:p>
        </w:tc>
        <w:tc>
          <w:tcPr>
            <w:tcW w:w="1392" w:type="dxa"/>
            <w:tcBorders>
              <w:top w:val="nil"/>
              <w:bottom w:val="nil"/>
            </w:tcBorders>
            <w:tcMar>
              <w:left w:w="57" w:type="dxa"/>
              <w:right w:w="57" w:type="dxa"/>
            </w:tcMar>
          </w:tcPr>
          <w:p w:rsidR="00462C8A" w:rsidRPr="00106C0D" w:rsidRDefault="00462C8A" w:rsidP="008269FE">
            <w:pPr>
              <w:pStyle w:val="Tabletext"/>
              <w:spacing w:before="20" w:after="20"/>
              <w:ind w:right="170"/>
              <w:jc w:val="right"/>
              <w:rPr>
                <w:i/>
                <w:iCs/>
                <w:sz w:val="20"/>
                <w:lang w:val="en-US" w:eastAsia="fr-FR"/>
              </w:rPr>
            </w:pPr>
            <w:r>
              <w:rPr>
                <w:i/>
                <w:iCs/>
                <w:sz w:val="20"/>
                <w:lang w:val="en-US" w:eastAsia="fr-FR"/>
              </w:rPr>
              <w:t>−</w:t>
            </w:r>
            <w:r w:rsidRPr="00106C0D">
              <w:rPr>
                <w:i/>
                <w:iCs/>
                <w:sz w:val="20"/>
                <w:lang w:val="en-US" w:eastAsia="fr-FR"/>
              </w:rPr>
              <w:t>7</w:t>
            </w:r>
            <w:r>
              <w:rPr>
                <w:i/>
                <w:iCs/>
                <w:sz w:val="20"/>
                <w:lang w:val="en-US" w:eastAsia="fr-FR"/>
              </w:rPr>
              <w:t>'</w:t>
            </w:r>
            <w:r w:rsidRPr="00106C0D">
              <w:rPr>
                <w:i/>
                <w:iCs/>
                <w:sz w:val="20"/>
                <w:lang w:val="en-US" w:eastAsia="fr-FR"/>
              </w:rPr>
              <w:t>777</w:t>
            </w:r>
          </w:p>
        </w:tc>
        <w:tc>
          <w:tcPr>
            <w:tcW w:w="1248" w:type="dxa"/>
            <w:tcBorders>
              <w:top w:val="nil"/>
              <w:bottom w:val="nil"/>
            </w:tcBorders>
            <w:tcMar>
              <w:left w:w="57" w:type="dxa"/>
              <w:right w:w="57" w:type="dxa"/>
            </w:tcMar>
          </w:tcPr>
          <w:p w:rsidR="00462C8A" w:rsidRPr="00E84A94" w:rsidRDefault="00462C8A" w:rsidP="008269FE">
            <w:pPr>
              <w:pStyle w:val="Tabletext"/>
              <w:spacing w:before="20" w:after="20"/>
              <w:ind w:right="170"/>
              <w:jc w:val="right"/>
              <w:rPr>
                <w:i/>
                <w:iCs/>
                <w:sz w:val="20"/>
                <w:lang w:val="en-US" w:eastAsia="fr-FR"/>
              </w:rPr>
            </w:pPr>
          </w:p>
        </w:tc>
      </w:tr>
      <w:tr w:rsidR="00462C8A" w:rsidRPr="001C2A98" w:rsidTr="00B80F25">
        <w:trPr>
          <w:jc w:val="center"/>
        </w:trPr>
        <w:tc>
          <w:tcPr>
            <w:tcW w:w="3781" w:type="dxa"/>
            <w:tcBorders>
              <w:top w:val="nil"/>
              <w:bottom w:val="nil"/>
            </w:tcBorders>
            <w:tcMar>
              <w:left w:w="57" w:type="dxa"/>
              <w:right w:w="57" w:type="dxa"/>
            </w:tcMar>
            <w:vAlign w:val="bottom"/>
          </w:tcPr>
          <w:p w:rsidR="00462C8A" w:rsidRPr="00462C8A" w:rsidRDefault="00462C8A" w:rsidP="008269FE">
            <w:pPr>
              <w:pStyle w:val="Tabletext"/>
              <w:spacing w:before="20" w:after="20"/>
              <w:rPr>
                <w:rFonts w:ascii="STKaiti" w:eastAsia="STKaiti" w:hAnsi="STKaiti"/>
                <w:iCs/>
                <w:sz w:val="20"/>
                <w:lang w:val="en-US"/>
              </w:rPr>
            </w:pPr>
            <w:r w:rsidRPr="00462C8A">
              <w:rPr>
                <w:rFonts w:ascii="STKaiti" w:eastAsia="STKaiti" w:hAnsi="STKaiti" w:hint="eastAsia"/>
                <w:iCs/>
                <w:sz w:val="20"/>
                <w:lang w:val="en-US"/>
              </w:rPr>
              <w:t>库存列账</w:t>
            </w:r>
          </w:p>
        </w:tc>
        <w:tc>
          <w:tcPr>
            <w:tcW w:w="1094" w:type="dxa"/>
            <w:tcBorders>
              <w:top w:val="nil"/>
              <w:bottom w:val="nil"/>
            </w:tcBorders>
            <w:tcMar>
              <w:left w:w="57" w:type="dxa"/>
              <w:right w:w="57" w:type="dxa"/>
            </w:tcMar>
          </w:tcPr>
          <w:p w:rsidR="00462C8A" w:rsidRPr="001C2A98" w:rsidRDefault="00462C8A" w:rsidP="008269FE">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rsidR="00462C8A" w:rsidRPr="001C2A98" w:rsidRDefault="00462C8A" w:rsidP="008269FE">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rsidR="00462C8A" w:rsidRPr="001C2A98" w:rsidRDefault="00462C8A" w:rsidP="008269FE">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rsidR="00462C8A" w:rsidRPr="00106C0D" w:rsidRDefault="00462C8A" w:rsidP="008269FE">
            <w:pPr>
              <w:pStyle w:val="Tabletext"/>
              <w:spacing w:before="20" w:after="20"/>
              <w:ind w:right="170"/>
              <w:jc w:val="right"/>
              <w:rPr>
                <w:i/>
                <w:iCs/>
                <w:sz w:val="20"/>
                <w:lang w:val="en-US" w:eastAsia="fr-FR"/>
              </w:rPr>
            </w:pPr>
            <w:r w:rsidRPr="00106C0D">
              <w:rPr>
                <w:i/>
                <w:iCs/>
                <w:sz w:val="20"/>
                <w:lang w:val="en-US" w:eastAsia="fr-FR"/>
              </w:rPr>
              <w:t>134</w:t>
            </w:r>
          </w:p>
        </w:tc>
        <w:tc>
          <w:tcPr>
            <w:tcW w:w="1248" w:type="dxa"/>
            <w:tcBorders>
              <w:top w:val="nil"/>
              <w:bottom w:val="nil"/>
            </w:tcBorders>
            <w:tcMar>
              <w:left w:w="57" w:type="dxa"/>
              <w:right w:w="57" w:type="dxa"/>
            </w:tcMar>
          </w:tcPr>
          <w:p w:rsidR="00462C8A" w:rsidRPr="001C2A98" w:rsidRDefault="00462C8A" w:rsidP="008269FE">
            <w:pPr>
              <w:pStyle w:val="Tabletext"/>
              <w:spacing w:before="20" w:after="20"/>
              <w:ind w:right="170"/>
              <w:jc w:val="right"/>
              <w:rPr>
                <w:rFonts w:cs="Calibri"/>
                <w:i/>
                <w:iCs/>
                <w:sz w:val="20"/>
                <w:lang w:val="en-US" w:eastAsia="fr-FR"/>
              </w:rPr>
            </w:pPr>
          </w:p>
        </w:tc>
      </w:tr>
      <w:tr w:rsidR="00462C8A" w:rsidRPr="001C2A98" w:rsidTr="00B80F25">
        <w:trPr>
          <w:jc w:val="center"/>
        </w:trPr>
        <w:tc>
          <w:tcPr>
            <w:tcW w:w="3781" w:type="dxa"/>
            <w:tcBorders>
              <w:top w:val="nil"/>
              <w:bottom w:val="nil"/>
            </w:tcBorders>
            <w:tcMar>
              <w:left w:w="57" w:type="dxa"/>
              <w:right w:w="57" w:type="dxa"/>
            </w:tcMar>
            <w:vAlign w:val="bottom"/>
          </w:tcPr>
          <w:p w:rsidR="00462C8A" w:rsidRPr="00462C8A" w:rsidRDefault="00462C8A" w:rsidP="008269FE">
            <w:pPr>
              <w:pStyle w:val="Tabletext"/>
              <w:spacing w:before="20" w:after="20"/>
              <w:rPr>
                <w:rFonts w:ascii="STKaiti" w:eastAsia="STKaiti" w:hAnsi="STKaiti"/>
                <w:iCs/>
                <w:sz w:val="20"/>
                <w:lang w:val="en-US"/>
              </w:rPr>
            </w:pPr>
            <w:r w:rsidRPr="00462C8A">
              <w:rPr>
                <w:rFonts w:ascii="STKaiti" w:eastAsia="STKaiti" w:hAnsi="STKaiti" w:hint="eastAsia"/>
                <w:iCs/>
                <w:sz w:val="20"/>
                <w:lang w:val="en-US"/>
              </w:rPr>
              <w:t>固定资产资本化</w:t>
            </w:r>
          </w:p>
        </w:tc>
        <w:tc>
          <w:tcPr>
            <w:tcW w:w="1094" w:type="dxa"/>
            <w:tcBorders>
              <w:top w:val="nil"/>
              <w:bottom w:val="nil"/>
            </w:tcBorders>
            <w:tcMar>
              <w:left w:w="57" w:type="dxa"/>
              <w:right w:w="57" w:type="dxa"/>
            </w:tcMar>
          </w:tcPr>
          <w:p w:rsidR="00462C8A" w:rsidRPr="001C2A98" w:rsidRDefault="00462C8A" w:rsidP="008269FE">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rsidR="00462C8A" w:rsidRPr="001C2A98" w:rsidRDefault="00462C8A" w:rsidP="008269FE">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rsidR="00462C8A" w:rsidRPr="001C2A98" w:rsidRDefault="00462C8A" w:rsidP="008269FE">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rsidR="00462C8A" w:rsidRPr="00106C0D" w:rsidRDefault="00462C8A" w:rsidP="008269FE">
            <w:pPr>
              <w:pStyle w:val="Tabletext"/>
              <w:spacing w:before="20" w:after="20"/>
              <w:ind w:right="170"/>
              <w:jc w:val="right"/>
              <w:rPr>
                <w:i/>
                <w:iCs/>
                <w:sz w:val="20"/>
                <w:lang w:val="en-US" w:eastAsia="fr-FR"/>
              </w:rPr>
            </w:pPr>
            <w:r w:rsidRPr="00106C0D">
              <w:rPr>
                <w:i/>
                <w:iCs/>
                <w:sz w:val="20"/>
                <w:lang w:val="en-US" w:eastAsia="fr-FR"/>
              </w:rPr>
              <w:t>2</w:t>
            </w:r>
            <w:r>
              <w:rPr>
                <w:i/>
                <w:iCs/>
                <w:sz w:val="20"/>
                <w:lang w:val="en-US" w:eastAsia="fr-FR"/>
              </w:rPr>
              <w:t>'</w:t>
            </w:r>
            <w:r w:rsidRPr="00106C0D">
              <w:rPr>
                <w:i/>
                <w:iCs/>
                <w:sz w:val="20"/>
                <w:lang w:val="en-US" w:eastAsia="fr-FR"/>
              </w:rPr>
              <w:t>810</w:t>
            </w:r>
          </w:p>
        </w:tc>
        <w:tc>
          <w:tcPr>
            <w:tcW w:w="1248" w:type="dxa"/>
            <w:tcBorders>
              <w:top w:val="nil"/>
              <w:bottom w:val="nil"/>
            </w:tcBorders>
            <w:tcMar>
              <w:left w:w="57" w:type="dxa"/>
              <w:right w:w="57" w:type="dxa"/>
            </w:tcMar>
          </w:tcPr>
          <w:p w:rsidR="00462C8A" w:rsidRPr="001C2A98" w:rsidRDefault="00462C8A" w:rsidP="008269FE">
            <w:pPr>
              <w:pStyle w:val="Tabletext"/>
              <w:spacing w:before="20" w:after="20"/>
              <w:ind w:right="170"/>
              <w:jc w:val="right"/>
              <w:rPr>
                <w:rFonts w:cs="Calibri"/>
                <w:i/>
                <w:iCs/>
                <w:sz w:val="20"/>
                <w:lang w:val="en-US" w:eastAsia="fr-FR"/>
              </w:rPr>
            </w:pPr>
          </w:p>
        </w:tc>
      </w:tr>
      <w:tr w:rsidR="00462C8A" w:rsidRPr="001C2A98" w:rsidTr="00B80F25">
        <w:trPr>
          <w:jc w:val="center"/>
        </w:trPr>
        <w:tc>
          <w:tcPr>
            <w:tcW w:w="3781" w:type="dxa"/>
            <w:tcBorders>
              <w:top w:val="nil"/>
              <w:bottom w:val="nil"/>
            </w:tcBorders>
            <w:tcMar>
              <w:left w:w="57" w:type="dxa"/>
              <w:right w:w="57" w:type="dxa"/>
            </w:tcMar>
            <w:vAlign w:val="bottom"/>
          </w:tcPr>
          <w:p w:rsidR="00462C8A" w:rsidRPr="00462C8A" w:rsidRDefault="00462C8A" w:rsidP="008269FE">
            <w:pPr>
              <w:pStyle w:val="Tabletext"/>
              <w:spacing w:before="20" w:after="20"/>
              <w:rPr>
                <w:rFonts w:ascii="STKaiti" w:eastAsia="STKaiti" w:hAnsi="STKaiti"/>
                <w:iCs/>
                <w:sz w:val="20"/>
                <w:lang w:val="en-US"/>
              </w:rPr>
            </w:pPr>
            <w:r w:rsidRPr="00462C8A">
              <w:rPr>
                <w:rFonts w:ascii="STKaiti" w:eastAsia="STKaiti" w:hAnsi="STKaiti" w:hint="eastAsia"/>
                <w:iCs/>
                <w:sz w:val="20"/>
                <w:lang w:val="en-US"/>
              </w:rPr>
              <w:t>折旧</w:t>
            </w:r>
          </w:p>
        </w:tc>
        <w:tc>
          <w:tcPr>
            <w:tcW w:w="1094" w:type="dxa"/>
            <w:tcBorders>
              <w:top w:val="nil"/>
              <w:bottom w:val="nil"/>
            </w:tcBorders>
            <w:tcMar>
              <w:left w:w="57" w:type="dxa"/>
              <w:right w:w="57" w:type="dxa"/>
            </w:tcMar>
          </w:tcPr>
          <w:p w:rsidR="00462C8A" w:rsidRPr="001C2A98" w:rsidRDefault="00462C8A" w:rsidP="008269FE">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rsidR="00462C8A" w:rsidRPr="001C2A98" w:rsidRDefault="00462C8A" w:rsidP="008269FE">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rsidR="00462C8A" w:rsidRPr="001C2A98" w:rsidRDefault="00462C8A" w:rsidP="008269FE">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rsidR="00462C8A" w:rsidRPr="00106C0D" w:rsidRDefault="00462C8A" w:rsidP="008269FE">
            <w:pPr>
              <w:pStyle w:val="Tabletext"/>
              <w:spacing w:before="20" w:after="20"/>
              <w:ind w:right="170"/>
              <w:jc w:val="right"/>
              <w:rPr>
                <w:i/>
                <w:iCs/>
                <w:sz w:val="20"/>
                <w:lang w:val="en-US" w:eastAsia="fr-FR"/>
              </w:rPr>
            </w:pPr>
            <w:r>
              <w:rPr>
                <w:i/>
                <w:iCs/>
                <w:sz w:val="20"/>
                <w:lang w:val="en-US" w:eastAsia="fr-FR"/>
              </w:rPr>
              <w:t>−</w:t>
            </w:r>
            <w:r w:rsidRPr="00106C0D">
              <w:rPr>
                <w:i/>
                <w:iCs/>
                <w:sz w:val="20"/>
                <w:lang w:val="en-US" w:eastAsia="fr-FR"/>
              </w:rPr>
              <w:t>4</w:t>
            </w:r>
            <w:r>
              <w:rPr>
                <w:i/>
                <w:iCs/>
                <w:sz w:val="20"/>
                <w:lang w:val="en-US" w:eastAsia="fr-FR"/>
              </w:rPr>
              <w:t>'</w:t>
            </w:r>
            <w:r w:rsidRPr="00106C0D">
              <w:rPr>
                <w:i/>
                <w:iCs/>
                <w:sz w:val="20"/>
                <w:lang w:val="en-US" w:eastAsia="fr-FR"/>
              </w:rPr>
              <w:t>477</w:t>
            </w:r>
          </w:p>
        </w:tc>
        <w:tc>
          <w:tcPr>
            <w:tcW w:w="1248" w:type="dxa"/>
            <w:tcBorders>
              <w:top w:val="nil"/>
              <w:bottom w:val="nil"/>
            </w:tcBorders>
            <w:tcMar>
              <w:left w:w="57" w:type="dxa"/>
              <w:right w:w="57" w:type="dxa"/>
            </w:tcMar>
          </w:tcPr>
          <w:p w:rsidR="00462C8A" w:rsidRPr="001C2A98" w:rsidRDefault="00462C8A" w:rsidP="008269FE">
            <w:pPr>
              <w:pStyle w:val="Tabletext"/>
              <w:spacing w:before="20" w:after="20"/>
              <w:ind w:right="170"/>
              <w:jc w:val="right"/>
              <w:rPr>
                <w:rFonts w:cs="Calibri"/>
                <w:i/>
                <w:iCs/>
                <w:sz w:val="20"/>
                <w:lang w:val="en-US" w:eastAsia="fr-FR"/>
              </w:rPr>
            </w:pPr>
          </w:p>
        </w:tc>
      </w:tr>
      <w:tr w:rsidR="00462C8A" w:rsidRPr="001C2A98" w:rsidTr="00B80F25">
        <w:trPr>
          <w:jc w:val="center"/>
        </w:trPr>
        <w:tc>
          <w:tcPr>
            <w:tcW w:w="3781" w:type="dxa"/>
            <w:tcBorders>
              <w:top w:val="nil"/>
              <w:bottom w:val="nil"/>
            </w:tcBorders>
            <w:tcMar>
              <w:left w:w="57" w:type="dxa"/>
              <w:right w:w="57" w:type="dxa"/>
            </w:tcMar>
            <w:vAlign w:val="bottom"/>
          </w:tcPr>
          <w:p w:rsidR="00462C8A" w:rsidRPr="00462C8A" w:rsidRDefault="00462C8A" w:rsidP="008269FE">
            <w:pPr>
              <w:pStyle w:val="Tabletext"/>
              <w:spacing w:before="20" w:after="20"/>
              <w:rPr>
                <w:rFonts w:ascii="STKaiti" w:eastAsia="STKaiti" w:hAnsi="STKaiti"/>
                <w:iCs/>
                <w:sz w:val="20"/>
                <w:lang w:val="en-US"/>
              </w:rPr>
            </w:pPr>
            <w:r w:rsidRPr="00462C8A">
              <w:rPr>
                <w:rFonts w:ascii="STKaiti" w:eastAsia="STKaiti" w:hAnsi="STKaiti" w:hint="eastAsia"/>
                <w:iCs/>
                <w:sz w:val="20"/>
                <w:lang w:val="en-US"/>
              </w:rPr>
              <w:t>兑换率损益</w:t>
            </w:r>
          </w:p>
        </w:tc>
        <w:tc>
          <w:tcPr>
            <w:tcW w:w="1094" w:type="dxa"/>
            <w:tcBorders>
              <w:top w:val="nil"/>
              <w:bottom w:val="nil"/>
            </w:tcBorders>
            <w:tcMar>
              <w:left w:w="57" w:type="dxa"/>
              <w:right w:w="57" w:type="dxa"/>
            </w:tcMar>
          </w:tcPr>
          <w:p w:rsidR="00462C8A" w:rsidRPr="001C2A98" w:rsidRDefault="00462C8A" w:rsidP="008269FE">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rsidR="00462C8A" w:rsidRPr="001C2A98" w:rsidRDefault="00462C8A" w:rsidP="008269FE">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rsidR="00462C8A" w:rsidRPr="001C2A98" w:rsidRDefault="00462C8A" w:rsidP="008269FE">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rsidR="00462C8A" w:rsidRPr="00106C0D" w:rsidRDefault="00462C8A" w:rsidP="008269FE">
            <w:pPr>
              <w:pStyle w:val="Tabletext"/>
              <w:spacing w:before="20" w:after="20"/>
              <w:ind w:right="170"/>
              <w:jc w:val="right"/>
              <w:rPr>
                <w:i/>
                <w:iCs/>
                <w:sz w:val="20"/>
                <w:lang w:val="en-US" w:eastAsia="fr-FR"/>
              </w:rPr>
            </w:pPr>
            <w:r w:rsidRPr="00106C0D">
              <w:rPr>
                <w:i/>
                <w:iCs/>
                <w:sz w:val="20"/>
                <w:lang w:val="en-US" w:eastAsia="fr-FR"/>
              </w:rPr>
              <w:t>6</w:t>
            </w:r>
            <w:r>
              <w:rPr>
                <w:i/>
                <w:iCs/>
                <w:sz w:val="20"/>
                <w:lang w:val="en-US" w:eastAsia="fr-FR"/>
              </w:rPr>
              <w:t>'</w:t>
            </w:r>
            <w:r w:rsidRPr="00106C0D">
              <w:rPr>
                <w:i/>
                <w:iCs/>
                <w:sz w:val="20"/>
                <w:lang w:val="en-US" w:eastAsia="fr-FR"/>
              </w:rPr>
              <w:t>700</w:t>
            </w:r>
          </w:p>
        </w:tc>
        <w:tc>
          <w:tcPr>
            <w:tcW w:w="1248" w:type="dxa"/>
            <w:tcBorders>
              <w:top w:val="nil"/>
              <w:bottom w:val="nil"/>
            </w:tcBorders>
            <w:tcMar>
              <w:left w:w="57" w:type="dxa"/>
              <w:right w:w="57" w:type="dxa"/>
            </w:tcMar>
          </w:tcPr>
          <w:p w:rsidR="00462C8A" w:rsidRPr="001C2A98" w:rsidRDefault="00462C8A" w:rsidP="008269FE">
            <w:pPr>
              <w:pStyle w:val="Tabletext"/>
              <w:spacing w:before="20" w:after="20"/>
              <w:ind w:right="170"/>
              <w:jc w:val="right"/>
              <w:rPr>
                <w:rFonts w:cs="Calibri"/>
                <w:i/>
                <w:iCs/>
                <w:sz w:val="20"/>
                <w:lang w:val="en-US" w:eastAsia="fr-FR"/>
              </w:rPr>
            </w:pPr>
          </w:p>
        </w:tc>
      </w:tr>
      <w:tr w:rsidR="00462C8A" w:rsidRPr="001C2A98" w:rsidTr="00B80F25">
        <w:trPr>
          <w:jc w:val="center"/>
        </w:trPr>
        <w:tc>
          <w:tcPr>
            <w:tcW w:w="3781" w:type="dxa"/>
            <w:tcBorders>
              <w:top w:val="nil"/>
              <w:bottom w:val="nil"/>
            </w:tcBorders>
            <w:tcMar>
              <w:left w:w="57" w:type="dxa"/>
              <w:right w:w="57" w:type="dxa"/>
            </w:tcMar>
            <w:vAlign w:val="bottom"/>
          </w:tcPr>
          <w:p w:rsidR="00462C8A" w:rsidRPr="00462C8A" w:rsidRDefault="00E14BA6" w:rsidP="008269FE">
            <w:pPr>
              <w:pStyle w:val="Tabletext"/>
              <w:spacing w:before="20" w:after="20"/>
              <w:rPr>
                <w:rFonts w:ascii="STKaiti" w:eastAsia="STKaiti" w:hAnsi="STKaiti"/>
                <w:iCs/>
                <w:sz w:val="20"/>
                <w:lang w:val="en-US" w:eastAsia="zh-CN"/>
              </w:rPr>
            </w:pPr>
            <w:r>
              <w:rPr>
                <w:rFonts w:ascii="STKaiti" w:eastAsia="STKaiti" w:hAnsi="STKaiti" w:hint="eastAsia"/>
                <w:iCs/>
                <w:sz w:val="20"/>
                <w:lang w:val="en-US" w:eastAsia="zh-CN"/>
              </w:rPr>
              <w:t>呆帐准备金</w:t>
            </w:r>
          </w:p>
        </w:tc>
        <w:tc>
          <w:tcPr>
            <w:tcW w:w="1094" w:type="dxa"/>
            <w:tcBorders>
              <w:top w:val="nil"/>
              <w:bottom w:val="nil"/>
            </w:tcBorders>
            <w:tcMar>
              <w:left w:w="57" w:type="dxa"/>
              <w:right w:w="57" w:type="dxa"/>
            </w:tcMar>
          </w:tcPr>
          <w:p w:rsidR="00462C8A" w:rsidRPr="001C2A98" w:rsidRDefault="00462C8A" w:rsidP="008269FE">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rsidR="00462C8A" w:rsidRPr="001C2A98" w:rsidRDefault="00462C8A" w:rsidP="008269FE">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rsidR="00462C8A" w:rsidRPr="001C2A98" w:rsidRDefault="00462C8A" w:rsidP="008269FE">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rsidR="00462C8A" w:rsidRPr="00106C0D" w:rsidRDefault="00462C8A" w:rsidP="008269FE">
            <w:pPr>
              <w:pStyle w:val="Tabletext"/>
              <w:spacing w:before="20" w:after="20"/>
              <w:ind w:right="170"/>
              <w:jc w:val="right"/>
              <w:rPr>
                <w:i/>
                <w:iCs/>
                <w:sz w:val="20"/>
                <w:lang w:val="en-US" w:eastAsia="fr-FR"/>
              </w:rPr>
            </w:pPr>
            <w:r w:rsidRPr="00106C0D">
              <w:rPr>
                <w:i/>
                <w:iCs/>
                <w:sz w:val="20"/>
                <w:lang w:val="en-US" w:eastAsia="fr-FR"/>
              </w:rPr>
              <w:t>267</w:t>
            </w:r>
          </w:p>
        </w:tc>
        <w:tc>
          <w:tcPr>
            <w:tcW w:w="1248" w:type="dxa"/>
            <w:tcBorders>
              <w:top w:val="nil"/>
              <w:bottom w:val="nil"/>
            </w:tcBorders>
            <w:tcMar>
              <w:left w:w="57" w:type="dxa"/>
              <w:right w:w="57" w:type="dxa"/>
            </w:tcMar>
          </w:tcPr>
          <w:p w:rsidR="00462C8A" w:rsidRPr="001C2A98" w:rsidRDefault="00462C8A" w:rsidP="008269FE">
            <w:pPr>
              <w:pStyle w:val="Tabletext"/>
              <w:spacing w:before="20" w:after="20"/>
              <w:ind w:right="170"/>
              <w:jc w:val="right"/>
              <w:rPr>
                <w:rFonts w:cs="Calibri"/>
                <w:i/>
                <w:iCs/>
                <w:sz w:val="20"/>
                <w:lang w:val="en-US" w:eastAsia="fr-FR"/>
              </w:rPr>
            </w:pPr>
          </w:p>
        </w:tc>
      </w:tr>
      <w:tr w:rsidR="00462C8A" w:rsidRPr="001C2A98" w:rsidTr="00B80F25">
        <w:trPr>
          <w:jc w:val="center"/>
        </w:trPr>
        <w:tc>
          <w:tcPr>
            <w:tcW w:w="3781" w:type="dxa"/>
            <w:tcBorders>
              <w:top w:val="nil"/>
              <w:bottom w:val="nil"/>
            </w:tcBorders>
            <w:tcMar>
              <w:left w:w="57" w:type="dxa"/>
              <w:right w:w="57" w:type="dxa"/>
            </w:tcMar>
            <w:vAlign w:val="bottom"/>
          </w:tcPr>
          <w:p w:rsidR="00462C8A" w:rsidRPr="00462C8A" w:rsidRDefault="00E14BA6" w:rsidP="008269FE">
            <w:pPr>
              <w:pStyle w:val="Tabletext"/>
              <w:spacing w:before="20" w:after="20"/>
              <w:rPr>
                <w:rFonts w:ascii="STKaiti" w:eastAsia="STKaiti" w:hAnsi="STKaiti"/>
                <w:iCs/>
                <w:sz w:val="20"/>
                <w:lang w:val="en-US" w:eastAsia="zh-CN"/>
              </w:rPr>
            </w:pPr>
            <w:r>
              <w:rPr>
                <w:rFonts w:ascii="STKaiti" w:eastAsia="STKaiti" w:hAnsi="STKaiti" w:hint="eastAsia"/>
                <w:iCs/>
                <w:sz w:val="20"/>
                <w:lang w:val="en-US" w:eastAsia="zh-CN"/>
              </w:rPr>
              <w:t>不被</w:t>
            </w:r>
            <w:r>
              <w:rPr>
                <w:rFonts w:ascii="STKaiti" w:eastAsia="STKaiti" w:hAnsi="STKaiti"/>
                <w:iCs/>
                <w:sz w:val="20"/>
                <w:lang w:val="en-US" w:eastAsia="zh-CN"/>
              </w:rPr>
              <w:t>视为开支的国际组织不动产</w:t>
            </w:r>
            <w:r>
              <w:rPr>
                <w:rFonts w:ascii="STKaiti" w:eastAsia="STKaiti" w:hAnsi="STKaiti" w:hint="eastAsia"/>
                <w:iCs/>
                <w:sz w:val="20"/>
                <w:lang w:val="en-US" w:eastAsia="zh-CN"/>
              </w:rPr>
              <w:t>基金</w:t>
            </w:r>
            <w:r>
              <w:rPr>
                <w:rFonts w:ascii="STKaiti" w:eastAsia="STKaiti" w:hAnsi="STKaiti"/>
                <w:iCs/>
                <w:sz w:val="20"/>
                <w:lang w:val="en-US" w:eastAsia="zh-CN"/>
              </w:rPr>
              <w:t>（FIPOI</w:t>
            </w:r>
            <w:r>
              <w:rPr>
                <w:rFonts w:ascii="STKaiti" w:eastAsia="STKaiti" w:hAnsi="STKaiti" w:hint="eastAsia"/>
                <w:iCs/>
                <w:sz w:val="20"/>
                <w:lang w:val="en-US" w:eastAsia="zh-CN"/>
              </w:rPr>
              <w:t>）</w:t>
            </w:r>
            <w:r>
              <w:rPr>
                <w:rFonts w:ascii="STKaiti" w:eastAsia="STKaiti" w:hAnsi="STKaiti"/>
                <w:iCs/>
                <w:sz w:val="20"/>
                <w:lang w:val="en-US" w:eastAsia="zh-CN"/>
              </w:rPr>
              <w:t>贷款的偿付</w:t>
            </w:r>
          </w:p>
        </w:tc>
        <w:tc>
          <w:tcPr>
            <w:tcW w:w="1094" w:type="dxa"/>
            <w:tcBorders>
              <w:top w:val="nil"/>
              <w:bottom w:val="nil"/>
            </w:tcBorders>
            <w:tcMar>
              <w:left w:w="57" w:type="dxa"/>
              <w:right w:w="57" w:type="dxa"/>
            </w:tcMar>
          </w:tcPr>
          <w:p w:rsidR="00462C8A" w:rsidRPr="001C2A98" w:rsidRDefault="00462C8A" w:rsidP="008269FE">
            <w:pPr>
              <w:pStyle w:val="Tabletext"/>
              <w:spacing w:before="20" w:after="20"/>
              <w:ind w:right="170"/>
              <w:jc w:val="right"/>
              <w:rPr>
                <w:i/>
                <w:iCs/>
                <w:sz w:val="20"/>
                <w:lang w:val="en-US" w:eastAsia="zh-CN"/>
              </w:rPr>
            </w:pPr>
          </w:p>
        </w:tc>
        <w:tc>
          <w:tcPr>
            <w:tcW w:w="1236" w:type="dxa"/>
            <w:tcBorders>
              <w:top w:val="nil"/>
              <w:bottom w:val="nil"/>
            </w:tcBorders>
            <w:tcMar>
              <w:left w:w="57" w:type="dxa"/>
              <w:right w:w="57" w:type="dxa"/>
            </w:tcMar>
          </w:tcPr>
          <w:p w:rsidR="00462C8A" w:rsidRPr="001C2A98" w:rsidRDefault="00462C8A" w:rsidP="008269FE">
            <w:pPr>
              <w:pStyle w:val="Tabletext"/>
              <w:spacing w:before="20" w:after="20"/>
              <w:ind w:right="170"/>
              <w:jc w:val="right"/>
              <w:rPr>
                <w:i/>
                <w:iCs/>
                <w:sz w:val="20"/>
                <w:lang w:val="en-US" w:eastAsia="zh-CN"/>
              </w:rPr>
            </w:pPr>
          </w:p>
        </w:tc>
        <w:tc>
          <w:tcPr>
            <w:tcW w:w="1087" w:type="dxa"/>
            <w:tcBorders>
              <w:top w:val="nil"/>
              <w:bottom w:val="nil"/>
            </w:tcBorders>
            <w:tcMar>
              <w:left w:w="57" w:type="dxa"/>
              <w:right w:w="57" w:type="dxa"/>
            </w:tcMar>
          </w:tcPr>
          <w:p w:rsidR="00462C8A" w:rsidRPr="001C2A98" w:rsidRDefault="00462C8A" w:rsidP="008269FE">
            <w:pPr>
              <w:pStyle w:val="Tabletext"/>
              <w:spacing w:before="20" w:after="20"/>
              <w:ind w:right="170"/>
              <w:jc w:val="right"/>
              <w:rPr>
                <w:i/>
                <w:iCs/>
                <w:sz w:val="20"/>
                <w:lang w:val="en-US" w:eastAsia="zh-CN"/>
              </w:rPr>
            </w:pPr>
          </w:p>
        </w:tc>
        <w:tc>
          <w:tcPr>
            <w:tcW w:w="1392" w:type="dxa"/>
            <w:tcBorders>
              <w:top w:val="nil"/>
              <w:bottom w:val="nil"/>
            </w:tcBorders>
            <w:tcMar>
              <w:left w:w="57" w:type="dxa"/>
              <w:right w:w="57" w:type="dxa"/>
            </w:tcMar>
          </w:tcPr>
          <w:p w:rsidR="00462C8A" w:rsidRPr="00106C0D" w:rsidRDefault="00462C8A" w:rsidP="008269FE">
            <w:pPr>
              <w:pStyle w:val="Tabletext"/>
              <w:spacing w:before="20" w:after="20"/>
              <w:ind w:right="170"/>
              <w:jc w:val="right"/>
              <w:rPr>
                <w:i/>
                <w:iCs/>
                <w:sz w:val="20"/>
                <w:lang w:val="en-US" w:eastAsia="fr-FR"/>
              </w:rPr>
            </w:pPr>
            <w:r w:rsidRPr="00106C0D">
              <w:rPr>
                <w:i/>
                <w:iCs/>
                <w:sz w:val="20"/>
                <w:lang w:val="en-US" w:eastAsia="fr-FR"/>
              </w:rPr>
              <w:t>1</w:t>
            </w:r>
            <w:r>
              <w:rPr>
                <w:i/>
                <w:iCs/>
                <w:sz w:val="20"/>
                <w:lang w:val="en-US" w:eastAsia="fr-FR"/>
              </w:rPr>
              <w:t>'</w:t>
            </w:r>
            <w:r w:rsidRPr="00106C0D">
              <w:rPr>
                <w:i/>
                <w:iCs/>
                <w:sz w:val="20"/>
                <w:lang w:val="en-US" w:eastAsia="fr-FR"/>
              </w:rPr>
              <w:t>493</w:t>
            </w:r>
          </w:p>
        </w:tc>
        <w:tc>
          <w:tcPr>
            <w:tcW w:w="1248" w:type="dxa"/>
            <w:tcBorders>
              <w:top w:val="nil"/>
              <w:bottom w:val="nil"/>
            </w:tcBorders>
            <w:tcMar>
              <w:left w:w="57" w:type="dxa"/>
              <w:right w:w="57" w:type="dxa"/>
            </w:tcMar>
          </w:tcPr>
          <w:p w:rsidR="00462C8A" w:rsidRPr="001C2A98" w:rsidRDefault="00462C8A" w:rsidP="008269FE">
            <w:pPr>
              <w:pStyle w:val="Tabletext"/>
              <w:spacing w:before="20" w:after="20"/>
              <w:ind w:right="170"/>
              <w:jc w:val="right"/>
              <w:rPr>
                <w:rFonts w:cs="Calibri"/>
                <w:i/>
                <w:iCs/>
                <w:sz w:val="20"/>
                <w:lang w:val="en-US" w:eastAsia="fr-FR"/>
              </w:rPr>
            </w:pPr>
          </w:p>
        </w:tc>
      </w:tr>
      <w:tr w:rsidR="00462C8A" w:rsidRPr="001C2A98" w:rsidTr="00B80F25">
        <w:trPr>
          <w:jc w:val="center"/>
        </w:trPr>
        <w:tc>
          <w:tcPr>
            <w:tcW w:w="3781" w:type="dxa"/>
            <w:tcBorders>
              <w:top w:val="nil"/>
              <w:bottom w:val="nil"/>
            </w:tcBorders>
            <w:tcMar>
              <w:left w:w="57" w:type="dxa"/>
              <w:right w:w="57" w:type="dxa"/>
            </w:tcMar>
            <w:vAlign w:val="bottom"/>
          </w:tcPr>
          <w:p w:rsidR="00462C8A" w:rsidRPr="00462C8A" w:rsidRDefault="00E14BA6" w:rsidP="008269FE">
            <w:pPr>
              <w:pStyle w:val="Tabletext"/>
              <w:spacing w:before="20" w:after="20"/>
              <w:rPr>
                <w:rFonts w:ascii="STKaiti" w:eastAsia="STKaiti" w:hAnsi="STKaiti"/>
                <w:iCs/>
                <w:sz w:val="20"/>
                <w:lang w:val="en-US" w:eastAsia="zh-CN"/>
              </w:rPr>
            </w:pPr>
            <w:r>
              <w:rPr>
                <w:rFonts w:ascii="STKaiti" w:eastAsia="STKaiti" w:hAnsi="STKaiti" w:hint="eastAsia"/>
                <w:iCs/>
                <w:sz w:val="20"/>
                <w:lang w:val="en-US" w:eastAsia="zh-CN"/>
              </w:rPr>
              <w:t>资产销售</w:t>
            </w:r>
          </w:p>
        </w:tc>
        <w:tc>
          <w:tcPr>
            <w:tcW w:w="1094" w:type="dxa"/>
            <w:tcBorders>
              <w:top w:val="nil"/>
              <w:bottom w:val="nil"/>
            </w:tcBorders>
            <w:tcMar>
              <w:left w:w="57" w:type="dxa"/>
              <w:right w:w="57" w:type="dxa"/>
            </w:tcMar>
          </w:tcPr>
          <w:p w:rsidR="00462C8A" w:rsidRPr="001C2A98" w:rsidRDefault="00462C8A" w:rsidP="008269FE">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rsidR="00462C8A" w:rsidRPr="001C2A98" w:rsidRDefault="00462C8A" w:rsidP="008269FE">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rsidR="00462C8A" w:rsidRPr="001C2A98" w:rsidRDefault="00462C8A" w:rsidP="008269FE">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rsidR="00462C8A" w:rsidRPr="00106C0D" w:rsidRDefault="00462C8A" w:rsidP="008269FE">
            <w:pPr>
              <w:pStyle w:val="Tabletext"/>
              <w:spacing w:before="20" w:after="20"/>
              <w:ind w:right="170"/>
              <w:jc w:val="right"/>
              <w:rPr>
                <w:i/>
                <w:iCs/>
                <w:sz w:val="20"/>
                <w:lang w:val="en-US" w:eastAsia="fr-FR"/>
              </w:rPr>
            </w:pPr>
            <w:r w:rsidRPr="00106C0D">
              <w:rPr>
                <w:i/>
                <w:iCs/>
                <w:sz w:val="20"/>
                <w:lang w:val="en-US" w:eastAsia="fr-FR"/>
              </w:rPr>
              <w:t>18</w:t>
            </w:r>
          </w:p>
        </w:tc>
        <w:tc>
          <w:tcPr>
            <w:tcW w:w="1248" w:type="dxa"/>
            <w:tcBorders>
              <w:top w:val="nil"/>
              <w:bottom w:val="nil"/>
            </w:tcBorders>
            <w:tcMar>
              <w:left w:w="57" w:type="dxa"/>
              <w:right w:w="57" w:type="dxa"/>
            </w:tcMar>
          </w:tcPr>
          <w:p w:rsidR="00462C8A" w:rsidRPr="001C2A98" w:rsidRDefault="00462C8A" w:rsidP="008269FE">
            <w:pPr>
              <w:pStyle w:val="Tabletext"/>
              <w:spacing w:before="20" w:after="20"/>
              <w:ind w:right="170"/>
              <w:jc w:val="right"/>
              <w:rPr>
                <w:rFonts w:cs="Calibri"/>
                <w:i/>
                <w:iCs/>
                <w:sz w:val="20"/>
                <w:lang w:val="en-US" w:eastAsia="fr-FR"/>
              </w:rPr>
            </w:pPr>
          </w:p>
        </w:tc>
      </w:tr>
      <w:tr w:rsidR="00462C8A" w:rsidRPr="001C2A98" w:rsidTr="00B80F25">
        <w:trPr>
          <w:jc w:val="center"/>
        </w:trPr>
        <w:tc>
          <w:tcPr>
            <w:tcW w:w="3781" w:type="dxa"/>
            <w:tcBorders>
              <w:top w:val="nil"/>
              <w:bottom w:val="nil"/>
            </w:tcBorders>
            <w:tcMar>
              <w:left w:w="57" w:type="dxa"/>
              <w:right w:w="57" w:type="dxa"/>
            </w:tcMar>
            <w:vAlign w:val="bottom"/>
          </w:tcPr>
          <w:p w:rsidR="00462C8A" w:rsidRPr="00462C8A" w:rsidRDefault="00E14BA6" w:rsidP="008269FE">
            <w:pPr>
              <w:pStyle w:val="Tabletext"/>
              <w:spacing w:before="20" w:after="20"/>
              <w:rPr>
                <w:rFonts w:ascii="STKaiti" w:eastAsia="STKaiti" w:hAnsi="STKaiti"/>
                <w:iCs/>
                <w:sz w:val="20"/>
                <w:lang w:val="en-US" w:eastAsia="zh-CN"/>
              </w:rPr>
            </w:pPr>
            <w:r>
              <w:rPr>
                <w:rFonts w:ascii="STKaiti" w:eastAsia="STKaiti" w:hAnsi="STKaiti" w:hint="eastAsia"/>
                <w:iCs/>
                <w:sz w:val="20"/>
                <w:lang w:val="en-US" w:eastAsia="zh-CN"/>
              </w:rPr>
              <w:t>实物收入</w:t>
            </w:r>
          </w:p>
        </w:tc>
        <w:tc>
          <w:tcPr>
            <w:tcW w:w="1094" w:type="dxa"/>
            <w:tcBorders>
              <w:top w:val="nil"/>
              <w:bottom w:val="nil"/>
            </w:tcBorders>
            <w:tcMar>
              <w:left w:w="57" w:type="dxa"/>
              <w:right w:w="57" w:type="dxa"/>
            </w:tcMar>
          </w:tcPr>
          <w:p w:rsidR="00462C8A" w:rsidRPr="001C2A98" w:rsidRDefault="00462C8A" w:rsidP="008269FE">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rsidR="00462C8A" w:rsidRPr="001C2A98" w:rsidRDefault="00462C8A" w:rsidP="008269FE">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rsidR="00462C8A" w:rsidRPr="001C2A98" w:rsidRDefault="00462C8A" w:rsidP="008269FE">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rsidR="00462C8A" w:rsidRPr="00106C0D" w:rsidRDefault="00462C8A" w:rsidP="008269FE">
            <w:pPr>
              <w:pStyle w:val="Tabletext"/>
              <w:spacing w:before="20" w:after="20"/>
              <w:ind w:right="170"/>
              <w:jc w:val="right"/>
              <w:rPr>
                <w:i/>
                <w:iCs/>
                <w:sz w:val="20"/>
                <w:lang w:val="en-US" w:eastAsia="fr-FR"/>
              </w:rPr>
            </w:pPr>
            <w:r w:rsidRPr="00106C0D">
              <w:rPr>
                <w:i/>
                <w:iCs/>
                <w:sz w:val="20"/>
                <w:lang w:val="en-US" w:eastAsia="fr-FR"/>
              </w:rPr>
              <w:t>989</w:t>
            </w:r>
          </w:p>
        </w:tc>
        <w:tc>
          <w:tcPr>
            <w:tcW w:w="1248" w:type="dxa"/>
            <w:tcBorders>
              <w:top w:val="nil"/>
              <w:bottom w:val="nil"/>
            </w:tcBorders>
            <w:tcMar>
              <w:left w:w="57" w:type="dxa"/>
              <w:right w:w="57" w:type="dxa"/>
            </w:tcMar>
          </w:tcPr>
          <w:p w:rsidR="00462C8A" w:rsidRPr="001C2A98" w:rsidRDefault="00462C8A" w:rsidP="008269FE">
            <w:pPr>
              <w:pStyle w:val="Tabletext"/>
              <w:spacing w:before="20" w:after="20"/>
              <w:ind w:right="170"/>
              <w:jc w:val="right"/>
              <w:rPr>
                <w:rFonts w:cs="Calibri"/>
                <w:i/>
                <w:iCs/>
                <w:sz w:val="20"/>
                <w:lang w:val="en-US" w:eastAsia="fr-FR"/>
              </w:rPr>
            </w:pPr>
          </w:p>
        </w:tc>
      </w:tr>
      <w:tr w:rsidR="00462C8A" w:rsidRPr="001C2A98" w:rsidTr="00B80F25">
        <w:trPr>
          <w:jc w:val="center"/>
        </w:trPr>
        <w:tc>
          <w:tcPr>
            <w:tcW w:w="3781" w:type="dxa"/>
            <w:tcBorders>
              <w:top w:val="nil"/>
              <w:bottom w:val="nil"/>
            </w:tcBorders>
            <w:tcMar>
              <w:left w:w="57" w:type="dxa"/>
              <w:right w:w="57" w:type="dxa"/>
            </w:tcMar>
            <w:vAlign w:val="bottom"/>
          </w:tcPr>
          <w:p w:rsidR="00462C8A" w:rsidRPr="00462C8A" w:rsidRDefault="00E14BA6" w:rsidP="008269FE">
            <w:pPr>
              <w:pStyle w:val="Tabletext"/>
              <w:spacing w:before="20" w:after="20"/>
              <w:rPr>
                <w:rFonts w:ascii="STKaiti" w:eastAsia="STKaiti" w:hAnsi="STKaiti"/>
                <w:iCs/>
                <w:sz w:val="20"/>
                <w:lang w:val="en-US" w:eastAsia="zh-CN"/>
              </w:rPr>
            </w:pPr>
            <w:r>
              <w:rPr>
                <w:rFonts w:ascii="STKaiti" w:eastAsia="STKaiti" w:hAnsi="STKaiti" w:hint="eastAsia"/>
                <w:iCs/>
                <w:sz w:val="20"/>
                <w:lang w:val="en-US" w:eastAsia="zh-CN"/>
              </w:rPr>
              <w:t>实物费用</w:t>
            </w:r>
          </w:p>
        </w:tc>
        <w:tc>
          <w:tcPr>
            <w:tcW w:w="1094" w:type="dxa"/>
            <w:tcBorders>
              <w:top w:val="nil"/>
              <w:bottom w:val="nil"/>
            </w:tcBorders>
            <w:tcMar>
              <w:left w:w="57" w:type="dxa"/>
              <w:right w:w="57" w:type="dxa"/>
            </w:tcMar>
          </w:tcPr>
          <w:p w:rsidR="00462C8A" w:rsidRPr="001C2A98" w:rsidRDefault="00462C8A" w:rsidP="008269FE">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rsidR="00462C8A" w:rsidRPr="001C2A98" w:rsidRDefault="00462C8A" w:rsidP="008269FE">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rsidR="00462C8A" w:rsidRPr="001C2A98" w:rsidRDefault="00462C8A" w:rsidP="008269FE">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rsidR="00462C8A" w:rsidRPr="00106C0D" w:rsidRDefault="00462C8A" w:rsidP="008269FE">
            <w:pPr>
              <w:pStyle w:val="Tabletext"/>
              <w:spacing w:before="20" w:after="20"/>
              <w:ind w:right="170"/>
              <w:jc w:val="right"/>
              <w:rPr>
                <w:i/>
                <w:iCs/>
                <w:sz w:val="20"/>
                <w:lang w:val="en-US" w:eastAsia="fr-FR"/>
              </w:rPr>
            </w:pPr>
            <w:r>
              <w:rPr>
                <w:i/>
                <w:iCs/>
                <w:sz w:val="20"/>
                <w:lang w:val="en-US" w:eastAsia="fr-FR"/>
              </w:rPr>
              <w:t>−</w:t>
            </w:r>
            <w:r w:rsidRPr="00106C0D">
              <w:rPr>
                <w:i/>
                <w:iCs/>
                <w:sz w:val="20"/>
                <w:lang w:val="en-US" w:eastAsia="fr-FR"/>
              </w:rPr>
              <w:t>989</w:t>
            </w:r>
          </w:p>
        </w:tc>
        <w:tc>
          <w:tcPr>
            <w:tcW w:w="1248" w:type="dxa"/>
            <w:tcBorders>
              <w:top w:val="nil"/>
              <w:bottom w:val="nil"/>
            </w:tcBorders>
            <w:tcMar>
              <w:left w:w="57" w:type="dxa"/>
              <w:right w:w="57" w:type="dxa"/>
            </w:tcMar>
          </w:tcPr>
          <w:p w:rsidR="00462C8A" w:rsidRPr="001C2A98" w:rsidRDefault="00462C8A" w:rsidP="008269FE">
            <w:pPr>
              <w:pStyle w:val="Tabletext"/>
              <w:spacing w:before="20" w:after="20"/>
              <w:ind w:right="170"/>
              <w:jc w:val="right"/>
              <w:rPr>
                <w:rFonts w:cs="Calibri"/>
                <w:i/>
                <w:iCs/>
                <w:sz w:val="20"/>
                <w:lang w:val="en-US" w:eastAsia="fr-FR"/>
              </w:rPr>
            </w:pPr>
          </w:p>
        </w:tc>
      </w:tr>
      <w:tr w:rsidR="00462C8A" w:rsidRPr="001C2A98" w:rsidTr="00B80F25">
        <w:trPr>
          <w:jc w:val="center"/>
        </w:trPr>
        <w:tc>
          <w:tcPr>
            <w:tcW w:w="3781" w:type="dxa"/>
            <w:tcBorders>
              <w:top w:val="nil"/>
              <w:bottom w:val="nil"/>
            </w:tcBorders>
            <w:tcMar>
              <w:left w:w="57" w:type="dxa"/>
              <w:right w:w="57" w:type="dxa"/>
            </w:tcMar>
            <w:vAlign w:val="bottom"/>
          </w:tcPr>
          <w:p w:rsidR="00462C8A" w:rsidRPr="00462C8A" w:rsidRDefault="00E14BA6" w:rsidP="008269FE">
            <w:pPr>
              <w:pStyle w:val="Tabletext"/>
              <w:spacing w:before="20" w:after="20"/>
              <w:rPr>
                <w:rFonts w:ascii="STKaiti" w:eastAsia="STKaiti" w:hAnsi="STKaiti"/>
                <w:iCs/>
                <w:sz w:val="20"/>
                <w:lang w:val="en-US" w:eastAsia="zh-CN"/>
              </w:rPr>
            </w:pPr>
            <w:r>
              <w:rPr>
                <w:rFonts w:ascii="STKaiti" w:eastAsia="STKaiti" w:hAnsi="STKaiti" w:hint="eastAsia"/>
                <w:iCs/>
                <w:sz w:val="20"/>
                <w:lang w:val="en-US" w:eastAsia="zh-CN"/>
              </w:rPr>
              <w:t>其它</w:t>
            </w:r>
          </w:p>
        </w:tc>
        <w:tc>
          <w:tcPr>
            <w:tcW w:w="1094" w:type="dxa"/>
            <w:tcBorders>
              <w:top w:val="nil"/>
              <w:bottom w:val="nil"/>
            </w:tcBorders>
            <w:tcMar>
              <w:left w:w="57" w:type="dxa"/>
              <w:right w:w="57" w:type="dxa"/>
            </w:tcMar>
          </w:tcPr>
          <w:p w:rsidR="00462C8A" w:rsidRPr="001C2A98" w:rsidRDefault="00462C8A" w:rsidP="008269FE">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rsidR="00462C8A" w:rsidRPr="001C2A98" w:rsidRDefault="00462C8A" w:rsidP="008269FE">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rsidR="00462C8A" w:rsidRPr="001C2A98" w:rsidRDefault="00462C8A" w:rsidP="008269FE">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rsidR="00462C8A" w:rsidRPr="00106C0D" w:rsidRDefault="00462C8A" w:rsidP="008269FE">
            <w:pPr>
              <w:pStyle w:val="Tabletext"/>
              <w:spacing w:before="20" w:after="20"/>
              <w:ind w:right="170"/>
              <w:jc w:val="right"/>
              <w:rPr>
                <w:i/>
                <w:iCs/>
                <w:sz w:val="20"/>
                <w:lang w:val="en-US" w:eastAsia="fr-FR"/>
              </w:rPr>
            </w:pPr>
            <w:r>
              <w:rPr>
                <w:i/>
                <w:iCs/>
                <w:sz w:val="20"/>
                <w:lang w:val="en-US" w:eastAsia="fr-FR"/>
              </w:rPr>
              <w:t>−</w:t>
            </w:r>
            <w:r w:rsidRPr="00106C0D">
              <w:rPr>
                <w:i/>
                <w:iCs/>
                <w:sz w:val="20"/>
                <w:lang w:val="en-US" w:eastAsia="fr-FR"/>
              </w:rPr>
              <w:t>26</w:t>
            </w:r>
          </w:p>
        </w:tc>
        <w:tc>
          <w:tcPr>
            <w:tcW w:w="1248" w:type="dxa"/>
            <w:tcBorders>
              <w:top w:val="nil"/>
              <w:bottom w:val="nil"/>
            </w:tcBorders>
            <w:tcMar>
              <w:left w:w="57" w:type="dxa"/>
              <w:right w:w="57" w:type="dxa"/>
            </w:tcMar>
          </w:tcPr>
          <w:p w:rsidR="00462C8A" w:rsidRPr="001C2A98" w:rsidRDefault="00462C8A" w:rsidP="008269FE">
            <w:pPr>
              <w:pStyle w:val="Tabletext"/>
              <w:spacing w:before="20" w:after="20"/>
              <w:ind w:right="170"/>
              <w:jc w:val="right"/>
              <w:rPr>
                <w:rFonts w:cs="Calibri"/>
                <w:i/>
                <w:iCs/>
                <w:sz w:val="20"/>
                <w:lang w:val="en-US" w:eastAsia="fr-FR"/>
              </w:rPr>
            </w:pPr>
          </w:p>
        </w:tc>
      </w:tr>
      <w:tr w:rsidR="004B59B5" w:rsidRPr="001C2A98" w:rsidTr="004B59B5">
        <w:trPr>
          <w:jc w:val="center"/>
        </w:trPr>
        <w:tc>
          <w:tcPr>
            <w:tcW w:w="3781" w:type="dxa"/>
            <w:tcBorders>
              <w:top w:val="nil"/>
              <w:bottom w:val="nil"/>
            </w:tcBorders>
            <w:tcMar>
              <w:left w:w="57" w:type="dxa"/>
              <w:right w:w="57" w:type="dxa"/>
            </w:tcMar>
          </w:tcPr>
          <w:p w:rsidR="004B59B5" w:rsidRPr="00462C8A" w:rsidRDefault="00E14BA6" w:rsidP="00E14BA6">
            <w:pPr>
              <w:pStyle w:val="Tabletext"/>
              <w:spacing w:before="20" w:after="20"/>
              <w:rPr>
                <w:rFonts w:ascii="STKaiti" w:eastAsia="STKaiti" w:hAnsi="STKaiti"/>
                <w:iCs/>
                <w:sz w:val="20"/>
                <w:lang w:val="en-US" w:eastAsia="zh-CN"/>
              </w:rPr>
            </w:pPr>
            <w:r>
              <w:rPr>
                <w:rFonts w:ascii="STKaiti" w:eastAsia="STKaiti" w:hAnsi="STKaiti" w:hint="eastAsia"/>
                <w:iCs/>
                <w:sz w:val="20"/>
                <w:lang w:val="en-US" w:eastAsia="zh-CN"/>
              </w:rPr>
              <w:t>纠正</w:t>
            </w:r>
            <w:r w:rsidR="00462C8A" w:rsidRPr="00462C8A">
              <w:rPr>
                <w:rFonts w:ascii="STKaiti" w:eastAsia="STKaiti" w:hAnsi="STKaiti" w:hint="eastAsia"/>
                <w:iCs/>
                <w:sz w:val="20"/>
                <w:lang w:val="en-US" w:eastAsia="zh-CN"/>
              </w:rPr>
              <w:t>不被视为支出的、归国准备金</w:t>
            </w:r>
            <w:r>
              <w:rPr>
                <w:rFonts w:ascii="STKaiti" w:eastAsia="STKaiti" w:hAnsi="STKaiti" w:hint="eastAsia"/>
                <w:iCs/>
                <w:sz w:val="20"/>
                <w:lang w:val="en-US" w:eastAsia="zh-CN"/>
              </w:rPr>
              <w:t>的</w:t>
            </w:r>
            <w:r w:rsidR="00462C8A" w:rsidRPr="00462C8A">
              <w:rPr>
                <w:rFonts w:ascii="STKaiti" w:eastAsia="STKaiti" w:hAnsi="STKaiti" w:hint="eastAsia"/>
                <w:iCs/>
                <w:sz w:val="20"/>
                <w:lang w:val="en-US" w:eastAsia="zh-CN"/>
              </w:rPr>
              <w:t>过多分配</w:t>
            </w:r>
          </w:p>
        </w:tc>
        <w:tc>
          <w:tcPr>
            <w:tcW w:w="1094" w:type="dxa"/>
            <w:tcBorders>
              <w:top w:val="nil"/>
              <w:bottom w:val="nil"/>
            </w:tcBorders>
            <w:tcMar>
              <w:left w:w="57" w:type="dxa"/>
              <w:right w:w="57" w:type="dxa"/>
            </w:tcMar>
          </w:tcPr>
          <w:p w:rsidR="004B59B5" w:rsidRPr="001C2A98" w:rsidRDefault="004B59B5" w:rsidP="008269FE">
            <w:pPr>
              <w:pStyle w:val="Tabletext"/>
              <w:spacing w:before="20" w:after="20"/>
              <w:ind w:right="170"/>
              <w:jc w:val="right"/>
              <w:rPr>
                <w:i/>
                <w:iCs/>
                <w:sz w:val="20"/>
                <w:lang w:val="en-US" w:eastAsia="zh-CN"/>
              </w:rPr>
            </w:pPr>
          </w:p>
        </w:tc>
        <w:tc>
          <w:tcPr>
            <w:tcW w:w="1236" w:type="dxa"/>
            <w:tcBorders>
              <w:top w:val="nil"/>
              <w:bottom w:val="nil"/>
            </w:tcBorders>
            <w:tcMar>
              <w:left w:w="57" w:type="dxa"/>
              <w:right w:w="57" w:type="dxa"/>
            </w:tcMar>
          </w:tcPr>
          <w:p w:rsidR="004B59B5" w:rsidRPr="001C2A98" w:rsidRDefault="004B59B5" w:rsidP="008269FE">
            <w:pPr>
              <w:pStyle w:val="Tabletext"/>
              <w:spacing w:before="20" w:after="20"/>
              <w:ind w:right="170"/>
              <w:jc w:val="right"/>
              <w:rPr>
                <w:i/>
                <w:iCs/>
                <w:sz w:val="20"/>
                <w:lang w:val="en-US" w:eastAsia="zh-CN"/>
              </w:rPr>
            </w:pPr>
          </w:p>
        </w:tc>
        <w:tc>
          <w:tcPr>
            <w:tcW w:w="1087" w:type="dxa"/>
            <w:tcBorders>
              <w:top w:val="nil"/>
              <w:bottom w:val="nil"/>
            </w:tcBorders>
            <w:tcMar>
              <w:left w:w="57" w:type="dxa"/>
              <w:right w:w="57" w:type="dxa"/>
            </w:tcMar>
          </w:tcPr>
          <w:p w:rsidR="004B59B5" w:rsidRPr="001C2A98" w:rsidRDefault="004B59B5" w:rsidP="008269FE">
            <w:pPr>
              <w:pStyle w:val="Tabletext"/>
              <w:spacing w:before="20" w:after="20"/>
              <w:ind w:right="170"/>
              <w:jc w:val="right"/>
              <w:rPr>
                <w:i/>
                <w:iCs/>
                <w:sz w:val="20"/>
                <w:lang w:val="en-US" w:eastAsia="zh-CN"/>
              </w:rPr>
            </w:pPr>
          </w:p>
        </w:tc>
        <w:tc>
          <w:tcPr>
            <w:tcW w:w="1392" w:type="dxa"/>
            <w:tcBorders>
              <w:top w:val="nil"/>
              <w:bottom w:val="nil"/>
            </w:tcBorders>
            <w:tcMar>
              <w:left w:w="57" w:type="dxa"/>
              <w:right w:w="57" w:type="dxa"/>
            </w:tcMar>
          </w:tcPr>
          <w:p w:rsidR="004B59B5" w:rsidRDefault="004B59B5" w:rsidP="008269FE">
            <w:pPr>
              <w:tabs>
                <w:tab w:val="clear" w:pos="567"/>
                <w:tab w:val="clear" w:pos="1134"/>
                <w:tab w:val="clear" w:pos="1701"/>
                <w:tab w:val="clear" w:pos="2268"/>
                <w:tab w:val="clear" w:pos="2835"/>
              </w:tabs>
              <w:overflowPunct/>
              <w:spacing w:before="0"/>
              <w:jc w:val="right"/>
              <w:textAlignment w:val="auto"/>
              <w:rPr>
                <w:rFonts w:ascii="Arial" w:hAnsi="Arial" w:cs="Arial"/>
                <w:b/>
                <w:bCs/>
                <w:color w:val="000000"/>
                <w:sz w:val="20"/>
                <w:lang w:val="en-US" w:eastAsia="zh-CN"/>
              </w:rPr>
            </w:pPr>
          </w:p>
        </w:tc>
        <w:tc>
          <w:tcPr>
            <w:tcW w:w="1248" w:type="dxa"/>
            <w:tcBorders>
              <w:top w:val="nil"/>
              <w:bottom w:val="nil"/>
            </w:tcBorders>
            <w:tcMar>
              <w:left w:w="57" w:type="dxa"/>
              <w:right w:w="57" w:type="dxa"/>
            </w:tcMar>
          </w:tcPr>
          <w:p w:rsidR="004B59B5" w:rsidRPr="001C2A98" w:rsidRDefault="004B59B5" w:rsidP="008269FE">
            <w:pPr>
              <w:pStyle w:val="Tabletext"/>
              <w:spacing w:before="20" w:after="20"/>
              <w:ind w:right="170"/>
              <w:jc w:val="right"/>
              <w:rPr>
                <w:rFonts w:cs="Calibri"/>
                <w:i/>
                <w:iCs/>
                <w:sz w:val="20"/>
                <w:lang w:val="en-US" w:eastAsia="zh-CN"/>
              </w:rPr>
            </w:pPr>
          </w:p>
        </w:tc>
      </w:tr>
      <w:tr w:rsidR="004B59B5" w:rsidRPr="001C2A98" w:rsidTr="004B59B5">
        <w:trPr>
          <w:jc w:val="center"/>
        </w:trPr>
        <w:tc>
          <w:tcPr>
            <w:tcW w:w="3781" w:type="dxa"/>
            <w:tcMar>
              <w:left w:w="57" w:type="dxa"/>
              <w:right w:w="57" w:type="dxa"/>
            </w:tcMar>
          </w:tcPr>
          <w:p w:rsidR="004B59B5" w:rsidRPr="001C2A98" w:rsidRDefault="004B59B5" w:rsidP="008269FE">
            <w:pPr>
              <w:pStyle w:val="Tablehead"/>
              <w:spacing w:before="60" w:after="60"/>
              <w:jc w:val="left"/>
              <w:rPr>
                <w:sz w:val="20"/>
                <w:lang w:val="en-US" w:eastAsia="zh-CN"/>
              </w:rPr>
            </w:pPr>
            <w:r w:rsidRPr="001C2A98">
              <w:rPr>
                <w:sz w:val="20"/>
                <w:lang w:val="en-US"/>
              </w:rPr>
              <w:t>IPSAS</w:t>
            </w:r>
            <w:r w:rsidR="00462C8A">
              <w:rPr>
                <w:rFonts w:hint="eastAsia"/>
                <w:sz w:val="20"/>
                <w:lang w:val="en-US" w:eastAsia="zh-CN"/>
              </w:rPr>
              <w:t>总差额</w:t>
            </w:r>
          </w:p>
        </w:tc>
        <w:tc>
          <w:tcPr>
            <w:tcW w:w="1094" w:type="dxa"/>
            <w:tcMar>
              <w:left w:w="57" w:type="dxa"/>
              <w:right w:w="57" w:type="dxa"/>
            </w:tcMar>
          </w:tcPr>
          <w:p w:rsidR="004B59B5" w:rsidRPr="001C2A98" w:rsidRDefault="004B59B5" w:rsidP="008269FE">
            <w:pPr>
              <w:pStyle w:val="Tablehead"/>
              <w:spacing w:before="60" w:after="60"/>
              <w:rPr>
                <w:sz w:val="20"/>
                <w:lang w:val="en-US"/>
              </w:rPr>
            </w:pPr>
          </w:p>
        </w:tc>
        <w:tc>
          <w:tcPr>
            <w:tcW w:w="1236" w:type="dxa"/>
            <w:tcMar>
              <w:left w:w="57" w:type="dxa"/>
              <w:right w:w="57" w:type="dxa"/>
            </w:tcMar>
          </w:tcPr>
          <w:p w:rsidR="004B59B5" w:rsidRPr="001C2A98" w:rsidRDefault="004B59B5" w:rsidP="008269FE">
            <w:pPr>
              <w:pStyle w:val="Tablehead"/>
              <w:spacing w:before="60" w:after="60"/>
              <w:rPr>
                <w:sz w:val="20"/>
                <w:lang w:val="en-US"/>
              </w:rPr>
            </w:pPr>
          </w:p>
        </w:tc>
        <w:tc>
          <w:tcPr>
            <w:tcW w:w="1087" w:type="dxa"/>
            <w:tcMar>
              <w:left w:w="57" w:type="dxa"/>
              <w:right w:w="57" w:type="dxa"/>
            </w:tcMar>
          </w:tcPr>
          <w:p w:rsidR="004B59B5" w:rsidRPr="001C2A98" w:rsidRDefault="004B59B5" w:rsidP="008269FE">
            <w:pPr>
              <w:pStyle w:val="Tablehead"/>
              <w:spacing w:before="60" w:after="60"/>
              <w:rPr>
                <w:sz w:val="20"/>
                <w:lang w:val="en-US"/>
              </w:rPr>
            </w:pPr>
          </w:p>
        </w:tc>
        <w:tc>
          <w:tcPr>
            <w:tcW w:w="1392" w:type="dxa"/>
            <w:tcMar>
              <w:left w:w="57" w:type="dxa"/>
              <w:right w:w="57" w:type="dxa"/>
            </w:tcMar>
          </w:tcPr>
          <w:p w:rsidR="004B59B5" w:rsidRPr="00B61CA7" w:rsidRDefault="004B59B5" w:rsidP="008269FE">
            <w:pPr>
              <w:pStyle w:val="Tabletext"/>
              <w:ind w:right="170"/>
              <w:jc w:val="right"/>
              <w:rPr>
                <w:b/>
                <w:bCs/>
                <w:sz w:val="20"/>
                <w:lang w:val="en-US" w:eastAsia="fr-FR"/>
              </w:rPr>
            </w:pPr>
            <w:r>
              <w:rPr>
                <w:b/>
                <w:bCs/>
                <w:sz w:val="20"/>
                <w:lang w:val="en-US" w:eastAsia="fr-FR"/>
              </w:rPr>
              <w:t>−</w:t>
            </w:r>
            <w:r w:rsidRPr="00B61CA7">
              <w:rPr>
                <w:b/>
                <w:bCs/>
                <w:sz w:val="20"/>
                <w:lang w:val="en-US" w:eastAsia="fr-FR"/>
              </w:rPr>
              <w:t>858</w:t>
            </w:r>
          </w:p>
        </w:tc>
        <w:tc>
          <w:tcPr>
            <w:tcW w:w="1248" w:type="dxa"/>
            <w:tcMar>
              <w:left w:w="57" w:type="dxa"/>
              <w:right w:w="57" w:type="dxa"/>
            </w:tcMar>
          </w:tcPr>
          <w:p w:rsidR="004B59B5" w:rsidRPr="001C2A98" w:rsidRDefault="004B59B5" w:rsidP="008269FE">
            <w:pPr>
              <w:pStyle w:val="Tablehead"/>
              <w:spacing w:before="60" w:after="60"/>
              <w:rPr>
                <w:sz w:val="20"/>
                <w:lang w:val="en-US"/>
              </w:rPr>
            </w:pPr>
          </w:p>
        </w:tc>
      </w:tr>
      <w:tr w:rsidR="004B59B5" w:rsidRPr="001C2A98" w:rsidTr="004B59B5">
        <w:trPr>
          <w:jc w:val="center"/>
        </w:trPr>
        <w:tc>
          <w:tcPr>
            <w:tcW w:w="3781" w:type="dxa"/>
            <w:tcMar>
              <w:left w:w="57" w:type="dxa"/>
              <w:right w:w="57" w:type="dxa"/>
            </w:tcMar>
          </w:tcPr>
          <w:p w:rsidR="004B59B5" w:rsidRPr="00462C8A" w:rsidRDefault="00CF14D2" w:rsidP="00CF14D2">
            <w:pPr>
              <w:pStyle w:val="Tabletext"/>
              <w:spacing w:before="20" w:after="20"/>
              <w:rPr>
                <w:rFonts w:ascii="STKaiti" w:eastAsia="STKaiti" w:hAnsi="STKaiti"/>
                <w:iCs/>
                <w:sz w:val="20"/>
                <w:lang w:val="en-US" w:eastAsia="zh-CN"/>
              </w:rPr>
            </w:pPr>
            <w:r>
              <w:rPr>
                <w:rFonts w:ascii="STKaiti" w:eastAsia="STKaiti" w:hAnsi="STKaiti" w:hint="eastAsia"/>
                <w:iCs/>
                <w:sz w:val="20"/>
                <w:lang w:val="en-US" w:eastAsia="zh-CN"/>
              </w:rPr>
              <w:t>通过</w:t>
            </w:r>
            <w:r w:rsidR="00462C8A" w:rsidRPr="00462C8A">
              <w:rPr>
                <w:rFonts w:ascii="STKaiti" w:eastAsia="STKaiti" w:hAnsi="STKaiti"/>
                <w:iCs/>
                <w:sz w:val="20"/>
                <w:lang w:val="en-US" w:eastAsia="zh-CN"/>
              </w:rPr>
              <w:t>储备金账目提款支付</w:t>
            </w:r>
            <w:r>
              <w:rPr>
                <w:rFonts w:ascii="STKaiti" w:eastAsia="STKaiti" w:hAnsi="STKaiti" w:hint="eastAsia"/>
                <w:iCs/>
                <w:sz w:val="20"/>
                <w:lang w:val="en-US" w:eastAsia="zh-CN"/>
              </w:rPr>
              <w:t>的</w:t>
            </w:r>
            <w:r w:rsidR="00462C8A" w:rsidRPr="00462C8A">
              <w:rPr>
                <w:rFonts w:ascii="STKaiti" w:eastAsia="STKaiti" w:hAnsi="STKaiti"/>
                <w:iCs/>
                <w:sz w:val="20"/>
                <w:lang w:val="en-US" w:eastAsia="zh-CN"/>
              </w:rPr>
              <w:t>基金</w:t>
            </w:r>
            <w:r>
              <w:rPr>
                <w:rFonts w:ascii="STKaiti" w:eastAsia="STKaiti" w:hAnsi="STKaiti" w:hint="eastAsia"/>
                <w:iCs/>
                <w:sz w:val="20"/>
                <w:lang w:val="en-US" w:eastAsia="zh-CN"/>
              </w:rPr>
              <w:t>1</w:t>
            </w:r>
            <w:r w:rsidR="004B59B5" w:rsidRPr="00462C8A">
              <w:rPr>
                <w:rFonts w:ascii="STKaiti" w:eastAsia="STKaiti" w:hAnsi="STKaiti"/>
                <w:iCs/>
                <w:sz w:val="20"/>
                <w:lang w:val="en-US" w:eastAsia="zh-CN"/>
              </w:rPr>
              <w:t>000/1010</w:t>
            </w:r>
            <w:r w:rsidRPr="00462C8A">
              <w:rPr>
                <w:rFonts w:ascii="STKaiti" w:eastAsia="STKaiti" w:hAnsi="STKaiti"/>
                <w:iCs/>
                <w:sz w:val="20"/>
                <w:lang w:val="en-US" w:eastAsia="zh-CN"/>
              </w:rPr>
              <w:t>亏损</w:t>
            </w:r>
          </w:p>
        </w:tc>
        <w:tc>
          <w:tcPr>
            <w:tcW w:w="1094" w:type="dxa"/>
            <w:tcMar>
              <w:left w:w="57" w:type="dxa"/>
              <w:right w:w="57" w:type="dxa"/>
            </w:tcMar>
          </w:tcPr>
          <w:p w:rsidR="004B59B5" w:rsidRPr="001C2A98" w:rsidRDefault="004B59B5" w:rsidP="008269FE">
            <w:pPr>
              <w:pStyle w:val="Tabletext"/>
              <w:spacing w:before="20" w:after="20"/>
              <w:ind w:right="170"/>
              <w:jc w:val="right"/>
              <w:rPr>
                <w:sz w:val="20"/>
                <w:lang w:val="en-US" w:eastAsia="zh-CN"/>
              </w:rPr>
            </w:pPr>
          </w:p>
        </w:tc>
        <w:tc>
          <w:tcPr>
            <w:tcW w:w="1236" w:type="dxa"/>
            <w:tcMar>
              <w:left w:w="57" w:type="dxa"/>
              <w:right w:w="57" w:type="dxa"/>
            </w:tcMar>
          </w:tcPr>
          <w:p w:rsidR="004B59B5" w:rsidRPr="001C2A98" w:rsidRDefault="004B59B5" w:rsidP="008269FE">
            <w:pPr>
              <w:pStyle w:val="Tabletext"/>
              <w:spacing w:before="20" w:after="20"/>
              <w:ind w:right="170"/>
              <w:jc w:val="right"/>
              <w:rPr>
                <w:sz w:val="20"/>
                <w:lang w:val="en-US" w:eastAsia="zh-CN"/>
              </w:rPr>
            </w:pPr>
          </w:p>
        </w:tc>
        <w:tc>
          <w:tcPr>
            <w:tcW w:w="1087" w:type="dxa"/>
            <w:tcMar>
              <w:left w:w="57" w:type="dxa"/>
              <w:right w:w="57" w:type="dxa"/>
            </w:tcMar>
          </w:tcPr>
          <w:p w:rsidR="004B59B5" w:rsidRPr="001C2A98" w:rsidRDefault="004B59B5" w:rsidP="008269FE">
            <w:pPr>
              <w:pStyle w:val="Tabletext"/>
              <w:spacing w:before="20" w:after="20"/>
              <w:ind w:right="170"/>
              <w:jc w:val="right"/>
              <w:rPr>
                <w:sz w:val="20"/>
                <w:lang w:val="en-US" w:eastAsia="zh-CN"/>
              </w:rPr>
            </w:pPr>
          </w:p>
        </w:tc>
        <w:tc>
          <w:tcPr>
            <w:tcW w:w="1392" w:type="dxa"/>
            <w:tcMar>
              <w:left w:w="57" w:type="dxa"/>
              <w:right w:w="57" w:type="dxa"/>
            </w:tcMar>
          </w:tcPr>
          <w:p w:rsidR="004B59B5" w:rsidRPr="00106C0D" w:rsidRDefault="004B59B5" w:rsidP="008269FE">
            <w:pPr>
              <w:pStyle w:val="Tabletext"/>
              <w:spacing w:before="20" w:after="20"/>
              <w:ind w:right="170"/>
              <w:jc w:val="right"/>
              <w:rPr>
                <w:i/>
                <w:iCs/>
                <w:sz w:val="20"/>
                <w:lang w:val="en-US" w:eastAsia="fr-FR"/>
              </w:rPr>
            </w:pPr>
            <w:r>
              <w:rPr>
                <w:i/>
                <w:iCs/>
                <w:sz w:val="20"/>
                <w:lang w:val="en-US" w:eastAsia="fr-FR"/>
              </w:rPr>
              <w:t>−</w:t>
            </w:r>
            <w:r w:rsidRPr="00106C0D">
              <w:rPr>
                <w:i/>
                <w:iCs/>
                <w:sz w:val="20"/>
                <w:lang w:val="en-US" w:eastAsia="fr-FR"/>
              </w:rPr>
              <w:t>1</w:t>
            </w:r>
            <w:r>
              <w:rPr>
                <w:i/>
                <w:iCs/>
                <w:sz w:val="20"/>
                <w:lang w:val="en-US" w:eastAsia="fr-FR"/>
              </w:rPr>
              <w:t>'</w:t>
            </w:r>
            <w:r w:rsidRPr="00106C0D">
              <w:rPr>
                <w:i/>
                <w:iCs/>
                <w:sz w:val="20"/>
                <w:lang w:val="en-US" w:eastAsia="fr-FR"/>
              </w:rPr>
              <w:t>199</w:t>
            </w:r>
          </w:p>
        </w:tc>
        <w:tc>
          <w:tcPr>
            <w:tcW w:w="1248" w:type="dxa"/>
            <w:tcMar>
              <w:left w:w="57" w:type="dxa"/>
              <w:right w:w="57" w:type="dxa"/>
            </w:tcMar>
          </w:tcPr>
          <w:p w:rsidR="004B59B5" w:rsidRPr="001C2A98" w:rsidRDefault="004B59B5" w:rsidP="008269FE">
            <w:pPr>
              <w:pStyle w:val="Tabletext"/>
              <w:spacing w:before="20" w:after="20"/>
              <w:ind w:right="170"/>
              <w:jc w:val="right"/>
              <w:rPr>
                <w:rFonts w:cs="Calibri"/>
                <w:sz w:val="20"/>
                <w:lang w:val="en-US" w:eastAsia="fr-FR"/>
              </w:rPr>
            </w:pPr>
          </w:p>
        </w:tc>
      </w:tr>
      <w:tr w:rsidR="004B59B5" w:rsidRPr="001C2A98" w:rsidTr="004B59B5">
        <w:trPr>
          <w:jc w:val="center"/>
        </w:trPr>
        <w:tc>
          <w:tcPr>
            <w:tcW w:w="3781" w:type="dxa"/>
            <w:tcMar>
              <w:left w:w="57" w:type="dxa"/>
              <w:right w:w="57" w:type="dxa"/>
            </w:tcMar>
          </w:tcPr>
          <w:p w:rsidR="004B59B5" w:rsidRPr="001C2A98" w:rsidRDefault="00462C8A" w:rsidP="008269FE">
            <w:pPr>
              <w:pStyle w:val="Tablehead"/>
              <w:spacing w:before="60" w:after="60"/>
              <w:jc w:val="left"/>
              <w:rPr>
                <w:sz w:val="20"/>
                <w:lang w:val="en-US" w:eastAsia="zh-CN"/>
              </w:rPr>
            </w:pPr>
            <w:r>
              <w:rPr>
                <w:rFonts w:hint="eastAsia"/>
                <w:sz w:val="20"/>
                <w:lang w:val="en-US" w:eastAsia="zh-CN"/>
              </w:rPr>
              <w:t>储备金支付</w:t>
            </w:r>
            <w:r>
              <w:rPr>
                <w:sz w:val="20"/>
                <w:lang w:val="en-US" w:eastAsia="zh-CN"/>
              </w:rPr>
              <w:t>的</w:t>
            </w:r>
            <w:r>
              <w:rPr>
                <w:rFonts w:hint="eastAsia"/>
                <w:sz w:val="20"/>
                <w:lang w:val="en-US" w:eastAsia="zh-CN"/>
              </w:rPr>
              <w:t>亏损总额</w:t>
            </w:r>
          </w:p>
        </w:tc>
        <w:tc>
          <w:tcPr>
            <w:tcW w:w="1094" w:type="dxa"/>
            <w:tcMar>
              <w:left w:w="57" w:type="dxa"/>
              <w:right w:w="57" w:type="dxa"/>
            </w:tcMar>
          </w:tcPr>
          <w:p w:rsidR="004B59B5" w:rsidRPr="001C2A98" w:rsidRDefault="004B59B5" w:rsidP="008269FE">
            <w:pPr>
              <w:pStyle w:val="Tablehead"/>
              <w:spacing w:before="60" w:after="60"/>
              <w:rPr>
                <w:sz w:val="20"/>
                <w:lang w:val="en-US" w:eastAsia="zh-CN"/>
              </w:rPr>
            </w:pPr>
          </w:p>
        </w:tc>
        <w:tc>
          <w:tcPr>
            <w:tcW w:w="1236" w:type="dxa"/>
            <w:tcMar>
              <w:left w:w="57" w:type="dxa"/>
              <w:right w:w="57" w:type="dxa"/>
            </w:tcMar>
          </w:tcPr>
          <w:p w:rsidR="004B59B5" w:rsidRPr="001C2A98" w:rsidRDefault="004B59B5" w:rsidP="008269FE">
            <w:pPr>
              <w:pStyle w:val="Tablehead"/>
              <w:spacing w:before="60" w:after="60"/>
              <w:rPr>
                <w:sz w:val="20"/>
                <w:lang w:val="en-US" w:eastAsia="zh-CN"/>
              </w:rPr>
            </w:pPr>
          </w:p>
        </w:tc>
        <w:tc>
          <w:tcPr>
            <w:tcW w:w="1087" w:type="dxa"/>
            <w:tcMar>
              <w:left w:w="57" w:type="dxa"/>
              <w:right w:w="57" w:type="dxa"/>
            </w:tcMar>
          </w:tcPr>
          <w:p w:rsidR="004B59B5" w:rsidRPr="001C2A98" w:rsidRDefault="004B59B5" w:rsidP="008269FE">
            <w:pPr>
              <w:pStyle w:val="Tablehead"/>
              <w:spacing w:before="60" w:after="60"/>
              <w:rPr>
                <w:sz w:val="20"/>
                <w:lang w:val="en-US" w:eastAsia="zh-CN"/>
              </w:rPr>
            </w:pPr>
          </w:p>
        </w:tc>
        <w:tc>
          <w:tcPr>
            <w:tcW w:w="1392" w:type="dxa"/>
            <w:tcMar>
              <w:left w:w="57" w:type="dxa"/>
              <w:right w:w="57" w:type="dxa"/>
            </w:tcMar>
          </w:tcPr>
          <w:p w:rsidR="004B59B5" w:rsidRPr="00B61CA7" w:rsidRDefault="004B59B5" w:rsidP="008269FE">
            <w:pPr>
              <w:pStyle w:val="Tabletext"/>
              <w:ind w:right="170"/>
              <w:jc w:val="right"/>
              <w:rPr>
                <w:b/>
                <w:bCs/>
                <w:sz w:val="20"/>
                <w:lang w:val="en-US" w:eastAsia="fr-FR"/>
              </w:rPr>
            </w:pPr>
            <w:r>
              <w:rPr>
                <w:b/>
                <w:bCs/>
                <w:sz w:val="20"/>
                <w:lang w:val="en-US" w:eastAsia="fr-FR"/>
              </w:rPr>
              <w:t>−</w:t>
            </w:r>
            <w:r w:rsidRPr="00B61CA7">
              <w:rPr>
                <w:b/>
                <w:bCs/>
                <w:sz w:val="20"/>
                <w:lang w:val="en-US" w:eastAsia="fr-FR"/>
              </w:rPr>
              <w:t>1</w:t>
            </w:r>
            <w:r>
              <w:rPr>
                <w:b/>
                <w:bCs/>
                <w:sz w:val="20"/>
                <w:lang w:val="en-US" w:eastAsia="fr-FR"/>
              </w:rPr>
              <w:t>'</w:t>
            </w:r>
            <w:r w:rsidRPr="00B61CA7">
              <w:rPr>
                <w:b/>
                <w:bCs/>
                <w:sz w:val="20"/>
                <w:lang w:val="en-US" w:eastAsia="fr-FR"/>
              </w:rPr>
              <w:t>199</w:t>
            </w:r>
          </w:p>
        </w:tc>
        <w:tc>
          <w:tcPr>
            <w:tcW w:w="1248" w:type="dxa"/>
            <w:tcMar>
              <w:left w:w="57" w:type="dxa"/>
              <w:right w:w="57" w:type="dxa"/>
            </w:tcMar>
          </w:tcPr>
          <w:p w:rsidR="004B59B5" w:rsidRPr="001C2A98" w:rsidRDefault="004B59B5" w:rsidP="008269FE">
            <w:pPr>
              <w:pStyle w:val="Tablehead"/>
              <w:spacing w:before="60" w:after="60"/>
              <w:rPr>
                <w:sz w:val="20"/>
                <w:lang w:val="en-US"/>
              </w:rPr>
            </w:pPr>
          </w:p>
        </w:tc>
      </w:tr>
      <w:tr w:rsidR="004B59B5" w:rsidRPr="001C2A98" w:rsidTr="004B59B5">
        <w:trPr>
          <w:jc w:val="center"/>
        </w:trPr>
        <w:tc>
          <w:tcPr>
            <w:tcW w:w="3781" w:type="dxa"/>
            <w:tcMar>
              <w:left w:w="57" w:type="dxa"/>
              <w:right w:w="57" w:type="dxa"/>
            </w:tcMar>
          </w:tcPr>
          <w:p w:rsidR="004B59B5" w:rsidRPr="00462C8A" w:rsidRDefault="00CF14D2" w:rsidP="008269FE">
            <w:pPr>
              <w:pStyle w:val="Tabletext"/>
              <w:spacing w:before="20" w:after="20"/>
              <w:rPr>
                <w:rFonts w:ascii="STKaiti" w:eastAsia="STKaiti" w:hAnsi="STKaiti"/>
                <w:iCs/>
                <w:sz w:val="20"/>
                <w:lang w:val="en-US" w:eastAsia="zh-CN"/>
              </w:rPr>
            </w:pPr>
            <w:r>
              <w:rPr>
                <w:rFonts w:ascii="STKaiti" w:eastAsia="STKaiti" w:hAnsi="STKaiti" w:hint="eastAsia"/>
                <w:iCs/>
                <w:sz w:val="20"/>
                <w:lang w:val="en-US" w:eastAsia="zh-CN"/>
              </w:rPr>
              <w:t>范围差异</w:t>
            </w:r>
          </w:p>
        </w:tc>
        <w:tc>
          <w:tcPr>
            <w:tcW w:w="1094" w:type="dxa"/>
            <w:tcMar>
              <w:left w:w="57" w:type="dxa"/>
              <w:right w:w="57" w:type="dxa"/>
            </w:tcMar>
          </w:tcPr>
          <w:p w:rsidR="004B59B5" w:rsidRPr="001C2A98" w:rsidRDefault="004B59B5" w:rsidP="008269FE">
            <w:pPr>
              <w:pStyle w:val="Tabletext"/>
              <w:spacing w:before="20" w:after="20"/>
              <w:ind w:right="170"/>
              <w:jc w:val="right"/>
              <w:rPr>
                <w:sz w:val="20"/>
                <w:lang w:val="en-US" w:eastAsia="fr-FR"/>
              </w:rPr>
            </w:pPr>
          </w:p>
        </w:tc>
        <w:tc>
          <w:tcPr>
            <w:tcW w:w="1236" w:type="dxa"/>
            <w:tcMar>
              <w:left w:w="57" w:type="dxa"/>
              <w:right w:w="57" w:type="dxa"/>
            </w:tcMar>
          </w:tcPr>
          <w:p w:rsidR="004B59B5" w:rsidRPr="001C2A98" w:rsidRDefault="004B59B5" w:rsidP="008269FE">
            <w:pPr>
              <w:pStyle w:val="Tabletext"/>
              <w:spacing w:before="20" w:after="20"/>
              <w:ind w:right="170"/>
              <w:jc w:val="right"/>
              <w:rPr>
                <w:sz w:val="20"/>
                <w:lang w:val="en-US" w:eastAsia="fr-FR"/>
              </w:rPr>
            </w:pPr>
          </w:p>
        </w:tc>
        <w:tc>
          <w:tcPr>
            <w:tcW w:w="1087" w:type="dxa"/>
            <w:tcMar>
              <w:left w:w="57" w:type="dxa"/>
              <w:right w:w="57" w:type="dxa"/>
            </w:tcMar>
          </w:tcPr>
          <w:p w:rsidR="004B59B5" w:rsidRPr="001C2A98" w:rsidRDefault="004B59B5" w:rsidP="008269FE">
            <w:pPr>
              <w:pStyle w:val="Tabletext"/>
              <w:spacing w:before="20" w:after="20"/>
              <w:ind w:right="170"/>
              <w:jc w:val="right"/>
              <w:rPr>
                <w:sz w:val="20"/>
                <w:lang w:val="en-US" w:eastAsia="fr-FR"/>
              </w:rPr>
            </w:pPr>
          </w:p>
        </w:tc>
        <w:tc>
          <w:tcPr>
            <w:tcW w:w="1392" w:type="dxa"/>
            <w:tcMar>
              <w:left w:w="57" w:type="dxa"/>
              <w:right w:w="57" w:type="dxa"/>
            </w:tcMar>
          </w:tcPr>
          <w:p w:rsidR="004B59B5" w:rsidRPr="00106C0D" w:rsidRDefault="004B59B5" w:rsidP="008269FE">
            <w:pPr>
              <w:pStyle w:val="Tabletext"/>
              <w:spacing w:before="20" w:after="20"/>
              <w:ind w:right="170"/>
              <w:jc w:val="right"/>
              <w:rPr>
                <w:i/>
                <w:iCs/>
                <w:sz w:val="20"/>
                <w:lang w:val="en-US" w:eastAsia="fr-FR"/>
              </w:rPr>
            </w:pPr>
            <w:r>
              <w:rPr>
                <w:i/>
                <w:iCs/>
                <w:sz w:val="20"/>
                <w:lang w:val="en-US" w:eastAsia="fr-FR"/>
              </w:rPr>
              <w:t>−</w:t>
            </w:r>
            <w:r w:rsidRPr="00106C0D">
              <w:rPr>
                <w:i/>
                <w:iCs/>
                <w:sz w:val="20"/>
                <w:lang w:val="en-US" w:eastAsia="fr-FR"/>
              </w:rPr>
              <w:t>3</w:t>
            </w:r>
            <w:r>
              <w:rPr>
                <w:i/>
                <w:iCs/>
                <w:sz w:val="20"/>
                <w:lang w:val="en-US" w:eastAsia="fr-FR"/>
              </w:rPr>
              <w:t>'</w:t>
            </w:r>
            <w:r w:rsidRPr="00106C0D">
              <w:rPr>
                <w:i/>
                <w:iCs/>
                <w:sz w:val="20"/>
                <w:lang w:val="en-US" w:eastAsia="fr-FR"/>
              </w:rPr>
              <w:t>932</w:t>
            </w:r>
          </w:p>
        </w:tc>
        <w:tc>
          <w:tcPr>
            <w:tcW w:w="1248" w:type="dxa"/>
            <w:tcMar>
              <w:left w:w="57" w:type="dxa"/>
              <w:right w:w="57" w:type="dxa"/>
            </w:tcMar>
          </w:tcPr>
          <w:p w:rsidR="004B59B5" w:rsidRPr="001C2A98" w:rsidRDefault="004B59B5" w:rsidP="008269FE">
            <w:pPr>
              <w:pStyle w:val="Tabletext"/>
              <w:spacing w:before="20" w:after="20"/>
              <w:ind w:right="170"/>
              <w:jc w:val="right"/>
              <w:rPr>
                <w:rFonts w:cs="Calibri"/>
                <w:sz w:val="20"/>
                <w:lang w:val="en-US" w:eastAsia="fr-FR"/>
              </w:rPr>
            </w:pPr>
          </w:p>
        </w:tc>
      </w:tr>
      <w:tr w:rsidR="004B59B5" w:rsidRPr="001C2A98" w:rsidTr="004B59B5">
        <w:trPr>
          <w:jc w:val="center"/>
        </w:trPr>
        <w:tc>
          <w:tcPr>
            <w:tcW w:w="3781" w:type="dxa"/>
            <w:tcMar>
              <w:left w:w="57" w:type="dxa"/>
              <w:right w:w="57" w:type="dxa"/>
            </w:tcMar>
          </w:tcPr>
          <w:p w:rsidR="004B59B5" w:rsidRPr="001C2A98" w:rsidRDefault="00462C8A" w:rsidP="008269FE">
            <w:pPr>
              <w:pStyle w:val="Tablehead"/>
              <w:spacing w:before="60" w:after="60"/>
              <w:jc w:val="left"/>
              <w:rPr>
                <w:sz w:val="20"/>
                <w:lang w:val="en-US" w:eastAsia="zh-CN"/>
              </w:rPr>
            </w:pPr>
            <w:r>
              <w:rPr>
                <w:rFonts w:hint="eastAsia"/>
                <w:sz w:val="20"/>
                <w:lang w:val="en-US" w:eastAsia="zh-CN"/>
              </w:rPr>
              <w:t>财务</w:t>
            </w:r>
            <w:r>
              <w:rPr>
                <w:sz w:val="20"/>
                <w:lang w:val="en-US" w:eastAsia="zh-CN"/>
              </w:rPr>
              <w:t>业绩</w:t>
            </w:r>
            <w:r>
              <w:rPr>
                <w:rFonts w:hint="eastAsia"/>
                <w:sz w:val="20"/>
                <w:lang w:val="en-US" w:eastAsia="zh-CN"/>
              </w:rPr>
              <w:t>报表显示的亏损</w:t>
            </w:r>
          </w:p>
        </w:tc>
        <w:tc>
          <w:tcPr>
            <w:tcW w:w="1094" w:type="dxa"/>
            <w:tcMar>
              <w:left w:w="57" w:type="dxa"/>
              <w:right w:w="57" w:type="dxa"/>
            </w:tcMar>
          </w:tcPr>
          <w:p w:rsidR="004B59B5" w:rsidRPr="001C2A98" w:rsidRDefault="004B59B5" w:rsidP="008269FE">
            <w:pPr>
              <w:pStyle w:val="Tablehead"/>
              <w:spacing w:before="60" w:after="60"/>
              <w:rPr>
                <w:sz w:val="20"/>
                <w:lang w:val="en-US" w:eastAsia="zh-CN"/>
              </w:rPr>
            </w:pPr>
          </w:p>
        </w:tc>
        <w:tc>
          <w:tcPr>
            <w:tcW w:w="1236" w:type="dxa"/>
            <w:tcMar>
              <w:left w:w="57" w:type="dxa"/>
              <w:right w:w="57" w:type="dxa"/>
            </w:tcMar>
          </w:tcPr>
          <w:p w:rsidR="004B59B5" w:rsidRPr="001C2A98" w:rsidRDefault="004B59B5" w:rsidP="008269FE">
            <w:pPr>
              <w:pStyle w:val="Tablehead"/>
              <w:spacing w:before="60" w:after="60"/>
              <w:rPr>
                <w:sz w:val="20"/>
                <w:lang w:val="en-US" w:eastAsia="zh-CN"/>
              </w:rPr>
            </w:pPr>
          </w:p>
        </w:tc>
        <w:tc>
          <w:tcPr>
            <w:tcW w:w="1087" w:type="dxa"/>
            <w:tcMar>
              <w:left w:w="57" w:type="dxa"/>
              <w:right w:w="57" w:type="dxa"/>
            </w:tcMar>
          </w:tcPr>
          <w:p w:rsidR="004B59B5" w:rsidRPr="001C2A98" w:rsidRDefault="004B59B5" w:rsidP="008269FE">
            <w:pPr>
              <w:pStyle w:val="Tablehead"/>
              <w:spacing w:before="60" w:after="60"/>
              <w:rPr>
                <w:sz w:val="20"/>
                <w:lang w:val="en-US" w:eastAsia="zh-CN"/>
              </w:rPr>
            </w:pPr>
          </w:p>
        </w:tc>
        <w:tc>
          <w:tcPr>
            <w:tcW w:w="1392" w:type="dxa"/>
            <w:tcMar>
              <w:left w:w="57" w:type="dxa"/>
              <w:right w:w="57" w:type="dxa"/>
            </w:tcMar>
          </w:tcPr>
          <w:p w:rsidR="004B59B5" w:rsidRPr="00B61CA7" w:rsidRDefault="004B59B5" w:rsidP="008269FE">
            <w:pPr>
              <w:pStyle w:val="Tabletext"/>
              <w:ind w:right="170"/>
              <w:jc w:val="right"/>
              <w:rPr>
                <w:b/>
                <w:bCs/>
                <w:sz w:val="20"/>
                <w:lang w:val="en-US" w:eastAsia="fr-FR"/>
              </w:rPr>
            </w:pPr>
            <w:r>
              <w:rPr>
                <w:b/>
                <w:bCs/>
                <w:sz w:val="20"/>
                <w:lang w:val="en-US" w:eastAsia="fr-FR"/>
              </w:rPr>
              <w:t>−</w:t>
            </w:r>
            <w:r w:rsidRPr="00B61CA7">
              <w:rPr>
                <w:b/>
                <w:bCs/>
                <w:sz w:val="20"/>
                <w:lang w:val="en-US" w:eastAsia="fr-FR"/>
              </w:rPr>
              <w:t>5</w:t>
            </w:r>
            <w:r>
              <w:rPr>
                <w:b/>
                <w:bCs/>
                <w:sz w:val="20"/>
                <w:lang w:val="en-US" w:eastAsia="fr-FR"/>
              </w:rPr>
              <w:t>'</w:t>
            </w:r>
            <w:r w:rsidRPr="00B61CA7">
              <w:rPr>
                <w:b/>
                <w:bCs/>
                <w:sz w:val="20"/>
                <w:lang w:val="en-US" w:eastAsia="fr-FR"/>
              </w:rPr>
              <w:t>131</w:t>
            </w:r>
          </w:p>
        </w:tc>
        <w:tc>
          <w:tcPr>
            <w:tcW w:w="1248" w:type="dxa"/>
            <w:tcMar>
              <w:left w:w="57" w:type="dxa"/>
              <w:right w:w="57" w:type="dxa"/>
            </w:tcMar>
          </w:tcPr>
          <w:p w:rsidR="004B59B5" w:rsidRPr="001C2A98" w:rsidRDefault="004B59B5" w:rsidP="008269FE">
            <w:pPr>
              <w:pStyle w:val="Tablehead"/>
              <w:spacing w:before="60" w:after="60"/>
              <w:rPr>
                <w:bCs/>
                <w:sz w:val="20"/>
                <w:lang w:val="en-US"/>
              </w:rPr>
            </w:pPr>
          </w:p>
        </w:tc>
      </w:tr>
    </w:tbl>
    <w:p w:rsidR="004B59B5" w:rsidRDefault="00B80F25" w:rsidP="008269FE">
      <w:pPr>
        <w:spacing w:before="60"/>
        <w:rPr>
          <w:b/>
          <w:bCs/>
          <w:lang w:val="en-US" w:eastAsia="zh-CN"/>
        </w:rPr>
      </w:pPr>
      <w:r w:rsidRPr="00B80F25">
        <w:rPr>
          <w:rFonts w:hint="eastAsia"/>
          <w:sz w:val="22"/>
          <w:szCs w:val="22"/>
          <w:lang w:val="en-US" w:eastAsia="zh-CN"/>
        </w:rPr>
        <w:t>欲了解更多信息，见说明</w:t>
      </w:r>
      <w:r w:rsidRPr="00B80F25">
        <w:rPr>
          <w:rFonts w:hint="eastAsia"/>
          <w:sz w:val="22"/>
          <w:szCs w:val="22"/>
          <w:lang w:val="en-US" w:eastAsia="zh-CN"/>
        </w:rPr>
        <w:t>33</w:t>
      </w:r>
      <w:r>
        <w:rPr>
          <w:rFonts w:hint="eastAsia"/>
          <w:sz w:val="22"/>
          <w:szCs w:val="22"/>
          <w:lang w:val="en-US" w:eastAsia="zh-CN"/>
        </w:rPr>
        <w:t>。</w:t>
      </w:r>
      <w:r w:rsidR="004B59B5" w:rsidRPr="001C2A98">
        <w:rPr>
          <w:sz w:val="22"/>
          <w:szCs w:val="22"/>
          <w:lang w:val="en-US" w:eastAsia="zh-CN"/>
        </w:rPr>
        <w:br w:type="page"/>
      </w:r>
      <w:r w:rsidR="004B59B5" w:rsidRPr="003D31D4">
        <w:rPr>
          <w:b/>
          <w:bCs/>
          <w:lang w:val="en-US" w:eastAsia="zh-CN"/>
        </w:rPr>
        <w:lastRenderedPageBreak/>
        <w:t>2010/2011</w:t>
      </w:r>
      <w:r>
        <w:rPr>
          <w:rFonts w:hint="eastAsia"/>
          <w:b/>
          <w:bCs/>
          <w:lang w:val="en-US" w:eastAsia="zh-CN"/>
        </w:rPr>
        <w:t>年</w:t>
      </w:r>
      <w:r>
        <w:rPr>
          <w:b/>
          <w:bCs/>
          <w:lang w:val="en-US" w:eastAsia="zh-CN"/>
        </w:rPr>
        <w:t>的比较</w:t>
      </w:r>
    </w:p>
    <w:p w:rsidR="004B59B5" w:rsidRPr="003D31D4" w:rsidRDefault="00B80F25" w:rsidP="008269FE">
      <w:pPr>
        <w:jc w:val="center"/>
        <w:rPr>
          <w:b/>
          <w:bCs/>
          <w:lang w:val="en-US" w:eastAsia="zh-CN"/>
        </w:rPr>
      </w:pPr>
      <w:r>
        <w:rPr>
          <w:rFonts w:hint="eastAsia"/>
          <w:szCs w:val="22"/>
          <w:lang w:val="en-US" w:eastAsia="zh-CN"/>
        </w:rPr>
        <w:t>（千瑞郎</w:t>
      </w:r>
      <w:r>
        <w:rPr>
          <w:szCs w:val="22"/>
          <w:lang w:val="en-US" w:eastAsia="zh-CN"/>
        </w:rPr>
        <w:t>）</w:t>
      </w:r>
    </w:p>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1"/>
        <w:gridCol w:w="1094"/>
        <w:gridCol w:w="1236"/>
        <w:gridCol w:w="1087"/>
        <w:gridCol w:w="1392"/>
        <w:gridCol w:w="1248"/>
      </w:tblGrid>
      <w:tr w:rsidR="00B80F25" w:rsidRPr="001C2A98" w:rsidTr="004B59B5">
        <w:trPr>
          <w:jc w:val="center"/>
        </w:trPr>
        <w:tc>
          <w:tcPr>
            <w:tcW w:w="3781" w:type="dxa"/>
            <w:vMerge w:val="restart"/>
            <w:tcMar>
              <w:left w:w="57" w:type="dxa"/>
              <w:right w:w="57" w:type="dxa"/>
            </w:tcMar>
            <w:vAlign w:val="center"/>
          </w:tcPr>
          <w:p w:rsidR="00B80F25" w:rsidRPr="001C2A98" w:rsidRDefault="004D3F39" w:rsidP="008269FE">
            <w:pPr>
              <w:pStyle w:val="Tablehead"/>
              <w:spacing w:before="40" w:after="40"/>
              <w:rPr>
                <w:sz w:val="20"/>
                <w:lang w:val="en-US" w:eastAsia="zh-CN"/>
              </w:rPr>
            </w:pPr>
            <w:r>
              <w:rPr>
                <w:rFonts w:hint="eastAsia"/>
                <w:sz w:val="20"/>
                <w:lang w:val="en-US" w:eastAsia="zh-CN"/>
              </w:rPr>
              <w:t>收入</w:t>
            </w:r>
          </w:p>
        </w:tc>
        <w:tc>
          <w:tcPr>
            <w:tcW w:w="3417" w:type="dxa"/>
            <w:gridSpan w:val="3"/>
            <w:tcMar>
              <w:left w:w="57" w:type="dxa"/>
              <w:right w:w="57" w:type="dxa"/>
            </w:tcMar>
            <w:vAlign w:val="center"/>
          </w:tcPr>
          <w:p w:rsidR="00B80F25" w:rsidRPr="001C2A98" w:rsidRDefault="00B80F25" w:rsidP="008269FE">
            <w:pPr>
              <w:pStyle w:val="Tablehead"/>
              <w:spacing w:before="40" w:after="40"/>
              <w:rPr>
                <w:sz w:val="20"/>
                <w:lang w:val="en-US" w:eastAsia="zh-CN"/>
              </w:rPr>
            </w:pPr>
            <w:r>
              <w:rPr>
                <w:rFonts w:hint="eastAsia"/>
                <w:sz w:val="20"/>
                <w:lang w:val="en-US" w:eastAsia="zh-CN"/>
              </w:rPr>
              <w:t>预算</w:t>
            </w:r>
            <w:r w:rsidR="00CF14D2">
              <w:rPr>
                <w:rFonts w:hint="eastAsia"/>
                <w:sz w:val="20"/>
                <w:lang w:val="en-US" w:eastAsia="zh-CN"/>
              </w:rPr>
              <w:t>数</w:t>
            </w:r>
            <w:r>
              <w:rPr>
                <w:rFonts w:hint="eastAsia"/>
                <w:sz w:val="20"/>
                <w:lang w:val="en-US" w:eastAsia="zh-CN"/>
              </w:rPr>
              <w:t>额</w:t>
            </w:r>
          </w:p>
        </w:tc>
        <w:tc>
          <w:tcPr>
            <w:tcW w:w="1392" w:type="dxa"/>
            <w:vMerge w:val="restart"/>
            <w:tcMar>
              <w:left w:w="57" w:type="dxa"/>
              <w:right w:w="57" w:type="dxa"/>
            </w:tcMar>
            <w:vAlign w:val="center"/>
          </w:tcPr>
          <w:p w:rsidR="00B80F25" w:rsidRPr="001C2A98" w:rsidRDefault="00B80F25" w:rsidP="008269FE">
            <w:pPr>
              <w:pStyle w:val="Tablehead"/>
              <w:spacing w:before="40" w:after="40"/>
              <w:rPr>
                <w:sz w:val="20"/>
                <w:lang w:val="en-US" w:eastAsia="zh-CN"/>
              </w:rPr>
            </w:pPr>
            <w:r>
              <w:rPr>
                <w:rFonts w:hint="eastAsia"/>
                <w:sz w:val="20"/>
                <w:lang w:val="en-US" w:eastAsia="zh-CN"/>
              </w:rPr>
              <w:t>可</w:t>
            </w:r>
            <w:r>
              <w:rPr>
                <w:sz w:val="20"/>
                <w:lang w:val="en-US" w:eastAsia="zh-CN"/>
              </w:rPr>
              <w:t>比的</w:t>
            </w:r>
            <w:r>
              <w:rPr>
                <w:sz w:val="20"/>
                <w:lang w:val="en-US" w:eastAsia="zh-CN"/>
              </w:rPr>
              <w:br/>
            </w:r>
            <w:r>
              <w:rPr>
                <w:sz w:val="20"/>
                <w:lang w:val="en-US" w:eastAsia="zh-CN"/>
              </w:rPr>
              <w:t>实际数额</w:t>
            </w:r>
          </w:p>
        </w:tc>
        <w:tc>
          <w:tcPr>
            <w:tcW w:w="1248" w:type="dxa"/>
            <w:vMerge w:val="restart"/>
            <w:tcMar>
              <w:left w:w="57" w:type="dxa"/>
              <w:right w:w="57" w:type="dxa"/>
            </w:tcMar>
            <w:vAlign w:val="center"/>
          </w:tcPr>
          <w:p w:rsidR="00B80F25" w:rsidRPr="001C2A98" w:rsidRDefault="00B80F25" w:rsidP="00CF14D2">
            <w:pPr>
              <w:pStyle w:val="Tablehead"/>
              <w:spacing w:before="40" w:after="40"/>
              <w:rPr>
                <w:sz w:val="20"/>
                <w:lang w:val="en-US" w:eastAsia="zh-CN"/>
              </w:rPr>
            </w:pPr>
            <w:r>
              <w:rPr>
                <w:rFonts w:hint="eastAsia"/>
                <w:sz w:val="20"/>
                <w:lang w:val="en-US" w:eastAsia="zh-CN"/>
              </w:rPr>
              <w:t>最终</w:t>
            </w:r>
            <w:r>
              <w:rPr>
                <w:sz w:val="20"/>
                <w:lang w:val="en-US" w:eastAsia="zh-CN"/>
              </w:rPr>
              <w:t>预算</w:t>
            </w:r>
            <w:r w:rsidR="00CF14D2">
              <w:rPr>
                <w:rFonts w:hint="eastAsia"/>
                <w:sz w:val="20"/>
                <w:lang w:val="en-US" w:eastAsia="zh-CN"/>
              </w:rPr>
              <w:t>与</w:t>
            </w:r>
            <w:r>
              <w:rPr>
                <w:sz w:val="20"/>
                <w:lang w:val="en-US" w:eastAsia="zh-CN"/>
              </w:rPr>
              <w:t>实际数额之间的差异</w:t>
            </w:r>
          </w:p>
        </w:tc>
      </w:tr>
      <w:tr w:rsidR="00B80F25" w:rsidRPr="001C2A98" w:rsidTr="004B59B5">
        <w:trPr>
          <w:jc w:val="center"/>
        </w:trPr>
        <w:tc>
          <w:tcPr>
            <w:tcW w:w="3781" w:type="dxa"/>
            <w:vMerge/>
            <w:tcMar>
              <w:left w:w="57" w:type="dxa"/>
              <w:right w:w="57" w:type="dxa"/>
            </w:tcMar>
            <w:vAlign w:val="center"/>
          </w:tcPr>
          <w:p w:rsidR="00B80F25" w:rsidRPr="001C2A98" w:rsidRDefault="00B80F25" w:rsidP="008269FE">
            <w:pPr>
              <w:pStyle w:val="Tablehead"/>
              <w:spacing w:before="40" w:after="40"/>
              <w:rPr>
                <w:sz w:val="20"/>
                <w:lang w:val="en-US" w:eastAsia="zh-CN"/>
              </w:rPr>
            </w:pPr>
          </w:p>
        </w:tc>
        <w:tc>
          <w:tcPr>
            <w:tcW w:w="1094" w:type="dxa"/>
            <w:tcMar>
              <w:left w:w="57" w:type="dxa"/>
              <w:right w:w="57" w:type="dxa"/>
            </w:tcMar>
            <w:vAlign w:val="center"/>
          </w:tcPr>
          <w:p w:rsidR="00B80F25" w:rsidRPr="001C2A98" w:rsidRDefault="00B80F25" w:rsidP="008269FE">
            <w:pPr>
              <w:pStyle w:val="Tablehead"/>
              <w:spacing w:before="40" w:after="40"/>
              <w:rPr>
                <w:sz w:val="20"/>
                <w:lang w:val="en-US" w:eastAsia="zh-CN"/>
              </w:rPr>
            </w:pPr>
            <w:r>
              <w:rPr>
                <w:rFonts w:hint="eastAsia"/>
                <w:sz w:val="20"/>
                <w:lang w:val="en-US" w:eastAsia="zh-CN"/>
              </w:rPr>
              <w:t>初始</w:t>
            </w:r>
            <w:r>
              <w:rPr>
                <w:sz w:val="20"/>
                <w:lang w:val="en-US" w:eastAsia="zh-CN"/>
              </w:rPr>
              <w:t>预算</w:t>
            </w:r>
          </w:p>
        </w:tc>
        <w:tc>
          <w:tcPr>
            <w:tcW w:w="1236" w:type="dxa"/>
            <w:tcMar>
              <w:left w:w="57" w:type="dxa"/>
              <w:right w:w="57" w:type="dxa"/>
            </w:tcMar>
            <w:vAlign w:val="center"/>
          </w:tcPr>
          <w:p w:rsidR="00B80F25" w:rsidRPr="001C2A98" w:rsidRDefault="00B80F25" w:rsidP="008269FE">
            <w:pPr>
              <w:pStyle w:val="Tablehead"/>
              <w:spacing w:before="40" w:after="40"/>
              <w:rPr>
                <w:sz w:val="20"/>
                <w:lang w:val="en-US" w:eastAsia="zh-CN"/>
              </w:rPr>
            </w:pPr>
            <w:r>
              <w:rPr>
                <w:rFonts w:hint="eastAsia"/>
                <w:sz w:val="20"/>
                <w:lang w:val="en-US" w:eastAsia="zh-CN"/>
              </w:rPr>
              <w:t>预算内</w:t>
            </w:r>
            <w:r>
              <w:rPr>
                <w:sz w:val="20"/>
                <w:lang w:val="en-US" w:eastAsia="zh-CN"/>
              </w:rPr>
              <w:t>转账</w:t>
            </w:r>
          </w:p>
        </w:tc>
        <w:tc>
          <w:tcPr>
            <w:tcW w:w="1087" w:type="dxa"/>
            <w:tcMar>
              <w:left w:w="57" w:type="dxa"/>
              <w:right w:w="57" w:type="dxa"/>
            </w:tcMar>
            <w:vAlign w:val="center"/>
          </w:tcPr>
          <w:p w:rsidR="00B80F25" w:rsidRPr="001C2A98" w:rsidRDefault="00B80F25" w:rsidP="008269FE">
            <w:pPr>
              <w:pStyle w:val="Tablehead"/>
              <w:spacing w:before="40" w:after="40"/>
              <w:rPr>
                <w:sz w:val="20"/>
                <w:lang w:val="en-US" w:eastAsia="zh-CN"/>
              </w:rPr>
            </w:pPr>
            <w:r>
              <w:rPr>
                <w:rFonts w:hint="eastAsia"/>
                <w:sz w:val="20"/>
                <w:lang w:val="en-US" w:eastAsia="zh-CN"/>
              </w:rPr>
              <w:t>最终</w:t>
            </w:r>
            <w:r>
              <w:rPr>
                <w:sz w:val="20"/>
                <w:lang w:val="en-US" w:eastAsia="zh-CN"/>
              </w:rPr>
              <w:t>预算</w:t>
            </w:r>
          </w:p>
        </w:tc>
        <w:tc>
          <w:tcPr>
            <w:tcW w:w="1392" w:type="dxa"/>
            <w:vMerge/>
            <w:tcMar>
              <w:left w:w="57" w:type="dxa"/>
              <w:right w:w="57" w:type="dxa"/>
            </w:tcMar>
            <w:vAlign w:val="center"/>
          </w:tcPr>
          <w:p w:rsidR="00B80F25" w:rsidRPr="001C2A98" w:rsidRDefault="00B80F25" w:rsidP="008269FE">
            <w:pPr>
              <w:pStyle w:val="Tablehead"/>
              <w:spacing w:before="40" w:after="40"/>
              <w:rPr>
                <w:sz w:val="20"/>
                <w:lang w:val="en-US" w:eastAsia="fr-FR"/>
              </w:rPr>
            </w:pPr>
          </w:p>
        </w:tc>
        <w:tc>
          <w:tcPr>
            <w:tcW w:w="1248" w:type="dxa"/>
            <w:vMerge/>
            <w:tcMar>
              <w:left w:w="57" w:type="dxa"/>
              <w:right w:w="57" w:type="dxa"/>
            </w:tcMar>
            <w:vAlign w:val="center"/>
          </w:tcPr>
          <w:p w:rsidR="00B80F25" w:rsidRPr="001C2A98" w:rsidRDefault="00B80F25" w:rsidP="008269FE">
            <w:pPr>
              <w:pStyle w:val="Tablehead"/>
              <w:spacing w:before="40" w:after="40"/>
              <w:rPr>
                <w:sz w:val="20"/>
                <w:lang w:val="en-US" w:eastAsia="fr-FR"/>
              </w:rPr>
            </w:pPr>
          </w:p>
        </w:tc>
      </w:tr>
      <w:tr w:rsidR="00D439C0" w:rsidRPr="001C2A98" w:rsidTr="009132A8">
        <w:trPr>
          <w:jc w:val="center"/>
        </w:trPr>
        <w:tc>
          <w:tcPr>
            <w:tcW w:w="3781" w:type="dxa"/>
            <w:vMerge/>
            <w:tcBorders>
              <w:bottom w:val="single" w:sz="4" w:space="0" w:color="auto"/>
            </w:tcBorders>
            <w:tcMar>
              <w:left w:w="57" w:type="dxa"/>
              <w:right w:w="57" w:type="dxa"/>
            </w:tcMar>
            <w:vAlign w:val="center"/>
          </w:tcPr>
          <w:p w:rsidR="00D439C0" w:rsidRPr="001C2A98" w:rsidRDefault="00D439C0" w:rsidP="008269FE">
            <w:pPr>
              <w:pStyle w:val="Tablehead"/>
              <w:spacing w:before="40" w:after="40"/>
              <w:rPr>
                <w:sz w:val="20"/>
                <w:lang w:val="en-US" w:eastAsia="fr-FR"/>
              </w:rPr>
            </w:pPr>
          </w:p>
        </w:tc>
        <w:tc>
          <w:tcPr>
            <w:tcW w:w="1094" w:type="dxa"/>
            <w:tcBorders>
              <w:bottom w:val="single" w:sz="4" w:space="0" w:color="auto"/>
            </w:tcBorders>
            <w:tcMar>
              <w:left w:w="57" w:type="dxa"/>
              <w:right w:w="57" w:type="dxa"/>
            </w:tcMar>
            <w:vAlign w:val="center"/>
          </w:tcPr>
          <w:p w:rsidR="00D439C0" w:rsidRPr="001C2A98" w:rsidRDefault="00D439C0" w:rsidP="008269FE">
            <w:pPr>
              <w:pStyle w:val="Tablehead"/>
              <w:spacing w:before="40" w:after="40"/>
              <w:rPr>
                <w:sz w:val="20"/>
                <w:lang w:val="en-US" w:eastAsia="zh-CN"/>
              </w:rPr>
            </w:pPr>
            <w:r w:rsidRPr="001C2A98">
              <w:rPr>
                <w:sz w:val="20"/>
                <w:lang w:val="en-US" w:eastAsia="fr-FR"/>
              </w:rPr>
              <w:t>20</w:t>
            </w:r>
            <w:r>
              <w:rPr>
                <w:sz w:val="20"/>
                <w:lang w:val="en-US" w:eastAsia="fr-FR"/>
              </w:rPr>
              <w:t>10-20</w:t>
            </w:r>
            <w:r w:rsidRPr="001C2A98">
              <w:rPr>
                <w:sz w:val="20"/>
                <w:lang w:val="en-US" w:eastAsia="fr-FR"/>
              </w:rPr>
              <w:t>11</w:t>
            </w:r>
          </w:p>
        </w:tc>
        <w:tc>
          <w:tcPr>
            <w:tcW w:w="1236" w:type="dxa"/>
            <w:tcBorders>
              <w:bottom w:val="single" w:sz="4" w:space="0" w:color="auto"/>
            </w:tcBorders>
            <w:tcMar>
              <w:left w:w="57" w:type="dxa"/>
              <w:right w:w="57" w:type="dxa"/>
            </w:tcMar>
          </w:tcPr>
          <w:p w:rsidR="00D439C0" w:rsidRPr="00D439C0" w:rsidRDefault="00D439C0" w:rsidP="008269FE">
            <w:pPr>
              <w:pStyle w:val="Tablehead"/>
              <w:spacing w:before="40" w:after="40"/>
              <w:rPr>
                <w:sz w:val="20"/>
                <w:lang w:val="en-US" w:eastAsia="fr-FR"/>
              </w:rPr>
            </w:pPr>
            <w:r w:rsidRPr="003F3128">
              <w:rPr>
                <w:sz w:val="20"/>
                <w:lang w:val="en-US" w:eastAsia="fr-FR"/>
              </w:rPr>
              <w:t>2010-2011</w:t>
            </w:r>
          </w:p>
        </w:tc>
        <w:tc>
          <w:tcPr>
            <w:tcW w:w="1087" w:type="dxa"/>
            <w:tcBorders>
              <w:bottom w:val="single" w:sz="4" w:space="0" w:color="auto"/>
            </w:tcBorders>
            <w:tcMar>
              <w:left w:w="57" w:type="dxa"/>
              <w:right w:w="57" w:type="dxa"/>
            </w:tcMar>
          </w:tcPr>
          <w:p w:rsidR="00D439C0" w:rsidRPr="00D439C0" w:rsidRDefault="00D439C0" w:rsidP="008269FE">
            <w:pPr>
              <w:pStyle w:val="Tablehead"/>
              <w:spacing w:before="40" w:after="40"/>
              <w:rPr>
                <w:sz w:val="20"/>
                <w:lang w:val="en-US" w:eastAsia="fr-FR"/>
              </w:rPr>
            </w:pPr>
            <w:r w:rsidRPr="003F3128">
              <w:rPr>
                <w:sz w:val="20"/>
                <w:lang w:val="en-US" w:eastAsia="fr-FR"/>
              </w:rPr>
              <w:t>2010-2011</w:t>
            </w:r>
          </w:p>
        </w:tc>
        <w:tc>
          <w:tcPr>
            <w:tcW w:w="1392" w:type="dxa"/>
            <w:tcBorders>
              <w:bottom w:val="single" w:sz="4" w:space="0" w:color="auto"/>
            </w:tcBorders>
            <w:tcMar>
              <w:left w:w="57" w:type="dxa"/>
              <w:right w:w="57" w:type="dxa"/>
            </w:tcMar>
          </w:tcPr>
          <w:p w:rsidR="00D439C0" w:rsidRPr="00D439C0" w:rsidRDefault="00D439C0" w:rsidP="008269FE">
            <w:pPr>
              <w:pStyle w:val="Tablehead"/>
              <w:spacing w:before="40" w:after="40"/>
              <w:rPr>
                <w:sz w:val="20"/>
                <w:lang w:val="en-US" w:eastAsia="fr-FR"/>
              </w:rPr>
            </w:pPr>
            <w:r w:rsidRPr="003F3128">
              <w:rPr>
                <w:sz w:val="20"/>
                <w:lang w:val="en-US" w:eastAsia="fr-FR"/>
              </w:rPr>
              <w:t>2010-2011</w:t>
            </w:r>
          </w:p>
        </w:tc>
        <w:tc>
          <w:tcPr>
            <w:tcW w:w="1248" w:type="dxa"/>
            <w:tcBorders>
              <w:bottom w:val="single" w:sz="4" w:space="0" w:color="auto"/>
            </w:tcBorders>
            <w:tcMar>
              <w:left w:w="57" w:type="dxa"/>
              <w:right w:w="57" w:type="dxa"/>
            </w:tcMar>
          </w:tcPr>
          <w:p w:rsidR="00D439C0" w:rsidRPr="00D439C0" w:rsidRDefault="00D439C0" w:rsidP="008269FE">
            <w:pPr>
              <w:pStyle w:val="Tablehead"/>
              <w:spacing w:before="40" w:after="40"/>
              <w:rPr>
                <w:sz w:val="20"/>
                <w:lang w:val="en-US" w:eastAsia="fr-FR"/>
              </w:rPr>
            </w:pPr>
            <w:r w:rsidRPr="003F3128">
              <w:rPr>
                <w:sz w:val="20"/>
                <w:lang w:val="en-US" w:eastAsia="fr-FR"/>
              </w:rPr>
              <w:t>2010-2011</w:t>
            </w:r>
          </w:p>
        </w:tc>
      </w:tr>
      <w:tr w:rsidR="00CF14D2" w:rsidRPr="001C2A98" w:rsidTr="009132A8">
        <w:trPr>
          <w:jc w:val="center"/>
        </w:trPr>
        <w:tc>
          <w:tcPr>
            <w:tcW w:w="3781" w:type="dxa"/>
            <w:tcBorders>
              <w:bottom w:val="nil"/>
            </w:tcBorders>
            <w:tcMar>
              <w:left w:w="57" w:type="dxa"/>
              <w:right w:w="57" w:type="dxa"/>
            </w:tcMar>
            <w:vAlign w:val="bottom"/>
          </w:tcPr>
          <w:p w:rsidR="00CF14D2" w:rsidRPr="00462C8A" w:rsidRDefault="00CF14D2" w:rsidP="00CF14D2">
            <w:pPr>
              <w:pStyle w:val="Tabletext"/>
              <w:spacing w:before="20" w:after="20"/>
              <w:rPr>
                <w:rFonts w:ascii="STKaiti" w:eastAsia="STKaiti" w:hAnsi="STKaiti"/>
                <w:iCs/>
                <w:sz w:val="20"/>
                <w:lang w:val="en-US"/>
              </w:rPr>
            </w:pPr>
            <w:r w:rsidRPr="00462C8A">
              <w:rPr>
                <w:rFonts w:ascii="STKaiti" w:eastAsia="STKaiti" w:hAnsi="STKaiti"/>
                <w:iCs/>
                <w:sz w:val="20"/>
                <w:lang w:val="en-US"/>
              </w:rPr>
              <w:t>分摊会</w:t>
            </w:r>
            <w:r w:rsidRPr="00462C8A">
              <w:rPr>
                <w:rFonts w:ascii="STKaiti" w:eastAsia="STKaiti" w:hAnsi="STKaiti" w:hint="eastAsia"/>
                <w:iCs/>
                <w:sz w:val="20"/>
                <w:lang w:val="en-US"/>
              </w:rPr>
              <w:t>费</w:t>
            </w:r>
          </w:p>
        </w:tc>
        <w:tc>
          <w:tcPr>
            <w:tcW w:w="1094" w:type="dxa"/>
            <w:tcBorders>
              <w:bottom w:val="nil"/>
            </w:tcBorders>
            <w:tcMar>
              <w:left w:w="57" w:type="dxa"/>
              <w:right w:w="57" w:type="dxa"/>
            </w:tcMar>
          </w:tcPr>
          <w:p w:rsidR="00CF14D2" w:rsidRPr="00296678" w:rsidRDefault="00CF14D2" w:rsidP="00CF14D2">
            <w:pPr>
              <w:pStyle w:val="Tabletext"/>
              <w:spacing w:before="20" w:after="20"/>
              <w:ind w:right="170"/>
              <w:jc w:val="right"/>
              <w:rPr>
                <w:sz w:val="20"/>
                <w:lang w:val="en-US" w:eastAsia="fr-FR"/>
              </w:rPr>
            </w:pPr>
            <w:r w:rsidRPr="00296678">
              <w:rPr>
                <w:sz w:val="20"/>
                <w:lang w:val="en-US" w:eastAsia="fr-FR"/>
              </w:rPr>
              <w:t>259</w:t>
            </w:r>
            <w:r>
              <w:rPr>
                <w:sz w:val="20"/>
                <w:lang w:val="en-US" w:eastAsia="fr-FR"/>
              </w:rPr>
              <w:t>'</w:t>
            </w:r>
            <w:r w:rsidRPr="00296678">
              <w:rPr>
                <w:sz w:val="20"/>
                <w:lang w:val="en-US" w:eastAsia="fr-FR"/>
              </w:rPr>
              <w:t>848</w:t>
            </w:r>
          </w:p>
        </w:tc>
        <w:tc>
          <w:tcPr>
            <w:tcW w:w="1236" w:type="dxa"/>
            <w:tcBorders>
              <w:bottom w:val="nil"/>
            </w:tcBorders>
            <w:tcMar>
              <w:left w:w="57" w:type="dxa"/>
              <w:right w:w="57" w:type="dxa"/>
            </w:tcMar>
          </w:tcPr>
          <w:p w:rsidR="00CF14D2" w:rsidRPr="00296678" w:rsidRDefault="00CF14D2" w:rsidP="00CF14D2">
            <w:pPr>
              <w:pStyle w:val="Tabletext"/>
              <w:spacing w:before="20" w:after="20"/>
              <w:ind w:right="170"/>
              <w:jc w:val="right"/>
              <w:rPr>
                <w:sz w:val="20"/>
                <w:lang w:val="en-US" w:eastAsia="fr-FR"/>
              </w:rPr>
            </w:pPr>
            <w:r w:rsidRPr="00296678">
              <w:rPr>
                <w:sz w:val="20"/>
                <w:lang w:val="en-US" w:eastAsia="fr-FR"/>
              </w:rPr>
              <w:t>-</w:t>
            </w:r>
          </w:p>
        </w:tc>
        <w:tc>
          <w:tcPr>
            <w:tcW w:w="1087" w:type="dxa"/>
            <w:tcBorders>
              <w:bottom w:val="nil"/>
            </w:tcBorders>
            <w:tcMar>
              <w:left w:w="57" w:type="dxa"/>
              <w:right w:w="57" w:type="dxa"/>
            </w:tcMar>
          </w:tcPr>
          <w:p w:rsidR="00CF14D2" w:rsidRPr="00296678" w:rsidRDefault="00CF14D2" w:rsidP="00CF14D2">
            <w:pPr>
              <w:pStyle w:val="Tabletext"/>
              <w:spacing w:before="20" w:after="20"/>
              <w:ind w:right="170"/>
              <w:jc w:val="right"/>
              <w:rPr>
                <w:sz w:val="20"/>
                <w:lang w:val="en-US" w:eastAsia="fr-FR"/>
              </w:rPr>
            </w:pPr>
            <w:r w:rsidRPr="00296678">
              <w:rPr>
                <w:sz w:val="20"/>
                <w:lang w:val="en-US" w:eastAsia="fr-FR"/>
              </w:rPr>
              <w:t>259</w:t>
            </w:r>
            <w:r>
              <w:rPr>
                <w:sz w:val="20"/>
                <w:lang w:val="en-US" w:eastAsia="fr-FR"/>
              </w:rPr>
              <w:t>'</w:t>
            </w:r>
            <w:r w:rsidRPr="00296678">
              <w:rPr>
                <w:sz w:val="20"/>
                <w:lang w:val="en-US" w:eastAsia="fr-FR"/>
              </w:rPr>
              <w:t>848</w:t>
            </w:r>
          </w:p>
        </w:tc>
        <w:tc>
          <w:tcPr>
            <w:tcW w:w="1392" w:type="dxa"/>
            <w:tcBorders>
              <w:bottom w:val="nil"/>
            </w:tcBorders>
            <w:tcMar>
              <w:left w:w="57" w:type="dxa"/>
              <w:right w:w="57" w:type="dxa"/>
            </w:tcMar>
          </w:tcPr>
          <w:p w:rsidR="00CF14D2" w:rsidRPr="00296678" w:rsidRDefault="00CF14D2" w:rsidP="00CF14D2">
            <w:pPr>
              <w:pStyle w:val="Tabletext"/>
              <w:spacing w:before="20" w:after="20"/>
              <w:ind w:right="170"/>
              <w:jc w:val="right"/>
              <w:rPr>
                <w:sz w:val="20"/>
                <w:lang w:val="en-US" w:eastAsia="fr-FR"/>
              </w:rPr>
            </w:pPr>
            <w:r w:rsidRPr="00296678">
              <w:rPr>
                <w:sz w:val="20"/>
                <w:lang w:val="en-US" w:eastAsia="fr-FR"/>
              </w:rPr>
              <w:t>256</w:t>
            </w:r>
            <w:r>
              <w:rPr>
                <w:sz w:val="20"/>
                <w:lang w:val="en-US" w:eastAsia="fr-FR"/>
              </w:rPr>
              <w:t>'</w:t>
            </w:r>
            <w:r w:rsidRPr="00296678">
              <w:rPr>
                <w:sz w:val="20"/>
                <w:lang w:val="en-US" w:eastAsia="fr-FR"/>
              </w:rPr>
              <w:t>868</w:t>
            </w:r>
          </w:p>
        </w:tc>
        <w:tc>
          <w:tcPr>
            <w:tcW w:w="1248" w:type="dxa"/>
            <w:tcBorders>
              <w:bottom w:val="nil"/>
            </w:tcBorders>
            <w:tcMar>
              <w:left w:w="57" w:type="dxa"/>
              <w:right w:w="57" w:type="dxa"/>
            </w:tcMar>
          </w:tcPr>
          <w:p w:rsidR="00CF14D2" w:rsidRPr="00296678" w:rsidRDefault="00CF14D2" w:rsidP="00CF14D2">
            <w:pPr>
              <w:pStyle w:val="Tabletext"/>
              <w:spacing w:before="20" w:after="20"/>
              <w:ind w:right="170"/>
              <w:jc w:val="right"/>
              <w:rPr>
                <w:sz w:val="20"/>
                <w:lang w:val="en-US" w:eastAsia="fr-FR"/>
              </w:rPr>
            </w:pPr>
            <w:r>
              <w:rPr>
                <w:sz w:val="20"/>
                <w:lang w:val="en-US" w:eastAsia="fr-FR"/>
              </w:rPr>
              <w:t>−</w:t>
            </w:r>
            <w:r w:rsidRPr="00296678">
              <w:rPr>
                <w:sz w:val="20"/>
                <w:lang w:val="en-US" w:eastAsia="fr-FR"/>
              </w:rPr>
              <w:t>2</w:t>
            </w:r>
            <w:r>
              <w:rPr>
                <w:sz w:val="20"/>
                <w:lang w:val="en-US" w:eastAsia="fr-FR"/>
              </w:rPr>
              <w:t>'</w:t>
            </w:r>
            <w:r w:rsidRPr="00296678">
              <w:rPr>
                <w:sz w:val="20"/>
                <w:lang w:val="en-US" w:eastAsia="fr-FR"/>
              </w:rPr>
              <w:t>980</w:t>
            </w:r>
          </w:p>
        </w:tc>
      </w:tr>
      <w:tr w:rsidR="00CF14D2" w:rsidRPr="001C2A98" w:rsidTr="009132A8">
        <w:trPr>
          <w:jc w:val="center"/>
        </w:trPr>
        <w:tc>
          <w:tcPr>
            <w:tcW w:w="3781" w:type="dxa"/>
            <w:tcBorders>
              <w:top w:val="nil"/>
              <w:bottom w:val="nil"/>
            </w:tcBorders>
            <w:tcMar>
              <w:left w:w="57" w:type="dxa"/>
              <w:right w:w="57" w:type="dxa"/>
            </w:tcMar>
            <w:vAlign w:val="bottom"/>
          </w:tcPr>
          <w:p w:rsidR="00CF14D2" w:rsidRPr="00462C8A" w:rsidRDefault="00CF14D2" w:rsidP="00CF14D2">
            <w:pPr>
              <w:pStyle w:val="Tabletext"/>
              <w:spacing w:before="20" w:after="20"/>
              <w:rPr>
                <w:rFonts w:ascii="STKaiti" w:eastAsia="STKaiti" w:hAnsi="STKaiti"/>
                <w:iCs/>
                <w:sz w:val="20"/>
                <w:lang w:val="en-US"/>
              </w:rPr>
            </w:pPr>
            <w:r w:rsidRPr="00462C8A">
              <w:rPr>
                <w:rFonts w:ascii="STKaiti" w:eastAsia="STKaiti" w:hAnsi="STKaiti" w:hint="eastAsia"/>
                <w:iCs/>
                <w:sz w:val="20"/>
                <w:lang w:val="en-US"/>
              </w:rPr>
              <w:t>成本回收</w:t>
            </w:r>
          </w:p>
        </w:tc>
        <w:tc>
          <w:tcPr>
            <w:tcW w:w="1094" w:type="dxa"/>
            <w:tcBorders>
              <w:top w:val="nil"/>
              <w:bottom w:val="nil"/>
            </w:tcBorders>
            <w:tcMar>
              <w:left w:w="57" w:type="dxa"/>
              <w:right w:w="57" w:type="dxa"/>
            </w:tcMar>
          </w:tcPr>
          <w:p w:rsidR="00CF14D2" w:rsidRPr="00296678" w:rsidRDefault="00CF14D2" w:rsidP="00CF14D2">
            <w:pPr>
              <w:pStyle w:val="Tabletext"/>
              <w:spacing w:before="20" w:after="20"/>
              <w:ind w:right="170"/>
              <w:jc w:val="right"/>
              <w:rPr>
                <w:sz w:val="20"/>
                <w:lang w:val="en-US" w:eastAsia="fr-FR"/>
              </w:rPr>
            </w:pPr>
            <w:r w:rsidRPr="00296678">
              <w:rPr>
                <w:sz w:val="20"/>
                <w:lang w:val="en-US" w:eastAsia="fr-FR"/>
              </w:rPr>
              <w:t>55</w:t>
            </w:r>
            <w:r>
              <w:rPr>
                <w:sz w:val="20"/>
                <w:lang w:val="en-US" w:eastAsia="fr-FR"/>
              </w:rPr>
              <w:t>'</w:t>
            </w:r>
            <w:r w:rsidRPr="00296678">
              <w:rPr>
                <w:sz w:val="20"/>
                <w:lang w:val="en-US" w:eastAsia="fr-FR"/>
              </w:rPr>
              <w:t>683</w:t>
            </w:r>
          </w:p>
        </w:tc>
        <w:tc>
          <w:tcPr>
            <w:tcW w:w="1236" w:type="dxa"/>
            <w:tcBorders>
              <w:top w:val="nil"/>
              <w:bottom w:val="nil"/>
            </w:tcBorders>
            <w:tcMar>
              <w:left w:w="57" w:type="dxa"/>
              <w:right w:w="57" w:type="dxa"/>
            </w:tcMar>
          </w:tcPr>
          <w:p w:rsidR="00CF14D2" w:rsidRPr="00296678" w:rsidRDefault="00CF14D2" w:rsidP="00CF14D2">
            <w:pPr>
              <w:pStyle w:val="Tabletext"/>
              <w:spacing w:before="20" w:after="20"/>
              <w:ind w:right="170"/>
              <w:jc w:val="right"/>
              <w:rPr>
                <w:sz w:val="20"/>
                <w:lang w:val="en-US" w:eastAsia="fr-FR"/>
              </w:rPr>
            </w:pPr>
            <w:r w:rsidRPr="00296678">
              <w:rPr>
                <w:sz w:val="20"/>
                <w:lang w:val="en-US" w:eastAsia="fr-FR"/>
              </w:rPr>
              <w:t>-</w:t>
            </w:r>
          </w:p>
        </w:tc>
        <w:tc>
          <w:tcPr>
            <w:tcW w:w="1087" w:type="dxa"/>
            <w:tcBorders>
              <w:top w:val="nil"/>
              <w:bottom w:val="nil"/>
            </w:tcBorders>
            <w:tcMar>
              <w:left w:w="57" w:type="dxa"/>
              <w:right w:w="57" w:type="dxa"/>
            </w:tcMar>
          </w:tcPr>
          <w:p w:rsidR="00CF14D2" w:rsidRPr="00296678" w:rsidRDefault="00CF14D2" w:rsidP="00CF14D2">
            <w:pPr>
              <w:pStyle w:val="Tabletext"/>
              <w:spacing w:before="20" w:after="20"/>
              <w:ind w:right="170"/>
              <w:jc w:val="right"/>
              <w:rPr>
                <w:sz w:val="20"/>
                <w:lang w:val="en-US" w:eastAsia="fr-FR"/>
              </w:rPr>
            </w:pPr>
            <w:r w:rsidRPr="00296678">
              <w:rPr>
                <w:sz w:val="20"/>
                <w:lang w:val="en-US" w:eastAsia="fr-FR"/>
              </w:rPr>
              <w:t>55</w:t>
            </w:r>
            <w:r>
              <w:rPr>
                <w:sz w:val="20"/>
                <w:lang w:val="en-US" w:eastAsia="fr-FR"/>
              </w:rPr>
              <w:t>'</w:t>
            </w:r>
            <w:r w:rsidRPr="00296678">
              <w:rPr>
                <w:sz w:val="20"/>
                <w:lang w:val="en-US" w:eastAsia="fr-FR"/>
              </w:rPr>
              <w:t>683</w:t>
            </w:r>
          </w:p>
        </w:tc>
        <w:tc>
          <w:tcPr>
            <w:tcW w:w="1392" w:type="dxa"/>
            <w:tcBorders>
              <w:top w:val="nil"/>
              <w:bottom w:val="nil"/>
            </w:tcBorders>
            <w:tcMar>
              <w:left w:w="57" w:type="dxa"/>
              <w:right w:w="57" w:type="dxa"/>
            </w:tcMar>
          </w:tcPr>
          <w:p w:rsidR="00CF14D2" w:rsidRPr="00296678" w:rsidRDefault="00CF14D2" w:rsidP="00CF14D2">
            <w:pPr>
              <w:pStyle w:val="Tabletext"/>
              <w:spacing w:before="20" w:after="20"/>
              <w:ind w:right="170"/>
              <w:jc w:val="right"/>
              <w:rPr>
                <w:sz w:val="20"/>
                <w:lang w:val="en-US" w:eastAsia="fr-FR"/>
              </w:rPr>
            </w:pPr>
            <w:r w:rsidRPr="00296678">
              <w:rPr>
                <w:sz w:val="20"/>
                <w:lang w:val="en-US" w:eastAsia="fr-FR"/>
              </w:rPr>
              <w:t>54</w:t>
            </w:r>
            <w:r>
              <w:rPr>
                <w:sz w:val="20"/>
                <w:lang w:val="en-US" w:eastAsia="fr-FR"/>
              </w:rPr>
              <w:t>'</w:t>
            </w:r>
            <w:r w:rsidRPr="00296678">
              <w:rPr>
                <w:sz w:val="20"/>
                <w:lang w:val="en-US" w:eastAsia="fr-FR"/>
              </w:rPr>
              <w:t>297</w:t>
            </w:r>
          </w:p>
        </w:tc>
        <w:tc>
          <w:tcPr>
            <w:tcW w:w="1248" w:type="dxa"/>
            <w:tcBorders>
              <w:top w:val="nil"/>
              <w:bottom w:val="nil"/>
            </w:tcBorders>
            <w:tcMar>
              <w:left w:w="57" w:type="dxa"/>
              <w:right w:w="57" w:type="dxa"/>
            </w:tcMar>
          </w:tcPr>
          <w:p w:rsidR="00CF14D2" w:rsidRPr="00296678" w:rsidRDefault="00CF14D2" w:rsidP="00CF14D2">
            <w:pPr>
              <w:pStyle w:val="Tabletext"/>
              <w:spacing w:before="20" w:after="20"/>
              <w:ind w:right="170"/>
              <w:jc w:val="right"/>
              <w:rPr>
                <w:sz w:val="20"/>
                <w:lang w:val="en-US" w:eastAsia="fr-FR"/>
              </w:rPr>
            </w:pPr>
            <w:r>
              <w:rPr>
                <w:sz w:val="20"/>
                <w:lang w:val="en-US" w:eastAsia="fr-FR"/>
              </w:rPr>
              <w:t>−</w:t>
            </w:r>
            <w:r w:rsidRPr="00296678">
              <w:rPr>
                <w:sz w:val="20"/>
                <w:lang w:val="en-US" w:eastAsia="fr-FR"/>
              </w:rPr>
              <w:t>1</w:t>
            </w:r>
            <w:r>
              <w:rPr>
                <w:sz w:val="20"/>
                <w:lang w:val="en-US" w:eastAsia="fr-FR"/>
              </w:rPr>
              <w:t>'</w:t>
            </w:r>
            <w:r w:rsidRPr="00296678">
              <w:rPr>
                <w:sz w:val="20"/>
                <w:lang w:val="en-US" w:eastAsia="fr-FR"/>
              </w:rPr>
              <w:t>386</w:t>
            </w:r>
          </w:p>
        </w:tc>
      </w:tr>
      <w:tr w:rsidR="00CF14D2" w:rsidRPr="001C2A98" w:rsidTr="009132A8">
        <w:trPr>
          <w:jc w:val="center"/>
        </w:trPr>
        <w:tc>
          <w:tcPr>
            <w:tcW w:w="3781" w:type="dxa"/>
            <w:tcBorders>
              <w:top w:val="nil"/>
              <w:bottom w:val="nil"/>
            </w:tcBorders>
            <w:tcMar>
              <w:left w:w="57" w:type="dxa"/>
              <w:right w:w="57" w:type="dxa"/>
            </w:tcMar>
            <w:vAlign w:val="bottom"/>
          </w:tcPr>
          <w:p w:rsidR="00CF14D2" w:rsidRPr="00462C8A" w:rsidRDefault="00CF14D2" w:rsidP="00CF14D2">
            <w:pPr>
              <w:pStyle w:val="Tabletext"/>
              <w:spacing w:before="20" w:after="20"/>
              <w:rPr>
                <w:rFonts w:ascii="STKaiti" w:eastAsia="STKaiti" w:hAnsi="STKaiti"/>
                <w:iCs/>
                <w:sz w:val="20"/>
                <w:lang w:val="en-US"/>
              </w:rPr>
            </w:pPr>
            <w:r w:rsidRPr="00462C8A">
              <w:rPr>
                <w:rFonts w:ascii="STKaiti" w:eastAsia="STKaiti" w:hAnsi="STKaiti" w:hint="eastAsia"/>
                <w:iCs/>
                <w:sz w:val="20"/>
                <w:lang w:val="en-US"/>
              </w:rPr>
              <w:t>其它收入</w:t>
            </w:r>
          </w:p>
        </w:tc>
        <w:tc>
          <w:tcPr>
            <w:tcW w:w="1094" w:type="dxa"/>
            <w:tcBorders>
              <w:top w:val="nil"/>
              <w:bottom w:val="nil"/>
            </w:tcBorders>
            <w:tcMar>
              <w:left w:w="57" w:type="dxa"/>
              <w:right w:w="57" w:type="dxa"/>
            </w:tcMar>
          </w:tcPr>
          <w:p w:rsidR="00CF14D2" w:rsidRPr="00296678" w:rsidRDefault="00CF14D2" w:rsidP="00CF14D2">
            <w:pPr>
              <w:pStyle w:val="Tabletext"/>
              <w:spacing w:before="20" w:after="20"/>
              <w:ind w:right="170"/>
              <w:jc w:val="right"/>
              <w:rPr>
                <w:sz w:val="20"/>
                <w:lang w:val="en-US" w:eastAsia="fr-FR"/>
              </w:rPr>
            </w:pPr>
            <w:r w:rsidRPr="00296678">
              <w:rPr>
                <w:sz w:val="20"/>
                <w:lang w:val="en-US" w:eastAsia="fr-FR"/>
              </w:rPr>
              <w:t>7</w:t>
            </w:r>
            <w:r>
              <w:rPr>
                <w:sz w:val="20"/>
                <w:lang w:val="en-US" w:eastAsia="fr-FR"/>
              </w:rPr>
              <w:t>'</w:t>
            </w:r>
            <w:r w:rsidRPr="00296678">
              <w:rPr>
                <w:sz w:val="20"/>
                <w:lang w:val="en-US" w:eastAsia="fr-FR"/>
              </w:rPr>
              <w:t>000</w:t>
            </w:r>
          </w:p>
        </w:tc>
        <w:tc>
          <w:tcPr>
            <w:tcW w:w="1236" w:type="dxa"/>
            <w:tcBorders>
              <w:top w:val="nil"/>
              <w:bottom w:val="nil"/>
            </w:tcBorders>
            <w:tcMar>
              <w:left w:w="57" w:type="dxa"/>
              <w:right w:w="57" w:type="dxa"/>
            </w:tcMar>
          </w:tcPr>
          <w:p w:rsidR="00CF14D2" w:rsidRPr="00296678" w:rsidRDefault="00CF14D2" w:rsidP="00CF14D2">
            <w:pPr>
              <w:pStyle w:val="Tabletext"/>
              <w:spacing w:before="20" w:after="20"/>
              <w:ind w:right="170"/>
              <w:jc w:val="right"/>
              <w:rPr>
                <w:sz w:val="20"/>
                <w:lang w:val="en-US" w:eastAsia="fr-FR"/>
              </w:rPr>
            </w:pPr>
            <w:r w:rsidRPr="00296678">
              <w:rPr>
                <w:sz w:val="20"/>
                <w:lang w:val="en-US" w:eastAsia="fr-FR"/>
              </w:rPr>
              <w:t>-</w:t>
            </w:r>
          </w:p>
        </w:tc>
        <w:tc>
          <w:tcPr>
            <w:tcW w:w="1087" w:type="dxa"/>
            <w:tcBorders>
              <w:top w:val="nil"/>
              <w:bottom w:val="nil"/>
            </w:tcBorders>
            <w:tcMar>
              <w:left w:w="57" w:type="dxa"/>
              <w:right w:w="57" w:type="dxa"/>
            </w:tcMar>
          </w:tcPr>
          <w:p w:rsidR="00CF14D2" w:rsidRPr="00296678" w:rsidRDefault="00CF14D2" w:rsidP="00CF14D2">
            <w:pPr>
              <w:pStyle w:val="Tabletext"/>
              <w:spacing w:before="20" w:after="20"/>
              <w:ind w:right="170"/>
              <w:jc w:val="right"/>
              <w:rPr>
                <w:sz w:val="20"/>
                <w:lang w:val="en-US" w:eastAsia="fr-FR"/>
              </w:rPr>
            </w:pPr>
            <w:r w:rsidRPr="00296678">
              <w:rPr>
                <w:sz w:val="20"/>
                <w:lang w:val="en-US" w:eastAsia="fr-FR"/>
              </w:rPr>
              <w:t>7</w:t>
            </w:r>
            <w:r>
              <w:rPr>
                <w:sz w:val="20"/>
                <w:lang w:val="en-US" w:eastAsia="fr-FR"/>
              </w:rPr>
              <w:t>'</w:t>
            </w:r>
            <w:r w:rsidRPr="00296678">
              <w:rPr>
                <w:sz w:val="20"/>
                <w:lang w:val="en-US" w:eastAsia="fr-FR"/>
              </w:rPr>
              <w:t>000</w:t>
            </w:r>
          </w:p>
        </w:tc>
        <w:tc>
          <w:tcPr>
            <w:tcW w:w="1392" w:type="dxa"/>
            <w:tcBorders>
              <w:top w:val="nil"/>
              <w:bottom w:val="nil"/>
            </w:tcBorders>
            <w:tcMar>
              <w:left w:w="57" w:type="dxa"/>
              <w:right w:w="57" w:type="dxa"/>
            </w:tcMar>
          </w:tcPr>
          <w:p w:rsidR="00CF14D2" w:rsidRPr="00296678" w:rsidRDefault="00CF14D2" w:rsidP="00CF14D2">
            <w:pPr>
              <w:pStyle w:val="Tabletext"/>
              <w:spacing w:before="20" w:after="20"/>
              <w:ind w:right="170"/>
              <w:jc w:val="right"/>
              <w:rPr>
                <w:sz w:val="20"/>
                <w:lang w:val="en-US" w:eastAsia="fr-FR"/>
              </w:rPr>
            </w:pPr>
            <w:r w:rsidRPr="00296678">
              <w:rPr>
                <w:sz w:val="20"/>
                <w:lang w:val="en-US" w:eastAsia="fr-FR"/>
              </w:rPr>
              <w:t>2</w:t>
            </w:r>
            <w:r>
              <w:rPr>
                <w:sz w:val="20"/>
                <w:lang w:val="en-US" w:eastAsia="fr-FR"/>
              </w:rPr>
              <w:t>'</w:t>
            </w:r>
            <w:r w:rsidRPr="00296678">
              <w:rPr>
                <w:sz w:val="20"/>
                <w:lang w:val="en-US" w:eastAsia="fr-FR"/>
              </w:rPr>
              <w:t>661</w:t>
            </w:r>
          </w:p>
        </w:tc>
        <w:tc>
          <w:tcPr>
            <w:tcW w:w="1248" w:type="dxa"/>
            <w:tcBorders>
              <w:top w:val="nil"/>
              <w:bottom w:val="nil"/>
            </w:tcBorders>
            <w:tcMar>
              <w:left w:w="57" w:type="dxa"/>
              <w:right w:w="57" w:type="dxa"/>
            </w:tcMar>
          </w:tcPr>
          <w:p w:rsidR="00CF14D2" w:rsidRPr="00296678" w:rsidRDefault="00CF14D2" w:rsidP="00CF14D2">
            <w:pPr>
              <w:pStyle w:val="Tabletext"/>
              <w:spacing w:before="20" w:after="20"/>
              <w:ind w:right="170"/>
              <w:jc w:val="right"/>
              <w:rPr>
                <w:sz w:val="20"/>
                <w:lang w:val="en-US" w:eastAsia="fr-FR"/>
              </w:rPr>
            </w:pPr>
            <w:r>
              <w:rPr>
                <w:sz w:val="20"/>
                <w:lang w:val="en-US" w:eastAsia="fr-FR"/>
              </w:rPr>
              <w:t>−</w:t>
            </w:r>
            <w:r w:rsidRPr="00296678">
              <w:rPr>
                <w:sz w:val="20"/>
                <w:lang w:val="en-US" w:eastAsia="fr-FR"/>
              </w:rPr>
              <w:t>4</w:t>
            </w:r>
            <w:r>
              <w:rPr>
                <w:sz w:val="20"/>
                <w:lang w:val="en-US" w:eastAsia="fr-FR"/>
              </w:rPr>
              <w:t>'</w:t>
            </w:r>
            <w:r w:rsidRPr="00296678">
              <w:rPr>
                <w:sz w:val="20"/>
                <w:lang w:val="en-US" w:eastAsia="fr-FR"/>
              </w:rPr>
              <w:t>339</w:t>
            </w:r>
          </w:p>
        </w:tc>
      </w:tr>
      <w:tr w:rsidR="00CF14D2" w:rsidRPr="001C2A98" w:rsidTr="009132A8">
        <w:trPr>
          <w:jc w:val="center"/>
        </w:trPr>
        <w:tc>
          <w:tcPr>
            <w:tcW w:w="3781" w:type="dxa"/>
            <w:tcBorders>
              <w:top w:val="nil"/>
            </w:tcBorders>
            <w:tcMar>
              <w:left w:w="57" w:type="dxa"/>
              <w:right w:w="57" w:type="dxa"/>
            </w:tcMar>
            <w:vAlign w:val="bottom"/>
          </w:tcPr>
          <w:p w:rsidR="00CF14D2" w:rsidRPr="00462C8A" w:rsidRDefault="00CF14D2" w:rsidP="00CF14D2">
            <w:pPr>
              <w:pStyle w:val="Tabletext"/>
              <w:spacing w:before="20" w:after="20"/>
              <w:rPr>
                <w:rFonts w:ascii="STKaiti" w:eastAsia="STKaiti" w:hAnsi="STKaiti"/>
                <w:iCs/>
                <w:sz w:val="20"/>
                <w:lang w:val="en-US"/>
              </w:rPr>
            </w:pPr>
            <w:r>
              <w:rPr>
                <w:rFonts w:ascii="STKaiti" w:eastAsia="STKaiti" w:hAnsi="STKaiti" w:hint="eastAsia"/>
                <w:iCs/>
                <w:sz w:val="20"/>
                <w:lang w:val="en-US" w:eastAsia="zh-CN"/>
              </w:rPr>
              <w:t>自</w:t>
            </w:r>
            <w:r w:rsidRPr="00462C8A">
              <w:rPr>
                <w:rFonts w:ascii="STKaiti" w:eastAsia="STKaiti" w:hAnsi="STKaiti" w:hint="eastAsia"/>
                <w:iCs/>
                <w:sz w:val="20"/>
                <w:lang w:val="en-US"/>
              </w:rPr>
              <w:t>储备金账户的提款</w:t>
            </w:r>
          </w:p>
        </w:tc>
        <w:tc>
          <w:tcPr>
            <w:tcW w:w="1094" w:type="dxa"/>
            <w:tcBorders>
              <w:top w:val="nil"/>
            </w:tcBorders>
            <w:tcMar>
              <w:left w:w="57" w:type="dxa"/>
              <w:right w:w="57" w:type="dxa"/>
            </w:tcMar>
          </w:tcPr>
          <w:p w:rsidR="00CF14D2" w:rsidRPr="00296678" w:rsidRDefault="00CF14D2" w:rsidP="00CF14D2">
            <w:pPr>
              <w:pStyle w:val="Tabletext"/>
              <w:spacing w:before="20" w:after="20"/>
              <w:ind w:right="170"/>
              <w:jc w:val="right"/>
              <w:rPr>
                <w:sz w:val="20"/>
                <w:lang w:val="en-US" w:eastAsia="fr-FR"/>
              </w:rPr>
            </w:pPr>
            <w:r w:rsidRPr="00296678">
              <w:rPr>
                <w:sz w:val="20"/>
                <w:lang w:val="en-US" w:eastAsia="fr-FR"/>
              </w:rPr>
              <w:t>10</w:t>
            </w:r>
            <w:r>
              <w:rPr>
                <w:sz w:val="20"/>
                <w:lang w:val="en-US" w:eastAsia="fr-FR"/>
              </w:rPr>
              <w:t>'</w:t>
            </w:r>
            <w:r w:rsidRPr="00296678">
              <w:rPr>
                <w:sz w:val="20"/>
                <w:lang w:val="en-US" w:eastAsia="fr-FR"/>
              </w:rPr>
              <w:t>108</w:t>
            </w:r>
          </w:p>
        </w:tc>
        <w:tc>
          <w:tcPr>
            <w:tcW w:w="1236" w:type="dxa"/>
            <w:tcBorders>
              <w:top w:val="nil"/>
            </w:tcBorders>
            <w:tcMar>
              <w:left w:w="57" w:type="dxa"/>
              <w:right w:w="57" w:type="dxa"/>
            </w:tcMar>
          </w:tcPr>
          <w:p w:rsidR="00CF14D2" w:rsidRPr="00296678" w:rsidRDefault="00CF14D2" w:rsidP="00CF14D2">
            <w:pPr>
              <w:pStyle w:val="Tabletext"/>
              <w:spacing w:before="20" w:after="20"/>
              <w:ind w:right="170"/>
              <w:jc w:val="right"/>
              <w:rPr>
                <w:sz w:val="20"/>
                <w:lang w:val="en-US" w:eastAsia="fr-FR"/>
              </w:rPr>
            </w:pPr>
            <w:r w:rsidRPr="00296678">
              <w:rPr>
                <w:sz w:val="20"/>
                <w:lang w:val="en-US" w:eastAsia="fr-FR"/>
              </w:rPr>
              <w:t>-</w:t>
            </w:r>
          </w:p>
        </w:tc>
        <w:tc>
          <w:tcPr>
            <w:tcW w:w="1087" w:type="dxa"/>
            <w:tcBorders>
              <w:top w:val="nil"/>
            </w:tcBorders>
            <w:tcMar>
              <w:left w:w="57" w:type="dxa"/>
              <w:right w:w="57" w:type="dxa"/>
            </w:tcMar>
          </w:tcPr>
          <w:p w:rsidR="00CF14D2" w:rsidRPr="00296678" w:rsidRDefault="00CF14D2" w:rsidP="00CF14D2">
            <w:pPr>
              <w:pStyle w:val="Tabletext"/>
              <w:spacing w:before="20" w:after="20"/>
              <w:ind w:right="170"/>
              <w:jc w:val="right"/>
              <w:rPr>
                <w:sz w:val="20"/>
                <w:lang w:val="en-US" w:eastAsia="fr-FR"/>
              </w:rPr>
            </w:pPr>
            <w:r w:rsidRPr="00296678">
              <w:rPr>
                <w:sz w:val="20"/>
                <w:lang w:val="en-US" w:eastAsia="fr-FR"/>
              </w:rPr>
              <w:t>10</w:t>
            </w:r>
            <w:r>
              <w:rPr>
                <w:sz w:val="20"/>
                <w:lang w:val="en-US" w:eastAsia="fr-FR"/>
              </w:rPr>
              <w:t>'</w:t>
            </w:r>
            <w:r w:rsidRPr="00296678">
              <w:rPr>
                <w:sz w:val="20"/>
                <w:lang w:val="en-US" w:eastAsia="fr-FR"/>
              </w:rPr>
              <w:t>108</w:t>
            </w:r>
          </w:p>
        </w:tc>
        <w:tc>
          <w:tcPr>
            <w:tcW w:w="1392" w:type="dxa"/>
            <w:tcBorders>
              <w:top w:val="nil"/>
            </w:tcBorders>
            <w:tcMar>
              <w:left w:w="57" w:type="dxa"/>
              <w:right w:w="57" w:type="dxa"/>
            </w:tcMar>
          </w:tcPr>
          <w:p w:rsidR="00CF14D2" w:rsidRPr="00296678" w:rsidRDefault="00CF14D2" w:rsidP="00CF14D2">
            <w:pPr>
              <w:pStyle w:val="Tabletext"/>
              <w:spacing w:before="20" w:after="20"/>
              <w:ind w:right="170"/>
              <w:jc w:val="right"/>
              <w:rPr>
                <w:sz w:val="20"/>
                <w:lang w:val="en-US" w:eastAsia="fr-FR"/>
              </w:rPr>
            </w:pPr>
            <w:r w:rsidRPr="00296678">
              <w:rPr>
                <w:sz w:val="20"/>
                <w:lang w:val="en-US" w:eastAsia="fr-FR"/>
              </w:rPr>
              <w:t>3</w:t>
            </w:r>
            <w:r>
              <w:rPr>
                <w:sz w:val="20"/>
                <w:lang w:val="en-US" w:eastAsia="fr-FR"/>
              </w:rPr>
              <w:t>'</w:t>
            </w:r>
            <w:r w:rsidRPr="00296678">
              <w:rPr>
                <w:sz w:val="20"/>
                <w:lang w:val="en-US" w:eastAsia="fr-FR"/>
              </w:rPr>
              <w:t>621</w:t>
            </w:r>
          </w:p>
        </w:tc>
        <w:tc>
          <w:tcPr>
            <w:tcW w:w="1248" w:type="dxa"/>
            <w:tcBorders>
              <w:top w:val="nil"/>
            </w:tcBorders>
            <w:tcMar>
              <w:left w:w="57" w:type="dxa"/>
              <w:right w:w="57" w:type="dxa"/>
            </w:tcMar>
          </w:tcPr>
          <w:p w:rsidR="00CF14D2" w:rsidRPr="00296678" w:rsidRDefault="00CF14D2" w:rsidP="00CF14D2">
            <w:pPr>
              <w:pStyle w:val="Tabletext"/>
              <w:spacing w:before="20" w:after="20"/>
              <w:ind w:right="170"/>
              <w:jc w:val="right"/>
              <w:rPr>
                <w:sz w:val="20"/>
                <w:lang w:val="en-US" w:eastAsia="fr-FR"/>
              </w:rPr>
            </w:pPr>
            <w:r>
              <w:rPr>
                <w:sz w:val="20"/>
                <w:lang w:val="en-US" w:eastAsia="fr-FR"/>
              </w:rPr>
              <w:t>−</w:t>
            </w:r>
            <w:r w:rsidRPr="00296678">
              <w:rPr>
                <w:sz w:val="20"/>
                <w:lang w:val="en-US" w:eastAsia="fr-FR"/>
              </w:rPr>
              <w:t>6</w:t>
            </w:r>
            <w:r>
              <w:rPr>
                <w:sz w:val="20"/>
                <w:lang w:val="en-US" w:eastAsia="fr-FR"/>
              </w:rPr>
              <w:t>'</w:t>
            </w:r>
            <w:r w:rsidRPr="00296678">
              <w:rPr>
                <w:sz w:val="20"/>
                <w:lang w:val="en-US" w:eastAsia="fr-FR"/>
              </w:rPr>
              <w:t>487</w:t>
            </w:r>
          </w:p>
        </w:tc>
      </w:tr>
      <w:tr w:rsidR="00CF14D2" w:rsidRPr="001C2A98" w:rsidTr="004B59B5">
        <w:trPr>
          <w:jc w:val="center"/>
        </w:trPr>
        <w:tc>
          <w:tcPr>
            <w:tcW w:w="3781" w:type="dxa"/>
            <w:tcMar>
              <w:left w:w="57" w:type="dxa"/>
              <w:right w:w="57" w:type="dxa"/>
            </w:tcMar>
          </w:tcPr>
          <w:p w:rsidR="00CF14D2" w:rsidRPr="001C2A98" w:rsidRDefault="00CF14D2" w:rsidP="00CF14D2">
            <w:pPr>
              <w:pStyle w:val="Tabletext"/>
              <w:spacing w:after="20"/>
              <w:rPr>
                <w:sz w:val="20"/>
                <w:lang w:val="en-US" w:eastAsia="zh-CN"/>
              </w:rPr>
            </w:pPr>
            <w:r>
              <w:rPr>
                <w:rFonts w:hint="eastAsia"/>
                <w:b/>
                <w:sz w:val="20"/>
                <w:lang w:val="en-US" w:eastAsia="zh-CN"/>
              </w:rPr>
              <w:t>收入</w:t>
            </w:r>
            <w:r>
              <w:rPr>
                <w:b/>
                <w:sz w:val="20"/>
                <w:lang w:val="en-US" w:eastAsia="zh-CN"/>
              </w:rPr>
              <w:t>总额</w:t>
            </w:r>
          </w:p>
        </w:tc>
        <w:tc>
          <w:tcPr>
            <w:tcW w:w="1094" w:type="dxa"/>
            <w:tcMar>
              <w:left w:w="57" w:type="dxa"/>
              <w:right w:w="57" w:type="dxa"/>
            </w:tcMar>
          </w:tcPr>
          <w:p w:rsidR="00CF14D2" w:rsidRPr="001B1B7B" w:rsidRDefault="00CF14D2" w:rsidP="00CF14D2">
            <w:pPr>
              <w:pStyle w:val="Tabletext"/>
              <w:ind w:right="170"/>
              <w:jc w:val="right"/>
              <w:rPr>
                <w:b/>
                <w:bCs/>
                <w:sz w:val="20"/>
                <w:lang w:val="en-US" w:eastAsia="fr-FR"/>
              </w:rPr>
            </w:pPr>
            <w:r w:rsidRPr="001B1B7B">
              <w:rPr>
                <w:b/>
                <w:bCs/>
                <w:sz w:val="20"/>
                <w:lang w:val="en-US" w:eastAsia="fr-FR"/>
              </w:rPr>
              <w:t>332</w:t>
            </w:r>
            <w:r>
              <w:rPr>
                <w:b/>
                <w:bCs/>
                <w:sz w:val="20"/>
                <w:lang w:val="en-US" w:eastAsia="fr-FR"/>
              </w:rPr>
              <w:t>'</w:t>
            </w:r>
            <w:r w:rsidRPr="001B1B7B">
              <w:rPr>
                <w:b/>
                <w:bCs/>
                <w:sz w:val="20"/>
                <w:lang w:val="en-US" w:eastAsia="fr-FR"/>
              </w:rPr>
              <w:t>639</w:t>
            </w:r>
          </w:p>
        </w:tc>
        <w:tc>
          <w:tcPr>
            <w:tcW w:w="1236" w:type="dxa"/>
            <w:tcMar>
              <w:left w:w="57" w:type="dxa"/>
              <w:right w:w="57" w:type="dxa"/>
            </w:tcMar>
          </w:tcPr>
          <w:p w:rsidR="00CF14D2" w:rsidRPr="001B1B7B" w:rsidRDefault="00CF14D2" w:rsidP="00CF14D2">
            <w:pPr>
              <w:pStyle w:val="Tabletext"/>
              <w:ind w:right="170"/>
              <w:jc w:val="right"/>
              <w:rPr>
                <w:b/>
                <w:bCs/>
                <w:sz w:val="20"/>
                <w:lang w:val="en-US" w:eastAsia="fr-FR"/>
              </w:rPr>
            </w:pPr>
            <w:r w:rsidRPr="001B1B7B">
              <w:rPr>
                <w:b/>
                <w:bCs/>
                <w:sz w:val="20"/>
                <w:lang w:val="en-US" w:eastAsia="fr-FR"/>
              </w:rPr>
              <w:t>-</w:t>
            </w:r>
          </w:p>
        </w:tc>
        <w:tc>
          <w:tcPr>
            <w:tcW w:w="1087" w:type="dxa"/>
            <w:tcMar>
              <w:left w:w="57" w:type="dxa"/>
              <w:right w:w="57" w:type="dxa"/>
            </w:tcMar>
          </w:tcPr>
          <w:p w:rsidR="00CF14D2" w:rsidRPr="001B1B7B" w:rsidRDefault="00CF14D2" w:rsidP="00CF14D2">
            <w:pPr>
              <w:pStyle w:val="Tabletext"/>
              <w:ind w:right="170"/>
              <w:jc w:val="right"/>
              <w:rPr>
                <w:b/>
                <w:bCs/>
                <w:sz w:val="20"/>
                <w:lang w:val="en-US" w:eastAsia="fr-FR"/>
              </w:rPr>
            </w:pPr>
            <w:r w:rsidRPr="001B1B7B">
              <w:rPr>
                <w:b/>
                <w:bCs/>
                <w:sz w:val="20"/>
                <w:lang w:val="en-US" w:eastAsia="fr-FR"/>
              </w:rPr>
              <w:t>332</w:t>
            </w:r>
            <w:r>
              <w:rPr>
                <w:b/>
                <w:bCs/>
                <w:sz w:val="20"/>
                <w:lang w:val="en-US" w:eastAsia="fr-FR"/>
              </w:rPr>
              <w:t>'</w:t>
            </w:r>
            <w:r w:rsidRPr="001B1B7B">
              <w:rPr>
                <w:b/>
                <w:bCs/>
                <w:sz w:val="20"/>
                <w:lang w:val="en-US" w:eastAsia="fr-FR"/>
              </w:rPr>
              <w:t>639</w:t>
            </w:r>
          </w:p>
        </w:tc>
        <w:tc>
          <w:tcPr>
            <w:tcW w:w="1392" w:type="dxa"/>
            <w:tcMar>
              <w:left w:w="57" w:type="dxa"/>
              <w:right w:w="57" w:type="dxa"/>
            </w:tcMar>
          </w:tcPr>
          <w:p w:rsidR="00CF14D2" w:rsidRPr="001B1B7B" w:rsidRDefault="00CF14D2" w:rsidP="00CF14D2">
            <w:pPr>
              <w:pStyle w:val="Tabletext"/>
              <w:ind w:right="170"/>
              <w:jc w:val="right"/>
              <w:rPr>
                <w:b/>
                <w:bCs/>
                <w:sz w:val="20"/>
                <w:lang w:val="en-US" w:eastAsia="fr-FR"/>
              </w:rPr>
            </w:pPr>
            <w:r w:rsidRPr="001B1B7B">
              <w:rPr>
                <w:b/>
                <w:bCs/>
                <w:sz w:val="20"/>
                <w:lang w:val="en-US" w:eastAsia="fr-FR"/>
              </w:rPr>
              <w:t>317</w:t>
            </w:r>
            <w:r>
              <w:rPr>
                <w:b/>
                <w:bCs/>
                <w:sz w:val="20"/>
                <w:lang w:val="en-US" w:eastAsia="fr-FR"/>
              </w:rPr>
              <w:t>'</w:t>
            </w:r>
            <w:r w:rsidRPr="001B1B7B">
              <w:rPr>
                <w:b/>
                <w:bCs/>
                <w:sz w:val="20"/>
                <w:lang w:val="en-US" w:eastAsia="fr-FR"/>
              </w:rPr>
              <w:t>447</w:t>
            </w:r>
          </w:p>
        </w:tc>
        <w:tc>
          <w:tcPr>
            <w:tcW w:w="1248" w:type="dxa"/>
            <w:tcMar>
              <w:left w:w="57" w:type="dxa"/>
              <w:right w:w="57" w:type="dxa"/>
            </w:tcMar>
          </w:tcPr>
          <w:p w:rsidR="00CF14D2" w:rsidRPr="001B1B7B" w:rsidRDefault="00CF14D2" w:rsidP="00CF14D2">
            <w:pPr>
              <w:pStyle w:val="Tabletext"/>
              <w:ind w:right="170"/>
              <w:jc w:val="right"/>
              <w:rPr>
                <w:b/>
                <w:bCs/>
                <w:sz w:val="20"/>
                <w:lang w:val="en-US" w:eastAsia="fr-FR"/>
              </w:rPr>
            </w:pPr>
            <w:r>
              <w:rPr>
                <w:b/>
                <w:bCs/>
                <w:sz w:val="20"/>
                <w:lang w:val="en-US" w:eastAsia="fr-FR"/>
              </w:rPr>
              <w:t>−</w:t>
            </w:r>
            <w:r w:rsidRPr="001B1B7B">
              <w:rPr>
                <w:b/>
                <w:bCs/>
                <w:sz w:val="20"/>
                <w:lang w:val="en-US" w:eastAsia="fr-FR"/>
              </w:rPr>
              <w:t>15</w:t>
            </w:r>
            <w:r>
              <w:rPr>
                <w:b/>
                <w:bCs/>
                <w:sz w:val="20"/>
                <w:lang w:val="en-US" w:eastAsia="fr-FR"/>
              </w:rPr>
              <w:t>'</w:t>
            </w:r>
            <w:r w:rsidRPr="001B1B7B">
              <w:rPr>
                <w:b/>
                <w:bCs/>
                <w:sz w:val="20"/>
                <w:lang w:val="en-US" w:eastAsia="fr-FR"/>
              </w:rPr>
              <w:t>192</w:t>
            </w:r>
          </w:p>
        </w:tc>
      </w:tr>
      <w:tr w:rsidR="00CF14D2" w:rsidRPr="001C2A98" w:rsidTr="004B59B5">
        <w:trPr>
          <w:jc w:val="center"/>
        </w:trPr>
        <w:tc>
          <w:tcPr>
            <w:tcW w:w="3781" w:type="dxa"/>
            <w:vMerge w:val="restart"/>
            <w:tcMar>
              <w:left w:w="57" w:type="dxa"/>
              <w:right w:w="57" w:type="dxa"/>
            </w:tcMar>
            <w:vAlign w:val="center"/>
          </w:tcPr>
          <w:p w:rsidR="00CF14D2" w:rsidRPr="001C2A98" w:rsidRDefault="00CF14D2" w:rsidP="00CF14D2">
            <w:pPr>
              <w:pStyle w:val="Tablehead"/>
              <w:spacing w:before="40" w:after="40"/>
              <w:rPr>
                <w:sz w:val="20"/>
                <w:lang w:val="en-US" w:eastAsia="zh-CN"/>
              </w:rPr>
            </w:pPr>
            <w:r>
              <w:rPr>
                <w:rFonts w:hint="eastAsia"/>
                <w:sz w:val="20"/>
                <w:lang w:val="en-US" w:eastAsia="zh-CN"/>
              </w:rPr>
              <w:t>费用</w:t>
            </w:r>
          </w:p>
        </w:tc>
        <w:tc>
          <w:tcPr>
            <w:tcW w:w="3417" w:type="dxa"/>
            <w:gridSpan w:val="3"/>
            <w:tcMar>
              <w:left w:w="57" w:type="dxa"/>
              <w:right w:w="57" w:type="dxa"/>
            </w:tcMar>
            <w:vAlign w:val="center"/>
          </w:tcPr>
          <w:p w:rsidR="00CF14D2" w:rsidRPr="001C2A98" w:rsidRDefault="00CF14D2" w:rsidP="00CF14D2">
            <w:pPr>
              <w:pStyle w:val="Tablehead"/>
              <w:spacing w:before="40" w:after="40"/>
              <w:rPr>
                <w:sz w:val="20"/>
                <w:lang w:val="en-US" w:eastAsia="zh-CN"/>
              </w:rPr>
            </w:pPr>
            <w:r>
              <w:rPr>
                <w:rFonts w:hint="eastAsia"/>
                <w:sz w:val="20"/>
                <w:lang w:val="en-US" w:eastAsia="zh-CN"/>
              </w:rPr>
              <w:t>预算额</w:t>
            </w:r>
          </w:p>
        </w:tc>
        <w:tc>
          <w:tcPr>
            <w:tcW w:w="1392" w:type="dxa"/>
            <w:vMerge w:val="restart"/>
            <w:tcMar>
              <w:left w:w="57" w:type="dxa"/>
              <w:right w:w="57" w:type="dxa"/>
            </w:tcMar>
            <w:vAlign w:val="center"/>
          </w:tcPr>
          <w:p w:rsidR="00CF14D2" w:rsidRPr="001C2A98" w:rsidRDefault="00CF14D2" w:rsidP="00CF14D2">
            <w:pPr>
              <w:pStyle w:val="Tablehead"/>
              <w:spacing w:before="40" w:after="40"/>
              <w:rPr>
                <w:sz w:val="20"/>
                <w:lang w:val="en-US" w:eastAsia="zh-CN"/>
              </w:rPr>
            </w:pPr>
            <w:r>
              <w:rPr>
                <w:rFonts w:hint="eastAsia"/>
                <w:sz w:val="20"/>
                <w:lang w:val="en-US" w:eastAsia="zh-CN"/>
              </w:rPr>
              <w:t>可</w:t>
            </w:r>
            <w:r>
              <w:rPr>
                <w:sz w:val="20"/>
                <w:lang w:val="en-US" w:eastAsia="zh-CN"/>
              </w:rPr>
              <w:t>比的</w:t>
            </w:r>
            <w:r>
              <w:rPr>
                <w:sz w:val="20"/>
                <w:lang w:val="en-US" w:eastAsia="zh-CN"/>
              </w:rPr>
              <w:br/>
            </w:r>
            <w:r>
              <w:rPr>
                <w:sz w:val="20"/>
                <w:lang w:val="en-US" w:eastAsia="zh-CN"/>
              </w:rPr>
              <w:t>实际数额</w:t>
            </w:r>
          </w:p>
        </w:tc>
        <w:tc>
          <w:tcPr>
            <w:tcW w:w="1248" w:type="dxa"/>
            <w:vMerge w:val="restart"/>
            <w:tcMar>
              <w:left w:w="57" w:type="dxa"/>
              <w:right w:w="57" w:type="dxa"/>
            </w:tcMar>
            <w:vAlign w:val="center"/>
          </w:tcPr>
          <w:p w:rsidR="00CF14D2" w:rsidRPr="001C2A98" w:rsidRDefault="00CF14D2" w:rsidP="00CF14D2">
            <w:pPr>
              <w:pStyle w:val="Tablehead"/>
              <w:spacing w:before="40" w:after="40"/>
              <w:rPr>
                <w:sz w:val="20"/>
                <w:lang w:val="en-US" w:eastAsia="zh-CN"/>
              </w:rPr>
            </w:pPr>
            <w:r>
              <w:rPr>
                <w:rFonts w:hint="eastAsia"/>
                <w:sz w:val="20"/>
                <w:lang w:val="en-US" w:eastAsia="zh-CN"/>
              </w:rPr>
              <w:t>最终</w:t>
            </w:r>
            <w:r>
              <w:rPr>
                <w:sz w:val="20"/>
                <w:lang w:val="en-US" w:eastAsia="zh-CN"/>
              </w:rPr>
              <w:t>预算</w:t>
            </w:r>
            <w:r>
              <w:rPr>
                <w:rFonts w:hint="eastAsia"/>
                <w:sz w:val="20"/>
                <w:lang w:val="en-US" w:eastAsia="zh-CN"/>
              </w:rPr>
              <w:t>与</w:t>
            </w:r>
            <w:r>
              <w:rPr>
                <w:sz w:val="20"/>
                <w:lang w:val="en-US" w:eastAsia="zh-CN"/>
              </w:rPr>
              <w:t>实际数额之间的差异</w:t>
            </w:r>
          </w:p>
        </w:tc>
      </w:tr>
      <w:tr w:rsidR="00CF14D2" w:rsidRPr="001C2A98" w:rsidTr="009132A8">
        <w:trPr>
          <w:jc w:val="center"/>
        </w:trPr>
        <w:tc>
          <w:tcPr>
            <w:tcW w:w="3781" w:type="dxa"/>
            <w:vMerge/>
            <w:tcMar>
              <w:left w:w="57" w:type="dxa"/>
              <w:right w:w="57" w:type="dxa"/>
            </w:tcMar>
          </w:tcPr>
          <w:p w:rsidR="00CF14D2" w:rsidRPr="001C2A98" w:rsidRDefault="00CF14D2" w:rsidP="00CF14D2">
            <w:pPr>
              <w:pStyle w:val="Tablehead"/>
              <w:spacing w:before="40" w:after="40"/>
              <w:rPr>
                <w:sz w:val="20"/>
                <w:lang w:val="en-US" w:eastAsia="zh-CN"/>
              </w:rPr>
            </w:pPr>
          </w:p>
        </w:tc>
        <w:tc>
          <w:tcPr>
            <w:tcW w:w="1094" w:type="dxa"/>
            <w:tcMar>
              <w:left w:w="57" w:type="dxa"/>
              <w:right w:w="57" w:type="dxa"/>
            </w:tcMar>
            <w:vAlign w:val="center"/>
          </w:tcPr>
          <w:p w:rsidR="00CF14D2" w:rsidRPr="001C2A98" w:rsidRDefault="00CF14D2" w:rsidP="00CF14D2">
            <w:pPr>
              <w:pStyle w:val="Tablehead"/>
              <w:spacing w:before="40" w:after="40"/>
              <w:rPr>
                <w:sz w:val="20"/>
                <w:lang w:val="en-US" w:eastAsia="zh-CN"/>
              </w:rPr>
            </w:pPr>
            <w:r>
              <w:rPr>
                <w:rFonts w:hint="eastAsia"/>
                <w:sz w:val="20"/>
                <w:lang w:val="en-US" w:eastAsia="zh-CN"/>
              </w:rPr>
              <w:t>初始</w:t>
            </w:r>
            <w:r>
              <w:rPr>
                <w:sz w:val="20"/>
                <w:lang w:val="en-US" w:eastAsia="zh-CN"/>
              </w:rPr>
              <w:t>预算</w:t>
            </w:r>
          </w:p>
        </w:tc>
        <w:tc>
          <w:tcPr>
            <w:tcW w:w="1236" w:type="dxa"/>
            <w:tcMar>
              <w:left w:w="57" w:type="dxa"/>
              <w:right w:w="57" w:type="dxa"/>
            </w:tcMar>
            <w:vAlign w:val="center"/>
          </w:tcPr>
          <w:p w:rsidR="00CF14D2" w:rsidRPr="001C2A98" w:rsidRDefault="00CF14D2" w:rsidP="00CF14D2">
            <w:pPr>
              <w:pStyle w:val="Tablehead"/>
              <w:spacing w:before="40" w:after="40"/>
              <w:rPr>
                <w:sz w:val="20"/>
                <w:lang w:val="en-US" w:eastAsia="zh-CN"/>
              </w:rPr>
            </w:pPr>
            <w:r>
              <w:rPr>
                <w:rFonts w:hint="eastAsia"/>
                <w:sz w:val="20"/>
                <w:lang w:val="en-US" w:eastAsia="zh-CN"/>
              </w:rPr>
              <w:t>预算内</w:t>
            </w:r>
            <w:r>
              <w:rPr>
                <w:sz w:val="20"/>
                <w:lang w:val="en-US" w:eastAsia="zh-CN"/>
              </w:rPr>
              <w:t>转账</w:t>
            </w:r>
          </w:p>
        </w:tc>
        <w:tc>
          <w:tcPr>
            <w:tcW w:w="1087" w:type="dxa"/>
            <w:tcMar>
              <w:left w:w="57" w:type="dxa"/>
              <w:right w:w="57" w:type="dxa"/>
            </w:tcMar>
            <w:vAlign w:val="center"/>
          </w:tcPr>
          <w:p w:rsidR="00CF14D2" w:rsidRPr="001C2A98" w:rsidRDefault="00CF14D2" w:rsidP="00CF14D2">
            <w:pPr>
              <w:pStyle w:val="Tablehead"/>
              <w:spacing w:before="40" w:after="40"/>
              <w:rPr>
                <w:sz w:val="20"/>
                <w:lang w:val="en-US" w:eastAsia="zh-CN"/>
              </w:rPr>
            </w:pPr>
            <w:r>
              <w:rPr>
                <w:rFonts w:hint="eastAsia"/>
                <w:sz w:val="20"/>
                <w:lang w:val="en-US" w:eastAsia="zh-CN"/>
              </w:rPr>
              <w:t>最终</w:t>
            </w:r>
            <w:r>
              <w:rPr>
                <w:sz w:val="20"/>
                <w:lang w:val="en-US" w:eastAsia="zh-CN"/>
              </w:rPr>
              <w:t>预算</w:t>
            </w:r>
          </w:p>
        </w:tc>
        <w:tc>
          <w:tcPr>
            <w:tcW w:w="1392" w:type="dxa"/>
            <w:vMerge/>
            <w:tcMar>
              <w:left w:w="57" w:type="dxa"/>
              <w:right w:w="57" w:type="dxa"/>
            </w:tcMar>
            <w:vAlign w:val="center"/>
          </w:tcPr>
          <w:p w:rsidR="00CF14D2" w:rsidRPr="001C2A98" w:rsidRDefault="00CF14D2" w:rsidP="00CF14D2">
            <w:pPr>
              <w:pStyle w:val="Tablehead"/>
              <w:spacing w:before="40" w:after="40"/>
              <w:rPr>
                <w:sz w:val="20"/>
                <w:lang w:val="en-US"/>
              </w:rPr>
            </w:pPr>
          </w:p>
        </w:tc>
        <w:tc>
          <w:tcPr>
            <w:tcW w:w="1248" w:type="dxa"/>
            <w:vMerge/>
            <w:tcMar>
              <w:left w:w="57" w:type="dxa"/>
              <w:right w:w="57" w:type="dxa"/>
            </w:tcMar>
            <w:vAlign w:val="center"/>
          </w:tcPr>
          <w:p w:rsidR="00CF14D2" w:rsidRPr="001C2A98" w:rsidRDefault="00CF14D2" w:rsidP="00CF14D2">
            <w:pPr>
              <w:pStyle w:val="Tablehead"/>
              <w:spacing w:before="40" w:after="40"/>
              <w:rPr>
                <w:sz w:val="20"/>
                <w:lang w:val="en-US"/>
              </w:rPr>
            </w:pPr>
          </w:p>
        </w:tc>
      </w:tr>
      <w:tr w:rsidR="00CF14D2" w:rsidRPr="001C2A98" w:rsidTr="009132A8">
        <w:trPr>
          <w:jc w:val="center"/>
        </w:trPr>
        <w:tc>
          <w:tcPr>
            <w:tcW w:w="3781" w:type="dxa"/>
            <w:vMerge/>
            <w:tcBorders>
              <w:bottom w:val="single" w:sz="4" w:space="0" w:color="auto"/>
            </w:tcBorders>
            <w:tcMar>
              <w:left w:w="57" w:type="dxa"/>
              <w:right w:w="57" w:type="dxa"/>
            </w:tcMar>
          </w:tcPr>
          <w:p w:rsidR="00CF14D2" w:rsidRPr="001C2A98" w:rsidRDefault="00CF14D2" w:rsidP="00CF14D2">
            <w:pPr>
              <w:pStyle w:val="Tablehead"/>
              <w:spacing w:before="40" w:after="40"/>
              <w:rPr>
                <w:sz w:val="20"/>
                <w:lang w:val="en-US"/>
              </w:rPr>
            </w:pPr>
          </w:p>
        </w:tc>
        <w:tc>
          <w:tcPr>
            <w:tcW w:w="1094" w:type="dxa"/>
            <w:tcBorders>
              <w:bottom w:val="single" w:sz="4" w:space="0" w:color="auto"/>
            </w:tcBorders>
            <w:tcMar>
              <w:left w:w="57" w:type="dxa"/>
              <w:right w:w="57" w:type="dxa"/>
            </w:tcMar>
            <w:vAlign w:val="center"/>
          </w:tcPr>
          <w:p w:rsidR="00CF14D2" w:rsidRPr="001C2A98" w:rsidRDefault="00CF14D2" w:rsidP="00CF14D2">
            <w:pPr>
              <w:pStyle w:val="Tablehead"/>
              <w:spacing w:before="40" w:after="40"/>
              <w:rPr>
                <w:sz w:val="20"/>
                <w:lang w:val="en-US" w:eastAsia="zh-CN"/>
              </w:rPr>
            </w:pPr>
            <w:r w:rsidRPr="001C2A98">
              <w:rPr>
                <w:sz w:val="20"/>
                <w:lang w:val="en-US" w:eastAsia="fr-FR"/>
              </w:rPr>
              <w:t>20</w:t>
            </w:r>
            <w:r>
              <w:rPr>
                <w:sz w:val="20"/>
                <w:lang w:val="en-US" w:eastAsia="fr-FR"/>
              </w:rPr>
              <w:t>10-20</w:t>
            </w:r>
            <w:r w:rsidRPr="001C2A98">
              <w:rPr>
                <w:sz w:val="20"/>
                <w:lang w:val="en-US" w:eastAsia="fr-FR"/>
              </w:rPr>
              <w:t>11</w:t>
            </w:r>
          </w:p>
        </w:tc>
        <w:tc>
          <w:tcPr>
            <w:tcW w:w="1236" w:type="dxa"/>
            <w:tcBorders>
              <w:bottom w:val="single" w:sz="4" w:space="0" w:color="auto"/>
            </w:tcBorders>
            <w:tcMar>
              <w:left w:w="57" w:type="dxa"/>
              <w:right w:w="57" w:type="dxa"/>
            </w:tcMar>
          </w:tcPr>
          <w:p w:rsidR="00CF14D2" w:rsidRPr="00D439C0" w:rsidRDefault="00CF14D2" w:rsidP="00CF14D2">
            <w:pPr>
              <w:pStyle w:val="Tablehead"/>
              <w:spacing w:before="40" w:after="40"/>
              <w:rPr>
                <w:sz w:val="20"/>
                <w:lang w:val="en-US" w:eastAsia="fr-FR"/>
              </w:rPr>
            </w:pPr>
            <w:r w:rsidRPr="003F3128">
              <w:rPr>
                <w:sz w:val="20"/>
                <w:lang w:val="en-US" w:eastAsia="fr-FR"/>
              </w:rPr>
              <w:t>2010-2011</w:t>
            </w:r>
          </w:p>
        </w:tc>
        <w:tc>
          <w:tcPr>
            <w:tcW w:w="1087" w:type="dxa"/>
            <w:tcBorders>
              <w:bottom w:val="single" w:sz="4" w:space="0" w:color="auto"/>
            </w:tcBorders>
            <w:tcMar>
              <w:left w:w="57" w:type="dxa"/>
              <w:right w:w="57" w:type="dxa"/>
            </w:tcMar>
          </w:tcPr>
          <w:p w:rsidR="00CF14D2" w:rsidRPr="00D439C0" w:rsidRDefault="00CF14D2" w:rsidP="00CF14D2">
            <w:pPr>
              <w:pStyle w:val="Tablehead"/>
              <w:spacing w:before="40" w:after="40"/>
              <w:rPr>
                <w:sz w:val="20"/>
                <w:lang w:val="en-US" w:eastAsia="fr-FR"/>
              </w:rPr>
            </w:pPr>
            <w:r w:rsidRPr="003F3128">
              <w:rPr>
                <w:sz w:val="20"/>
                <w:lang w:val="en-US" w:eastAsia="fr-FR"/>
              </w:rPr>
              <w:t>2010-2011</w:t>
            </w:r>
          </w:p>
        </w:tc>
        <w:tc>
          <w:tcPr>
            <w:tcW w:w="1392" w:type="dxa"/>
            <w:tcBorders>
              <w:bottom w:val="single" w:sz="4" w:space="0" w:color="auto"/>
            </w:tcBorders>
            <w:tcMar>
              <w:left w:w="57" w:type="dxa"/>
              <w:right w:w="57" w:type="dxa"/>
            </w:tcMar>
            <w:vAlign w:val="center"/>
          </w:tcPr>
          <w:p w:rsidR="00CF14D2" w:rsidRPr="001C2A98" w:rsidRDefault="00CF14D2" w:rsidP="00CF14D2">
            <w:pPr>
              <w:pStyle w:val="Tablehead"/>
              <w:spacing w:before="40" w:after="40"/>
              <w:rPr>
                <w:sz w:val="20"/>
                <w:lang w:val="en-US" w:eastAsia="zh-CN"/>
              </w:rPr>
            </w:pPr>
            <w:r w:rsidRPr="001C2A98">
              <w:rPr>
                <w:sz w:val="20"/>
                <w:lang w:val="en-US" w:eastAsia="fr-FR"/>
              </w:rPr>
              <w:t>20</w:t>
            </w:r>
            <w:r>
              <w:rPr>
                <w:sz w:val="20"/>
                <w:lang w:val="en-US" w:eastAsia="fr-FR"/>
              </w:rPr>
              <w:t>10-20</w:t>
            </w:r>
            <w:r w:rsidRPr="001C2A98">
              <w:rPr>
                <w:sz w:val="20"/>
                <w:lang w:val="en-US" w:eastAsia="fr-FR"/>
              </w:rPr>
              <w:t>11</w:t>
            </w:r>
          </w:p>
        </w:tc>
        <w:tc>
          <w:tcPr>
            <w:tcW w:w="1248" w:type="dxa"/>
            <w:tcBorders>
              <w:bottom w:val="single" w:sz="4" w:space="0" w:color="auto"/>
            </w:tcBorders>
            <w:tcMar>
              <w:left w:w="57" w:type="dxa"/>
              <w:right w:w="57" w:type="dxa"/>
            </w:tcMar>
          </w:tcPr>
          <w:p w:rsidR="00CF14D2" w:rsidRPr="00D439C0" w:rsidRDefault="00CF14D2" w:rsidP="00CF14D2">
            <w:pPr>
              <w:pStyle w:val="Tablehead"/>
              <w:spacing w:before="40" w:after="40"/>
              <w:rPr>
                <w:sz w:val="20"/>
                <w:lang w:val="en-US" w:eastAsia="fr-FR"/>
              </w:rPr>
            </w:pPr>
            <w:r w:rsidRPr="003F3128">
              <w:rPr>
                <w:sz w:val="20"/>
                <w:lang w:val="en-US" w:eastAsia="fr-FR"/>
              </w:rPr>
              <w:t>2010-2011</w:t>
            </w:r>
          </w:p>
        </w:tc>
      </w:tr>
      <w:tr w:rsidR="00CF14D2" w:rsidRPr="001C2A98" w:rsidTr="009132A8">
        <w:trPr>
          <w:jc w:val="center"/>
        </w:trPr>
        <w:tc>
          <w:tcPr>
            <w:tcW w:w="3781" w:type="dxa"/>
            <w:tcBorders>
              <w:bottom w:val="nil"/>
            </w:tcBorders>
            <w:tcMar>
              <w:left w:w="57" w:type="dxa"/>
              <w:right w:w="57" w:type="dxa"/>
            </w:tcMar>
            <w:vAlign w:val="bottom"/>
          </w:tcPr>
          <w:p w:rsidR="00CF14D2" w:rsidRPr="004D3F39" w:rsidRDefault="00CF14D2" w:rsidP="00CF14D2">
            <w:pPr>
              <w:pStyle w:val="Tabletext"/>
              <w:spacing w:before="20" w:after="20"/>
              <w:rPr>
                <w:rFonts w:ascii="STKaiti" w:eastAsia="STKaiti" w:hAnsi="STKaiti"/>
                <w:iCs/>
                <w:sz w:val="20"/>
                <w:lang w:val="en-US"/>
              </w:rPr>
            </w:pPr>
            <w:r w:rsidRPr="004D3F39">
              <w:rPr>
                <w:rFonts w:ascii="STKaiti" w:eastAsia="STKaiti" w:hAnsi="STKaiti"/>
                <w:iCs/>
                <w:sz w:val="20"/>
                <w:lang w:val="en-US"/>
              </w:rPr>
              <w:t>总秘书</w:t>
            </w:r>
            <w:r w:rsidRPr="004D3F39">
              <w:rPr>
                <w:rFonts w:ascii="STKaiti" w:eastAsia="STKaiti" w:hAnsi="STKaiti" w:hint="eastAsia"/>
                <w:iCs/>
                <w:sz w:val="20"/>
                <w:lang w:val="en-US"/>
              </w:rPr>
              <w:t>处</w:t>
            </w:r>
          </w:p>
        </w:tc>
        <w:tc>
          <w:tcPr>
            <w:tcW w:w="1094" w:type="dxa"/>
            <w:tcBorders>
              <w:bottom w:val="nil"/>
            </w:tcBorders>
            <w:tcMar>
              <w:left w:w="57" w:type="dxa"/>
              <w:right w:w="57" w:type="dxa"/>
            </w:tcMar>
          </w:tcPr>
          <w:p w:rsidR="00CF14D2" w:rsidRPr="00AA4C06" w:rsidRDefault="00CF14D2" w:rsidP="00CF14D2">
            <w:pPr>
              <w:pStyle w:val="Tabletext"/>
              <w:spacing w:before="20" w:after="20"/>
              <w:ind w:right="170"/>
              <w:jc w:val="right"/>
              <w:rPr>
                <w:i/>
                <w:iCs/>
                <w:sz w:val="20"/>
                <w:lang w:val="en-US" w:eastAsia="fr-FR"/>
              </w:rPr>
            </w:pPr>
            <w:r w:rsidRPr="00AA4C06">
              <w:rPr>
                <w:i/>
                <w:iCs/>
                <w:sz w:val="20"/>
                <w:lang w:val="en-US" w:eastAsia="fr-FR"/>
              </w:rPr>
              <w:t>181</w:t>
            </w:r>
            <w:r>
              <w:rPr>
                <w:i/>
                <w:iCs/>
                <w:sz w:val="20"/>
                <w:lang w:val="en-US" w:eastAsia="fr-FR"/>
              </w:rPr>
              <w:t>'</w:t>
            </w:r>
            <w:r w:rsidRPr="00AA4C06">
              <w:rPr>
                <w:i/>
                <w:iCs/>
                <w:sz w:val="20"/>
                <w:lang w:val="en-US" w:eastAsia="fr-FR"/>
              </w:rPr>
              <w:t>344</w:t>
            </w:r>
          </w:p>
        </w:tc>
        <w:tc>
          <w:tcPr>
            <w:tcW w:w="1236" w:type="dxa"/>
            <w:tcBorders>
              <w:bottom w:val="nil"/>
            </w:tcBorders>
            <w:tcMar>
              <w:left w:w="57" w:type="dxa"/>
              <w:right w:w="57" w:type="dxa"/>
            </w:tcMar>
          </w:tcPr>
          <w:p w:rsidR="00CF14D2" w:rsidRPr="00AA4C06" w:rsidRDefault="00CF14D2" w:rsidP="00CF14D2">
            <w:pPr>
              <w:pStyle w:val="Tabletext"/>
              <w:spacing w:before="20" w:after="20"/>
              <w:ind w:right="170"/>
              <w:jc w:val="right"/>
              <w:rPr>
                <w:i/>
                <w:iCs/>
                <w:sz w:val="20"/>
                <w:lang w:val="en-US" w:eastAsia="fr-FR"/>
              </w:rPr>
            </w:pPr>
            <w:r w:rsidRPr="00AA4C06">
              <w:rPr>
                <w:i/>
                <w:iCs/>
                <w:sz w:val="20"/>
                <w:lang w:val="en-US" w:eastAsia="fr-FR"/>
              </w:rPr>
              <w:t>231</w:t>
            </w:r>
          </w:p>
        </w:tc>
        <w:tc>
          <w:tcPr>
            <w:tcW w:w="1087" w:type="dxa"/>
            <w:tcBorders>
              <w:bottom w:val="nil"/>
            </w:tcBorders>
            <w:tcMar>
              <w:left w:w="57" w:type="dxa"/>
              <w:right w:w="57" w:type="dxa"/>
            </w:tcMar>
          </w:tcPr>
          <w:p w:rsidR="00CF14D2" w:rsidRPr="00AA4C06" w:rsidRDefault="00CF14D2" w:rsidP="00CF14D2">
            <w:pPr>
              <w:pStyle w:val="Tabletext"/>
              <w:spacing w:before="20" w:after="20"/>
              <w:ind w:right="170"/>
              <w:jc w:val="right"/>
              <w:rPr>
                <w:i/>
                <w:iCs/>
                <w:sz w:val="20"/>
                <w:lang w:val="en-US" w:eastAsia="fr-FR"/>
              </w:rPr>
            </w:pPr>
            <w:r w:rsidRPr="00AA4C06">
              <w:rPr>
                <w:i/>
                <w:iCs/>
                <w:sz w:val="20"/>
                <w:lang w:val="en-US" w:eastAsia="fr-FR"/>
              </w:rPr>
              <w:t>181</w:t>
            </w:r>
            <w:r>
              <w:rPr>
                <w:i/>
                <w:iCs/>
                <w:sz w:val="20"/>
                <w:lang w:val="en-US" w:eastAsia="fr-FR"/>
              </w:rPr>
              <w:t>'</w:t>
            </w:r>
            <w:r w:rsidRPr="00AA4C06">
              <w:rPr>
                <w:i/>
                <w:iCs/>
                <w:sz w:val="20"/>
                <w:lang w:val="en-US" w:eastAsia="fr-FR"/>
              </w:rPr>
              <w:t>575</w:t>
            </w:r>
          </w:p>
        </w:tc>
        <w:tc>
          <w:tcPr>
            <w:tcW w:w="1392" w:type="dxa"/>
            <w:tcBorders>
              <w:bottom w:val="nil"/>
            </w:tcBorders>
            <w:tcMar>
              <w:left w:w="57" w:type="dxa"/>
              <w:right w:w="57" w:type="dxa"/>
            </w:tcMar>
          </w:tcPr>
          <w:p w:rsidR="00CF14D2" w:rsidRPr="00AA4C06" w:rsidRDefault="00CF14D2" w:rsidP="00CF14D2">
            <w:pPr>
              <w:pStyle w:val="Tabletext"/>
              <w:spacing w:before="20" w:after="20"/>
              <w:ind w:right="170"/>
              <w:jc w:val="right"/>
              <w:rPr>
                <w:i/>
                <w:iCs/>
                <w:sz w:val="20"/>
                <w:lang w:val="en-US" w:eastAsia="fr-FR"/>
              </w:rPr>
            </w:pPr>
            <w:r w:rsidRPr="00AA4C06">
              <w:rPr>
                <w:i/>
                <w:iCs/>
                <w:sz w:val="20"/>
                <w:lang w:val="en-US" w:eastAsia="fr-FR"/>
              </w:rPr>
              <w:t>178</w:t>
            </w:r>
            <w:r>
              <w:rPr>
                <w:i/>
                <w:iCs/>
                <w:sz w:val="20"/>
                <w:lang w:val="en-US" w:eastAsia="fr-FR"/>
              </w:rPr>
              <w:t>'</w:t>
            </w:r>
            <w:r w:rsidRPr="00AA4C06">
              <w:rPr>
                <w:i/>
                <w:iCs/>
                <w:sz w:val="20"/>
                <w:lang w:val="en-US" w:eastAsia="fr-FR"/>
              </w:rPr>
              <w:t>451</w:t>
            </w:r>
          </w:p>
        </w:tc>
        <w:tc>
          <w:tcPr>
            <w:tcW w:w="1248" w:type="dxa"/>
            <w:tcBorders>
              <w:bottom w:val="nil"/>
            </w:tcBorders>
            <w:tcMar>
              <w:left w:w="57" w:type="dxa"/>
              <w:right w:w="57" w:type="dxa"/>
            </w:tcMar>
          </w:tcPr>
          <w:p w:rsidR="00CF14D2" w:rsidRPr="00AA4C06" w:rsidRDefault="00CF14D2" w:rsidP="00CF14D2">
            <w:pPr>
              <w:pStyle w:val="Tabletext"/>
              <w:spacing w:before="20" w:after="20"/>
              <w:ind w:right="170"/>
              <w:jc w:val="right"/>
              <w:rPr>
                <w:i/>
                <w:iCs/>
                <w:sz w:val="20"/>
                <w:lang w:val="en-US" w:eastAsia="fr-FR"/>
              </w:rPr>
            </w:pPr>
            <w:r w:rsidRPr="00AA4C06">
              <w:rPr>
                <w:i/>
                <w:iCs/>
                <w:sz w:val="20"/>
                <w:lang w:val="en-US" w:eastAsia="fr-FR"/>
              </w:rPr>
              <w:t>3</w:t>
            </w:r>
            <w:r>
              <w:rPr>
                <w:i/>
                <w:iCs/>
                <w:sz w:val="20"/>
                <w:lang w:val="en-US" w:eastAsia="fr-FR"/>
              </w:rPr>
              <w:t>'</w:t>
            </w:r>
            <w:r w:rsidRPr="00AA4C06">
              <w:rPr>
                <w:i/>
                <w:iCs/>
                <w:sz w:val="20"/>
                <w:lang w:val="en-US" w:eastAsia="fr-FR"/>
              </w:rPr>
              <w:t>124</w:t>
            </w:r>
          </w:p>
        </w:tc>
      </w:tr>
      <w:tr w:rsidR="00CF14D2" w:rsidRPr="001C2A98" w:rsidTr="009132A8">
        <w:trPr>
          <w:jc w:val="center"/>
        </w:trPr>
        <w:tc>
          <w:tcPr>
            <w:tcW w:w="3781" w:type="dxa"/>
            <w:tcBorders>
              <w:top w:val="nil"/>
              <w:bottom w:val="nil"/>
            </w:tcBorders>
            <w:tcMar>
              <w:left w:w="57" w:type="dxa"/>
              <w:right w:w="57" w:type="dxa"/>
            </w:tcMar>
            <w:vAlign w:val="bottom"/>
          </w:tcPr>
          <w:p w:rsidR="00CF14D2" w:rsidRPr="004D3F39" w:rsidRDefault="00CF14D2" w:rsidP="00CF14D2">
            <w:pPr>
              <w:pStyle w:val="Tabletext"/>
              <w:spacing w:before="20" w:after="20"/>
              <w:rPr>
                <w:rFonts w:ascii="STKaiti" w:eastAsia="STKaiti" w:hAnsi="STKaiti"/>
                <w:iCs/>
                <w:sz w:val="20"/>
                <w:lang w:val="en-US"/>
              </w:rPr>
            </w:pPr>
            <w:r w:rsidRPr="004D3F39">
              <w:rPr>
                <w:rFonts w:ascii="STKaiti" w:eastAsia="STKaiti" w:hAnsi="STKaiti" w:hint="eastAsia"/>
                <w:iCs/>
                <w:sz w:val="20"/>
                <w:lang w:val="en-US"/>
              </w:rPr>
              <w:t>无线电通信部门</w:t>
            </w:r>
          </w:p>
        </w:tc>
        <w:tc>
          <w:tcPr>
            <w:tcW w:w="1094" w:type="dxa"/>
            <w:tcBorders>
              <w:top w:val="nil"/>
              <w:bottom w:val="nil"/>
            </w:tcBorders>
            <w:tcMar>
              <w:left w:w="57" w:type="dxa"/>
              <w:right w:w="57" w:type="dxa"/>
            </w:tcMar>
          </w:tcPr>
          <w:p w:rsidR="00CF14D2" w:rsidRPr="00AA4C06" w:rsidRDefault="00CF14D2" w:rsidP="00CF14D2">
            <w:pPr>
              <w:pStyle w:val="Tabletext"/>
              <w:spacing w:before="20" w:after="20"/>
              <w:ind w:right="170"/>
              <w:jc w:val="right"/>
              <w:rPr>
                <w:i/>
                <w:iCs/>
                <w:sz w:val="20"/>
                <w:lang w:val="en-US" w:eastAsia="fr-FR"/>
              </w:rPr>
            </w:pPr>
            <w:r w:rsidRPr="00AA4C06">
              <w:rPr>
                <w:i/>
                <w:iCs/>
                <w:sz w:val="20"/>
                <w:lang w:val="en-US" w:eastAsia="fr-FR"/>
              </w:rPr>
              <w:t>66</w:t>
            </w:r>
            <w:r>
              <w:rPr>
                <w:i/>
                <w:iCs/>
                <w:sz w:val="20"/>
                <w:lang w:val="en-US" w:eastAsia="fr-FR"/>
              </w:rPr>
              <w:t>'</w:t>
            </w:r>
            <w:r w:rsidRPr="00AA4C06">
              <w:rPr>
                <w:i/>
                <w:iCs/>
                <w:sz w:val="20"/>
                <w:lang w:val="en-US" w:eastAsia="fr-FR"/>
              </w:rPr>
              <w:t>003</w:t>
            </w:r>
          </w:p>
        </w:tc>
        <w:tc>
          <w:tcPr>
            <w:tcW w:w="1236" w:type="dxa"/>
            <w:tcBorders>
              <w:top w:val="nil"/>
              <w:bottom w:val="nil"/>
            </w:tcBorders>
            <w:tcMar>
              <w:left w:w="57" w:type="dxa"/>
              <w:right w:w="57" w:type="dxa"/>
            </w:tcMar>
          </w:tcPr>
          <w:p w:rsidR="00CF14D2" w:rsidRPr="00AA4C06" w:rsidRDefault="00CF14D2" w:rsidP="00CF14D2">
            <w:pPr>
              <w:pStyle w:val="Tabletext"/>
              <w:spacing w:before="20" w:after="20"/>
              <w:ind w:right="170"/>
              <w:jc w:val="right"/>
              <w:rPr>
                <w:i/>
                <w:iCs/>
                <w:sz w:val="20"/>
                <w:lang w:val="en-US" w:eastAsia="fr-FR"/>
              </w:rPr>
            </w:pPr>
            <w:r>
              <w:rPr>
                <w:i/>
                <w:iCs/>
                <w:sz w:val="20"/>
                <w:lang w:val="en-US" w:eastAsia="fr-FR"/>
              </w:rPr>
              <w:t>−</w:t>
            </w:r>
            <w:r w:rsidRPr="00AA4C06">
              <w:rPr>
                <w:i/>
                <w:iCs/>
                <w:sz w:val="20"/>
                <w:lang w:val="en-US" w:eastAsia="fr-FR"/>
              </w:rPr>
              <w:t>231</w:t>
            </w:r>
          </w:p>
        </w:tc>
        <w:tc>
          <w:tcPr>
            <w:tcW w:w="1087" w:type="dxa"/>
            <w:tcBorders>
              <w:top w:val="nil"/>
              <w:bottom w:val="nil"/>
            </w:tcBorders>
            <w:tcMar>
              <w:left w:w="57" w:type="dxa"/>
              <w:right w:w="57" w:type="dxa"/>
            </w:tcMar>
          </w:tcPr>
          <w:p w:rsidR="00CF14D2" w:rsidRPr="00AA4C06" w:rsidRDefault="00CF14D2" w:rsidP="00CF14D2">
            <w:pPr>
              <w:pStyle w:val="Tabletext"/>
              <w:spacing w:before="20" w:after="20"/>
              <w:ind w:right="170"/>
              <w:jc w:val="right"/>
              <w:rPr>
                <w:i/>
                <w:iCs/>
                <w:sz w:val="20"/>
                <w:lang w:val="en-US" w:eastAsia="fr-FR"/>
              </w:rPr>
            </w:pPr>
            <w:r w:rsidRPr="00AA4C06">
              <w:rPr>
                <w:i/>
                <w:iCs/>
                <w:sz w:val="20"/>
                <w:lang w:val="en-US" w:eastAsia="fr-FR"/>
              </w:rPr>
              <w:t>65</w:t>
            </w:r>
            <w:r>
              <w:rPr>
                <w:i/>
                <w:iCs/>
                <w:sz w:val="20"/>
                <w:lang w:val="en-US" w:eastAsia="fr-FR"/>
              </w:rPr>
              <w:t>'</w:t>
            </w:r>
            <w:r w:rsidRPr="00AA4C06">
              <w:rPr>
                <w:i/>
                <w:iCs/>
                <w:sz w:val="20"/>
                <w:lang w:val="en-US" w:eastAsia="fr-FR"/>
              </w:rPr>
              <w:t>772</w:t>
            </w:r>
          </w:p>
        </w:tc>
        <w:tc>
          <w:tcPr>
            <w:tcW w:w="1392" w:type="dxa"/>
            <w:tcBorders>
              <w:top w:val="nil"/>
              <w:bottom w:val="nil"/>
            </w:tcBorders>
            <w:tcMar>
              <w:left w:w="57" w:type="dxa"/>
              <w:right w:w="57" w:type="dxa"/>
            </w:tcMar>
          </w:tcPr>
          <w:p w:rsidR="00CF14D2" w:rsidRPr="00AA4C06" w:rsidRDefault="00CF14D2" w:rsidP="00CF14D2">
            <w:pPr>
              <w:pStyle w:val="Tabletext"/>
              <w:spacing w:before="20" w:after="20"/>
              <w:ind w:right="170"/>
              <w:jc w:val="right"/>
              <w:rPr>
                <w:i/>
                <w:iCs/>
                <w:sz w:val="20"/>
                <w:lang w:val="en-US" w:eastAsia="fr-FR"/>
              </w:rPr>
            </w:pPr>
            <w:r w:rsidRPr="00AA4C06">
              <w:rPr>
                <w:i/>
                <w:iCs/>
                <w:sz w:val="20"/>
                <w:lang w:val="en-US" w:eastAsia="fr-FR"/>
              </w:rPr>
              <w:t>60</w:t>
            </w:r>
            <w:r>
              <w:rPr>
                <w:i/>
                <w:iCs/>
                <w:sz w:val="20"/>
                <w:lang w:val="en-US" w:eastAsia="fr-FR"/>
              </w:rPr>
              <w:t>'</w:t>
            </w:r>
            <w:r w:rsidRPr="00AA4C06">
              <w:rPr>
                <w:i/>
                <w:iCs/>
                <w:sz w:val="20"/>
                <w:lang w:val="en-US" w:eastAsia="fr-FR"/>
              </w:rPr>
              <w:t>666</w:t>
            </w:r>
          </w:p>
        </w:tc>
        <w:tc>
          <w:tcPr>
            <w:tcW w:w="1248" w:type="dxa"/>
            <w:tcBorders>
              <w:top w:val="nil"/>
              <w:bottom w:val="nil"/>
            </w:tcBorders>
            <w:tcMar>
              <w:left w:w="57" w:type="dxa"/>
              <w:right w:w="57" w:type="dxa"/>
            </w:tcMar>
          </w:tcPr>
          <w:p w:rsidR="00CF14D2" w:rsidRPr="00AA4C06" w:rsidRDefault="00CF14D2" w:rsidP="00CF14D2">
            <w:pPr>
              <w:pStyle w:val="Tabletext"/>
              <w:spacing w:before="20" w:after="20"/>
              <w:ind w:right="170"/>
              <w:jc w:val="right"/>
              <w:rPr>
                <w:i/>
                <w:iCs/>
                <w:sz w:val="20"/>
                <w:lang w:val="en-US" w:eastAsia="fr-FR"/>
              </w:rPr>
            </w:pPr>
            <w:r w:rsidRPr="00AA4C06">
              <w:rPr>
                <w:i/>
                <w:iCs/>
                <w:sz w:val="20"/>
                <w:lang w:val="en-US" w:eastAsia="fr-FR"/>
              </w:rPr>
              <w:t>5</w:t>
            </w:r>
            <w:r>
              <w:rPr>
                <w:i/>
                <w:iCs/>
                <w:sz w:val="20"/>
                <w:lang w:val="en-US" w:eastAsia="fr-FR"/>
              </w:rPr>
              <w:t>'</w:t>
            </w:r>
            <w:r w:rsidRPr="00AA4C06">
              <w:rPr>
                <w:i/>
                <w:iCs/>
                <w:sz w:val="20"/>
                <w:lang w:val="en-US" w:eastAsia="fr-FR"/>
              </w:rPr>
              <w:t>106</w:t>
            </w:r>
          </w:p>
        </w:tc>
      </w:tr>
      <w:tr w:rsidR="00CF14D2" w:rsidRPr="001C2A98" w:rsidTr="009132A8">
        <w:trPr>
          <w:jc w:val="center"/>
        </w:trPr>
        <w:tc>
          <w:tcPr>
            <w:tcW w:w="3781" w:type="dxa"/>
            <w:tcBorders>
              <w:top w:val="nil"/>
              <w:bottom w:val="nil"/>
            </w:tcBorders>
            <w:tcMar>
              <w:left w:w="57" w:type="dxa"/>
              <w:right w:w="57" w:type="dxa"/>
            </w:tcMar>
            <w:vAlign w:val="bottom"/>
          </w:tcPr>
          <w:p w:rsidR="00CF14D2" w:rsidRPr="004D3F39" w:rsidRDefault="00CF14D2" w:rsidP="00CF14D2">
            <w:pPr>
              <w:pStyle w:val="Tabletext"/>
              <w:spacing w:before="20" w:after="20"/>
              <w:rPr>
                <w:rFonts w:ascii="STKaiti" w:eastAsia="STKaiti" w:hAnsi="STKaiti"/>
                <w:iCs/>
                <w:sz w:val="20"/>
                <w:lang w:val="en-US"/>
              </w:rPr>
            </w:pPr>
            <w:r w:rsidRPr="004D3F39">
              <w:rPr>
                <w:rFonts w:ascii="STKaiti" w:eastAsia="STKaiti" w:hAnsi="STKaiti" w:hint="eastAsia"/>
                <w:iCs/>
                <w:sz w:val="20"/>
                <w:lang w:val="en-US"/>
              </w:rPr>
              <w:t>电信标准化部门</w:t>
            </w:r>
          </w:p>
        </w:tc>
        <w:tc>
          <w:tcPr>
            <w:tcW w:w="1094" w:type="dxa"/>
            <w:tcBorders>
              <w:top w:val="nil"/>
              <w:bottom w:val="nil"/>
            </w:tcBorders>
            <w:tcMar>
              <w:left w:w="57" w:type="dxa"/>
              <w:right w:w="57" w:type="dxa"/>
            </w:tcMar>
          </w:tcPr>
          <w:p w:rsidR="00CF14D2" w:rsidRPr="00AA4C06" w:rsidRDefault="00CF14D2" w:rsidP="00CF14D2">
            <w:pPr>
              <w:pStyle w:val="Tabletext"/>
              <w:spacing w:before="20" w:after="20"/>
              <w:ind w:right="170"/>
              <w:jc w:val="right"/>
              <w:rPr>
                <w:i/>
                <w:iCs/>
                <w:sz w:val="20"/>
                <w:lang w:val="en-US" w:eastAsia="fr-FR"/>
              </w:rPr>
            </w:pPr>
            <w:r w:rsidRPr="00AA4C06">
              <w:rPr>
                <w:i/>
                <w:iCs/>
                <w:sz w:val="20"/>
                <w:lang w:val="en-US" w:eastAsia="fr-FR"/>
              </w:rPr>
              <w:t>26</w:t>
            </w:r>
            <w:r>
              <w:rPr>
                <w:i/>
                <w:iCs/>
                <w:sz w:val="20"/>
                <w:lang w:val="en-US" w:eastAsia="fr-FR"/>
              </w:rPr>
              <w:t>'</w:t>
            </w:r>
            <w:r w:rsidRPr="00AA4C06">
              <w:rPr>
                <w:i/>
                <w:iCs/>
                <w:sz w:val="20"/>
                <w:lang w:val="en-US" w:eastAsia="fr-FR"/>
              </w:rPr>
              <w:t>170</w:t>
            </w:r>
          </w:p>
        </w:tc>
        <w:tc>
          <w:tcPr>
            <w:tcW w:w="1236" w:type="dxa"/>
            <w:tcBorders>
              <w:top w:val="nil"/>
              <w:bottom w:val="nil"/>
            </w:tcBorders>
            <w:tcMar>
              <w:left w:w="57" w:type="dxa"/>
              <w:right w:w="57" w:type="dxa"/>
            </w:tcMar>
          </w:tcPr>
          <w:p w:rsidR="00CF14D2" w:rsidRPr="00AA4C06" w:rsidRDefault="00CF14D2" w:rsidP="00CF14D2">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rsidR="00CF14D2" w:rsidRPr="00AA4C06" w:rsidRDefault="00CF14D2" w:rsidP="00CF14D2">
            <w:pPr>
              <w:pStyle w:val="Tabletext"/>
              <w:spacing w:before="20" w:after="20"/>
              <w:ind w:right="170"/>
              <w:jc w:val="right"/>
              <w:rPr>
                <w:i/>
                <w:iCs/>
                <w:sz w:val="20"/>
                <w:lang w:val="en-US" w:eastAsia="fr-FR"/>
              </w:rPr>
            </w:pPr>
            <w:r w:rsidRPr="00AA4C06">
              <w:rPr>
                <w:i/>
                <w:iCs/>
                <w:sz w:val="20"/>
                <w:lang w:val="en-US" w:eastAsia="fr-FR"/>
              </w:rPr>
              <w:t>26</w:t>
            </w:r>
            <w:r>
              <w:rPr>
                <w:i/>
                <w:iCs/>
                <w:sz w:val="20"/>
                <w:lang w:val="en-US" w:eastAsia="fr-FR"/>
              </w:rPr>
              <w:t>'</w:t>
            </w:r>
            <w:r w:rsidRPr="00AA4C06">
              <w:rPr>
                <w:i/>
                <w:iCs/>
                <w:sz w:val="20"/>
                <w:lang w:val="en-US" w:eastAsia="fr-FR"/>
              </w:rPr>
              <w:t>170</w:t>
            </w:r>
          </w:p>
        </w:tc>
        <w:tc>
          <w:tcPr>
            <w:tcW w:w="1392" w:type="dxa"/>
            <w:tcBorders>
              <w:top w:val="nil"/>
              <w:bottom w:val="nil"/>
            </w:tcBorders>
            <w:tcMar>
              <w:left w:w="57" w:type="dxa"/>
              <w:right w:w="57" w:type="dxa"/>
            </w:tcMar>
          </w:tcPr>
          <w:p w:rsidR="00CF14D2" w:rsidRPr="00AA4C06" w:rsidRDefault="00CF14D2" w:rsidP="00CF14D2">
            <w:pPr>
              <w:pStyle w:val="Tabletext"/>
              <w:spacing w:before="20" w:after="20"/>
              <w:ind w:right="170"/>
              <w:jc w:val="right"/>
              <w:rPr>
                <w:i/>
                <w:iCs/>
                <w:sz w:val="20"/>
                <w:lang w:val="en-US" w:eastAsia="fr-FR"/>
              </w:rPr>
            </w:pPr>
            <w:r w:rsidRPr="00AA4C06">
              <w:rPr>
                <w:i/>
                <w:iCs/>
                <w:sz w:val="20"/>
                <w:lang w:val="en-US" w:eastAsia="fr-FR"/>
              </w:rPr>
              <w:t>25</w:t>
            </w:r>
            <w:r>
              <w:rPr>
                <w:i/>
                <w:iCs/>
                <w:sz w:val="20"/>
                <w:lang w:val="en-US" w:eastAsia="fr-FR"/>
              </w:rPr>
              <w:t>'</w:t>
            </w:r>
            <w:r w:rsidRPr="00AA4C06">
              <w:rPr>
                <w:i/>
                <w:iCs/>
                <w:sz w:val="20"/>
                <w:lang w:val="en-US" w:eastAsia="fr-FR"/>
              </w:rPr>
              <w:t>915</w:t>
            </w:r>
          </w:p>
        </w:tc>
        <w:tc>
          <w:tcPr>
            <w:tcW w:w="1248" w:type="dxa"/>
            <w:tcBorders>
              <w:top w:val="nil"/>
              <w:bottom w:val="nil"/>
            </w:tcBorders>
            <w:tcMar>
              <w:left w:w="57" w:type="dxa"/>
              <w:right w:w="57" w:type="dxa"/>
            </w:tcMar>
          </w:tcPr>
          <w:p w:rsidR="00CF14D2" w:rsidRPr="00AA4C06" w:rsidRDefault="00CF14D2" w:rsidP="00CF14D2">
            <w:pPr>
              <w:pStyle w:val="Tabletext"/>
              <w:spacing w:before="20" w:after="20"/>
              <w:ind w:right="170"/>
              <w:jc w:val="right"/>
              <w:rPr>
                <w:i/>
                <w:iCs/>
                <w:sz w:val="20"/>
                <w:lang w:val="en-US" w:eastAsia="fr-FR"/>
              </w:rPr>
            </w:pPr>
            <w:r w:rsidRPr="00AA4C06">
              <w:rPr>
                <w:i/>
                <w:iCs/>
                <w:sz w:val="20"/>
                <w:lang w:val="en-US" w:eastAsia="fr-FR"/>
              </w:rPr>
              <w:t>255</w:t>
            </w:r>
          </w:p>
        </w:tc>
      </w:tr>
      <w:tr w:rsidR="00CF14D2" w:rsidRPr="001C2A98" w:rsidTr="009132A8">
        <w:trPr>
          <w:jc w:val="center"/>
        </w:trPr>
        <w:tc>
          <w:tcPr>
            <w:tcW w:w="3781" w:type="dxa"/>
            <w:tcBorders>
              <w:top w:val="nil"/>
              <w:bottom w:val="nil"/>
            </w:tcBorders>
            <w:tcMar>
              <w:left w:w="57" w:type="dxa"/>
              <w:right w:w="57" w:type="dxa"/>
            </w:tcMar>
            <w:vAlign w:val="bottom"/>
          </w:tcPr>
          <w:p w:rsidR="00CF14D2" w:rsidRPr="004D3F39" w:rsidRDefault="00CF14D2" w:rsidP="00CF14D2">
            <w:pPr>
              <w:pStyle w:val="Tabletext"/>
              <w:spacing w:before="20" w:after="20"/>
              <w:rPr>
                <w:rFonts w:ascii="STKaiti" w:eastAsia="STKaiti" w:hAnsi="STKaiti"/>
                <w:iCs/>
                <w:sz w:val="20"/>
                <w:lang w:val="en-US"/>
              </w:rPr>
            </w:pPr>
            <w:r w:rsidRPr="004D3F39">
              <w:rPr>
                <w:rFonts w:ascii="STKaiti" w:eastAsia="STKaiti" w:hAnsi="STKaiti" w:hint="eastAsia"/>
                <w:iCs/>
                <w:sz w:val="20"/>
                <w:lang w:val="en-US"/>
              </w:rPr>
              <w:t>电信发展部门</w:t>
            </w:r>
          </w:p>
        </w:tc>
        <w:tc>
          <w:tcPr>
            <w:tcW w:w="1094" w:type="dxa"/>
            <w:tcBorders>
              <w:top w:val="nil"/>
              <w:bottom w:val="nil"/>
            </w:tcBorders>
            <w:tcMar>
              <w:left w:w="57" w:type="dxa"/>
              <w:right w:w="57" w:type="dxa"/>
            </w:tcMar>
          </w:tcPr>
          <w:p w:rsidR="00CF14D2" w:rsidRPr="00AA4C06" w:rsidRDefault="00CF14D2" w:rsidP="00CF14D2">
            <w:pPr>
              <w:pStyle w:val="Tabletext"/>
              <w:spacing w:before="20" w:after="20"/>
              <w:ind w:right="170"/>
              <w:jc w:val="right"/>
              <w:rPr>
                <w:i/>
                <w:iCs/>
                <w:sz w:val="20"/>
                <w:lang w:val="en-US" w:eastAsia="fr-FR"/>
              </w:rPr>
            </w:pPr>
            <w:r w:rsidRPr="00AA4C06">
              <w:rPr>
                <w:i/>
                <w:iCs/>
                <w:sz w:val="20"/>
                <w:lang w:val="en-US" w:eastAsia="fr-FR"/>
              </w:rPr>
              <w:t>59</w:t>
            </w:r>
            <w:r>
              <w:rPr>
                <w:i/>
                <w:iCs/>
                <w:sz w:val="20"/>
                <w:lang w:val="en-US" w:eastAsia="fr-FR"/>
              </w:rPr>
              <w:t>'</w:t>
            </w:r>
            <w:r w:rsidRPr="00AA4C06">
              <w:rPr>
                <w:i/>
                <w:iCs/>
                <w:sz w:val="20"/>
                <w:lang w:val="en-US" w:eastAsia="fr-FR"/>
              </w:rPr>
              <w:t>122</w:t>
            </w:r>
          </w:p>
        </w:tc>
        <w:tc>
          <w:tcPr>
            <w:tcW w:w="1236" w:type="dxa"/>
            <w:tcBorders>
              <w:top w:val="nil"/>
              <w:bottom w:val="nil"/>
            </w:tcBorders>
            <w:tcMar>
              <w:left w:w="57" w:type="dxa"/>
              <w:right w:w="57" w:type="dxa"/>
            </w:tcMar>
          </w:tcPr>
          <w:p w:rsidR="00CF14D2" w:rsidRPr="00AA4C06" w:rsidRDefault="00CF14D2" w:rsidP="00CF14D2">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rsidR="00CF14D2" w:rsidRPr="00AA4C06" w:rsidRDefault="00CF14D2" w:rsidP="00CF14D2">
            <w:pPr>
              <w:pStyle w:val="Tabletext"/>
              <w:spacing w:before="20" w:after="20"/>
              <w:ind w:right="170"/>
              <w:jc w:val="right"/>
              <w:rPr>
                <w:i/>
                <w:iCs/>
                <w:sz w:val="20"/>
                <w:lang w:val="en-US" w:eastAsia="fr-FR"/>
              </w:rPr>
            </w:pPr>
            <w:r w:rsidRPr="00AA4C06">
              <w:rPr>
                <w:i/>
                <w:iCs/>
                <w:sz w:val="20"/>
                <w:lang w:val="en-US" w:eastAsia="fr-FR"/>
              </w:rPr>
              <w:t>59</w:t>
            </w:r>
            <w:r>
              <w:rPr>
                <w:i/>
                <w:iCs/>
                <w:sz w:val="20"/>
                <w:lang w:val="en-US" w:eastAsia="fr-FR"/>
              </w:rPr>
              <w:t>'</w:t>
            </w:r>
            <w:r w:rsidRPr="00AA4C06">
              <w:rPr>
                <w:i/>
                <w:iCs/>
                <w:sz w:val="20"/>
                <w:lang w:val="en-US" w:eastAsia="fr-FR"/>
              </w:rPr>
              <w:t>122</w:t>
            </w:r>
          </w:p>
        </w:tc>
        <w:tc>
          <w:tcPr>
            <w:tcW w:w="1392" w:type="dxa"/>
            <w:tcBorders>
              <w:top w:val="nil"/>
              <w:bottom w:val="nil"/>
            </w:tcBorders>
            <w:tcMar>
              <w:left w:w="57" w:type="dxa"/>
              <w:right w:w="57" w:type="dxa"/>
            </w:tcMar>
          </w:tcPr>
          <w:p w:rsidR="00CF14D2" w:rsidRPr="00AA4C06" w:rsidRDefault="00CF14D2" w:rsidP="00CF14D2">
            <w:pPr>
              <w:pStyle w:val="Tabletext"/>
              <w:spacing w:before="20" w:after="20"/>
              <w:ind w:right="170"/>
              <w:jc w:val="right"/>
              <w:rPr>
                <w:i/>
                <w:iCs/>
                <w:sz w:val="20"/>
                <w:lang w:val="en-US" w:eastAsia="fr-FR"/>
              </w:rPr>
            </w:pPr>
            <w:r w:rsidRPr="00AA4C06">
              <w:rPr>
                <w:i/>
                <w:iCs/>
                <w:sz w:val="20"/>
                <w:lang w:val="en-US" w:eastAsia="fr-FR"/>
              </w:rPr>
              <w:t>56</w:t>
            </w:r>
            <w:r>
              <w:rPr>
                <w:i/>
                <w:iCs/>
                <w:sz w:val="20"/>
                <w:lang w:val="en-US" w:eastAsia="fr-FR"/>
              </w:rPr>
              <w:t>'</w:t>
            </w:r>
            <w:r w:rsidRPr="00AA4C06">
              <w:rPr>
                <w:i/>
                <w:iCs/>
                <w:sz w:val="20"/>
                <w:lang w:val="en-US" w:eastAsia="fr-FR"/>
              </w:rPr>
              <w:t>056</w:t>
            </w:r>
          </w:p>
        </w:tc>
        <w:tc>
          <w:tcPr>
            <w:tcW w:w="1248" w:type="dxa"/>
            <w:tcBorders>
              <w:top w:val="nil"/>
              <w:bottom w:val="nil"/>
            </w:tcBorders>
            <w:tcMar>
              <w:left w:w="57" w:type="dxa"/>
              <w:right w:w="57" w:type="dxa"/>
            </w:tcMar>
          </w:tcPr>
          <w:p w:rsidR="00CF14D2" w:rsidRPr="00AA4C06" w:rsidRDefault="00CF14D2" w:rsidP="00CF14D2">
            <w:pPr>
              <w:pStyle w:val="Tabletext"/>
              <w:spacing w:before="20" w:after="20"/>
              <w:ind w:right="170"/>
              <w:jc w:val="right"/>
              <w:rPr>
                <w:i/>
                <w:iCs/>
                <w:sz w:val="20"/>
                <w:lang w:val="en-US" w:eastAsia="fr-FR"/>
              </w:rPr>
            </w:pPr>
            <w:r w:rsidRPr="00AA4C06">
              <w:rPr>
                <w:i/>
                <w:iCs/>
                <w:sz w:val="20"/>
                <w:lang w:val="en-US" w:eastAsia="fr-FR"/>
              </w:rPr>
              <w:t>3</w:t>
            </w:r>
            <w:r>
              <w:rPr>
                <w:i/>
                <w:iCs/>
                <w:sz w:val="20"/>
                <w:lang w:val="en-US" w:eastAsia="fr-FR"/>
              </w:rPr>
              <w:t>'</w:t>
            </w:r>
            <w:r w:rsidRPr="00AA4C06">
              <w:rPr>
                <w:i/>
                <w:iCs/>
                <w:sz w:val="20"/>
                <w:lang w:val="en-US" w:eastAsia="fr-FR"/>
              </w:rPr>
              <w:t>066</w:t>
            </w:r>
          </w:p>
        </w:tc>
      </w:tr>
      <w:tr w:rsidR="00CF14D2" w:rsidRPr="001C2A98" w:rsidTr="009132A8">
        <w:trPr>
          <w:jc w:val="center"/>
        </w:trPr>
        <w:tc>
          <w:tcPr>
            <w:tcW w:w="3781" w:type="dxa"/>
            <w:tcBorders>
              <w:top w:val="nil"/>
            </w:tcBorders>
            <w:tcMar>
              <w:left w:w="57" w:type="dxa"/>
              <w:right w:w="57" w:type="dxa"/>
            </w:tcMar>
            <w:vAlign w:val="bottom"/>
          </w:tcPr>
          <w:p w:rsidR="00CF14D2" w:rsidRPr="004D3F39" w:rsidRDefault="00CF14D2" w:rsidP="00CF14D2">
            <w:pPr>
              <w:pStyle w:val="Tabletext"/>
              <w:spacing w:before="20" w:after="20"/>
              <w:rPr>
                <w:rFonts w:ascii="STKaiti" w:eastAsia="STKaiti" w:hAnsi="STKaiti"/>
                <w:iCs/>
                <w:sz w:val="20"/>
                <w:lang w:val="en-US" w:eastAsia="zh-CN"/>
              </w:rPr>
            </w:pPr>
            <w:r w:rsidRPr="004D3F39">
              <w:rPr>
                <w:rFonts w:ascii="STKaiti" w:eastAsia="STKaiti" w:hAnsi="STKaiti" w:hint="eastAsia"/>
                <w:iCs/>
                <w:sz w:val="20"/>
                <w:lang w:val="en-US" w:eastAsia="zh-CN"/>
              </w:rPr>
              <w:t>批准</w:t>
            </w:r>
            <w:r>
              <w:rPr>
                <w:rFonts w:ascii="STKaiti" w:eastAsia="STKaiti" w:hAnsi="STKaiti" w:hint="eastAsia"/>
                <w:iCs/>
                <w:sz w:val="20"/>
                <w:lang w:val="en-US" w:eastAsia="zh-CN"/>
              </w:rPr>
              <w:t>的</w:t>
            </w:r>
            <w:r w:rsidRPr="004D3F39">
              <w:rPr>
                <w:rFonts w:ascii="STKaiti" w:eastAsia="STKaiti" w:hAnsi="STKaiti" w:hint="eastAsia"/>
                <w:iCs/>
                <w:sz w:val="20"/>
                <w:lang w:val="en-US" w:eastAsia="zh-CN"/>
              </w:rPr>
              <w:t>预算中未预见到的费用</w:t>
            </w:r>
          </w:p>
        </w:tc>
        <w:tc>
          <w:tcPr>
            <w:tcW w:w="1094" w:type="dxa"/>
            <w:tcBorders>
              <w:top w:val="nil"/>
            </w:tcBorders>
            <w:tcMar>
              <w:left w:w="57" w:type="dxa"/>
              <w:right w:w="57" w:type="dxa"/>
            </w:tcMar>
          </w:tcPr>
          <w:p w:rsidR="00CF14D2" w:rsidRPr="00AA4C06" w:rsidRDefault="00CF14D2" w:rsidP="00CF14D2">
            <w:pPr>
              <w:pStyle w:val="Tabletext"/>
              <w:spacing w:before="20" w:after="20"/>
              <w:ind w:right="170"/>
              <w:jc w:val="right"/>
              <w:rPr>
                <w:i/>
                <w:iCs/>
                <w:sz w:val="20"/>
                <w:lang w:val="en-US" w:eastAsia="zh-CN"/>
              </w:rPr>
            </w:pPr>
          </w:p>
        </w:tc>
        <w:tc>
          <w:tcPr>
            <w:tcW w:w="1236" w:type="dxa"/>
            <w:tcBorders>
              <w:top w:val="nil"/>
            </w:tcBorders>
            <w:tcMar>
              <w:left w:w="57" w:type="dxa"/>
              <w:right w:w="57" w:type="dxa"/>
            </w:tcMar>
          </w:tcPr>
          <w:p w:rsidR="00CF14D2" w:rsidRPr="00AA4C06" w:rsidRDefault="00CF14D2" w:rsidP="00CF14D2">
            <w:pPr>
              <w:pStyle w:val="Tabletext"/>
              <w:spacing w:before="20" w:after="20"/>
              <w:ind w:right="170"/>
              <w:jc w:val="right"/>
              <w:rPr>
                <w:i/>
                <w:iCs/>
                <w:sz w:val="20"/>
                <w:lang w:val="en-US" w:eastAsia="zh-CN"/>
              </w:rPr>
            </w:pPr>
          </w:p>
        </w:tc>
        <w:tc>
          <w:tcPr>
            <w:tcW w:w="1087" w:type="dxa"/>
            <w:tcBorders>
              <w:top w:val="nil"/>
            </w:tcBorders>
            <w:tcMar>
              <w:left w:w="57" w:type="dxa"/>
              <w:right w:w="57" w:type="dxa"/>
            </w:tcMar>
          </w:tcPr>
          <w:p w:rsidR="00CF14D2" w:rsidRPr="00AA4C06" w:rsidRDefault="00CF14D2" w:rsidP="00CF14D2">
            <w:pPr>
              <w:pStyle w:val="Tabletext"/>
              <w:spacing w:before="20" w:after="20"/>
              <w:ind w:right="170"/>
              <w:jc w:val="right"/>
              <w:rPr>
                <w:i/>
                <w:iCs/>
                <w:sz w:val="20"/>
                <w:lang w:val="en-US" w:eastAsia="zh-CN"/>
              </w:rPr>
            </w:pPr>
          </w:p>
        </w:tc>
        <w:tc>
          <w:tcPr>
            <w:tcW w:w="1392" w:type="dxa"/>
            <w:tcBorders>
              <w:top w:val="nil"/>
            </w:tcBorders>
            <w:tcMar>
              <w:left w:w="57" w:type="dxa"/>
              <w:right w:w="57" w:type="dxa"/>
            </w:tcMar>
          </w:tcPr>
          <w:p w:rsidR="00CF14D2" w:rsidRPr="00AA4C06" w:rsidRDefault="00CF14D2" w:rsidP="00CF14D2">
            <w:pPr>
              <w:pStyle w:val="Tabletext"/>
              <w:spacing w:before="20" w:after="20"/>
              <w:ind w:right="170"/>
              <w:jc w:val="right"/>
              <w:rPr>
                <w:i/>
                <w:iCs/>
                <w:sz w:val="20"/>
                <w:lang w:val="en-US" w:eastAsia="fr-FR"/>
              </w:rPr>
            </w:pPr>
            <w:r w:rsidRPr="00AA4C06">
              <w:rPr>
                <w:i/>
                <w:iCs/>
                <w:sz w:val="20"/>
                <w:lang w:val="en-US" w:eastAsia="fr-FR"/>
              </w:rPr>
              <w:t>1</w:t>
            </w:r>
            <w:r>
              <w:rPr>
                <w:i/>
                <w:iCs/>
                <w:sz w:val="20"/>
                <w:lang w:val="en-US" w:eastAsia="fr-FR"/>
              </w:rPr>
              <w:t>'</w:t>
            </w:r>
            <w:r w:rsidRPr="00AA4C06">
              <w:rPr>
                <w:i/>
                <w:iCs/>
                <w:sz w:val="20"/>
                <w:lang w:val="en-US" w:eastAsia="fr-FR"/>
              </w:rPr>
              <w:t>095</w:t>
            </w:r>
          </w:p>
        </w:tc>
        <w:tc>
          <w:tcPr>
            <w:tcW w:w="1248" w:type="dxa"/>
            <w:tcBorders>
              <w:top w:val="nil"/>
            </w:tcBorders>
            <w:tcMar>
              <w:left w:w="57" w:type="dxa"/>
              <w:right w:w="57" w:type="dxa"/>
            </w:tcMar>
          </w:tcPr>
          <w:p w:rsidR="00CF14D2" w:rsidRPr="00AA4C06" w:rsidRDefault="00CF14D2" w:rsidP="00CF14D2">
            <w:pPr>
              <w:pStyle w:val="Tabletext"/>
              <w:spacing w:before="20" w:after="20"/>
              <w:ind w:right="170"/>
              <w:jc w:val="right"/>
              <w:rPr>
                <w:i/>
                <w:iCs/>
                <w:sz w:val="20"/>
                <w:lang w:val="en-US" w:eastAsia="fr-FR"/>
              </w:rPr>
            </w:pPr>
            <w:r>
              <w:rPr>
                <w:i/>
                <w:iCs/>
                <w:sz w:val="20"/>
                <w:lang w:val="en-US" w:eastAsia="fr-FR"/>
              </w:rPr>
              <w:t>−</w:t>
            </w:r>
            <w:r w:rsidRPr="00AA4C06">
              <w:rPr>
                <w:i/>
                <w:iCs/>
                <w:sz w:val="20"/>
                <w:lang w:val="en-US" w:eastAsia="fr-FR"/>
              </w:rPr>
              <w:t>1</w:t>
            </w:r>
            <w:r>
              <w:rPr>
                <w:i/>
                <w:iCs/>
                <w:sz w:val="20"/>
                <w:lang w:val="en-US" w:eastAsia="fr-FR"/>
              </w:rPr>
              <w:t>'</w:t>
            </w:r>
            <w:r w:rsidRPr="00AA4C06">
              <w:rPr>
                <w:i/>
                <w:iCs/>
                <w:sz w:val="20"/>
                <w:lang w:val="en-US" w:eastAsia="fr-FR"/>
              </w:rPr>
              <w:t>095</w:t>
            </w:r>
          </w:p>
        </w:tc>
      </w:tr>
      <w:tr w:rsidR="00CF14D2" w:rsidRPr="001C2A98" w:rsidTr="004B59B5">
        <w:trPr>
          <w:jc w:val="center"/>
        </w:trPr>
        <w:tc>
          <w:tcPr>
            <w:tcW w:w="3781" w:type="dxa"/>
            <w:tcBorders>
              <w:bottom w:val="single" w:sz="4" w:space="0" w:color="auto"/>
            </w:tcBorders>
            <w:tcMar>
              <w:left w:w="57" w:type="dxa"/>
              <w:right w:w="57" w:type="dxa"/>
            </w:tcMar>
          </w:tcPr>
          <w:p w:rsidR="00CF14D2" w:rsidRPr="001C2A98" w:rsidRDefault="00CF14D2" w:rsidP="00CF14D2">
            <w:pPr>
              <w:pStyle w:val="Tablehead"/>
              <w:spacing w:before="60" w:after="60"/>
              <w:jc w:val="left"/>
              <w:rPr>
                <w:sz w:val="20"/>
                <w:lang w:val="en-US" w:eastAsia="zh-CN"/>
              </w:rPr>
            </w:pPr>
            <w:r>
              <w:rPr>
                <w:rFonts w:hint="eastAsia"/>
                <w:sz w:val="20"/>
                <w:lang w:val="en-US" w:eastAsia="zh-CN"/>
              </w:rPr>
              <w:t>费用</w:t>
            </w:r>
            <w:r>
              <w:rPr>
                <w:sz w:val="20"/>
                <w:lang w:val="en-US" w:eastAsia="zh-CN"/>
              </w:rPr>
              <w:t>总额</w:t>
            </w:r>
          </w:p>
        </w:tc>
        <w:tc>
          <w:tcPr>
            <w:tcW w:w="1094" w:type="dxa"/>
            <w:tcBorders>
              <w:bottom w:val="single" w:sz="4" w:space="0" w:color="auto"/>
            </w:tcBorders>
            <w:tcMar>
              <w:left w:w="57" w:type="dxa"/>
              <w:right w:w="57" w:type="dxa"/>
            </w:tcMar>
          </w:tcPr>
          <w:p w:rsidR="00CF14D2" w:rsidRPr="00AA4C06" w:rsidRDefault="00CF14D2" w:rsidP="00CF14D2">
            <w:pPr>
              <w:pStyle w:val="Tabletext"/>
              <w:ind w:right="170"/>
              <w:jc w:val="right"/>
              <w:rPr>
                <w:b/>
                <w:bCs/>
                <w:sz w:val="20"/>
                <w:lang w:val="en-US" w:eastAsia="fr-FR"/>
              </w:rPr>
            </w:pPr>
            <w:r w:rsidRPr="00AA4C06">
              <w:rPr>
                <w:b/>
                <w:bCs/>
                <w:sz w:val="20"/>
                <w:lang w:val="en-US" w:eastAsia="fr-FR"/>
              </w:rPr>
              <w:t>332</w:t>
            </w:r>
            <w:r>
              <w:rPr>
                <w:b/>
                <w:bCs/>
                <w:sz w:val="20"/>
                <w:lang w:val="en-US" w:eastAsia="fr-FR"/>
              </w:rPr>
              <w:t>'</w:t>
            </w:r>
            <w:r w:rsidRPr="00AA4C06">
              <w:rPr>
                <w:b/>
                <w:bCs/>
                <w:sz w:val="20"/>
                <w:lang w:val="en-US" w:eastAsia="fr-FR"/>
              </w:rPr>
              <w:t>639</w:t>
            </w:r>
          </w:p>
        </w:tc>
        <w:tc>
          <w:tcPr>
            <w:tcW w:w="1236" w:type="dxa"/>
            <w:tcBorders>
              <w:bottom w:val="single" w:sz="4" w:space="0" w:color="auto"/>
            </w:tcBorders>
            <w:tcMar>
              <w:left w:w="57" w:type="dxa"/>
              <w:right w:w="57" w:type="dxa"/>
            </w:tcMar>
          </w:tcPr>
          <w:p w:rsidR="00CF14D2" w:rsidRPr="00AA4C06" w:rsidRDefault="00CF14D2" w:rsidP="00CF14D2">
            <w:pPr>
              <w:pStyle w:val="Tabletext"/>
              <w:ind w:right="170"/>
              <w:jc w:val="right"/>
              <w:rPr>
                <w:b/>
                <w:bCs/>
                <w:sz w:val="20"/>
                <w:lang w:val="en-US" w:eastAsia="fr-FR"/>
              </w:rPr>
            </w:pPr>
            <w:r w:rsidRPr="00AA4C06">
              <w:rPr>
                <w:b/>
                <w:bCs/>
                <w:sz w:val="20"/>
                <w:lang w:val="en-US" w:eastAsia="fr-FR"/>
              </w:rPr>
              <w:t>-</w:t>
            </w:r>
          </w:p>
        </w:tc>
        <w:tc>
          <w:tcPr>
            <w:tcW w:w="1087" w:type="dxa"/>
            <w:tcBorders>
              <w:bottom w:val="single" w:sz="4" w:space="0" w:color="auto"/>
            </w:tcBorders>
            <w:tcMar>
              <w:left w:w="57" w:type="dxa"/>
              <w:right w:w="57" w:type="dxa"/>
            </w:tcMar>
          </w:tcPr>
          <w:p w:rsidR="00CF14D2" w:rsidRPr="00AA4C06" w:rsidRDefault="00CF14D2" w:rsidP="00CF14D2">
            <w:pPr>
              <w:pStyle w:val="Tabletext"/>
              <w:ind w:right="170"/>
              <w:jc w:val="right"/>
              <w:rPr>
                <w:b/>
                <w:bCs/>
                <w:sz w:val="20"/>
                <w:lang w:val="en-US" w:eastAsia="fr-FR"/>
              </w:rPr>
            </w:pPr>
            <w:r w:rsidRPr="00AA4C06">
              <w:rPr>
                <w:b/>
                <w:bCs/>
                <w:sz w:val="20"/>
                <w:lang w:val="en-US" w:eastAsia="fr-FR"/>
              </w:rPr>
              <w:t>332</w:t>
            </w:r>
            <w:r>
              <w:rPr>
                <w:b/>
                <w:bCs/>
                <w:sz w:val="20"/>
                <w:lang w:val="en-US" w:eastAsia="fr-FR"/>
              </w:rPr>
              <w:t>'</w:t>
            </w:r>
            <w:r w:rsidRPr="00AA4C06">
              <w:rPr>
                <w:b/>
                <w:bCs/>
                <w:sz w:val="20"/>
                <w:lang w:val="en-US" w:eastAsia="fr-FR"/>
              </w:rPr>
              <w:t>639</w:t>
            </w:r>
          </w:p>
        </w:tc>
        <w:tc>
          <w:tcPr>
            <w:tcW w:w="1392" w:type="dxa"/>
            <w:tcBorders>
              <w:bottom w:val="single" w:sz="4" w:space="0" w:color="auto"/>
            </w:tcBorders>
            <w:tcMar>
              <w:left w:w="57" w:type="dxa"/>
              <w:right w:w="57" w:type="dxa"/>
            </w:tcMar>
          </w:tcPr>
          <w:p w:rsidR="00CF14D2" w:rsidRPr="00AA4C06" w:rsidRDefault="00CF14D2" w:rsidP="00CF14D2">
            <w:pPr>
              <w:pStyle w:val="Tabletext"/>
              <w:ind w:right="170"/>
              <w:jc w:val="right"/>
              <w:rPr>
                <w:b/>
                <w:bCs/>
                <w:sz w:val="20"/>
                <w:lang w:val="en-US" w:eastAsia="fr-FR"/>
              </w:rPr>
            </w:pPr>
            <w:r w:rsidRPr="00AA4C06">
              <w:rPr>
                <w:b/>
                <w:bCs/>
                <w:sz w:val="20"/>
                <w:lang w:val="en-US" w:eastAsia="fr-FR"/>
              </w:rPr>
              <w:t>322</w:t>
            </w:r>
            <w:r>
              <w:rPr>
                <w:b/>
                <w:bCs/>
                <w:sz w:val="20"/>
                <w:lang w:val="en-US" w:eastAsia="fr-FR"/>
              </w:rPr>
              <w:t>'</w:t>
            </w:r>
            <w:r w:rsidRPr="00AA4C06">
              <w:rPr>
                <w:b/>
                <w:bCs/>
                <w:sz w:val="20"/>
                <w:lang w:val="en-US" w:eastAsia="fr-FR"/>
              </w:rPr>
              <w:t>183</w:t>
            </w:r>
          </w:p>
        </w:tc>
        <w:tc>
          <w:tcPr>
            <w:tcW w:w="1248" w:type="dxa"/>
            <w:tcBorders>
              <w:bottom w:val="single" w:sz="4" w:space="0" w:color="auto"/>
            </w:tcBorders>
            <w:tcMar>
              <w:left w:w="57" w:type="dxa"/>
              <w:right w:w="57" w:type="dxa"/>
            </w:tcMar>
          </w:tcPr>
          <w:p w:rsidR="00CF14D2" w:rsidRPr="00AA4C06" w:rsidRDefault="00CF14D2" w:rsidP="00CF14D2">
            <w:pPr>
              <w:pStyle w:val="Tabletext"/>
              <w:ind w:right="170"/>
              <w:jc w:val="right"/>
              <w:rPr>
                <w:b/>
                <w:bCs/>
                <w:sz w:val="20"/>
                <w:lang w:val="en-US" w:eastAsia="fr-FR"/>
              </w:rPr>
            </w:pPr>
            <w:r w:rsidRPr="00AA4C06">
              <w:rPr>
                <w:b/>
                <w:bCs/>
                <w:sz w:val="20"/>
                <w:lang w:val="en-US" w:eastAsia="fr-FR"/>
              </w:rPr>
              <w:t>10</w:t>
            </w:r>
            <w:r>
              <w:rPr>
                <w:b/>
                <w:bCs/>
                <w:sz w:val="20"/>
                <w:lang w:val="en-US" w:eastAsia="fr-FR"/>
              </w:rPr>
              <w:t>'</w:t>
            </w:r>
            <w:r w:rsidRPr="00AA4C06">
              <w:rPr>
                <w:b/>
                <w:bCs/>
                <w:sz w:val="20"/>
                <w:lang w:val="en-US" w:eastAsia="fr-FR"/>
              </w:rPr>
              <w:t>456</w:t>
            </w:r>
          </w:p>
        </w:tc>
      </w:tr>
      <w:tr w:rsidR="00CF14D2" w:rsidRPr="001C2A98" w:rsidTr="004B59B5">
        <w:trPr>
          <w:jc w:val="center"/>
        </w:trPr>
        <w:tc>
          <w:tcPr>
            <w:tcW w:w="3781" w:type="dxa"/>
            <w:tcBorders>
              <w:bottom w:val="nil"/>
            </w:tcBorders>
            <w:tcMar>
              <w:left w:w="57" w:type="dxa"/>
              <w:right w:w="57" w:type="dxa"/>
            </w:tcMar>
          </w:tcPr>
          <w:p w:rsidR="00CF14D2" w:rsidRPr="001C2A98" w:rsidRDefault="00CF14D2" w:rsidP="00CF14D2">
            <w:pPr>
              <w:pStyle w:val="Tabletext"/>
              <w:spacing w:before="20" w:after="20"/>
              <w:rPr>
                <w:b/>
                <w:sz w:val="20"/>
                <w:lang w:val="en-US" w:eastAsia="zh-CN"/>
              </w:rPr>
            </w:pPr>
            <w:r>
              <w:rPr>
                <w:rFonts w:hint="eastAsia"/>
                <w:b/>
                <w:sz w:val="20"/>
                <w:lang w:val="en-US" w:eastAsia="zh-CN"/>
              </w:rPr>
              <w:t>结果</w:t>
            </w:r>
          </w:p>
        </w:tc>
        <w:tc>
          <w:tcPr>
            <w:tcW w:w="1094" w:type="dxa"/>
            <w:tcBorders>
              <w:bottom w:val="nil"/>
            </w:tcBorders>
            <w:tcMar>
              <w:left w:w="57" w:type="dxa"/>
              <w:right w:w="57" w:type="dxa"/>
            </w:tcMar>
          </w:tcPr>
          <w:p w:rsidR="00CF14D2" w:rsidRPr="00AA4C06" w:rsidRDefault="00CF14D2" w:rsidP="00CF14D2">
            <w:pPr>
              <w:pStyle w:val="Tabletext"/>
              <w:spacing w:before="20" w:after="20"/>
              <w:ind w:right="170"/>
              <w:jc w:val="right"/>
              <w:rPr>
                <w:b/>
                <w:bCs/>
                <w:sz w:val="20"/>
                <w:lang w:val="en-US" w:eastAsia="fr-FR"/>
              </w:rPr>
            </w:pPr>
            <w:r w:rsidRPr="00AA4C06">
              <w:rPr>
                <w:b/>
                <w:bCs/>
                <w:sz w:val="20"/>
                <w:lang w:val="en-US" w:eastAsia="fr-FR"/>
              </w:rPr>
              <w:t>0</w:t>
            </w:r>
          </w:p>
        </w:tc>
        <w:tc>
          <w:tcPr>
            <w:tcW w:w="1236" w:type="dxa"/>
            <w:tcBorders>
              <w:bottom w:val="nil"/>
            </w:tcBorders>
            <w:tcMar>
              <w:left w:w="57" w:type="dxa"/>
              <w:right w:w="57" w:type="dxa"/>
            </w:tcMar>
          </w:tcPr>
          <w:p w:rsidR="00CF14D2" w:rsidRPr="00AA4C06" w:rsidRDefault="00CF14D2" w:rsidP="00CF14D2">
            <w:pPr>
              <w:pStyle w:val="Tabletext"/>
              <w:spacing w:before="20" w:after="20"/>
              <w:ind w:right="170"/>
              <w:jc w:val="right"/>
              <w:rPr>
                <w:b/>
                <w:bCs/>
                <w:sz w:val="20"/>
                <w:lang w:val="en-US" w:eastAsia="fr-FR"/>
              </w:rPr>
            </w:pPr>
          </w:p>
        </w:tc>
        <w:tc>
          <w:tcPr>
            <w:tcW w:w="1087" w:type="dxa"/>
            <w:tcBorders>
              <w:bottom w:val="nil"/>
            </w:tcBorders>
            <w:tcMar>
              <w:left w:w="57" w:type="dxa"/>
              <w:right w:w="57" w:type="dxa"/>
            </w:tcMar>
          </w:tcPr>
          <w:p w:rsidR="00CF14D2" w:rsidRPr="00AA4C06" w:rsidRDefault="00CF14D2" w:rsidP="00CF14D2">
            <w:pPr>
              <w:pStyle w:val="Tabletext"/>
              <w:spacing w:before="20" w:after="20"/>
              <w:ind w:right="170"/>
              <w:jc w:val="right"/>
              <w:rPr>
                <w:b/>
                <w:bCs/>
                <w:sz w:val="20"/>
                <w:lang w:val="en-US" w:eastAsia="fr-FR"/>
              </w:rPr>
            </w:pPr>
            <w:r w:rsidRPr="00AA4C06">
              <w:rPr>
                <w:b/>
                <w:bCs/>
                <w:sz w:val="20"/>
                <w:lang w:val="en-US" w:eastAsia="fr-FR"/>
              </w:rPr>
              <w:t>0</w:t>
            </w:r>
          </w:p>
        </w:tc>
        <w:tc>
          <w:tcPr>
            <w:tcW w:w="1392" w:type="dxa"/>
            <w:tcBorders>
              <w:bottom w:val="nil"/>
            </w:tcBorders>
            <w:tcMar>
              <w:left w:w="57" w:type="dxa"/>
              <w:right w:w="57" w:type="dxa"/>
            </w:tcMar>
          </w:tcPr>
          <w:p w:rsidR="00CF14D2" w:rsidRPr="00AA4C06" w:rsidRDefault="00CF14D2" w:rsidP="00CF14D2">
            <w:pPr>
              <w:pStyle w:val="Tabletext"/>
              <w:spacing w:before="20" w:after="20"/>
              <w:ind w:right="170"/>
              <w:jc w:val="right"/>
              <w:rPr>
                <w:b/>
                <w:bCs/>
                <w:sz w:val="20"/>
                <w:lang w:val="en-US" w:eastAsia="fr-FR"/>
              </w:rPr>
            </w:pPr>
            <w:r>
              <w:rPr>
                <w:b/>
                <w:bCs/>
                <w:sz w:val="20"/>
                <w:lang w:val="en-US" w:eastAsia="fr-FR"/>
              </w:rPr>
              <w:t>−</w:t>
            </w:r>
            <w:r w:rsidRPr="00AA4C06">
              <w:rPr>
                <w:b/>
                <w:bCs/>
                <w:sz w:val="20"/>
                <w:lang w:val="en-US" w:eastAsia="fr-FR"/>
              </w:rPr>
              <w:t>4</w:t>
            </w:r>
            <w:r>
              <w:rPr>
                <w:b/>
                <w:bCs/>
                <w:sz w:val="20"/>
                <w:lang w:val="en-US" w:eastAsia="fr-FR"/>
              </w:rPr>
              <w:t>'</w:t>
            </w:r>
            <w:r w:rsidRPr="00AA4C06">
              <w:rPr>
                <w:b/>
                <w:bCs/>
                <w:sz w:val="20"/>
                <w:lang w:val="en-US" w:eastAsia="fr-FR"/>
              </w:rPr>
              <w:t>736</w:t>
            </w:r>
          </w:p>
        </w:tc>
        <w:tc>
          <w:tcPr>
            <w:tcW w:w="1248" w:type="dxa"/>
            <w:tcBorders>
              <w:bottom w:val="nil"/>
            </w:tcBorders>
            <w:tcMar>
              <w:left w:w="57" w:type="dxa"/>
              <w:right w:w="57" w:type="dxa"/>
            </w:tcMar>
          </w:tcPr>
          <w:p w:rsidR="00CF14D2" w:rsidRPr="00AA4C06" w:rsidRDefault="00CF14D2" w:rsidP="00CF14D2">
            <w:pPr>
              <w:pStyle w:val="Tabletext"/>
              <w:spacing w:before="20" w:after="20"/>
              <w:ind w:right="170"/>
              <w:jc w:val="right"/>
              <w:rPr>
                <w:b/>
                <w:bCs/>
                <w:sz w:val="20"/>
                <w:lang w:val="en-US" w:eastAsia="fr-FR"/>
              </w:rPr>
            </w:pPr>
            <w:r>
              <w:rPr>
                <w:b/>
                <w:bCs/>
                <w:sz w:val="20"/>
                <w:lang w:val="en-US" w:eastAsia="fr-FR"/>
              </w:rPr>
              <w:t>−</w:t>
            </w:r>
            <w:r w:rsidRPr="00AA4C06">
              <w:rPr>
                <w:b/>
                <w:bCs/>
                <w:sz w:val="20"/>
                <w:lang w:val="en-US" w:eastAsia="fr-FR"/>
              </w:rPr>
              <w:t>4</w:t>
            </w:r>
            <w:r>
              <w:rPr>
                <w:b/>
                <w:bCs/>
                <w:sz w:val="20"/>
                <w:lang w:val="en-US" w:eastAsia="fr-FR"/>
              </w:rPr>
              <w:t>'</w:t>
            </w:r>
            <w:r w:rsidRPr="00AA4C06">
              <w:rPr>
                <w:b/>
                <w:bCs/>
                <w:sz w:val="20"/>
                <w:lang w:val="en-US" w:eastAsia="fr-FR"/>
              </w:rPr>
              <w:t>736</w:t>
            </w:r>
          </w:p>
        </w:tc>
      </w:tr>
      <w:tr w:rsidR="00CF14D2" w:rsidRPr="001C2A98" w:rsidTr="009132A8">
        <w:trPr>
          <w:jc w:val="center"/>
        </w:trPr>
        <w:tc>
          <w:tcPr>
            <w:tcW w:w="3781" w:type="dxa"/>
            <w:tcBorders>
              <w:top w:val="nil"/>
              <w:bottom w:val="nil"/>
            </w:tcBorders>
            <w:tcMar>
              <w:left w:w="57" w:type="dxa"/>
              <w:right w:w="57" w:type="dxa"/>
            </w:tcMar>
            <w:vAlign w:val="bottom"/>
          </w:tcPr>
          <w:p w:rsidR="00CF14D2" w:rsidRPr="00462C8A" w:rsidRDefault="00CF14D2" w:rsidP="00CF14D2">
            <w:pPr>
              <w:pStyle w:val="Tabletext"/>
              <w:spacing w:before="20" w:after="20"/>
              <w:rPr>
                <w:rFonts w:ascii="STKaiti" w:eastAsia="STKaiti" w:hAnsi="STKaiti"/>
                <w:iCs/>
                <w:sz w:val="20"/>
                <w:lang w:val="en-US" w:eastAsia="zh-CN"/>
              </w:rPr>
            </w:pPr>
            <w:r w:rsidRPr="00462C8A">
              <w:rPr>
                <w:rFonts w:ascii="STKaiti" w:eastAsia="STKaiti" w:hAnsi="STKaiti"/>
                <w:iCs/>
                <w:sz w:val="20"/>
                <w:lang w:val="en-US" w:eastAsia="zh-CN"/>
              </w:rPr>
              <w:t>离职后健康保险（ASHI</w:t>
            </w:r>
            <w:r w:rsidRPr="00462C8A">
              <w:rPr>
                <w:rFonts w:ascii="STKaiti" w:eastAsia="STKaiti" w:hAnsi="STKaiti" w:hint="eastAsia"/>
                <w:iCs/>
                <w:sz w:val="20"/>
                <w:lang w:val="en-US" w:eastAsia="zh-CN"/>
              </w:rPr>
              <w:t>）</w:t>
            </w:r>
          </w:p>
        </w:tc>
        <w:tc>
          <w:tcPr>
            <w:tcW w:w="1094" w:type="dxa"/>
            <w:tcBorders>
              <w:top w:val="nil"/>
              <w:bottom w:val="nil"/>
            </w:tcBorders>
            <w:tcMar>
              <w:left w:w="57" w:type="dxa"/>
              <w:right w:w="57" w:type="dxa"/>
            </w:tcMar>
          </w:tcPr>
          <w:p w:rsidR="00CF14D2" w:rsidRPr="0035100E" w:rsidRDefault="00CF14D2" w:rsidP="00CF14D2">
            <w:pPr>
              <w:pStyle w:val="Tabletext"/>
              <w:spacing w:before="20" w:after="20"/>
              <w:ind w:right="170"/>
              <w:jc w:val="right"/>
              <w:rPr>
                <w:i/>
                <w:iCs/>
                <w:sz w:val="20"/>
                <w:lang w:val="en-US" w:eastAsia="zh-CN"/>
              </w:rPr>
            </w:pPr>
          </w:p>
        </w:tc>
        <w:tc>
          <w:tcPr>
            <w:tcW w:w="1236" w:type="dxa"/>
            <w:tcBorders>
              <w:top w:val="nil"/>
              <w:bottom w:val="nil"/>
            </w:tcBorders>
            <w:tcMar>
              <w:left w:w="57" w:type="dxa"/>
              <w:right w:w="57" w:type="dxa"/>
            </w:tcMar>
          </w:tcPr>
          <w:p w:rsidR="00CF14D2" w:rsidRPr="0035100E" w:rsidRDefault="00CF14D2" w:rsidP="00CF14D2">
            <w:pPr>
              <w:pStyle w:val="Tabletext"/>
              <w:spacing w:before="20" w:after="20"/>
              <w:ind w:right="170"/>
              <w:jc w:val="right"/>
              <w:rPr>
                <w:i/>
                <w:iCs/>
                <w:sz w:val="20"/>
                <w:lang w:val="en-US" w:eastAsia="zh-CN"/>
              </w:rPr>
            </w:pPr>
          </w:p>
        </w:tc>
        <w:tc>
          <w:tcPr>
            <w:tcW w:w="1087" w:type="dxa"/>
            <w:tcBorders>
              <w:top w:val="nil"/>
              <w:bottom w:val="nil"/>
            </w:tcBorders>
            <w:tcMar>
              <w:left w:w="57" w:type="dxa"/>
              <w:right w:w="57" w:type="dxa"/>
            </w:tcMar>
          </w:tcPr>
          <w:p w:rsidR="00CF14D2" w:rsidRPr="0035100E" w:rsidRDefault="00CF14D2" w:rsidP="00CF14D2">
            <w:pPr>
              <w:pStyle w:val="Tabletext"/>
              <w:spacing w:before="20" w:after="20"/>
              <w:ind w:right="170"/>
              <w:jc w:val="right"/>
              <w:rPr>
                <w:i/>
                <w:iCs/>
                <w:sz w:val="20"/>
                <w:lang w:val="en-US" w:eastAsia="zh-CN"/>
              </w:rPr>
            </w:pPr>
          </w:p>
        </w:tc>
        <w:tc>
          <w:tcPr>
            <w:tcW w:w="1392" w:type="dxa"/>
            <w:tcBorders>
              <w:top w:val="nil"/>
              <w:bottom w:val="nil"/>
            </w:tcBorders>
            <w:tcMar>
              <w:left w:w="57" w:type="dxa"/>
              <w:right w:w="57" w:type="dxa"/>
            </w:tcMar>
          </w:tcPr>
          <w:p w:rsidR="00CF14D2" w:rsidRPr="0035100E" w:rsidRDefault="00CF14D2" w:rsidP="00CF14D2">
            <w:pPr>
              <w:tabs>
                <w:tab w:val="clear" w:pos="567"/>
                <w:tab w:val="clear" w:pos="1134"/>
                <w:tab w:val="clear" w:pos="1701"/>
                <w:tab w:val="clear" w:pos="2268"/>
                <w:tab w:val="clear" w:pos="2835"/>
              </w:tabs>
              <w:overflowPunct/>
              <w:spacing w:before="0"/>
              <w:ind w:right="170"/>
              <w:jc w:val="right"/>
              <w:textAlignment w:val="auto"/>
              <w:rPr>
                <w:i/>
                <w:iCs/>
                <w:sz w:val="20"/>
                <w:lang w:val="en-US" w:eastAsia="fr-FR"/>
              </w:rPr>
            </w:pPr>
            <w:r>
              <w:rPr>
                <w:i/>
                <w:iCs/>
                <w:sz w:val="20"/>
                <w:lang w:val="en-US" w:eastAsia="fr-FR"/>
              </w:rPr>
              <w:t>−16'856</w:t>
            </w:r>
          </w:p>
        </w:tc>
        <w:tc>
          <w:tcPr>
            <w:tcW w:w="1248" w:type="dxa"/>
            <w:tcBorders>
              <w:top w:val="nil"/>
              <w:bottom w:val="nil"/>
            </w:tcBorders>
            <w:tcMar>
              <w:left w:w="57" w:type="dxa"/>
              <w:right w:w="57" w:type="dxa"/>
            </w:tcMar>
          </w:tcPr>
          <w:p w:rsidR="00CF14D2" w:rsidRPr="0035100E" w:rsidRDefault="00CF14D2" w:rsidP="00CF14D2">
            <w:pPr>
              <w:pStyle w:val="Tabletext"/>
              <w:spacing w:before="20" w:after="20"/>
              <w:ind w:right="170"/>
              <w:jc w:val="right"/>
              <w:rPr>
                <w:i/>
                <w:iCs/>
                <w:sz w:val="20"/>
                <w:lang w:val="en-US" w:eastAsia="fr-FR"/>
              </w:rPr>
            </w:pPr>
          </w:p>
        </w:tc>
      </w:tr>
      <w:tr w:rsidR="00CF14D2" w:rsidRPr="001C2A98" w:rsidTr="009132A8">
        <w:trPr>
          <w:jc w:val="center"/>
        </w:trPr>
        <w:tc>
          <w:tcPr>
            <w:tcW w:w="3781" w:type="dxa"/>
            <w:tcBorders>
              <w:top w:val="nil"/>
              <w:bottom w:val="nil"/>
            </w:tcBorders>
            <w:tcMar>
              <w:left w:w="57" w:type="dxa"/>
              <w:right w:w="57" w:type="dxa"/>
            </w:tcMar>
            <w:vAlign w:val="bottom"/>
          </w:tcPr>
          <w:p w:rsidR="00CF14D2" w:rsidRPr="00462C8A" w:rsidRDefault="00CF14D2" w:rsidP="00CF14D2">
            <w:pPr>
              <w:pStyle w:val="Tabletext"/>
              <w:spacing w:before="20" w:after="20"/>
              <w:rPr>
                <w:rFonts w:ascii="STKaiti" w:eastAsia="STKaiti" w:hAnsi="STKaiti"/>
                <w:iCs/>
                <w:sz w:val="20"/>
                <w:lang w:val="en-US"/>
              </w:rPr>
            </w:pPr>
            <w:r w:rsidRPr="00462C8A">
              <w:rPr>
                <w:rFonts w:ascii="STKaiti" w:eastAsia="STKaiti" w:hAnsi="STKaiti" w:hint="eastAsia"/>
                <w:iCs/>
                <w:sz w:val="20"/>
                <w:lang w:val="en-US"/>
              </w:rPr>
              <w:t>库存列账</w:t>
            </w:r>
          </w:p>
        </w:tc>
        <w:tc>
          <w:tcPr>
            <w:tcW w:w="1094" w:type="dxa"/>
            <w:tcBorders>
              <w:top w:val="nil"/>
              <w:bottom w:val="nil"/>
            </w:tcBorders>
            <w:tcMar>
              <w:left w:w="57" w:type="dxa"/>
              <w:right w:w="57" w:type="dxa"/>
            </w:tcMar>
          </w:tcPr>
          <w:p w:rsidR="00CF14D2" w:rsidRPr="0035100E" w:rsidRDefault="00CF14D2" w:rsidP="00CF14D2">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rsidR="00CF14D2" w:rsidRPr="0035100E" w:rsidRDefault="00CF14D2" w:rsidP="00CF14D2">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rsidR="00CF14D2" w:rsidRPr="0035100E" w:rsidRDefault="00CF14D2" w:rsidP="00CF14D2">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rsidR="00CF14D2" w:rsidRPr="0035100E" w:rsidRDefault="00CF14D2" w:rsidP="00CF14D2">
            <w:pPr>
              <w:tabs>
                <w:tab w:val="clear" w:pos="567"/>
                <w:tab w:val="clear" w:pos="1134"/>
                <w:tab w:val="clear" w:pos="1701"/>
                <w:tab w:val="clear" w:pos="2268"/>
                <w:tab w:val="clear" w:pos="2835"/>
              </w:tabs>
              <w:overflowPunct/>
              <w:spacing w:before="0"/>
              <w:ind w:right="170"/>
              <w:jc w:val="right"/>
              <w:textAlignment w:val="auto"/>
              <w:rPr>
                <w:i/>
                <w:iCs/>
                <w:sz w:val="20"/>
                <w:lang w:val="en-US" w:eastAsia="fr-FR"/>
              </w:rPr>
            </w:pPr>
            <w:r w:rsidRPr="0035100E">
              <w:rPr>
                <w:i/>
                <w:iCs/>
                <w:sz w:val="20"/>
                <w:lang w:val="en-US" w:eastAsia="fr-FR"/>
              </w:rPr>
              <w:t>56</w:t>
            </w:r>
          </w:p>
        </w:tc>
        <w:tc>
          <w:tcPr>
            <w:tcW w:w="1248" w:type="dxa"/>
            <w:tcBorders>
              <w:top w:val="nil"/>
              <w:bottom w:val="nil"/>
            </w:tcBorders>
            <w:tcMar>
              <w:left w:w="57" w:type="dxa"/>
              <w:right w:w="57" w:type="dxa"/>
            </w:tcMar>
          </w:tcPr>
          <w:p w:rsidR="00CF14D2" w:rsidRPr="0035100E" w:rsidRDefault="00CF14D2" w:rsidP="00CF14D2">
            <w:pPr>
              <w:pStyle w:val="Tabletext"/>
              <w:spacing w:before="20" w:after="20"/>
              <w:ind w:right="170"/>
              <w:jc w:val="right"/>
              <w:rPr>
                <w:i/>
                <w:iCs/>
                <w:sz w:val="20"/>
                <w:lang w:val="en-US" w:eastAsia="fr-FR"/>
              </w:rPr>
            </w:pPr>
          </w:p>
        </w:tc>
      </w:tr>
      <w:tr w:rsidR="00CF14D2" w:rsidRPr="001C2A98" w:rsidTr="009132A8">
        <w:trPr>
          <w:jc w:val="center"/>
        </w:trPr>
        <w:tc>
          <w:tcPr>
            <w:tcW w:w="3781" w:type="dxa"/>
            <w:tcBorders>
              <w:top w:val="nil"/>
              <w:bottom w:val="nil"/>
            </w:tcBorders>
            <w:tcMar>
              <w:left w:w="57" w:type="dxa"/>
              <w:right w:w="57" w:type="dxa"/>
            </w:tcMar>
            <w:vAlign w:val="bottom"/>
          </w:tcPr>
          <w:p w:rsidR="00CF14D2" w:rsidRPr="00462C8A" w:rsidRDefault="00CF14D2" w:rsidP="00CF14D2">
            <w:pPr>
              <w:pStyle w:val="Tabletext"/>
              <w:spacing w:before="20" w:after="20"/>
              <w:rPr>
                <w:rFonts w:ascii="STKaiti" w:eastAsia="STKaiti" w:hAnsi="STKaiti"/>
                <w:iCs/>
                <w:sz w:val="20"/>
                <w:lang w:val="en-US"/>
              </w:rPr>
            </w:pPr>
            <w:r w:rsidRPr="00462C8A">
              <w:rPr>
                <w:rFonts w:ascii="STKaiti" w:eastAsia="STKaiti" w:hAnsi="STKaiti" w:hint="eastAsia"/>
                <w:iCs/>
                <w:sz w:val="20"/>
                <w:lang w:val="en-US"/>
              </w:rPr>
              <w:t>固定资产资本化</w:t>
            </w:r>
          </w:p>
        </w:tc>
        <w:tc>
          <w:tcPr>
            <w:tcW w:w="1094" w:type="dxa"/>
            <w:tcBorders>
              <w:top w:val="nil"/>
              <w:bottom w:val="nil"/>
            </w:tcBorders>
            <w:tcMar>
              <w:left w:w="57" w:type="dxa"/>
              <w:right w:w="57" w:type="dxa"/>
            </w:tcMar>
          </w:tcPr>
          <w:p w:rsidR="00CF14D2" w:rsidRPr="0035100E" w:rsidRDefault="00CF14D2" w:rsidP="00CF14D2">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rsidR="00CF14D2" w:rsidRPr="0035100E" w:rsidRDefault="00CF14D2" w:rsidP="00CF14D2">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rsidR="00CF14D2" w:rsidRPr="0035100E" w:rsidRDefault="00CF14D2" w:rsidP="00CF14D2">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rsidR="00CF14D2" w:rsidRPr="0035100E" w:rsidRDefault="00CF14D2" w:rsidP="00CF14D2">
            <w:pPr>
              <w:tabs>
                <w:tab w:val="clear" w:pos="567"/>
                <w:tab w:val="clear" w:pos="1134"/>
                <w:tab w:val="clear" w:pos="1701"/>
                <w:tab w:val="clear" w:pos="2268"/>
                <w:tab w:val="clear" w:pos="2835"/>
              </w:tabs>
              <w:overflowPunct/>
              <w:spacing w:before="0"/>
              <w:ind w:right="170"/>
              <w:jc w:val="right"/>
              <w:textAlignment w:val="auto"/>
              <w:rPr>
                <w:i/>
                <w:iCs/>
                <w:sz w:val="20"/>
                <w:lang w:val="en-US" w:eastAsia="fr-FR"/>
              </w:rPr>
            </w:pPr>
            <w:r w:rsidRPr="0035100E">
              <w:rPr>
                <w:i/>
                <w:iCs/>
                <w:sz w:val="20"/>
                <w:lang w:val="en-US" w:eastAsia="fr-FR"/>
              </w:rPr>
              <w:t>5</w:t>
            </w:r>
            <w:r>
              <w:rPr>
                <w:i/>
                <w:iCs/>
                <w:sz w:val="20"/>
                <w:lang w:val="en-US" w:eastAsia="fr-FR"/>
              </w:rPr>
              <w:t>'</w:t>
            </w:r>
            <w:r w:rsidRPr="0035100E">
              <w:rPr>
                <w:i/>
                <w:iCs/>
                <w:sz w:val="20"/>
                <w:lang w:val="en-US" w:eastAsia="fr-FR"/>
              </w:rPr>
              <w:t>152</w:t>
            </w:r>
          </w:p>
        </w:tc>
        <w:tc>
          <w:tcPr>
            <w:tcW w:w="1248" w:type="dxa"/>
            <w:tcBorders>
              <w:top w:val="nil"/>
              <w:bottom w:val="nil"/>
            </w:tcBorders>
            <w:tcMar>
              <w:left w:w="57" w:type="dxa"/>
              <w:right w:w="57" w:type="dxa"/>
            </w:tcMar>
          </w:tcPr>
          <w:p w:rsidR="00CF14D2" w:rsidRPr="0035100E" w:rsidRDefault="00CF14D2" w:rsidP="00CF14D2">
            <w:pPr>
              <w:pStyle w:val="Tabletext"/>
              <w:spacing w:before="20" w:after="20"/>
              <w:ind w:right="170"/>
              <w:jc w:val="right"/>
              <w:rPr>
                <w:i/>
                <w:iCs/>
                <w:sz w:val="20"/>
                <w:lang w:val="en-US" w:eastAsia="fr-FR"/>
              </w:rPr>
            </w:pPr>
          </w:p>
        </w:tc>
      </w:tr>
      <w:tr w:rsidR="00CF14D2" w:rsidRPr="001C2A98" w:rsidTr="009132A8">
        <w:trPr>
          <w:jc w:val="center"/>
        </w:trPr>
        <w:tc>
          <w:tcPr>
            <w:tcW w:w="3781" w:type="dxa"/>
            <w:tcBorders>
              <w:top w:val="nil"/>
              <w:bottom w:val="nil"/>
            </w:tcBorders>
            <w:tcMar>
              <w:left w:w="57" w:type="dxa"/>
              <w:right w:w="57" w:type="dxa"/>
            </w:tcMar>
            <w:vAlign w:val="bottom"/>
          </w:tcPr>
          <w:p w:rsidR="00CF14D2" w:rsidRPr="00462C8A" w:rsidRDefault="00CF14D2" w:rsidP="00CF14D2">
            <w:pPr>
              <w:pStyle w:val="Tabletext"/>
              <w:spacing w:before="20" w:after="20"/>
              <w:rPr>
                <w:rFonts w:ascii="STKaiti" w:eastAsia="STKaiti" w:hAnsi="STKaiti"/>
                <w:iCs/>
                <w:sz w:val="20"/>
                <w:lang w:val="en-US"/>
              </w:rPr>
            </w:pPr>
            <w:r w:rsidRPr="00462C8A">
              <w:rPr>
                <w:rFonts w:ascii="STKaiti" w:eastAsia="STKaiti" w:hAnsi="STKaiti" w:hint="eastAsia"/>
                <w:iCs/>
                <w:sz w:val="20"/>
                <w:lang w:val="en-US"/>
              </w:rPr>
              <w:t>折旧</w:t>
            </w:r>
          </w:p>
        </w:tc>
        <w:tc>
          <w:tcPr>
            <w:tcW w:w="1094" w:type="dxa"/>
            <w:tcBorders>
              <w:top w:val="nil"/>
              <w:bottom w:val="nil"/>
            </w:tcBorders>
            <w:tcMar>
              <w:left w:w="57" w:type="dxa"/>
              <w:right w:w="57" w:type="dxa"/>
            </w:tcMar>
          </w:tcPr>
          <w:p w:rsidR="00CF14D2" w:rsidRPr="0035100E" w:rsidRDefault="00CF14D2" w:rsidP="00CF14D2">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rsidR="00CF14D2" w:rsidRPr="0035100E" w:rsidRDefault="00CF14D2" w:rsidP="00CF14D2">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rsidR="00CF14D2" w:rsidRPr="0035100E" w:rsidRDefault="00CF14D2" w:rsidP="00CF14D2">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rsidR="00CF14D2" w:rsidRPr="0035100E" w:rsidRDefault="00CF14D2" w:rsidP="00CF14D2">
            <w:pPr>
              <w:tabs>
                <w:tab w:val="clear" w:pos="567"/>
                <w:tab w:val="clear" w:pos="1134"/>
                <w:tab w:val="clear" w:pos="1701"/>
                <w:tab w:val="clear" w:pos="2268"/>
                <w:tab w:val="clear" w:pos="2835"/>
              </w:tabs>
              <w:overflowPunct/>
              <w:spacing w:before="0"/>
              <w:ind w:right="170"/>
              <w:jc w:val="right"/>
              <w:textAlignment w:val="auto"/>
              <w:rPr>
                <w:i/>
                <w:iCs/>
                <w:sz w:val="20"/>
                <w:lang w:val="en-US" w:eastAsia="fr-FR"/>
              </w:rPr>
            </w:pPr>
            <w:r>
              <w:rPr>
                <w:i/>
                <w:iCs/>
                <w:sz w:val="20"/>
                <w:lang w:val="en-US" w:eastAsia="fr-FR"/>
              </w:rPr>
              <w:t>−</w:t>
            </w:r>
            <w:r w:rsidRPr="0035100E">
              <w:rPr>
                <w:i/>
                <w:iCs/>
                <w:sz w:val="20"/>
                <w:lang w:val="en-US" w:eastAsia="fr-FR"/>
              </w:rPr>
              <w:t>8</w:t>
            </w:r>
            <w:r>
              <w:rPr>
                <w:i/>
                <w:iCs/>
                <w:sz w:val="20"/>
                <w:lang w:val="en-US" w:eastAsia="fr-FR"/>
              </w:rPr>
              <w:t>'</w:t>
            </w:r>
            <w:r w:rsidRPr="0035100E">
              <w:rPr>
                <w:i/>
                <w:iCs/>
                <w:sz w:val="20"/>
                <w:lang w:val="en-US" w:eastAsia="fr-FR"/>
              </w:rPr>
              <w:t>468</w:t>
            </w:r>
          </w:p>
        </w:tc>
        <w:tc>
          <w:tcPr>
            <w:tcW w:w="1248" w:type="dxa"/>
            <w:tcBorders>
              <w:top w:val="nil"/>
              <w:bottom w:val="nil"/>
            </w:tcBorders>
            <w:tcMar>
              <w:left w:w="57" w:type="dxa"/>
              <w:right w:w="57" w:type="dxa"/>
            </w:tcMar>
          </w:tcPr>
          <w:p w:rsidR="00CF14D2" w:rsidRPr="0035100E" w:rsidRDefault="00CF14D2" w:rsidP="00CF14D2">
            <w:pPr>
              <w:pStyle w:val="Tabletext"/>
              <w:spacing w:before="20" w:after="20"/>
              <w:ind w:right="170"/>
              <w:jc w:val="right"/>
              <w:rPr>
                <w:i/>
                <w:iCs/>
                <w:sz w:val="20"/>
                <w:lang w:val="en-US" w:eastAsia="fr-FR"/>
              </w:rPr>
            </w:pPr>
          </w:p>
        </w:tc>
      </w:tr>
      <w:tr w:rsidR="00CF14D2" w:rsidRPr="001C2A98" w:rsidTr="009132A8">
        <w:trPr>
          <w:jc w:val="center"/>
        </w:trPr>
        <w:tc>
          <w:tcPr>
            <w:tcW w:w="3781" w:type="dxa"/>
            <w:tcBorders>
              <w:top w:val="nil"/>
              <w:bottom w:val="nil"/>
            </w:tcBorders>
            <w:tcMar>
              <w:left w:w="57" w:type="dxa"/>
              <w:right w:w="57" w:type="dxa"/>
            </w:tcMar>
            <w:vAlign w:val="bottom"/>
          </w:tcPr>
          <w:p w:rsidR="00CF14D2" w:rsidRPr="00462C8A" w:rsidRDefault="00CF14D2" w:rsidP="00CF14D2">
            <w:pPr>
              <w:pStyle w:val="Tabletext"/>
              <w:spacing w:before="20" w:after="20"/>
              <w:rPr>
                <w:rFonts w:ascii="STKaiti" w:eastAsia="STKaiti" w:hAnsi="STKaiti"/>
                <w:iCs/>
                <w:sz w:val="20"/>
                <w:lang w:val="en-US"/>
              </w:rPr>
            </w:pPr>
            <w:r w:rsidRPr="00462C8A">
              <w:rPr>
                <w:rFonts w:ascii="STKaiti" w:eastAsia="STKaiti" w:hAnsi="STKaiti" w:hint="eastAsia"/>
                <w:iCs/>
                <w:sz w:val="20"/>
                <w:lang w:val="en-US"/>
              </w:rPr>
              <w:t>兑换率损益</w:t>
            </w:r>
          </w:p>
        </w:tc>
        <w:tc>
          <w:tcPr>
            <w:tcW w:w="1094" w:type="dxa"/>
            <w:tcBorders>
              <w:top w:val="nil"/>
              <w:bottom w:val="nil"/>
            </w:tcBorders>
            <w:tcMar>
              <w:left w:w="57" w:type="dxa"/>
              <w:right w:w="57" w:type="dxa"/>
            </w:tcMar>
          </w:tcPr>
          <w:p w:rsidR="00CF14D2" w:rsidRPr="0035100E" w:rsidRDefault="00CF14D2" w:rsidP="00CF14D2">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rsidR="00CF14D2" w:rsidRPr="0035100E" w:rsidRDefault="00CF14D2" w:rsidP="00CF14D2">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rsidR="00CF14D2" w:rsidRPr="0035100E" w:rsidRDefault="00CF14D2" w:rsidP="00CF14D2">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rsidR="00CF14D2" w:rsidRPr="0035100E" w:rsidRDefault="00CF14D2" w:rsidP="00CF14D2">
            <w:pPr>
              <w:tabs>
                <w:tab w:val="clear" w:pos="567"/>
                <w:tab w:val="clear" w:pos="1134"/>
                <w:tab w:val="clear" w:pos="1701"/>
                <w:tab w:val="clear" w:pos="2268"/>
                <w:tab w:val="clear" w:pos="2835"/>
              </w:tabs>
              <w:overflowPunct/>
              <w:spacing w:before="0"/>
              <w:ind w:right="170"/>
              <w:jc w:val="right"/>
              <w:textAlignment w:val="auto"/>
              <w:rPr>
                <w:i/>
                <w:iCs/>
                <w:sz w:val="20"/>
                <w:lang w:val="en-US" w:eastAsia="fr-FR"/>
              </w:rPr>
            </w:pPr>
            <w:r w:rsidRPr="0035100E">
              <w:rPr>
                <w:i/>
                <w:iCs/>
                <w:sz w:val="20"/>
                <w:lang w:val="en-US" w:eastAsia="fr-FR"/>
              </w:rPr>
              <w:t>14</w:t>
            </w:r>
            <w:r>
              <w:rPr>
                <w:i/>
                <w:iCs/>
                <w:sz w:val="20"/>
                <w:lang w:val="en-US" w:eastAsia="fr-FR"/>
              </w:rPr>
              <w:t>'</w:t>
            </w:r>
            <w:r w:rsidRPr="0035100E">
              <w:rPr>
                <w:i/>
                <w:iCs/>
                <w:sz w:val="20"/>
                <w:lang w:val="en-US" w:eastAsia="fr-FR"/>
              </w:rPr>
              <w:t>699</w:t>
            </w:r>
          </w:p>
        </w:tc>
        <w:tc>
          <w:tcPr>
            <w:tcW w:w="1248" w:type="dxa"/>
            <w:tcBorders>
              <w:top w:val="nil"/>
              <w:bottom w:val="nil"/>
            </w:tcBorders>
            <w:tcMar>
              <w:left w:w="57" w:type="dxa"/>
              <w:right w:w="57" w:type="dxa"/>
            </w:tcMar>
          </w:tcPr>
          <w:p w:rsidR="00CF14D2" w:rsidRPr="0035100E" w:rsidRDefault="00CF14D2" w:rsidP="00CF14D2">
            <w:pPr>
              <w:pStyle w:val="Tabletext"/>
              <w:spacing w:before="20" w:after="20"/>
              <w:ind w:right="170"/>
              <w:jc w:val="right"/>
              <w:rPr>
                <w:i/>
                <w:iCs/>
                <w:sz w:val="20"/>
                <w:lang w:val="en-US" w:eastAsia="fr-FR"/>
              </w:rPr>
            </w:pPr>
          </w:p>
        </w:tc>
      </w:tr>
      <w:tr w:rsidR="00CF14D2" w:rsidRPr="001C2A98" w:rsidTr="009132A8">
        <w:trPr>
          <w:jc w:val="center"/>
        </w:trPr>
        <w:tc>
          <w:tcPr>
            <w:tcW w:w="3781" w:type="dxa"/>
            <w:tcBorders>
              <w:top w:val="nil"/>
              <w:bottom w:val="nil"/>
            </w:tcBorders>
            <w:tcMar>
              <w:left w:w="57" w:type="dxa"/>
              <w:right w:w="57" w:type="dxa"/>
            </w:tcMar>
            <w:vAlign w:val="bottom"/>
          </w:tcPr>
          <w:p w:rsidR="00CF14D2" w:rsidRPr="00462C8A" w:rsidRDefault="00CF14D2" w:rsidP="00CF14D2">
            <w:pPr>
              <w:pStyle w:val="Tabletext"/>
              <w:spacing w:before="20" w:after="20"/>
              <w:rPr>
                <w:rFonts w:ascii="STKaiti" w:eastAsia="STKaiti" w:hAnsi="STKaiti"/>
                <w:iCs/>
                <w:sz w:val="20"/>
                <w:lang w:val="en-US" w:eastAsia="zh-CN"/>
              </w:rPr>
            </w:pPr>
            <w:r>
              <w:rPr>
                <w:rFonts w:ascii="STKaiti" w:eastAsia="STKaiti" w:hAnsi="STKaiti" w:hint="eastAsia"/>
                <w:iCs/>
                <w:sz w:val="20"/>
                <w:lang w:val="en-US" w:eastAsia="zh-CN"/>
              </w:rPr>
              <w:t>呆帐准备金</w:t>
            </w:r>
          </w:p>
        </w:tc>
        <w:tc>
          <w:tcPr>
            <w:tcW w:w="1094" w:type="dxa"/>
            <w:tcBorders>
              <w:top w:val="nil"/>
              <w:bottom w:val="nil"/>
            </w:tcBorders>
            <w:tcMar>
              <w:left w:w="57" w:type="dxa"/>
              <w:right w:w="57" w:type="dxa"/>
            </w:tcMar>
          </w:tcPr>
          <w:p w:rsidR="00CF14D2" w:rsidRPr="0035100E" w:rsidRDefault="00CF14D2" w:rsidP="00CF14D2">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rsidR="00CF14D2" w:rsidRPr="0035100E" w:rsidRDefault="00CF14D2" w:rsidP="00CF14D2">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rsidR="00CF14D2" w:rsidRPr="0035100E" w:rsidRDefault="00CF14D2" w:rsidP="00CF14D2">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rsidR="00CF14D2" w:rsidRPr="0035100E" w:rsidRDefault="00CF14D2" w:rsidP="00CF14D2">
            <w:pPr>
              <w:tabs>
                <w:tab w:val="clear" w:pos="567"/>
                <w:tab w:val="clear" w:pos="1134"/>
                <w:tab w:val="clear" w:pos="1701"/>
                <w:tab w:val="clear" w:pos="2268"/>
                <w:tab w:val="clear" w:pos="2835"/>
              </w:tabs>
              <w:overflowPunct/>
              <w:spacing w:before="0"/>
              <w:ind w:right="170"/>
              <w:jc w:val="right"/>
              <w:textAlignment w:val="auto"/>
              <w:rPr>
                <w:i/>
                <w:iCs/>
                <w:sz w:val="20"/>
                <w:lang w:val="en-US" w:eastAsia="fr-FR"/>
              </w:rPr>
            </w:pPr>
            <w:r w:rsidRPr="0035100E">
              <w:rPr>
                <w:i/>
                <w:iCs/>
                <w:sz w:val="20"/>
                <w:lang w:val="en-US" w:eastAsia="fr-FR"/>
              </w:rPr>
              <w:t>4</w:t>
            </w:r>
            <w:r>
              <w:rPr>
                <w:i/>
                <w:iCs/>
                <w:sz w:val="20"/>
                <w:lang w:val="en-US" w:eastAsia="fr-FR"/>
              </w:rPr>
              <w:t>'</w:t>
            </w:r>
            <w:r w:rsidRPr="0035100E">
              <w:rPr>
                <w:i/>
                <w:iCs/>
                <w:sz w:val="20"/>
                <w:lang w:val="en-US" w:eastAsia="fr-FR"/>
              </w:rPr>
              <w:t>911</w:t>
            </w:r>
          </w:p>
        </w:tc>
        <w:tc>
          <w:tcPr>
            <w:tcW w:w="1248" w:type="dxa"/>
            <w:tcBorders>
              <w:top w:val="nil"/>
              <w:bottom w:val="nil"/>
            </w:tcBorders>
            <w:tcMar>
              <w:left w:w="57" w:type="dxa"/>
              <w:right w:w="57" w:type="dxa"/>
            </w:tcMar>
          </w:tcPr>
          <w:p w:rsidR="00CF14D2" w:rsidRPr="0035100E" w:rsidRDefault="00CF14D2" w:rsidP="00CF14D2">
            <w:pPr>
              <w:pStyle w:val="Tabletext"/>
              <w:spacing w:before="20" w:after="20"/>
              <w:ind w:right="170"/>
              <w:jc w:val="right"/>
              <w:rPr>
                <w:i/>
                <w:iCs/>
                <w:sz w:val="20"/>
                <w:lang w:val="en-US" w:eastAsia="fr-FR"/>
              </w:rPr>
            </w:pPr>
          </w:p>
        </w:tc>
      </w:tr>
      <w:tr w:rsidR="00CF14D2" w:rsidRPr="001C2A98" w:rsidTr="009132A8">
        <w:trPr>
          <w:jc w:val="center"/>
        </w:trPr>
        <w:tc>
          <w:tcPr>
            <w:tcW w:w="3781" w:type="dxa"/>
            <w:tcBorders>
              <w:top w:val="nil"/>
              <w:bottom w:val="nil"/>
            </w:tcBorders>
            <w:tcMar>
              <w:left w:w="57" w:type="dxa"/>
              <w:right w:w="57" w:type="dxa"/>
            </w:tcMar>
            <w:vAlign w:val="bottom"/>
          </w:tcPr>
          <w:p w:rsidR="00CF14D2" w:rsidRPr="00462C8A" w:rsidRDefault="00CF14D2" w:rsidP="00CF14D2">
            <w:pPr>
              <w:pStyle w:val="Tabletext"/>
              <w:spacing w:before="20" w:after="20"/>
              <w:rPr>
                <w:rFonts w:ascii="STKaiti" w:eastAsia="STKaiti" w:hAnsi="STKaiti"/>
                <w:iCs/>
                <w:sz w:val="20"/>
                <w:lang w:val="en-US" w:eastAsia="zh-CN"/>
              </w:rPr>
            </w:pPr>
            <w:r>
              <w:rPr>
                <w:rFonts w:ascii="STKaiti" w:eastAsia="STKaiti" w:hAnsi="STKaiti" w:hint="eastAsia"/>
                <w:iCs/>
                <w:sz w:val="20"/>
                <w:lang w:val="en-US" w:eastAsia="zh-CN"/>
              </w:rPr>
              <w:t>不被</w:t>
            </w:r>
            <w:r>
              <w:rPr>
                <w:rFonts w:ascii="STKaiti" w:eastAsia="STKaiti" w:hAnsi="STKaiti"/>
                <w:iCs/>
                <w:sz w:val="20"/>
                <w:lang w:val="en-US" w:eastAsia="zh-CN"/>
              </w:rPr>
              <w:t>视为开支的国际组织不动产</w:t>
            </w:r>
            <w:r>
              <w:rPr>
                <w:rFonts w:ascii="STKaiti" w:eastAsia="STKaiti" w:hAnsi="STKaiti" w:hint="eastAsia"/>
                <w:iCs/>
                <w:sz w:val="20"/>
                <w:lang w:val="en-US" w:eastAsia="zh-CN"/>
              </w:rPr>
              <w:t>基金</w:t>
            </w:r>
            <w:r>
              <w:rPr>
                <w:rFonts w:ascii="STKaiti" w:eastAsia="STKaiti" w:hAnsi="STKaiti"/>
                <w:iCs/>
                <w:sz w:val="20"/>
                <w:lang w:val="en-US" w:eastAsia="zh-CN"/>
              </w:rPr>
              <w:t>（FIPOI</w:t>
            </w:r>
            <w:r>
              <w:rPr>
                <w:rFonts w:ascii="STKaiti" w:eastAsia="STKaiti" w:hAnsi="STKaiti" w:hint="eastAsia"/>
                <w:iCs/>
                <w:sz w:val="20"/>
                <w:lang w:val="en-US" w:eastAsia="zh-CN"/>
              </w:rPr>
              <w:t>）</w:t>
            </w:r>
            <w:r>
              <w:rPr>
                <w:rFonts w:ascii="STKaiti" w:eastAsia="STKaiti" w:hAnsi="STKaiti"/>
                <w:iCs/>
                <w:sz w:val="20"/>
                <w:lang w:val="en-US" w:eastAsia="zh-CN"/>
              </w:rPr>
              <w:t>贷款的偿付</w:t>
            </w:r>
          </w:p>
        </w:tc>
        <w:tc>
          <w:tcPr>
            <w:tcW w:w="1094" w:type="dxa"/>
            <w:tcBorders>
              <w:top w:val="nil"/>
              <w:bottom w:val="nil"/>
            </w:tcBorders>
            <w:tcMar>
              <w:left w:w="57" w:type="dxa"/>
              <w:right w:w="57" w:type="dxa"/>
            </w:tcMar>
          </w:tcPr>
          <w:p w:rsidR="00CF14D2" w:rsidRPr="0035100E" w:rsidRDefault="00CF14D2" w:rsidP="00CF14D2">
            <w:pPr>
              <w:pStyle w:val="Tabletext"/>
              <w:spacing w:before="20" w:after="20"/>
              <w:ind w:right="170"/>
              <w:jc w:val="right"/>
              <w:rPr>
                <w:i/>
                <w:iCs/>
                <w:sz w:val="20"/>
                <w:lang w:val="en-US" w:eastAsia="zh-CN"/>
              </w:rPr>
            </w:pPr>
          </w:p>
        </w:tc>
        <w:tc>
          <w:tcPr>
            <w:tcW w:w="1236" w:type="dxa"/>
            <w:tcBorders>
              <w:top w:val="nil"/>
              <w:bottom w:val="nil"/>
            </w:tcBorders>
            <w:tcMar>
              <w:left w:w="57" w:type="dxa"/>
              <w:right w:w="57" w:type="dxa"/>
            </w:tcMar>
          </w:tcPr>
          <w:p w:rsidR="00CF14D2" w:rsidRPr="0035100E" w:rsidRDefault="00CF14D2" w:rsidP="00CF14D2">
            <w:pPr>
              <w:pStyle w:val="Tabletext"/>
              <w:spacing w:before="20" w:after="20"/>
              <w:ind w:right="170"/>
              <w:jc w:val="right"/>
              <w:rPr>
                <w:i/>
                <w:iCs/>
                <w:sz w:val="20"/>
                <w:lang w:val="en-US" w:eastAsia="zh-CN"/>
              </w:rPr>
            </w:pPr>
          </w:p>
        </w:tc>
        <w:tc>
          <w:tcPr>
            <w:tcW w:w="1087" w:type="dxa"/>
            <w:tcBorders>
              <w:top w:val="nil"/>
              <w:bottom w:val="nil"/>
            </w:tcBorders>
            <w:tcMar>
              <w:left w:w="57" w:type="dxa"/>
              <w:right w:w="57" w:type="dxa"/>
            </w:tcMar>
          </w:tcPr>
          <w:p w:rsidR="00CF14D2" w:rsidRPr="0035100E" w:rsidRDefault="00CF14D2" w:rsidP="00CF14D2">
            <w:pPr>
              <w:pStyle w:val="Tabletext"/>
              <w:spacing w:before="20" w:after="20"/>
              <w:ind w:right="170"/>
              <w:jc w:val="right"/>
              <w:rPr>
                <w:i/>
                <w:iCs/>
                <w:sz w:val="20"/>
                <w:lang w:val="en-US" w:eastAsia="zh-CN"/>
              </w:rPr>
            </w:pPr>
          </w:p>
        </w:tc>
        <w:tc>
          <w:tcPr>
            <w:tcW w:w="1392" w:type="dxa"/>
            <w:tcBorders>
              <w:top w:val="nil"/>
              <w:bottom w:val="nil"/>
            </w:tcBorders>
            <w:tcMar>
              <w:left w:w="57" w:type="dxa"/>
              <w:right w:w="57" w:type="dxa"/>
            </w:tcMar>
          </w:tcPr>
          <w:p w:rsidR="00CF14D2" w:rsidRPr="0035100E" w:rsidRDefault="00CF14D2" w:rsidP="00CF14D2">
            <w:pPr>
              <w:tabs>
                <w:tab w:val="clear" w:pos="567"/>
                <w:tab w:val="clear" w:pos="1134"/>
                <w:tab w:val="clear" w:pos="1701"/>
                <w:tab w:val="clear" w:pos="2268"/>
                <w:tab w:val="clear" w:pos="2835"/>
              </w:tabs>
              <w:overflowPunct/>
              <w:spacing w:before="0"/>
              <w:ind w:right="170"/>
              <w:jc w:val="right"/>
              <w:textAlignment w:val="auto"/>
              <w:rPr>
                <w:i/>
                <w:iCs/>
                <w:sz w:val="20"/>
                <w:lang w:val="en-US" w:eastAsia="fr-FR"/>
              </w:rPr>
            </w:pPr>
            <w:r w:rsidRPr="0035100E">
              <w:rPr>
                <w:i/>
                <w:iCs/>
                <w:sz w:val="20"/>
                <w:lang w:val="en-US" w:eastAsia="fr-FR"/>
              </w:rPr>
              <w:t>2</w:t>
            </w:r>
            <w:r>
              <w:rPr>
                <w:i/>
                <w:iCs/>
                <w:sz w:val="20"/>
                <w:lang w:val="en-US" w:eastAsia="fr-FR"/>
              </w:rPr>
              <w:t>'</w:t>
            </w:r>
            <w:r w:rsidRPr="0035100E">
              <w:rPr>
                <w:i/>
                <w:iCs/>
                <w:sz w:val="20"/>
                <w:lang w:val="en-US" w:eastAsia="fr-FR"/>
              </w:rPr>
              <w:t>987</w:t>
            </w:r>
          </w:p>
        </w:tc>
        <w:tc>
          <w:tcPr>
            <w:tcW w:w="1248" w:type="dxa"/>
            <w:tcBorders>
              <w:top w:val="nil"/>
              <w:bottom w:val="nil"/>
            </w:tcBorders>
            <w:tcMar>
              <w:left w:w="57" w:type="dxa"/>
              <w:right w:w="57" w:type="dxa"/>
            </w:tcMar>
          </w:tcPr>
          <w:p w:rsidR="00CF14D2" w:rsidRPr="0035100E" w:rsidRDefault="00CF14D2" w:rsidP="00CF14D2">
            <w:pPr>
              <w:pStyle w:val="Tabletext"/>
              <w:spacing w:before="20" w:after="20"/>
              <w:ind w:right="170"/>
              <w:jc w:val="right"/>
              <w:rPr>
                <w:i/>
                <w:iCs/>
                <w:sz w:val="20"/>
                <w:lang w:val="en-US" w:eastAsia="fr-FR"/>
              </w:rPr>
            </w:pPr>
          </w:p>
        </w:tc>
      </w:tr>
      <w:tr w:rsidR="00CF14D2" w:rsidRPr="001C2A98" w:rsidTr="009132A8">
        <w:trPr>
          <w:jc w:val="center"/>
        </w:trPr>
        <w:tc>
          <w:tcPr>
            <w:tcW w:w="3781" w:type="dxa"/>
            <w:tcBorders>
              <w:top w:val="nil"/>
              <w:bottom w:val="nil"/>
            </w:tcBorders>
            <w:tcMar>
              <w:left w:w="57" w:type="dxa"/>
              <w:right w:w="57" w:type="dxa"/>
            </w:tcMar>
            <w:vAlign w:val="bottom"/>
          </w:tcPr>
          <w:p w:rsidR="00CF14D2" w:rsidRPr="00462C8A" w:rsidRDefault="00CF14D2" w:rsidP="00CF14D2">
            <w:pPr>
              <w:pStyle w:val="Tabletext"/>
              <w:spacing w:before="20" w:after="20"/>
              <w:rPr>
                <w:rFonts w:ascii="STKaiti" w:eastAsia="STKaiti" w:hAnsi="STKaiti"/>
                <w:iCs/>
                <w:sz w:val="20"/>
                <w:lang w:val="en-US" w:eastAsia="zh-CN"/>
              </w:rPr>
            </w:pPr>
            <w:r>
              <w:rPr>
                <w:rFonts w:ascii="STKaiti" w:eastAsia="STKaiti" w:hAnsi="STKaiti" w:hint="eastAsia"/>
                <w:iCs/>
                <w:sz w:val="20"/>
                <w:lang w:val="en-US" w:eastAsia="zh-CN"/>
              </w:rPr>
              <w:t>资产销售</w:t>
            </w:r>
          </w:p>
        </w:tc>
        <w:tc>
          <w:tcPr>
            <w:tcW w:w="1094" w:type="dxa"/>
            <w:tcBorders>
              <w:top w:val="nil"/>
              <w:bottom w:val="nil"/>
            </w:tcBorders>
            <w:tcMar>
              <w:left w:w="57" w:type="dxa"/>
              <w:right w:w="57" w:type="dxa"/>
            </w:tcMar>
          </w:tcPr>
          <w:p w:rsidR="00CF14D2" w:rsidRPr="0035100E" w:rsidRDefault="00CF14D2" w:rsidP="00CF14D2">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rsidR="00CF14D2" w:rsidRPr="0035100E" w:rsidRDefault="00CF14D2" w:rsidP="00CF14D2">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rsidR="00CF14D2" w:rsidRPr="0035100E" w:rsidRDefault="00CF14D2" w:rsidP="00CF14D2">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rsidR="00CF14D2" w:rsidRPr="0035100E" w:rsidRDefault="00CF14D2" w:rsidP="00CF14D2">
            <w:pPr>
              <w:tabs>
                <w:tab w:val="clear" w:pos="567"/>
                <w:tab w:val="clear" w:pos="1134"/>
                <w:tab w:val="clear" w:pos="1701"/>
                <w:tab w:val="clear" w:pos="2268"/>
                <w:tab w:val="clear" w:pos="2835"/>
              </w:tabs>
              <w:overflowPunct/>
              <w:spacing w:before="0"/>
              <w:ind w:right="170"/>
              <w:jc w:val="right"/>
              <w:textAlignment w:val="auto"/>
              <w:rPr>
                <w:i/>
                <w:iCs/>
                <w:sz w:val="20"/>
                <w:lang w:val="en-US" w:eastAsia="fr-FR"/>
              </w:rPr>
            </w:pPr>
            <w:r w:rsidRPr="0035100E">
              <w:rPr>
                <w:i/>
                <w:iCs/>
                <w:sz w:val="20"/>
                <w:lang w:val="en-US" w:eastAsia="fr-FR"/>
              </w:rPr>
              <w:t>18</w:t>
            </w:r>
          </w:p>
        </w:tc>
        <w:tc>
          <w:tcPr>
            <w:tcW w:w="1248" w:type="dxa"/>
            <w:tcBorders>
              <w:top w:val="nil"/>
              <w:bottom w:val="nil"/>
            </w:tcBorders>
            <w:tcMar>
              <w:left w:w="57" w:type="dxa"/>
              <w:right w:w="57" w:type="dxa"/>
            </w:tcMar>
          </w:tcPr>
          <w:p w:rsidR="00CF14D2" w:rsidRPr="0035100E" w:rsidRDefault="00CF14D2" w:rsidP="00CF14D2">
            <w:pPr>
              <w:pStyle w:val="Tabletext"/>
              <w:spacing w:before="20" w:after="20"/>
              <w:ind w:right="170"/>
              <w:jc w:val="right"/>
              <w:rPr>
                <w:i/>
                <w:iCs/>
                <w:sz w:val="20"/>
                <w:lang w:val="en-US" w:eastAsia="fr-FR"/>
              </w:rPr>
            </w:pPr>
          </w:p>
        </w:tc>
      </w:tr>
      <w:tr w:rsidR="00CF14D2" w:rsidRPr="001C2A98" w:rsidTr="009132A8">
        <w:trPr>
          <w:jc w:val="center"/>
        </w:trPr>
        <w:tc>
          <w:tcPr>
            <w:tcW w:w="3781" w:type="dxa"/>
            <w:tcBorders>
              <w:top w:val="nil"/>
              <w:bottom w:val="nil"/>
            </w:tcBorders>
            <w:tcMar>
              <w:left w:w="57" w:type="dxa"/>
              <w:right w:w="57" w:type="dxa"/>
            </w:tcMar>
            <w:vAlign w:val="bottom"/>
          </w:tcPr>
          <w:p w:rsidR="00CF14D2" w:rsidRPr="00462C8A" w:rsidRDefault="00CF14D2" w:rsidP="00CF14D2">
            <w:pPr>
              <w:pStyle w:val="Tabletext"/>
              <w:spacing w:before="20" w:after="20"/>
              <w:rPr>
                <w:rFonts w:ascii="STKaiti" w:eastAsia="STKaiti" w:hAnsi="STKaiti"/>
                <w:iCs/>
                <w:sz w:val="20"/>
                <w:lang w:val="en-US" w:eastAsia="zh-CN"/>
              </w:rPr>
            </w:pPr>
            <w:r>
              <w:rPr>
                <w:rFonts w:ascii="STKaiti" w:eastAsia="STKaiti" w:hAnsi="STKaiti" w:hint="eastAsia"/>
                <w:iCs/>
                <w:sz w:val="20"/>
                <w:lang w:val="en-US" w:eastAsia="zh-CN"/>
              </w:rPr>
              <w:t>实物收入</w:t>
            </w:r>
          </w:p>
        </w:tc>
        <w:tc>
          <w:tcPr>
            <w:tcW w:w="1094" w:type="dxa"/>
            <w:tcBorders>
              <w:top w:val="nil"/>
              <w:bottom w:val="nil"/>
            </w:tcBorders>
            <w:tcMar>
              <w:left w:w="57" w:type="dxa"/>
              <w:right w:w="57" w:type="dxa"/>
            </w:tcMar>
          </w:tcPr>
          <w:p w:rsidR="00CF14D2" w:rsidRPr="0035100E" w:rsidRDefault="00CF14D2" w:rsidP="00CF14D2">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rsidR="00CF14D2" w:rsidRPr="0035100E" w:rsidRDefault="00CF14D2" w:rsidP="00CF14D2">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rsidR="00CF14D2" w:rsidRPr="0035100E" w:rsidRDefault="00CF14D2" w:rsidP="00CF14D2">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rsidR="00CF14D2" w:rsidRPr="0035100E" w:rsidRDefault="00CF14D2" w:rsidP="00CF14D2">
            <w:pPr>
              <w:tabs>
                <w:tab w:val="clear" w:pos="567"/>
                <w:tab w:val="clear" w:pos="1134"/>
                <w:tab w:val="clear" w:pos="1701"/>
                <w:tab w:val="clear" w:pos="2268"/>
                <w:tab w:val="clear" w:pos="2835"/>
              </w:tabs>
              <w:overflowPunct/>
              <w:spacing w:before="0"/>
              <w:ind w:right="170"/>
              <w:jc w:val="right"/>
              <w:textAlignment w:val="auto"/>
              <w:rPr>
                <w:i/>
                <w:iCs/>
                <w:sz w:val="20"/>
                <w:lang w:val="en-US" w:eastAsia="fr-FR"/>
              </w:rPr>
            </w:pPr>
            <w:r w:rsidRPr="0035100E">
              <w:rPr>
                <w:i/>
                <w:iCs/>
                <w:sz w:val="20"/>
                <w:lang w:val="en-US" w:eastAsia="fr-FR"/>
              </w:rPr>
              <w:t>1</w:t>
            </w:r>
            <w:r>
              <w:rPr>
                <w:i/>
                <w:iCs/>
                <w:sz w:val="20"/>
                <w:lang w:val="en-US" w:eastAsia="fr-FR"/>
              </w:rPr>
              <w:t>'</w:t>
            </w:r>
            <w:r w:rsidRPr="0035100E">
              <w:rPr>
                <w:i/>
                <w:iCs/>
                <w:sz w:val="20"/>
                <w:lang w:val="en-US" w:eastAsia="fr-FR"/>
              </w:rPr>
              <w:t>993</w:t>
            </w:r>
          </w:p>
        </w:tc>
        <w:tc>
          <w:tcPr>
            <w:tcW w:w="1248" w:type="dxa"/>
            <w:tcBorders>
              <w:top w:val="nil"/>
              <w:bottom w:val="nil"/>
            </w:tcBorders>
            <w:tcMar>
              <w:left w:w="57" w:type="dxa"/>
              <w:right w:w="57" w:type="dxa"/>
            </w:tcMar>
          </w:tcPr>
          <w:p w:rsidR="00CF14D2" w:rsidRPr="0035100E" w:rsidRDefault="00CF14D2" w:rsidP="00CF14D2">
            <w:pPr>
              <w:pStyle w:val="Tabletext"/>
              <w:spacing w:before="20" w:after="20"/>
              <w:ind w:right="170"/>
              <w:jc w:val="right"/>
              <w:rPr>
                <w:i/>
                <w:iCs/>
                <w:sz w:val="20"/>
                <w:lang w:val="en-US" w:eastAsia="fr-FR"/>
              </w:rPr>
            </w:pPr>
          </w:p>
        </w:tc>
      </w:tr>
      <w:tr w:rsidR="00CF14D2" w:rsidRPr="001C2A98" w:rsidTr="009132A8">
        <w:trPr>
          <w:jc w:val="center"/>
        </w:trPr>
        <w:tc>
          <w:tcPr>
            <w:tcW w:w="3781" w:type="dxa"/>
            <w:tcBorders>
              <w:top w:val="nil"/>
              <w:bottom w:val="nil"/>
            </w:tcBorders>
            <w:tcMar>
              <w:left w:w="57" w:type="dxa"/>
              <w:right w:w="57" w:type="dxa"/>
            </w:tcMar>
            <w:vAlign w:val="bottom"/>
          </w:tcPr>
          <w:p w:rsidR="00CF14D2" w:rsidRPr="00462C8A" w:rsidRDefault="00CF14D2" w:rsidP="00CF14D2">
            <w:pPr>
              <w:pStyle w:val="Tabletext"/>
              <w:spacing w:before="20" w:after="20"/>
              <w:rPr>
                <w:rFonts w:ascii="STKaiti" w:eastAsia="STKaiti" w:hAnsi="STKaiti"/>
                <w:iCs/>
                <w:sz w:val="20"/>
                <w:lang w:val="en-US" w:eastAsia="zh-CN"/>
              </w:rPr>
            </w:pPr>
            <w:r>
              <w:rPr>
                <w:rFonts w:ascii="STKaiti" w:eastAsia="STKaiti" w:hAnsi="STKaiti" w:hint="eastAsia"/>
                <w:iCs/>
                <w:sz w:val="20"/>
                <w:lang w:val="en-US" w:eastAsia="zh-CN"/>
              </w:rPr>
              <w:t>实物费用</w:t>
            </w:r>
          </w:p>
        </w:tc>
        <w:tc>
          <w:tcPr>
            <w:tcW w:w="1094" w:type="dxa"/>
            <w:tcBorders>
              <w:top w:val="nil"/>
              <w:bottom w:val="nil"/>
            </w:tcBorders>
            <w:tcMar>
              <w:left w:w="57" w:type="dxa"/>
              <w:right w:w="57" w:type="dxa"/>
            </w:tcMar>
          </w:tcPr>
          <w:p w:rsidR="00CF14D2" w:rsidRPr="0035100E" w:rsidRDefault="00CF14D2" w:rsidP="00CF14D2">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rsidR="00CF14D2" w:rsidRPr="0035100E" w:rsidRDefault="00CF14D2" w:rsidP="00CF14D2">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rsidR="00CF14D2" w:rsidRPr="0035100E" w:rsidRDefault="00CF14D2" w:rsidP="00CF14D2">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rsidR="00CF14D2" w:rsidRPr="0035100E" w:rsidRDefault="00CF14D2" w:rsidP="00CF14D2">
            <w:pPr>
              <w:tabs>
                <w:tab w:val="clear" w:pos="567"/>
                <w:tab w:val="clear" w:pos="1134"/>
                <w:tab w:val="clear" w:pos="1701"/>
                <w:tab w:val="clear" w:pos="2268"/>
                <w:tab w:val="clear" w:pos="2835"/>
              </w:tabs>
              <w:overflowPunct/>
              <w:spacing w:before="0"/>
              <w:ind w:right="170"/>
              <w:jc w:val="right"/>
              <w:textAlignment w:val="auto"/>
              <w:rPr>
                <w:i/>
                <w:iCs/>
                <w:sz w:val="20"/>
                <w:lang w:val="en-US" w:eastAsia="fr-FR"/>
              </w:rPr>
            </w:pPr>
            <w:r>
              <w:rPr>
                <w:i/>
                <w:iCs/>
                <w:sz w:val="20"/>
                <w:lang w:val="en-US" w:eastAsia="fr-FR"/>
              </w:rPr>
              <w:t>−</w:t>
            </w:r>
            <w:r w:rsidRPr="0035100E">
              <w:rPr>
                <w:i/>
                <w:iCs/>
                <w:sz w:val="20"/>
                <w:lang w:val="en-US" w:eastAsia="fr-FR"/>
              </w:rPr>
              <w:t>1</w:t>
            </w:r>
            <w:r>
              <w:rPr>
                <w:i/>
                <w:iCs/>
                <w:sz w:val="20"/>
                <w:lang w:val="en-US" w:eastAsia="fr-FR"/>
              </w:rPr>
              <w:t>'</w:t>
            </w:r>
            <w:r w:rsidRPr="0035100E">
              <w:rPr>
                <w:i/>
                <w:iCs/>
                <w:sz w:val="20"/>
                <w:lang w:val="en-US" w:eastAsia="fr-FR"/>
              </w:rPr>
              <w:t>993</w:t>
            </w:r>
          </w:p>
        </w:tc>
        <w:tc>
          <w:tcPr>
            <w:tcW w:w="1248" w:type="dxa"/>
            <w:tcBorders>
              <w:top w:val="nil"/>
              <w:bottom w:val="nil"/>
            </w:tcBorders>
            <w:tcMar>
              <w:left w:w="57" w:type="dxa"/>
              <w:right w:w="57" w:type="dxa"/>
            </w:tcMar>
          </w:tcPr>
          <w:p w:rsidR="00CF14D2" w:rsidRPr="0035100E" w:rsidRDefault="00CF14D2" w:rsidP="00CF14D2">
            <w:pPr>
              <w:pStyle w:val="Tabletext"/>
              <w:spacing w:before="20" w:after="20"/>
              <w:ind w:right="170"/>
              <w:jc w:val="right"/>
              <w:rPr>
                <w:i/>
                <w:iCs/>
                <w:sz w:val="20"/>
                <w:lang w:val="en-US" w:eastAsia="fr-FR"/>
              </w:rPr>
            </w:pPr>
          </w:p>
        </w:tc>
      </w:tr>
      <w:tr w:rsidR="00CF14D2" w:rsidRPr="001C2A98" w:rsidTr="009132A8">
        <w:trPr>
          <w:jc w:val="center"/>
        </w:trPr>
        <w:tc>
          <w:tcPr>
            <w:tcW w:w="3781" w:type="dxa"/>
            <w:tcBorders>
              <w:top w:val="nil"/>
              <w:bottom w:val="nil"/>
            </w:tcBorders>
            <w:tcMar>
              <w:left w:w="57" w:type="dxa"/>
              <w:right w:w="57" w:type="dxa"/>
            </w:tcMar>
            <w:vAlign w:val="bottom"/>
          </w:tcPr>
          <w:p w:rsidR="00CF14D2" w:rsidRPr="00462C8A" w:rsidRDefault="00CF14D2" w:rsidP="00CF14D2">
            <w:pPr>
              <w:pStyle w:val="Tabletext"/>
              <w:spacing w:before="20" w:after="20"/>
              <w:rPr>
                <w:rFonts w:ascii="STKaiti" w:eastAsia="STKaiti" w:hAnsi="STKaiti"/>
                <w:iCs/>
                <w:sz w:val="20"/>
                <w:lang w:val="en-US" w:eastAsia="zh-CN"/>
              </w:rPr>
            </w:pPr>
            <w:r>
              <w:rPr>
                <w:rFonts w:ascii="STKaiti" w:eastAsia="STKaiti" w:hAnsi="STKaiti" w:hint="eastAsia"/>
                <w:iCs/>
                <w:sz w:val="20"/>
                <w:lang w:val="en-US" w:eastAsia="zh-CN"/>
              </w:rPr>
              <w:t>其它</w:t>
            </w:r>
          </w:p>
        </w:tc>
        <w:tc>
          <w:tcPr>
            <w:tcW w:w="1094" w:type="dxa"/>
            <w:tcBorders>
              <w:top w:val="nil"/>
              <w:bottom w:val="nil"/>
            </w:tcBorders>
            <w:tcMar>
              <w:left w:w="57" w:type="dxa"/>
              <w:right w:w="57" w:type="dxa"/>
            </w:tcMar>
          </w:tcPr>
          <w:p w:rsidR="00CF14D2" w:rsidRPr="0035100E" w:rsidRDefault="00CF14D2" w:rsidP="00CF14D2">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rsidR="00CF14D2" w:rsidRPr="0035100E" w:rsidRDefault="00CF14D2" w:rsidP="00CF14D2">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rsidR="00CF14D2" w:rsidRPr="0035100E" w:rsidRDefault="00CF14D2" w:rsidP="00CF14D2">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rsidR="00CF14D2" w:rsidRPr="0035100E" w:rsidRDefault="00CF14D2" w:rsidP="00CF14D2">
            <w:pPr>
              <w:tabs>
                <w:tab w:val="clear" w:pos="567"/>
                <w:tab w:val="clear" w:pos="1134"/>
                <w:tab w:val="clear" w:pos="1701"/>
                <w:tab w:val="clear" w:pos="2268"/>
                <w:tab w:val="clear" w:pos="2835"/>
              </w:tabs>
              <w:overflowPunct/>
              <w:spacing w:before="0"/>
              <w:ind w:right="170"/>
              <w:jc w:val="right"/>
              <w:textAlignment w:val="auto"/>
              <w:rPr>
                <w:i/>
                <w:iCs/>
                <w:sz w:val="20"/>
                <w:lang w:val="en-US" w:eastAsia="fr-FR"/>
              </w:rPr>
            </w:pPr>
            <w:r w:rsidRPr="0035100E">
              <w:rPr>
                <w:i/>
                <w:iCs/>
                <w:sz w:val="20"/>
                <w:lang w:val="en-US" w:eastAsia="fr-FR"/>
              </w:rPr>
              <w:t>45</w:t>
            </w:r>
          </w:p>
        </w:tc>
        <w:tc>
          <w:tcPr>
            <w:tcW w:w="1248" w:type="dxa"/>
            <w:tcBorders>
              <w:top w:val="nil"/>
              <w:bottom w:val="nil"/>
            </w:tcBorders>
            <w:tcMar>
              <w:left w:w="57" w:type="dxa"/>
              <w:right w:w="57" w:type="dxa"/>
            </w:tcMar>
          </w:tcPr>
          <w:p w:rsidR="00CF14D2" w:rsidRPr="0035100E" w:rsidRDefault="00CF14D2" w:rsidP="00CF14D2">
            <w:pPr>
              <w:pStyle w:val="Tabletext"/>
              <w:spacing w:before="20" w:after="20"/>
              <w:ind w:right="170"/>
              <w:jc w:val="right"/>
              <w:rPr>
                <w:i/>
                <w:iCs/>
                <w:sz w:val="20"/>
                <w:lang w:val="en-US" w:eastAsia="fr-FR"/>
              </w:rPr>
            </w:pPr>
          </w:p>
        </w:tc>
      </w:tr>
      <w:tr w:rsidR="00CF14D2" w:rsidRPr="001C2A98" w:rsidTr="004B59B5">
        <w:trPr>
          <w:jc w:val="center"/>
        </w:trPr>
        <w:tc>
          <w:tcPr>
            <w:tcW w:w="3781" w:type="dxa"/>
            <w:tcBorders>
              <w:top w:val="nil"/>
              <w:bottom w:val="nil"/>
            </w:tcBorders>
            <w:tcMar>
              <w:left w:w="57" w:type="dxa"/>
              <w:right w:w="57" w:type="dxa"/>
            </w:tcMar>
          </w:tcPr>
          <w:p w:rsidR="00CF14D2" w:rsidRPr="00462C8A" w:rsidRDefault="00CF14D2" w:rsidP="00CF14D2">
            <w:pPr>
              <w:pStyle w:val="Tabletext"/>
              <w:spacing w:before="20" w:after="20"/>
              <w:rPr>
                <w:rFonts w:ascii="STKaiti" w:eastAsia="STKaiti" w:hAnsi="STKaiti"/>
                <w:iCs/>
                <w:sz w:val="20"/>
                <w:lang w:val="en-US" w:eastAsia="zh-CN"/>
              </w:rPr>
            </w:pPr>
            <w:r>
              <w:rPr>
                <w:rFonts w:ascii="STKaiti" w:eastAsia="STKaiti" w:hAnsi="STKaiti" w:hint="eastAsia"/>
                <w:iCs/>
                <w:sz w:val="20"/>
                <w:lang w:val="en-US" w:eastAsia="zh-CN"/>
              </w:rPr>
              <w:t>纠正</w:t>
            </w:r>
            <w:r w:rsidRPr="00462C8A">
              <w:rPr>
                <w:rFonts w:ascii="STKaiti" w:eastAsia="STKaiti" w:hAnsi="STKaiti" w:hint="eastAsia"/>
                <w:iCs/>
                <w:sz w:val="20"/>
                <w:lang w:val="en-US" w:eastAsia="zh-CN"/>
              </w:rPr>
              <w:t>不被视为支出的、归国准备金</w:t>
            </w:r>
            <w:r>
              <w:rPr>
                <w:rFonts w:ascii="STKaiti" w:eastAsia="STKaiti" w:hAnsi="STKaiti" w:hint="eastAsia"/>
                <w:iCs/>
                <w:sz w:val="20"/>
                <w:lang w:val="en-US" w:eastAsia="zh-CN"/>
              </w:rPr>
              <w:t>的</w:t>
            </w:r>
            <w:r w:rsidRPr="00462C8A">
              <w:rPr>
                <w:rFonts w:ascii="STKaiti" w:eastAsia="STKaiti" w:hAnsi="STKaiti" w:hint="eastAsia"/>
                <w:iCs/>
                <w:sz w:val="20"/>
                <w:lang w:val="en-US" w:eastAsia="zh-CN"/>
              </w:rPr>
              <w:t>过多分配</w:t>
            </w:r>
          </w:p>
        </w:tc>
        <w:tc>
          <w:tcPr>
            <w:tcW w:w="1094" w:type="dxa"/>
            <w:tcBorders>
              <w:top w:val="nil"/>
              <w:bottom w:val="nil"/>
            </w:tcBorders>
            <w:tcMar>
              <w:left w:w="57" w:type="dxa"/>
              <w:right w:w="57" w:type="dxa"/>
            </w:tcMar>
          </w:tcPr>
          <w:p w:rsidR="00CF14D2" w:rsidRPr="001C2A98" w:rsidRDefault="00CF14D2" w:rsidP="00CF14D2">
            <w:pPr>
              <w:pStyle w:val="Tabletext"/>
              <w:spacing w:before="20" w:after="20"/>
              <w:ind w:right="170"/>
              <w:jc w:val="right"/>
              <w:rPr>
                <w:i/>
                <w:iCs/>
                <w:sz w:val="20"/>
                <w:lang w:val="en-US" w:eastAsia="zh-CN"/>
              </w:rPr>
            </w:pPr>
          </w:p>
        </w:tc>
        <w:tc>
          <w:tcPr>
            <w:tcW w:w="1236" w:type="dxa"/>
            <w:tcBorders>
              <w:top w:val="nil"/>
              <w:bottom w:val="nil"/>
            </w:tcBorders>
            <w:tcMar>
              <w:left w:w="57" w:type="dxa"/>
              <w:right w:w="57" w:type="dxa"/>
            </w:tcMar>
          </w:tcPr>
          <w:p w:rsidR="00CF14D2" w:rsidRPr="001C2A98" w:rsidRDefault="00CF14D2" w:rsidP="00CF14D2">
            <w:pPr>
              <w:pStyle w:val="Tabletext"/>
              <w:spacing w:before="20" w:after="20"/>
              <w:ind w:right="170"/>
              <w:jc w:val="right"/>
              <w:rPr>
                <w:i/>
                <w:iCs/>
                <w:sz w:val="20"/>
                <w:lang w:val="en-US" w:eastAsia="zh-CN"/>
              </w:rPr>
            </w:pPr>
          </w:p>
        </w:tc>
        <w:tc>
          <w:tcPr>
            <w:tcW w:w="1087" w:type="dxa"/>
            <w:tcBorders>
              <w:top w:val="nil"/>
              <w:bottom w:val="nil"/>
            </w:tcBorders>
            <w:tcMar>
              <w:left w:w="57" w:type="dxa"/>
              <w:right w:w="57" w:type="dxa"/>
            </w:tcMar>
          </w:tcPr>
          <w:p w:rsidR="00CF14D2" w:rsidRPr="001C2A98" w:rsidRDefault="00CF14D2" w:rsidP="00CF14D2">
            <w:pPr>
              <w:pStyle w:val="Tabletext"/>
              <w:spacing w:before="20" w:after="20"/>
              <w:ind w:right="170"/>
              <w:jc w:val="right"/>
              <w:rPr>
                <w:i/>
                <w:iCs/>
                <w:sz w:val="20"/>
                <w:lang w:val="en-US" w:eastAsia="zh-CN"/>
              </w:rPr>
            </w:pPr>
          </w:p>
        </w:tc>
        <w:tc>
          <w:tcPr>
            <w:tcW w:w="1392" w:type="dxa"/>
            <w:tcBorders>
              <w:top w:val="nil"/>
              <w:bottom w:val="nil"/>
            </w:tcBorders>
            <w:tcMar>
              <w:left w:w="57" w:type="dxa"/>
              <w:right w:w="57" w:type="dxa"/>
            </w:tcMar>
          </w:tcPr>
          <w:p w:rsidR="00CF14D2" w:rsidRPr="0035100E" w:rsidRDefault="00CF14D2" w:rsidP="00CF14D2">
            <w:pPr>
              <w:tabs>
                <w:tab w:val="clear" w:pos="567"/>
                <w:tab w:val="clear" w:pos="1134"/>
                <w:tab w:val="clear" w:pos="1701"/>
                <w:tab w:val="clear" w:pos="2268"/>
                <w:tab w:val="clear" w:pos="2835"/>
              </w:tabs>
              <w:overflowPunct/>
              <w:spacing w:before="0"/>
              <w:ind w:right="170"/>
              <w:jc w:val="right"/>
              <w:textAlignment w:val="auto"/>
              <w:rPr>
                <w:i/>
                <w:iCs/>
                <w:sz w:val="20"/>
                <w:lang w:val="en-US" w:eastAsia="fr-FR"/>
              </w:rPr>
            </w:pPr>
            <w:r w:rsidRPr="0035100E">
              <w:rPr>
                <w:i/>
                <w:iCs/>
                <w:sz w:val="20"/>
                <w:lang w:val="en-US" w:eastAsia="fr-FR"/>
              </w:rPr>
              <w:t>2</w:t>
            </w:r>
            <w:r>
              <w:rPr>
                <w:i/>
                <w:iCs/>
                <w:sz w:val="20"/>
                <w:lang w:val="en-US" w:eastAsia="fr-FR"/>
              </w:rPr>
              <w:t>'</w:t>
            </w:r>
            <w:r w:rsidRPr="0035100E">
              <w:rPr>
                <w:i/>
                <w:iCs/>
                <w:sz w:val="20"/>
                <w:lang w:val="en-US" w:eastAsia="fr-FR"/>
              </w:rPr>
              <w:t>192</w:t>
            </w:r>
          </w:p>
        </w:tc>
        <w:tc>
          <w:tcPr>
            <w:tcW w:w="1248" w:type="dxa"/>
            <w:tcBorders>
              <w:top w:val="nil"/>
              <w:bottom w:val="nil"/>
            </w:tcBorders>
            <w:tcMar>
              <w:left w:w="57" w:type="dxa"/>
              <w:right w:w="57" w:type="dxa"/>
            </w:tcMar>
          </w:tcPr>
          <w:p w:rsidR="00CF14D2" w:rsidRPr="0035100E" w:rsidRDefault="00CF14D2" w:rsidP="00CF14D2">
            <w:pPr>
              <w:pStyle w:val="Tabletext"/>
              <w:spacing w:before="20" w:after="20"/>
              <w:ind w:right="170"/>
              <w:jc w:val="right"/>
              <w:rPr>
                <w:i/>
                <w:iCs/>
                <w:sz w:val="20"/>
                <w:lang w:val="en-US" w:eastAsia="fr-FR"/>
              </w:rPr>
            </w:pPr>
          </w:p>
        </w:tc>
      </w:tr>
      <w:tr w:rsidR="00CF14D2" w:rsidRPr="001C2A98" w:rsidTr="004B59B5">
        <w:trPr>
          <w:jc w:val="center"/>
        </w:trPr>
        <w:tc>
          <w:tcPr>
            <w:tcW w:w="3781" w:type="dxa"/>
            <w:tcMar>
              <w:left w:w="57" w:type="dxa"/>
              <w:right w:w="57" w:type="dxa"/>
            </w:tcMar>
          </w:tcPr>
          <w:p w:rsidR="00CF14D2" w:rsidRPr="001C2A98" w:rsidRDefault="00CF14D2" w:rsidP="00CF14D2">
            <w:pPr>
              <w:pStyle w:val="Tablehead"/>
              <w:spacing w:before="60" w:after="60"/>
              <w:jc w:val="left"/>
              <w:rPr>
                <w:sz w:val="20"/>
                <w:lang w:val="en-US" w:eastAsia="zh-CN"/>
              </w:rPr>
            </w:pPr>
            <w:r w:rsidRPr="001C2A98">
              <w:rPr>
                <w:sz w:val="20"/>
                <w:lang w:val="en-US"/>
              </w:rPr>
              <w:t>IPSAS</w:t>
            </w:r>
            <w:r>
              <w:rPr>
                <w:rFonts w:hint="eastAsia"/>
                <w:sz w:val="20"/>
                <w:lang w:val="en-US" w:eastAsia="zh-CN"/>
              </w:rPr>
              <w:t>总差额</w:t>
            </w:r>
          </w:p>
        </w:tc>
        <w:tc>
          <w:tcPr>
            <w:tcW w:w="1094" w:type="dxa"/>
            <w:tcMar>
              <w:left w:w="57" w:type="dxa"/>
              <w:right w:w="57" w:type="dxa"/>
            </w:tcMar>
          </w:tcPr>
          <w:p w:rsidR="00CF14D2" w:rsidRPr="00553D8B" w:rsidRDefault="00CF14D2" w:rsidP="00CF14D2">
            <w:pPr>
              <w:pStyle w:val="Tablehead"/>
              <w:spacing w:before="60" w:after="60"/>
              <w:jc w:val="right"/>
              <w:rPr>
                <w:bCs/>
                <w:sz w:val="20"/>
                <w:lang w:val="en-US" w:eastAsia="fr-FR"/>
              </w:rPr>
            </w:pPr>
          </w:p>
        </w:tc>
        <w:tc>
          <w:tcPr>
            <w:tcW w:w="1236" w:type="dxa"/>
            <w:tcMar>
              <w:left w:w="57" w:type="dxa"/>
              <w:right w:w="57" w:type="dxa"/>
            </w:tcMar>
          </w:tcPr>
          <w:p w:rsidR="00CF14D2" w:rsidRPr="00553D8B" w:rsidRDefault="00CF14D2" w:rsidP="00CF14D2">
            <w:pPr>
              <w:pStyle w:val="Tablehead"/>
              <w:spacing w:before="60" w:after="60"/>
              <w:jc w:val="right"/>
              <w:rPr>
                <w:bCs/>
                <w:sz w:val="20"/>
                <w:lang w:val="en-US" w:eastAsia="fr-FR"/>
              </w:rPr>
            </w:pPr>
          </w:p>
        </w:tc>
        <w:tc>
          <w:tcPr>
            <w:tcW w:w="1087" w:type="dxa"/>
            <w:tcMar>
              <w:left w:w="57" w:type="dxa"/>
              <w:right w:w="57" w:type="dxa"/>
            </w:tcMar>
          </w:tcPr>
          <w:p w:rsidR="00CF14D2" w:rsidRPr="00553D8B" w:rsidRDefault="00CF14D2" w:rsidP="00CF14D2">
            <w:pPr>
              <w:pStyle w:val="Tablehead"/>
              <w:spacing w:before="60" w:after="60"/>
              <w:jc w:val="right"/>
              <w:rPr>
                <w:bCs/>
                <w:sz w:val="20"/>
                <w:lang w:val="en-US" w:eastAsia="fr-FR"/>
              </w:rPr>
            </w:pPr>
          </w:p>
        </w:tc>
        <w:tc>
          <w:tcPr>
            <w:tcW w:w="1392" w:type="dxa"/>
            <w:tcMar>
              <w:left w:w="57" w:type="dxa"/>
              <w:right w:w="57" w:type="dxa"/>
            </w:tcMar>
          </w:tcPr>
          <w:p w:rsidR="00CF14D2" w:rsidRPr="00157069" w:rsidRDefault="00CF14D2" w:rsidP="00CF14D2">
            <w:pPr>
              <w:pStyle w:val="Tabletext"/>
              <w:ind w:right="170"/>
              <w:jc w:val="right"/>
              <w:rPr>
                <w:b/>
                <w:bCs/>
                <w:sz w:val="20"/>
                <w:lang w:val="en-US" w:eastAsia="fr-FR"/>
              </w:rPr>
            </w:pPr>
            <w:r w:rsidRPr="00157069">
              <w:rPr>
                <w:b/>
                <w:bCs/>
                <w:sz w:val="20"/>
                <w:lang w:val="en-US" w:eastAsia="fr-FR"/>
              </w:rPr>
              <w:t>4</w:t>
            </w:r>
            <w:r>
              <w:rPr>
                <w:b/>
                <w:bCs/>
                <w:sz w:val="20"/>
                <w:lang w:val="en-US" w:eastAsia="fr-FR"/>
              </w:rPr>
              <w:t>'</w:t>
            </w:r>
            <w:r w:rsidRPr="00157069">
              <w:rPr>
                <w:b/>
                <w:bCs/>
                <w:sz w:val="20"/>
                <w:lang w:val="en-US" w:eastAsia="fr-FR"/>
              </w:rPr>
              <w:t>736</w:t>
            </w:r>
          </w:p>
        </w:tc>
        <w:tc>
          <w:tcPr>
            <w:tcW w:w="1248" w:type="dxa"/>
            <w:tcMar>
              <w:left w:w="57" w:type="dxa"/>
              <w:right w:w="57" w:type="dxa"/>
            </w:tcMar>
          </w:tcPr>
          <w:p w:rsidR="00CF14D2" w:rsidRPr="001C2A98" w:rsidRDefault="00CF14D2" w:rsidP="00CF14D2">
            <w:pPr>
              <w:pStyle w:val="Tablehead"/>
              <w:spacing w:before="60" w:after="60"/>
              <w:jc w:val="right"/>
              <w:rPr>
                <w:sz w:val="20"/>
                <w:lang w:val="en-US"/>
              </w:rPr>
            </w:pPr>
          </w:p>
        </w:tc>
      </w:tr>
      <w:tr w:rsidR="00CF14D2" w:rsidRPr="001C2A98" w:rsidTr="004B59B5">
        <w:trPr>
          <w:jc w:val="center"/>
        </w:trPr>
        <w:tc>
          <w:tcPr>
            <w:tcW w:w="3781" w:type="dxa"/>
            <w:tcBorders>
              <w:bottom w:val="nil"/>
            </w:tcBorders>
            <w:tcMar>
              <w:left w:w="57" w:type="dxa"/>
              <w:right w:w="57" w:type="dxa"/>
            </w:tcMar>
          </w:tcPr>
          <w:p w:rsidR="00CF14D2" w:rsidRPr="00462C8A" w:rsidRDefault="00CF14D2" w:rsidP="00CF14D2">
            <w:pPr>
              <w:pStyle w:val="Tabletext"/>
              <w:spacing w:before="20" w:after="20"/>
              <w:rPr>
                <w:rFonts w:ascii="STKaiti" w:eastAsia="STKaiti" w:hAnsi="STKaiti"/>
                <w:iCs/>
                <w:sz w:val="20"/>
                <w:lang w:val="en-US" w:eastAsia="zh-CN"/>
              </w:rPr>
            </w:pPr>
            <w:r>
              <w:rPr>
                <w:rFonts w:ascii="STKaiti" w:eastAsia="STKaiti" w:hAnsi="STKaiti" w:hint="eastAsia"/>
                <w:iCs/>
                <w:sz w:val="20"/>
                <w:lang w:val="en-US" w:eastAsia="zh-CN"/>
              </w:rPr>
              <w:t>通过</w:t>
            </w:r>
            <w:r w:rsidRPr="00462C8A">
              <w:rPr>
                <w:rFonts w:ascii="STKaiti" w:eastAsia="STKaiti" w:hAnsi="STKaiti"/>
                <w:iCs/>
                <w:sz w:val="20"/>
                <w:lang w:val="en-US" w:eastAsia="zh-CN"/>
              </w:rPr>
              <w:t>储备金账目提款支付</w:t>
            </w:r>
            <w:r>
              <w:rPr>
                <w:rFonts w:ascii="STKaiti" w:eastAsia="STKaiti" w:hAnsi="STKaiti" w:hint="eastAsia"/>
                <w:iCs/>
                <w:sz w:val="20"/>
                <w:lang w:val="en-US" w:eastAsia="zh-CN"/>
              </w:rPr>
              <w:t>的</w:t>
            </w:r>
            <w:r w:rsidRPr="00462C8A">
              <w:rPr>
                <w:rFonts w:ascii="STKaiti" w:eastAsia="STKaiti" w:hAnsi="STKaiti"/>
                <w:iCs/>
                <w:sz w:val="20"/>
                <w:lang w:val="en-US" w:eastAsia="zh-CN"/>
              </w:rPr>
              <w:t>基金</w:t>
            </w:r>
            <w:r>
              <w:rPr>
                <w:rFonts w:ascii="STKaiti" w:eastAsia="STKaiti" w:hAnsi="STKaiti" w:hint="eastAsia"/>
                <w:iCs/>
                <w:sz w:val="20"/>
                <w:lang w:val="en-US" w:eastAsia="zh-CN"/>
              </w:rPr>
              <w:t>1</w:t>
            </w:r>
            <w:r w:rsidRPr="00462C8A">
              <w:rPr>
                <w:rFonts w:ascii="STKaiti" w:eastAsia="STKaiti" w:hAnsi="STKaiti"/>
                <w:iCs/>
                <w:sz w:val="20"/>
                <w:lang w:val="en-US" w:eastAsia="zh-CN"/>
              </w:rPr>
              <w:t>000/1010亏损</w:t>
            </w:r>
          </w:p>
        </w:tc>
        <w:tc>
          <w:tcPr>
            <w:tcW w:w="1094" w:type="dxa"/>
            <w:tcBorders>
              <w:bottom w:val="nil"/>
            </w:tcBorders>
            <w:tcMar>
              <w:left w:w="57" w:type="dxa"/>
              <w:right w:w="57" w:type="dxa"/>
            </w:tcMar>
          </w:tcPr>
          <w:p w:rsidR="00CF14D2" w:rsidRPr="0035100E" w:rsidRDefault="00CF14D2" w:rsidP="00CF14D2">
            <w:pPr>
              <w:pStyle w:val="Tabletext"/>
              <w:spacing w:before="20" w:after="20"/>
              <w:ind w:right="170"/>
              <w:jc w:val="right"/>
              <w:rPr>
                <w:i/>
                <w:iCs/>
                <w:sz w:val="20"/>
                <w:lang w:val="en-US" w:eastAsia="zh-CN"/>
              </w:rPr>
            </w:pPr>
          </w:p>
        </w:tc>
        <w:tc>
          <w:tcPr>
            <w:tcW w:w="1236" w:type="dxa"/>
            <w:tcBorders>
              <w:bottom w:val="nil"/>
            </w:tcBorders>
            <w:tcMar>
              <w:left w:w="57" w:type="dxa"/>
              <w:right w:w="57" w:type="dxa"/>
            </w:tcMar>
          </w:tcPr>
          <w:p w:rsidR="00CF14D2" w:rsidRPr="0035100E" w:rsidRDefault="00CF14D2" w:rsidP="00CF14D2">
            <w:pPr>
              <w:pStyle w:val="Tabletext"/>
              <w:spacing w:before="20" w:after="20"/>
              <w:ind w:right="170"/>
              <w:jc w:val="right"/>
              <w:rPr>
                <w:i/>
                <w:iCs/>
                <w:sz w:val="20"/>
                <w:lang w:val="en-US" w:eastAsia="zh-CN"/>
              </w:rPr>
            </w:pPr>
          </w:p>
        </w:tc>
        <w:tc>
          <w:tcPr>
            <w:tcW w:w="1087" w:type="dxa"/>
            <w:tcBorders>
              <w:bottom w:val="nil"/>
            </w:tcBorders>
            <w:tcMar>
              <w:left w:w="57" w:type="dxa"/>
              <w:right w:w="57" w:type="dxa"/>
            </w:tcMar>
          </w:tcPr>
          <w:p w:rsidR="00CF14D2" w:rsidRPr="0035100E" w:rsidRDefault="00CF14D2" w:rsidP="00CF14D2">
            <w:pPr>
              <w:pStyle w:val="Tabletext"/>
              <w:spacing w:before="20" w:after="20"/>
              <w:ind w:right="170"/>
              <w:jc w:val="right"/>
              <w:rPr>
                <w:i/>
                <w:iCs/>
                <w:sz w:val="20"/>
                <w:lang w:val="en-US" w:eastAsia="zh-CN"/>
              </w:rPr>
            </w:pPr>
          </w:p>
        </w:tc>
        <w:tc>
          <w:tcPr>
            <w:tcW w:w="1392" w:type="dxa"/>
            <w:tcBorders>
              <w:bottom w:val="nil"/>
            </w:tcBorders>
            <w:tcMar>
              <w:left w:w="57" w:type="dxa"/>
              <w:right w:w="57" w:type="dxa"/>
            </w:tcMar>
          </w:tcPr>
          <w:p w:rsidR="00CF14D2" w:rsidRPr="0035100E" w:rsidRDefault="00CF14D2" w:rsidP="00CF14D2">
            <w:pPr>
              <w:pStyle w:val="Tabletext"/>
              <w:spacing w:before="20" w:after="20"/>
              <w:ind w:right="170"/>
              <w:jc w:val="right"/>
              <w:rPr>
                <w:i/>
                <w:iCs/>
                <w:sz w:val="20"/>
                <w:lang w:val="en-US" w:eastAsia="fr-FR"/>
              </w:rPr>
            </w:pPr>
            <w:r>
              <w:rPr>
                <w:i/>
                <w:iCs/>
                <w:sz w:val="20"/>
                <w:lang w:val="en-US" w:eastAsia="fr-FR"/>
              </w:rPr>
              <w:t>−</w:t>
            </w:r>
            <w:r w:rsidRPr="0035100E">
              <w:rPr>
                <w:i/>
                <w:iCs/>
                <w:sz w:val="20"/>
                <w:lang w:val="en-US" w:eastAsia="fr-FR"/>
              </w:rPr>
              <w:t>3</w:t>
            </w:r>
            <w:r>
              <w:rPr>
                <w:i/>
                <w:iCs/>
                <w:sz w:val="20"/>
                <w:lang w:val="en-US" w:eastAsia="fr-FR"/>
              </w:rPr>
              <w:t>'</w:t>
            </w:r>
            <w:r w:rsidRPr="0035100E">
              <w:rPr>
                <w:i/>
                <w:iCs/>
                <w:sz w:val="20"/>
                <w:lang w:val="en-US" w:eastAsia="fr-FR"/>
              </w:rPr>
              <w:t>621</w:t>
            </w:r>
          </w:p>
        </w:tc>
        <w:tc>
          <w:tcPr>
            <w:tcW w:w="1248" w:type="dxa"/>
            <w:tcBorders>
              <w:bottom w:val="nil"/>
            </w:tcBorders>
            <w:tcMar>
              <w:left w:w="57" w:type="dxa"/>
              <w:right w:w="57" w:type="dxa"/>
            </w:tcMar>
          </w:tcPr>
          <w:p w:rsidR="00CF14D2" w:rsidRPr="001C2A98" w:rsidRDefault="00CF14D2" w:rsidP="00CF14D2">
            <w:pPr>
              <w:pStyle w:val="Tabletext"/>
              <w:spacing w:before="20" w:after="20"/>
              <w:ind w:right="170"/>
              <w:jc w:val="right"/>
              <w:rPr>
                <w:rFonts w:cs="Calibri"/>
                <w:sz w:val="20"/>
                <w:lang w:val="en-US" w:eastAsia="fr-FR"/>
              </w:rPr>
            </w:pPr>
          </w:p>
        </w:tc>
      </w:tr>
      <w:tr w:rsidR="004D3F39" w:rsidRPr="001C2A98" w:rsidTr="004B59B5">
        <w:trPr>
          <w:jc w:val="center"/>
        </w:trPr>
        <w:tc>
          <w:tcPr>
            <w:tcW w:w="3781" w:type="dxa"/>
            <w:tcBorders>
              <w:top w:val="nil"/>
            </w:tcBorders>
            <w:tcMar>
              <w:left w:w="57" w:type="dxa"/>
              <w:right w:w="57" w:type="dxa"/>
            </w:tcMar>
          </w:tcPr>
          <w:p w:rsidR="004D3F39" w:rsidRPr="001C2A98" w:rsidRDefault="00CF14D2" w:rsidP="00CF14D2">
            <w:pPr>
              <w:pStyle w:val="Tabletext"/>
              <w:spacing w:before="20" w:after="20"/>
              <w:rPr>
                <w:sz w:val="20"/>
                <w:lang w:val="en-US" w:eastAsia="zh-CN"/>
              </w:rPr>
            </w:pPr>
            <w:r w:rsidRPr="00CF14D2">
              <w:rPr>
                <w:rFonts w:ascii="STKaiti" w:eastAsia="STKaiti" w:hAnsi="STKaiti" w:hint="eastAsia"/>
                <w:iCs/>
                <w:sz w:val="20"/>
                <w:lang w:val="en-US" w:eastAsia="zh-CN"/>
              </w:rPr>
              <w:t>基金1010储备金</w:t>
            </w:r>
            <w:r w:rsidRPr="00CF14D2">
              <w:rPr>
                <w:rFonts w:ascii="STKaiti" w:eastAsia="STKaiti" w:hAnsi="STKaiti"/>
                <w:iCs/>
                <w:sz w:val="20"/>
                <w:lang w:val="en-US" w:eastAsia="zh-CN"/>
              </w:rPr>
              <w:t>的使用</w:t>
            </w:r>
          </w:p>
        </w:tc>
        <w:tc>
          <w:tcPr>
            <w:tcW w:w="1094" w:type="dxa"/>
            <w:tcBorders>
              <w:top w:val="nil"/>
            </w:tcBorders>
            <w:tcMar>
              <w:left w:w="57" w:type="dxa"/>
              <w:right w:w="57" w:type="dxa"/>
            </w:tcMar>
          </w:tcPr>
          <w:p w:rsidR="004D3F39" w:rsidRPr="0035100E" w:rsidRDefault="004D3F39" w:rsidP="008269FE">
            <w:pPr>
              <w:pStyle w:val="Tabletext"/>
              <w:spacing w:before="20" w:after="20"/>
              <w:ind w:right="170"/>
              <w:jc w:val="right"/>
              <w:rPr>
                <w:i/>
                <w:iCs/>
                <w:sz w:val="20"/>
                <w:lang w:val="en-US" w:eastAsia="zh-CN"/>
              </w:rPr>
            </w:pPr>
          </w:p>
        </w:tc>
        <w:tc>
          <w:tcPr>
            <w:tcW w:w="1236" w:type="dxa"/>
            <w:tcBorders>
              <w:top w:val="nil"/>
            </w:tcBorders>
            <w:tcMar>
              <w:left w:w="57" w:type="dxa"/>
              <w:right w:w="57" w:type="dxa"/>
            </w:tcMar>
          </w:tcPr>
          <w:p w:rsidR="004D3F39" w:rsidRPr="0035100E" w:rsidRDefault="004D3F39" w:rsidP="008269FE">
            <w:pPr>
              <w:pStyle w:val="Tabletext"/>
              <w:spacing w:before="20" w:after="20"/>
              <w:ind w:right="170"/>
              <w:jc w:val="right"/>
              <w:rPr>
                <w:i/>
                <w:iCs/>
                <w:sz w:val="20"/>
                <w:lang w:val="en-US" w:eastAsia="zh-CN"/>
              </w:rPr>
            </w:pPr>
          </w:p>
        </w:tc>
        <w:tc>
          <w:tcPr>
            <w:tcW w:w="1087" w:type="dxa"/>
            <w:tcBorders>
              <w:top w:val="nil"/>
            </w:tcBorders>
            <w:tcMar>
              <w:left w:w="57" w:type="dxa"/>
              <w:right w:w="57" w:type="dxa"/>
            </w:tcMar>
          </w:tcPr>
          <w:p w:rsidR="004D3F39" w:rsidRPr="0035100E" w:rsidRDefault="004D3F39" w:rsidP="008269FE">
            <w:pPr>
              <w:pStyle w:val="Tabletext"/>
              <w:spacing w:before="20" w:after="20"/>
              <w:ind w:right="170"/>
              <w:jc w:val="right"/>
              <w:rPr>
                <w:i/>
                <w:iCs/>
                <w:sz w:val="20"/>
                <w:lang w:val="en-US" w:eastAsia="zh-CN"/>
              </w:rPr>
            </w:pPr>
          </w:p>
        </w:tc>
        <w:tc>
          <w:tcPr>
            <w:tcW w:w="1392" w:type="dxa"/>
            <w:tcBorders>
              <w:top w:val="nil"/>
            </w:tcBorders>
            <w:tcMar>
              <w:left w:w="57" w:type="dxa"/>
              <w:right w:w="57" w:type="dxa"/>
            </w:tcMar>
          </w:tcPr>
          <w:p w:rsidR="004D3F39" w:rsidRPr="0035100E" w:rsidRDefault="004D3F39" w:rsidP="008269FE">
            <w:pPr>
              <w:pStyle w:val="Tabletext"/>
              <w:spacing w:before="20" w:after="20"/>
              <w:ind w:right="170"/>
              <w:jc w:val="right"/>
              <w:rPr>
                <w:i/>
                <w:iCs/>
                <w:sz w:val="20"/>
                <w:lang w:val="en-US" w:eastAsia="fr-FR"/>
              </w:rPr>
            </w:pPr>
            <w:r>
              <w:rPr>
                <w:i/>
                <w:iCs/>
                <w:sz w:val="20"/>
                <w:lang w:val="en-US" w:eastAsia="fr-FR"/>
              </w:rPr>
              <w:t>−</w:t>
            </w:r>
            <w:r w:rsidRPr="0035100E">
              <w:rPr>
                <w:i/>
                <w:iCs/>
                <w:sz w:val="20"/>
                <w:lang w:val="en-US" w:eastAsia="fr-FR"/>
              </w:rPr>
              <w:t>1</w:t>
            </w:r>
            <w:r>
              <w:rPr>
                <w:i/>
                <w:iCs/>
                <w:sz w:val="20"/>
                <w:lang w:val="en-US" w:eastAsia="fr-FR"/>
              </w:rPr>
              <w:t>'</w:t>
            </w:r>
            <w:r w:rsidRPr="0035100E">
              <w:rPr>
                <w:i/>
                <w:iCs/>
                <w:sz w:val="20"/>
                <w:lang w:val="en-US" w:eastAsia="fr-FR"/>
              </w:rPr>
              <w:t>308</w:t>
            </w:r>
          </w:p>
        </w:tc>
        <w:tc>
          <w:tcPr>
            <w:tcW w:w="1248" w:type="dxa"/>
            <w:tcBorders>
              <w:top w:val="nil"/>
            </w:tcBorders>
            <w:tcMar>
              <w:left w:w="57" w:type="dxa"/>
              <w:right w:w="57" w:type="dxa"/>
            </w:tcMar>
          </w:tcPr>
          <w:p w:rsidR="004D3F39" w:rsidRPr="001C2A98" w:rsidRDefault="004D3F39" w:rsidP="008269FE">
            <w:pPr>
              <w:pStyle w:val="Tablehead"/>
              <w:spacing w:before="20" w:after="20"/>
              <w:jc w:val="right"/>
              <w:rPr>
                <w:sz w:val="20"/>
                <w:lang w:val="en-US"/>
              </w:rPr>
            </w:pPr>
          </w:p>
        </w:tc>
      </w:tr>
      <w:tr w:rsidR="00CF14D2" w:rsidRPr="001C2A98" w:rsidTr="004B59B5">
        <w:trPr>
          <w:jc w:val="center"/>
        </w:trPr>
        <w:tc>
          <w:tcPr>
            <w:tcW w:w="3781" w:type="dxa"/>
            <w:tcMar>
              <w:left w:w="57" w:type="dxa"/>
              <w:right w:w="57" w:type="dxa"/>
            </w:tcMar>
          </w:tcPr>
          <w:p w:rsidR="00CF14D2" w:rsidRPr="001C2A98" w:rsidRDefault="00CF14D2" w:rsidP="00CF14D2">
            <w:pPr>
              <w:pStyle w:val="Tablehead"/>
              <w:spacing w:before="60" w:after="60"/>
              <w:jc w:val="left"/>
              <w:rPr>
                <w:sz w:val="20"/>
                <w:lang w:val="en-US" w:eastAsia="zh-CN"/>
              </w:rPr>
            </w:pPr>
            <w:r>
              <w:rPr>
                <w:rFonts w:hint="eastAsia"/>
                <w:sz w:val="20"/>
                <w:lang w:val="en-US" w:eastAsia="zh-CN"/>
              </w:rPr>
              <w:t>储备金支付</w:t>
            </w:r>
            <w:r>
              <w:rPr>
                <w:sz w:val="20"/>
                <w:lang w:val="en-US" w:eastAsia="zh-CN"/>
              </w:rPr>
              <w:t>的</w:t>
            </w:r>
            <w:r>
              <w:rPr>
                <w:rFonts w:hint="eastAsia"/>
                <w:sz w:val="20"/>
                <w:lang w:val="en-US" w:eastAsia="zh-CN"/>
              </w:rPr>
              <w:t>亏损总额</w:t>
            </w:r>
          </w:p>
        </w:tc>
        <w:tc>
          <w:tcPr>
            <w:tcW w:w="1094" w:type="dxa"/>
            <w:tcMar>
              <w:left w:w="57" w:type="dxa"/>
              <w:right w:w="57" w:type="dxa"/>
            </w:tcMar>
          </w:tcPr>
          <w:p w:rsidR="00CF14D2" w:rsidRPr="00553D8B" w:rsidRDefault="00CF14D2" w:rsidP="00CF14D2">
            <w:pPr>
              <w:pStyle w:val="Tablehead"/>
              <w:spacing w:before="60" w:after="60"/>
              <w:jc w:val="right"/>
              <w:rPr>
                <w:bCs/>
                <w:sz w:val="20"/>
                <w:lang w:val="en-US" w:eastAsia="zh-CN"/>
              </w:rPr>
            </w:pPr>
          </w:p>
        </w:tc>
        <w:tc>
          <w:tcPr>
            <w:tcW w:w="1236" w:type="dxa"/>
            <w:tcMar>
              <w:left w:w="57" w:type="dxa"/>
              <w:right w:w="57" w:type="dxa"/>
            </w:tcMar>
          </w:tcPr>
          <w:p w:rsidR="00CF14D2" w:rsidRPr="00553D8B" w:rsidRDefault="00CF14D2" w:rsidP="00CF14D2">
            <w:pPr>
              <w:pStyle w:val="Tablehead"/>
              <w:spacing w:before="60" w:after="60"/>
              <w:jc w:val="right"/>
              <w:rPr>
                <w:bCs/>
                <w:sz w:val="20"/>
                <w:lang w:val="en-US" w:eastAsia="zh-CN"/>
              </w:rPr>
            </w:pPr>
          </w:p>
        </w:tc>
        <w:tc>
          <w:tcPr>
            <w:tcW w:w="1087" w:type="dxa"/>
            <w:tcMar>
              <w:left w:w="57" w:type="dxa"/>
              <w:right w:w="57" w:type="dxa"/>
            </w:tcMar>
          </w:tcPr>
          <w:p w:rsidR="00CF14D2" w:rsidRPr="00553D8B" w:rsidRDefault="00CF14D2" w:rsidP="00CF14D2">
            <w:pPr>
              <w:pStyle w:val="Tablehead"/>
              <w:spacing w:before="60" w:after="60"/>
              <w:jc w:val="right"/>
              <w:rPr>
                <w:bCs/>
                <w:sz w:val="20"/>
                <w:lang w:val="en-US" w:eastAsia="zh-CN"/>
              </w:rPr>
            </w:pPr>
          </w:p>
        </w:tc>
        <w:tc>
          <w:tcPr>
            <w:tcW w:w="1392" w:type="dxa"/>
            <w:tcMar>
              <w:left w:w="57" w:type="dxa"/>
              <w:right w:w="57" w:type="dxa"/>
            </w:tcMar>
          </w:tcPr>
          <w:p w:rsidR="00CF14D2" w:rsidRPr="00157069" w:rsidRDefault="00CF14D2" w:rsidP="00CF14D2">
            <w:pPr>
              <w:pStyle w:val="Tabletext"/>
              <w:ind w:right="170"/>
              <w:jc w:val="right"/>
              <w:rPr>
                <w:b/>
                <w:bCs/>
                <w:sz w:val="20"/>
                <w:lang w:val="en-US" w:eastAsia="fr-FR"/>
              </w:rPr>
            </w:pPr>
            <w:r>
              <w:rPr>
                <w:b/>
                <w:bCs/>
                <w:sz w:val="20"/>
                <w:lang w:val="en-US" w:eastAsia="fr-FR"/>
              </w:rPr>
              <w:t>−</w:t>
            </w:r>
            <w:r w:rsidRPr="00157069">
              <w:rPr>
                <w:b/>
                <w:bCs/>
                <w:sz w:val="20"/>
                <w:lang w:val="en-US" w:eastAsia="fr-FR"/>
              </w:rPr>
              <w:t>4</w:t>
            </w:r>
            <w:r>
              <w:rPr>
                <w:b/>
                <w:bCs/>
                <w:sz w:val="20"/>
                <w:lang w:val="en-US" w:eastAsia="fr-FR"/>
              </w:rPr>
              <w:t>'</w:t>
            </w:r>
            <w:r w:rsidRPr="00157069">
              <w:rPr>
                <w:b/>
                <w:bCs/>
                <w:sz w:val="20"/>
                <w:lang w:val="en-US" w:eastAsia="fr-FR"/>
              </w:rPr>
              <w:t>929</w:t>
            </w:r>
          </w:p>
        </w:tc>
        <w:tc>
          <w:tcPr>
            <w:tcW w:w="1248" w:type="dxa"/>
            <w:tcMar>
              <w:left w:w="57" w:type="dxa"/>
              <w:right w:w="57" w:type="dxa"/>
            </w:tcMar>
          </w:tcPr>
          <w:p w:rsidR="00CF14D2" w:rsidRPr="001C2A98" w:rsidRDefault="00CF14D2" w:rsidP="00CF14D2">
            <w:pPr>
              <w:pStyle w:val="Tablehead"/>
              <w:spacing w:before="60" w:after="60"/>
              <w:jc w:val="right"/>
              <w:rPr>
                <w:sz w:val="20"/>
                <w:lang w:val="en-US"/>
              </w:rPr>
            </w:pPr>
          </w:p>
        </w:tc>
      </w:tr>
      <w:tr w:rsidR="00CF14D2" w:rsidRPr="001C2A98" w:rsidTr="004B59B5">
        <w:trPr>
          <w:jc w:val="center"/>
        </w:trPr>
        <w:tc>
          <w:tcPr>
            <w:tcW w:w="3781" w:type="dxa"/>
            <w:tcMar>
              <w:left w:w="57" w:type="dxa"/>
              <w:right w:w="57" w:type="dxa"/>
            </w:tcMar>
          </w:tcPr>
          <w:p w:rsidR="00CF14D2" w:rsidRPr="00462C8A" w:rsidRDefault="008845B8" w:rsidP="00CF14D2">
            <w:pPr>
              <w:pStyle w:val="Tabletext"/>
              <w:spacing w:before="20" w:after="20"/>
              <w:rPr>
                <w:rFonts w:ascii="STKaiti" w:eastAsia="STKaiti" w:hAnsi="STKaiti"/>
                <w:iCs/>
                <w:sz w:val="20"/>
                <w:lang w:val="en-US" w:eastAsia="zh-CN"/>
              </w:rPr>
            </w:pPr>
            <w:r>
              <w:rPr>
                <w:rFonts w:ascii="STKaiti" w:eastAsia="STKaiti" w:hAnsi="STKaiti" w:hint="eastAsia"/>
                <w:iCs/>
                <w:sz w:val="20"/>
                <w:lang w:val="en-US" w:eastAsia="zh-CN"/>
              </w:rPr>
              <w:t>范围差异</w:t>
            </w:r>
          </w:p>
        </w:tc>
        <w:tc>
          <w:tcPr>
            <w:tcW w:w="1094" w:type="dxa"/>
            <w:tcMar>
              <w:left w:w="57" w:type="dxa"/>
              <w:right w:w="57" w:type="dxa"/>
            </w:tcMar>
          </w:tcPr>
          <w:p w:rsidR="00CF14D2" w:rsidRPr="0035100E" w:rsidRDefault="00CF14D2" w:rsidP="00CF14D2">
            <w:pPr>
              <w:pStyle w:val="Tabletext"/>
              <w:spacing w:before="20" w:after="20"/>
              <w:ind w:right="170"/>
              <w:jc w:val="right"/>
              <w:rPr>
                <w:i/>
                <w:iCs/>
                <w:sz w:val="20"/>
                <w:lang w:val="en-US" w:eastAsia="zh-CN"/>
              </w:rPr>
            </w:pPr>
          </w:p>
        </w:tc>
        <w:tc>
          <w:tcPr>
            <w:tcW w:w="1236" w:type="dxa"/>
            <w:tcMar>
              <w:left w:w="57" w:type="dxa"/>
              <w:right w:w="57" w:type="dxa"/>
            </w:tcMar>
          </w:tcPr>
          <w:p w:rsidR="00CF14D2" w:rsidRPr="0035100E" w:rsidRDefault="00CF14D2" w:rsidP="00CF14D2">
            <w:pPr>
              <w:pStyle w:val="Tabletext"/>
              <w:spacing w:before="20" w:after="20"/>
              <w:ind w:right="170"/>
              <w:jc w:val="right"/>
              <w:rPr>
                <w:i/>
                <w:iCs/>
                <w:sz w:val="20"/>
                <w:lang w:val="en-US" w:eastAsia="zh-CN"/>
              </w:rPr>
            </w:pPr>
          </w:p>
        </w:tc>
        <w:tc>
          <w:tcPr>
            <w:tcW w:w="1087" w:type="dxa"/>
            <w:tcMar>
              <w:left w:w="57" w:type="dxa"/>
              <w:right w:w="57" w:type="dxa"/>
            </w:tcMar>
          </w:tcPr>
          <w:p w:rsidR="00CF14D2" w:rsidRPr="0035100E" w:rsidRDefault="00CF14D2" w:rsidP="00CF14D2">
            <w:pPr>
              <w:pStyle w:val="Tabletext"/>
              <w:spacing w:before="20" w:after="20"/>
              <w:ind w:right="170"/>
              <w:jc w:val="right"/>
              <w:rPr>
                <w:i/>
                <w:iCs/>
                <w:sz w:val="20"/>
                <w:lang w:val="en-US" w:eastAsia="zh-CN"/>
              </w:rPr>
            </w:pPr>
          </w:p>
        </w:tc>
        <w:tc>
          <w:tcPr>
            <w:tcW w:w="1392" w:type="dxa"/>
            <w:tcMar>
              <w:left w:w="57" w:type="dxa"/>
              <w:right w:w="57" w:type="dxa"/>
            </w:tcMar>
          </w:tcPr>
          <w:p w:rsidR="00CF14D2" w:rsidRPr="0035100E" w:rsidRDefault="00CF14D2" w:rsidP="00CF14D2">
            <w:pPr>
              <w:pStyle w:val="Tabletext"/>
              <w:spacing w:before="20" w:after="20"/>
              <w:ind w:right="170"/>
              <w:jc w:val="right"/>
              <w:rPr>
                <w:i/>
                <w:iCs/>
                <w:sz w:val="20"/>
                <w:lang w:val="en-US" w:eastAsia="fr-FR"/>
              </w:rPr>
            </w:pPr>
            <w:r>
              <w:rPr>
                <w:i/>
                <w:iCs/>
                <w:sz w:val="20"/>
                <w:lang w:val="en-US" w:eastAsia="fr-FR"/>
              </w:rPr>
              <w:t>−</w:t>
            </w:r>
            <w:r w:rsidRPr="0035100E">
              <w:rPr>
                <w:i/>
                <w:iCs/>
                <w:sz w:val="20"/>
                <w:lang w:val="en-US" w:eastAsia="fr-FR"/>
              </w:rPr>
              <w:t>5</w:t>
            </w:r>
            <w:r>
              <w:rPr>
                <w:i/>
                <w:iCs/>
                <w:sz w:val="20"/>
                <w:lang w:val="en-US" w:eastAsia="fr-FR"/>
              </w:rPr>
              <w:t>'</w:t>
            </w:r>
            <w:r w:rsidRPr="0035100E">
              <w:rPr>
                <w:i/>
                <w:iCs/>
                <w:sz w:val="20"/>
                <w:lang w:val="en-US" w:eastAsia="fr-FR"/>
              </w:rPr>
              <w:t>628</w:t>
            </w:r>
          </w:p>
        </w:tc>
        <w:tc>
          <w:tcPr>
            <w:tcW w:w="1248" w:type="dxa"/>
            <w:tcMar>
              <w:left w:w="57" w:type="dxa"/>
              <w:right w:w="57" w:type="dxa"/>
            </w:tcMar>
          </w:tcPr>
          <w:p w:rsidR="00CF14D2" w:rsidRPr="001C2A98" w:rsidRDefault="00CF14D2" w:rsidP="00CF14D2">
            <w:pPr>
              <w:pStyle w:val="Tabletext"/>
              <w:spacing w:before="20" w:after="20"/>
              <w:ind w:right="170"/>
              <w:jc w:val="right"/>
              <w:rPr>
                <w:rFonts w:cs="Calibri"/>
                <w:sz w:val="20"/>
                <w:lang w:val="en-US" w:eastAsia="fr-FR"/>
              </w:rPr>
            </w:pPr>
          </w:p>
        </w:tc>
      </w:tr>
      <w:tr w:rsidR="00CF14D2" w:rsidRPr="001C2A98" w:rsidTr="004B59B5">
        <w:trPr>
          <w:jc w:val="center"/>
        </w:trPr>
        <w:tc>
          <w:tcPr>
            <w:tcW w:w="3781" w:type="dxa"/>
            <w:tcMar>
              <w:left w:w="57" w:type="dxa"/>
              <w:right w:w="57" w:type="dxa"/>
            </w:tcMar>
          </w:tcPr>
          <w:p w:rsidR="00CF14D2" w:rsidRPr="001C2A98" w:rsidRDefault="00CF14D2" w:rsidP="00CF14D2">
            <w:pPr>
              <w:pStyle w:val="Tablehead"/>
              <w:spacing w:before="60" w:after="60"/>
              <w:jc w:val="left"/>
              <w:rPr>
                <w:sz w:val="20"/>
                <w:lang w:val="en-US" w:eastAsia="zh-CN"/>
              </w:rPr>
            </w:pPr>
            <w:r>
              <w:rPr>
                <w:rFonts w:hint="eastAsia"/>
                <w:sz w:val="20"/>
                <w:lang w:val="en-US" w:eastAsia="zh-CN"/>
              </w:rPr>
              <w:t>财务</w:t>
            </w:r>
            <w:r>
              <w:rPr>
                <w:sz w:val="20"/>
                <w:lang w:val="en-US" w:eastAsia="zh-CN"/>
              </w:rPr>
              <w:t>业绩</w:t>
            </w:r>
            <w:r>
              <w:rPr>
                <w:rFonts w:hint="eastAsia"/>
                <w:sz w:val="20"/>
                <w:lang w:val="en-US" w:eastAsia="zh-CN"/>
              </w:rPr>
              <w:t>报表显示的亏损</w:t>
            </w:r>
          </w:p>
        </w:tc>
        <w:tc>
          <w:tcPr>
            <w:tcW w:w="1094" w:type="dxa"/>
            <w:tcMar>
              <w:left w:w="57" w:type="dxa"/>
              <w:right w:w="57" w:type="dxa"/>
            </w:tcMar>
          </w:tcPr>
          <w:p w:rsidR="00CF14D2" w:rsidRPr="00553D8B" w:rsidRDefault="00CF14D2" w:rsidP="00CF14D2">
            <w:pPr>
              <w:pStyle w:val="Tablehead"/>
              <w:spacing w:before="60" w:after="60"/>
              <w:jc w:val="right"/>
              <w:rPr>
                <w:bCs/>
                <w:sz w:val="20"/>
                <w:lang w:val="en-US" w:eastAsia="zh-CN"/>
              </w:rPr>
            </w:pPr>
          </w:p>
        </w:tc>
        <w:tc>
          <w:tcPr>
            <w:tcW w:w="1236" w:type="dxa"/>
            <w:tcMar>
              <w:left w:w="57" w:type="dxa"/>
              <w:right w:w="57" w:type="dxa"/>
            </w:tcMar>
          </w:tcPr>
          <w:p w:rsidR="00CF14D2" w:rsidRPr="00553D8B" w:rsidRDefault="00CF14D2" w:rsidP="00CF14D2">
            <w:pPr>
              <w:pStyle w:val="Tablehead"/>
              <w:spacing w:before="60" w:after="60"/>
              <w:jc w:val="right"/>
              <w:rPr>
                <w:bCs/>
                <w:sz w:val="20"/>
                <w:lang w:val="en-US" w:eastAsia="zh-CN"/>
              </w:rPr>
            </w:pPr>
          </w:p>
        </w:tc>
        <w:tc>
          <w:tcPr>
            <w:tcW w:w="1087" w:type="dxa"/>
            <w:tcMar>
              <w:left w:w="57" w:type="dxa"/>
              <w:right w:w="57" w:type="dxa"/>
            </w:tcMar>
          </w:tcPr>
          <w:p w:rsidR="00CF14D2" w:rsidRPr="00553D8B" w:rsidRDefault="00CF14D2" w:rsidP="00CF14D2">
            <w:pPr>
              <w:pStyle w:val="Tablehead"/>
              <w:spacing w:before="60" w:after="60"/>
              <w:jc w:val="right"/>
              <w:rPr>
                <w:bCs/>
                <w:sz w:val="20"/>
                <w:lang w:val="en-US" w:eastAsia="zh-CN"/>
              </w:rPr>
            </w:pPr>
          </w:p>
        </w:tc>
        <w:tc>
          <w:tcPr>
            <w:tcW w:w="1392" w:type="dxa"/>
            <w:tcMar>
              <w:left w:w="57" w:type="dxa"/>
              <w:right w:w="57" w:type="dxa"/>
            </w:tcMar>
          </w:tcPr>
          <w:p w:rsidR="00CF14D2" w:rsidRPr="00553D8B" w:rsidRDefault="00CF14D2" w:rsidP="00CF14D2">
            <w:pPr>
              <w:pStyle w:val="Tabletext"/>
              <w:ind w:right="170"/>
              <w:jc w:val="right"/>
              <w:rPr>
                <w:b/>
                <w:bCs/>
                <w:sz w:val="20"/>
                <w:lang w:val="en-US" w:eastAsia="fr-FR"/>
              </w:rPr>
            </w:pPr>
            <w:r>
              <w:rPr>
                <w:b/>
                <w:bCs/>
                <w:sz w:val="20"/>
                <w:lang w:val="en-US" w:eastAsia="fr-FR"/>
              </w:rPr>
              <w:t>−</w:t>
            </w:r>
            <w:r w:rsidRPr="00553D8B">
              <w:rPr>
                <w:b/>
                <w:bCs/>
                <w:sz w:val="20"/>
                <w:lang w:val="en-US" w:eastAsia="fr-FR"/>
              </w:rPr>
              <w:t>10</w:t>
            </w:r>
            <w:r>
              <w:rPr>
                <w:b/>
                <w:bCs/>
                <w:sz w:val="20"/>
                <w:lang w:val="en-US" w:eastAsia="fr-FR"/>
              </w:rPr>
              <w:t>'</w:t>
            </w:r>
            <w:r w:rsidRPr="00553D8B">
              <w:rPr>
                <w:b/>
                <w:bCs/>
                <w:sz w:val="20"/>
                <w:lang w:val="en-US" w:eastAsia="fr-FR"/>
              </w:rPr>
              <w:t>557</w:t>
            </w:r>
          </w:p>
        </w:tc>
        <w:tc>
          <w:tcPr>
            <w:tcW w:w="1248" w:type="dxa"/>
            <w:tcMar>
              <w:left w:w="57" w:type="dxa"/>
              <w:right w:w="57" w:type="dxa"/>
            </w:tcMar>
          </w:tcPr>
          <w:p w:rsidR="00CF14D2" w:rsidRPr="001C2A98" w:rsidRDefault="00CF14D2" w:rsidP="00CF14D2">
            <w:pPr>
              <w:pStyle w:val="Tablehead"/>
              <w:spacing w:before="60" w:after="60"/>
              <w:jc w:val="right"/>
              <w:rPr>
                <w:bCs/>
                <w:sz w:val="20"/>
                <w:lang w:val="en-US"/>
              </w:rPr>
            </w:pPr>
          </w:p>
        </w:tc>
      </w:tr>
    </w:tbl>
    <w:p w:rsidR="004B59B5" w:rsidRDefault="004B59B5" w:rsidP="008269FE">
      <w:pPr>
        <w:pStyle w:val="Tabletitle"/>
        <w:rPr>
          <w:sz w:val="28"/>
          <w:szCs w:val="28"/>
          <w:lang w:val="en-US" w:eastAsia="zh-CN"/>
        </w:rPr>
      </w:pPr>
      <w:r w:rsidRPr="00C841D0">
        <w:rPr>
          <w:sz w:val="28"/>
          <w:szCs w:val="28"/>
          <w:lang w:val="en-US" w:eastAsia="zh-CN"/>
        </w:rPr>
        <w:lastRenderedPageBreak/>
        <w:t xml:space="preserve">V – </w:t>
      </w:r>
      <w:r w:rsidR="006105CA" w:rsidRPr="00B340DB">
        <w:rPr>
          <w:rFonts w:hint="eastAsia"/>
          <w:lang w:eastAsia="zh-CN"/>
        </w:rPr>
        <w:t>2011</w:t>
      </w:r>
      <w:r w:rsidR="006105CA" w:rsidRPr="00B340DB">
        <w:rPr>
          <w:rFonts w:hint="eastAsia"/>
          <w:lang w:eastAsia="zh-CN"/>
        </w:rPr>
        <w:t>年</w:t>
      </w:r>
      <w:r w:rsidR="006105CA" w:rsidRPr="00B340DB">
        <w:rPr>
          <w:rFonts w:hint="eastAsia"/>
          <w:lang w:eastAsia="zh-CN"/>
        </w:rPr>
        <w:t>12</w:t>
      </w:r>
      <w:r w:rsidR="006105CA" w:rsidRPr="00B340DB">
        <w:rPr>
          <w:rFonts w:hint="eastAsia"/>
          <w:lang w:eastAsia="zh-CN"/>
        </w:rPr>
        <w:t>月</w:t>
      </w:r>
      <w:r w:rsidR="006105CA" w:rsidRPr="00B340DB">
        <w:rPr>
          <w:rFonts w:hint="eastAsia"/>
          <w:lang w:eastAsia="zh-CN"/>
        </w:rPr>
        <w:t>31</w:t>
      </w:r>
      <w:r w:rsidR="00CF14D2">
        <w:rPr>
          <w:rFonts w:hint="eastAsia"/>
          <w:lang w:eastAsia="zh-CN"/>
        </w:rPr>
        <w:t>日结束的周期的现金流</w:t>
      </w:r>
      <w:r w:rsidR="006105CA" w:rsidRPr="00B340DB">
        <w:rPr>
          <w:rFonts w:hint="eastAsia"/>
          <w:lang w:eastAsia="zh-CN"/>
        </w:rPr>
        <w:t>表</w:t>
      </w:r>
    </w:p>
    <w:p w:rsidR="004B59B5" w:rsidRPr="00404E54" w:rsidRDefault="006105CA" w:rsidP="008269FE">
      <w:pPr>
        <w:pStyle w:val="Tabletext"/>
        <w:jc w:val="center"/>
        <w:rPr>
          <w:lang w:val="en-US" w:eastAsia="zh-CN"/>
        </w:rPr>
      </w:pPr>
      <w:r>
        <w:rPr>
          <w:rFonts w:hint="eastAsia"/>
          <w:szCs w:val="22"/>
          <w:lang w:val="en-US" w:eastAsia="zh-CN"/>
        </w:rPr>
        <w:t>（</w:t>
      </w:r>
      <w:r>
        <w:rPr>
          <w:szCs w:val="22"/>
          <w:lang w:val="en-US" w:eastAsia="zh-CN"/>
        </w:rPr>
        <w:t>千瑞郎）</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6091"/>
        <w:gridCol w:w="1842"/>
        <w:gridCol w:w="1702"/>
      </w:tblGrid>
      <w:tr w:rsidR="004B59B5" w:rsidRPr="001C2A98" w:rsidTr="006105CA">
        <w:tc>
          <w:tcPr>
            <w:tcW w:w="6091" w:type="dxa"/>
            <w:tcBorders>
              <w:bottom w:val="single" w:sz="4" w:space="0" w:color="auto"/>
              <w:right w:val="single" w:sz="4" w:space="0" w:color="auto"/>
            </w:tcBorders>
          </w:tcPr>
          <w:p w:rsidR="004B59B5" w:rsidRPr="001C2A98" w:rsidRDefault="004B59B5" w:rsidP="008269FE">
            <w:pPr>
              <w:pStyle w:val="Tabletext"/>
              <w:spacing w:before="20" w:after="20"/>
              <w:rPr>
                <w:sz w:val="21"/>
                <w:szCs w:val="21"/>
                <w:lang w:val="en-US"/>
              </w:rPr>
            </w:pPr>
          </w:p>
        </w:tc>
        <w:tc>
          <w:tcPr>
            <w:tcW w:w="1842" w:type="dxa"/>
            <w:tcBorders>
              <w:left w:val="single" w:sz="4" w:space="0" w:color="auto"/>
              <w:bottom w:val="single" w:sz="4" w:space="0" w:color="auto"/>
              <w:right w:val="single" w:sz="4" w:space="0" w:color="auto"/>
            </w:tcBorders>
          </w:tcPr>
          <w:p w:rsidR="004B59B5" w:rsidRPr="00A012F3" w:rsidRDefault="006105CA" w:rsidP="008269FE">
            <w:pPr>
              <w:pStyle w:val="Tabletext"/>
              <w:spacing w:before="20" w:after="20"/>
              <w:jc w:val="center"/>
              <w:rPr>
                <w:b/>
                <w:bCs/>
                <w:sz w:val="21"/>
                <w:szCs w:val="21"/>
                <w:lang w:val="en-US" w:eastAsia="zh-CN"/>
              </w:rPr>
            </w:pPr>
            <w:r>
              <w:rPr>
                <w:b/>
                <w:bCs/>
                <w:sz w:val="21"/>
                <w:szCs w:val="21"/>
                <w:lang w:val="en-US" w:eastAsia="fr-FR"/>
              </w:rPr>
              <w:t>2011</w:t>
            </w:r>
            <w:r>
              <w:rPr>
                <w:rFonts w:hint="eastAsia"/>
                <w:b/>
                <w:bCs/>
                <w:sz w:val="21"/>
                <w:szCs w:val="21"/>
                <w:lang w:val="en-US" w:eastAsia="zh-CN"/>
              </w:rPr>
              <w:t>年</w:t>
            </w:r>
            <w:r>
              <w:rPr>
                <w:rFonts w:hint="eastAsia"/>
                <w:b/>
                <w:bCs/>
                <w:sz w:val="21"/>
                <w:szCs w:val="21"/>
                <w:lang w:val="en-US" w:eastAsia="zh-CN"/>
              </w:rPr>
              <w:t>12</w:t>
            </w:r>
            <w:r>
              <w:rPr>
                <w:rFonts w:hint="eastAsia"/>
                <w:b/>
                <w:bCs/>
                <w:sz w:val="21"/>
                <w:szCs w:val="21"/>
                <w:lang w:val="en-US" w:eastAsia="zh-CN"/>
              </w:rPr>
              <w:t>月</w:t>
            </w:r>
            <w:r>
              <w:rPr>
                <w:rFonts w:hint="eastAsia"/>
                <w:b/>
                <w:bCs/>
                <w:sz w:val="21"/>
                <w:szCs w:val="21"/>
                <w:lang w:val="en-US" w:eastAsia="zh-CN"/>
              </w:rPr>
              <w:t>31</w:t>
            </w:r>
            <w:r>
              <w:rPr>
                <w:rFonts w:hint="eastAsia"/>
                <w:b/>
                <w:bCs/>
                <w:sz w:val="21"/>
                <w:szCs w:val="21"/>
                <w:lang w:val="en-US" w:eastAsia="zh-CN"/>
              </w:rPr>
              <w:t>日</w:t>
            </w:r>
          </w:p>
        </w:tc>
        <w:tc>
          <w:tcPr>
            <w:tcW w:w="1702" w:type="dxa"/>
            <w:tcBorders>
              <w:left w:val="single" w:sz="4" w:space="0" w:color="auto"/>
              <w:bottom w:val="single" w:sz="4" w:space="0" w:color="auto"/>
            </w:tcBorders>
          </w:tcPr>
          <w:p w:rsidR="004B59B5" w:rsidRPr="00A012F3" w:rsidRDefault="006105CA" w:rsidP="008269FE">
            <w:pPr>
              <w:pStyle w:val="Tabletext"/>
              <w:spacing w:before="20" w:after="20"/>
              <w:jc w:val="center"/>
              <w:rPr>
                <w:b/>
                <w:bCs/>
                <w:sz w:val="21"/>
                <w:szCs w:val="21"/>
                <w:lang w:val="en-US" w:eastAsia="fr-FR"/>
              </w:rPr>
            </w:pPr>
            <w:r>
              <w:rPr>
                <w:b/>
                <w:bCs/>
                <w:sz w:val="21"/>
                <w:szCs w:val="21"/>
                <w:lang w:val="en-US" w:eastAsia="fr-FR"/>
              </w:rPr>
              <w:t>2010</w:t>
            </w:r>
            <w:r>
              <w:rPr>
                <w:rFonts w:hint="eastAsia"/>
                <w:b/>
                <w:bCs/>
                <w:sz w:val="21"/>
                <w:szCs w:val="21"/>
                <w:lang w:val="en-US" w:eastAsia="zh-CN"/>
              </w:rPr>
              <w:t>年</w:t>
            </w:r>
            <w:r>
              <w:rPr>
                <w:rFonts w:hint="eastAsia"/>
                <w:b/>
                <w:bCs/>
                <w:sz w:val="21"/>
                <w:szCs w:val="21"/>
                <w:lang w:val="en-US" w:eastAsia="zh-CN"/>
              </w:rPr>
              <w:t>12</w:t>
            </w:r>
            <w:r>
              <w:rPr>
                <w:rFonts w:hint="eastAsia"/>
                <w:b/>
                <w:bCs/>
                <w:sz w:val="21"/>
                <w:szCs w:val="21"/>
                <w:lang w:val="en-US" w:eastAsia="zh-CN"/>
              </w:rPr>
              <w:t>月</w:t>
            </w:r>
            <w:r>
              <w:rPr>
                <w:rFonts w:hint="eastAsia"/>
                <w:b/>
                <w:bCs/>
                <w:sz w:val="21"/>
                <w:szCs w:val="21"/>
                <w:lang w:val="en-US" w:eastAsia="zh-CN"/>
              </w:rPr>
              <w:t>31</w:t>
            </w:r>
            <w:r>
              <w:rPr>
                <w:rFonts w:hint="eastAsia"/>
                <w:b/>
                <w:bCs/>
                <w:sz w:val="21"/>
                <w:szCs w:val="21"/>
                <w:lang w:val="en-US" w:eastAsia="zh-CN"/>
              </w:rPr>
              <w:t>日</w:t>
            </w:r>
          </w:p>
        </w:tc>
      </w:tr>
      <w:tr w:rsidR="006105CA" w:rsidRPr="001C2A98" w:rsidTr="006105CA">
        <w:tc>
          <w:tcPr>
            <w:tcW w:w="6091" w:type="dxa"/>
            <w:tcBorders>
              <w:top w:val="single" w:sz="4" w:space="0" w:color="auto"/>
              <w:bottom w:val="nil"/>
              <w:right w:val="single" w:sz="4" w:space="0" w:color="auto"/>
            </w:tcBorders>
          </w:tcPr>
          <w:p w:rsidR="006105CA" w:rsidRPr="006105CA" w:rsidRDefault="006105CA" w:rsidP="008269FE">
            <w:pPr>
              <w:pStyle w:val="Tabletext"/>
              <w:spacing w:before="20" w:after="20"/>
              <w:rPr>
                <w:sz w:val="21"/>
                <w:szCs w:val="21"/>
                <w:lang w:val="en-US"/>
              </w:rPr>
            </w:pPr>
            <w:r w:rsidRPr="006105CA">
              <w:rPr>
                <w:sz w:val="21"/>
                <w:szCs w:val="21"/>
                <w:lang w:val="en-US"/>
              </w:rPr>
              <w:t>本期盈余（亏损</w:t>
            </w:r>
            <w:r w:rsidRPr="006105CA">
              <w:rPr>
                <w:rFonts w:hint="eastAsia"/>
                <w:sz w:val="21"/>
                <w:szCs w:val="21"/>
                <w:lang w:val="en-US"/>
              </w:rPr>
              <w:t>）</w:t>
            </w:r>
          </w:p>
        </w:tc>
        <w:tc>
          <w:tcPr>
            <w:tcW w:w="1842" w:type="dxa"/>
            <w:tcBorders>
              <w:top w:val="single" w:sz="4" w:space="0" w:color="auto"/>
              <w:left w:val="single" w:sz="4" w:space="0" w:color="auto"/>
              <w:bottom w:val="nil"/>
              <w:right w:val="single" w:sz="4" w:space="0" w:color="auto"/>
            </w:tcBorders>
          </w:tcPr>
          <w:p w:rsidR="006105CA" w:rsidRPr="00174F23" w:rsidRDefault="006105CA" w:rsidP="008269FE">
            <w:pPr>
              <w:pStyle w:val="Tabletext"/>
              <w:spacing w:before="20" w:after="20"/>
              <w:ind w:right="282"/>
              <w:jc w:val="right"/>
              <w:rPr>
                <w:sz w:val="21"/>
                <w:szCs w:val="21"/>
                <w:lang w:val="en-US" w:eastAsia="fr-FR"/>
              </w:rPr>
            </w:pPr>
            <w:r>
              <w:rPr>
                <w:sz w:val="21"/>
                <w:szCs w:val="21"/>
                <w:lang w:val="en-US" w:eastAsia="fr-FR"/>
              </w:rPr>
              <w:t>−</w:t>
            </w:r>
            <w:r w:rsidRPr="00174F23">
              <w:rPr>
                <w:sz w:val="21"/>
                <w:szCs w:val="21"/>
                <w:lang w:val="en-US" w:eastAsia="fr-FR"/>
              </w:rPr>
              <w:t>5</w:t>
            </w:r>
            <w:r>
              <w:rPr>
                <w:sz w:val="21"/>
                <w:szCs w:val="21"/>
                <w:lang w:val="en-US" w:eastAsia="fr-FR"/>
              </w:rPr>
              <w:t>'</w:t>
            </w:r>
            <w:r w:rsidRPr="00174F23">
              <w:rPr>
                <w:sz w:val="21"/>
                <w:szCs w:val="21"/>
                <w:lang w:val="en-US" w:eastAsia="fr-FR"/>
              </w:rPr>
              <w:t>131</w:t>
            </w:r>
          </w:p>
        </w:tc>
        <w:tc>
          <w:tcPr>
            <w:tcW w:w="1702" w:type="dxa"/>
            <w:tcBorders>
              <w:top w:val="single" w:sz="4" w:space="0" w:color="auto"/>
              <w:left w:val="single" w:sz="4" w:space="0" w:color="auto"/>
              <w:bottom w:val="nil"/>
            </w:tcBorders>
          </w:tcPr>
          <w:p w:rsidR="006105CA" w:rsidRPr="001C2A98" w:rsidRDefault="006105CA" w:rsidP="008269FE">
            <w:pPr>
              <w:pStyle w:val="Tabletext"/>
              <w:spacing w:before="20" w:after="20"/>
              <w:ind w:right="282"/>
              <w:jc w:val="right"/>
              <w:rPr>
                <w:sz w:val="21"/>
                <w:szCs w:val="21"/>
                <w:lang w:val="en-US" w:eastAsia="fr-FR"/>
              </w:rPr>
            </w:pPr>
            <w:r w:rsidRPr="001C2A98">
              <w:rPr>
                <w:rFonts w:cs="Calibri"/>
                <w:sz w:val="21"/>
                <w:szCs w:val="21"/>
                <w:lang w:val="en-US" w:eastAsia="fr-FR"/>
              </w:rPr>
              <w:t>−</w:t>
            </w:r>
            <w:r w:rsidRPr="001C2A98">
              <w:rPr>
                <w:sz w:val="21"/>
                <w:szCs w:val="21"/>
                <w:lang w:val="en-US" w:eastAsia="fr-FR"/>
              </w:rPr>
              <w:t>5</w:t>
            </w:r>
            <w:r>
              <w:rPr>
                <w:sz w:val="21"/>
                <w:szCs w:val="21"/>
                <w:lang w:val="en-US" w:eastAsia="fr-FR"/>
              </w:rPr>
              <w:t>'</w:t>
            </w:r>
            <w:r w:rsidRPr="001C2A98">
              <w:rPr>
                <w:sz w:val="21"/>
                <w:szCs w:val="21"/>
                <w:lang w:val="en-US" w:eastAsia="fr-FR"/>
              </w:rPr>
              <w:t>426</w:t>
            </w:r>
          </w:p>
        </w:tc>
      </w:tr>
      <w:tr w:rsidR="006105CA" w:rsidRPr="001C2A98" w:rsidTr="006105CA">
        <w:tc>
          <w:tcPr>
            <w:tcW w:w="6091" w:type="dxa"/>
            <w:tcBorders>
              <w:top w:val="nil"/>
              <w:bottom w:val="nil"/>
              <w:right w:val="single" w:sz="4" w:space="0" w:color="auto"/>
            </w:tcBorders>
          </w:tcPr>
          <w:p w:rsidR="006105CA" w:rsidRPr="006105CA" w:rsidRDefault="006105CA" w:rsidP="00CF14D2">
            <w:pPr>
              <w:pStyle w:val="Tabletext"/>
              <w:spacing w:before="20" w:after="20"/>
              <w:rPr>
                <w:b/>
                <w:sz w:val="21"/>
                <w:szCs w:val="21"/>
                <w:lang w:val="en-US" w:eastAsia="zh-CN"/>
              </w:rPr>
            </w:pPr>
            <w:r w:rsidRPr="006105CA">
              <w:rPr>
                <w:rFonts w:hint="eastAsia"/>
                <w:b/>
                <w:sz w:val="21"/>
                <w:szCs w:val="21"/>
                <w:lang w:val="en-US"/>
              </w:rPr>
              <w:t>非货币</w:t>
            </w:r>
            <w:r w:rsidR="00CF14D2">
              <w:rPr>
                <w:rFonts w:hint="eastAsia"/>
                <w:b/>
                <w:sz w:val="21"/>
                <w:szCs w:val="21"/>
                <w:lang w:val="en-US" w:eastAsia="zh-CN"/>
              </w:rPr>
              <w:t>变动</w:t>
            </w:r>
          </w:p>
        </w:tc>
        <w:tc>
          <w:tcPr>
            <w:tcW w:w="1842" w:type="dxa"/>
            <w:tcBorders>
              <w:top w:val="nil"/>
              <w:left w:val="single" w:sz="4" w:space="0" w:color="auto"/>
              <w:bottom w:val="nil"/>
              <w:right w:val="single" w:sz="4" w:space="0" w:color="auto"/>
            </w:tcBorders>
          </w:tcPr>
          <w:p w:rsidR="006105CA" w:rsidRPr="00174F23" w:rsidRDefault="006105CA" w:rsidP="008269FE">
            <w:pPr>
              <w:pStyle w:val="Tabletext"/>
              <w:spacing w:before="20" w:after="20"/>
              <w:ind w:right="282"/>
              <w:jc w:val="right"/>
              <w:rPr>
                <w:sz w:val="21"/>
                <w:szCs w:val="21"/>
                <w:lang w:val="en-US" w:eastAsia="fr-FR"/>
              </w:rPr>
            </w:pPr>
          </w:p>
        </w:tc>
        <w:tc>
          <w:tcPr>
            <w:tcW w:w="1702" w:type="dxa"/>
            <w:tcBorders>
              <w:top w:val="nil"/>
              <w:left w:val="single" w:sz="4" w:space="0" w:color="auto"/>
              <w:bottom w:val="nil"/>
            </w:tcBorders>
          </w:tcPr>
          <w:p w:rsidR="006105CA" w:rsidRPr="001C2A98" w:rsidRDefault="006105CA" w:rsidP="008269FE">
            <w:pPr>
              <w:pStyle w:val="Tabletext"/>
              <w:spacing w:before="20" w:after="20"/>
              <w:ind w:right="282"/>
              <w:jc w:val="right"/>
              <w:rPr>
                <w:sz w:val="21"/>
                <w:szCs w:val="21"/>
                <w:lang w:val="en-US" w:eastAsia="fr-FR"/>
              </w:rPr>
            </w:pPr>
          </w:p>
        </w:tc>
      </w:tr>
      <w:tr w:rsidR="006105CA" w:rsidRPr="001C2A98" w:rsidTr="006105CA">
        <w:tc>
          <w:tcPr>
            <w:tcW w:w="6091" w:type="dxa"/>
            <w:tcBorders>
              <w:top w:val="nil"/>
              <w:bottom w:val="nil"/>
              <w:right w:val="single" w:sz="4" w:space="0" w:color="auto"/>
            </w:tcBorders>
          </w:tcPr>
          <w:p w:rsidR="006105CA" w:rsidRPr="006105CA" w:rsidRDefault="006105CA" w:rsidP="008269FE">
            <w:pPr>
              <w:pStyle w:val="Tabletext"/>
              <w:spacing w:before="20" w:after="20"/>
              <w:rPr>
                <w:sz w:val="21"/>
                <w:szCs w:val="21"/>
                <w:lang w:val="en-US"/>
              </w:rPr>
            </w:pPr>
            <w:r w:rsidRPr="006105CA">
              <w:rPr>
                <w:rFonts w:hint="eastAsia"/>
                <w:sz w:val="21"/>
                <w:szCs w:val="21"/>
                <w:lang w:val="en-US"/>
              </w:rPr>
              <w:t>折旧</w:t>
            </w:r>
          </w:p>
        </w:tc>
        <w:tc>
          <w:tcPr>
            <w:tcW w:w="1842" w:type="dxa"/>
            <w:tcBorders>
              <w:top w:val="nil"/>
              <w:left w:val="single" w:sz="4" w:space="0" w:color="auto"/>
              <w:bottom w:val="nil"/>
              <w:right w:val="single" w:sz="4" w:space="0" w:color="auto"/>
            </w:tcBorders>
          </w:tcPr>
          <w:p w:rsidR="006105CA" w:rsidRPr="00174F23" w:rsidRDefault="006105CA" w:rsidP="008269FE">
            <w:pPr>
              <w:pStyle w:val="Tabletext"/>
              <w:spacing w:before="20" w:after="20"/>
              <w:ind w:right="282"/>
              <w:jc w:val="right"/>
              <w:rPr>
                <w:sz w:val="21"/>
                <w:szCs w:val="21"/>
                <w:lang w:val="en-US" w:eastAsia="fr-FR"/>
              </w:rPr>
            </w:pPr>
            <w:r w:rsidRPr="00174F23">
              <w:rPr>
                <w:sz w:val="21"/>
                <w:szCs w:val="21"/>
                <w:lang w:val="en-US" w:eastAsia="fr-FR"/>
              </w:rPr>
              <w:t>4</w:t>
            </w:r>
            <w:r>
              <w:rPr>
                <w:sz w:val="21"/>
                <w:szCs w:val="21"/>
                <w:lang w:val="en-US" w:eastAsia="fr-FR"/>
              </w:rPr>
              <w:t>'</w:t>
            </w:r>
            <w:r w:rsidRPr="00174F23">
              <w:rPr>
                <w:sz w:val="21"/>
                <w:szCs w:val="21"/>
                <w:lang w:val="en-US" w:eastAsia="fr-FR"/>
              </w:rPr>
              <w:t>557</w:t>
            </w:r>
          </w:p>
        </w:tc>
        <w:tc>
          <w:tcPr>
            <w:tcW w:w="1702" w:type="dxa"/>
            <w:tcBorders>
              <w:top w:val="nil"/>
              <w:left w:val="single" w:sz="4" w:space="0" w:color="auto"/>
              <w:bottom w:val="nil"/>
            </w:tcBorders>
          </w:tcPr>
          <w:p w:rsidR="006105CA" w:rsidRPr="001C2A98" w:rsidRDefault="006105CA" w:rsidP="008269FE">
            <w:pPr>
              <w:pStyle w:val="Tabletext"/>
              <w:spacing w:before="20" w:after="20"/>
              <w:ind w:right="282"/>
              <w:jc w:val="right"/>
              <w:rPr>
                <w:sz w:val="21"/>
                <w:szCs w:val="21"/>
                <w:lang w:val="en-US" w:eastAsia="fr-FR"/>
              </w:rPr>
            </w:pPr>
            <w:r w:rsidRPr="001C2A98">
              <w:rPr>
                <w:sz w:val="21"/>
                <w:szCs w:val="21"/>
                <w:lang w:val="en-US" w:eastAsia="fr-FR"/>
              </w:rPr>
              <w:t>3</w:t>
            </w:r>
            <w:r>
              <w:rPr>
                <w:sz w:val="21"/>
                <w:szCs w:val="21"/>
                <w:lang w:val="en-US" w:eastAsia="fr-FR"/>
              </w:rPr>
              <w:t>'</w:t>
            </w:r>
            <w:r w:rsidRPr="001C2A98">
              <w:rPr>
                <w:sz w:val="21"/>
                <w:szCs w:val="21"/>
                <w:lang w:val="en-US" w:eastAsia="fr-FR"/>
              </w:rPr>
              <w:t>990</w:t>
            </w:r>
          </w:p>
        </w:tc>
      </w:tr>
      <w:tr w:rsidR="006105CA" w:rsidRPr="001C2A98" w:rsidTr="006105CA">
        <w:tc>
          <w:tcPr>
            <w:tcW w:w="6091" w:type="dxa"/>
            <w:tcBorders>
              <w:top w:val="nil"/>
              <w:bottom w:val="nil"/>
              <w:right w:val="single" w:sz="4" w:space="0" w:color="auto"/>
            </w:tcBorders>
          </w:tcPr>
          <w:p w:rsidR="006105CA" w:rsidRPr="006105CA" w:rsidRDefault="006105CA" w:rsidP="008269FE">
            <w:pPr>
              <w:pStyle w:val="Tabletext"/>
              <w:spacing w:before="20" w:after="20"/>
              <w:rPr>
                <w:sz w:val="21"/>
                <w:szCs w:val="21"/>
                <w:lang w:val="en-US"/>
              </w:rPr>
            </w:pPr>
            <w:r w:rsidRPr="006105CA">
              <w:rPr>
                <w:sz w:val="21"/>
                <w:szCs w:val="21"/>
                <w:lang w:val="en-US"/>
              </w:rPr>
              <w:t>ASHI</w:t>
            </w:r>
            <w:r w:rsidRPr="006105CA">
              <w:rPr>
                <w:rFonts w:hint="eastAsia"/>
                <w:sz w:val="21"/>
                <w:szCs w:val="21"/>
                <w:lang w:val="en-US"/>
              </w:rPr>
              <w:t>准备金</w:t>
            </w:r>
          </w:p>
        </w:tc>
        <w:tc>
          <w:tcPr>
            <w:tcW w:w="1842" w:type="dxa"/>
            <w:tcBorders>
              <w:top w:val="nil"/>
              <w:left w:val="single" w:sz="4" w:space="0" w:color="auto"/>
              <w:bottom w:val="nil"/>
              <w:right w:val="single" w:sz="4" w:space="0" w:color="auto"/>
            </w:tcBorders>
          </w:tcPr>
          <w:p w:rsidR="006105CA" w:rsidRPr="00174F23" w:rsidRDefault="006105CA" w:rsidP="008269FE">
            <w:pPr>
              <w:pStyle w:val="Tabletext"/>
              <w:spacing w:before="20" w:after="20"/>
              <w:ind w:right="282"/>
              <w:jc w:val="right"/>
              <w:rPr>
                <w:sz w:val="21"/>
                <w:szCs w:val="21"/>
                <w:lang w:val="en-US" w:eastAsia="fr-FR"/>
              </w:rPr>
            </w:pPr>
            <w:r w:rsidRPr="00174F23">
              <w:rPr>
                <w:sz w:val="21"/>
                <w:szCs w:val="21"/>
                <w:lang w:val="en-US" w:eastAsia="fr-FR"/>
              </w:rPr>
              <w:t>7</w:t>
            </w:r>
            <w:r>
              <w:rPr>
                <w:sz w:val="21"/>
                <w:szCs w:val="21"/>
                <w:lang w:val="en-US" w:eastAsia="fr-FR"/>
              </w:rPr>
              <w:t>'</w:t>
            </w:r>
            <w:r w:rsidRPr="00174F23">
              <w:rPr>
                <w:sz w:val="21"/>
                <w:szCs w:val="21"/>
                <w:lang w:val="en-US" w:eastAsia="fr-FR"/>
              </w:rPr>
              <w:t>777</w:t>
            </w:r>
          </w:p>
        </w:tc>
        <w:tc>
          <w:tcPr>
            <w:tcW w:w="1702" w:type="dxa"/>
            <w:tcBorders>
              <w:top w:val="nil"/>
              <w:left w:val="single" w:sz="4" w:space="0" w:color="auto"/>
              <w:bottom w:val="nil"/>
            </w:tcBorders>
          </w:tcPr>
          <w:p w:rsidR="006105CA" w:rsidRPr="001C2A98" w:rsidRDefault="006105CA" w:rsidP="008269FE">
            <w:pPr>
              <w:pStyle w:val="Tabletext"/>
              <w:spacing w:before="20" w:after="20"/>
              <w:ind w:right="282"/>
              <w:jc w:val="right"/>
              <w:rPr>
                <w:sz w:val="21"/>
                <w:szCs w:val="21"/>
                <w:lang w:val="en-US" w:eastAsia="fr-FR"/>
              </w:rPr>
            </w:pPr>
            <w:r w:rsidRPr="001C2A98">
              <w:rPr>
                <w:sz w:val="21"/>
                <w:szCs w:val="21"/>
                <w:lang w:val="en-US" w:eastAsia="fr-FR"/>
              </w:rPr>
              <w:t>9</w:t>
            </w:r>
            <w:r>
              <w:rPr>
                <w:sz w:val="21"/>
                <w:szCs w:val="21"/>
                <w:lang w:val="en-US" w:eastAsia="fr-FR"/>
              </w:rPr>
              <w:t>'</w:t>
            </w:r>
            <w:r w:rsidRPr="001C2A98">
              <w:rPr>
                <w:sz w:val="21"/>
                <w:szCs w:val="21"/>
                <w:lang w:val="en-US" w:eastAsia="fr-FR"/>
              </w:rPr>
              <w:t>079</w:t>
            </w:r>
          </w:p>
        </w:tc>
      </w:tr>
      <w:tr w:rsidR="006105CA" w:rsidRPr="001C2A98" w:rsidTr="006105CA">
        <w:tc>
          <w:tcPr>
            <w:tcW w:w="6091" w:type="dxa"/>
            <w:tcBorders>
              <w:top w:val="nil"/>
              <w:bottom w:val="nil"/>
              <w:right w:val="single" w:sz="4" w:space="0" w:color="auto"/>
            </w:tcBorders>
          </w:tcPr>
          <w:p w:rsidR="006105CA" w:rsidRPr="006105CA" w:rsidRDefault="006105CA" w:rsidP="008269FE">
            <w:pPr>
              <w:pStyle w:val="Tabletext"/>
              <w:spacing w:before="20" w:after="20"/>
              <w:rPr>
                <w:sz w:val="21"/>
                <w:szCs w:val="21"/>
                <w:lang w:val="en-US"/>
              </w:rPr>
            </w:pPr>
            <w:r w:rsidRPr="006105CA">
              <w:rPr>
                <w:rFonts w:hint="eastAsia"/>
                <w:sz w:val="21"/>
                <w:szCs w:val="21"/>
                <w:lang w:val="en-US"/>
              </w:rPr>
              <w:t>归国准备金（</w:t>
            </w:r>
            <w:r w:rsidRPr="006105CA">
              <w:rPr>
                <w:sz w:val="21"/>
                <w:szCs w:val="21"/>
                <w:lang w:val="en-US"/>
              </w:rPr>
              <w:t>LT</w:t>
            </w:r>
            <w:r w:rsidRPr="006105CA">
              <w:rPr>
                <w:rFonts w:hint="eastAsia"/>
                <w:sz w:val="21"/>
                <w:szCs w:val="21"/>
                <w:lang w:val="en-US"/>
              </w:rPr>
              <w:t>）</w:t>
            </w:r>
          </w:p>
        </w:tc>
        <w:tc>
          <w:tcPr>
            <w:tcW w:w="1842" w:type="dxa"/>
            <w:tcBorders>
              <w:top w:val="nil"/>
              <w:left w:val="single" w:sz="4" w:space="0" w:color="auto"/>
              <w:bottom w:val="nil"/>
              <w:right w:val="single" w:sz="4" w:space="0" w:color="auto"/>
            </w:tcBorders>
          </w:tcPr>
          <w:p w:rsidR="006105CA" w:rsidRPr="00174F23" w:rsidRDefault="006105CA" w:rsidP="008269FE">
            <w:pPr>
              <w:pStyle w:val="Tabletext"/>
              <w:spacing w:before="20" w:after="20"/>
              <w:ind w:right="282"/>
              <w:jc w:val="right"/>
              <w:rPr>
                <w:sz w:val="21"/>
                <w:szCs w:val="21"/>
                <w:lang w:val="en-US" w:eastAsia="fr-FR"/>
              </w:rPr>
            </w:pPr>
            <w:r w:rsidRPr="00174F23">
              <w:rPr>
                <w:sz w:val="21"/>
                <w:szCs w:val="21"/>
                <w:lang w:val="en-US" w:eastAsia="fr-FR"/>
              </w:rPr>
              <w:t>2</w:t>
            </w:r>
            <w:r>
              <w:rPr>
                <w:sz w:val="21"/>
                <w:szCs w:val="21"/>
                <w:lang w:val="en-US" w:eastAsia="fr-FR"/>
              </w:rPr>
              <w:t>'</w:t>
            </w:r>
            <w:r w:rsidRPr="00174F23">
              <w:rPr>
                <w:sz w:val="21"/>
                <w:szCs w:val="21"/>
                <w:lang w:val="en-US" w:eastAsia="fr-FR"/>
              </w:rPr>
              <w:t>085</w:t>
            </w:r>
          </w:p>
        </w:tc>
        <w:tc>
          <w:tcPr>
            <w:tcW w:w="1702" w:type="dxa"/>
            <w:tcBorders>
              <w:top w:val="nil"/>
              <w:left w:val="single" w:sz="4" w:space="0" w:color="auto"/>
              <w:bottom w:val="nil"/>
            </w:tcBorders>
          </w:tcPr>
          <w:p w:rsidR="006105CA" w:rsidRPr="001C2A98" w:rsidRDefault="006105CA" w:rsidP="008269FE">
            <w:pPr>
              <w:pStyle w:val="Tabletext"/>
              <w:spacing w:before="20" w:after="20"/>
              <w:ind w:right="282"/>
              <w:jc w:val="right"/>
              <w:rPr>
                <w:sz w:val="21"/>
                <w:szCs w:val="21"/>
                <w:lang w:val="en-US" w:eastAsia="fr-FR"/>
              </w:rPr>
            </w:pPr>
            <w:r w:rsidRPr="001C2A98">
              <w:rPr>
                <w:sz w:val="21"/>
                <w:szCs w:val="21"/>
                <w:lang w:val="en-US" w:eastAsia="fr-FR"/>
              </w:rPr>
              <w:t>442</w:t>
            </w:r>
          </w:p>
        </w:tc>
      </w:tr>
      <w:tr w:rsidR="006105CA" w:rsidRPr="001C2A98" w:rsidTr="006105CA">
        <w:tc>
          <w:tcPr>
            <w:tcW w:w="6091" w:type="dxa"/>
            <w:tcBorders>
              <w:top w:val="nil"/>
              <w:bottom w:val="nil"/>
              <w:right w:val="single" w:sz="4" w:space="0" w:color="auto"/>
            </w:tcBorders>
          </w:tcPr>
          <w:p w:rsidR="006105CA" w:rsidRPr="006105CA" w:rsidRDefault="006105CA" w:rsidP="008269FE">
            <w:pPr>
              <w:pStyle w:val="Tabletext"/>
              <w:spacing w:before="20" w:after="20"/>
              <w:rPr>
                <w:sz w:val="21"/>
                <w:szCs w:val="21"/>
                <w:lang w:val="en-US" w:eastAsia="zh-CN"/>
              </w:rPr>
            </w:pPr>
            <w:r w:rsidRPr="006105CA">
              <w:rPr>
                <w:rFonts w:hint="eastAsia"/>
                <w:sz w:val="21"/>
                <w:szCs w:val="21"/>
                <w:lang w:val="en-US" w:eastAsia="zh-CN"/>
              </w:rPr>
              <w:t>职员福利准备金（</w:t>
            </w:r>
            <w:r w:rsidRPr="006105CA">
              <w:rPr>
                <w:sz w:val="21"/>
                <w:szCs w:val="21"/>
                <w:lang w:val="en-US" w:eastAsia="zh-CN"/>
              </w:rPr>
              <w:t>ST</w:t>
            </w:r>
            <w:r w:rsidRPr="006105CA">
              <w:rPr>
                <w:rFonts w:hint="eastAsia"/>
                <w:sz w:val="21"/>
                <w:szCs w:val="21"/>
                <w:lang w:val="en-US" w:eastAsia="zh-CN"/>
              </w:rPr>
              <w:t>）</w:t>
            </w:r>
          </w:p>
        </w:tc>
        <w:tc>
          <w:tcPr>
            <w:tcW w:w="1842" w:type="dxa"/>
            <w:tcBorders>
              <w:top w:val="nil"/>
              <w:left w:val="single" w:sz="4" w:space="0" w:color="auto"/>
              <w:bottom w:val="nil"/>
              <w:right w:val="single" w:sz="4" w:space="0" w:color="auto"/>
            </w:tcBorders>
          </w:tcPr>
          <w:p w:rsidR="006105CA" w:rsidRPr="00174F23" w:rsidRDefault="006105CA" w:rsidP="008269FE">
            <w:pPr>
              <w:pStyle w:val="Tabletext"/>
              <w:spacing w:before="20" w:after="20"/>
              <w:ind w:right="282"/>
              <w:jc w:val="right"/>
              <w:rPr>
                <w:sz w:val="21"/>
                <w:szCs w:val="21"/>
                <w:lang w:val="en-US" w:eastAsia="fr-FR"/>
              </w:rPr>
            </w:pPr>
            <w:r w:rsidRPr="00174F23">
              <w:rPr>
                <w:sz w:val="21"/>
                <w:szCs w:val="21"/>
                <w:lang w:val="en-US" w:eastAsia="fr-FR"/>
              </w:rPr>
              <w:t>708</w:t>
            </w:r>
          </w:p>
        </w:tc>
        <w:tc>
          <w:tcPr>
            <w:tcW w:w="1702" w:type="dxa"/>
            <w:tcBorders>
              <w:top w:val="nil"/>
              <w:left w:val="single" w:sz="4" w:space="0" w:color="auto"/>
              <w:bottom w:val="nil"/>
            </w:tcBorders>
          </w:tcPr>
          <w:p w:rsidR="006105CA" w:rsidRPr="001C2A98" w:rsidRDefault="006105CA" w:rsidP="008269FE">
            <w:pPr>
              <w:pStyle w:val="Tabletext"/>
              <w:spacing w:before="20" w:after="20"/>
              <w:ind w:right="282"/>
              <w:jc w:val="right"/>
              <w:rPr>
                <w:sz w:val="21"/>
                <w:szCs w:val="21"/>
                <w:lang w:val="en-US" w:eastAsia="fr-FR"/>
              </w:rPr>
            </w:pPr>
            <w:r w:rsidRPr="001C2A98">
              <w:rPr>
                <w:sz w:val="21"/>
                <w:szCs w:val="21"/>
                <w:lang w:val="en-US" w:eastAsia="fr-FR"/>
              </w:rPr>
              <w:t>729</w:t>
            </w:r>
          </w:p>
        </w:tc>
      </w:tr>
      <w:tr w:rsidR="006105CA" w:rsidRPr="001C2A98" w:rsidTr="006105CA">
        <w:tc>
          <w:tcPr>
            <w:tcW w:w="6091" w:type="dxa"/>
            <w:tcBorders>
              <w:top w:val="nil"/>
              <w:bottom w:val="nil"/>
              <w:right w:val="single" w:sz="4" w:space="0" w:color="auto"/>
            </w:tcBorders>
          </w:tcPr>
          <w:p w:rsidR="006105CA" w:rsidRPr="006105CA" w:rsidRDefault="00CF14D2" w:rsidP="008269FE">
            <w:pPr>
              <w:pStyle w:val="Tabletext"/>
              <w:spacing w:before="20" w:after="20"/>
              <w:rPr>
                <w:sz w:val="21"/>
                <w:szCs w:val="21"/>
                <w:lang w:val="en-US" w:eastAsia="zh-CN"/>
              </w:rPr>
            </w:pPr>
            <w:r>
              <w:rPr>
                <w:rFonts w:hint="eastAsia"/>
                <w:sz w:val="21"/>
                <w:szCs w:val="21"/>
                <w:lang w:val="en-US" w:eastAsia="zh-CN"/>
              </w:rPr>
              <w:t>积存年假</w:t>
            </w:r>
            <w:r w:rsidR="006105CA" w:rsidRPr="006105CA">
              <w:rPr>
                <w:rFonts w:hint="eastAsia"/>
                <w:sz w:val="21"/>
                <w:szCs w:val="21"/>
                <w:lang w:val="en-US" w:eastAsia="zh-CN"/>
              </w:rPr>
              <w:t>准备金（</w:t>
            </w:r>
            <w:r w:rsidR="006105CA" w:rsidRPr="006105CA">
              <w:rPr>
                <w:sz w:val="21"/>
                <w:szCs w:val="21"/>
                <w:lang w:val="en-US" w:eastAsia="zh-CN"/>
              </w:rPr>
              <w:t>LT</w:t>
            </w:r>
            <w:r w:rsidR="006105CA" w:rsidRPr="006105CA">
              <w:rPr>
                <w:rFonts w:hint="eastAsia"/>
                <w:sz w:val="21"/>
                <w:szCs w:val="21"/>
                <w:lang w:val="en-US" w:eastAsia="zh-CN"/>
              </w:rPr>
              <w:t>）</w:t>
            </w:r>
          </w:p>
        </w:tc>
        <w:tc>
          <w:tcPr>
            <w:tcW w:w="1842" w:type="dxa"/>
            <w:tcBorders>
              <w:top w:val="nil"/>
              <w:left w:val="single" w:sz="4" w:space="0" w:color="auto"/>
              <w:bottom w:val="nil"/>
              <w:right w:val="single" w:sz="4" w:space="0" w:color="auto"/>
            </w:tcBorders>
          </w:tcPr>
          <w:p w:rsidR="006105CA" w:rsidRPr="00174F23" w:rsidRDefault="006105CA" w:rsidP="008269FE">
            <w:pPr>
              <w:pStyle w:val="Tabletext"/>
              <w:spacing w:before="20" w:after="20"/>
              <w:ind w:right="282"/>
              <w:jc w:val="right"/>
              <w:rPr>
                <w:sz w:val="21"/>
                <w:szCs w:val="21"/>
                <w:lang w:val="en-US" w:eastAsia="fr-FR"/>
              </w:rPr>
            </w:pPr>
            <w:r w:rsidRPr="00174F23">
              <w:rPr>
                <w:sz w:val="21"/>
                <w:szCs w:val="21"/>
                <w:lang w:val="en-US" w:eastAsia="fr-FR"/>
              </w:rPr>
              <w:t>410</w:t>
            </w:r>
          </w:p>
        </w:tc>
        <w:tc>
          <w:tcPr>
            <w:tcW w:w="1702" w:type="dxa"/>
            <w:tcBorders>
              <w:top w:val="nil"/>
              <w:left w:val="single" w:sz="4" w:space="0" w:color="auto"/>
              <w:bottom w:val="nil"/>
            </w:tcBorders>
          </w:tcPr>
          <w:p w:rsidR="006105CA" w:rsidRPr="001C2A98" w:rsidRDefault="006105CA" w:rsidP="008269FE">
            <w:pPr>
              <w:pStyle w:val="Tabletext"/>
              <w:spacing w:before="20" w:after="20"/>
              <w:ind w:right="282"/>
              <w:jc w:val="right"/>
              <w:rPr>
                <w:sz w:val="21"/>
                <w:szCs w:val="21"/>
                <w:lang w:val="en-US" w:eastAsia="fr-FR"/>
              </w:rPr>
            </w:pPr>
            <w:r w:rsidRPr="001C2A98">
              <w:rPr>
                <w:sz w:val="21"/>
                <w:szCs w:val="21"/>
                <w:lang w:val="en-US" w:eastAsia="fr-FR"/>
              </w:rPr>
              <w:t>376</w:t>
            </w:r>
          </w:p>
        </w:tc>
      </w:tr>
      <w:tr w:rsidR="006105CA" w:rsidRPr="001C2A98" w:rsidTr="006105CA">
        <w:tc>
          <w:tcPr>
            <w:tcW w:w="6091" w:type="dxa"/>
            <w:tcBorders>
              <w:top w:val="nil"/>
              <w:bottom w:val="nil"/>
              <w:right w:val="single" w:sz="4" w:space="0" w:color="auto"/>
            </w:tcBorders>
          </w:tcPr>
          <w:p w:rsidR="006105CA" w:rsidRPr="006105CA" w:rsidRDefault="006105CA" w:rsidP="008269FE">
            <w:pPr>
              <w:pStyle w:val="Tabletext"/>
              <w:spacing w:before="20" w:after="20"/>
              <w:rPr>
                <w:sz w:val="21"/>
                <w:szCs w:val="21"/>
                <w:lang w:val="en-US"/>
              </w:rPr>
            </w:pPr>
            <w:r w:rsidRPr="006105CA">
              <w:rPr>
                <w:rFonts w:hint="eastAsia"/>
                <w:sz w:val="21"/>
                <w:szCs w:val="21"/>
                <w:lang w:val="en-US"/>
              </w:rPr>
              <w:t>其它准备金</w:t>
            </w:r>
          </w:p>
        </w:tc>
        <w:tc>
          <w:tcPr>
            <w:tcW w:w="1842" w:type="dxa"/>
            <w:tcBorders>
              <w:top w:val="nil"/>
              <w:left w:val="single" w:sz="4" w:space="0" w:color="auto"/>
              <w:bottom w:val="nil"/>
              <w:right w:val="single" w:sz="4" w:space="0" w:color="auto"/>
            </w:tcBorders>
          </w:tcPr>
          <w:p w:rsidR="006105CA" w:rsidRPr="00174F23" w:rsidRDefault="006105CA" w:rsidP="008269FE">
            <w:pPr>
              <w:pStyle w:val="Tabletext"/>
              <w:spacing w:before="20" w:after="20"/>
              <w:ind w:right="282"/>
              <w:jc w:val="right"/>
              <w:rPr>
                <w:sz w:val="21"/>
                <w:szCs w:val="21"/>
                <w:lang w:val="en-US" w:eastAsia="fr-FR"/>
              </w:rPr>
            </w:pPr>
            <w:r w:rsidRPr="00174F23">
              <w:rPr>
                <w:sz w:val="21"/>
                <w:szCs w:val="21"/>
                <w:lang w:val="en-US" w:eastAsia="fr-FR"/>
              </w:rPr>
              <w:t>957</w:t>
            </w:r>
          </w:p>
        </w:tc>
        <w:tc>
          <w:tcPr>
            <w:tcW w:w="1702" w:type="dxa"/>
            <w:tcBorders>
              <w:top w:val="nil"/>
              <w:left w:val="single" w:sz="4" w:space="0" w:color="auto"/>
              <w:bottom w:val="nil"/>
            </w:tcBorders>
          </w:tcPr>
          <w:p w:rsidR="006105CA" w:rsidRPr="001C2A98" w:rsidRDefault="006105CA" w:rsidP="008269FE">
            <w:pPr>
              <w:pStyle w:val="Tabletext"/>
              <w:spacing w:before="20" w:after="20"/>
              <w:ind w:right="282"/>
              <w:jc w:val="right"/>
              <w:rPr>
                <w:sz w:val="21"/>
                <w:szCs w:val="21"/>
                <w:lang w:val="en-US" w:eastAsia="fr-FR"/>
              </w:rPr>
            </w:pPr>
            <w:r w:rsidRPr="001C2A98">
              <w:rPr>
                <w:sz w:val="21"/>
                <w:szCs w:val="21"/>
                <w:lang w:val="en-US" w:eastAsia="fr-FR"/>
              </w:rPr>
              <w:t>792</w:t>
            </w:r>
          </w:p>
        </w:tc>
      </w:tr>
      <w:tr w:rsidR="006105CA" w:rsidRPr="001C2A98" w:rsidTr="006105CA">
        <w:tc>
          <w:tcPr>
            <w:tcW w:w="6091" w:type="dxa"/>
            <w:tcBorders>
              <w:top w:val="nil"/>
              <w:bottom w:val="nil"/>
              <w:right w:val="single" w:sz="4" w:space="0" w:color="auto"/>
            </w:tcBorders>
          </w:tcPr>
          <w:p w:rsidR="006105CA" w:rsidRPr="006105CA" w:rsidRDefault="006105CA" w:rsidP="00CF14D2">
            <w:pPr>
              <w:pStyle w:val="Tabletext"/>
              <w:spacing w:before="20" w:after="20"/>
              <w:rPr>
                <w:sz w:val="21"/>
                <w:szCs w:val="21"/>
                <w:lang w:val="en-US" w:eastAsia="zh-CN"/>
              </w:rPr>
            </w:pPr>
            <w:r w:rsidRPr="006105CA">
              <w:rPr>
                <w:rFonts w:hint="eastAsia"/>
                <w:sz w:val="21"/>
                <w:szCs w:val="21"/>
                <w:lang w:val="en-US" w:eastAsia="zh-CN"/>
              </w:rPr>
              <w:t>未实现的兑换率盈余</w:t>
            </w:r>
          </w:p>
        </w:tc>
        <w:tc>
          <w:tcPr>
            <w:tcW w:w="1842" w:type="dxa"/>
            <w:tcBorders>
              <w:top w:val="nil"/>
              <w:left w:val="single" w:sz="4" w:space="0" w:color="auto"/>
              <w:bottom w:val="nil"/>
              <w:right w:val="single" w:sz="4" w:space="0" w:color="auto"/>
            </w:tcBorders>
          </w:tcPr>
          <w:p w:rsidR="006105CA" w:rsidRPr="00174F23" w:rsidRDefault="006105CA" w:rsidP="008269FE">
            <w:pPr>
              <w:pStyle w:val="Tabletext"/>
              <w:spacing w:before="20" w:after="20"/>
              <w:ind w:right="282"/>
              <w:jc w:val="right"/>
              <w:rPr>
                <w:sz w:val="21"/>
                <w:szCs w:val="21"/>
                <w:lang w:val="en-US" w:eastAsia="fr-FR"/>
              </w:rPr>
            </w:pPr>
            <w:r>
              <w:rPr>
                <w:sz w:val="21"/>
                <w:szCs w:val="21"/>
                <w:lang w:val="en-US" w:eastAsia="fr-FR"/>
              </w:rPr>
              <w:t>−</w:t>
            </w:r>
            <w:r w:rsidRPr="00174F23">
              <w:rPr>
                <w:sz w:val="21"/>
                <w:szCs w:val="21"/>
                <w:lang w:val="en-US" w:eastAsia="fr-FR"/>
              </w:rPr>
              <w:t>7</w:t>
            </w:r>
            <w:r>
              <w:rPr>
                <w:sz w:val="21"/>
                <w:szCs w:val="21"/>
                <w:lang w:val="en-US" w:eastAsia="fr-FR"/>
              </w:rPr>
              <w:t>'</w:t>
            </w:r>
            <w:r w:rsidRPr="00174F23">
              <w:rPr>
                <w:sz w:val="21"/>
                <w:szCs w:val="21"/>
                <w:lang w:val="en-US" w:eastAsia="fr-FR"/>
              </w:rPr>
              <w:t>169</w:t>
            </w:r>
          </w:p>
        </w:tc>
        <w:tc>
          <w:tcPr>
            <w:tcW w:w="1702" w:type="dxa"/>
            <w:tcBorders>
              <w:top w:val="nil"/>
              <w:left w:val="single" w:sz="4" w:space="0" w:color="auto"/>
              <w:bottom w:val="nil"/>
            </w:tcBorders>
          </w:tcPr>
          <w:p w:rsidR="006105CA" w:rsidRPr="001C2A98" w:rsidRDefault="006105CA" w:rsidP="008269FE">
            <w:pPr>
              <w:pStyle w:val="Tabletext"/>
              <w:spacing w:before="20" w:after="20"/>
              <w:ind w:right="282"/>
              <w:jc w:val="right"/>
              <w:rPr>
                <w:sz w:val="21"/>
                <w:szCs w:val="21"/>
                <w:lang w:val="en-US" w:eastAsia="fr-FR"/>
              </w:rPr>
            </w:pPr>
            <w:r w:rsidRPr="001C2A98">
              <w:rPr>
                <w:rFonts w:cs="Calibri"/>
                <w:sz w:val="21"/>
                <w:szCs w:val="21"/>
                <w:lang w:val="en-US" w:eastAsia="fr-FR"/>
              </w:rPr>
              <w:t>−</w:t>
            </w:r>
            <w:r w:rsidRPr="001C2A98">
              <w:rPr>
                <w:sz w:val="21"/>
                <w:szCs w:val="21"/>
                <w:lang w:val="en-US" w:eastAsia="fr-FR"/>
              </w:rPr>
              <w:t>9</w:t>
            </w:r>
            <w:r>
              <w:rPr>
                <w:sz w:val="21"/>
                <w:szCs w:val="21"/>
                <w:lang w:val="en-US" w:eastAsia="fr-FR"/>
              </w:rPr>
              <w:t>'</w:t>
            </w:r>
            <w:r w:rsidRPr="001C2A98">
              <w:rPr>
                <w:sz w:val="21"/>
                <w:szCs w:val="21"/>
                <w:lang w:val="en-US" w:eastAsia="fr-FR"/>
              </w:rPr>
              <w:t>277</w:t>
            </w:r>
          </w:p>
        </w:tc>
      </w:tr>
      <w:tr w:rsidR="006105CA" w:rsidRPr="001C2A98" w:rsidTr="006105CA">
        <w:tc>
          <w:tcPr>
            <w:tcW w:w="6091" w:type="dxa"/>
            <w:tcBorders>
              <w:top w:val="nil"/>
              <w:bottom w:val="nil"/>
              <w:right w:val="single" w:sz="4" w:space="0" w:color="auto"/>
            </w:tcBorders>
          </w:tcPr>
          <w:p w:rsidR="006105CA" w:rsidRPr="006105CA" w:rsidRDefault="006105CA" w:rsidP="008269FE">
            <w:pPr>
              <w:pStyle w:val="Tabletext"/>
              <w:spacing w:before="20" w:after="20"/>
              <w:rPr>
                <w:sz w:val="21"/>
                <w:szCs w:val="21"/>
                <w:lang w:val="en-US"/>
              </w:rPr>
            </w:pPr>
            <w:r w:rsidRPr="006105CA">
              <w:rPr>
                <w:rFonts w:hint="eastAsia"/>
                <w:sz w:val="21"/>
                <w:szCs w:val="21"/>
                <w:lang w:val="en-US"/>
              </w:rPr>
              <w:t>利息收入</w:t>
            </w:r>
          </w:p>
        </w:tc>
        <w:tc>
          <w:tcPr>
            <w:tcW w:w="1842" w:type="dxa"/>
            <w:tcBorders>
              <w:top w:val="nil"/>
              <w:left w:val="single" w:sz="4" w:space="0" w:color="auto"/>
              <w:bottom w:val="nil"/>
              <w:right w:val="single" w:sz="4" w:space="0" w:color="auto"/>
            </w:tcBorders>
          </w:tcPr>
          <w:p w:rsidR="006105CA" w:rsidRPr="00174F23" w:rsidRDefault="006105CA" w:rsidP="008269FE">
            <w:pPr>
              <w:pStyle w:val="Tabletext"/>
              <w:spacing w:before="20" w:after="20"/>
              <w:ind w:right="282"/>
              <w:jc w:val="right"/>
              <w:rPr>
                <w:sz w:val="21"/>
                <w:szCs w:val="21"/>
                <w:lang w:val="en-US" w:eastAsia="fr-FR"/>
              </w:rPr>
            </w:pPr>
            <w:r>
              <w:rPr>
                <w:sz w:val="21"/>
                <w:szCs w:val="21"/>
                <w:lang w:val="en-US" w:eastAsia="fr-FR"/>
              </w:rPr>
              <w:t>−</w:t>
            </w:r>
            <w:r w:rsidRPr="00174F23">
              <w:rPr>
                <w:sz w:val="21"/>
                <w:szCs w:val="21"/>
                <w:lang w:val="en-US" w:eastAsia="fr-FR"/>
              </w:rPr>
              <w:t>1</w:t>
            </w:r>
            <w:r>
              <w:rPr>
                <w:sz w:val="21"/>
                <w:szCs w:val="21"/>
                <w:lang w:val="en-US" w:eastAsia="fr-FR"/>
              </w:rPr>
              <w:t>'</w:t>
            </w:r>
            <w:r w:rsidRPr="00174F23">
              <w:rPr>
                <w:sz w:val="21"/>
                <w:szCs w:val="21"/>
                <w:lang w:val="en-US" w:eastAsia="fr-FR"/>
              </w:rPr>
              <w:t>235</w:t>
            </w:r>
          </w:p>
        </w:tc>
        <w:tc>
          <w:tcPr>
            <w:tcW w:w="1702" w:type="dxa"/>
            <w:tcBorders>
              <w:top w:val="nil"/>
              <w:left w:val="single" w:sz="4" w:space="0" w:color="auto"/>
              <w:bottom w:val="nil"/>
            </w:tcBorders>
          </w:tcPr>
          <w:p w:rsidR="006105CA" w:rsidRPr="001C2A98" w:rsidRDefault="006105CA" w:rsidP="008269FE">
            <w:pPr>
              <w:pStyle w:val="Tabletext"/>
              <w:spacing w:before="20" w:after="20"/>
              <w:ind w:right="282"/>
              <w:jc w:val="right"/>
              <w:rPr>
                <w:sz w:val="21"/>
                <w:szCs w:val="21"/>
                <w:lang w:val="en-US" w:eastAsia="fr-FR"/>
              </w:rPr>
            </w:pPr>
            <w:r w:rsidRPr="001C2A98">
              <w:rPr>
                <w:rFonts w:cs="Calibri"/>
                <w:sz w:val="21"/>
                <w:szCs w:val="21"/>
                <w:lang w:val="en-US" w:eastAsia="fr-FR"/>
              </w:rPr>
              <w:t>−</w:t>
            </w:r>
            <w:r w:rsidRPr="001C2A98">
              <w:rPr>
                <w:sz w:val="21"/>
                <w:szCs w:val="21"/>
                <w:lang w:val="en-US" w:eastAsia="fr-FR"/>
              </w:rPr>
              <w:t>678</w:t>
            </w:r>
          </w:p>
        </w:tc>
      </w:tr>
      <w:tr w:rsidR="004B59B5" w:rsidRPr="001C2A98" w:rsidTr="006105CA">
        <w:tc>
          <w:tcPr>
            <w:tcW w:w="6091" w:type="dxa"/>
            <w:tcBorders>
              <w:top w:val="nil"/>
              <w:bottom w:val="single" w:sz="4" w:space="0" w:color="auto"/>
              <w:right w:val="single" w:sz="4" w:space="0" w:color="auto"/>
            </w:tcBorders>
          </w:tcPr>
          <w:p w:rsidR="004B59B5" w:rsidRPr="001C2A98" w:rsidRDefault="004B59B5" w:rsidP="008269FE">
            <w:pPr>
              <w:pStyle w:val="Tabletext"/>
              <w:spacing w:before="20" w:after="20"/>
              <w:rPr>
                <w:b/>
                <w:bCs/>
                <w:sz w:val="21"/>
                <w:szCs w:val="21"/>
                <w:lang w:val="en-US" w:eastAsia="fr-FR"/>
              </w:rPr>
            </w:pPr>
          </w:p>
        </w:tc>
        <w:tc>
          <w:tcPr>
            <w:tcW w:w="1842" w:type="dxa"/>
            <w:tcBorders>
              <w:top w:val="nil"/>
              <w:left w:val="single" w:sz="4" w:space="0" w:color="auto"/>
              <w:bottom w:val="single" w:sz="4" w:space="0" w:color="auto"/>
              <w:right w:val="single" w:sz="4" w:space="0" w:color="auto"/>
            </w:tcBorders>
          </w:tcPr>
          <w:p w:rsidR="004B59B5" w:rsidRPr="002E13F6" w:rsidRDefault="004B59B5" w:rsidP="008269FE">
            <w:pPr>
              <w:pStyle w:val="Tabletext"/>
              <w:rPr>
                <w:sz w:val="20"/>
                <w:lang w:val="en-US"/>
              </w:rPr>
            </w:pPr>
          </w:p>
        </w:tc>
        <w:tc>
          <w:tcPr>
            <w:tcW w:w="1702" w:type="dxa"/>
            <w:tcBorders>
              <w:top w:val="nil"/>
              <w:left w:val="single" w:sz="4" w:space="0" w:color="auto"/>
              <w:bottom w:val="single" w:sz="4" w:space="0" w:color="auto"/>
            </w:tcBorders>
          </w:tcPr>
          <w:p w:rsidR="004B59B5" w:rsidRPr="001C2A98" w:rsidRDefault="004B59B5" w:rsidP="008269FE">
            <w:pPr>
              <w:pStyle w:val="Tabletext"/>
              <w:spacing w:before="20" w:after="20"/>
              <w:ind w:right="282"/>
              <w:jc w:val="right"/>
              <w:rPr>
                <w:b/>
                <w:bCs/>
                <w:sz w:val="21"/>
                <w:szCs w:val="21"/>
                <w:lang w:val="en-US" w:eastAsia="fr-FR"/>
              </w:rPr>
            </w:pPr>
          </w:p>
        </w:tc>
      </w:tr>
      <w:tr w:rsidR="004B59B5" w:rsidRPr="001C2A98" w:rsidTr="006105CA">
        <w:tc>
          <w:tcPr>
            <w:tcW w:w="6091" w:type="dxa"/>
            <w:tcBorders>
              <w:top w:val="single" w:sz="4" w:space="0" w:color="auto"/>
              <w:bottom w:val="single" w:sz="4" w:space="0" w:color="auto"/>
              <w:right w:val="single" w:sz="4" w:space="0" w:color="auto"/>
            </w:tcBorders>
          </w:tcPr>
          <w:p w:rsidR="004B59B5" w:rsidRPr="001C2A98" w:rsidRDefault="006105CA" w:rsidP="008269FE">
            <w:pPr>
              <w:spacing w:before="20" w:after="20"/>
              <w:rPr>
                <w:b/>
                <w:bCs/>
                <w:sz w:val="21"/>
                <w:szCs w:val="21"/>
                <w:lang w:val="en-US" w:eastAsia="zh-CN"/>
              </w:rPr>
            </w:pPr>
            <w:r>
              <w:rPr>
                <w:rFonts w:hint="eastAsia"/>
                <w:b/>
                <w:bCs/>
                <w:sz w:val="21"/>
                <w:szCs w:val="21"/>
                <w:lang w:val="en-US" w:eastAsia="zh-CN"/>
              </w:rPr>
              <w:t>非货币</w:t>
            </w:r>
            <w:r w:rsidR="00CF14D2">
              <w:rPr>
                <w:rFonts w:hint="eastAsia"/>
                <w:b/>
                <w:bCs/>
                <w:sz w:val="21"/>
                <w:szCs w:val="21"/>
                <w:lang w:val="en-US" w:eastAsia="zh-CN"/>
              </w:rPr>
              <w:t>变</w:t>
            </w:r>
            <w:r>
              <w:rPr>
                <w:b/>
                <w:bCs/>
                <w:sz w:val="21"/>
                <w:szCs w:val="21"/>
                <w:lang w:val="en-US" w:eastAsia="zh-CN"/>
              </w:rPr>
              <w:t>动</w:t>
            </w:r>
            <w:r>
              <w:rPr>
                <w:rFonts w:hint="eastAsia"/>
                <w:b/>
                <w:bCs/>
                <w:sz w:val="21"/>
                <w:szCs w:val="21"/>
                <w:lang w:val="en-US" w:eastAsia="zh-CN"/>
              </w:rPr>
              <w:t>产生的盈余（亏损）</w:t>
            </w:r>
            <w:r w:rsidR="00A4524D">
              <w:rPr>
                <w:rFonts w:hint="eastAsia"/>
                <w:b/>
                <w:bCs/>
                <w:sz w:val="21"/>
                <w:szCs w:val="21"/>
                <w:lang w:val="en-US" w:eastAsia="zh-CN"/>
              </w:rPr>
              <w:t>复原</w:t>
            </w:r>
          </w:p>
        </w:tc>
        <w:tc>
          <w:tcPr>
            <w:tcW w:w="1842" w:type="dxa"/>
            <w:tcBorders>
              <w:top w:val="single" w:sz="4" w:space="0" w:color="auto"/>
              <w:left w:val="single" w:sz="4" w:space="0" w:color="auto"/>
              <w:bottom w:val="single" w:sz="4" w:space="0" w:color="auto"/>
              <w:right w:val="single" w:sz="4" w:space="0" w:color="auto"/>
            </w:tcBorders>
          </w:tcPr>
          <w:p w:rsidR="004B59B5" w:rsidRPr="002E13F6" w:rsidRDefault="004B59B5" w:rsidP="008269FE">
            <w:pPr>
              <w:pStyle w:val="Tabletext"/>
              <w:spacing w:before="20" w:after="20"/>
              <w:ind w:right="282"/>
              <w:jc w:val="right"/>
              <w:rPr>
                <w:b/>
                <w:bCs/>
                <w:sz w:val="20"/>
                <w:lang w:val="en-US"/>
              </w:rPr>
            </w:pPr>
            <w:r w:rsidRPr="002E13F6">
              <w:rPr>
                <w:b/>
                <w:bCs/>
                <w:sz w:val="20"/>
                <w:lang w:val="en-US"/>
              </w:rPr>
              <w:t>2</w:t>
            </w:r>
            <w:r>
              <w:rPr>
                <w:b/>
                <w:bCs/>
                <w:sz w:val="20"/>
                <w:lang w:val="en-US"/>
              </w:rPr>
              <w:t>'</w:t>
            </w:r>
            <w:r w:rsidRPr="002E13F6">
              <w:rPr>
                <w:b/>
                <w:bCs/>
                <w:sz w:val="20"/>
                <w:lang w:val="en-US"/>
              </w:rPr>
              <w:t>959</w:t>
            </w:r>
          </w:p>
        </w:tc>
        <w:tc>
          <w:tcPr>
            <w:tcW w:w="1702" w:type="dxa"/>
            <w:tcBorders>
              <w:top w:val="single" w:sz="4" w:space="0" w:color="auto"/>
              <w:left w:val="single" w:sz="4" w:space="0" w:color="auto"/>
              <w:bottom w:val="single" w:sz="4" w:space="0" w:color="auto"/>
            </w:tcBorders>
          </w:tcPr>
          <w:p w:rsidR="004B59B5" w:rsidRPr="001C2A98" w:rsidRDefault="004B59B5" w:rsidP="008269FE">
            <w:pPr>
              <w:pStyle w:val="Tabletext"/>
              <w:spacing w:before="20" w:after="20"/>
              <w:ind w:right="282"/>
              <w:jc w:val="right"/>
              <w:rPr>
                <w:rFonts w:cs="Calibri"/>
                <w:b/>
                <w:bCs/>
                <w:sz w:val="21"/>
                <w:szCs w:val="21"/>
                <w:lang w:val="en-US" w:eastAsia="fr-FR"/>
              </w:rPr>
            </w:pPr>
            <w:r w:rsidRPr="001C2A98">
              <w:rPr>
                <w:rFonts w:cs="Calibri"/>
                <w:b/>
                <w:bCs/>
                <w:sz w:val="21"/>
                <w:szCs w:val="21"/>
                <w:lang w:val="en-US" w:eastAsia="fr-FR"/>
              </w:rPr>
              <w:t>27</w:t>
            </w:r>
          </w:p>
        </w:tc>
      </w:tr>
      <w:tr w:rsidR="004B59B5" w:rsidRPr="001C2A98" w:rsidTr="006105CA">
        <w:tc>
          <w:tcPr>
            <w:tcW w:w="6091" w:type="dxa"/>
            <w:tcBorders>
              <w:top w:val="single" w:sz="4" w:space="0" w:color="auto"/>
              <w:bottom w:val="nil"/>
              <w:right w:val="single" w:sz="4" w:space="0" w:color="auto"/>
            </w:tcBorders>
          </w:tcPr>
          <w:p w:rsidR="004B59B5" w:rsidRPr="001C2A98" w:rsidRDefault="004B59B5" w:rsidP="008269FE">
            <w:pPr>
              <w:pStyle w:val="Tabletext"/>
              <w:spacing w:before="20" w:after="20"/>
              <w:rPr>
                <w:b/>
                <w:bCs/>
                <w:sz w:val="21"/>
                <w:szCs w:val="21"/>
                <w:lang w:val="en-US" w:eastAsia="fr-FR"/>
              </w:rPr>
            </w:pPr>
          </w:p>
        </w:tc>
        <w:tc>
          <w:tcPr>
            <w:tcW w:w="1842" w:type="dxa"/>
            <w:tcBorders>
              <w:top w:val="single" w:sz="4" w:space="0" w:color="auto"/>
              <w:left w:val="single" w:sz="4" w:space="0" w:color="auto"/>
              <w:bottom w:val="nil"/>
              <w:right w:val="single" w:sz="4" w:space="0" w:color="auto"/>
            </w:tcBorders>
          </w:tcPr>
          <w:p w:rsidR="004B59B5" w:rsidRPr="00174F23" w:rsidRDefault="004B59B5" w:rsidP="008269FE">
            <w:pPr>
              <w:pStyle w:val="Tabletext"/>
              <w:spacing w:before="20" w:after="20"/>
              <w:ind w:right="282"/>
              <w:jc w:val="right"/>
              <w:rPr>
                <w:sz w:val="21"/>
                <w:szCs w:val="21"/>
                <w:lang w:val="en-US" w:eastAsia="fr-FR"/>
              </w:rPr>
            </w:pPr>
          </w:p>
        </w:tc>
        <w:tc>
          <w:tcPr>
            <w:tcW w:w="1702" w:type="dxa"/>
            <w:tcBorders>
              <w:top w:val="single" w:sz="4" w:space="0" w:color="auto"/>
              <w:left w:val="single" w:sz="4" w:space="0" w:color="auto"/>
              <w:bottom w:val="nil"/>
            </w:tcBorders>
          </w:tcPr>
          <w:p w:rsidR="004B59B5" w:rsidRPr="001C2A98" w:rsidRDefault="004B59B5" w:rsidP="008269FE">
            <w:pPr>
              <w:pStyle w:val="Tabletext"/>
              <w:spacing w:before="20" w:after="20"/>
              <w:ind w:right="282"/>
              <w:jc w:val="right"/>
              <w:rPr>
                <w:b/>
                <w:bCs/>
                <w:sz w:val="21"/>
                <w:szCs w:val="21"/>
                <w:lang w:val="en-US" w:eastAsia="fr-FR"/>
              </w:rPr>
            </w:pPr>
          </w:p>
        </w:tc>
      </w:tr>
      <w:tr w:rsidR="006105CA" w:rsidRPr="001C2A98" w:rsidTr="006105CA">
        <w:tc>
          <w:tcPr>
            <w:tcW w:w="6091" w:type="dxa"/>
            <w:tcBorders>
              <w:top w:val="nil"/>
              <w:bottom w:val="nil"/>
              <w:right w:val="single" w:sz="4" w:space="0" w:color="auto"/>
            </w:tcBorders>
          </w:tcPr>
          <w:p w:rsidR="006105CA" w:rsidRPr="006105CA" w:rsidRDefault="006105CA" w:rsidP="008269FE">
            <w:pPr>
              <w:pStyle w:val="Tabletext"/>
              <w:spacing w:before="20" w:after="20"/>
              <w:rPr>
                <w:sz w:val="21"/>
                <w:szCs w:val="21"/>
                <w:lang w:val="en-US"/>
              </w:rPr>
            </w:pPr>
            <w:r w:rsidRPr="006105CA">
              <w:rPr>
                <w:sz w:val="21"/>
                <w:szCs w:val="21"/>
                <w:lang w:val="en-US"/>
              </w:rPr>
              <w:t>库存的（增加）减</w:t>
            </w:r>
            <w:r w:rsidRPr="006105CA">
              <w:rPr>
                <w:rFonts w:hint="eastAsia"/>
                <w:sz w:val="21"/>
                <w:szCs w:val="21"/>
                <w:lang w:val="en-US"/>
              </w:rPr>
              <w:t>少</w:t>
            </w:r>
          </w:p>
        </w:tc>
        <w:tc>
          <w:tcPr>
            <w:tcW w:w="1842" w:type="dxa"/>
            <w:tcBorders>
              <w:top w:val="nil"/>
              <w:left w:val="single" w:sz="4" w:space="0" w:color="auto"/>
              <w:bottom w:val="nil"/>
              <w:right w:val="single" w:sz="4" w:space="0" w:color="auto"/>
            </w:tcBorders>
          </w:tcPr>
          <w:p w:rsidR="006105CA" w:rsidRPr="00174F23" w:rsidRDefault="006105CA" w:rsidP="008269FE">
            <w:pPr>
              <w:pStyle w:val="Tabletext"/>
              <w:spacing w:before="20" w:after="20"/>
              <w:ind w:right="282"/>
              <w:jc w:val="right"/>
              <w:rPr>
                <w:sz w:val="21"/>
                <w:szCs w:val="21"/>
                <w:lang w:val="en-US" w:eastAsia="fr-FR"/>
              </w:rPr>
            </w:pPr>
            <w:r w:rsidRPr="00174F23">
              <w:rPr>
                <w:sz w:val="21"/>
                <w:szCs w:val="21"/>
                <w:lang w:val="en-US" w:eastAsia="fr-FR"/>
              </w:rPr>
              <w:t>3</w:t>
            </w:r>
          </w:p>
        </w:tc>
        <w:tc>
          <w:tcPr>
            <w:tcW w:w="1702" w:type="dxa"/>
            <w:tcBorders>
              <w:top w:val="nil"/>
              <w:left w:val="single" w:sz="4" w:space="0" w:color="auto"/>
              <w:bottom w:val="nil"/>
            </w:tcBorders>
          </w:tcPr>
          <w:p w:rsidR="006105CA" w:rsidRPr="001C2A98" w:rsidRDefault="006105CA" w:rsidP="008269FE">
            <w:pPr>
              <w:pStyle w:val="Tabletext"/>
              <w:spacing w:before="20" w:after="20"/>
              <w:ind w:right="282"/>
              <w:jc w:val="right"/>
              <w:rPr>
                <w:sz w:val="21"/>
                <w:szCs w:val="21"/>
                <w:lang w:val="en-US" w:eastAsia="fr-FR"/>
              </w:rPr>
            </w:pPr>
            <w:r w:rsidRPr="001C2A98">
              <w:rPr>
                <w:rFonts w:cs="Calibri"/>
                <w:sz w:val="21"/>
                <w:szCs w:val="21"/>
                <w:lang w:val="en-US" w:eastAsia="fr-FR"/>
              </w:rPr>
              <w:t>−</w:t>
            </w:r>
            <w:r w:rsidRPr="001C2A98">
              <w:rPr>
                <w:sz w:val="21"/>
                <w:szCs w:val="21"/>
                <w:lang w:val="en-US" w:eastAsia="fr-FR"/>
              </w:rPr>
              <w:t>61</w:t>
            </w:r>
          </w:p>
        </w:tc>
      </w:tr>
      <w:tr w:rsidR="006105CA" w:rsidRPr="001C2A98" w:rsidTr="006105CA">
        <w:tc>
          <w:tcPr>
            <w:tcW w:w="6091" w:type="dxa"/>
            <w:tcBorders>
              <w:top w:val="nil"/>
              <w:bottom w:val="nil"/>
              <w:right w:val="single" w:sz="4" w:space="0" w:color="auto"/>
            </w:tcBorders>
          </w:tcPr>
          <w:p w:rsidR="006105CA" w:rsidRPr="006105CA" w:rsidRDefault="006105CA" w:rsidP="00CF14D2">
            <w:pPr>
              <w:pStyle w:val="Tabletext"/>
              <w:spacing w:before="20" w:after="20"/>
              <w:rPr>
                <w:sz w:val="21"/>
                <w:szCs w:val="21"/>
                <w:lang w:val="en-US" w:eastAsia="zh-CN"/>
              </w:rPr>
            </w:pPr>
            <w:r w:rsidRPr="006105CA">
              <w:rPr>
                <w:rFonts w:hint="eastAsia"/>
                <w:sz w:val="21"/>
                <w:szCs w:val="21"/>
                <w:lang w:val="en-US" w:eastAsia="zh-CN"/>
              </w:rPr>
              <w:t>短期</w:t>
            </w:r>
            <w:r w:rsidR="00CF14D2">
              <w:rPr>
                <w:rFonts w:hint="eastAsia"/>
                <w:sz w:val="21"/>
                <w:szCs w:val="21"/>
                <w:lang w:val="en-US" w:eastAsia="zh-CN"/>
              </w:rPr>
              <w:t>应收账款</w:t>
            </w:r>
            <w:r w:rsidRPr="006105CA">
              <w:rPr>
                <w:rFonts w:hint="eastAsia"/>
                <w:sz w:val="21"/>
                <w:szCs w:val="21"/>
                <w:lang w:val="en-US" w:eastAsia="zh-CN"/>
              </w:rPr>
              <w:t>的（增加）减少</w:t>
            </w:r>
          </w:p>
        </w:tc>
        <w:tc>
          <w:tcPr>
            <w:tcW w:w="1842" w:type="dxa"/>
            <w:tcBorders>
              <w:top w:val="nil"/>
              <w:left w:val="single" w:sz="4" w:space="0" w:color="auto"/>
              <w:bottom w:val="nil"/>
              <w:right w:val="single" w:sz="4" w:space="0" w:color="auto"/>
            </w:tcBorders>
          </w:tcPr>
          <w:p w:rsidR="006105CA" w:rsidRPr="00174F23" w:rsidRDefault="006105CA" w:rsidP="008269FE">
            <w:pPr>
              <w:pStyle w:val="Tabletext"/>
              <w:spacing w:before="20" w:after="20"/>
              <w:ind w:right="282"/>
              <w:jc w:val="right"/>
              <w:rPr>
                <w:sz w:val="21"/>
                <w:szCs w:val="21"/>
                <w:lang w:val="en-US" w:eastAsia="fr-FR"/>
              </w:rPr>
            </w:pPr>
            <w:r w:rsidRPr="00174F23">
              <w:rPr>
                <w:sz w:val="21"/>
                <w:szCs w:val="21"/>
                <w:lang w:val="en-US" w:eastAsia="fr-FR"/>
              </w:rPr>
              <w:t>2</w:t>
            </w:r>
            <w:r>
              <w:rPr>
                <w:sz w:val="21"/>
                <w:szCs w:val="21"/>
                <w:lang w:val="en-US" w:eastAsia="fr-FR"/>
              </w:rPr>
              <w:t>'</w:t>
            </w:r>
            <w:r w:rsidRPr="00174F23">
              <w:rPr>
                <w:sz w:val="21"/>
                <w:szCs w:val="21"/>
                <w:lang w:val="en-US" w:eastAsia="fr-FR"/>
              </w:rPr>
              <w:t>520</w:t>
            </w:r>
          </w:p>
        </w:tc>
        <w:tc>
          <w:tcPr>
            <w:tcW w:w="1702" w:type="dxa"/>
            <w:tcBorders>
              <w:top w:val="nil"/>
              <w:left w:val="single" w:sz="4" w:space="0" w:color="auto"/>
              <w:bottom w:val="nil"/>
            </w:tcBorders>
          </w:tcPr>
          <w:p w:rsidR="006105CA" w:rsidRPr="001C2A98" w:rsidRDefault="006105CA" w:rsidP="008269FE">
            <w:pPr>
              <w:pStyle w:val="Tabletext"/>
              <w:spacing w:before="20" w:after="20"/>
              <w:ind w:right="282"/>
              <w:jc w:val="right"/>
              <w:rPr>
                <w:sz w:val="21"/>
                <w:szCs w:val="21"/>
                <w:lang w:val="en-US" w:eastAsia="fr-FR"/>
              </w:rPr>
            </w:pPr>
            <w:r w:rsidRPr="001C2A98">
              <w:rPr>
                <w:sz w:val="21"/>
                <w:szCs w:val="21"/>
                <w:lang w:val="en-US" w:eastAsia="fr-FR"/>
              </w:rPr>
              <w:t>3</w:t>
            </w:r>
            <w:r>
              <w:rPr>
                <w:sz w:val="21"/>
                <w:szCs w:val="21"/>
                <w:lang w:val="en-US" w:eastAsia="fr-FR"/>
              </w:rPr>
              <w:t>'</w:t>
            </w:r>
            <w:r w:rsidRPr="001C2A98">
              <w:rPr>
                <w:sz w:val="21"/>
                <w:szCs w:val="21"/>
                <w:lang w:val="en-US" w:eastAsia="fr-FR"/>
              </w:rPr>
              <w:t>841</w:t>
            </w:r>
          </w:p>
        </w:tc>
      </w:tr>
      <w:tr w:rsidR="006105CA" w:rsidRPr="001C2A98" w:rsidTr="006105CA">
        <w:tc>
          <w:tcPr>
            <w:tcW w:w="6091" w:type="dxa"/>
            <w:tcBorders>
              <w:top w:val="nil"/>
              <w:bottom w:val="nil"/>
              <w:right w:val="single" w:sz="4" w:space="0" w:color="auto"/>
            </w:tcBorders>
          </w:tcPr>
          <w:p w:rsidR="006105CA" w:rsidRPr="006105CA" w:rsidRDefault="006105CA" w:rsidP="00CF14D2">
            <w:pPr>
              <w:pStyle w:val="Tabletext"/>
              <w:spacing w:before="20" w:after="20"/>
              <w:rPr>
                <w:sz w:val="21"/>
                <w:szCs w:val="21"/>
                <w:lang w:val="en-US" w:eastAsia="zh-CN"/>
              </w:rPr>
            </w:pPr>
            <w:r w:rsidRPr="006105CA">
              <w:rPr>
                <w:rFonts w:hint="eastAsia"/>
                <w:sz w:val="21"/>
                <w:szCs w:val="21"/>
                <w:lang w:val="en-US" w:eastAsia="zh-CN"/>
              </w:rPr>
              <w:t>其它短期</w:t>
            </w:r>
            <w:r w:rsidR="00CF14D2">
              <w:rPr>
                <w:rFonts w:hint="eastAsia"/>
                <w:sz w:val="21"/>
                <w:szCs w:val="21"/>
                <w:lang w:val="en-US" w:eastAsia="zh-CN"/>
              </w:rPr>
              <w:t>应收账款</w:t>
            </w:r>
            <w:r w:rsidRPr="006105CA">
              <w:rPr>
                <w:rFonts w:hint="eastAsia"/>
                <w:sz w:val="21"/>
                <w:szCs w:val="21"/>
                <w:lang w:val="en-US" w:eastAsia="zh-CN"/>
              </w:rPr>
              <w:t>的（增加）减少</w:t>
            </w:r>
          </w:p>
        </w:tc>
        <w:tc>
          <w:tcPr>
            <w:tcW w:w="1842" w:type="dxa"/>
            <w:tcBorders>
              <w:top w:val="nil"/>
              <w:left w:val="single" w:sz="4" w:space="0" w:color="auto"/>
              <w:bottom w:val="nil"/>
              <w:right w:val="single" w:sz="4" w:space="0" w:color="auto"/>
            </w:tcBorders>
          </w:tcPr>
          <w:p w:rsidR="006105CA" w:rsidRPr="00174F23" w:rsidRDefault="006105CA" w:rsidP="008269FE">
            <w:pPr>
              <w:pStyle w:val="Tabletext"/>
              <w:spacing w:before="20" w:after="20"/>
              <w:ind w:right="282"/>
              <w:jc w:val="right"/>
              <w:rPr>
                <w:sz w:val="21"/>
                <w:szCs w:val="21"/>
                <w:lang w:val="en-US" w:eastAsia="fr-FR"/>
              </w:rPr>
            </w:pPr>
            <w:r w:rsidRPr="00174F23">
              <w:rPr>
                <w:sz w:val="21"/>
                <w:szCs w:val="21"/>
                <w:lang w:val="en-US" w:eastAsia="fr-FR"/>
              </w:rPr>
              <w:t>3</w:t>
            </w:r>
            <w:r>
              <w:rPr>
                <w:sz w:val="21"/>
                <w:szCs w:val="21"/>
                <w:lang w:val="en-US" w:eastAsia="fr-FR"/>
              </w:rPr>
              <w:t>'</w:t>
            </w:r>
            <w:r w:rsidRPr="00174F23">
              <w:rPr>
                <w:sz w:val="21"/>
                <w:szCs w:val="21"/>
                <w:lang w:val="en-US" w:eastAsia="fr-FR"/>
              </w:rPr>
              <w:t>024</w:t>
            </w:r>
          </w:p>
        </w:tc>
        <w:tc>
          <w:tcPr>
            <w:tcW w:w="1702" w:type="dxa"/>
            <w:tcBorders>
              <w:top w:val="nil"/>
              <w:left w:val="single" w:sz="4" w:space="0" w:color="auto"/>
              <w:bottom w:val="nil"/>
            </w:tcBorders>
          </w:tcPr>
          <w:p w:rsidR="006105CA" w:rsidRPr="001C2A98" w:rsidRDefault="006105CA" w:rsidP="008269FE">
            <w:pPr>
              <w:pStyle w:val="Tabletext"/>
              <w:spacing w:before="20" w:after="20"/>
              <w:ind w:right="282"/>
              <w:jc w:val="right"/>
              <w:rPr>
                <w:sz w:val="21"/>
                <w:szCs w:val="21"/>
                <w:lang w:val="en-US" w:eastAsia="fr-FR"/>
              </w:rPr>
            </w:pPr>
            <w:r w:rsidRPr="001C2A98">
              <w:rPr>
                <w:rFonts w:cs="Calibri"/>
                <w:sz w:val="21"/>
                <w:szCs w:val="21"/>
                <w:lang w:val="en-US" w:eastAsia="fr-FR"/>
              </w:rPr>
              <w:t>−</w:t>
            </w:r>
            <w:r w:rsidRPr="001C2A98">
              <w:rPr>
                <w:sz w:val="21"/>
                <w:szCs w:val="21"/>
                <w:lang w:val="en-US" w:eastAsia="fr-FR"/>
              </w:rPr>
              <w:t>6</w:t>
            </w:r>
            <w:r>
              <w:rPr>
                <w:sz w:val="21"/>
                <w:szCs w:val="21"/>
                <w:lang w:val="en-US" w:eastAsia="fr-FR"/>
              </w:rPr>
              <w:t>'</w:t>
            </w:r>
            <w:r w:rsidRPr="001C2A98">
              <w:rPr>
                <w:sz w:val="21"/>
                <w:szCs w:val="21"/>
                <w:lang w:val="en-US" w:eastAsia="fr-FR"/>
              </w:rPr>
              <w:t>124</w:t>
            </w:r>
          </w:p>
        </w:tc>
      </w:tr>
      <w:tr w:rsidR="006105CA" w:rsidRPr="001C2A98" w:rsidTr="006105CA">
        <w:tc>
          <w:tcPr>
            <w:tcW w:w="6091" w:type="dxa"/>
            <w:tcBorders>
              <w:top w:val="nil"/>
              <w:bottom w:val="nil"/>
              <w:right w:val="single" w:sz="4" w:space="0" w:color="auto"/>
            </w:tcBorders>
          </w:tcPr>
          <w:p w:rsidR="006105CA" w:rsidRPr="006105CA" w:rsidRDefault="006105CA" w:rsidP="00CF14D2">
            <w:pPr>
              <w:pStyle w:val="Tabletext"/>
              <w:spacing w:before="20" w:after="20"/>
              <w:rPr>
                <w:sz w:val="21"/>
                <w:szCs w:val="21"/>
                <w:lang w:val="en-US" w:eastAsia="zh-CN"/>
              </w:rPr>
            </w:pPr>
            <w:r w:rsidRPr="006105CA">
              <w:rPr>
                <w:rFonts w:hint="eastAsia"/>
                <w:sz w:val="21"/>
                <w:szCs w:val="21"/>
                <w:lang w:val="en-US" w:eastAsia="zh-CN"/>
              </w:rPr>
              <w:t>长期</w:t>
            </w:r>
            <w:r w:rsidR="00CF14D2">
              <w:rPr>
                <w:rFonts w:hint="eastAsia"/>
                <w:sz w:val="21"/>
                <w:szCs w:val="21"/>
                <w:lang w:val="en-US" w:eastAsia="zh-CN"/>
              </w:rPr>
              <w:t>应收账款</w:t>
            </w:r>
            <w:r w:rsidRPr="006105CA">
              <w:rPr>
                <w:rFonts w:hint="eastAsia"/>
                <w:sz w:val="21"/>
                <w:szCs w:val="21"/>
                <w:lang w:val="en-US" w:eastAsia="zh-CN"/>
              </w:rPr>
              <w:t>的（增加）减少</w:t>
            </w:r>
          </w:p>
        </w:tc>
        <w:tc>
          <w:tcPr>
            <w:tcW w:w="1842" w:type="dxa"/>
            <w:tcBorders>
              <w:top w:val="nil"/>
              <w:left w:val="single" w:sz="4" w:space="0" w:color="auto"/>
              <w:bottom w:val="nil"/>
              <w:right w:val="single" w:sz="4" w:space="0" w:color="auto"/>
            </w:tcBorders>
          </w:tcPr>
          <w:p w:rsidR="006105CA" w:rsidRPr="00174F23" w:rsidRDefault="006105CA" w:rsidP="008269FE">
            <w:pPr>
              <w:pStyle w:val="Tabletext"/>
              <w:spacing w:before="20" w:after="20"/>
              <w:ind w:right="282"/>
              <w:jc w:val="right"/>
              <w:rPr>
                <w:sz w:val="21"/>
                <w:szCs w:val="21"/>
                <w:lang w:val="en-US" w:eastAsia="fr-FR"/>
              </w:rPr>
            </w:pPr>
            <w:r>
              <w:rPr>
                <w:sz w:val="21"/>
                <w:szCs w:val="21"/>
                <w:lang w:val="en-US" w:eastAsia="fr-FR"/>
              </w:rPr>
              <w:t>−</w:t>
            </w:r>
          </w:p>
        </w:tc>
        <w:tc>
          <w:tcPr>
            <w:tcW w:w="1702" w:type="dxa"/>
            <w:tcBorders>
              <w:top w:val="nil"/>
              <w:left w:val="single" w:sz="4" w:space="0" w:color="auto"/>
              <w:bottom w:val="nil"/>
            </w:tcBorders>
          </w:tcPr>
          <w:p w:rsidR="006105CA" w:rsidRPr="001C2A98" w:rsidRDefault="006105CA" w:rsidP="008269FE">
            <w:pPr>
              <w:pStyle w:val="Tabletext"/>
              <w:spacing w:before="20" w:after="20"/>
              <w:ind w:right="282"/>
              <w:jc w:val="right"/>
              <w:rPr>
                <w:sz w:val="21"/>
                <w:szCs w:val="21"/>
                <w:lang w:val="en-US" w:eastAsia="fr-FR"/>
              </w:rPr>
            </w:pPr>
            <w:r w:rsidRPr="001C2A98">
              <w:rPr>
                <w:sz w:val="21"/>
                <w:szCs w:val="21"/>
                <w:lang w:val="en-US" w:eastAsia="fr-FR"/>
              </w:rPr>
              <w:t>296</w:t>
            </w:r>
          </w:p>
        </w:tc>
      </w:tr>
      <w:tr w:rsidR="006105CA" w:rsidRPr="001C2A98" w:rsidTr="006105CA">
        <w:tc>
          <w:tcPr>
            <w:tcW w:w="6091" w:type="dxa"/>
            <w:tcBorders>
              <w:top w:val="nil"/>
              <w:bottom w:val="nil"/>
              <w:right w:val="single" w:sz="4" w:space="0" w:color="auto"/>
            </w:tcBorders>
          </w:tcPr>
          <w:p w:rsidR="006105CA" w:rsidRPr="006105CA" w:rsidRDefault="006105CA" w:rsidP="008269FE">
            <w:pPr>
              <w:pStyle w:val="Tabletext"/>
              <w:spacing w:before="20" w:after="20"/>
              <w:rPr>
                <w:sz w:val="21"/>
                <w:szCs w:val="21"/>
                <w:lang w:val="en-US" w:eastAsia="zh-CN"/>
              </w:rPr>
            </w:pPr>
            <w:r w:rsidRPr="006105CA">
              <w:rPr>
                <w:rFonts w:hint="eastAsia"/>
                <w:sz w:val="21"/>
                <w:szCs w:val="21"/>
                <w:lang w:val="en-US" w:eastAsia="zh-CN"/>
              </w:rPr>
              <w:t>供应商的增加（减少）</w:t>
            </w:r>
          </w:p>
        </w:tc>
        <w:tc>
          <w:tcPr>
            <w:tcW w:w="1842" w:type="dxa"/>
            <w:tcBorders>
              <w:top w:val="nil"/>
              <w:left w:val="single" w:sz="4" w:space="0" w:color="auto"/>
              <w:bottom w:val="nil"/>
              <w:right w:val="single" w:sz="4" w:space="0" w:color="auto"/>
            </w:tcBorders>
          </w:tcPr>
          <w:p w:rsidR="006105CA" w:rsidRPr="00174F23" w:rsidRDefault="006105CA" w:rsidP="008269FE">
            <w:pPr>
              <w:pStyle w:val="Tabletext"/>
              <w:spacing w:before="20" w:after="20"/>
              <w:ind w:right="282"/>
              <w:jc w:val="right"/>
              <w:rPr>
                <w:sz w:val="21"/>
                <w:szCs w:val="21"/>
                <w:lang w:val="en-US" w:eastAsia="fr-FR"/>
              </w:rPr>
            </w:pPr>
            <w:r w:rsidRPr="00174F23">
              <w:rPr>
                <w:sz w:val="21"/>
                <w:szCs w:val="21"/>
                <w:lang w:val="en-US" w:eastAsia="fr-FR"/>
              </w:rPr>
              <w:t>4</w:t>
            </w:r>
            <w:r>
              <w:rPr>
                <w:sz w:val="21"/>
                <w:szCs w:val="21"/>
                <w:lang w:val="en-US" w:eastAsia="fr-FR"/>
              </w:rPr>
              <w:t>'</w:t>
            </w:r>
            <w:r w:rsidRPr="00174F23">
              <w:rPr>
                <w:sz w:val="21"/>
                <w:szCs w:val="21"/>
                <w:lang w:val="en-US" w:eastAsia="fr-FR"/>
              </w:rPr>
              <w:t>272</w:t>
            </w:r>
          </w:p>
        </w:tc>
        <w:tc>
          <w:tcPr>
            <w:tcW w:w="1702" w:type="dxa"/>
            <w:tcBorders>
              <w:top w:val="nil"/>
              <w:left w:val="single" w:sz="4" w:space="0" w:color="auto"/>
              <w:bottom w:val="nil"/>
            </w:tcBorders>
          </w:tcPr>
          <w:p w:rsidR="006105CA" w:rsidRPr="001C2A98" w:rsidRDefault="006105CA" w:rsidP="008269FE">
            <w:pPr>
              <w:pStyle w:val="Tabletext"/>
              <w:spacing w:before="20" w:after="20"/>
              <w:ind w:right="282"/>
              <w:jc w:val="right"/>
              <w:rPr>
                <w:sz w:val="21"/>
                <w:szCs w:val="21"/>
                <w:lang w:val="en-US" w:eastAsia="fr-FR"/>
              </w:rPr>
            </w:pPr>
            <w:r w:rsidRPr="001C2A98">
              <w:rPr>
                <w:rFonts w:cs="Calibri"/>
                <w:sz w:val="21"/>
                <w:szCs w:val="21"/>
                <w:lang w:val="en-US" w:eastAsia="fr-FR"/>
              </w:rPr>
              <w:t>−</w:t>
            </w:r>
            <w:r w:rsidRPr="001C2A98">
              <w:rPr>
                <w:sz w:val="21"/>
                <w:szCs w:val="21"/>
                <w:lang w:val="en-US" w:eastAsia="fr-FR"/>
              </w:rPr>
              <w:t>7</w:t>
            </w:r>
            <w:r>
              <w:rPr>
                <w:sz w:val="21"/>
                <w:szCs w:val="21"/>
                <w:lang w:val="en-US" w:eastAsia="fr-FR"/>
              </w:rPr>
              <w:t>'</w:t>
            </w:r>
            <w:r w:rsidRPr="001C2A98">
              <w:rPr>
                <w:sz w:val="21"/>
                <w:szCs w:val="21"/>
                <w:lang w:val="en-US" w:eastAsia="fr-FR"/>
              </w:rPr>
              <w:t>786</w:t>
            </w:r>
          </w:p>
        </w:tc>
      </w:tr>
      <w:tr w:rsidR="006105CA" w:rsidRPr="001C2A98" w:rsidTr="006105CA">
        <w:tc>
          <w:tcPr>
            <w:tcW w:w="6091" w:type="dxa"/>
            <w:tcBorders>
              <w:top w:val="nil"/>
              <w:bottom w:val="nil"/>
              <w:right w:val="single" w:sz="4" w:space="0" w:color="auto"/>
            </w:tcBorders>
          </w:tcPr>
          <w:p w:rsidR="006105CA" w:rsidRPr="006105CA" w:rsidRDefault="006105CA" w:rsidP="008269FE">
            <w:pPr>
              <w:pStyle w:val="Tabletext"/>
              <w:spacing w:before="20" w:after="20"/>
              <w:rPr>
                <w:sz w:val="21"/>
                <w:szCs w:val="21"/>
                <w:lang w:val="en-US" w:eastAsia="zh-CN"/>
              </w:rPr>
            </w:pPr>
            <w:r w:rsidRPr="006105CA">
              <w:rPr>
                <w:rFonts w:hint="eastAsia"/>
                <w:sz w:val="21"/>
                <w:szCs w:val="21"/>
                <w:lang w:val="en-US" w:eastAsia="zh-CN"/>
              </w:rPr>
              <w:t>递延收入的增加（减少）</w:t>
            </w:r>
          </w:p>
        </w:tc>
        <w:tc>
          <w:tcPr>
            <w:tcW w:w="1842" w:type="dxa"/>
            <w:tcBorders>
              <w:top w:val="nil"/>
              <w:left w:val="single" w:sz="4" w:space="0" w:color="auto"/>
              <w:bottom w:val="nil"/>
              <w:right w:val="single" w:sz="4" w:space="0" w:color="auto"/>
            </w:tcBorders>
          </w:tcPr>
          <w:p w:rsidR="006105CA" w:rsidRPr="00174F23" w:rsidRDefault="006105CA" w:rsidP="008269FE">
            <w:pPr>
              <w:pStyle w:val="Tabletext"/>
              <w:spacing w:before="20" w:after="20"/>
              <w:ind w:right="282"/>
              <w:jc w:val="right"/>
              <w:rPr>
                <w:sz w:val="21"/>
                <w:szCs w:val="21"/>
                <w:lang w:val="en-US" w:eastAsia="fr-FR"/>
              </w:rPr>
            </w:pPr>
            <w:r>
              <w:rPr>
                <w:sz w:val="21"/>
                <w:szCs w:val="21"/>
                <w:lang w:val="en-US" w:eastAsia="fr-FR"/>
              </w:rPr>
              <w:t>−</w:t>
            </w:r>
            <w:r w:rsidRPr="00174F23">
              <w:rPr>
                <w:sz w:val="21"/>
                <w:szCs w:val="21"/>
                <w:lang w:val="en-US" w:eastAsia="fr-FR"/>
              </w:rPr>
              <w:t>2</w:t>
            </w:r>
            <w:r>
              <w:rPr>
                <w:sz w:val="21"/>
                <w:szCs w:val="21"/>
                <w:lang w:val="en-US" w:eastAsia="fr-FR"/>
              </w:rPr>
              <w:t>'</w:t>
            </w:r>
            <w:r w:rsidRPr="00174F23">
              <w:rPr>
                <w:sz w:val="21"/>
                <w:szCs w:val="21"/>
                <w:lang w:val="en-US" w:eastAsia="fr-FR"/>
              </w:rPr>
              <w:t>700</w:t>
            </w:r>
          </w:p>
        </w:tc>
        <w:tc>
          <w:tcPr>
            <w:tcW w:w="1702" w:type="dxa"/>
            <w:tcBorders>
              <w:top w:val="nil"/>
              <w:left w:val="single" w:sz="4" w:space="0" w:color="auto"/>
              <w:bottom w:val="nil"/>
            </w:tcBorders>
          </w:tcPr>
          <w:p w:rsidR="006105CA" w:rsidRPr="001C2A98" w:rsidRDefault="006105CA" w:rsidP="008269FE">
            <w:pPr>
              <w:pStyle w:val="Tabletext"/>
              <w:spacing w:before="20" w:after="20"/>
              <w:ind w:right="282"/>
              <w:jc w:val="right"/>
              <w:rPr>
                <w:sz w:val="21"/>
                <w:szCs w:val="21"/>
                <w:lang w:val="en-US" w:eastAsia="fr-FR"/>
              </w:rPr>
            </w:pPr>
            <w:r w:rsidRPr="001C2A98">
              <w:rPr>
                <w:rFonts w:cs="Calibri"/>
                <w:sz w:val="21"/>
                <w:szCs w:val="21"/>
                <w:lang w:val="en-US" w:eastAsia="fr-FR"/>
              </w:rPr>
              <w:t>−</w:t>
            </w:r>
            <w:r w:rsidRPr="001C2A98">
              <w:rPr>
                <w:sz w:val="21"/>
                <w:szCs w:val="21"/>
                <w:lang w:val="en-US" w:eastAsia="fr-FR"/>
              </w:rPr>
              <w:t>609</w:t>
            </w:r>
          </w:p>
        </w:tc>
      </w:tr>
      <w:tr w:rsidR="006105CA" w:rsidRPr="001C2A98" w:rsidTr="006105CA">
        <w:tc>
          <w:tcPr>
            <w:tcW w:w="6091" w:type="dxa"/>
            <w:tcBorders>
              <w:top w:val="nil"/>
              <w:bottom w:val="nil"/>
              <w:right w:val="single" w:sz="4" w:space="0" w:color="auto"/>
            </w:tcBorders>
          </w:tcPr>
          <w:p w:rsidR="006105CA" w:rsidRPr="006105CA" w:rsidRDefault="006105CA" w:rsidP="008269FE">
            <w:pPr>
              <w:pStyle w:val="Tabletext"/>
              <w:spacing w:before="20" w:after="20"/>
              <w:rPr>
                <w:sz w:val="21"/>
                <w:szCs w:val="21"/>
                <w:lang w:val="en-US" w:eastAsia="zh-CN"/>
              </w:rPr>
            </w:pPr>
            <w:r w:rsidRPr="006105CA">
              <w:rPr>
                <w:rFonts w:hint="eastAsia"/>
                <w:sz w:val="21"/>
                <w:szCs w:val="21"/>
                <w:lang w:val="en-US" w:eastAsia="zh-CN"/>
              </w:rPr>
              <w:t>其它债务的增加（减少）</w:t>
            </w:r>
          </w:p>
        </w:tc>
        <w:tc>
          <w:tcPr>
            <w:tcW w:w="1842" w:type="dxa"/>
            <w:tcBorders>
              <w:top w:val="nil"/>
              <w:left w:val="single" w:sz="4" w:space="0" w:color="auto"/>
              <w:bottom w:val="nil"/>
              <w:right w:val="single" w:sz="4" w:space="0" w:color="auto"/>
            </w:tcBorders>
          </w:tcPr>
          <w:p w:rsidR="006105CA" w:rsidRPr="00174F23" w:rsidRDefault="006105CA" w:rsidP="008269FE">
            <w:pPr>
              <w:pStyle w:val="Tabletext"/>
              <w:spacing w:before="20" w:after="20"/>
              <w:ind w:right="282"/>
              <w:jc w:val="right"/>
              <w:rPr>
                <w:sz w:val="21"/>
                <w:szCs w:val="21"/>
                <w:lang w:val="en-US" w:eastAsia="fr-FR"/>
              </w:rPr>
            </w:pPr>
            <w:r>
              <w:rPr>
                <w:sz w:val="21"/>
                <w:szCs w:val="21"/>
                <w:lang w:val="en-US" w:eastAsia="fr-FR"/>
              </w:rPr>
              <w:t>−</w:t>
            </w:r>
            <w:r w:rsidRPr="00174F23">
              <w:rPr>
                <w:sz w:val="21"/>
                <w:szCs w:val="21"/>
                <w:lang w:val="en-US" w:eastAsia="fr-FR"/>
              </w:rPr>
              <w:t>4</w:t>
            </w:r>
            <w:r>
              <w:rPr>
                <w:sz w:val="21"/>
                <w:szCs w:val="21"/>
                <w:lang w:val="en-US" w:eastAsia="fr-FR"/>
              </w:rPr>
              <w:t>'</w:t>
            </w:r>
            <w:r w:rsidRPr="00174F23">
              <w:rPr>
                <w:sz w:val="21"/>
                <w:szCs w:val="21"/>
                <w:lang w:val="en-US" w:eastAsia="fr-FR"/>
              </w:rPr>
              <w:t>514</w:t>
            </w:r>
          </w:p>
        </w:tc>
        <w:tc>
          <w:tcPr>
            <w:tcW w:w="1702" w:type="dxa"/>
            <w:tcBorders>
              <w:top w:val="nil"/>
              <w:left w:val="single" w:sz="4" w:space="0" w:color="auto"/>
              <w:bottom w:val="nil"/>
            </w:tcBorders>
          </w:tcPr>
          <w:p w:rsidR="006105CA" w:rsidRPr="001C2A98" w:rsidRDefault="006105CA" w:rsidP="008269FE">
            <w:pPr>
              <w:pStyle w:val="Tabletext"/>
              <w:spacing w:before="20" w:after="20"/>
              <w:ind w:right="282"/>
              <w:jc w:val="right"/>
              <w:rPr>
                <w:sz w:val="21"/>
                <w:szCs w:val="21"/>
                <w:lang w:val="en-US" w:eastAsia="fr-FR"/>
              </w:rPr>
            </w:pPr>
            <w:r w:rsidRPr="001C2A98">
              <w:rPr>
                <w:sz w:val="21"/>
                <w:szCs w:val="21"/>
                <w:lang w:val="en-US" w:eastAsia="fr-FR"/>
              </w:rPr>
              <w:t>3</w:t>
            </w:r>
            <w:r>
              <w:rPr>
                <w:sz w:val="21"/>
                <w:szCs w:val="21"/>
                <w:lang w:val="en-US" w:eastAsia="fr-FR"/>
              </w:rPr>
              <w:t>'</w:t>
            </w:r>
            <w:r w:rsidRPr="001C2A98">
              <w:rPr>
                <w:sz w:val="21"/>
                <w:szCs w:val="21"/>
                <w:lang w:val="en-US" w:eastAsia="fr-FR"/>
              </w:rPr>
              <w:t>976</w:t>
            </w:r>
          </w:p>
        </w:tc>
      </w:tr>
      <w:tr w:rsidR="006105CA" w:rsidRPr="001C2A98" w:rsidTr="006105CA">
        <w:tc>
          <w:tcPr>
            <w:tcW w:w="6091" w:type="dxa"/>
            <w:tcBorders>
              <w:top w:val="nil"/>
              <w:bottom w:val="nil"/>
              <w:right w:val="single" w:sz="4" w:space="0" w:color="auto"/>
            </w:tcBorders>
          </w:tcPr>
          <w:p w:rsidR="006105CA" w:rsidRPr="006105CA" w:rsidRDefault="006105CA" w:rsidP="008269FE">
            <w:pPr>
              <w:pStyle w:val="Tabletext"/>
              <w:spacing w:before="20" w:after="20"/>
              <w:rPr>
                <w:sz w:val="21"/>
                <w:szCs w:val="21"/>
                <w:lang w:val="en-US" w:eastAsia="zh-CN"/>
              </w:rPr>
            </w:pPr>
            <w:r w:rsidRPr="006105CA">
              <w:rPr>
                <w:rFonts w:hint="eastAsia"/>
                <w:sz w:val="21"/>
                <w:szCs w:val="21"/>
                <w:lang w:val="en-US" w:eastAsia="zh-CN"/>
              </w:rPr>
              <w:t>职员福利准备金的使用（</w:t>
            </w:r>
            <w:r w:rsidRPr="006105CA">
              <w:rPr>
                <w:sz w:val="21"/>
                <w:szCs w:val="21"/>
                <w:lang w:val="en-US" w:eastAsia="zh-CN"/>
              </w:rPr>
              <w:t>ST</w:t>
            </w:r>
            <w:r w:rsidRPr="006105CA">
              <w:rPr>
                <w:rFonts w:hint="eastAsia"/>
                <w:sz w:val="21"/>
                <w:szCs w:val="21"/>
                <w:lang w:val="en-US" w:eastAsia="zh-CN"/>
              </w:rPr>
              <w:t>）</w:t>
            </w:r>
          </w:p>
        </w:tc>
        <w:tc>
          <w:tcPr>
            <w:tcW w:w="1842" w:type="dxa"/>
            <w:tcBorders>
              <w:top w:val="nil"/>
              <w:left w:val="single" w:sz="4" w:space="0" w:color="auto"/>
              <w:bottom w:val="nil"/>
              <w:right w:val="single" w:sz="4" w:space="0" w:color="auto"/>
            </w:tcBorders>
          </w:tcPr>
          <w:p w:rsidR="006105CA" w:rsidRPr="00174F23" w:rsidRDefault="006105CA" w:rsidP="008269FE">
            <w:pPr>
              <w:pStyle w:val="Tabletext"/>
              <w:spacing w:before="20" w:after="20"/>
              <w:ind w:right="282"/>
              <w:jc w:val="right"/>
              <w:rPr>
                <w:sz w:val="21"/>
                <w:szCs w:val="21"/>
                <w:lang w:val="en-US" w:eastAsia="fr-FR"/>
              </w:rPr>
            </w:pPr>
            <w:r>
              <w:rPr>
                <w:sz w:val="21"/>
                <w:szCs w:val="21"/>
                <w:lang w:val="en-US" w:eastAsia="fr-FR"/>
              </w:rPr>
              <w:t>−</w:t>
            </w:r>
            <w:r w:rsidRPr="00174F23">
              <w:rPr>
                <w:sz w:val="21"/>
                <w:szCs w:val="21"/>
                <w:lang w:val="en-US" w:eastAsia="fr-FR"/>
              </w:rPr>
              <w:t>954</w:t>
            </w:r>
          </w:p>
        </w:tc>
        <w:tc>
          <w:tcPr>
            <w:tcW w:w="1702" w:type="dxa"/>
            <w:tcBorders>
              <w:top w:val="nil"/>
              <w:left w:val="single" w:sz="4" w:space="0" w:color="auto"/>
              <w:bottom w:val="nil"/>
            </w:tcBorders>
          </w:tcPr>
          <w:p w:rsidR="006105CA" w:rsidRPr="001C2A98" w:rsidRDefault="006105CA" w:rsidP="008269FE">
            <w:pPr>
              <w:pStyle w:val="Tabletext"/>
              <w:spacing w:before="20" w:after="20"/>
              <w:ind w:right="282"/>
              <w:jc w:val="right"/>
              <w:rPr>
                <w:sz w:val="21"/>
                <w:szCs w:val="21"/>
                <w:lang w:val="en-US" w:eastAsia="fr-FR"/>
              </w:rPr>
            </w:pPr>
            <w:r w:rsidRPr="001C2A98">
              <w:rPr>
                <w:rFonts w:cs="Calibri"/>
                <w:sz w:val="21"/>
                <w:szCs w:val="21"/>
                <w:lang w:val="en-US" w:eastAsia="fr-FR"/>
              </w:rPr>
              <w:t>−</w:t>
            </w:r>
            <w:r w:rsidRPr="001C2A98">
              <w:rPr>
                <w:sz w:val="21"/>
                <w:szCs w:val="21"/>
                <w:lang w:val="en-US" w:eastAsia="fr-FR"/>
              </w:rPr>
              <w:t>863</w:t>
            </w:r>
          </w:p>
        </w:tc>
      </w:tr>
      <w:tr w:rsidR="006105CA" w:rsidRPr="001C2A98" w:rsidTr="006105CA">
        <w:tc>
          <w:tcPr>
            <w:tcW w:w="6091" w:type="dxa"/>
            <w:tcBorders>
              <w:top w:val="nil"/>
              <w:bottom w:val="nil"/>
              <w:right w:val="single" w:sz="4" w:space="0" w:color="auto"/>
            </w:tcBorders>
          </w:tcPr>
          <w:p w:rsidR="006105CA" w:rsidRPr="006105CA" w:rsidRDefault="006105CA" w:rsidP="008269FE">
            <w:pPr>
              <w:pStyle w:val="Tabletext"/>
              <w:spacing w:before="20" w:after="20"/>
              <w:rPr>
                <w:sz w:val="21"/>
                <w:szCs w:val="21"/>
                <w:lang w:val="en-US" w:eastAsia="zh-CN"/>
              </w:rPr>
            </w:pPr>
            <w:r w:rsidRPr="006105CA">
              <w:rPr>
                <w:rFonts w:hint="eastAsia"/>
                <w:sz w:val="21"/>
                <w:szCs w:val="21"/>
                <w:lang w:val="en-US" w:eastAsia="zh-CN"/>
              </w:rPr>
              <w:t>归国准备金的使用（</w:t>
            </w:r>
            <w:r w:rsidRPr="006105CA">
              <w:rPr>
                <w:sz w:val="21"/>
                <w:szCs w:val="21"/>
                <w:lang w:val="en-US" w:eastAsia="zh-CN"/>
              </w:rPr>
              <w:t>LT</w:t>
            </w:r>
            <w:r w:rsidRPr="006105CA">
              <w:rPr>
                <w:rFonts w:hint="eastAsia"/>
                <w:sz w:val="21"/>
                <w:szCs w:val="21"/>
                <w:lang w:val="en-US" w:eastAsia="zh-CN"/>
              </w:rPr>
              <w:t>）</w:t>
            </w:r>
          </w:p>
        </w:tc>
        <w:tc>
          <w:tcPr>
            <w:tcW w:w="1842" w:type="dxa"/>
            <w:tcBorders>
              <w:top w:val="nil"/>
              <w:left w:val="single" w:sz="4" w:space="0" w:color="auto"/>
              <w:bottom w:val="nil"/>
              <w:right w:val="single" w:sz="4" w:space="0" w:color="auto"/>
            </w:tcBorders>
          </w:tcPr>
          <w:p w:rsidR="006105CA" w:rsidRPr="00174F23" w:rsidRDefault="006105CA" w:rsidP="008269FE">
            <w:pPr>
              <w:pStyle w:val="Tabletext"/>
              <w:spacing w:before="20" w:after="20"/>
              <w:ind w:right="282"/>
              <w:jc w:val="right"/>
              <w:rPr>
                <w:sz w:val="21"/>
                <w:szCs w:val="21"/>
                <w:lang w:val="en-US" w:eastAsia="fr-FR"/>
              </w:rPr>
            </w:pPr>
            <w:r>
              <w:rPr>
                <w:sz w:val="21"/>
                <w:szCs w:val="21"/>
                <w:lang w:val="en-US" w:eastAsia="fr-FR"/>
              </w:rPr>
              <w:t>−</w:t>
            </w:r>
            <w:r w:rsidRPr="00174F23">
              <w:rPr>
                <w:sz w:val="21"/>
                <w:szCs w:val="21"/>
                <w:lang w:val="en-US" w:eastAsia="fr-FR"/>
              </w:rPr>
              <w:t>540</w:t>
            </w:r>
          </w:p>
        </w:tc>
        <w:tc>
          <w:tcPr>
            <w:tcW w:w="1702" w:type="dxa"/>
            <w:tcBorders>
              <w:top w:val="nil"/>
              <w:left w:val="single" w:sz="4" w:space="0" w:color="auto"/>
              <w:bottom w:val="nil"/>
            </w:tcBorders>
          </w:tcPr>
          <w:p w:rsidR="006105CA" w:rsidRPr="001C2A98" w:rsidRDefault="006105CA" w:rsidP="008269FE">
            <w:pPr>
              <w:pStyle w:val="Tabletext"/>
              <w:spacing w:before="20" w:after="20"/>
              <w:ind w:right="282"/>
              <w:jc w:val="right"/>
              <w:rPr>
                <w:sz w:val="21"/>
                <w:szCs w:val="21"/>
                <w:lang w:val="en-US" w:eastAsia="fr-FR"/>
              </w:rPr>
            </w:pPr>
            <w:r w:rsidRPr="001C2A98">
              <w:rPr>
                <w:rFonts w:cs="Calibri"/>
                <w:sz w:val="21"/>
                <w:szCs w:val="21"/>
                <w:lang w:val="en-US" w:eastAsia="fr-FR"/>
              </w:rPr>
              <w:t>−</w:t>
            </w:r>
            <w:r w:rsidRPr="001C2A98">
              <w:rPr>
                <w:sz w:val="21"/>
                <w:szCs w:val="21"/>
                <w:lang w:val="en-US" w:eastAsia="fr-FR"/>
              </w:rPr>
              <w:t>945</w:t>
            </w:r>
          </w:p>
        </w:tc>
      </w:tr>
      <w:tr w:rsidR="006105CA" w:rsidRPr="001C2A98" w:rsidTr="006105CA">
        <w:tc>
          <w:tcPr>
            <w:tcW w:w="6091" w:type="dxa"/>
            <w:tcBorders>
              <w:top w:val="nil"/>
              <w:bottom w:val="nil"/>
              <w:right w:val="single" w:sz="4" w:space="0" w:color="auto"/>
            </w:tcBorders>
          </w:tcPr>
          <w:p w:rsidR="006105CA" w:rsidRPr="006105CA" w:rsidRDefault="00CF14D2" w:rsidP="008269FE">
            <w:pPr>
              <w:pStyle w:val="Tabletext"/>
              <w:spacing w:before="20" w:after="20"/>
              <w:rPr>
                <w:sz w:val="21"/>
                <w:szCs w:val="21"/>
                <w:lang w:val="en-US" w:eastAsia="zh-CN"/>
              </w:rPr>
            </w:pPr>
            <w:r>
              <w:rPr>
                <w:rFonts w:hint="eastAsia"/>
                <w:sz w:val="21"/>
                <w:szCs w:val="21"/>
                <w:lang w:val="en-US" w:eastAsia="zh-CN"/>
              </w:rPr>
              <w:t>积存年假</w:t>
            </w:r>
            <w:r w:rsidR="006105CA" w:rsidRPr="006105CA">
              <w:rPr>
                <w:rFonts w:hint="eastAsia"/>
                <w:sz w:val="21"/>
                <w:szCs w:val="21"/>
                <w:lang w:val="en-US" w:eastAsia="zh-CN"/>
              </w:rPr>
              <w:t>准备金的使用（</w:t>
            </w:r>
            <w:r w:rsidR="006105CA" w:rsidRPr="006105CA">
              <w:rPr>
                <w:sz w:val="21"/>
                <w:szCs w:val="21"/>
                <w:lang w:val="en-US" w:eastAsia="zh-CN"/>
              </w:rPr>
              <w:t>LT</w:t>
            </w:r>
            <w:r w:rsidR="006105CA" w:rsidRPr="006105CA">
              <w:rPr>
                <w:rFonts w:hint="eastAsia"/>
                <w:sz w:val="21"/>
                <w:szCs w:val="21"/>
                <w:lang w:val="en-US" w:eastAsia="zh-CN"/>
              </w:rPr>
              <w:t>）</w:t>
            </w:r>
          </w:p>
        </w:tc>
        <w:tc>
          <w:tcPr>
            <w:tcW w:w="1842" w:type="dxa"/>
            <w:tcBorders>
              <w:top w:val="nil"/>
              <w:left w:val="single" w:sz="4" w:space="0" w:color="auto"/>
              <w:bottom w:val="nil"/>
              <w:right w:val="single" w:sz="4" w:space="0" w:color="auto"/>
            </w:tcBorders>
          </w:tcPr>
          <w:p w:rsidR="006105CA" w:rsidRPr="00174F23" w:rsidRDefault="006105CA" w:rsidP="008269FE">
            <w:pPr>
              <w:pStyle w:val="Tabletext"/>
              <w:spacing w:before="20" w:after="20"/>
              <w:ind w:right="282"/>
              <w:jc w:val="right"/>
              <w:rPr>
                <w:sz w:val="21"/>
                <w:szCs w:val="21"/>
                <w:lang w:val="en-US" w:eastAsia="fr-FR"/>
              </w:rPr>
            </w:pPr>
            <w:r>
              <w:rPr>
                <w:sz w:val="21"/>
                <w:szCs w:val="21"/>
                <w:lang w:val="en-US" w:eastAsia="fr-FR"/>
              </w:rPr>
              <w:t>−</w:t>
            </w:r>
            <w:r w:rsidRPr="00174F23">
              <w:rPr>
                <w:sz w:val="21"/>
                <w:szCs w:val="21"/>
                <w:lang w:val="en-US" w:eastAsia="fr-FR"/>
              </w:rPr>
              <w:t>289</w:t>
            </w:r>
          </w:p>
        </w:tc>
        <w:tc>
          <w:tcPr>
            <w:tcW w:w="1702" w:type="dxa"/>
            <w:tcBorders>
              <w:top w:val="nil"/>
              <w:left w:val="single" w:sz="4" w:space="0" w:color="auto"/>
              <w:bottom w:val="nil"/>
            </w:tcBorders>
          </w:tcPr>
          <w:p w:rsidR="006105CA" w:rsidRPr="001C2A98" w:rsidRDefault="006105CA" w:rsidP="008269FE">
            <w:pPr>
              <w:pStyle w:val="Tabletext"/>
              <w:spacing w:before="20" w:after="20"/>
              <w:ind w:right="282"/>
              <w:jc w:val="right"/>
              <w:rPr>
                <w:sz w:val="21"/>
                <w:szCs w:val="21"/>
                <w:lang w:val="en-US" w:eastAsia="fr-FR"/>
              </w:rPr>
            </w:pPr>
            <w:r w:rsidRPr="001C2A98">
              <w:rPr>
                <w:rFonts w:cs="Calibri"/>
                <w:sz w:val="21"/>
                <w:szCs w:val="21"/>
                <w:lang w:val="en-US" w:eastAsia="fr-FR"/>
              </w:rPr>
              <w:t>−</w:t>
            </w:r>
            <w:r w:rsidRPr="001C2A98">
              <w:rPr>
                <w:sz w:val="21"/>
                <w:szCs w:val="21"/>
                <w:lang w:val="en-US" w:eastAsia="fr-FR"/>
              </w:rPr>
              <w:t>13</w:t>
            </w:r>
          </w:p>
        </w:tc>
      </w:tr>
      <w:tr w:rsidR="006105CA" w:rsidRPr="001C2A98" w:rsidTr="006105CA">
        <w:tc>
          <w:tcPr>
            <w:tcW w:w="6091" w:type="dxa"/>
            <w:tcBorders>
              <w:top w:val="nil"/>
              <w:bottom w:val="nil"/>
              <w:right w:val="single" w:sz="4" w:space="0" w:color="auto"/>
            </w:tcBorders>
          </w:tcPr>
          <w:p w:rsidR="006105CA" w:rsidRPr="006105CA" w:rsidRDefault="006105CA" w:rsidP="008269FE">
            <w:pPr>
              <w:pStyle w:val="Tabletext"/>
              <w:spacing w:before="20" w:after="20"/>
              <w:rPr>
                <w:sz w:val="21"/>
                <w:szCs w:val="21"/>
                <w:lang w:val="en-US" w:eastAsia="zh-CN"/>
              </w:rPr>
            </w:pPr>
            <w:r w:rsidRPr="006105CA">
              <w:rPr>
                <w:rFonts w:hint="eastAsia"/>
                <w:sz w:val="21"/>
                <w:szCs w:val="21"/>
                <w:lang w:val="en-US" w:eastAsia="zh-CN"/>
              </w:rPr>
              <w:t>增加（减少）</w:t>
            </w:r>
            <w:r w:rsidRPr="006105CA">
              <w:rPr>
                <w:sz w:val="21"/>
                <w:szCs w:val="21"/>
                <w:lang w:val="en-US" w:eastAsia="zh-CN"/>
              </w:rPr>
              <w:t xml:space="preserve"> – </w:t>
            </w:r>
            <w:r w:rsidRPr="006105CA">
              <w:rPr>
                <w:rFonts w:hint="eastAsia"/>
                <w:sz w:val="21"/>
                <w:szCs w:val="21"/>
                <w:lang w:val="en-US" w:eastAsia="zh-CN"/>
              </w:rPr>
              <w:t>其它准备金</w:t>
            </w:r>
          </w:p>
        </w:tc>
        <w:tc>
          <w:tcPr>
            <w:tcW w:w="1842" w:type="dxa"/>
            <w:tcBorders>
              <w:top w:val="nil"/>
              <w:left w:val="single" w:sz="4" w:space="0" w:color="auto"/>
              <w:bottom w:val="nil"/>
              <w:right w:val="single" w:sz="4" w:space="0" w:color="auto"/>
            </w:tcBorders>
          </w:tcPr>
          <w:p w:rsidR="006105CA" w:rsidRPr="00174F23" w:rsidRDefault="006105CA" w:rsidP="008269FE">
            <w:pPr>
              <w:pStyle w:val="Tabletext"/>
              <w:spacing w:before="20" w:after="20"/>
              <w:ind w:right="282"/>
              <w:jc w:val="right"/>
              <w:rPr>
                <w:sz w:val="21"/>
                <w:szCs w:val="21"/>
                <w:lang w:val="en-US" w:eastAsia="fr-FR"/>
              </w:rPr>
            </w:pPr>
            <w:r>
              <w:rPr>
                <w:sz w:val="21"/>
                <w:szCs w:val="21"/>
                <w:lang w:val="en-US" w:eastAsia="fr-FR"/>
              </w:rPr>
              <w:t>−</w:t>
            </w:r>
            <w:r w:rsidRPr="00174F23">
              <w:rPr>
                <w:sz w:val="21"/>
                <w:szCs w:val="21"/>
                <w:lang w:val="en-US" w:eastAsia="fr-FR"/>
              </w:rPr>
              <w:t>1</w:t>
            </w:r>
            <w:r>
              <w:rPr>
                <w:sz w:val="21"/>
                <w:szCs w:val="21"/>
                <w:lang w:val="en-US" w:eastAsia="fr-FR"/>
              </w:rPr>
              <w:t>'</w:t>
            </w:r>
            <w:r w:rsidRPr="00174F23">
              <w:rPr>
                <w:sz w:val="21"/>
                <w:szCs w:val="21"/>
                <w:lang w:val="en-US" w:eastAsia="fr-FR"/>
              </w:rPr>
              <w:t>063</w:t>
            </w:r>
          </w:p>
        </w:tc>
        <w:tc>
          <w:tcPr>
            <w:tcW w:w="1702" w:type="dxa"/>
            <w:tcBorders>
              <w:top w:val="nil"/>
              <w:left w:val="single" w:sz="4" w:space="0" w:color="auto"/>
              <w:bottom w:val="nil"/>
            </w:tcBorders>
          </w:tcPr>
          <w:p w:rsidR="006105CA" w:rsidRPr="001C2A98" w:rsidRDefault="006105CA" w:rsidP="008269FE">
            <w:pPr>
              <w:pStyle w:val="Tabletext"/>
              <w:spacing w:before="20" w:after="20"/>
              <w:ind w:right="282"/>
              <w:jc w:val="right"/>
              <w:rPr>
                <w:sz w:val="21"/>
                <w:szCs w:val="21"/>
                <w:lang w:val="en-US" w:eastAsia="fr-FR"/>
              </w:rPr>
            </w:pPr>
            <w:r w:rsidRPr="001C2A98">
              <w:rPr>
                <w:rFonts w:cs="Calibri"/>
                <w:sz w:val="21"/>
                <w:szCs w:val="21"/>
                <w:lang w:val="en-US" w:eastAsia="fr-FR"/>
              </w:rPr>
              <w:t>−</w:t>
            </w:r>
            <w:r w:rsidRPr="001C2A98">
              <w:rPr>
                <w:sz w:val="21"/>
                <w:szCs w:val="21"/>
                <w:lang w:val="en-US" w:eastAsia="fr-FR"/>
              </w:rPr>
              <w:t>281</w:t>
            </w:r>
          </w:p>
        </w:tc>
      </w:tr>
      <w:tr w:rsidR="006105CA" w:rsidRPr="001C2A98" w:rsidTr="006105CA">
        <w:tc>
          <w:tcPr>
            <w:tcW w:w="6091" w:type="dxa"/>
            <w:tcBorders>
              <w:top w:val="nil"/>
              <w:bottom w:val="nil"/>
              <w:right w:val="single" w:sz="4" w:space="0" w:color="auto"/>
            </w:tcBorders>
          </w:tcPr>
          <w:p w:rsidR="006105CA" w:rsidRPr="006105CA" w:rsidRDefault="006105CA" w:rsidP="00CF14D2">
            <w:pPr>
              <w:pStyle w:val="Tabletext"/>
              <w:spacing w:before="20" w:after="20"/>
              <w:rPr>
                <w:sz w:val="21"/>
                <w:szCs w:val="21"/>
                <w:lang w:val="en-US" w:eastAsia="zh-CN"/>
              </w:rPr>
            </w:pPr>
            <w:r w:rsidRPr="006105CA">
              <w:rPr>
                <w:rFonts w:hint="eastAsia"/>
                <w:sz w:val="21"/>
                <w:szCs w:val="21"/>
                <w:lang w:val="en-US" w:eastAsia="zh-CN"/>
              </w:rPr>
              <w:t>第三方</w:t>
            </w:r>
            <w:r w:rsidR="00CF14D2">
              <w:rPr>
                <w:rFonts w:hint="eastAsia"/>
                <w:sz w:val="21"/>
                <w:szCs w:val="21"/>
                <w:lang w:val="en-US" w:eastAsia="zh-CN"/>
              </w:rPr>
              <w:t>基金</w:t>
            </w:r>
            <w:r w:rsidRPr="006105CA">
              <w:rPr>
                <w:rFonts w:hint="eastAsia"/>
                <w:sz w:val="21"/>
                <w:szCs w:val="21"/>
                <w:lang w:val="en-US" w:eastAsia="zh-CN"/>
              </w:rPr>
              <w:t>的增加（减少）</w:t>
            </w:r>
          </w:p>
        </w:tc>
        <w:tc>
          <w:tcPr>
            <w:tcW w:w="1842" w:type="dxa"/>
            <w:tcBorders>
              <w:top w:val="nil"/>
              <w:left w:val="single" w:sz="4" w:space="0" w:color="auto"/>
              <w:bottom w:val="nil"/>
              <w:right w:val="single" w:sz="4" w:space="0" w:color="auto"/>
            </w:tcBorders>
          </w:tcPr>
          <w:p w:rsidR="006105CA" w:rsidRPr="00174F23" w:rsidRDefault="006105CA" w:rsidP="008269FE">
            <w:pPr>
              <w:pStyle w:val="Tabletext"/>
              <w:spacing w:before="20" w:after="20"/>
              <w:ind w:right="282"/>
              <w:jc w:val="right"/>
              <w:rPr>
                <w:sz w:val="21"/>
                <w:szCs w:val="21"/>
                <w:lang w:val="en-US" w:eastAsia="fr-FR"/>
              </w:rPr>
            </w:pPr>
            <w:r w:rsidRPr="00174F23">
              <w:rPr>
                <w:sz w:val="21"/>
                <w:szCs w:val="21"/>
                <w:lang w:val="en-US" w:eastAsia="fr-FR"/>
              </w:rPr>
              <w:t>981</w:t>
            </w:r>
          </w:p>
        </w:tc>
        <w:tc>
          <w:tcPr>
            <w:tcW w:w="1702" w:type="dxa"/>
            <w:tcBorders>
              <w:top w:val="nil"/>
              <w:left w:val="single" w:sz="4" w:space="0" w:color="auto"/>
              <w:bottom w:val="nil"/>
            </w:tcBorders>
          </w:tcPr>
          <w:p w:rsidR="006105CA" w:rsidRPr="001C2A98" w:rsidRDefault="006105CA" w:rsidP="008269FE">
            <w:pPr>
              <w:pStyle w:val="Tabletext"/>
              <w:spacing w:before="20" w:after="20"/>
              <w:ind w:right="282"/>
              <w:jc w:val="right"/>
              <w:rPr>
                <w:sz w:val="21"/>
                <w:szCs w:val="21"/>
                <w:lang w:val="en-US" w:eastAsia="fr-FR"/>
              </w:rPr>
            </w:pPr>
            <w:r w:rsidRPr="001C2A98">
              <w:rPr>
                <w:sz w:val="21"/>
                <w:szCs w:val="21"/>
                <w:lang w:val="en-US" w:eastAsia="fr-FR"/>
              </w:rPr>
              <w:t>405</w:t>
            </w:r>
          </w:p>
        </w:tc>
      </w:tr>
      <w:tr w:rsidR="006105CA" w:rsidRPr="001C2A98" w:rsidTr="006105CA">
        <w:tc>
          <w:tcPr>
            <w:tcW w:w="6091" w:type="dxa"/>
            <w:tcBorders>
              <w:top w:val="nil"/>
              <w:right w:val="single" w:sz="4" w:space="0" w:color="auto"/>
            </w:tcBorders>
          </w:tcPr>
          <w:p w:rsidR="006105CA" w:rsidRPr="006105CA" w:rsidRDefault="006105CA" w:rsidP="00CF14D2">
            <w:pPr>
              <w:pStyle w:val="Tabletext"/>
              <w:spacing w:before="20" w:after="20"/>
              <w:rPr>
                <w:sz w:val="21"/>
                <w:szCs w:val="21"/>
                <w:lang w:val="en-US"/>
              </w:rPr>
            </w:pPr>
            <w:r w:rsidRPr="006105CA">
              <w:rPr>
                <w:rFonts w:hint="eastAsia"/>
                <w:sz w:val="21"/>
                <w:szCs w:val="21"/>
                <w:lang w:val="en-US"/>
              </w:rPr>
              <w:t>自有</w:t>
            </w:r>
            <w:r w:rsidR="00CF14D2">
              <w:rPr>
                <w:rFonts w:hint="eastAsia"/>
                <w:sz w:val="21"/>
                <w:szCs w:val="21"/>
                <w:lang w:val="en-US" w:eastAsia="zh-CN"/>
              </w:rPr>
              <w:t>基金</w:t>
            </w:r>
            <w:r w:rsidRPr="006105CA">
              <w:rPr>
                <w:rFonts w:hint="eastAsia"/>
                <w:sz w:val="21"/>
                <w:szCs w:val="21"/>
                <w:lang w:val="en-US"/>
              </w:rPr>
              <w:t>的变化</w:t>
            </w:r>
          </w:p>
        </w:tc>
        <w:tc>
          <w:tcPr>
            <w:tcW w:w="1842" w:type="dxa"/>
            <w:tcBorders>
              <w:top w:val="nil"/>
              <w:left w:val="single" w:sz="4" w:space="0" w:color="auto"/>
              <w:right w:val="single" w:sz="4" w:space="0" w:color="auto"/>
            </w:tcBorders>
          </w:tcPr>
          <w:p w:rsidR="006105CA" w:rsidRPr="00174F23" w:rsidRDefault="006105CA" w:rsidP="008269FE">
            <w:pPr>
              <w:pStyle w:val="Tabletext"/>
              <w:spacing w:before="20" w:after="20"/>
              <w:ind w:right="282"/>
              <w:jc w:val="right"/>
              <w:rPr>
                <w:sz w:val="21"/>
                <w:szCs w:val="21"/>
                <w:lang w:val="en-US" w:eastAsia="fr-FR"/>
              </w:rPr>
            </w:pPr>
            <w:r>
              <w:rPr>
                <w:sz w:val="21"/>
                <w:szCs w:val="21"/>
                <w:lang w:val="en-US" w:eastAsia="fr-FR"/>
              </w:rPr>
              <w:t>−</w:t>
            </w:r>
            <w:r w:rsidRPr="00174F23">
              <w:rPr>
                <w:sz w:val="21"/>
                <w:szCs w:val="21"/>
                <w:lang w:val="en-US" w:eastAsia="fr-FR"/>
              </w:rPr>
              <w:t>352</w:t>
            </w:r>
          </w:p>
        </w:tc>
        <w:tc>
          <w:tcPr>
            <w:tcW w:w="1702" w:type="dxa"/>
            <w:tcBorders>
              <w:top w:val="nil"/>
              <w:left w:val="single" w:sz="4" w:space="0" w:color="auto"/>
            </w:tcBorders>
          </w:tcPr>
          <w:p w:rsidR="006105CA" w:rsidRPr="001C2A98" w:rsidRDefault="006105CA" w:rsidP="008269FE">
            <w:pPr>
              <w:pStyle w:val="Tabletext"/>
              <w:spacing w:before="20" w:after="20"/>
              <w:ind w:right="282"/>
              <w:jc w:val="right"/>
              <w:rPr>
                <w:sz w:val="21"/>
                <w:szCs w:val="21"/>
                <w:lang w:val="en-US" w:eastAsia="fr-FR"/>
              </w:rPr>
            </w:pPr>
            <w:r w:rsidRPr="001C2A98">
              <w:rPr>
                <w:rFonts w:cs="Calibri"/>
                <w:sz w:val="21"/>
                <w:szCs w:val="21"/>
                <w:lang w:val="en-US" w:eastAsia="fr-FR"/>
              </w:rPr>
              <w:t>−</w:t>
            </w:r>
            <w:r w:rsidRPr="001C2A98">
              <w:rPr>
                <w:sz w:val="21"/>
                <w:szCs w:val="21"/>
                <w:lang w:val="en-US" w:eastAsia="fr-FR"/>
              </w:rPr>
              <w:t>55</w:t>
            </w:r>
          </w:p>
        </w:tc>
      </w:tr>
      <w:tr w:rsidR="004B59B5" w:rsidRPr="001C2A98" w:rsidTr="006105CA">
        <w:tc>
          <w:tcPr>
            <w:tcW w:w="6091" w:type="dxa"/>
            <w:tcBorders>
              <w:bottom w:val="single" w:sz="4" w:space="0" w:color="auto"/>
              <w:right w:val="single" w:sz="4" w:space="0" w:color="auto"/>
            </w:tcBorders>
          </w:tcPr>
          <w:p w:rsidR="004B59B5" w:rsidRPr="001C2A98" w:rsidRDefault="00CF14D2" w:rsidP="008269FE">
            <w:pPr>
              <w:pStyle w:val="Tabletext"/>
              <w:spacing w:before="20" w:after="20"/>
              <w:rPr>
                <w:b/>
                <w:bCs/>
                <w:sz w:val="21"/>
                <w:szCs w:val="21"/>
                <w:lang w:val="en-US" w:eastAsia="zh-CN"/>
              </w:rPr>
            </w:pPr>
            <w:r>
              <w:rPr>
                <w:rFonts w:hint="eastAsia"/>
                <w:b/>
                <w:bCs/>
                <w:sz w:val="21"/>
                <w:szCs w:val="21"/>
                <w:lang w:val="en-US" w:eastAsia="zh-CN"/>
              </w:rPr>
              <w:t>业务</w:t>
            </w:r>
            <w:r w:rsidR="006105CA">
              <w:rPr>
                <w:rFonts w:hint="eastAsia"/>
                <w:b/>
                <w:bCs/>
                <w:sz w:val="21"/>
                <w:szCs w:val="21"/>
                <w:lang w:val="en-US" w:eastAsia="zh-CN"/>
              </w:rPr>
              <w:t>活动的现金流</w:t>
            </w:r>
          </w:p>
        </w:tc>
        <w:tc>
          <w:tcPr>
            <w:tcW w:w="1842" w:type="dxa"/>
            <w:tcBorders>
              <w:left w:val="single" w:sz="4" w:space="0" w:color="auto"/>
              <w:bottom w:val="single" w:sz="4" w:space="0" w:color="auto"/>
              <w:right w:val="single" w:sz="4" w:space="0" w:color="auto"/>
            </w:tcBorders>
          </w:tcPr>
          <w:p w:rsidR="004B59B5" w:rsidRPr="002E13F6" w:rsidRDefault="004B59B5" w:rsidP="008269FE">
            <w:pPr>
              <w:pStyle w:val="Tabletext"/>
              <w:spacing w:before="20" w:after="20"/>
              <w:ind w:right="282"/>
              <w:jc w:val="right"/>
              <w:rPr>
                <w:b/>
                <w:bCs/>
                <w:sz w:val="20"/>
                <w:lang w:val="en-US"/>
              </w:rPr>
            </w:pPr>
            <w:r w:rsidRPr="00C91454">
              <w:rPr>
                <w:b/>
                <w:bCs/>
                <w:sz w:val="21"/>
                <w:szCs w:val="21"/>
                <w:lang w:val="en-US" w:eastAsia="fr-FR"/>
              </w:rPr>
              <w:t>3</w:t>
            </w:r>
            <w:r>
              <w:rPr>
                <w:b/>
                <w:bCs/>
                <w:sz w:val="21"/>
                <w:szCs w:val="21"/>
                <w:lang w:val="en-US" w:eastAsia="fr-FR"/>
              </w:rPr>
              <w:t>'</w:t>
            </w:r>
            <w:r w:rsidRPr="00C91454">
              <w:rPr>
                <w:b/>
                <w:bCs/>
                <w:sz w:val="21"/>
                <w:szCs w:val="21"/>
                <w:lang w:val="en-US" w:eastAsia="fr-FR"/>
              </w:rPr>
              <w:t>348</w:t>
            </w:r>
          </w:p>
        </w:tc>
        <w:tc>
          <w:tcPr>
            <w:tcW w:w="1702" w:type="dxa"/>
            <w:tcBorders>
              <w:left w:val="single" w:sz="4" w:space="0" w:color="auto"/>
              <w:bottom w:val="single" w:sz="4" w:space="0" w:color="auto"/>
            </w:tcBorders>
          </w:tcPr>
          <w:p w:rsidR="004B59B5" w:rsidRPr="001C2A98" w:rsidRDefault="004B59B5" w:rsidP="008269FE">
            <w:pPr>
              <w:pStyle w:val="Tabletext"/>
              <w:spacing w:before="20" w:after="20"/>
              <w:ind w:right="282"/>
              <w:jc w:val="right"/>
              <w:rPr>
                <w:b/>
                <w:bCs/>
                <w:sz w:val="21"/>
                <w:szCs w:val="21"/>
                <w:lang w:val="en-US" w:eastAsia="fr-FR"/>
              </w:rPr>
            </w:pPr>
            <w:r w:rsidRPr="001C2A98">
              <w:rPr>
                <w:rFonts w:cs="Calibri"/>
                <w:b/>
                <w:bCs/>
                <w:sz w:val="21"/>
                <w:szCs w:val="21"/>
                <w:lang w:val="en-US" w:eastAsia="fr-FR"/>
              </w:rPr>
              <w:t>−</w:t>
            </w:r>
            <w:r w:rsidRPr="001C2A98">
              <w:rPr>
                <w:b/>
                <w:bCs/>
                <w:sz w:val="21"/>
                <w:szCs w:val="21"/>
                <w:lang w:val="en-US" w:eastAsia="fr-FR"/>
              </w:rPr>
              <w:t>8</w:t>
            </w:r>
            <w:r>
              <w:rPr>
                <w:b/>
                <w:bCs/>
                <w:sz w:val="21"/>
                <w:szCs w:val="21"/>
                <w:lang w:val="en-US" w:eastAsia="fr-FR"/>
              </w:rPr>
              <w:t>'</w:t>
            </w:r>
            <w:r w:rsidRPr="001C2A98">
              <w:rPr>
                <w:b/>
                <w:bCs/>
                <w:sz w:val="21"/>
                <w:szCs w:val="21"/>
                <w:lang w:val="en-US" w:eastAsia="fr-FR"/>
              </w:rPr>
              <w:t>192</w:t>
            </w:r>
          </w:p>
        </w:tc>
      </w:tr>
      <w:tr w:rsidR="00BC6C72" w:rsidRPr="001C2A98" w:rsidTr="006105CA">
        <w:tc>
          <w:tcPr>
            <w:tcW w:w="6091" w:type="dxa"/>
            <w:tcBorders>
              <w:bottom w:val="nil"/>
              <w:right w:val="single" w:sz="4" w:space="0" w:color="auto"/>
            </w:tcBorders>
          </w:tcPr>
          <w:p w:rsidR="00BC6C72" w:rsidRPr="003870A9" w:rsidRDefault="00BC6C72" w:rsidP="00BC6C72">
            <w:pPr>
              <w:pStyle w:val="Tabletext"/>
              <w:spacing w:before="20" w:after="20"/>
              <w:rPr>
                <w:lang w:val="en-US" w:eastAsia="zh-CN"/>
              </w:rPr>
            </w:pPr>
            <w:r>
              <w:rPr>
                <w:rFonts w:hint="eastAsia"/>
                <w:b/>
                <w:bCs/>
                <w:lang w:eastAsia="zh-CN"/>
              </w:rPr>
              <w:t>投资活动的净</w:t>
            </w:r>
            <w:r>
              <w:rPr>
                <w:b/>
                <w:bCs/>
                <w:lang w:eastAsia="zh-CN"/>
              </w:rPr>
              <w:t>现金流</w:t>
            </w:r>
          </w:p>
        </w:tc>
        <w:tc>
          <w:tcPr>
            <w:tcW w:w="1842" w:type="dxa"/>
            <w:tcBorders>
              <w:left w:val="single" w:sz="4" w:space="0" w:color="auto"/>
              <w:bottom w:val="nil"/>
              <w:right w:val="single" w:sz="4" w:space="0" w:color="auto"/>
            </w:tcBorders>
          </w:tcPr>
          <w:p w:rsidR="00BC6C72" w:rsidRPr="00174F23" w:rsidRDefault="00BC6C72" w:rsidP="00BC6C72">
            <w:pPr>
              <w:pStyle w:val="Tabletext"/>
              <w:spacing w:before="20" w:after="20"/>
              <w:ind w:right="282"/>
              <w:jc w:val="right"/>
              <w:rPr>
                <w:sz w:val="21"/>
                <w:szCs w:val="21"/>
                <w:lang w:val="en-US" w:eastAsia="zh-CN"/>
              </w:rPr>
            </w:pPr>
          </w:p>
        </w:tc>
        <w:tc>
          <w:tcPr>
            <w:tcW w:w="1702" w:type="dxa"/>
            <w:tcBorders>
              <w:left w:val="single" w:sz="4" w:space="0" w:color="auto"/>
              <w:bottom w:val="nil"/>
            </w:tcBorders>
          </w:tcPr>
          <w:p w:rsidR="00BC6C72" w:rsidRPr="001C2A98" w:rsidRDefault="00BC6C72" w:rsidP="00BC6C72">
            <w:pPr>
              <w:pStyle w:val="Tabletext"/>
              <w:spacing w:before="20" w:after="20"/>
              <w:ind w:right="282"/>
              <w:jc w:val="right"/>
              <w:rPr>
                <w:sz w:val="21"/>
                <w:szCs w:val="21"/>
                <w:lang w:val="en-US" w:eastAsia="zh-CN"/>
              </w:rPr>
            </w:pPr>
          </w:p>
        </w:tc>
      </w:tr>
      <w:tr w:rsidR="00BC6C72" w:rsidRPr="001C2A98" w:rsidTr="006105CA">
        <w:tc>
          <w:tcPr>
            <w:tcW w:w="6091" w:type="dxa"/>
            <w:tcBorders>
              <w:top w:val="nil"/>
              <w:bottom w:val="nil"/>
              <w:right w:val="single" w:sz="4" w:space="0" w:color="auto"/>
            </w:tcBorders>
          </w:tcPr>
          <w:p w:rsidR="00BC6C72" w:rsidRPr="004B6C32" w:rsidRDefault="00BC6C72" w:rsidP="00BC6C72">
            <w:pPr>
              <w:pStyle w:val="Tabletext"/>
              <w:spacing w:before="20" w:after="20"/>
            </w:pPr>
            <w:r>
              <w:rPr>
                <w:rFonts w:hint="eastAsia"/>
                <w:lang w:eastAsia="zh-CN"/>
              </w:rPr>
              <w:t>（增加）</w:t>
            </w:r>
            <w:r>
              <w:rPr>
                <w:rFonts w:hint="eastAsia"/>
                <w:lang w:eastAsia="zh-CN"/>
              </w:rPr>
              <w:t>/</w:t>
            </w:r>
            <w:r>
              <w:rPr>
                <w:rFonts w:hint="eastAsia"/>
                <w:lang w:eastAsia="zh-CN"/>
              </w:rPr>
              <w:t>减少</w:t>
            </w:r>
            <w:r>
              <w:rPr>
                <w:rFonts w:hint="eastAsia"/>
                <w:lang w:eastAsia="zh-CN"/>
              </w:rPr>
              <w:t xml:space="preserve"> </w:t>
            </w:r>
            <w:r>
              <w:rPr>
                <w:lang w:eastAsia="zh-CN"/>
              </w:rPr>
              <w:t>–</w:t>
            </w:r>
            <w:r>
              <w:rPr>
                <w:rFonts w:hint="eastAsia"/>
                <w:lang w:eastAsia="zh-CN"/>
              </w:rPr>
              <w:t xml:space="preserve"> </w:t>
            </w:r>
            <w:r>
              <w:rPr>
                <w:rFonts w:hint="eastAsia"/>
                <w:lang w:eastAsia="zh-CN"/>
              </w:rPr>
              <w:t>投资</w:t>
            </w:r>
          </w:p>
        </w:tc>
        <w:tc>
          <w:tcPr>
            <w:tcW w:w="1842" w:type="dxa"/>
            <w:tcBorders>
              <w:top w:val="nil"/>
              <w:left w:val="single" w:sz="4" w:space="0" w:color="auto"/>
              <w:bottom w:val="nil"/>
              <w:right w:val="single" w:sz="4" w:space="0" w:color="auto"/>
            </w:tcBorders>
          </w:tcPr>
          <w:p w:rsidR="00BC6C72" w:rsidRPr="00174F23" w:rsidRDefault="00BC6C72" w:rsidP="00BC6C72">
            <w:pPr>
              <w:pStyle w:val="Tabletext"/>
              <w:spacing w:before="20" w:after="20"/>
              <w:ind w:right="282"/>
              <w:jc w:val="right"/>
              <w:rPr>
                <w:sz w:val="21"/>
                <w:szCs w:val="21"/>
                <w:lang w:val="en-US" w:eastAsia="fr-FR"/>
              </w:rPr>
            </w:pPr>
            <w:r w:rsidRPr="00174F23">
              <w:rPr>
                <w:sz w:val="21"/>
                <w:szCs w:val="21"/>
                <w:lang w:val="en-US" w:eastAsia="fr-FR"/>
              </w:rPr>
              <w:t>18</w:t>
            </w:r>
            <w:r>
              <w:rPr>
                <w:sz w:val="21"/>
                <w:szCs w:val="21"/>
                <w:lang w:val="en-US" w:eastAsia="fr-FR"/>
              </w:rPr>
              <w:t>'</w:t>
            </w:r>
            <w:r w:rsidRPr="00174F23">
              <w:rPr>
                <w:sz w:val="21"/>
                <w:szCs w:val="21"/>
                <w:lang w:val="en-US" w:eastAsia="fr-FR"/>
              </w:rPr>
              <w:t>744</w:t>
            </w:r>
          </w:p>
        </w:tc>
        <w:tc>
          <w:tcPr>
            <w:tcW w:w="1702" w:type="dxa"/>
            <w:tcBorders>
              <w:top w:val="nil"/>
              <w:left w:val="single" w:sz="4" w:space="0" w:color="auto"/>
              <w:bottom w:val="nil"/>
            </w:tcBorders>
          </w:tcPr>
          <w:p w:rsidR="00BC6C72" w:rsidRPr="001C2A98" w:rsidRDefault="00BC6C72" w:rsidP="00BC6C72">
            <w:pPr>
              <w:pStyle w:val="Tabletext"/>
              <w:spacing w:before="20" w:after="20"/>
              <w:ind w:right="282"/>
              <w:jc w:val="right"/>
              <w:rPr>
                <w:sz w:val="21"/>
                <w:szCs w:val="21"/>
                <w:lang w:val="en-US" w:eastAsia="fr-FR"/>
              </w:rPr>
            </w:pPr>
            <w:r w:rsidRPr="001C2A98">
              <w:rPr>
                <w:sz w:val="21"/>
                <w:szCs w:val="21"/>
                <w:lang w:val="en-US" w:eastAsia="fr-FR"/>
              </w:rPr>
              <w:t>5</w:t>
            </w:r>
            <w:r>
              <w:rPr>
                <w:sz w:val="21"/>
                <w:szCs w:val="21"/>
                <w:lang w:val="en-US" w:eastAsia="fr-FR"/>
              </w:rPr>
              <w:t>'</w:t>
            </w:r>
            <w:r w:rsidRPr="001C2A98">
              <w:rPr>
                <w:sz w:val="21"/>
                <w:szCs w:val="21"/>
                <w:lang w:val="en-US" w:eastAsia="fr-FR"/>
              </w:rPr>
              <w:t>898</w:t>
            </w:r>
          </w:p>
        </w:tc>
      </w:tr>
      <w:tr w:rsidR="00BC6C72" w:rsidRPr="001C2A98" w:rsidTr="006105CA">
        <w:tc>
          <w:tcPr>
            <w:tcW w:w="6091" w:type="dxa"/>
            <w:tcBorders>
              <w:top w:val="nil"/>
              <w:bottom w:val="nil"/>
              <w:right w:val="single" w:sz="4" w:space="0" w:color="auto"/>
            </w:tcBorders>
          </w:tcPr>
          <w:p w:rsidR="00BC6C72" w:rsidRPr="004B6C32" w:rsidRDefault="00BC6C72" w:rsidP="00BC6C72">
            <w:pPr>
              <w:pStyle w:val="Tabletext"/>
              <w:spacing w:before="20" w:after="20"/>
            </w:pPr>
            <w:r>
              <w:rPr>
                <w:rFonts w:hint="eastAsia"/>
                <w:lang w:eastAsia="zh-CN"/>
              </w:rPr>
              <w:t>短期投资利息</w:t>
            </w:r>
          </w:p>
        </w:tc>
        <w:tc>
          <w:tcPr>
            <w:tcW w:w="1842" w:type="dxa"/>
            <w:tcBorders>
              <w:top w:val="nil"/>
              <w:left w:val="single" w:sz="4" w:space="0" w:color="auto"/>
              <w:bottom w:val="nil"/>
              <w:right w:val="single" w:sz="4" w:space="0" w:color="auto"/>
            </w:tcBorders>
          </w:tcPr>
          <w:p w:rsidR="00BC6C72" w:rsidRPr="00174F23" w:rsidRDefault="00BC6C72" w:rsidP="00BC6C72">
            <w:pPr>
              <w:pStyle w:val="Tabletext"/>
              <w:spacing w:before="20" w:after="20"/>
              <w:ind w:right="282"/>
              <w:jc w:val="right"/>
              <w:rPr>
                <w:sz w:val="21"/>
                <w:szCs w:val="21"/>
                <w:lang w:val="en-US" w:eastAsia="fr-FR"/>
              </w:rPr>
            </w:pPr>
            <w:r w:rsidRPr="00174F23">
              <w:rPr>
                <w:sz w:val="21"/>
                <w:szCs w:val="21"/>
                <w:lang w:val="en-US" w:eastAsia="fr-FR"/>
              </w:rPr>
              <w:t>1</w:t>
            </w:r>
            <w:r>
              <w:rPr>
                <w:sz w:val="21"/>
                <w:szCs w:val="21"/>
                <w:lang w:val="en-US" w:eastAsia="fr-FR"/>
              </w:rPr>
              <w:t>'</w:t>
            </w:r>
            <w:r w:rsidRPr="00174F23">
              <w:rPr>
                <w:sz w:val="21"/>
                <w:szCs w:val="21"/>
                <w:lang w:val="en-US" w:eastAsia="fr-FR"/>
              </w:rPr>
              <w:t>235</w:t>
            </w:r>
          </w:p>
        </w:tc>
        <w:tc>
          <w:tcPr>
            <w:tcW w:w="1702" w:type="dxa"/>
            <w:tcBorders>
              <w:top w:val="nil"/>
              <w:left w:val="single" w:sz="4" w:space="0" w:color="auto"/>
              <w:bottom w:val="nil"/>
            </w:tcBorders>
          </w:tcPr>
          <w:p w:rsidR="00BC6C72" w:rsidRPr="001C2A98" w:rsidRDefault="00BC6C72" w:rsidP="00BC6C72">
            <w:pPr>
              <w:pStyle w:val="Tabletext"/>
              <w:spacing w:before="20" w:after="20"/>
              <w:ind w:right="282"/>
              <w:jc w:val="right"/>
              <w:rPr>
                <w:sz w:val="21"/>
                <w:szCs w:val="21"/>
                <w:lang w:val="en-US" w:eastAsia="fr-FR"/>
              </w:rPr>
            </w:pPr>
            <w:r w:rsidRPr="001C2A98">
              <w:rPr>
                <w:sz w:val="21"/>
                <w:szCs w:val="21"/>
                <w:lang w:val="en-US" w:eastAsia="fr-FR"/>
              </w:rPr>
              <w:t>678</w:t>
            </w:r>
          </w:p>
        </w:tc>
      </w:tr>
      <w:tr w:rsidR="00BC6C72" w:rsidRPr="001C2A98" w:rsidTr="006105CA">
        <w:tc>
          <w:tcPr>
            <w:tcW w:w="6091" w:type="dxa"/>
            <w:tcBorders>
              <w:top w:val="nil"/>
              <w:bottom w:val="nil"/>
              <w:right w:val="single" w:sz="4" w:space="0" w:color="auto"/>
            </w:tcBorders>
          </w:tcPr>
          <w:p w:rsidR="00BC6C72" w:rsidRPr="004B6C32" w:rsidRDefault="00BC6C72" w:rsidP="00BC6C72">
            <w:pPr>
              <w:pStyle w:val="Tabletext"/>
              <w:spacing w:before="20" w:after="20"/>
              <w:rPr>
                <w:lang w:eastAsia="zh-CN"/>
              </w:rPr>
            </w:pPr>
            <w:r>
              <w:rPr>
                <w:rFonts w:hint="eastAsia"/>
                <w:lang w:eastAsia="zh-CN"/>
              </w:rPr>
              <w:t>物业、厂房和设备的（购置）</w:t>
            </w:r>
            <w:r>
              <w:rPr>
                <w:rFonts w:hint="eastAsia"/>
                <w:lang w:eastAsia="zh-CN"/>
              </w:rPr>
              <w:t>/</w:t>
            </w:r>
            <w:r>
              <w:rPr>
                <w:rFonts w:hint="eastAsia"/>
                <w:lang w:eastAsia="zh-CN"/>
              </w:rPr>
              <w:t>销售</w:t>
            </w:r>
          </w:p>
        </w:tc>
        <w:tc>
          <w:tcPr>
            <w:tcW w:w="1842" w:type="dxa"/>
            <w:tcBorders>
              <w:top w:val="nil"/>
              <w:left w:val="single" w:sz="4" w:space="0" w:color="auto"/>
              <w:bottom w:val="nil"/>
              <w:right w:val="single" w:sz="4" w:space="0" w:color="auto"/>
            </w:tcBorders>
          </w:tcPr>
          <w:p w:rsidR="00BC6C72" w:rsidRPr="00174F23" w:rsidRDefault="00BC6C72" w:rsidP="00BC6C72">
            <w:pPr>
              <w:pStyle w:val="Tabletext"/>
              <w:spacing w:before="20" w:after="20"/>
              <w:ind w:right="282"/>
              <w:jc w:val="right"/>
              <w:rPr>
                <w:sz w:val="21"/>
                <w:szCs w:val="21"/>
                <w:lang w:val="en-US" w:eastAsia="fr-FR"/>
              </w:rPr>
            </w:pPr>
            <w:r>
              <w:rPr>
                <w:sz w:val="21"/>
                <w:szCs w:val="21"/>
                <w:lang w:val="en-US" w:eastAsia="fr-FR"/>
              </w:rPr>
              <w:t>−</w:t>
            </w:r>
            <w:r w:rsidRPr="00174F23">
              <w:rPr>
                <w:sz w:val="21"/>
                <w:szCs w:val="21"/>
                <w:lang w:val="en-US" w:eastAsia="fr-FR"/>
              </w:rPr>
              <w:t>8</w:t>
            </w:r>
            <w:r>
              <w:rPr>
                <w:sz w:val="21"/>
                <w:szCs w:val="21"/>
                <w:lang w:val="en-US" w:eastAsia="fr-FR"/>
              </w:rPr>
              <w:t>'</w:t>
            </w:r>
            <w:r w:rsidRPr="00174F23">
              <w:rPr>
                <w:sz w:val="21"/>
                <w:szCs w:val="21"/>
                <w:lang w:val="en-US" w:eastAsia="fr-FR"/>
              </w:rPr>
              <w:t>198</w:t>
            </w:r>
          </w:p>
        </w:tc>
        <w:tc>
          <w:tcPr>
            <w:tcW w:w="1702" w:type="dxa"/>
            <w:tcBorders>
              <w:top w:val="nil"/>
              <w:left w:val="single" w:sz="4" w:space="0" w:color="auto"/>
              <w:bottom w:val="nil"/>
            </w:tcBorders>
          </w:tcPr>
          <w:p w:rsidR="00BC6C72" w:rsidRPr="001C2A98" w:rsidRDefault="00BC6C72" w:rsidP="00BC6C72">
            <w:pPr>
              <w:pStyle w:val="Tabletext"/>
              <w:spacing w:before="20" w:after="20"/>
              <w:ind w:right="282"/>
              <w:jc w:val="right"/>
              <w:rPr>
                <w:sz w:val="21"/>
                <w:szCs w:val="21"/>
                <w:lang w:val="en-US" w:eastAsia="fr-FR"/>
              </w:rPr>
            </w:pPr>
            <w:r w:rsidRPr="001C2A98">
              <w:rPr>
                <w:rFonts w:cs="Calibri"/>
                <w:sz w:val="21"/>
                <w:szCs w:val="21"/>
                <w:lang w:val="en-US" w:eastAsia="fr-FR"/>
              </w:rPr>
              <w:t>−</w:t>
            </w:r>
            <w:r w:rsidRPr="001C2A98">
              <w:rPr>
                <w:sz w:val="21"/>
                <w:szCs w:val="21"/>
                <w:lang w:val="en-US" w:eastAsia="fr-FR"/>
              </w:rPr>
              <w:t>2</w:t>
            </w:r>
            <w:r>
              <w:rPr>
                <w:sz w:val="21"/>
                <w:szCs w:val="21"/>
                <w:lang w:val="en-US" w:eastAsia="fr-FR"/>
              </w:rPr>
              <w:t>'</w:t>
            </w:r>
            <w:r w:rsidRPr="001C2A98">
              <w:rPr>
                <w:sz w:val="21"/>
                <w:szCs w:val="21"/>
                <w:lang w:val="en-US" w:eastAsia="fr-FR"/>
              </w:rPr>
              <w:t>006</w:t>
            </w:r>
          </w:p>
        </w:tc>
      </w:tr>
      <w:tr w:rsidR="00BC6C72" w:rsidRPr="001C2A98" w:rsidTr="006105CA">
        <w:tc>
          <w:tcPr>
            <w:tcW w:w="6091" w:type="dxa"/>
            <w:tcBorders>
              <w:top w:val="nil"/>
              <w:right w:val="single" w:sz="4" w:space="0" w:color="auto"/>
            </w:tcBorders>
          </w:tcPr>
          <w:p w:rsidR="00BC6C72" w:rsidRPr="004B6C32" w:rsidRDefault="00BC6C72" w:rsidP="00BC6C72">
            <w:pPr>
              <w:pStyle w:val="Tabletext"/>
              <w:spacing w:before="20" w:after="20"/>
              <w:rPr>
                <w:lang w:eastAsia="zh-CN"/>
              </w:rPr>
            </w:pPr>
            <w:r>
              <w:rPr>
                <w:rFonts w:hint="eastAsia"/>
                <w:lang w:eastAsia="zh-CN"/>
              </w:rPr>
              <w:t>无形资产的（购置）</w:t>
            </w:r>
            <w:r>
              <w:rPr>
                <w:rFonts w:hint="eastAsia"/>
                <w:lang w:eastAsia="zh-CN"/>
              </w:rPr>
              <w:t>/</w:t>
            </w:r>
            <w:r>
              <w:rPr>
                <w:rFonts w:hint="eastAsia"/>
                <w:lang w:eastAsia="zh-CN"/>
              </w:rPr>
              <w:t>销售</w:t>
            </w:r>
          </w:p>
        </w:tc>
        <w:tc>
          <w:tcPr>
            <w:tcW w:w="1842" w:type="dxa"/>
            <w:tcBorders>
              <w:top w:val="nil"/>
              <w:left w:val="single" w:sz="4" w:space="0" w:color="auto"/>
              <w:right w:val="single" w:sz="4" w:space="0" w:color="auto"/>
            </w:tcBorders>
          </w:tcPr>
          <w:p w:rsidR="00BC6C72" w:rsidRPr="00174F23" w:rsidRDefault="00BC6C72" w:rsidP="00BC6C72">
            <w:pPr>
              <w:pStyle w:val="Tabletext"/>
              <w:spacing w:before="20" w:after="20"/>
              <w:ind w:right="282"/>
              <w:jc w:val="right"/>
              <w:rPr>
                <w:sz w:val="21"/>
                <w:szCs w:val="21"/>
                <w:lang w:val="en-US" w:eastAsia="fr-FR"/>
              </w:rPr>
            </w:pPr>
            <w:r>
              <w:rPr>
                <w:sz w:val="21"/>
                <w:szCs w:val="21"/>
                <w:lang w:val="en-US" w:eastAsia="fr-FR"/>
              </w:rPr>
              <w:t>−</w:t>
            </w:r>
            <w:r w:rsidRPr="00174F23">
              <w:rPr>
                <w:sz w:val="21"/>
                <w:szCs w:val="21"/>
                <w:lang w:val="en-US" w:eastAsia="fr-FR"/>
              </w:rPr>
              <w:t>883</w:t>
            </w:r>
          </w:p>
        </w:tc>
        <w:tc>
          <w:tcPr>
            <w:tcW w:w="1702" w:type="dxa"/>
            <w:tcBorders>
              <w:top w:val="nil"/>
              <w:left w:val="single" w:sz="4" w:space="0" w:color="auto"/>
            </w:tcBorders>
          </w:tcPr>
          <w:p w:rsidR="00BC6C72" w:rsidRPr="001C2A98" w:rsidRDefault="00BC6C72" w:rsidP="00BC6C72">
            <w:pPr>
              <w:pStyle w:val="Tabletext"/>
              <w:spacing w:before="20" w:after="20"/>
              <w:ind w:right="282"/>
              <w:jc w:val="right"/>
              <w:rPr>
                <w:sz w:val="21"/>
                <w:szCs w:val="21"/>
                <w:lang w:val="en-US" w:eastAsia="fr-FR"/>
              </w:rPr>
            </w:pPr>
            <w:r w:rsidRPr="001C2A98">
              <w:rPr>
                <w:rFonts w:cs="Calibri"/>
                <w:sz w:val="21"/>
                <w:szCs w:val="21"/>
                <w:lang w:val="en-US" w:eastAsia="fr-FR"/>
              </w:rPr>
              <w:t>−</w:t>
            </w:r>
            <w:r w:rsidRPr="001C2A98">
              <w:rPr>
                <w:sz w:val="21"/>
                <w:szCs w:val="21"/>
                <w:lang w:val="en-US" w:eastAsia="fr-FR"/>
              </w:rPr>
              <w:t>337</w:t>
            </w:r>
          </w:p>
        </w:tc>
      </w:tr>
      <w:tr w:rsidR="004B59B5" w:rsidRPr="001C2A98" w:rsidTr="006105CA">
        <w:tc>
          <w:tcPr>
            <w:tcW w:w="6091" w:type="dxa"/>
            <w:tcBorders>
              <w:bottom w:val="single" w:sz="4" w:space="0" w:color="auto"/>
              <w:right w:val="single" w:sz="4" w:space="0" w:color="auto"/>
            </w:tcBorders>
          </w:tcPr>
          <w:p w:rsidR="004B59B5" w:rsidRPr="001C2A98" w:rsidRDefault="006105CA" w:rsidP="008269FE">
            <w:pPr>
              <w:pStyle w:val="Tabletext"/>
              <w:spacing w:before="20" w:after="20"/>
              <w:rPr>
                <w:b/>
                <w:bCs/>
                <w:sz w:val="21"/>
                <w:szCs w:val="21"/>
                <w:lang w:val="en-US" w:eastAsia="zh-CN"/>
              </w:rPr>
            </w:pPr>
            <w:r>
              <w:rPr>
                <w:rFonts w:hint="eastAsia"/>
                <w:b/>
                <w:bCs/>
                <w:sz w:val="21"/>
                <w:szCs w:val="21"/>
                <w:lang w:val="en-US" w:eastAsia="zh-CN"/>
              </w:rPr>
              <w:t>投资</w:t>
            </w:r>
            <w:r>
              <w:rPr>
                <w:b/>
                <w:bCs/>
                <w:sz w:val="21"/>
                <w:szCs w:val="21"/>
                <w:lang w:val="en-US" w:eastAsia="zh-CN"/>
              </w:rPr>
              <w:t>活动</w:t>
            </w:r>
            <w:r>
              <w:rPr>
                <w:rFonts w:hint="eastAsia"/>
                <w:b/>
                <w:bCs/>
                <w:sz w:val="21"/>
                <w:szCs w:val="21"/>
                <w:lang w:val="en-US" w:eastAsia="zh-CN"/>
              </w:rPr>
              <w:t>产生的净现金流</w:t>
            </w:r>
          </w:p>
        </w:tc>
        <w:tc>
          <w:tcPr>
            <w:tcW w:w="1842" w:type="dxa"/>
            <w:tcBorders>
              <w:left w:val="single" w:sz="4" w:space="0" w:color="auto"/>
              <w:bottom w:val="single" w:sz="4" w:space="0" w:color="auto"/>
              <w:right w:val="single" w:sz="4" w:space="0" w:color="auto"/>
            </w:tcBorders>
          </w:tcPr>
          <w:p w:rsidR="004B59B5" w:rsidRPr="002E13F6" w:rsidRDefault="004B59B5" w:rsidP="008269FE">
            <w:pPr>
              <w:pStyle w:val="Tabletext"/>
              <w:spacing w:before="20" w:after="20"/>
              <w:ind w:right="282"/>
              <w:jc w:val="right"/>
              <w:rPr>
                <w:b/>
                <w:bCs/>
                <w:sz w:val="20"/>
                <w:lang w:val="en-US"/>
              </w:rPr>
            </w:pPr>
            <w:r w:rsidRPr="00C91454">
              <w:rPr>
                <w:b/>
                <w:bCs/>
                <w:sz w:val="21"/>
                <w:szCs w:val="21"/>
                <w:lang w:val="en-US" w:eastAsia="fr-FR"/>
              </w:rPr>
              <w:t>10</w:t>
            </w:r>
            <w:r>
              <w:rPr>
                <w:b/>
                <w:bCs/>
                <w:sz w:val="21"/>
                <w:szCs w:val="21"/>
                <w:lang w:val="en-US" w:eastAsia="fr-FR"/>
              </w:rPr>
              <w:t>'</w:t>
            </w:r>
            <w:r w:rsidRPr="00C91454">
              <w:rPr>
                <w:b/>
                <w:bCs/>
                <w:sz w:val="21"/>
                <w:szCs w:val="21"/>
                <w:lang w:val="en-US" w:eastAsia="fr-FR"/>
              </w:rPr>
              <w:t>898</w:t>
            </w:r>
          </w:p>
        </w:tc>
        <w:tc>
          <w:tcPr>
            <w:tcW w:w="1702" w:type="dxa"/>
            <w:tcBorders>
              <w:left w:val="single" w:sz="4" w:space="0" w:color="auto"/>
              <w:bottom w:val="single" w:sz="4" w:space="0" w:color="auto"/>
            </w:tcBorders>
          </w:tcPr>
          <w:p w:rsidR="004B59B5" w:rsidRPr="001C2A98" w:rsidRDefault="004B59B5" w:rsidP="008269FE">
            <w:pPr>
              <w:pStyle w:val="Tabletext"/>
              <w:spacing w:before="20" w:after="20"/>
              <w:ind w:right="282"/>
              <w:jc w:val="right"/>
              <w:rPr>
                <w:b/>
                <w:bCs/>
                <w:sz w:val="21"/>
                <w:szCs w:val="21"/>
                <w:lang w:val="en-US" w:eastAsia="fr-FR"/>
              </w:rPr>
            </w:pPr>
            <w:r w:rsidRPr="001C2A98">
              <w:rPr>
                <w:b/>
                <w:bCs/>
                <w:sz w:val="21"/>
                <w:szCs w:val="21"/>
                <w:lang w:val="en-US" w:eastAsia="fr-FR"/>
              </w:rPr>
              <w:t>4</w:t>
            </w:r>
            <w:r>
              <w:rPr>
                <w:b/>
                <w:bCs/>
                <w:sz w:val="21"/>
                <w:szCs w:val="21"/>
                <w:lang w:val="en-US" w:eastAsia="fr-FR"/>
              </w:rPr>
              <w:t>'</w:t>
            </w:r>
            <w:r w:rsidRPr="001C2A98">
              <w:rPr>
                <w:b/>
                <w:bCs/>
                <w:sz w:val="21"/>
                <w:szCs w:val="21"/>
                <w:lang w:val="en-US" w:eastAsia="fr-FR"/>
              </w:rPr>
              <w:t>233</w:t>
            </w:r>
          </w:p>
        </w:tc>
      </w:tr>
      <w:tr w:rsidR="004B59B5" w:rsidRPr="001C2A98" w:rsidTr="006105CA">
        <w:tc>
          <w:tcPr>
            <w:tcW w:w="6091" w:type="dxa"/>
            <w:tcBorders>
              <w:bottom w:val="nil"/>
              <w:right w:val="single" w:sz="4" w:space="0" w:color="auto"/>
            </w:tcBorders>
          </w:tcPr>
          <w:p w:rsidR="004B59B5" w:rsidRPr="001C2A98" w:rsidRDefault="00BC6C72" w:rsidP="008269FE">
            <w:pPr>
              <w:pStyle w:val="Tabletext"/>
              <w:spacing w:before="20" w:after="20"/>
              <w:rPr>
                <w:sz w:val="21"/>
                <w:szCs w:val="21"/>
                <w:lang w:val="en-US" w:eastAsia="zh-CN"/>
              </w:rPr>
            </w:pPr>
            <w:r>
              <w:rPr>
                <w:rFonts w:hint="eastAsia"/>
                <w:b/>
                <w:bCs/>
                <w:sz w:val="21"/>
                <w:szCs w:val="21"/>
                <w:lang w:val="en-US" w:eastAsia="zh-CN"/>
              </w:rPr>
              <w:t>金融</w:t>
            </w:r>
            <w:r w:rsidR="006105CA">
              <w:rPr>
                <w:b/>
                <w:bCs/>
                <w:sz w:val="21"/>
                <w:szCs w:val="21"/>
                <w:lang w:val="en-US" w:eastAsia="zh-CN"/>
              </w:rPr>
              <w:t>活动</w:t>
            </w:r>
            <w:r w:rsidR="006105CA">
              <w:rPr>
                <w:rFonts w:hint="eastAsia"/>
                <w:b/>
                <w:bCs/>
                <w:sz w:val="21"/>
                <w:szCs w:val="21"/>
                <w:lang w:val="en-US" w:eastAsia="zh-CN"/>
              </w:rPr>
              <w:t>产生的现金流量</w:t>
            </w:r>
          </w:p>
        </w:tc>
        <w:tc>
          <w:tcPr>
            <w:tcW w:w="1842" w:type="dxa"/>
            <w:tcBorders>
              <w:left w:val="single" w:sz="4" w:space="0" w:color="auto"/>
              <w:bottom w:val="nil"/>
              <w:right w:val="single" w:sz="4" w:space="0" w:color="auto"/>
            </w:tcBorders>
          </w:tcPr>
          <w:p w:rsidR="004B59B5" w:rsidRPr="00174F23" w:rsidRDefault="004B59B5" w:rsidP="008269FE">
            <w:pPr>
              <w:pStyle w:val="Tabletext"/>
              <w:spacing w:before="20" w:after="20"/>
              <w:ind w:right="282"/>
              <w:jc w:val="right"/>
              <w:rPr>
                <w:sz w:val="21"/>
                <w:szCs w:val="21"/>
                <w:lang w:val="en-US" w:eastAsia="zh-CN"/>
              </w:rPr>
            </w:pPr>
          </w:p>
        </w:tc>
        <w:tc>
          <w:tcPr>
            <w:tcW w:w="1702" w:type="dxa"/>
            <w:tcBorders>
              <w:left w:val="single" w:sz="4" w:space="0" w:color="auto"/>
              <w:bottom w:val="nil"/>
            </w:tcBorders>
          </w:tcPr>
          <w:p w:rsidR="004B59B5" w:rsidRPr="001C2A98" w:rsidRDefault="004B59B5" w:rsidP="008269FE">
            <w:pPr>
              <w:pStyle w:val="Tabletext"/>
              <w:spacing w:before="20" w:after="20"/>
              <w:ind w:right="282"/>
              <w:jc w:val="right"/>
              <w:rPr>
                <w:rFonts w:cs="Calibri"/>
                <w:sz w:val="21"/>
                <w:szCs w:val="21"/>
                <w:lang w:val="en-US" w:eastAsia="zh-CN"/>
              </w:rPr>
            </w:pPr>
          </w:p>
        </w:tc>
      </w:tr>
      <w:tr w:rsidR="004B59B5" w:rsidRPr="001C2A98" w:rsidTr="006105CA">
        <w:tc>
          <w:tcPr>
            <w:tcW w:w="6091" w:type="dxa"/>
            <w:tcBorders>
              <w:top w:val="nil"/>
              <w:right w:val="single" w:sz="4" w:space="0" w:color="auto"/>
            </w:tcBorders>
          </w:tcPr>
          <w:p w:rsidR="004B59B5" w:rsidRPr="001C2A98" w:rsidRDefault="006105CA" w:rsidP="008269FE">
            <w:pPr>
              <w:pStyle w:val="Tabletext"/>
              <w:spacing w:before="20" w:after="20"/>
              <w:rPr>
                <w:sz w:val="21"/>
                <w:szCs w:val="21"/>
                <w:lang w:val="en-US" w:eastAsia="zh-CN"/>
              </w:rPr>
            </w:pPr>
            <w:r w:rsidRPr="006105CA">
              <w:rPr>
                <w:rFonts w:hint="eastAsia"/>
                <w:sz w:val="21"/>
                <w:szCs w:val="21"/>
                <w:lang w:val="en-US" w:eastAsia="zh-CN"/>
              </w:rPr>
              <w:t>FIPOI</w:t>
            </w:r>
            <w:r w:rsidRPr="006105CA">
              <w:rPr>
                <w:rFonts w:hint="eastAsia"/>
                <w:sz w:val="21"/>
                <w:szCs w:val="21"/>
                <w:lang w:val="en-US" w:eastAsia="zh-CN"/>
              </w:rPr>
              <w:t>贷款的偿付</w:t>
            </w:r>
          </w:p>
        </w:tc>
        <w:tc>
          <w:tcPr>
            <w:tcW w:w="1842" w:type="dxa"/>
            <w:tcBorders>
              <w:top w:val="nil"/>
              <w:left w:val="single" w:sz="4" w:space="0" w:color="auto"/>
              <w:right w:val="single" w:sz="4" w:space="0" w:color="auto"/>
            </w:tcBorders>
          </w:tcPr>
          <w:p w:rsidR="004B59B5" w:rsidRPr="00174F23" w:rsidRDefault="004B59B5" w:rsidP="008269FE">
            <w:pPr>
              <w:pStyle w:val="Tabletext"/>
              <w:spacing w:before="20" w:after="20"/>
              <w:ind w:right="282"/>
              <w:jc w:val="right"/>
              <w:rPr>
                <w:sz w:val="21"/>
                <w:szCs w:val="21"/>
                <w:lang w:val="en-US" w:eastAsia="fr-FR"/>
              </w:rPr>
            </w:pPr>
            <w:r>
              <w:rPr>
                <w:sz w:val="21"/>
                <w:szCs w:val="21"/>
                <w:lang w:val="en-US" w:eastAsia="fr-FR"/>
              </w:rPr>
              <w:t>−</w:t>
            </w:r>
            <w:r w:rsidRPr="00174F23">
              <w:rPr>
                <w:sz w:val="21"/>
                <w:szCs w:val="21"/>
                <w:lang w:val="en-US" w:eastAsia="fr-FR"/>
              </w:rPr>
              <w:t>1</w:t>
            </w:r>
            <w:r>
              <w:rPr>
                <w:sz w:val="21"/>
                <w:szCs w:val="21"/>
                <w:lang w:val="en-US" w:eastAsia="fr-FR"/>
              </w:rPr>
              <w:t>'</w:t>
            </w:r>
            <w:r w:rsidRPr="00174F23">
              <w:rPr>
                <w:sz w:val="21"/>
                <w:szCs w:val="21"/>
                <w:lang w:val="en-US" w:eastAsia="fr-FR"/>
              </w:rPr>
              <w:t>493</w:t>
            </w:r>
          </w:p>
        </w:tc>
        <w:tc>
          <w:tcPr>
            <w:tcW w:w="1702" w:type="dxa"/>
            <w:tcBorders>
              <w:top w:val="nil"/>
              <w:left w:val="single" w:sz="4" w:space="0" w:color="auto"/>
            </w:tcBorders>
          </w:tcPr>
          <w:p w:rsidR="004B59B5" w:rsidRPr="001C2A98" w:rsidRDefault="004B59B5" w:rsidP="008269FE">
            <w:pPr>
              <w:pStyle w:val="Tabletext"/>
              <w:spacing w:before="20" w:after="20"/>
              <w:ind w:right="282"/>
              <w:jc w:val="right"/>
              <w:rPr>
                <w:sz w:val="21"/>
                <w:szCs w:val="21"/>
                <w:lang w:val="en-US" w:eastAsia="fr-FR"/>
              </w:rPr>
            </w:pPr>
            <w:r w:rsidRPr="001C2A98">
              <w:rPr>
                <w:rFonts w:cs="Calibri"/>
                <w:sz w:val="21"/>
                <w:szCs w:val="21"/>
                <w:lang w:val="en-US" w:eastAsia="fr-FR"/>
              </w:rPr>
              <w:t>−</w:t>
            </w:r>
            <w:r w:rsidRPr="001C2A98">
              <w:rPr>
                <w:sz w:val="21"/>
                <w:szCs w:val="21"/>
                <w:lang w:val="en-US" w:eastAsia="fr-FR"/>
              </w:rPr>
              <w:t>1</w:t>
            </w:r>
            <w:r>
              <w:rPr>
                <w:sz w:val="21"/>
                <w:szCs w:val="21"/>
                <w:lang w:val="en-US" w:eastAsia="fr-FR"/>
              </w:rPr>
              <w:t>'</w:t>
            </w:r>
            <w:r w:rsidRPr="001C2A98">
              <w:rPr>
                <w:sz w:val="21"/>
                <w:szCs w:val="21"/>
                <w:lang w:val="en-US" w:eastAsia="fr-FR"/>
              </w:rPr>
              <w:t>493</w:t>
            </w:r>
          </w:p>
        </w:tc>
      </w:tr>
      <w:tr w:rsidR="004B59B5" w:rsidRPr="001C2A98" w:rsidTr="006105CA">
        <w:tc>
          <w:tcPr>
            <w:tcW w:w="6091" w:type="dxa"/>
            <w:tcBorders>
              <w:right w:val="single" w:sz="4" w:space="0" w:color="auto"/>
            </w:tcBorders>
          </w:tcPr>
          <w:p w:rsidR="004B59B5" w:rsidRPr="001C2A98" w:rsidRDefault="00BC6C72" w:rsidP="008269FE">
            <w:pPr>
              <w:pStyle w:val="Tabletext"/>
              <w:spacing w:before="20" w:after="20"/>
              <w:rPr>
                <w:b/>
                <w:bCs/>
                <w:sz w:val="21"/>
                <w:szCs w:val="21"/>
                <w:lang w:val="en-US" w:eastAsia="zh-CN"/>
              </w:rPr>
            </w:pPr>
            <w:r>
              <w:rPr>
                <w:rFonts w:hint="eastAsia"/>
                <w:b/>
                <w:bCs/>
                <w:sz w:val="21"/>
                <w:szCs w:val="21"/>
                <w:lang w:val="en-US" w:eastAsia="zh-CN"/>
              </w:rPr>
              <w:t>金融</w:t>
            </w:r>
            <w:r w:rsidR="006105CA">
              <w:rPr>
                <w:b/>
                <w:bCs/>
                <w:sz w:val="21"/>
                <w:szCs w:val="21"/>
                <w:lang w:val="en-US" w:eastAsia="zh-CN"/>
              </w:rPr>
              <w:t>活动</w:t>
            </w:r>
            <w:r w:rsidR="006105CA">
              <w:rPr>
                <w:rFonts w:hint="eastAsia"/>
                <w:b/>
                <w:bCs/>
                <w:sz w:val="21"/>
                <w:szCs w:val="21"/>
                <w:lang w:val="en-US" w:eastAsia="zh-CN"/>
              </w:rPr>
              <w:t>的现金流</w:t>
            </w:r>
          </w:p>
        </w:tc>
        <w:tc>
          <w:tcPr>
            <w:tcW w:w="1842" w:type="dxa"/>
            <w:tcBorders>
              <w:left w:val="single" w:sz="4" w:space="0" w:color="auto"/>
              <w:right w:val="single" w:sz="4" w:space="0" w:color="auto"/>
            </w:tcBorders>
          </w:tcPr>
          <w:p w:rsidR="004B59B5" w:rsidRPr="00C52511" w:rsidRDefault="004B59B5" w:rsidP="008269FE">
            <w:pPr>
              <w:pStyle w:val="Tabletext"/>
              <w:spacing w:before="20" w:after="20"/>
              <w:ind w:right="282"/>
              <w:jc w:val="right"/>
              <w:rPr>
                <w:b/>
                <w:bCs/>
                <w:sz w:val="21"/>
                <w:szCs w:val="21"/>
                <w:lang w:val="en-US" w:eastAsia="fr-FR"/>
              </w:rPr>
            </w:pPr>
            <w:r>
              <w:rPr>
                <w:b/>
                <w:bCs/>
                <w:sz w:val="21"/>
                <w:szCs w:val="21"/>
                <w:lang w:val="en-US" w:eastAsia="fr-FR"/>
              </w:rPr>
              <w:t>−</w:t>
            </w:r>
            <w:r w:rsidRPr="00C52511">
              <w:rPr>
                <w:b/>
                <w:bCs/>
                <w:sz w:val="21"/>
                <w:szCs w:val="21"/>
                <w:lang w:val="en-US" w:eastAsia="fr-FR"/>
              </w:rPr>
              <w:t>1</w:t>
            </w:r>
            <w:r>
              <w:rPr>
                <w:b/>
                <w:bCs/>
                <w:sz w:val="21"/>
                <w:szCs w:val="21"/>
                <w:lang w:val="en-US" w:eastAsia="fr-FR"/>
              </w:rPr>
              <w:t>'</w:t>
            </w:r>
            <w:r w:rsidRPr="00C52511">
              <w:rPr>
                <w:b/>
                <w:bCs/>
                <w:sz w:val="21"/>
                <w:szCs w:val="21"/>
                <w:lang w:val="en-US" w:eastAsia="fr-FR"/>
              </w:rPr>
              <w:t>493</w:t>
            </w:r>
          </w:p>
        </w:tc>
        <w:tc>
          <w:tcPr>
            <w:tcW w:w="1702" w:type="dxa"/>
            <w:tcBorders>
              <w:left w:val="single" w:sz="4" w:space="0" w:color="auto"/>
            </w:tcBorders>
          </w:tcPr>
          <w:p w:rsidR="004B59B5" w:rsidRPr="001C2A98" w:rsidRDefault="004B59B5" w:rsidP="008269FE">
            <w:pPr>
              <w:pStyle w:val="Tabletext"/>
              <w:spacing w:before="20" w:after="20"/>
              <w:ind w:right="282"/>
              <w:jc w:val="right"/>
              <w:rPr>
                <w:b/>
                <w:bCs/>
                <w:sz w:val="21"/>
                <w:szCs w:val="21"/>
                <w:lang w:val="en-US" w:eastAsia="fr-FR"/>
              </w:rPr>
            </w:pPr>
            <w:r w:rsidRPr="001C2A98">
              <w:rPr>
                <w:rFonts w:cs="Calibri"/>
                <w:b/>
                <w:bCs/>
                <w:sz w:val="21"/>
                <w:szCs w:val="21"/>
                <w:lang w:val="en-US" w:eastAsia="fr-FR"/>
              </w:rPr>
              <w:t>−</w:t>
            </w:r>
            <w:r w:rsidRPr="001C2A98">
              <w:rPr>
                <w:b/>
                <w:bCs/>
                <w:sz w:val="21"/>
                <w:szCs w:val="21"/>
                <w:lang w:val="en-US" w:eastAsia="fr-FR"/>
              </w:rPr>
              <w:t>1</w:t>
            </w:r>
            <w:r>
              <w:rPr>
                <w:b/>
                <w:bCs/>
                <w:sz w:val="21"/>
                <w:szCs w:val="21"/>
                <w:lang w:val="en-US" w:eastAsia="fr-FR"/>
              </w:rPr>
              <w:t>'</w:t>
            </w:r>
            <w:r w:rsidRPr="001C2A98">
              <w:rPr>
                <w:b/>
                <w:bCs/>
                <w:sz w:val="21"/>
                <w:szCs w:val="21"/>
                <w:lang w:val="en-US" w:eastAsia="fr-FR"/>
              </w:rPr>
              <w:t>493</w:t>
            </w:r>
          </w:p>
        </w:tc>
      </w:tr>
      <w:tr w:rsidR="004B59B5" w:rsidRPr="001C2A98" w:rsidTr="006105CA">
        <w:tc>
          <w:tcPr>
            <w:tcW w:w="6091" w:type="dxa"/>
            <w:tcBorders>
              <w:right w:val="single" w:sz="4" w:space="0" w:color="auto"/>
            </w:tcBorders>
          </w:tcPr>
          <w:p w:rsidR="004B59B5" w:rsidRPr="001C2A98" w:rsidRDefault="004B59B5" w:rsidP="008269FE">
            <w:pPr>
              <w:pStyle w:val="Tabletext"/>
              <w:spacing w:before="20" w:after="20"/>
              <w:rPr>
                <w:b/>
                <w:bCs/>
                <w:sz w:val="21"/>
                <w:szCs w:val="21"/>
                <w:lang w:val="en-US"/>
              </w:rPr>
            </w:pPr>
          </w:p>
        </w:tc>
        <w:tc>
          <w:tcPr>
            <w:tcW w:w="1842" w:type="dxa"/>
            <w:tcBorders>
              <w:left w:val="single" w:sz="4" w:space="0" w:color="auto"/>
              <w:right w:val="single" w:sz="4" w:space="0" w:color="auto"/>
            </w:tcBorders>
          </w:tcPr>
          <w:p w:rsidR="004B59B5" w:rsidRPr="002E13F6" w:rsidRDefault="004B59B5" w:rsidP="008269FE">
            <w:pPr>
              <w:pStyle w:val="Tabletext"/>
              <w:rPr>
                <w:sz w:val="20"/>
                <w:lang w:val="en-US"/>
              </w:rPr>
            </w:pPr>
          </w:p>
        </w:tc>
        <w:tc>
          <w:tcPr>
            <w:tcW w:w="1702" w:type="dxa"/>
            <w:tcBorders>
              <w:left w:val="single" w:sz="4" w:space="0" w:color="auto"/>
            </w:tcBorders>
          </w:tcPr>
          <w:p w:rsidR="004B59B5" w:rsidRPr="001C2A98" w:rsidRDefault="004B59B5" w:rsidP="008269FE">
            <w:pPr>
              <w:pStyle w:val="Tabletext"/>
              <w:spacing w:before="20" w:after="20"/>
              <w:ind w:right="282"/>
              <w:jc w:val="right"/>
              <w:rPr>
                <w:rFonts w:cs="Calibri"/>
                <w:b/>
                <w:bCs/>
                <w:sz w:val="21"/>
                <w:szCs w:val="21"/>
                <w:lang w:val="en-US" w:eastAsia="fr-FR"/>
              </w:rPr>
            </w:pPr>
          </w:p>
        </w:tc>
      </w:tr>
      <w:tr w:rsidR="00B83C66" w:rsidRPr="001C2A98" w:rsidTr="006105CA">
        <w:tc>
          <w:tcPr>
            <w:tcW w:w="6091" w:type="dxa"/>
            <w:tcBorders>
              <w:right w:val="single" w:sz="4" w:space="0" w:color="auto"/>
            </w:tcBorders>
          </w:tcPr>
          <w:p w:rsidR="00B83C66" w:rsidRPr="001C2A98" w:rsidRDefault="00B83C66" w:rsidP="00BC6C72">
            <w:pPr>
              <w:pStyle w:val="Tabletext"/>
              <w:spacing w:before="20" w:after="20"/>
              <w:rPr>
                <w:b/>
                <w:bCs/>
                <w:sz w:val="21"/>
                <w:szCs w:val="21"/>
                <w:lang w:val="en-US" w:eastAsia="zh-CN"/>
              </w:rPr>
            </w:pPr>
            <w:r w:rsidRPr="00B83C66">
              <w:rPr>
                <w:rFonts w:hint="eastAsia"/>
                <w:b/>
                <w:bCs/>
                <w:sz w:val="21"/>
                <w:szCs w:val="21"/>
                <w:lang w:val="en-US" w:eastAsia="zh-CN"/>
              </w:rPr>
              <w:t>现金和现金等价物的净增长</w:t>
            </w:r>
            <w:r w:rsidRPr="00B83C66">
              <w:rPr>
                <w:rFonts w:hint="eastAsia"/>
                <w:b/>
                <w:bCs/>
                <w:sz w:val="21"/>
                <w:szCs w:val="21"/>
                <w:lang w:val="en-US" w:eastAsia="zh-CN"/>
              </w:rPr>
              <w:t>/</w:t>
            </w:r>
            <w:r w:rsidRPr="00B83C66">
              <w:rPr>
                <w:rFonts w:hint="eastAsia"/>
                <w:b/>
                <w:bCs/>
                <w:sz w:val="21"/>
                <w:szCs w:val="21"/>
                <w:lang w:val="en-US" w:eastAsia="zh-CN"/>
              </w:rPr>
              <w:t>（减少）</w:t>
            </w:r>
          </w:p>
        </w:tc>
        <w:tc>
          <w:tcPr>
            <w:tcW w:w="1842" w:type="dxa"/>
            <w:tcBorders>
              <w:left w:val="single" w:sz="4" w:space="0" w:color="auto"/>
              <w:right w:val="single" w:sz="4" w:space="0" w:color="auto"/>
            </w:tcBorders>
          </w:tcPr>
          <w:p w:rsidR="00B83C66" w:rsidRPr="00C52511" w:rsidRDefault="00B83C66" w:rsidP="008269FE">
            <w:pPr>
              <w:pStyle w:val="Tabletext"/>
              <w:spacing w:before="20" w:after="20"/>
              <w:ind w:right="282"/>
              <w:jc w:val="right"/>
              <w:rPr>
                <w:b/>
                <w:bCs/>
                <w:sz w:val="21"/>
                <w:szCs w:val="21"/>
                <w:lang w:val="en-US" w:eastAsia="fr-FR"/>
              </w:rPr>
            </w:pPr>
            <w:r w:rsidRPr="00C52511">
              <w:rPr>
                <w:b/>
                <w:bCs/>
                <w:sz w:val="21"/>
                <w:szCs w:val="21"/>
                <w:lang w:val="en-US" w:eastAsia="fr-FR"/>
              </w:rPr>
              <w:t>12</w:t>
            </w:r>
            <w:r>
              <w:rPr>
                <w:b/>
                <w:bCs/>
                <w:sz w:val="21"/>
                <w:szCs w:val="21"/>
                <w:lang w:val="en-US" w:eastAsia="fr-FR"/>
              </w:rPr>
              <w:t>'</w:t>
            </w:r>
            <w:r w:rsidRPr="00C52511">
              <w:rPr>
                <w:b/>
                <w:bCs/>
                <w:sz w:val="21"/>
                <w:szCs w:val="21"/>
                <w:lang w:val="en-US" w:eastAsia="fr-FR"/>
              </w:rPr>
              <w:t>753</w:t>
            </w:r>
          </w:p>
        </w:tc>
        <w:tc>
          <w:tcPr>
            <w:tcW w:w="1702" w:type="dxa"/>
            <w:tcBorders>
              <w:left w:val="single" w:sz="4" w:space="0" w:color="auto"/>
            </w:tcBorders>
          </w:tcPr>
          <w:p w:rsidR="00B83C66" w:rsidRPr="001C2A98" w:rsidRDefault="00B83C66" w:rsidP="008269FE">
            <w:pPr>
              <w:pStyle w:val="Tabletext"/>
              <w:spacing w:before="20" w:after="20"/>
              <w:ind w:right="282"/>
              <w:jc w:val="right"/>
              <w:rPr>
                <w:b/>
                <w:bCs/>
                <w:sz w:val="21"/>
                <w:szCs w:val="21"/>
                <w:lang w:val="en-US" w:eastAsia="fr-FR"/>
              </w:rPr>
            </w:pPr>
            <w:r w:rsidRPr="001C2A98">
              <w:rPr>
                <w:rFonts w:cs="Calibri"/>
                <w:b/>
                <w:bCs/>
                <w:sz w:val="21"/>
                <w:szCs w:val="21"/>
                <w:lang w:val="en-US" w:eastAsia="fr-FR"/>
              </w:rPr>
              <w:t>−</w:t>
            </w:r>
            <w:r w:rsidRPr="001C2A98">
              <w:rPr>
                <w:b/>
                <w:bCs/>
                <w:sz w:val="21"/>
                <w:szCs w:val="21"/>
                <w:lang w:val="en-US" w:eastAsia="fr-FR"/>
              </w:rPr>
              <w:t>5</w:t>
            </w:r>
            <w:r>
              <w:rPr>
                <w:b/>
                <w:bCs/>
                <w:sz w:val="21"/>
                <w:szCs w:val="21"/>
                <w:lang w:val="en-US" w:eastAsia="fr-FR"/>
              </w:rPr>
              <w:t>'</w:t>
            </w:r>
            <w:r w:rsidRPr="001C2A98">
              <w:rPr>
                <w:b/>
                <w:bCs/>
                <w:sz w:val="21"/>
                <w:szCs w:val="21"/>
                <w:lang w:val="en-US" w:eastAsia="fr-FR"/>
              </w:rPr>
              <w:t>452</w:t>
            </w:r>
          </w:p>
        </w:tc>
      </w:tr>
      <w:tr w:rsidR="00B83C66" w:rsidRPr="001C2A98" w:rsidTr="006105CA">
        <w:tc>
          <w:tcPr>
            <w:tcW w:w="6091" w:type="dxa"/>
            <w:tcBorders>
              <w:right w:val="single" w:sz="4" w:space="0" w:color="auto"/>
            </w:tcBorders>
          </w:tcPr>
          <w:p w:rsidR="00B83C66" w:rsidRPr="001C2A98" w:rsidRDefault="00B83C66" w:rsidP="008269FE">
            <w:pPr>
              <w:pStyle w:val="Tabletext"/>
              <w:spacing w:before="20" w:after="20"/>
              <w:rPr>
                <w:b/>
                <w:bCs/>
                <w:sz w:val="21"/>
                <w:szCs w:val="21"/>
                <w:lang w:val="en-US" w:eastAsia="zh-CN"/>
              </w:rPr>
            </w:pPr>
            <w:r w:rsidRPr="00B83C66">
              <w:rPr>
                <w:rFonts w:hint="eastAsia"/>
                <w:b/>
                <w:bCs/>
                <w:sz w:val="21"/>
                <w:szCs w:val="21"/>
                <w:lang w:val="en-US" w:eastAsia="zh-CN"/>
              </w:rPr>
              <w:t>期初现金和现金等价物</w:t>
            </w:r>
          </w:p>
        </w:tc>
        <w:tc>
          <w:tcPr>
            <w:tcW w:w="1842" w:type="dxa"/>
            <w:tcBorders>
              <w:left w:val="single" w:sz="4" w:space="0" w:color="auto"/>
              <w:right w:val="single" w:sz="4" w:space="0" w:color="auto"/>
            </w:tcBorders>
          </w:tcPr>
          <w:p w:rsidR="00B83C66" w:rsidRPr="00C52511" w:rsidRDefault="00B83C66" w:rsidP="008269FE">
            <w:pPr>
              <w:pStyle w:val="Tabletext"/>
              <w:spacing w:before="20" w:after="20"/>
              <w:ind w:right="282"/>
              <w:jc w:val="right"/>
              <w:rPr>
                <w:b/>
                <w:bCs/>
                <w:sz w:val="21"/>
                <w:szCs w:val="21"/>
                <w:lang w:val="en-US" w:eastAsia="fr-FR"/>
              </w:rPr>
            </w:pPr>
            <w:r w:rsidRPr="00C52511">
              <w:rPr>
                <w:b/>
                <w:bCs/>
                <w:sz w:val="21"/>
                <w:szCs w:val="21"/>
                <w:lang w:val="en-US" w:eastAsia="fr-FR"/>
              </w:rPr>
              <w:t>49</w:t>
            </w:r>
            <w:r>
              <w:rPr>
                <w:b/>
                <w:bCs/>
                <w:sz w:val="21"/>
                <w:szCs w:val="21"/>
                <w:lang w:val="en-US" w:eastAsia="fr-FR"/>
              </w:rPr>
              <w:t>'</w:t>
            </w:r>
            <w:r w:rsidRPr="00C52511">
              <w:rPr>
                <w:b/>
                <w:bCs/>
                <w:sz w:val="21"/>
                <w:szCs w:val="21"/>
                <w:lang w:val="en-US" w:eastAsia="fr-FR"/>
              </w:rPr>
              <w:t>249</w:t>
            </w:r>
          </w:p>
        </w:tc>
        <w:tc>
          <w:tcPr>
            <w:tcW w:w="1702" w:type="dxa"/>
            <w:tcBorders>
              <w:left w:val="single" w:sz="4" w:space="0" w:color="auto"/>
            </w:tcBorders>
          </w:tcPr>
          <w:p w:rsidR="00B83C66" w:rsidRPr="001C2A98" w:rsidRDefault="00B83C66" w:rsidP="008269FE">
            <w:pPr>
              <w:pStyle w:val="Tabletext"/>
              <w:spacing w:before="20" w:after="20"/>
              <w:ind w:right="282"/>
              <w:jc w:val="right"/>
              <w:rPr>
                <w:b/>
                <w:bCs/>
                <w:sz w:val="21"/>
                <w:szCs w:val="21"/>
                <w:lang w:val="en-US" w:eastAsia="fr-FR"/>
              </w:rPr>
            </w:pPr>
            <w:r w:rsidRPr="001C2A98">
              <w:rPr>
                <w:b/>
                <w:bCs/>
                <w:sz w:val="21"/>
                <w:szCs w:val="21"/>
                <w:lang w:val="en-US" w:eastAsia="fr-FR"/>
              </w:rPr>
              <w:t>54</w:t>
            </w:r>
            <w:r>
              <w:rPr>
                <w:b/>
                <w:bCs/>
                <w:sz w:val="21"/>
                <w:szCs w:val="21"/>
                <w:lang w:val="en-US" w:eastAsia="fr-FR"/>
              </w:rPr>
              <w:t>'</w:t>
            </w:r>
            <w:r w:rsidRPr="001C2A98">
              <w:rPr>
                <w:b/>
                <w:bCs/>
                <w:sz w:val="21"/>
                <w:szCs w:val="21"/>
                <w:lang w:val="en-US" w:eastAsia="fr-FR"/>
              </w:rPr>
              <w:t>701</w:t>
            </w:r>
          </w:p>
        </w:tc>
      </w:tr>
      <w:tr w:rsidR="00B83C66" w:rsidRPr="001C2A98" w:rsidTr="006105CA">
        <w:tc>
          <w:tcPr>
            <w:tcW w:w="6091" w:type="dxa"/>
            <w:tcBorders>
              <w:right w:val="single" w:sz="4" w:space="0" w:color="auto"/>
            </w:tcBorders>
          </w:tcPr>
          <w:p w:rsidR="00B83C66" w:rsidRPr="00B83C66" w:rsidRDefault="00B83C66" w:rsidP="008269FE">
            <w:pPr>
              <w:pStyle w:val="Tabletext"/>
              <w:spacing w:before="20" w:after="20"/>
              <w:rPr>
                <w:b/>
                <w:bCs/>
                <w:sz w:val="21"/>
                <w:szCs w:val="21"/>
                <w:lang w:val="en-US" w:eastAsia="zh-CN"/>
              </w:rPr>
            </w:pPr>
            <w:r w:rsidRPr="00B83C66">
              <w:rPr>
                <w:rFonts w:hint="eastAsia"/>
                <w:b/>
                <w:bCs/>
                <w:sz w:val="21"/>
                <w:szCs w:val="21"/>
                <w:lang w:val="en-US" w:eastAsia="zh-CN"/>
              </w:rPr>
              <w:t>期末现金和现金等价物</w:t>
            </w:r>
          </w:p>
        </w:tc>
        <w:tc>
          <w:tcPr>
            <w:tcW w:w="1842" w:type="dxa"/>
            <w:tcBorders>
              <w:left w:val="single" w:sz="4" w:space="0" w:color="auto"/>
              <w:right w:val="single" w:sz="4" w:space="0" w:color="auto"/>
            </w:tcBorders>
          </w:tcPr>
          <w:p w:rsidR="00B83C66" w:rsidRPr="00C52511" w:rsidRDefault="00B83C66" w:rsidP="008269FE">
            <w:pPr>
              <w:pStyle w:val="Tabletext"/>
              <w:spacing w:before="20" w:after="20"/>
              <w:ind w:right="282"/>
              <w:jc w:val="right"/>
              <w:rPr>
                <w:b/>
                <w:bCs/>
                <w:sz w:val="21"/>
                <w:szCs w:val="21"/>
                <w:lang w:val="en-US" w:eastAsia="fr-FR"/>
              </w:rPr>
            </w:pPr>
            <w:r w:rsidRPr="00C52511">
              <w:rPr>
                <w:b/>
                <w:bCs/>
                <w:sz w:val="21"/>
                <w:szCs w:val="21"/>
                <w:lang w:val="en-US" w:eastAsia="fr-FR"/>
              </w:rPr>
              <w:t>62</w:t>
            </w:r>
            <w:r>
              <w:rPr>
                <w:b/>
                <w:bCs/>
                <w:sz w:val="21"/>
                <w:szCs w:val="21"/>
                <w:lang w:val="en-US" w:eastAsia="fr-FR"/>
              </w:rPr>
              <w:t>'</w:t>
            </w:r>
            <w:r w:rsidRPr="00C52511">
              <w:rPr>
                <w:b/>
                <w:bCs/>
                <w:sz w:val="21"/>
                <w:szCs w:val="21"/>
                <w:lang w:val="en-US" w:eastAsia="fr-FR"/>
              </w:rPr>
              <w:t>002</w:t>
            </w:r>
          </w:p>
        </w:tc>
        <w:tc>
          <w:tcPr>
            <w:tcW w:w="1702" w:type="dxa"/>
            <w:tcBorders>
              <w:left w:val="single" w:sz="4" w:space="0" w:color="auto"/>
            </w:tcBorders>
          </w:tcPr>
          <w:p w:rsidR="00B83C66" w:rsidRPr="001C2A98" w:rsidRDefault="00B83C66" w:rsidP="008269FE">
            <w:pPr>
              <w:pStyle w:val="Tabletext"/>
              <w:spacing w:before="20" w:after="20"/>
              <w:ind w:right="282"/>
              <w:jc w:val="right"/>
              <w:rPr>
                <w:b/>
                <w:bCs/>
                <w:sz w:val="21"/>
                <w:szCs w:val="21"/>
                <w:lang w:val="en-US" w:eastAsia="fr-FR"/>
              </w:rPr>
            </w:pPr>
            <w:r w:rsidRPr="001C2A98">
              <w:rPr>
                <w:b/>
                <w:bCs/>
                <w:sz w:val="21"/>
                <w:szCs w:val="21"/>
                <w:lang w:val="en-US" w:eastAsia="fr-FR"/>
              </w:rPr>
              <w:t>49</w:t>
            </w:r>
            <w:r>
              <w:rPr>
                <w:b/>
                <w:bCs/>
                <w:sz w:val="21"/>
                <w:szCs w:val="21"/>
                <w:lang w:val="en-US" w:eastAsia="fr-FR"/>
              </w:rPr>
              <w:t>'</w:t>
            </w:r>
            <w:r w:rsidRPr="001C2A98">
              <w:rPr>
                <w:b/>
                <w:bCs/>
                <w:sz w:val="21"/>
                <w:szCs w:val="21"/>
                <w:lang w:val="en-US" w:eastAsia="fr-FR"/>
              </w:rPr>
              <w:t>249</w:t>
            </w:r>
          </w:p>
        </w:tc>
      </w:tr>
    </w:tbl>
    <w:p w:rsidR="004B59B5" w:rsidRPr="00486B4E" w:rsidRDefault="004B59B5" w:rsidP="008269F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sz w:val="20"/>
        </w:rPr>
      </w:pPr>
      <w:bookmarkStart w:id="20" w:name="_MON_1396442559"/>
      <w:bookmarkStart w:id="21" w:name="_MON_1396103722"/>
      <w:bookmarkStart w:id="22" w:name="_MON_1396355519"/>
      <w:bookmarkStart w:id="23" w:name="_Toc329202546"/>
      <w:bookmarkEnd w:id="17"/>
      <w:bookmarkEnd w:id="18"/>
      <w:bookmarkEnd w:id="19"/>
      <w:bookmarkEnd w:id="20"/>
      <w:bookmarkEnd w:id="21"/>
      <w:bookmarkEnd w:id="22"/>
      <w:bookmarkEnd w:id="23"/>
      <w:r w:rsidRPr="00486B4E">
        <w:br w:type="page"/>
      </w:r>
    </w:p>
    <w:p w:rsidR="004B59B5" w:rsidRPr="00C62A93" w:rsidRDefault="004B59B5" w:rsidP="008269FE">
      <w:pPr>
        <w:pStyle w:val="AnnexNo"/>
        <w:rPr>
          <w:sz w:val="4"/>
          <w:szCs w:val="4"/>
        </w:rPr>
      </w:pPr>
    </w:p>
    <w:p w:rsidR="008913C6" w:rsidRPr="00486B4E" w:rsidRDefault="008913C6" w:rsidP="008269FE">
      <w:pPr>
        <w:pStyle w:val="AnnexNo"/>
        <w:rPr>
          <w:lang w:eastAsia="zh-CN"/>
        </w:rPr>
      </w:pPr>
      <w:r>
        <w:rPr>
          <w:rFonts w:hint="eastAsia"/>
          <w:lang w:eastAsia="zh-CN"/>
        </w:rPr>
        <w:t>附件</w:t>
      </w:r>
      <w:r>
        <w:rPr>
          <w:lang w:eastAsia="zh-CN"/>
        </w:rPr>
        <w:t>C</w:t>
      </w:r>
    </w:p>
    <w:p w:rsidR="008913C6" w:rsidRPr="00486B4E" w:rsidRDefault="008913C6" w:rsidP="008269FE">
      <w:pPr>
        <w:pStyle w:val="Annextitle"/>
        <w:rPr>
          <w:lang w:eastAsia="zh-CN"/>
        </w:rPr>
      </w:pPr>
      <w:r>
        <w:rPr>
          <w:rFonts w:hint="eastAsia"/>
          <w:lang w:eastAsia="zh-CN"/>
        </w:rPr>
        <w:t>国际电信联盟</w:t>
      </w:r>
      <w:r>
        <w:rPr>
          <w:rFonts w:hint="eastAsia"/>
          <w:lang w:eastAsia="zh-CN"/>
        </w:rPr>
        <w:t>2012</w:t>
      </w:r>
      <w:r>
        <w:rPr>
          <w:rFonts w:hint="eastAsia"/>
          <w:lang w:eastAsia="zh-CN"/>
        </w:rPr>
        <w:t>年财务周期</w:t>
      </w:r>
      <w:r>
        <w:rPr>
          <w:lang w:eastAsia="zh-CN"/>
        </w:rPr>
        <w:t>的</w:t>
      </w:r>
      <w:r>
        <w:rPr>
          <w:rFonts w:asciiTheme="minorHAnsi" w:eastAsiaTheme="minorEastAsia" w:hAnsiTheme="minorHAnsi" w:hint="eastAsia"/>
          <w:w w:val="105"/>
          <w:szCs w:val="24"/>
          <w:lang w:val="fr-CH" w:eastAsia="zh-CN"/>
        </w:rPr>
        <w:t>财务状况表、</w:t>
      </w:r>
      <w:r>
        <w:rPr>
          <w:rFonts w:asciiTheme="minorHAnsi" w:eastAsiaTheme="minorEastAsia" w:hAnsiTheme="minorHAnsi" w:hint="eastAsia"/>
          <w:spacing w:val="-1"/>
          <w:w w:val="105"/>
          <w:szCs w:val="24"/>
          <w:lang w:val="fr-CH" w:eastAsia="zh-CN"/>
        </w:rPr>
        <w:t>财务业绩表、</w:t>
      </w:r>
      <w:r>
        <w:rPr>
          <w:rFonts w:asciiTheme="minorHAnsi" w:eastAsiaTheme="minorEastAsia" w:hAnsiTheme="minorHAnsi"/>
          <w:spacing w:val="-1"/>
          <w:w w:val="105"/>
          <w:szCs w:val="24"/>
          <w:lang w:val="fr-CH" w:eastAsia="zh-CN"/>
        </w:rPr>
        <w:br/>
      </w:r>
      <w:r>
        <w:rPr>
          <w:rFonts w:asciiTheme="minorHAnsi" w:eastAsiaTheme="minorEastAsia" w:hAnsiTheme="minorHAnsi" w:hint="eastAsia"/>
          <w:spacing w:val="-1"/>
          <w:w w:val="105"/>
          <w:szCs w:val="24"/>
          <w:lang w:val="fr-CH" w:eastAsia="zh-CN"/>
        </w:rPr>
        <w:t>资产净值变化表、现金流报表和预算数额</w:t>
      </w:r>
      <w:r w:rsidR="00856DBC">
        <w:rPr>
          <w:rFonts w:asciiTheme="minorHAnsi" w:eastAsiaTheme="minorEastAsia" w:hAnsiTheme="minorHAnsi" w:hint="eastAsia"/>
          <w:spacing w:val="-1"/>
          <w:w w:val="105"/>
          <w:szCs w:val="24"/>
          <w:lang w:val="fr-CH" w:eastAsia="zh-CN"/>
        </w:rPr>
        <w:t>与</w:t>
      </w:r>
      <w:r>
        <w:rPr>
          <w:rFonts w:asciiTheme="minorHAnsi" w:eastAsiaTheme="minorEastAsia" w:hAnsiTheme="minorHAnsi" w:hint="eastAsia"/>
          <w:spacing w:val="-1"/>
          <w:w w:val="105"/>
          <w:szCs w:val="24"/>
          <w:lang w:val="fr-CH" w:eastAsia="zh-CN"/>
        </w:rPr>
        <w:t>实际数额比较表</w:t>
      </w:r>
    </w:p>
    <w:p w:rsidR="008913C6" w:rsidRPr="00486B4E" w:rsidRDefault="008913C6" w:rsidP="008269FE">
      <w:pPr>
        <w:rPr>
          <w:lang w:eastAsia="zh-CN"/>
        </w:rPr>
      </w:pPr>
    </w:p>
    <w:p w:rsidR="008913C6" w:rsidRDefault="008913C6" w:rsidP="008269FE">
      <w:pPr>
        <w:ind w:firstLineChars="200" w:firstLine="480"/>
        <w:jc w:val="both"/>
        <w:rPr>
          <w:lang w:eastAsia="zh-CN"/>
        </w:rPr>
      </w:pPr>
      <w:r>
        <w:rPr>
          <w:rFonts w:hint="eastAsia"/>
          <w:lang w:eastAsia="zh-CN"/>
        </w:rPr>
        <w:t>财务报表已公布在国际电联</w:t>
      </w:r>
      <w:r>
        <w:rPr>
          <w:lang w:eastAsia="zh-CN"/>
        </w:rPr>
        <w:t>2012</w:t>
      </w:r>
      <w:r>
        <w:rPr>
          <w:rFonts w:hint="eastAsia"/>
          <w:lang w:eastAsia="zh-CN"/>
        </w:rPr>
        <w:t>年度</w:t>
      </w:r>
      <w:r w:rsidR="00F30BD7">
        <w:rPr>
          <w:rFonts w:hint="eastAsia"/>
          <w:lang w:eastAsia="zh-CN"/>
        </w:rPr>
        <w:t>财务工作报告</w:t>
      </w:r>
      <w:r>
        <w:rPr>
          <w:rFonts w:hint="eastAsia"/>
          <w:lang w:eastAsia="zh-CN"/>
        </w:rPr>
        <w:t>中并得到理事会的批准。</w:t>
      </w:r>
    </w:p>
    <w:p w:rsidR="008913C6" w:rsidRPr="005664C9" w:rsidRDefault="00856DBC" w:rsidP="008269FE">
      <w:pPr>
        <w:ind w:firstLineChars="200" w:firstLine="480"/>
        <w:rPr>
          <w:lang w:eastAsia="zh-CN"/>
        </w:rPr>
      </w:pPr>
      <w:r>
        <w:rPr>
          <w:lang w:eastAsia="zh-CN"/>
        </w:rPr>
        <w:t>2012</w:t>
      </w:r>
      <w:r>
        <w:rPr>
          <w:rFonts w:hint="eastAsia"/>
          <w:lang w:eastAsia="zh-CN"/>
        </w:rPr>
        <w:t>年</w:t>
      </w:r>
      <w:r>
        <w:rPr>
          <w:lang w:eastAsia="zh-CN"/>
        </w:rPr>
        <w:t>财务报表是第三次采用</w:t>
      </w:r>
      <w:r w:rsidR="008913C6" w:rsidRPr="005664C9">
        <w:rPr>
          <w:rFonts w:ascii="SimSun" w:hAnsi="SimSun" w:cs="SimSun" w:hint="eastAsia"/>
          <w:bCs/>
          <w:lang w:eastAsia="zh-CN"/>
        </w:rPr>
        <w:t>国际公共部门会计准则（</w:t>
      </w:r>
      <w:r w:rsidR="008913C6" w:rsidRPr="005664C9">
        <w:rPr>
          <w:lang w:eastAsia="zh-CN"/>
        </w:rPr>
        <w:t>IPSAS</w:t>
      </w:r>
      <w:r w:rsidR="008913C6" w:rsidRPr="005664C9">
        <w:rPr>
          <w:rFonts w:hint="eastAsia"/>
          <w:lang w:eastAsia="zh-CN"/>
        </w:rPr>
        <w:t>）</w:t>
      </w:r>
      <w:r>
        <w:rPr>
          <w:rFonts w:hint="eastAsia"/>
          <w:lang w:eastAsia="zh-CN"/>
        </w:rPr>
        <w:t>编拟</w:t>
      </w:r>
      <w:r>
        <w:rPr>
          <w:lang w:eastAsia="zh-CN"/>
        </w:rPr>
        <w:t>的报表</w:t>
      </w:r>
      <w:r w:rsidR="008913C6" w:rsidRPr="005664C9">
        <w:rPr>
          <w:rFonts w:hint="eastAsia"/>
          <w:lang w:eastAsia="zh-CN"/>
        </w:rPr>
        <w:t>。</w:t>
      </w:r>
    </w:p>
    <w:p w:rsidR="008913C6" w:rsidRPr="00486B4E" w:rsidRDefault="008913C6" w:rsidP="008269FE">
      <w:pPr>
        <w:ind w:firstLineChars="200" w:firstLine="480"/>
        <w:jc w:val="both"/>
        <w:rPr>
          <w:lang w:eastAsia="zh-CN"/>
        </w:rPr>
      </w:pPr>
      <w:r>
        <w:rPr>
          <w:rFonts w:hint="eastAsia"/>
          <w:lang w:eastAsia="zh-CN"/>
        </w:rPr>
        <w:t>（有关批准经国际电联</w:t>
      </w:r>
      <w:r>
        <w:rPr>
          <w:rFonts w:hint="eastAsia"/>
          <w:lang w:eastAsia="zh-CN"/>
        </w:rPr>
        <w:t>2012</w:t>
      </w:r>
      <w:r>
        <w:rPr>
          <w:rFonts w:hint="eastAsia"/>
          <w:lang w:eastAsia="zh-CN"/>
        </w:rPr>
        <w:t>年</w:t>
      </w:r>
      <w:r>
        <w:rPr>
          <w:rFonts w:hint="eastAsia"/>
          <w:lang w:eastAsia="zh-CN"/>
        </w:rPr>
        <w:t>1</w:t>
      </w:r>
      <w:r>
        <w:rPr>
          <w:rFonts w:hint="eastAsia"/>
          <w:lang w:eastAsia="zh-CN"/>
        </w:rPr>
        <w:t>月</w:t>
      </w:r>
      <w:r>
        <w:rPr>
          <w:rFonts w:hint="eastAsia"/>
          <w:lang w:eastAsia="zh-CN"/>
        </w:rPr>
        <w:t>1</w:t>
      </w:r>
      <w:r>
        <w:rPr>
          <w:rFonts w:hint="eastAsia"/>
          <w:lang w:eastAsia="zh-CN"/>
        </w:rPr>
        <w:t>日至</w:t>
      </w:r>
      <w:r>
        <w:rPr>
          <w:rFonts w:hint="eastAsia"/>
          <w:lang w:eastAsia="zh-CN"/>
        </w:rPr>
        <w:t>20</w:t>
      </w:r>
      <w:r>
        <w:rPr>
          <w:lang w:eastAsia="zh-CN"/>
        </w:rPr>
        <w:t>12</w:t>
      </w:r>
      <w:r>
        <w:rPr>
          <w:rFonts w:hint="eastAsia"/>
          <w:lang w:eastAsia="zh-CN"/>
        </w:rPr>
        <w:t>年</w:t>
      </w:r>
      <w:r>
        <w:rPr>
          <w:rFonts w:hint="eastAsia"/>
          <w:lang w:eastAsia="zh-CN"/>
        </w:rPr>
        <w:t>12</w:t>
      </w:r>
      <w:r>
        <w:rPr>
          <w:rFonts w:hint="eastAsia"/>
          <w:lang w:eastAsia="zh-CN"/>
        </w:rPr>
        <w:t>月</w:t>
      </w:r>
      <w:r>
        <w:rPr>
          <w:rFonts w:hint="eastAsia"/>
          <w:lang w:eastAsia="zh-CN"/>
        </w:rPr>
        <w:t>31</w:t>
      </w:r>
      <w:r>
        <w:rPr>
          <w:rFonts w:hint="eastAsia"/>
          <w:lang w:eastAsia="zh-CN"/>
        </w:rPr>
        <w:t>日账目外部审计员审计的</w:t>
      </w:r>
      <w:r w:rsidR="00F30BD7">
        <w:rPr>
          <w:rFonts w:hint="eastAsia"/>
          <w:lang w:eastAsia="zh-CN"/>
        </w:rPr>
        <w:t>财务工作报告</w:t>
      </w:r>
      <w:r>
        <w:rPr>
          <w:rFonts w:hint="eastAsia"/>
          <w:lang w:eastAsia="zh-CN"/>
        </w:rPr>
        <w:t>的理事会第</w:t>
      </w:r>
      <w:r>
        <w:rPr>
          <w:rFonts w:hint="eastAsia"/>
          <w:lang w:eastAsia="zh-CN"/>
        </w:rPr>
        <w:t>13</w:t>
      </w:r>
      <w:r>
        <w:rPr>
          <w:lang w:eastAsia="zh-CN"/>
        </w:rPr>
        <w:t>61</w:t>
      </w:r>
      <w:r>
        <w:rPr>
          <w:rFonts w:hint="eastAsia"/>
          <w:lang w:eastAsia="zh-CN"/>
        </w:rPr>
        <w:t>号决议。）</w:t>
      </w:r>
    </w:p>
    <w:p w:rsidR="004B59B5" w:rsidRDefault="004B59B5" w:rsidP="008269FE">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4B59B5" w:rsidRDefault="004B59B5" w:rsidP="008269FE">
      <w:pPr>
        <w:pStyle w:val="Tabletitle"/>
        <w:rPr>
          <w:sz w:val="28"/>
          <w:szCs w:val="28"/>
          <w:lang w:val="en-US" w:eastAsia="zh-CN"/>
        </w:rPr>
      </w:pPr>
      <w:bookmarkStart w:id="24" w:name="_Toc358379318"/>
      <w:bookmarkStart w:id="25" w:name="_Toc358379896"/>
      <w:bookmarkStart w:id="26" w:name="_Toc358380436"/>
      <w:r w:rsidRPr="001C2A98">
        <w:rPr>
          <w:sz w:val="28"/>
          <w:szCs w:val="28"/>
          <w:lang w:val="en-US" w:eastAsia="zh-CN"/>
        </w:rPr>
        <w:lastRenderedPageBreak/>
        <w:t>I –</w:t>
      </w:r>
      <w:r w:rsidR="00132484" w:rsidRPr="00080BA4">
        <w:rPr>
          <w:rFonts w:hint="eastAsia"/>
          <w:lang w:eastAsia="zh-CN"/>
        </w:rPr>
        <w:t>财务状况表</w:t>
      </w:r>
      <w:r w:rsidR="00132484" w:rsidRPr="00080BA4">
        <w:rPr>
          <w:rFonts w:hint="eastAsia"/>
          <w:lang w:eastAsia="zh-CN"/>
        </w:rPr>
        <w:t xml:space="preserve"> </w:t>
      </w:r>
      <w:r w:rsidR="00132484" w:rsidRPr="00080BA4">
        <w:rPr>
          <w:lang w:eastAsia="zh-CN"/>
        </w:rPr>
        <w:t>–</w:t>
      </w:r>
      <w:r w:rsidR="00132484" w:rsidRPr="00080BA4">
        <w:rPr>
          <w:rFonts w:hint="eastAsia"/>
          <w:lang w:eastAsia="zh-CN"/>
        </w:rPr>
        <w:t xml:space="preserve"> </w:t>
      </w:r>
      <w:r w:rsidR="00132484" w:rsidRPr="00080BA4">
        <w:rPr>
          <w:rFonts w:hint="eastAsia"/>
          <w:lang w:eastAsia="zh-CN"/>
        </w:rPr>
        <w:t>截至</w:t>
      </w:r>
      <w:r w:rsidR="00132484" w:rsidRPr="00080BA4">
        <w:rPr>
          <w:rFonts w:hint="eastAsia"/>
          <w:lang w:eastAsia="zh-CN"/>
        </w:rPr>
        <w:t>201</w:t>
      </w:r>
      <w:r w:rsidR="00132484">
        <w:rPr>
          <w:rFonts w:hint="eastAsia"/>
          <w:lang w:eastAsia="zh-CN"/>
        </w:rPr>
        <w:t>2</w:t>
      </w:r>
      <w:r w:rsidR="00132484" w:rsidRPr="00080BA4">
        <w:rPr>
          <w:rFonts w:hint="eastAsia"/>
          <w:lang w:eastAsia="zh-CN"/>
        </w:rPr>
        <w:t>年</w:t>
      </w:r>
      <w:r w:rsidR="00132484" w:rsidRPr="00080BA4">
        <w:rPr>
          <w:rFonts w:hint="eastAsia"/>
          <w:lang w:eastAsia="zh-CN"/>
        </w:rPr>
        <w:t>12</w:t>
      </w:r>
      <w:r w:rsidR="00132484" w:rsidRPr="00080BA4">
        <w:rPr>
          <w:rFonts w:hint="eastAsia"/>
          <w:lang w:eastAsia="zh-CN"/>
        </w:rPr>
        <w:t>月</w:t>
      </w:r>
      <w:r w:rsidR="00132484" w:rsidRPr="00080BA4">
        <w:rPr>
          <w:rFonts w:hint="eastAsia"/>
          <w:lang w:eastAsia="zh-CN"/>
        </w:rPr>
        <w:t>31</w:t>
      </w:r>
      <w:r w:rsidR="00132484" w:rsidRPr="00080BA4">
        <w:rPr>
          <w:rFonts w:hint="eastAsia"/>
          <w:lang w:eastAsia="zh-CN"/>
        </w:rPr>
        <w:t>日的资产负债表</w:t>
      </w:r>
      <w:r w:rsidR="00132484">
        <w:rPr>
          <w:lang w:eastAsia="zh-CN"/>
        </w:rPr>
        <w:br/>
      </w:r>
      <w:r w:rsidR="00132484" w:rsidRPr="008E5AA2">
        <w:rPr>
          <w:rFonts w:hint="eastAsia"/>
          <w:lang w:eastAsia="zh-CN"/>
        </w:rPr>
        <w:t>（包含截至</w:t>
      </w:r>
      <w:r w:rsidR="00132484" w:rsidRPr="008E5AA2">
        <w:rPr>
          <w:rFonts w:hint="eastAsia"/>
          <w:lang w:eastAsia="zh-CN"/>
        </w:rPr>
        <w:t>201</w:t>
      </w:r>
      <w:r w:rsidR="00132484">
        <w:rPr>
          <w:rFonts w:hint="eastAsia"/>
          <w:lang w:eastAsia="zh-CN"/>
        </w:rPr>
        <w:t>1</w:t>
      </w:r>
      <w:r w:rsidR="00132484" w:rsidRPr="008E5AA2">
        <w:rPr>
          <w:rFonts w:hint="eastAsia"/>
          <w:lang w:eastAsia="zh-CN"/>
        </w:rPr>
        <w:t>年</w:t>
      </w:r>
      <w:r w:rsidR="00132484" w:rsidRPr="008E5AA2">
        <w:rPr>
          <w:rFonts w:hint="eastAsia"/>
          <w:lang w:eastAsia="zh-CN"/>
        </w:rPr>
        <w:t>12</w:t>
      </w:r>
      <w:r w:rsidR="00132484" w:rsidRPr="008E5AA2">
        <w:rPr>
          <w:rFonts w:hint="eastAsia"/>
          <w:lang w:eastAsia="zh-CN"/>
        </w:rPr>
        <w:t>月</w:t>
      </w:r>
      <w:r w:rsidR="00132484" w:rsidRPr="008E5AA2">
        <w:rPr>
          <w:rFonts w:hint="eastAsia"/>
          <w:lang w:eastAsia="zh-CN"/>
        </w:rPr>
        <w:t>31</w:t>
      </w:r>
      <w:r w:rsidR="00132484" w:rsidRPr="008E5AA2">
        <w:rPr>
          <w:rFonts w:hint="eastAsia"/>
          <w:lang w:eastAsia="zh-CN"/>
        </w:rPr>
        <w:t>日的比较数字）</w:t>
      </w:r>
    </w:p>
    <w:p w:rsidR="004B59B5" w:rsidRPr="00404E54" w:rsidRDefault="00132484" w:rsidP="008269FE">
      <w:pPr>
        <w:pStyle w:val="Tabletext"/>
        <w:jc w:val="center"/>
        <w:rPr>
          <w:lang w:val="en-US" w:eastAsia="zh-CN"/>
        </w:rPr>
      </w:pPr>
      <w:r>
        <w:rPr>
          <w:rFonts w:hint="eastAsia"/>
          <w:b/>
          <w:sz w:val="21"/>
          <w:szCs w:val="21"/>
          <w:lang w:val="en-US" w:eastAsia="zh-CN"/>
        </w:rPr>
        <w:t>（</w:t>
      </w:r>
      <w:r>
        <w:rPr>
          <w:b/>
          <w:sz w:val="21"/>
          <w:szCs w:val="21"/>
          <w:lang w:val="en-US" w:eastAsia="zh-CN"/>
        </w:rPr>
        <w:t>千瑞郎）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077"/>
        <w:gridCol w:w="1843"/>
        <w:gridCol w:w="2013"/>
        <w:gridCol w:w="1985"/>
      </w:tblGrid>
      <w:tr w:rsidR="00132484" w:rsidRPr="00F27F1A" w:rsidTr="00132484">
        <w:trPr>
          <w:trHeight w:val="510"/>
          <w:jc w:val="center"/>
        </w:trPr>
        <w:tc>
          <w:tcPr>
            <w:tcW w:w="4077" w:type="dxa"/>
            <w:tcBorders>
              <w:bottom w:val="single" w:sz="4" w:space="0" w:color="auto"/>
              <w:right w:val="single" w:sz="4" w:space="0" w:color="auto"/>
            </w:tcBorders>
            <w:vAlign w:val="center"/>
          </w:tcPr>
          <w:p w:rsidR="00132484" w:rsidRPr="00F27F1A" w:rsidRDefault="00132484" w:rsidP="008269FE">
            <w:pPr>
              <w:pStyle w:val="Tablehead"/>
              <w:spacing w:before="20" w:after="20"/>
              <w:jc w:val="left"/>
              <w:rPr>
                <w:sz w:val="20"/>
                <w:lang w:val="en-US"/>
              </w:rPr>
            </w:pPr>
          </w:p>
        </w:tc>
        <w:tc>
          <w:tcPr>
            <w:tcW w:w="1843" w:type="dxa"/>
            <w:tcBorders>
              <w:left w:val="single" w:sz="4" w:space="0" w:color="auto"/>
              <w:bottom w:val="single" w:sz="4" w:space="0" w:color="auto"/>
              <w:right w:val="single" w:sz="4" w:space="0" w:color="auto"/>
            </w:tcBorders>
            <w:vAlign w:val="center"/>
          </w:tcPr>
          <w:p w:rsidR="00132484" w:rsidRPr="00F27F1A" w:rsidRDefault="00132484" w:rsidP="008269FE">
            <w:pPr>
              <w:pStyle w:val="Tablehead"/>
              <w:spacing w:before="20" w:after="20"/>
              <w:rPr>
                <w:lang w:val="en-US" w:eastAsia="zh-CN"/>
              </w:rPr>
            </w:pPr>
            <w:r>
              <w:rPr>
                <w:rFonts w:hint="eastAsia"/>
                <w:lang w:val="en-US" w:eastAsia="zh-CN"/>
              </w:rPr>
              <w:t>说明</w:t>
            </w:r>
          </w:p>
        </w:tc>
        <w:tc>
          <w:tcPr>
            <w:tcW w:w="2013" w:type="dxa"/>
            <w:tcBorders>
              <w:left w:val="single" w:sz="4" w:space="0" w:color="auto"/>
              <w:bottom w:val="single" w:sz="4" w:space="0" w:color="auto"/>
              <w:right w:val="single" w:sz="4" w:space="0" w:color="auto"/>
            </w:tcBorders>
            <w:vAlign w:val="center"/>
          </w:tcPr>
          <w:p w:rsidR="00132484" w:rsidRPr="00F27F1A" w:rsidRDefault="00132484" w:rsidP="008269FE">
            <w:pPr>
              <w:pStyle w:val="Tablehead"/>
              <w:spacing w:before="20" w:after="20"/>
              <w:ind w:right="130"/>
              <w:jc w:val="right"/>
              <w:rPr>
                <w:lang w:val="en-US" w:eastAsia="zh-CN"/>
              </w:rPr>
            </w:pPr>
            <w:r w:rsidRPr="00F27F1A">
              <w:rPr>
                <w:lang w:val="en-US"/>
              </w:rPr>
              <w:t>201</w:t>
            </w:r>
            <w:r>
              <w:rPr>
                <w:lang w:val="en-US"/>
              </w:rPr>
              <w:t>2</w:t>
            </w:r>
            <w:r>
              <w:rPr>
                <w:rFonts w:hint="eastAsia"/>
                <w:lang w:val="en-US" w:eastAsia="zh-CN"/>
              </w:rPr>
              <w:t>年</w:t>
            </w:r>
            <w:r>
              <w:rPr>
                <w:rFonts w:hint="eastAsia"/>
                <w:lang w:val="en-US" w:eastAsia="zh-CN"/>
              </w:rPr>
              <w:t>12</w:t>
            </w:r>
            <w:r>
              <w:rPr>
                <w:rFonts w:hint="eastAsia"/>
                <w:lang w:val="en-US" w:eastAsia="zh-CN"/>
              </w:rPr>
              <w:t>月</w:t>
            </w:r>
            <w:r>
              <w:rPr>
                <w:rFonts w:hint="eastAsia"/>
                <w:lang w:val="en-US" w:eastAsia="zh-CN"/>
              </w:rPr>
              <w:t>31</w:t>
            </w:r>
            <w:r>
              <w:rPr>
                <w:rFonts w:hint="eastAsia"/>
                <w:lang w:val="en-US" w:eastAsia="zh-CN"/>
              </w:rPr>
              <w:t>日</w:t>
            </w:r>
          </w:p>
        </w:tc>
        <w:tc>
          <w:tcPr>
            <w:tcW w:w="1985" w:type="dxa"/>
            <w:tcBorders>
              <w:left w:val="single" w:sz="4" w:space="0" w:color="auto"/>
              <w:bottom w:val="single" w:sz="4" w:space="0" w:color="auto"/>
              <w:right w:val="single" w:sz="4" w:space="0" w:color="auto"/>
            </w:tcBorders>
            <w:vAlign w:val="center"/>
          </w:tcPr>
          <w:p w:rsidR="00132484" w:rsidRPr="00F27F1A" w:rsidRDefault="00132484" w:rsidP="008269FE">
            <w:pPr>
              <w:pStyle w:val="Tablehead"/>
              <w:spacing w:before="20" w:after="20"/>
              <w:ind w:right="130"/>
              <w:jc w:val="right"/>
              <w:rPr>
                <w:lang w:val="en-US" w:eastAsia="zh-CN"/>
              </w:rPr>
            </w:pPr>
            <w:r w:rsidRPr="00F27F1A">
              <w:rPr>
                <w:lang w:val="en-US"/>
              </w:rPr>
              <w:t>2011</w:t>
            </w:r>
            <w:r>
              <w:rPr>
                <w:rFonts w:hint="eastAsia"/>
                <w:lang w:val="en-US" w:eastAsia="zh-CN"/>
              </w:rPr>
              <w:t>年</w:t>
            </w:r>
            <w:r>
              <w:rPr>
                <w:rFonts w:hint="eastAsia"/>
                <w:lang w:val="en-US" w:eastAsia="zh-CN"/>
              </w:rPr>
              <w:t>12</w:t>
            </w:r>
            <w:r>
              <w:rPr>
                <w:rFonts w:hint="eastAsia"/>
                <w:lang w:val="en-US" w:eastAsia="zh-CN"/>
              </w:rPr>
              <w:t>月</w:t>
            </w:r>
            <w:r>
              <w:rPr>
                <w:rFonts w:hint="eastAsia"/>
                <w:lang w:val="en-US" w:eastAsia="zh-CN"/>
              </w:rPr>
              <w:t>31</w:t>
            </w:r>
            <w:r>
              <w:rPr>
                <w:rFonts w:hint="eastAsia"/>
                <w:lang w:val="en-US" w:eastAsia="zh-CN"/>
              </w:rPr>
              <w:t>日</w:t>
            </w:r>
          </w:p>
        </w:tc>
      </w:tr>
      <w:tr w:rsidR="00132484" w:rsidRPr="00F27F1A" w:rsidTr="00132484">
        <w:trPr>
          <w:trHeight w:val="272"/>
          <w:jc w:val="center"/>
        </w:trPr>
        <w:tc>
          <w:tcPr>
            <w:tcW w:w="4077" w:type="dxa"/>
            <w:tcBorders>
              <w:top w:val="single" w:sz="4" w:space="0" w:color="auto"/>
              <w:bottom w:val="nil"/>
              <w:right w:val="single" w:sz="4" w:space="0" w:color="auto"/>
            </w:tcBorders>
            <w:vAlign w:val="center"/>
          </w:tcPr>
          <w:p w:rsidR="00132484" w:rsidRPr="00F27F1A" w:rsidRDefault="00132484" w:rsidP="008269FE">
            <w:pPr>
              <w:pStyle w:val="Tablehead"/>
              <w:spacing w:before="20" w:after="20"/>
              <w:jc w:val="left"/>
              <w:rPr>
                <w:lang w:val="en-US"/>
              </w:rPr>
            </w:pPr>
            <w:r w:rsidRPr="00307CB4">
              <w:rPr>
                <w:rFonts w:hint="eastAsia"/>
                <w:lang w:val="en-US"/>
              </w:rPr>
              <w:t>资产</w:t>
            </w:r>
          </w:p>
        </w:tc>
        <w:tc>
          <w:tcPr>
            <w:tcW w:w="1843" w:type="dxa"/>
            <w:tcBorders>
              <w:top w:val="single" w:sz="4" w:space="0" w:color="auto"/>
              <w:left w:val="single" w:sz="4" w:space="0" w:color="auto"/>
              <w:bottom w:val="nil"/>
              <w:right w:val="single" w:sz="4" w:space="0" w:color="auto"/>
            </w:tcBorders>
            <w:vAlign w:val="center"/>
          </w:tcPr>
          <w:p w:rsidR="00132484" w:rsidRPr="00F27F1A" w:rsidRDefault="00132484" w:rsidP="008269FE">
            <w:pPr>
              <w:pStyle w:val="Tablehead"/>
              <w:spacing w:before="20" w:after="20"/>
              <w:rPr>
                <w:sz w:val="20"/>
                <w:lang w:val="en-US"/>
              </w:rPr>
            </w:pPr>
          </w:p>
        </w:tc>
        <w:tc>
          <w:tcPr>
            <w:tcW w:w="2013" w:type="dxa"/>
            <w:tcBorders>
              <w:top w:val="single" w:sz="4" w:space="0" w:color="auto"/>
              <w:left w:val="single" w:sz="4" w:space="0" w:color="auto"/>
              <w:bottom w:val="nil"/>
              <w:right w:val="single" w:sz="4" w:space="0" w:color="auto"/>
            </w:tcBorders>
            <w:vAlign w:val="center"/>
          </w:tcPr>
          <w:p w:rsidR="00132484" w:rsidRPr="00F27F1A" w:rsidRDefault="00132484" w:rsidP="008269FE">
            <w:pPr>
              <w:pStyle w:val="Tablehead"/>
              <w:spacing w:before="20" w:after="20"/>
              <w:ind w:right="130"/>
              <w:jc w:val="right"/>
              <w:rPr>
                <w:sz w:val="20"/>
                <w:lang w:val="en-US"/>
              </w:rPr>
            </w:pPr>
          </w:p>
        </w:tc>
        <w:tc>
          <w:tcPr>
            <w:tcW w:w="1985" w:type="dxa"/>
            <w:tcBorders>
              <w:top w:val="single" w:sz="4" w:space="0" w:color="auto"/>
              <w:left w:val="single" w:sz="4" w:space="0" w:color="auto"/>
              <w:bottom w:val="nil"/>
              <w:right w:val="single" w:sz="4" w:space="0" w:color="auto"/>
            </w:tcBorders>
            <w:vAlign w:val="center"/>
          </w:tcPr>
          <w:p w:rsidR="00132484" w:rsidRPr="00F27F1A" w:rsidRDefault="00132484" w:rsidP="008269FE">
            <w:pPr>
              <w:pStyle w:val="Tablehead"/>
              <w:spacing w:before="20" w:after="20"/>
              <w:ind w:right="130"/>
              <w:jc w:val="right"/>
              <w:rPr>
                <w:sz w:val="20"/>
                <w:lang w:val="en-US"/>
              </w:rPr>
            </w:pPr>
          </w:p>
        </w:tc>
      </w:tr>
      <w:tr w:rsidR="00132484" w:rsidRPr="00F27F1A" w:rsidTr="00132484">
        <w:trPr>
          <w:jc w:val="center"/>
        </w:trPr>
        <w:tc>
          <w:tcPr>
            <w:tcW w:w="4077" w:type="dxa"/>
            <w:tcBorders>
              <w:top w:val="nil"/>
              <w:bottom w:val="nil"/>
              <w:right w:val="single" w:sz="4" w:space="0" w:color="auto"/>
            </w:tcBorders>
            <w:vAlign w:val="bottom"/>
          </w:tcPr>
          <w:p w:rsidR="00132484" w:rsidRPr="00F27F1A" w:rsidRDefault="00132484" w:rsidP="008269FE">
            <w:pPr>
              <w:pStyle w:val="Tabletext"/>
              <w:spacing w:before="0" w:after="0"/>
              <w:rPr>
                <w:sz w:val="20"/>
                <w:lang w:val="en-US" w:eastAsia="fr-FR"/>
              </w:rPr>
            </w:pPr>
            <w:r w:rsidRPr="00307CB4">
              <w:rPr>
                <w:rFonts w:hint="eastAsia"/>
                <w:b/>
                <w:bCs/>
                <w:sz w:val="20"/>
                <w:lang w:val="en-US"/>
              </w:rPr>
              <w:t>流动资产</w:t>
            </w:r>
          </w:p>
        </w:tc>
        <w:tc>
          <w:tcPr>
            <w:tcW w:w="1843" w:type="dxa"/>
            <w:tcBorders>
              <w:top w:val="nil"/>
              <w:left w:val="single" w:sz="4" w:space="0" w:color="auto"/>
              <w:bottom w:val="nil"/>
              <w:right w:val="single" w:sz="4" w:space="0" w:color="auto"/>
            </w:tcBorders>
          </w:tcPr>
          <w:p w:rsidR="00132484" w:rsidRPr="00F27F1A" w:rsidRDefault="00132484" w:rsidP="008269FE">
            <w:pPr>
              <w:pStyle w:val="Tabletext"/>
              <w:spacing w:before="0" w:after="0"/>
              <w:jc w:val="center"/>
              <w:rPr>
                <w:sz w:val="20"/>
                <w:lang w:val="en-US" w:eastAsia="fr-FR"/>
              </w:rPr>
            </w:pPr>
          </w:p>
        </w:tc>
        <w:tc>
          <w:tcPr>
            <w:tcW w:w="2013" w:type="dxa"/>
            <w:tcBorders>
              <w:top w:val="nil"/>
              <w:left w:val="single" w:sz="4" w:space="0" w:color="auto"/>
              <w:bottom w:val="nil"/>
              <w:right w:val="single" w:sz="4" w:space="0" w:color="auto"/>
            </w:tcBorders>
          </w:tcPr>
          <w:p w:rsidR="00132484" w:rsidRPr="00F27F1A" w:rsidRDefault="00132484" w:rsidP="008269FE">
            <w:pPr>
              <w:pStyle w:val="Tabletext"/>
              <w:spacing w:before="0" w:after="0"/>
              <w:ind w:right="130"/>
              <w:jc w:val="right"/>
              <w:rPr>
                <w:sz w:val="20"/>
                <w:lang w:val="en-US" w:eastAsia="fr-FR"/>
              </w:rPr>
            </w:pPr>
          </w:p>
        </w:tc>
        <w:tc>
          <w:tcPr>
            <w:tcW w:w="1985" w:type="dxa"/>
            <w:tcBorders>
              <w:top w:val="nil"/>
              <w:left w:val="single" w:sz="4" w:space="0" w:color="auto"/>
              <w:bottom w:val="nil"/>
              <w:right w:val="single" w:sz="4" w:space="0" w:color="auto"/>
            </w:tcBorders>
          </w:tcPr>
          <w:p w:rsidR="00132484" w:rsidRPr="00F27F1A" w:rsidRDefault="00132484" w:rsidP="008269FE">
            <w:pPr>
              <w:pStyle w:val="Tabletext"/>
              <w:spacing w:before="0" w:after="0"/>
              <w:ind w:right="130"/>
              <w:jc w:val="right"/>
              <w:rPr>
                <w:sz w:val="20"/>
                <w:lang w:val="en-US" w:eastAsia="fr-FR"/>
              </w:rPr>
            </w:pPr>
          </w:p>
        </w:tc>
      </w:tr>
      <w:tr w:rsidR="00132484" w:rsidRPr="00F27F1A" w:rsidTr="00132484">
        <w:trPr>
          <w:jc w:val="center"/>
        </w:trPr>
        <w:tc>
          <w:tcPr>
            <w:tcW w:w="4077" w:type="dxa"/>
            <w:tcBorders>
              <w:top w:val="nil"/>
              <w:bottom w:val="nil"/>
              <w:right w:val="single" w:sz="4" w:space="0" w:color="auto"/>
            </w:tcBorders>
          </w:tcPr>
          <w:p w:rsidR="00132484" w:rsidRPr="00F27F1A" w:rsidRDefault="00132484" w:rsidP="008269FE">
            <w:pPr>
              <w:pStyle w:val="Tabletext"/>
              <w:spacing w:before="0" w:after="0"/>
              <w:rPr>
                <w:sz w:val="20"/>
                <w:lang w:val="en-US" w:eastAsia="fr-FR"/>
              </w:rPr>
            </w:pPr>
            <w:r w:rsidRPr="00307CB4">
              <w:rPr>
                <w:rFonts w:hint="eastAsia"/>
                <w:sz w:val="20"/>
                <w:lang w:val="en-US"/>
              </w:rPr>
              <w:t>现金和现金等价物</w:t>
            </w:r>
          </w:p>
        </w:tc>
        <w:tc>
          <w:tcPr>
            <w:tcW w:w="1843" w:type="dxa"/>
            <w:tcBorders>
              <w:top w:val="nil"/>
              <w:left w:val="single" w:sz="4" w:space="0" w:color="auto"/>
              <w:bottom w:val="nil"/>
              <w:right w:val="single" w:sz="4" w:space="0" w:color="auto"/>
            </w:tcBorders>
          </w:tcPr>
          <w:p w:rsidR="00132484" w:rsidRPr="00F27F1A" w:rsidRDefault="00132484" w:rsidP="008269FE">
            <w:pPr>
              <w:pStyle w:val="Tabletext"/>
              <w:spacing w:before="20" w:after="20"/>
              <w:jc w:val="center"/>
              <w:rPr>
                <w:sz w:val="20"/>
                <w:lang w:val="en-US"/>
              </w:rPr>
            </w:pPr>
            <w:r w:rsidRPr="00F27F1A">
              <w:rPr>
                <w:sz w:val="20"/>
                <w:lang w:val="en-US"/>
              </w:rPr>
              <w:t>6</w:t>
            </w:r>
          </w:p>
        </w:tc>
        <w:tc>
          <w:tcPr>
            <w:tcW w:w="2013" w:type="dxa"/>
            <w:tcBorders>
              <w:top w:val="nil"/>
              <w:left w:val="single" w:sz="4" w:space="0" w:color="auto"/>
              <w:bottom w:val="nil"/>
              <w:right w:val="single" w:sz="4" w:space="0" w:color="auto"/>
            </w:tcBorders>
          </w:tcPr>
          <w:p w:rsidR="00132484" w:rsidRPr="00F27F1A" w:rsidRDefault="00132484" w:rsidP="008269FE">
            <w:pPr>
              <w:pStyle w:val="Tabletext"/>
              <w:spacing w:before="20" w:after="20"/>
              <w:jc w:val="right"/>
              <w:rPr>
                <w:sz w:val="20"/>
                <w:lang w:val="en-US"/>
              </w:rPr>
            </w:pPr>
            <w:r>
              <w:rPr>
                <w:sz w:val="20"/>
                <w:lang w:val="en-US"/>
              </w:rPr>
              <w:t>79’785</w:t>
            </w:r>
          </w:p>
        </w:tc>
        <w:tc>
          <w:tcPr>
            <w:tcW w:w="1985" w:type="dxa"/>
            <w:tcBorders>
              <w:top w:val="nil"/>
              <w:left w:val="single" w:sz="4" w:space="0" w:color="auto"/>
              <w:bottom w:val="nil"/>
              <w:right w:val="single" w:sz="4" w:space="0" w:color="auto"/>
            </w:tcBorders>
          </w:tcPr>
          <w:p w:rsidR="00132484" w:rsidRPr="00F27F1A" w:rsidRDefault="00132484" w:rsidP="008269FE">
            <w:pPr>
              <w:pStyle w:val="Tabletext"/>
              <w:spacing w:before="20" w:after="20"/>
              <w:jc w:val="right"/>
              <w:rPr>
                <w:sz w:val="20"/>
                <w:lang w:val="en-US"/>
              </w:rPr>
            </w:pPr>
            <w:r w:rsidRPr="00F27F1A">
              <w:rPr>
                <w:sz w:val="20"/>
                <w:lang w:val="en-US"/>
              </w:rPr>
              <w:t>62</w:t>
            </w:r>
            <w:r>
              <w:rPr>
                <w:sz w:val="20"/>
                <w:lang w:val="en-US"/>
              </w:rPr>
              <w:t>'</w:t>
            </w:r>
            <w:r w:rsidRPr="00F27F1A">
              <w:rPr>
                <w:sz w:val="20"/>
                <w:lang w:val="en-US"/>
              </w:rPr>
              <w:t xml:space="preserve">002 </w:t>
            </w:r>
          </w:p>
        </w:tc>
      </w:tr>
      <w:tr w:rsidR="00132484" w:rsidRPr="00F27F1A" w:rsidTr="00132484">
        <w:trPr>
          <w:jc w:val="center"/>
        </w:trPr>
        <w:tc>
          <w:tcPr>
            <w:tcW w:w="4077" w:type="dxa"/>
            <w:tcBorders>
              <w:top w:val="nil"/>
              <w:bottom w:val="nil"/>
              <w:right w:val="single" w:sz="4" w:space="0" w:color="auto"/>
            </w:tcBorders>
          </w:tcPr>
          <w:p w:rsidR="00132484" w:rsidRPr="00F27F1A" w:rsidRDefault="00132484" w:rsidP="008269FE">
            <w:pPr>
              <w:pStyle w:val="Tabletext"/>
              <w:spacing w:before="0" w:after="0"/>
              <w:rPr>
                <w:sz w:val="20"/>
                <w:lang w:val="en-US" w:eastAsia="fr-FR"/>
              </w:rPr>
            </w:pPr>
            <w:r w:rsidRPr="00307CB4">
              <w:rPr>
                <w:rFonts w:hint="eastAsia"/>
                <w:sz w:val="20"/>
                <w:lang w:val="en-US"/>
              </w:rPr>
              <w:t>投资</w:t>
            </w:r>
          </w:p>
        </w:tc>
        <w:tc>
          <w:tcPr>
            <w:tcW w:w="1843" w:type="dxa"/>
            <w:tcBorders>
              <w:top w:val="nil"/>
              <w:left w:val="single" w:sz="4" w:space="0" w:color="auto"/>
              <w:bottom w:val="nil"/>
              <w:right w:val="single" w:sz="4" w:space="0" w:color="auto"/>
            </w:tcBorders>
          </w:tcPr>
          <w:p w:rsidR="00132484" w:rsidRPr="00F27F1A" w:rsidRDefault="00132484" w:rsidP="008269FE">
            <w:pPr>
              <w:pStyle w:val="Tabletext"/>
              <w:spacing w:before="20" w:after="20"/>
              <w:jc w:val="center"/>
              <w:rPr>
                <w:sz w:val="20"/>
                <w:lang w:val="en-US"/>
              </w:rPr>
            </w:pPr>
            <w:r w:rsidRPr="00F27F1A">
              <w:rPr>
                <w:sz w:val="20"/>
                <w:lang w:val="en-US"/>
              </w:rPr>
              <w:t>7</w:t>
            </w:r>
          </w:p>
        </w:tc>
        <w:tc>
          <w:tcPr>
            <w:tcW w:w="2013" w:type="dxa"/>
            <w:tcBorders>
              <w:top w:val="nil"/>
              <w:left w:val="single" w:sz="4" w:space="0" w:color="auto"/>
              <w:bottom w:val="nil"/>
              <w:right w:val="single" w:sz="4" w:space="0" w:color="auto"/>
            </w:tcBorders>
          </w:tcPr>
          <w:p w:rsidR="00132484" w:rsidRPr="00F27F1A" w:rsidRDefault="00132484" w:rsidP="008269FE">
            <w:pPr>
              <w:pStyle w:val="Tabletext"/>
              <w:spacing w:before="20" w:after="20"/>
              <w:jc w:val="right"/>
              <w:rPr>
                <w:sz w:val="20"/>
                <w:lang w:val="en-US"/>
              </w:rPr>
            </w:pPr>
            <w:r>
              <w:rPr>
                <w:sz w:val="20"/>
                <w:lang w:val="en-US"/>
              </w:rPr>
              <w:t>72’043</w:t>
            </w:r>
          </w:p>
        </w:tc>
        <w:tc>
          <w:tcPr>
            <w:tcW w:w="1985" w:type="dxa"/>
            <w:tcBorders>
              <w:top w:val="nil"/>
              <w:left w:val="single" w:sz="4" w:space="0" w:color="auto"/>
              <w:bottom w:val="nil"/>
              <w:right w:val="single" w:sz="4" w:space="0" w:color="auto"/>
            </w:tcBorders>
          </w:tcPr>
          <w:p w:rsidR="00132484" w:rsidRPr="00F27F1A" w:rsidRDefault="00132484" w:rsidP="008269FE">
            <w:pPr>
              <w:pStyle w:val="Tabletext"/>
              <w:spacing w:before="20" w:after="20"/>
              <w:jc w:val="right"/>
              <w:rPr>
                <w:sz w:val="20"/>
                <w:lang w:val="en-US"/>
              </w:rPr>
            </w:pPr>
            <w:r w:rsidRPr="00F27F1A">
              <w:rPr>
                <w:sz w:val="20"/>
                <w:lang w:val="en-US"/>
              </w:rPr>
              <w:t>104</w:t>
            </w:r>
            <w:r>
              <w:rPr>
                <w:sz w:val="20"/>
                <w:lang w:val="en-US"/>
              </w:rPr>
              <w:t>'</w:t>
            </w:r>
            <w:r w:rsidRPr="00F27F1A">
              <w:rPr>
                <w:sz w:val="20"/>
                <w:lang w:val="en-US"/>
              </w:rPr>
              <w:t xml:space="preserve">715 </w:t>
            </w:r>
          </w:p>
        </w:tc>
      </w:tr>
      <w:tr w:rsidR="00132484" w:rsidRPr="00F27F1A" w:rsidTr="00132484">
        <w:trPr>
          <w:jc w:val="center"/>
        </w:trPr>
        <w:tc>
          <w:tcPr>
            <w:tcW w:w="4077" w:type="dxa"/>
            <w:tcBorders>
              <w:top w:val="nil"/>
              <w:bottom w:val="nil"/>
              <w:right w:val="single" w:sz="4" w:space="0" w:color="auto"/>
            </w:tcBorders>
          </w:tcPr>
          <w:p w:rsidR="00132484" w:rsidRPr="00F27F1A" w:rsidRDefault="00132484" w:rsidP="008269FE">
            <w:pPr>
              <w:pStyle w:val="Tabletext"/>
              <w:spacing w:before="0" w:after="0"/>
              <w:rPr>
                <w:sz w:val="20"/>
                <w:lang w:val="en-US" w:eastAsia="zh-CN"/>
              </w:rPr>
            </w:pPr>
            <w:r w:rsidRPr="00307CB4">
              <w:rPr>
                <w:rFonts w:hint="eastAsia"/>
                <w:sz w:val="20"/>
                <w:lang w:val="en-US"/>
              </w:rPr>
              <w:t>应收账款</w:t>
            </w:r>
            <w:r>
              <w:rPr>
                <w:sz w:val="20"/>
                <w:lang w:val="en-US"/>
              </w:rPr>
              <w:t> </w:t>
            </w:r>
            <w:r w:rsidRPr="00307CB4">
              <w:rPr>
                <w:rFonts w:hint="eastAsia"/>
                <w:sz w:val="20"/>
                <w:lang w:val="en-US"/>
              </w:rPr>
              <w:t>–</w:t>
            </w:r>
            <w:r>
              <w:rPr>
                <w:sz w:val="20"/>
                <w:lang w:val="en-US"/>
              </w:rPr>
              <w:t> </w:t>
            </w:r>
            <w:r w:rsidRPr="00307CB4">
              <w:rPr>
                <w:rFonts w:hint="eastAsia"/>
                <w:sz w:val="20"/>
                <w:lang w:val="en-US"/>
              </w:rPr>
              <w:t>兑换</w:t>
            </w:r>
            <w:r>
              <w:rPr>
                <w:rFonts w:hint="eastAsia"/>
                <w:sz w:val="20"/>
                <w:lang w:val="en-US" w:eastAsia="zh-CN"/>
              </w:rPr>
              <w:t>交易</w:t>
            </w:r>
          </w:p>
        </w:tc>
        <w:tc>
          <w:tcPr>
            <w:tcW w:w="1843" w:type="dxa"/>
            <w:tcBorders>
              <w:top w:val="nil"/>
              <w:left w:val="single" w:sz="4" w:space="0" w:color="auto"/>
              <w:bottom w:val="nil"/>
              <w:right w:val="single" w:sz="4" w:space="0" w:color="auto"/>
            </w:tcBorders>
          </w:tcPr>
          <w:p w:rsidR="00132484" w:rsidRPr="00F27F1A" w:rsidRDefault="00132484" w:rsidP="008269FE">
            <w:pPr>
              <w:pStyle w:val="Tabletext"/>
              <w:spacing w:before="20" w:after="20"/>
              <w:jc w:val="center"/>
              <w:rPr>
                <w:sz w:val="20"/>
                <w:lang w:val="en-US"/>
              </w:rPr>
            </w:pPr>
            <w:r w:rsidRPr="00F27F1A">
              <w:rPr>
                <w:sz w:val="20"/>
                <w:lang w:val="en-US"/>
              </w:rPr>
              <w:t>8</w:t>
            </w:r>
          </w:p>
        </w:tc>
        <w:tc>
          <w:tcPr>
            <w:tcW w:w="2013" w:type="dxa"/>
            <w:tcBorders>
              <w:top w:val="nil"/>
              <w:left w:val="single" w:sz="4" w:space="0" w:color="auto"/>
              <w:bottom w:val="nil"/>
              <w:right w:val="single" w:sz="4" w:space="0" w:color="auto"/>
            </w:tcBorders>
          </w:tcPr>
          <w:p w:rsidR="00132484" w:rsidRPr="00F27F1A" w:rsidRDefault="00132484" w:rsidP="008269FE">
            <w:pPr>
              <w:pStyle w:val="Tabletext"/>
              <w:spacing w:before="20" w:after="20"/>
              <w:jc w:val="right"/>
              <w:rPr>
                <w:sz w:val="20"/>
                <w:lang w:val="en-US"/>
              </w:rPr>
            </w:pPr>
            <w:r>
              <w:rPr>
                <w:sz w:val="20"/>
                <w:lang w:val="en-US"/>
              </w:rPr>
              <w:t>4’214</w:t>
            </w:r>
          </w:p>
        </w:tc>
        <w:tc>
          <w:tcPr>
            <w:tcW w:w="1985" w:type="dxa"/>
            <w:tcBorders>
              <w:top w:val="nil"/>
              <w:left w:val="single" w:sz="4" w:space="0" w:color="auto"/>
              <w:bottom w:val="nil"/>
              <w:right w:val="single" w:sz="4" w:space="0" w:color="auto"/>
            </w:tcBorders>
          </w:tcPr>
          <w:p w:rsidR="00132484" w:rsidRPr="00F27F1A" w:rsidRDefault="00132484" w:rsidP="008269FE">
            <w:pPr>
              <w:pStyle w:val="Tabletext"/>
              <w:spacing w:before="20" w:after="20"/>
              <w:jc w:val="right"/>
              <w:rPr>
                <w:sz w:val="20"/>
                <w:lang w:val="en-US"/>
              </w:rPr>
            </w:pPr>
            <w:r w:rsidRPr="00F27F1A">
              <w:rPr>
                <w:sz w:val="20"/>
                <w:lang w:val="en-US"/>
              </w:rPr>
              <w:t>5</w:t>
            </w:r>
            <w:r>
              <w:rPr>
                <w:sz w:val="20"/>
                <w:lang w:val="en-US"/>
              </w:rPr>
              <w:t>'</w:t>
            </w:r>
            <w:r w:rsidRPr="00F27F1A">
              <w:rPr>
                <w:sz w:val="20"/>
                <w:lang w:val="en-US"/>
              </w:rPr>
              <w:t xml:space="preserve">971 </w:t>
            </w:r>
          </w:p>
        </w:tc>
      </w:tr>
      <w:tr w:rsidR="00132484" w:rsidRPr="00F27F1A" w:rsidTr="00132484">
        <w:trPr>
          <w:jc w:val="center"/>
        </w:trPr>
        <w:tc>
          <w:tcPr>
            <w:tcW w:w="4077" w:type="dxa"/>
            <w:tcBorders>
              <w:top w:val="nil"/>
              <w:bottom w:val="nil"/>
              <w:right w:val="single" w:sz="4" w:space="0" w:color="auto"/>
            </w:tcBorders>
          </w:tcPr>
          <w:p w:rsidR="00132484" w:rsidRPr="00F27F1A" w:rsidRDefault="00132484" w:rsidP="008269FE">
            <w:pPr>
              <w:pStyle w:val="Tabletext"/>
              <w:spacing w:before="0" w:after="0"/>
              <w:rPr>
                <w:sz w:val="20"/>
                <w:lang w:val="fr-CH" w:eastAsia="zh-CN"/>
              </w:rPr>
            </w:pPr>
            <w:r w:rsidRPr="00307CB4">
              <w:rPr>
                <w:rFonts w:hint="eastAsia"/>
                <w:sz w:val="20"/>
                <w:lang w:val="fr-CH" w:eastAsia="zh-CN"/>
              </w:rPr>
              <w:t>应收账款</w:t>
            </w:r>
            <w:r>
              <w:rPr>
                <w:sz w:val="20"/>
                <w:lang w:val="en-US" w:eastAsia="zh-CN"/>
              </w:rPr>
              <w:t> </w:t>
            </w:r>
            <w:r w:rsidRPr="00307CB4">
              <w:rPr>
                <w:rFonts w:hint="eastAsia"/>
                <w:sz w:val="20"/>
                <w:lang w:val="fr-CH" w:eastAsia="zh-CN"/>
              </w:rPr>
              <w:t>–</w:t>
            </w:r>
            <w:r>
              <w:rPr>
                <w:sz w:val="20"/>
                <w:lang w:val="en-US" w:eastAsia="zh-CN"/>
              </w:rPr>
              <w:t> </w:t>
            </w:r>
            <w:r w:rsidRPr="00307CB4">
              <w:rPr>
                <w:rFonts w:hint="eastAsia"/>
                <w:sz w:val="20"/>
                <w:lang w:val="fr-CH" w:eastAsia="zh-CN"/>
              </w:rPr>
              <w:t>非兑换</w:t>
            </w:r>
            <w:r>
              <w:rPr>
                <w:rFonts w:hint="eastAsia"/>
                <w:sz w:val="20"/>
                <w:lang w:val="fr-CH" w:eastAsia="zh-CN"/>
              </w:rPr>
              <w:t>交易</w:t>
            </w:r>
            <w:r w:rsidRPr="00307CB4">
              <w:rPr>
                <w:rFonts w:hint="eastAsia"/>
                <w:sz w:val="20"/>
                <w:lang w:val="fr-CH" w:eastAsia="zh-CN"/>
              </w:rPr>
              <w:t>（会费）</w:t>
            </w:r>
          </w:p>
        </w:tc>
        <w:tc>
          <w:tcPr>
            <w:tcW w:w="1843" w:type="dxa"/>
            <w:tcBorders>
              <w:top w:val="nil"/>
              <w:left w:val="single" w:sz="4" w:space="0" w:color="auto"/>
              <w:bottom w:val="nil"/>
              <w:right w:val="single" w:sz="4" w:space="0" w:color="auto"/>
            </w:tcBorders>
          </w:tcPr>
          <w:p w:rsidR="00132484" w:rsidRPr="00F27F1A" w:rsidRDefault="00132484" w:rsidP="008269FE">
            <w:pPr>
              <w:pStyle w:val="Tabletext"/>
              <w:spacing w:before="20" w:after="20"/>
              <w:jc w:val="center"/>
              <w:rPr>
                <w:sz w:val="20"/>
                <w:lang w:val="en-US"/>
              </w:rPr>
            </w:pPr>
            <w:r w:rsidRPr="00F27F1A">
              <w:rPr>
                <w:sz w:val="20"/>
                <w:lang w:val="en-US"/>
              </w:rPr>
              <w:t>8</w:t>
            </w:r>
          </w:p>
        </w:tc>
        <w:tc>
          <w:tcPr>
            <w:tcW w:w="2013" w:type="dxa"/>
            <w:tcBorders>
              <w:top w:val="nil"/>
              <w:left w:val="single" w:sz="4" w:space="0" w:color="auto"/>
              <w:bottom w:val="nil"/>
              <w:right w:val="single" w:sz="4" w:space="0" w:color="auto"/>
            </w:tcBorders>
          </w:tcPr>
          <w:p w:rsidR="00132484" w:rsidRPr="00F27F1A" w:rsidRDefault="00132484" w:rsidP="008269FE">
            <w:pPr>
              <w:pStyle w:val="Tabletext"/>
              <w:spacing w:before="20" w:after="20"/>
              <w:jc w:val="right"/>
              <w:rPr>
                <w:sz w:val="20"/>
                <w:lang w:val="en-US"/>
              </w:rPr>
            </w:pPr>
            <w:r>
              <w:rPr>
                <w:sz w:val="20"/>
                <w:lang w:val="en-US"/>
              </w:rPr>
              <w:t>78’281</w:t>
            </w:r>
          </w:p>
        </w:tc>
        <w:tc>
          <w:tcPr>
            <w:tcW w:w="1985" w:type="dxa"/>
            <w:tcBorders>
              <w:top w:val="nil"/>
              <w:left w:val="single" w:sz="4" w:space="0" w:color="auto"/>
              <w:bottom w:val="nil"/>
              <w:right w:val="single" w:sz="4" w:space="0" w:color="auto"/>
            </w:tcBorders>
          </w:tcPr>
          <w:p w:rsidR="00132484" w:rsidRPr="00F27F1A" w:rsidRDefault="00132484" w:rsidP="008269FE">
            <w:pPr>
              <w:pStyle w:val="Tabletext"/>
              <w:spacing w:before="20" w:after="20"/>
              <w:jc w:val="right"/>
              <w:rPr>
                <w:sz w:val="20"/>
                <w:lang w:val="en-US"/>
              </w:rPr>
            </w:pPr>
            <w:r w:rsidRPr="00F27F1A">
              <w:rPr>
                <w:sz w:val="20"/>
                <w:lang w:val="en-US"/>
              </w:rPr>
              <w:t>70</w:t>
            </w:r>
            <w:r>
              <w:rPr>
                <w:sz w:val="20"/>
                <w:lang w:val="en-US"/>
              </w:rPr>
              <w:t>'</w:t>
            </w:r>
            <w:r w:rsidRPr="00F27F1A">
              <w:rPr>
                <w:sz w:val="20"/>
                <w:lang w:val="en-US"/>
              </w:rPr>
              <w:t xml:space="preserve">344 </w:t>
            </w:r>
          </w:p>
        </w:tc>
      </w:tr>
      <w:tr w:rsidR="00132484" w:rsidRPr="00F27F1A" w:rsidTr="00132484">
        <w:trPr>
          <w:jc w:val="center"/>
        </w:trPr>
        <w:tc>
          <w:tcPr>
            <w:tcW w:w="4077" w:type="dxa"/>
            <w:tcBorders>
              <w:top w:val="nil"/>
              <w:bottom w:val="nil"/>
              <w:right w:val="single" w:sz="4" w:space="0" w:color="auto"/>
            </w:tcBorders>
          </w:tcPr>
          <w:p w:rsidR="00132484" w:rsidRPr="00F27F1A" w:rsidRDefault="00132484" w:rsidP="008269FE">
            <w:pPr>
              <w:pStyle w:val="Tabletext"/>
              <w:spacing w:before="0" w:after="0"/>
              <w:rPr>
                <w:sz w:val="20"/>
                <w:lang w:val="en-US" w:eastAsia="fr-FR"/>
              </w:rPr>
            </w:pPr>
            <w:r w:rsidRPr="00307CB4">
              <w:rPr>
                <w:rFonts w:hint="eastAsia"/>
                <w:sz w:val="20"/>
                <w:lang w:val="en-US"/>
              </w:rPr>
              <w:t>库存</w:t>
            </w:r>
          </w:p>
        </w:tc>
        <w:tc>
          <w:tcPr>
            <w:tcW w:w="1843" w:type="dxa"/>
            <w:tcBorders>
              <w:top w:val="nil"/>
              <w:left w:val="single" w:sz="4" w:space="0" w:color="auto"/>
              <w:bottom w:val="nil"/>
              <w:right w:val="single" w:sz="4" w:space="0" w:color="auto"/>
            </w:tcBorders>
          </w:tcPr>
          <w:p w:rsidR="00132484" w:rsidRPr="00F27F1A" w:rsidRDefault="00132484" w:rsidP="008269FE">
            <w:pPr>
              <w:pStyle w:val="Tabletext"/>
              <w:spacing w:before="20" w:after="20"/>
              <w:jc w:val="center"/>
              <w:rPr>
                <w:sz w:val="20"/>
                <w:lang w:val="en-US"/>
              </w:rPr>
            </w:pPr>
            <w:r w:rsidRPr="00F27F1A">
              <w:rPr>
                <w:sz w:val="20"/>
                <w:lang w:val="en-US"/>
              </w:rPr>
              <w:t>9</w:t>
            </w:r>
          </w:p>
        </w:tc>
        <w:tc>
          <w:tcPr>
            <w:tcW w:w="2013" w:type="dxa"/>
            <w:tcBorders>
              <w:top w:val="nil"/>
              <w:left w:val="single" w:sz="4" w:space="0" w:color="auto"/>
              <w:bottom w:val="nil"/>
              <w:right w:val="single" w:sz="4" w:space="0" w:color="auto"/>
            </w:tcBorders>
          </w:tcPr>
          <w:p w:rsidR="00132484" w:rsidRPr="00F27F1A" w:rsidRDefault="00132484" w:rsidP="008269FE">
            <w:pPr>
              <w:pStyle w:val="Tabletext"/>
              <w:spacing w:before="20" w:after="20"/>
              <w:jc w:val="right"/>
              <w:rPr>
                <w:sz w:val="20"/>
                <w:lang w:val="en-US"/>
              </w:rPr>
            </w:pPr>
            <w:r>
              <w:rPr>
                <w:sz w:val="20"/>
                <w:lang w:val="en-US"/>
              </w:rPr>
              <w:t>733</w:t>
            </w:r>
          </w:p>
        </w:tc>
        <w:tc>
          <w:tcPr>
            <w:tcW w:w="1985" w:type="dxa"/>
            <w:tcBorders>
              <w:top w:val="nil"/>
              <w:left w:val="single" w:sz="4" w:space="0" w:color="auto"/>
              <w:bottom w:val="nil"/>
              <w:right w:val="single" w:sz="4" w:space="0" w:color="auto"/>
            </w:tcBorders>
          </w:tcPr>
          <w:p w:rsidR="00132484" w:rsidRPr="00F27F1A" w:rsidRDefault="00132484" w:rsidP="008269FE">
            <w:pPr>
              <w:pStyle w:val="Tabletext"/>
              <w:spacing w:before="20" w:after="20"/>
              <w:jc w:val="right"/>
              <w:rPr>
                <w:sz w:val="20"/>
                <w:lang w:val="en-US"/>
              </w:rPr>
            </w:pPr>
            <w:r w:rsidRPr="00F27F1A">
              <w:rPr>
                <w:sz w:val="20"/>
                <w:lang w:val="en-US"/>
              </w:rPr>
              <w:t>1</w:t>
            </w:r>
            <w:r>
              <w:rPr>
                <w:sz w:val="20"/>
                <w:lang w:val="en-US"/>
              </w:rPr>
              <w:t>'</w:t>
            </w:r>
            <w:r w:rsidRPr="00F27F1A">
              <w:rPr>
                <w:sz w:val="20"/>
                <w:lang w:val="en-US"/>
              </w:rPr>
              <w:t xml:space="preserve">129 </w:t>
            </w:r>
          </w:p>
        </w:tc>
      </w:tr>
      <w:tr w:rsidR="00132484" w:rsidRPr="00F27F1A" w:rsidTr="00132484">
        <w:trPr>
          <w:jc w:val="center"/>
        </w:trPr>
        <w:tc>
          <w:tcPr>
            <w:tcW w:w="4077" w:type="dxa"/>
            <w:tcBorders>
              <w:top w:val="nil"/>
              <w:bottom w:val="nil"/>
              <w:right w:val="single" w:sz="4" w:space="0" w:color="auto"/>
            </w:tcBorders>
          </w:tcPr>
          <w:p w:rsidR="00132484" w:rsidRPr="00F27F1A" w:rsidRDefault="00132484" w:rsidP="008269FE">
            <w:pPr>
              <w:pStyle w:val="Tabletext"/>
              <w:spacing w:before="0" w:after="0"/>
              <w:rPr>
                <w:sz w:val="20"/>
                <w:lang w:val="en-US" w:eastAsia="fr-FR"/>
              </w:rPr>
            </w:pPr>
            <w:r w:rsidRPr="00307CB4">
              <w:rPr>
                <w:rFonts w:hint="eastAsia"/>
                <w:sz w:val="20"/>
                <w:lang w:val="en-US"/>
              </w:rPr>
              <w:t>其它应收账款</w:t>
            </w:r>
          </w:p>
        </w:tc>
        <w:tc>
          <w:tcPr>
            <w:tcW w:w="1843" w:type="dxa"/>
            <w:tcBorders>
              <w:top w:val="nil"/>
              <w:left w:val="single" w:sz="4" w:space="0" w:color="auto"/>
              <w:bottom w:val="nil"/>
              <w:right w:val="single" w:sz="4" w:space="0" w:color="auto"/>
            </w:tcBorders>
          </w:tcPr>
          <w:p w:rsidR="00132484" w:rsidRPr="00F27F1A" w:rsidRDefault="00132484" w:rsidP="008269FE">
            <w:pPr>
              <w:pStyle w:val="Tabletext"/>
              <w:spacing w:before="20" w:after="20"/>
              <w:jc w:val="center"/>
              <w:rPr>
                <w:sz w:val="20"/>
                <w:lang w:val="en-US"/>
              </w:rPr>
            </w:pPr>
            <w:r w:rsidRPr="00F27F1A">
              <w:rPr>
                <w:sz w:val="20"/>
                <w:lang w:val="en-US"/>
              </w:rPr>
              <w:t>10</w:t>
            </w:r>
          </w:p>
        </w:tc>
        <w:tc>
          <w:tcPr>
            <w:tcW w:w="2013" w:type="dxa"/>
            <w:tcBorders>
              <w:top w:val="nil"/>
              <w:left w:val="single" w:sz="4" w:space="0" w:color="auto"/>
              <w:bottom w:val="nil"/>
              <w:right w:val="single" w:sz="4" w:space="0" w:color="auto"/>
            </w:tcBorders>
          </w:tcPr>
          <w:p w:rsidR="00132484" w:rsidRPr="00F27F1A" w:rsidRDefault="00132484" w:rsidP="008269FE">
            <w:pPr>
              <w:pStyle w:val="Tabletext"/>
              <w:spacing w:before="20" w:after="20"/>
              <w:jc w:val="right"/>
              <w:rPr>
                <w:sz w:val="20"/>
                <w:lang w:val="en-US"/>
              </w:rPr>
            </w:pPr>
            <w:r>
              <w:rPr>
                <w:sz w:val="20"/>
                <w:lang w:val="en-US"/>
              </w:rPr>
              <w:t>7’954</w:t>
            </w:r>
          </w:p>
        </w:tc>
        <w:tc>
          <w:tcPr>
            <w:tcW w:w="1985" w:type="dxa"/>
            <w:tcBorders>
              <w:top w:val="nil"/>
              <w:left w:val="single" w:sz="4" w:space="0" w:color="auto"/>
              <w:bottom w:val="nil"/>
              <w:right w:val="single" w:sz="4" w:space="0" w:color="auto"/>
            </w:tcBorders>
          </w:tcPr>
          <w:p w:rsidR="00132484" w:rsidRPr="00F27F1A" w:rsidRDefault="00132484" w:rsidP="008269FE">
            <w:pPr>
              <w:pStyle w:val="Tabletext"/>
              <w:spacing w:before="20" w:after="20"/>
              <w:jc w:val="right"/>
              <w:rPr>
                <w:sz w:val="20"/>
                <w:lang w:val="en-US"/>
              </w:rPr>
            </w:pPr>
            <w:r w:rsidRPr="00F27F1A">
              <w:rPr>
                <w:sz w:val="20"/>
                <w:lang w:val="en-US"/>
              </w:rPr>
              <w:t>7</w:t>
            </w:r>
            <w:r>
              <w:rPr>
                <w:sz w:val="20"/>
                <w:lang w:val="en-US"/>
              </w:rPr>
              <w:t>'</w:t>
            </w:r>
            <w:r w:rsidRPr="00F27F1A">
              <w:rPr>
                <w:sz w:val="20"/>
                <w:lang w:val="en-US"/>
              </w:rPr>
              <w:t xml:space="preserve">384 </w:t>
            </w:r>
          </w:p>
        </w:tc>
      </w:tr>
      <w:tr w:rsidR="00132484" w:rsidRPr="00F27F1A" w:rsidTr="00132484">
        <w:trPr>
          <w:jc w:val="center"/>
        </w:trPr>
        <w:tc>
          <w:tcPr>
            <w:tcW w:w="4077" w:type="dxa"/>
            <w:tcBorders>
              <w:top w:val="nil"/>
              <w:bottom w:val="nil"/>
              <w:right w:val="single" w:sz="4" w:space="0" w:color="auto"/>
            </w:tcBorders>
          </w:tcPr>
          <w:p w:rsidR="00132484" w:rsidRPr="00F27F1A" w:rsidRDefault="00132484" w:rsidP="008269FE">
            <w:pPr>
              <w:pStyle w:val="Tabletext"/>
              <w:spacing w:before="0" w:after="0"/>
              <w:rPr>
                <w:b/>
                <w:bCs/>
                <w:sz w:val="20"/>
                <w:lang w:val="en-US" w:eastAsia="fr-FR"/>
              </w:rPr>
            </w:pPr>
            <w:r w:rsidRPr="00307CB4">
              <w:rPr>
                <w:rFonts w:hint="eastAsia"/>
                <w:b/>
                <w:bCs/>
                <w:sz w:val="20"/>
                <w:lang w:val="en-US"/>
              </w:rPr>
              <w:t>流动资产总额</w:t>
            </w:r>
          </w:p>
        </w:tc>
        <w:tc>
          <w:tcPr>
            <w:tcW w:w="1843" w:type="dxa"/>
            <w:tcBorders>
              <w:top w:val="nil"/>
              <w:left w:val="single" w:sz="4" w:space="0" w:color="auto"/>
              <w:bottom w:val="nil"/>
              <w:right w:val="single" w:sz="4" w:space="0" w:color="auto"/>
            </w:tcBorders>
          </w:tcPr>
          <w:p w:rsidR="00132484" w:rsidRPr="00F27F1A" w:rsidRDefault="00132484" w:rsidP="008269FE">
            <w:pPr>
              <w:pStyle w:val="Tabletext"/>
              <w:spacing w:before="20" w:after="20"/>
              <w:jc w:val="center"/>
              <w:rPr>
                <w:sz w:val="20"/>
                <w:lang w:val="en-US"/>
              </w:rPr>
            </w:pPr>
          </w:p>
        </w:tc>
        <w:tc>
          <w:tcPr>
            <w:tcW w:w="2013" w:type="dxa"/>
            <w:tcBorders>
              <w:top w:val="nil"/>
              <w:left w:val="single" w:sz="4" w:space="0" w:color="auto"/>
              <w:bottom w:val="nil"/>
              <w:right w:val="single" w:sz="4" w:space="0" w:color="auto"/>
            </w:tcBorders>
          </w:tcPr>
          <w:p w:rsidR="00132484" w:rsidRPr="00F27F1A" w:rsidRDefault="00132484" w:rsidP="008269FE">
            <w:pPr>
              <w:pStyle w:val="Tabletext"/>
              <w:spacing w:before="20" w:after="20"/>
              <w:jc w:val="right"/>
              <w:rPr>
                <w:b/>
                <w:bCs/>
                <w:sz w:val="20"/>
                <w:lang w:val="en-US"/>
              </w:rPr>
            </w:pPr>
            <w:r>
              <w:rPr>
                <w:b/>
                <w:bCs/>
                <w:sz w:val="20"/>
                <w:lang w:val="en-US"/>
              </w:rPr>
              <w:t>243’010</w:t>
            </w:r>
          </w:p>
        </w:tc>
        <w:tc>
          <w:tcPr>
            <w:tcW w:w="1985" w:type="dxa"/>
            <w:tcBorders>
              <w:top w:val="nil"/>
              <w:left w:val="single" w:sz="4" w:space="0" w:color="auto"/>
              <w:bottom w:val="nil"/>
              <w:right w:val="single" w:sz="4" w:space="0" w:color="auto"/>
            </w:tcBorders>
          </w:tcPr>
          <w:p w:rsidR="00132484" w:rsidRPr="00F27F1A" w:rsidRDefault="00132484" w:rsidP="008269FE">
            <w:pPr>
              <w:pStyle w:val="Tabletext"/>
              <w:spacing w:before="20" w:after="20"/>
              <w:jc w:val="right"/>
              <w:rPr>
                <w:b/>
                <w:bCs/>
                <w:sz w:val="20"/>
                <w:lang w:val="en-US"/>
              </w:rPr>
            </w:pPr>
            <w:r w:rsidRPr="00F27F1A">
              <w:rPr>
                <w:b/>
                <w:bCs/>
                <w:sz w:val="20"/>
                <w:lang w:val="en-US"/>
              </w:rPr>
              <w:t>251</w:t>
            </w:r>
            <w:r>
              <w:rPr>
                <w:b/>
                <w:bCs/>
                <w:sz w:val="20"/>
                <w:lang w:val="en-US"/>
              </w:rPr>
              <w:t>'</w:t>
            </w:r>
            <w:r w:rsidRPr="00F27F1A">
              <w:rPr>
                <w:b/>
                <w:bCs/>
                <w:sz w:val="20"/>
                <w:lang w:val="en-US"/>
              </w:rPr>
              <w:t xml:space="preserve">545 </w:t>
            </w:r>
          </w:p>
        </w:tc>
      </w:tr>
      <w:tr w:rsidR="00132484" w:rsidRPr="00F27F1A" w:rsidTr="00132484">
        <w:trPr>
          <w:trHeight w:val="454"/>
          <w:jc w:val="center"/>
        </w:trPr>
        <w:tc>
          <w:tcPr>
            <w:tcW w:w="4077" w:type="dxa"/>
            <w:tcBorders>
              <w:top w:val="nil"/>
              <w:bottom w:val="nil"/>
              <w:right w:val="single" w:sz="4" w:space="0" w:color="auto"/>
            </w:tcBorders>
            <w:vAlign w:val="bottom"/>
          </w:tcPr>
          <w:p w:rsidR="00132484" w:rsidRPr="00F27F1A" w:rsidRDefault="00132484" w:rsidP="008269FE">
            <w:pPr>
              <w:pStyle w:val="Tabletext"/>
              <w:spacing w:before="0" w:after="0"/>
              <w:rPr>
                <w:sz w:val="20"/>
                <w:lang w:val="en-US" w:eastAsia="fr-FR"/>
              </w:rPr>
            </w:pPr>
            <w:r w:rsidRPr="00307CB4">
              <w:rPr>
                <w:rFonts w:hint="eastAsia"/>
                <w:b/>
                <w:bCs/>
                <w:sz w:val="20"/>
                <w:lang w:val="en-US"/>
              </w:rPr>
              <w:t>非流动资产</w:t>
            </w:r>
          </w:p>
        </w:tc>
        <w:tc>
          <w:tcPr>
            <w:tcW w:w="1843" w:type="dxa"/>
            <w:tcBorders>
              <w:top w:val="nil"/>
              <w:left w:val="single" w:sz="4" w:space="0" w:color="auto"/>
              <w:bottom w:val="nil"/>
              <w:right w:val="single" w:sz="4" w:space="0" w:color="auto"/>
            </w:tcBorders>
          </w:tcPr>
          <w:p w:rsidR="00132484" w:rsidRPr="00F27F1A" w:rsidRDefault="00132484" w:rsidP="008269FE">
            <w:pPr>
              <w:pStyle w:val="Tabletext"/>
              <w:spacing w:before="20" w:after="20"/>
              <w:jc w:val="center"/>
              <w:rPr>
                <w:sz w:val="20"/>
                <w:lang w:val="en-US"/>
              </w:rPr>
            </w:pPr>
          </w:p>
        </w:tc>
        <w:tc>
          <w:tcPr>
            <w:tcW w:w="2013" w:type="dxa"/>
            <w:tcBorders>
              <w:top w:val="nil"/>
              <w:left w:val="single" w:sz="4" w:space="0" w:color="auto"/>
              <w:bottom w:val="nil"/>
              <w:right w:val="single" w:sz="4" w:space="0" w:color="auto"/>
            </w:tcBorders>
          </w:tcPr>
          <w:p w:rsidR="00132484" w:rsidRPr="00F27F1A" w:rsidRDefault="00132484" w:rsidP="008269FE">
            <w:pPr>
              <w:pStyle w:val="Tabletext"/>
              <w:spacing w:before="20" w:after="20"/>
              <w:jc w:val="right"/>
              <w:rPr>
                <w:sz w:val="20"/>
                <w:lang w:val="en-US"/>
              </w:rPr>
            </w:pPr>
          </w:p>
        </w:tc>
        <w:tc>
          <w:tcPr>
            <w:tcW w:w="1985" w:type="dxa"/>
            <w:tcBorders>
              <w:top w:val="nil"/>
              <w:left w:val="single" w:sz="4" w:space="0" w:color="auto"/>
              <w:bottom w:val="nil"/>
              <w:right w:val="single" w:sz="4" w:space="0" w:color="auto"/>
            </w:tcBorders>
          </w:tcPr>
          <w:p w:rsidR="00132484" w:rsidRPr="00F27F1A" w:rsidRDefault="00132484" w:rsidP="008269FE">
            <w:pPr>
              <w:pStyle w:val="Tabletext"/>
              <w:spacing w:before="20" w:after="20"/>
              <w:jc w:val="right"/>
              <w:rPr>
                <w:sz w:val="20"/>
                <w:lang w:val="en-US"/>
              </w:rPr>
            </w:pPr>
          </w:p>
        </w:tc>
      </w:tr>
      <w:tr w:rsidR="00132484" w:rsidRPr="00F27F1A" w:rsidTr="00132484">
        <w:trPr>
          <w:jc w:val="center"/>
        </w:trPr>
        <w:tc>
          <w:tcPr>
            <w:tcW w:w="4077" w:type="dxa"/>
            <w:tcBorders>
              <w:top w:val="nil"/>
              <w:bottom w:val="nil"/>
              <w:right w:val="single" w:sz="4" w:space="0" w:color="auto"/>
            </w:tcBorders>
          </w:tcPr>
          <w:p w:rsidR="00132484" w:rsidRPr="00F27F1A" w:rsidRDefault="00132484" w:rsidP="008269FE">
            <w:pPr>
              <w:pStyle w:val="Tabletext"/>
              <w:spacing w:before="0" w:after="0"/>
              <w:rPr>
                <w:sz w:val="20"/>
                <w:lang w:val="en-US" w:eastAsia="fr-FR"/>
              </w:rPr>
            </w:pPr>
            <w:r w:rsidRPr="00307CB4">
              <w:rPr>
                <w:rFonts w:hint="eastAsia"/>
                <w:sz w:val="20"/>
                <w:lang w:val="en-US"/>
              </w:rPr>
              <w:t>物业、厂房和设备</w:t>
            </w:r>
          </w:p>
        </w:tc>
        <w:tc>
          <w:tcPr>
            <w:tcW w:w="1843" w:type="dxa"/>
            <w:tcBorders>
              <w:top w:val="nil"/>
              <w:left w:val="single" w:sz="4" w:space="0" w:color="auto"/>
              <w:bottom w:val="nil"/>
              <w:right w:val="single" w:sz="4" w:space="0" w:color="auto"/>
            </w:tcBorders>
          </w:tcPr>
          <w:p w:rsidR="00132484" w:rsidRPr="00F27F1A" w:rsidRDefault="00132484" w:rsidP="008269FE">
            <w:pPr>
              <w:pStyle w:val="Tabletext"/>
              <w:spacing w:before="20" w:after="20"/>
              <w:jc w:val="center"/>
              <w:rPr>
                <w:sz w:val="20"/>
                <w:lang w:val="en-US"/>
              </w:rPr>
            </w:pPr>
            <w:r w:rsidRPr="00F27F1A">
              <w:rPr>
                <w:sz w:val="20"/>
                <w:lang w:val="en-US"/>
              </w:rPr>
              <w:t>11</w:t>
            </w:r>
          </w:p>
        </w:tc>
        <w:tc>
          <w:tcPr>
            <w:tcW w:w="2013" w:type="dxa"/>
            <w:tcBorders>
              <w:top w:val="nil"/>
              <w:left w:val="single" w:sz="4" w:space="0" w:color="auto"/>
              <w:bottom w:val="nil"/>
              <w:right w:val="single" w:sz="4" w:space="0" w:color="auto"/>
            </w:tcBorders>
          </w:tcPr>
          <w:p w:rsidR="00132484" w:rsidRPr="00F27F1A" w:rsidRDefault="00132484" w:rsidP="008269FE">
            <w:pPr>
              <w:pStyle w:val="Tabletext"/>
              <w:spacing w:before="20" w:after="20"/>
              <w:jc w:val="right"/>
              <w:rPr>
                <w:sz w:val="20"/>
                <w:lang w:val="en-US"/>
              </w:rPr>
            </w:pPr>
            <w:r>
              <w:rPr>
                <w:sz w:val="20"/>
                <w:lang w:val="en-US"/>
              </w:rPr>
              <w:t>116’133</w:t>
            </w:r>
          </w:p>
        </w:tc>
        <w:tc>
          <w:tcPr>
            <w:tcW w:w="1985" w:type="dxa"/>
            <w:tcBorders>
              <w:top w:val="nil"/>
              <w:left w:val="single" w:sz="4" w:space="0" w:color="auto"/>
              <w:bottom w:val="nil"/>
              <w:right w:val="single" w:sz="4" w:space="0" w:color="auto"/>
            </w:tcBorders>
          </w:tcPr>
          <w:p w:rsidR="00132484" w:rsidRPr="00F27F1A" w:rsidRDefault="00132484" w:rsidP="008269FE">
            <w:pPr>
              <w:pStyle w:val="Tabletext"/>
              <w:spacing w:before="20" w:after="20"/>
              <w:jc w:val="right"/>
              <w:rPr>
                <w:sz w:val="20"/>
                <w:lang w:val="en-US"/>
              </w:rPr>
            </w:pPr>
            <w:r w:rsidRPr="00F27F1A">
              <w:rPr>
                <w:sz w:val="20"/>
                <w:lang w:val="en-US"/>
              </w:rPr>
              <w:t>120</w:t>
            </w:r>
            <w:r>
              <w:rPr>
                <w:sz w:val="20"/>
                <w:lang w:val="en-US"/>
              </w:rPr>
              <w:t>'</w:t>
            </w:r>
            <w:r w:rsidRPr="00F27F1A">
              <w:rPr>
                <w:sz w:val="20"/>
                <w:lang w:val="en-US"/>
              </w:rPr>
              <w:t xml:space="preserve">700 </w:t>
            </w:r>
          </w:p>
        </w:tc>
      </w:tr>
      <w:tr w:rsidR="00132484" w:rsidRPr="00F27F1A" w:rsidTr="00132484">
        <w:trPr>
          <w:jc w:val="center"/>
        </w:trPr>
        <w:tc>
          <w:tcPr>
            <w:tcW w:w="4077" w:type="dxa"/>
            <w:tcBorders>
              <w:top w:val="nil"/>
              <w:bottom w:val="nil"/>
              <w:right w:val="single" w:sz="4" w:space="0" w:color="auto"/>
            </w:tcBorders>
          </w:tcPr>
          <w:p w:rsidR="00132484" w:rsidRPr="00F27F1A" w:rsidRDefault="00132484" w:rsidP="008269FE">
            <w:pPr>
              <w:pStyle w:val="Tabletext"/>
              <w:spacing w:before="0" w:after="0"/>
              <w:rPr>
                <w:sz w:val="20"/>
                <w:lang w:val="en-US" w:eastAsia="fr-FR"/>
              </w:rPr>
            </w:pPr>
            <w:r w:rsidRPr="00307CB4">
              <w:rPr>
                <w:rFonts w:hint="eastAsia"/>
                <w:sz w:val="20"/>
                <w:lang w:val="en-US"/>
              </w:rPr>
              <w:t>无形资产</w:t>
            </w:r>
          </w:p>
        </w:tc>
        <w:tc>
          <w:tcPr>
            <w:tcW w:w="1843" w:type="dxa"/>
            <w:tcBorders>
              <w:top w:val="nil"/>
              <w:left w:val="single" w:sz="4" w:space="0" w:color="auto"/>
              <w:bottom w:val="nil"/>
              <w:right w:val="single" w:sz="4" w:space="0" w:color="auto"/>
            </w:tcBorders>
          </w:tcPr>
          <w:p w:rsidR="00132484" w:rsidRPr="00F27F1A" w:rsidRDefault="00132484" w:rsidP="008269FE">
            <w:pPr>
              <w:pStyle w:val="Tabletext"/>
              <w:spacing w:before="20" w:after="20"/>
              <w:jc w:val="center"/>
              <w:rPr>
                <w:sz w:val="20"/>
                <w:lang w:val="en-US"/>
              </w:rPr>
            </w:pPr>
            <w:r w:rsidRPr="00F27F1A">
              <w:rPr>
                <w:sz w:val="20"/>
                <w:lang w:val="en-US"/>
              </w:rPr>
              <w:t>12</w:t>
            </w:r>
          </w:p>
        </w:tc>
        <w:tc>
          <w:tcPr>
            <w:tcW w:w="2013" w:type="dxa"/>
            <w:tcBorders>
              <w:top w:val="nil"/>
              <w:left w:val="single" w:sz="4" w:space="0" w:color="auto"/>
              <w:bottom w:val="nil"/>
              <w:right w:val="single" w:sz="4" w:space="0" w:color="auto"/>
            </w:tcBorders>
          </w:tcPr>
          <w:p w:rsidR="00132484" w:rsidRPr="00F27F1A" w:rsidRDefault="00132484" w:rsidP="008269FE">
            <w:pPr>
              <w:pStyle w:val="Tabletext"/>
              <w:spacing w:before="20" w:after="20"/>
              <w:jc w:val="right"/>
              <w:rPr>
                <w:sz w:val="20"/>
                <w:lang w:val="en-US"/>
              </w:rPr>
            </w:pPr>
            <w:r>
              <w:rPr>
                <w:sz w:val="20"/>
                <w:lang w:val="en-US"/>
              </w:rPr>
              <w:t>1’153</w:t>
            </w:r>
          </w:p>
        </w:tc>
        <w:tc>
          <w:tcPr>
            <w:tcW w:w="1985" w:type="dxa"/>
            <w:tcBorders>
              <w:top w:val="nil"/>
              <w:left w:val="single" w:sz="4" w:space="0" w:color="auto"/>
              <w:bottom w:val="nil"/>
              <w:right w:val="single" w:sz="4" w:space="0" w:color="auto"/>
            </w:tcBorders>
          </w:tcPr>
          <w:p w:rsidR="00132484" w:rsidRPr="00F27F1A" w:rsidRDefault="00132484" w:rsidP="008269FE">
            <w:pPr>
              <w:pStyle w:val="Tabletext"/>
              <w:spacing w:before="20" w:after="20"/>
              <w:jc w:val="right"/>
              <w:rPr>
                <w:sz w:val="20"/>
                <w:lang w:val="en-US"/>
              </w:rPr>
            </w:pPr>
            <w:r w:rsidRPr="00F27F1A">
              <w:rPr>
                <w:sz w:val="20"/>
                <w:lang w:val="en-US"/>
              </w:rPr>
              <w:t>1</w:t>
            </w:r>
            <w:r>
              <w:rPr>
                <w:sz w:val="20"/>
                <w:lang w:val="en-US"/>
              </w:rPr>
              <w:t>'</w:t>
            </w:r>
            <w:r w:rsidRPr="00F27F1A">
              <w:rPr>
                <w:sz w:val="20"/>
                <w:lang w:val="en-US"/>
              </w:rPr>
              <w:t xml:space="preserve">045 </w:t>
            </w:r>
          </w:p>
        </w:tc>
      </w:tr>
      <w:tr w:rsidR="00132484" w:rsidRPr="00F27F1A" w:rsidTr="00132484">
        <w:trPr>
          <w:jc w:val="center"/>
        </w:trPr>
        <w:tc>
          <w:tcPr>
            <w:tcW w:w="4077" w:type="dxa"/>
            <w:tcBorders>
              <w:top w:val="nil"/>
              <w:bottom w:val="nil"/>
              <w:right w:val="single" w:sz="4" w:space="0" w:color="auto"/>
            </w:tcBorders>
          </w:tcPr>
          <w:p w:rsidR="00132484" w:rsidRPr="00F27F1A" w:rsidRDefault="00132484" w:rsidP="008269FE">
            <w:pPr>
              <w:pStyle w:val="Tabletext"/>
              <w:spacing w:before="0" w:after="0"/>
              <w:rPr>
                <w:b/>
                <w:bCs/>
                <w:sz w:val="20"/>
                <w:lang w:val="en-US" w:eastAsia="fr-FR"/>
              </w:rPr>
            </w:pPr>
            <w:r w:rsidRPr="00307CB4">
              <w:rPr>
                <w:rFonts w:hint="eastAsia"/>
                <w:b/>
                <w:bCs/>
                <w:sz w:val="20"/>
                <w:lang w:val="en-US"/>
              </w:rPr>
              <w:t>非流动资产总额</w:t>
            </w:r>
          </w:p>
        </w:tc>
        <w:tc>
          <w:tcPr>
            <w:tcW w:w="1843" w:type="dxa"/>
            <w:tcBorders>
              <w:top w:val="nil"/>
              <w:left w:val="single" w:sz="4" w:space="0" w:color="auto"/>
              <w:bottom w:val="nil"/>
              <w:right w:val="single" w:sz="4" w:space="0" w:color="auto"/>
            </w:tcBorders>
          </w:tcPr>
          <w:p w:rsidR="00132484" w:rsidRPr="00F27F1A" w:rsidRDefault="00132484" w:rsidP="008269FE">
            <w:pPr>
              <w:pStyle w:val="Tabletext"/>
              <w:spacing w:before="20" w:after="20"/>
              <w:jc w:val="center"/>
              <w:rPr>
                <w:sz w:val="20"/>
                <w:lang w:val="en-US"/>
              </w:rPr>
            </w:pPr>
          </w:p>
        </w:tc>
        <w:tc>
          <w:tcPr>
            <w:tcW w:w="2013" w:type="dxa"/>
            <w:tcBorders>
              <w:top w:val="nil"/>
              <w:left w:val="single" w:sz="4" w:space="0" w:color="auto"/>
              <w:bottom w:val="nil"/>
              <w:right w:val="single" w:sz="4" w:space="0" w:color="auto"/>
            </w:tcBorders>
          </w:tcPr>
          <w:p w:rsidR="00132484" w:rsidRPr="00F27F1A" w:rsidRDefault="00132484" w:rsidP="008269FE">
            <w:pPr>
              <w:pStyle w:val="Tabletext"/>
              <w:spacing w:before="20" w:after="20"/>
              <w:jc w:val="right"/>
              <w:rPr>
                <w:b/>
                <w:bCs/>
                <w:sz w:val="20"/>
                <w:lang w:val="en-US"/>
              </w:rPr>
            </w:pPr>
            <w:r>
              <w:rPr>
                <w:b/>
                <w:bCs/>
                <w:sz w:val="20"/>
                <w:lang w:val="en-US"/>
              </w:rPr>
              <w:t>117’286</w:t>
            </w:r>
          </w:p>
        </w:tc>
        <w:tc>
          <w:tcPr>
            <w:tcW w:w="1985" w:type="dxa"/>
            <w:tcBorders>
              <w:top w:val="nil"/>
              <w:left w:val="single" w:sz="4" w:space="0" w:color="auto"/>
              <w:bottom w:val="nil"/>
              <w:right w:val="single" w:sz="4" w:space="0" w:color="auto"/>
            </w:tcBorders>
          </w:tcPr>
          <w:p w:rsidR="00132484" w:rsidRPr="00F27F1A" w:rsidRDefault="00132484" w:rsidP="008269FE">
            <w:pPr>
              <w:pStyle w:val="Tabletext"/>
              <w:spacing w:before="20" w:after="20"/>
              <w:jc w:val="right"/>
              <w:rPr>
                <w:b/>
                <w:bCs/>
                <w:sz w:val="20"/>
                <w:lang w:val="en-US"/>
              </w:rPr>
            </w:pPr>
            <w:r w:rsidRPr="00F27F1A">
              <w:rPr>
                <w:b/>
                <w:bCs/>
                <w:sz w:val="20"/>
                <w:lang w:val="en-US"/>
              </w:rPr>
              <w:t>121</w:t>
            </w:r>
            <w:r>
              <w:rPr>
                <w:b/>
                <w:bCs/>
                <w:sz w:val="20"/>
                <w:lang w:val="en-US"/>
              </w:rPr>
              <w:t>'</w:t>
            </w:r>
            <w:r w:rsidRPr="00F27F1A">
              <w:rPr>
                <w:b/>
                <w:bCs/>
                <w:sz w:val="20"/>
                <w:lang w:val="en-US"/>
              </w:rPr>
              <w:t xml:space="preserve">745 </w:t>
            </w:r>
          </w:p>
        </w:tc>
      </w:tr>
      <w:tr w:rsidR="00132484" w:rsidRPr="00F27F1A" w:rsidTr="00132484">
        <w:trPr>
          <w:trHeight w:val="113"/>
          <w:jc w:val="center"/>
        </w:trPr>
        <w:tc>
          <w:tcPr>
            <w:tcW w:w="4077" w:type="dxa"/>
            <w:tcBorders>
              <w:top w:val="nil"/>
              <w:right w:val="single" w:sz="4" w:space="0" w:color="auto"/>
            </w:tcBorders>
          </w:tcPr>
          <w:p w:rsidR="00132484" w:rsidRPr="00F27F1A" w:rsidRDefault="00132484" w:rsidP="008269FE">
            <w:pPr>
              <w:pStyle w:val="Tabletext"/>
              <w:spacing w:before="0" w:after="0"/>
              <w:rPr>
                <w:sz w:val="20"/>
                <w:lang w:val="en-US" w:eastAsia="fr-FR"/>
              </w:rPr>
            </w:pPr>
          </w:p>
        </w:tc>
        <w:tc>
          <w:tcPr>
            <w:tcW w:w="1843" w:type="dxa"/>
            <w:tcBorders>
              <w:top w:val="nil"/>
              <w:left w:val="single" w:sz="4" w:space="0" w:color="auto"/>
              <w:right w:val="single" w:sz="4" w:space="0" w:color="auto"/>
            </w:tcBorders>
          </w:tcPr>
          <w:p w:rsidR="00132484" w:rsidRPr="00F27F1A" w:rsidRDefault="00132484" w:rsidP="008269FE">
            <w:pPr>
              <w:pStyle w:val="Tabletext"/>
              <w:spacing w:before="20" w:after="20"/>
              <w:jc w:val="center"/>
              <w:rPr>
                <w:b/>
                <w:bCs/>
                <w:sz w:val="20"/>
                <w:lang w:val="en-US"/>
              </w:rPr>
            </w:pPr>
          </w:p>
        </w:tc>
        <w:tc>
          <w:tcPr>
            <w:tcW w:w="2013" w:type="dxa"/>
            <w:tcBorders>
              <w:top w:val="nil"/>
              <w:left w:val="single" w:sz="4" w:space="0" w:color="auto"/>
              <w:right w:val="single" w:sz="4" w:space="0" w:color="auto"/>
            </w:tcBorders>
          </w:tcPr>
          <w:p w:rsidR="00132484" w:rsidRPr="00F27F1A" w:rsidRDefault="00132484" w:rsidP="008269FE">
            <w:pPr>
              <w:pStyle w:val="Tabletext"/>
              <w:spacing w:before="20" w:after="20"/>
              <w:jc w:val="right"/>
              <w:rPr>
                <w:b/>
                <w:bCs/>
                <w:sz w:val="20"/>
                <w:lang w:val="en-US"/>
              </w:rPr>
            </w:pPr>
          </w:p>
        </w:tc>
        <w:tc>
          <w:tcPr>
            <w:tcW w:w="1985" w:type="dxa"/>
            <w:tcBorders>
              <w:top w:val="nil"/>
              <w:left w:val="single" w:sz="4" w:space="0" w:color="auto"/>
              <w:right w:val="single" w:sz="4" w:space="0" w:color="auto"/>
            </w:tcBorders>
          </w:tcPr>
          <w:p w:rsidR="00132484" w:rsidRPr="00F27F1A" w:rsidRDefault="00132484" w:rsidP="008269FE">
            <w:pPr>
              <w:pStyle w:val="Tabletext"/>
              <w:spacing w:before="20" w:after="20"/>
              <w:jc w:val="right"/>
              <w:rPr>
                <w:b/>
                <w:bCs/>
                <w:sz w:val="20"/>
                <w:lang w:val="en-US"/>
              </w:rPr>
            </w:pPr>
          </w:p>
        </w:tc>
      </w:tr>
      <w:tr w:rsidR="00132484" w:rsidRPr="00F27F1A" w:rsidTr="00132484">
        <w:trPr>
          <w:jc w:val="center"/>
        </w:trPr>
        <w:tc>
          <w:tcPr>
            <w:tcW w:w="4077" w:type="dxa"/>
            <w:tcBorders>
              <w:right w:val="single" w:sz="4" w:space="0" w:color="auto"/>
            </w:tcBorders>
          </w:tcPr>
          <w:p w:rsidR="00132484" w:rsidRPr="00F27F1A" w:rsidRDefault="00132484" w:rsidP="008269FE">
            <w:pPr>
              <w:pStyle w:val="Tabletext"/>
              <w:spacing w:before="0" w:after="0"/>
              <w:rPr>
                <w:b/>
                <w:bCs/>
                <w:sz w:val="20"/>
                <w:lang w:val="en-US" w:eastAsia="fr-FR"/>
              </w:rPr>
            </w:pPr>
            <w:r w:rsidRPr="00307CB4">
              <w:rPr>
                <w:rFonts w:hint="eastAsia"/>
                <w:b/>
                <w:bCs/>
                <w:sz w:val="20"/>
                <w:lang w:val="en-US"/>
              </w:rPr>
              <w:t>资产总额</w:t>
            </w:r>
          </w:p>
        </w:tc>
        <w:tc>
          <w:tcPr>
            <w:tcW w:w="1843" w:type="dxa"/>
            <w:tcBorders>
              <w:left w:val="single" w:sz="4" w:space="0" w:color="auto"/>
              <w:right w:val="single" w:sz="4" w:space="0" w:color="auto"/>
            </w:tcBorders>
          </w:tcPr>
          <w:p w:rsidR="00132484" w:rsidRPr="00F27F1A" w:rsidRDefault="00132484" w:rsidP="008269FE">
            <w:pPr>
              <w:pStyle w:val="Tabletext"/>
              <w:jc w:val="center"/>
              <w:rPr>
                <w:b/>
                <w:bCs/>
                <w:sz w:val="20"/>
                <w:lang w:val="en-US" w:eastAsia="fr-FR"/>
              </w:rPr>
            </w:pPr>
          </w:p>
        </w:tc>
        <w:tc>
          <w:tcPr>
            <w:tcW w:w="2013" w:type="dxa"/>
            <w:tcBorders>
              <w:left w:val="single" w:sz="4" w:space="0" w:color="auto"/>
              <w:right w:val="single" w:sz="4" w:space="0" w:color="auto"/>
            </w:tcBorders>
          </w:tcPr>
          <w:p w:rsidR="00132484" w:rsidRPr="00F27F1A" w:rsidRDefault="00132484" w:rsidP="008269FE">
            <w:pPr>
              <w:pStyle w:val="Tabletext"/>
              <w:ind w:right="130"/>
              <w:jc w:val="right"/>
              <w:rPr>
                <w:b/>
                <w:bCs/>
                <w:sz w:val="20"/>
                <w:lang w:val="en-US" w:eastAsia="fr-FR"/>
              </w:rPr>
            </w:pPr>
            <w:r>
              <w:rPr>
                <w:b/>
                <w:bCs/>
                <w:sz w:val="20"/>
                <w:lang w:val="en-US" w:eastAsia="fr-FR"/>
              </w:rPr>
              <w:t>360’296</w:t>
            </w:r>
          </w:p>
        </w:tc>
        <w:tc>
          <w:tcPr>
            <w:tcW w:w="1985" w:type="dxa"/>
            <w:tcBorders>
              <w:left w:val="single" w:sz="4" w:space="0" w:color="auto"/>
              <w:right w:val="single" w:sz="4" w:space="0" w:color="auto"/>
            </w:tcBorders>
          </w:tcPr>
          <w:p w:rsidR="00132484" w:rsidRPr="00F27F1A" w:rsidRDefault="00132484" w:rsidP="008269FE">
            <w:pPr>
              <w:pStyle w:val="Tabletext"/>
              <w:ind w:right="130"/>
              <w:jc w:val="right"/>
              <w:rPr>
                <w:b/>
                <w:bCs/>
                <w:sz w:val="20"/>
                <w:lang w:val="en-US" w:eastAsia="fr-FR"/>
              </w:rPr>
            </w:pPr>
            <w:r w:rsidRPr="00F27F1A">
              <w:rPr>
                <w:b/>
                <w:bCs/>
                <w:sz w:val="20"/>
                <w:lang w:val="en-US"/>
              </w:rPr>
              <w:t>373</w:t>
            </w:r>
            <w:r>
              <w:rPr>
                <w:b/>
                <w:bCs/>
                <w:sz w:val="20"/>
                <w:lang w:val="en-US"/>
              </w:rPr>
              <w:t>'</w:t>
            </w:r>
            <w:r w:rsidRPr="00F27F1A">
              <w:rPr>
                <w:b/>
                <w:bCs/>
                <w:sz w:val="20"/>
                <w:lang w:val="en-US"/>
              </w:rPr>
              <w:t>290</w:t>
            </w:r>
          </w:p>
        </w:tc>
      </w:tr>
      <w:tr w:rsidR="00132484" w:rsidRPr="00F27F1A" w:rsidTr="00132484">
        <w:trPr>
          <w:jc w:val="center"/>
        </w:trPr>
        <w:tc>
          <w:tcPr>
            <w:tcW w:w="4077" w:type="dxa"/>
            <w:tcBorders>
              <w:bottom w:val="nil"/>
              <w:right w:val="single" w:sz="4" w:space="0" w:color="auto"/>
            </w:tcBorders>
          </w:tcPr>
          <w:p w:rsidR="00132484" w:rsidRPr="00F27F1A" w:rsidRDefault="00132484" w:rsidP="008269FE">
            <w:pPr>
              <w:pStyle w:val="Tabletext"/>
              <w:spacing w:before="0" w:after="0"/>
              <w:rPr>
                <w:sz w:val="20"/>
                <w:lang w:val="en-US" w:eastAsia="fr-FR"/>
              </w:rPr>
            </w:pPr>
          </w:p>
        </w:tc>
        <w:tc>
          <w:tcPr>
            <w:tcW w:w="1843" w:type="dxa"/>
            <w:tcBorders>
              <w:left w:val="single" w:sz="4" w:space="0" w:color="auto"/>
              <w:bottom w:val="nil"/>
              <w:right w:val="single" w:sz="4" w:space="0" w:color="auto"/>
            </w:tcBorders>
          </w:tcPr>
          <w:p w:rsidR="00132484" w:rsidRPr="00F27F1A" w:rsidRDefault="00132484" w:rsidP="008269FE">
            <w:pPr>
              <w:pStyle w:val="Tabletext"/>
              <w:spacing w:before="0" w:after="0"/>
              <w:jc w:val="center"/>
              <w:rPr>
                <w:sz w:val="20"/>
                <w:lang w:val="en-US" w:eastAsia="fr-FR"/>
              </w:rPr>
            </w:pPr>
          </w:p>
        </w:tc>
        <w:tc>
          <w:tcPr>
            <w:tcW w:w="2013" w:type="dxa"/>
            <w:tcBorders>
              <w:left w:val="single" w:sz="4" w:space="0" w:color="auto"/>
              <w:bottom w:val="nil"/>
              <w:right w:val="single" w:sz="4" w:space="0" w:color="auto"/>
            </w:tcBorders>
          </w:tcPr>
          <w:p w:rsidR="00132484" w:rsidRPr="00F27F1A" w:rsidRDefault="00132484" w:rsidP="008269FE">
            <w:pPr>
              <w:pStyle w:val="Tabletext"/>
              <w:spacing w:before="0" w:after="0"/>
              <w:ind w:right="130"/>
              <w:jc w:val="right"/>
              <w:rPr>
                <w:sz w:val="20"/>
                <w:lang w:val="en-US" w:eastAsia="fr-FR"/>
              </w:rPr>
            </w:pPr>
          </w:p>
        </w:tc>
        <w:tc>
          <w:tcPr>
            <w:tcW w:w="1985" w:type="dxa"/>
            <w:tcBorders>
              <w:left w:val="single" w:sz="4" w:space="0" w:color="auto"/>
              <w:bottom w:val="nil"/>
              <w:right w:val="single" w:sz="4" w:space="0" w:color="auto"/>
            </w:tcBorders>
          </w:tcPr>
          <w:p w:rsidR="00132484" w:rsidRPr="00F27F1A" w:rsidRDefault="00132484" w:rsidP="008269FE">
            <w:pPr>
              <w:pStyle w:val="Tabletext"/>
              <w:spacing w:before="0" w:after="0"/>
              <w:ind w:right="130"/>
              <w:jc w:val="right"/>
              <w:rPr>
                <w:sz w:val="20"/>
                <w:lang w:val="en-US" w:eastAsia="fr-FR"/>
              </w:rPr>
            </w:pPr>
          </w:p>
        </w:tc>
      </w:tr>
      <w:tr w:rsidR="00132484" w:rsidRPr="00F27F1A" w:rsidTr="00132484">
        <w:trPr>
          <w:jc w:val="center"/>
        </w:trPr>
        <w:tc>
          <w:tcPr>
            <w:tcW w:w="4077" w:type="dxa"/>
            <w:tcBorders>
              <w:top w:val="nil"/>
              <w:bottom w:val="nil"/>
              <w:right w:val="single" w:sz="4" w:space="0" w:color="auto"/>
            </w:tcBorders>
          </w:tcPr>
          <w:p w:rsidR="00132484" w:rsidRPr="00F27F1A" w:rsidRDefault="00132484" w:rsidP="008269FE">
            <w:pPr>
              <w:pStyle w:val="Tablehead"/>
              <w:spacing w:before="0" w:after="0"/>
              <w:jc w:val="left"/>
              <w:rPr>
                <w:lang w:val="en-US" w:eastAsia="fr-FR"/>
              </w:rPr>
            </w:pPr>
            <w:r w:rsidRPr="00307CB4">
              <w:rPr>
                <w:rFonts w:hint="eastAsia"/>
                <w:bCs/>
                <w:lang w:val="en-US"/>
              </w:rPr>
              <w:t>负债</w:t>
            </w:r>
          </w:p>
        </w:tc>
        <w:tc>
          <w:tcPr>
            <w:tcW w:w="1843" w:type="dxa"/>
            <w:tcBorders>
              <w:top w:val="nil"/>
              <w:left w:val="single" w:sz="4" w:space="0" w:color="auto"/>
              <w:bottom w:val="nil"/>
              <w:right w:val="single" w:sz="4" w:space="0" w:color="auto"/>
            </w:tcBorders>
          </w:tcPr>
          <w:p w:rsidR="00132484" w:rsidRPr="00F27F1A" w:rsidRDefault="00132484" w:rsidP="008269FE">
            <w:pPr>
              <w:pStyle w:val="Tablehead"/>
              <w:spacing w:before="0" w:after="0"/>
              <w:rPr>
                <w:sz w:val="20"/>
                <w:lang w:val="en-US" w:eastAsia="fr-FR"/>
              </w:rPr>
            </w:pPr>
          </w:p>
        </w:tc>
        <w:tc>
          <w:tcPr>
            <w:tcW w:w="2013" w:type="dxa"/>
            <w:tcBorders>
              <w:top w:val="nil"/>
              <w:left w:val="single" w:sz="4" w:space="0" w:color="auto"/>
              <w:bottom w:val="nil"/>
              <w:right w:val="single" w:sz="4" w:space="0" w:color="auto"/>
            </w:tcBorders>
          </w:tcPr>
          <w:p w:rsidR="00132484" w:rsidRPr="00F27F1A" w:rsidRDefault="00132484" w:rsidP="008269FE">
            <w:pPr>
              <w:pStyle w:val="Tablehead"/>
              <w:spacing w:before="0" w:after="0"/>
              <w:ind w:right="130"/>
              <w:jc w:val="right"/>
              <w:rPr>
                <w:sz w:val="20"/>
                <w:lang w:val="en-US" w:eastAsia="fr-FR"/>
              </w:rPr>
            </w:pPr>
          </w:p>
        </w:tc>
        <w:tc>
          <w:tcPr>
            <w:tcW w:w="1985" w:type="dxa"/>
            <w:tcBorders>
              <w:top w:val="nil"/>
              <w:left w:val="single" w:sz="4" w:space="0" w:color="auto"/>
              <w:bottom w:val="nil"/>
              <w:right w:val="single" w:sz="4" w:space="0" w:color="auto"/>
            </w:tcBorders>
          </w:tcPr>
          <w:p w:rsidR="00132484" w:rsidRPr="00F27F1A" w:rsidRDefault="00132484" w:rsidP="008269FE">
            <w:pPr>
              <w:pStyle w:val="Tablehead"/>
              <w:spacing w:before="0" w:after="0"/>
              <w:ind w:right="130"/>
              <w:jc w:val="right"/>
              <w:rPr>
                <w:sz w:val="20"/>
                <w:lang w:val="en-US" w:eastAsia="fr-FR"/>
              </w:rPr>
            </w:pPr>
          </w:p>
        </w:tc>
      </w:tr>
      <w:tr w:rsidR="00132484" w:rsidRPr="00F27F1A" w:rsidTr="00132484">
        <w:trPr>
          <w:trHeight w:val="272"/>
          <w:jc w:val="center"/>
        </w:trPr>
        <w:tc>
          <w:tcPr>
            <w:tcW w:w="4077" w:type="dxa"/>
            <w:tcBorders>
              <w:top w:val="nil"/>
              <w:bottom w:val="nil"/>
              <w:right w:val="single" w:sz="4" w:space="0" w:color="auto"/>
            </w:tcBorders>
            <w:vAlign w:val="bottom"/>
          </w:tcPr>
          <w:p w:rsidR="00132484" w:rsidRPr="00F27F1A" w:rsidRDefault="00132484" w:rsidP="008269FE">
            <w:pPr>
              <w:pStyle w:val="Tabletext"/>
              <w:spacing w:before="0" w:after="0"/>
              <w:rPr>
                <w:sz w:val="20"/>
                <w:lang w:val="en-US" w:eastAsia="fr-FR"/>
              </w:rPr>
            </w:pPr>
            <w:r w:rsidRPr="00307CB4">
              <w:rPr>
                <w:rFonts w:hint="eastAsia"/>
                <w:b/>
                <w:bCs/>
                <w:sz w:val="20"/>
                <w:lang w:val="en-US"/>
              </w:rPr>
              <w:t>流动负债</w:t>
            </w:r>
          </w:p>
        </w:tc>
        <w:tc>
          <w:tcPr>
            <w:tcW w:w="1843" w:type="dxa"/>
            <w:tcBorders>
              <w:top w:val="nil"/>
              <w:left w:val="single" w:sz="4" w:space="0" w:color="auto"/>
              <w:bottom w:val="nil"/>
              <w:right w:val="single" w:sz="4" w:space="0" w:color="auto"/>
            </w:tcBorders>
          </w:tcPr>
          <w:p w:rsidR="00132484" w:rsidRPr="00F27F1A" w:rsidRDefault="00132484" w:rsidP="008269FE">
            <w:pPr>
              <w:pStyle w:val="Tabletext"/>
              <w:spacing w:before="0" w:after="0"/>
              <w:jc w:val="center"/>
              <w:rPr>
                <w:sz w:val="20"/>
                <w:lang w:val="en-US" w:eastAsia="fr-FR"/>
              </w:rPr>
            </w:pPr>
          </w:p>
        </w:tc>
        <w:tc>
          <w:tcPr>
            <w:tcW w:w="2013" w:type="dxa"/>
            <w:tcBorders>
              <w:top w:val="nil"/>
              <w:left w:val="single" w:sz="4" w:space="0" w:color="auto"/>
              <w:bottom w:val="nil"/>
              <w:right w:val="single" w:sz="4" w:space="0" w:color="auto"/>
            </w:tcBorders>
          </w:tcPr>
          <w:p w:rsidR="00132484" w:rsidRPr="00F27F1A" w:rsidRDefault="00132484" w:rsidP="008269FE">
            <w:pPr>
              <w:pStyle w:val="Tabletext"/>
              <w:spacing w:before="0" w:after="0"/>
              <w:ind w:right="130"/>
              <w:jc w:val="right"/>
              <w:rPr>
                <w:sz w:val="20"/>
                <w:lang w:val="en-US" w:eastAsia="fr-FR"/>
              </w:rPr>
            </w:pPr>
          </w:p>
        </w:tc>
        <w:tc>
          <w:tcPr>
            <w:tcW w:w="1985" w:type="dxa"/>
            <w:tcBorders>
              <w:top w:val="nil"/>
              <w:left w:val="single" w:sz="4" w:space="0" w:color="auto"/>
              <w:bottom w:val="nil"/>
              <w:right w:val="single" w:sz="4" w:space="0" w:color="auto"/>
            </w:tcBorders>
          </w:tcPr>
          <w:p w:rsidR="00132484" w:rsidRPr="00F27F1A" w:rsidRDefault="00132484" w:rsidP="008269FE">
            <w:pPr>
              <w:pStyle w:val="Tabletext"/>
              <w:spacing w:before="0" w:after="0"/>
              <w:ind w:right="130"/>
              <w:jc w:val="right"/>
              <w:rPr>
                <w:sz w:val="20"/>
                <w:lang w:val="en-US" w:eastAsia="fr-FR"/>
              </w:rPr>
            </w:pPr>
          </w:p>
        </w:tc>
      </w:tr>
      <w:tr w:rsidR="00132484" w:rsidRPr="00F27F1A" w:rsidTr="00132484">
        <w:trPr>
          <w:jc w:val="center"/>
        </w:trPr>
        <w:tc>
          <w:tcPr>
            <w:tcW w:w="4077" w:type="dxa"/>
            <w:tcBorders>
              <w:top w:val="nil"/>
              <w:bottom w:val="nil"/>
              <w:right w:val="single" w:sz="4" w:space="0" w:color="auto"/>
            </w:tcBorders>
          </w:tcPr>
          <w:p w:rsidR="00132484" w:rsidRPr="00F27F1A" w:rsidRDefault="00132484" w:rsidP="008269FE">
            <w:pPr>
              <w:pStyle w:val="Tabletext"/>
              <w:spacing w:before="0" w:after="0"/>
              <w:rPr>
                <w:sz w:val="20"/>
                <w:lang w:val="en-US"/>
              </w:rPr>
            </w:pPr>
            <w:r w:rsidRPr="00307CB4">
              <w:rPr>
                <w:rFonts w:hint="eastAsia"/>
                <w:sz w:val="20"/>
                <w:lang w:val="en-US"/>
              </w:rPr>
              <w:t>供应商和其它债权人</w:t>
            </w:r>
          </w:p>
        </w:tc>
        <w:tc>
          <w:tcPr>
            <w:tcW w:w="1843" w:type="dxa"/>
            <w:tcBorders>
              <w:top w:val="nil"/>
              <w:left w:val="single" w:sz="4" w:space="0" w:color="auto"/>
              <w:bottom w:val="nil"/>
              <w:right w:val="single" w:sz="4" w:space="0" w:color="auto"/>
            </w:tcBorders>
          </w:tcPr>
          <w:p w:rsidR="00132484" w:rsidRPr="00F27F1A" w:rsidRDefault="00132484" w:rsidP="008269FE">
            <w:pPr>
              <w:pStyle w:val="Tabletext"/>
              <w:spacing w:before="20" w:after="20"/>
              <w:jc w:val="center"/>
              <w:rPr>
                <w:sz w:val="20"/>
                <w:lang w:val="en-US"/>
              </w:rPr>
            </w:pPr>
            <w:r w:rsidRPr="00F27F1A">
              <w:rPr>
                <w:sz w:val="20"/>
                <w:lang w:val="en-US"/>
              </w:rPr>
              <w:t>13</w:t>
            </w:r>
          </w:p>
        </w:tc>
        <w:tc>
          <w:tcPr>
            <w:tcW w:w="2013" w:type="dxa"/>
            <w:tcBorders>
              <w:top w:val="nil"/>
              <w:left w:val="single" w:sz="4" w:space="0" w:color="auto"/>
              <w:bottom w:val="nil"/>
              <w:right w:val="single" w:sz="4" w:space="0" w:color="auto"/>
            </w:tcBorders>
          </w:tcPr>
          <w:p w:rsidR="00132484" w:rsidRPr="00F27F1A" w:rsidRDefault="00132484" w:rsidP="008269FE">
            <w:pPr>
              <w:pStyle w:val="Tabletext"/>
              <w:spacing w:before="20" w:after="20"/>
              <w:jc w:val="right"/>
              <w:rPr>
                <w:sz w:val="20"/>
                <w:lang w:val="en-US"/>
              </w:rPr>
            </w:pPr>
            <w:r>
              <w:rPr>
                <w:sz w:val="20"/>
                <w:lang w:val="en-US"/>
              </w:rPr>
              <w:t>7’082</w:t>
            </w:r>
          </w:p>
        </w:tc>
        <w:tc>
          <w:tcPr>
            <w:tcW w:w="1985" w:type="dxa"/>
            <w:tcBorders>
              <w:top w:val="nil"/>
              <w:left w:val="single" w:sz="4" w:space="0" w:color="auto"/>
              <w:bottom w:val="nil"/>
              <w:right w:val="single" w:sz="4" w:space="0" w:color="auto"/>
            </w:tcBorders>
          </w:tcPr>
          <w:p w:rsidR="00132484" w:rsidRPr="00F27F1A" w:rsidRDefault="00132484" w:rsidP="008269FE">
            <w:pPr>
              <w:pStyle w:val="Tabletext"/>
              <w:spacing w:before="20" w:after="20"/>
              <w:jc w:val="right"/>
              <w:rPr>
                <w:sz w:val="20"/>
                <w:lang w:val="en-US"/>
              </w:rPr>
            </w:pPr>
            <w:r w:rsidRPr="00F27F1A">
              <w:rPr>
                <w:sz w:val="20"/>
                <w:lang w:val="en-US"/>
              </w:rPr>
              <w:t>11</w:t>
            </w:r>
            <w:r>
              <w:rPr>
                <w:sz w:val="20"/>
                <w:lang w:val="en-US"/>
              </w:rPr>
              <w:t>'</w:t>
            </w:r>
            <w:r w:rsidRPr="00F27F1A">
              <w:rPr>
                <w:sz w:val="20"/>
                <w:lang w:val="en-US"/>
              </w:rPr>
              <w:t xml:space="preserve">397 </w:t>
            </w:r>
          </w:p>
        </w:tc>
      </w:tr>
      <w:tr w:rsidR="00132484" w:rsidRPr="00F27F1A" w:rsidTr="00132484">
        <w:trPr>
          <w:jc w:val="center"/>
        </w:trPr>
        <w:tc>
          <w:tcPr>
            <w:tcW w:w="4077" w:type="dxa"/>
            <w:tcBorders>
              <w:top w:val="nil"/>
              <w:bottom w:val="nil"/>
              <w:right w:val="single" w:sz="4" w:space="0" w:color="auto"/>
            </w:tcBorders>
          </w:tcPr>
          <w:p w:rsidR="00132484" w:rsidRPr="00F27F1A" w:rsidRDefault="00132484" w:rsidP="008269FE">
            <w:pPr>
              <w:pStyle w:val="Tabletext"/>
              <w:spacing w:before="0" w:after="0"/>
              <w:rPr>
                <w:sz w:val="20"/>
                <w:lang w:val="en-US"/>
              </w:rPr>
            </w:pPr>
            <w:r w:rsidRPr="00307CB4">
              <w:rPr>
                <w:rFonts w:hint="eastAsia"/>
                <w:sz w:val="20"/>
                <w:lang w:val="en-US"/>
              </w:rPr>
              <w:t>递延收入</w:t>
            </w:r>
          </w:p>
        </w:tc>
        <w:tc>
          <w:tcPr>
            <w:tcW w:w="1843" w:type="dxa"/>
            <w:tcBorders>
              <w:top w:val="nil"/>
              <w:left w:val="single" w:sz="4" w:space="0" w:color="auto"/>
              <w:bottom w:val="nil"/>
              <w:right w:val="single" w:sz="4" w:space="0" w:color="auto"/>
            </w:tcBorders>
          </w:tcPr>
          <w:p w:rsidR="00132484" w:rsidRPr="00F27F1A" w:rsidRDefault="00132484" w:rsidP="008269FE">
            <w:pPr>
              <w:pStyle w:val="Tabletext"/>
              <w:spacing w:before="20" w:after="20"/>
              <w:jc w:val="center"/>
              <w:rPr>
                <w:sz w:val="20"/>
                <w:lang w:val="en-US"/>
              </w:rPr>
            </w:pPr>
            <w:r w:rsidRPr="00F27F1A">
              <w:rPr>
                <w:sz w:val="20"/>
                <w:lang w:val="en-US"/>
              </w:rPr>
              <w:t>14</w:t>
            </w:r>
          </w:p>
        </w:tc>
        <w:tc>
          <w:tcPr>
            <w:tcW w:w="2013" w:type="dxa"/>
            <w:tcBorders>
              <w:top w:val="nil"/>
              <w:left w:val="single" w:sz="4" w:space="0" w:color="auto"/>
              <w:bottom w:val="nil"/>
              <w:right w:val="single" w:sz="4" w:space="0" w:color="auto"/>
            </w:tcBorders>
          </w:tcPr>
          <w:p w:rsidR="00132484" w:rsidRPr="00F27F1A" w:rsidRDefault="00132484" w:rsidP="008269FE">
            <w:pPr>
              <w:pStyle w:val="Tabletext"/>
              <w:spacing w:before="20" w:after="20"/>
              <w:jc w:val="right"/>
              <w:rPr>
                <w:sz w:val="20"/>
                <w:lang w:val="en-US"/>
              </w:rPr>
            </w:pPr>
            <w:r>
              <w:rPr>
                <w:sz w:val="20"/>
                <w:lang w:val="en-US"/>
              </w:rPr>
              <w:t>132’240</w:t>
            </w:r>
          </w:p>
        </w:tc>
        <w:tc>
          <w:tcPr>
            <w:tcW w:w="1985" w:type="dxa"/>
            <w:tcBorders>
              <w:top w:val="nil"/>
              <w:left w:val="single" w:sz="4" w:space="0" w:color="auto"/>
              <w:bottom w:val="nil"/>
              <w:right w:val="single" w:sz="4" w:space="0" w:color="auto"/>
            </w:tcBorders>
          </w:tcPr>
          <w:p w:rsidR="00132484" w:rsidRPr="00F27F1A" w:rsidRDefault="00132484" w:rsidP="008269FE">
            <w:pPr>
              <w:pStyle w:val="Tabletext"/>
              <w:spacing w:before="20" w:after="20"/>
              <w:jc w:val="right"/>
              <w:rPr>
                <w:sz w:val="20"/>
                <w:lang w:val="en-US"/>
              </w:rPr>
            </w:pPr>
            <w:r w:rsidRPr="00F27F1A">
              <w:rPr>
                <w:sz w:val="20"/>
                <w:lang w:val="en-US"/>
              </w:rPr>
              <w:t>128</w:t>
            </w:r>
            <w:r>
              <w:rPr>
                <w:sz w:val="20"/>
                <w:lang w:val="en-US"/>
              </w:rPr>
              <w:t>'</w:t>
            </w:r>
            <w:r w:rsidRPr="00F27F1A">
              <w:rPr>
                <w:sz w:val="20"/>
                <w:lang w:val="en-US"/>
              </w:rPr>
              <w:t xml:space="preserve">774 </w:t>
            </w:r>
          </w:p>
        </w:tc>
      </w:tr>
      <w:tr w:rsidR="00132484" w:rsidRPr="00F27F1A" w:rsidTr="00132484">
        <w:trPr>
          <w:jc w:val="center"/>
        </w:trPr>
        <w:tc>
          <w:tcPr>
            <w:tcW w:w="4077" w:type="dxa"/>
            <w:tcBorders>
              <w:top w:val="nil"/>
              <w:bottom w:val="nil"/>
              <w:right w:val="single" w:sz="4" w:space="0" w:color="auto"/>
            </w:tcBorders>
          </w:tcPr>
          <w:p w:rsidR="00132484" w:rsidRPr="00307CB4" w:rsidRDefault="00132484" w:rsidP="002819BF">
            <w:pPr>
              <w:pStyle w:val="Tabletext"/>
              <w:spacing w:before="0" w:after="0"/>
              <w:rPr>
                <w:sz w:val="20"/>
                <w:lang w:val="en-US" w:eastAsia="zh-CN"/>
              </w:rPr>
            </w:pPr>
            <w:r w:rsidRPr="00307CB4">
              <w:rPr>
                <w:sz w:val="20"/>
                <w:lang w:val="en-US"/>
              </w:rPr>
              <w:t>借款和财务</w:t>
            </w:r>
            <w:r w:rsidR="002819BF">
              <w:rPr>
                <w:rFonts w:hint="eastAsia"/>
                <w:sz w:val="20"/>
                <w:lang w:val="en-US" w:eastAsia="zh-CN"/>
              </w:rPr>
              <w:t>债务</w:t>
            </w:r>
          </w:p>
        </w:tc>
        <w:tc>
          <w:tcPr>
            <w:tcW w:w="1843" w:type="dxa"/>
            <w:tcBorders>
              <w:top w:val="nil"/>
              <w:left w:val="single" w:sz="4" w:space="0" w:color="auto"/>
              <w:bottom w:val="nil"/>
              <w:right w:val="single" w:sz="4" w:space="0" w:color="auto"/>
            </w:tcBorders>
          </w:tcPr>
          <w:p w:rsidR="00132484" w:rsidRPr="00F27F1A" w:rsidRDefault="00132484" w:rsidP="008269FE">
            <w:pPr>
              <w:pStyle w:val="Tabletext"/>
              <w:spacing w:before="20" w:after="20"/>
              <w:jc w:val="center"/>
              <w:rPr>
                <w:sz w:val="20"/>
                <w:lang w:val="en-US"/>
              </w:rPr>
            </w:pPr>
            <w:r w:rsidRPr="00F27F1A">
              <w:rPr>
                <w:sz w:val="20"/>
                <w:lang w:val="en-US"/>
              </w:rPr>
              <w:t>15</w:t>
            </w:r>
          </w:p>
        </w:tc>
        <w:tc>
          <w:tcPr>
            <w:tcW w:w="2013" w:type="dxa"/>
            <w:tcBorders>
              <w:top w:val="nil"/>
              <w:left w:val="single" w:sz="4" w:space="0" w:color="auto"/>
              <w:bottom w:val="nil"/>
              <w:right w:val="single" w:sz="4" w:space="0" w:color="auto"/>
            </w:tcBorders>
          </w:tcPr>
          <w:p w:rsidR="00132484" w:rsidRPr="00F27F1A" w:rsidRDefault="00132484" w:rsidP="008269FE">
            <w:pPr>
              <w:pStyle w:val="Tabletext"/>
              <w:spacing w:before="20" w:after="20"/>
              <w:jc w:val="right"/>
              <w:rPr>
                <w:sz w:val="20"/>
                <w:lang w:val="en-US"/>
              </w:rPr>
            </w:pPr>
            <w:r>
              <w:rPr>
                <w:sz w:val="20"/>
                <w:lang w:val="en-US"/>
              </w:rPr>
              <w:t>1’493</w:t>
            </w:r>
          </w:p>
        </w:tc>
        <w:tc>
          <w:tcPr>
            <w:tcW w:w="1985" w:type="dxa"/>
            <w:tcBorders>
              <w:top w:val="nil"/>
              <w:left w:val="single" w:sz="4" w:space="0" w:color="auto"/>
              <w:bottom w:val="nil"/>
              <w:right w:val="single" w:sz="4" w:space="0" w:color="auto"/>
            </w:tcBorders>
          </w:tcPr>
          <w:p w:rsidR="00132484" w:rsidRPr="00F27F1A" w:rsidRDefault="00132484" w:rsidP="008269FE">
            <w:pPr>
              <w:pStyle w:val="Tabletext"/>
              <w:spacing w:before="20" w:after="20"/>
              <w:jc w:val="right"/>
              <w:rPr>
                <w:sz w:val="20"/>
                <w:lang w:val="en-US"/>
              </w:rPr>
            </w:pPr>
            <w:r w:rsidRPr="00F27F1A">
              <w:rPr>
                <w:sz w:val="20"/>
                <w:lang w:val="en-US"/>
              </w:rPr>
              <w:t>1</w:t>
            </w:r>
            <w:r>
              <w:rPr>
                <w:sz w:val="20"/>
                <w:lang w:val="en-US"/>
              </w:rPr>
              <w:t>'</w:t>
            </w:r>
            <w:r w:rsidRPr="00F27F1A">
              <w:rPr>
                <w:sz w:val="20"/>
                <w:lang w:val="en-US"/>
              </w:rPr>
              <w:t xml:space="preserve">493 </w:t>
            </w:r>
          </w:p>
        </w:tc>
      </w:tr>
      <w:tr w:rsidR="00132484" w:rsidRPr="00F27F1A" w:rsidTr="00132484">
        <w:trPr>
          <w:jc w:val="center"/>
        </w:trPr>
        <w:tc>
          <w:tcPr>
            <w:tcW w:w="4077" w:type="dxa"/>
            <w:tcBorders>
              <w:top w:val="nil"/>
              <w:bottom w:val="nil"/>
              <w:right w:val="single" w:sz="4" w:space="0" w:color="auto"/>
            </w:tcBorders>
          </w:tcPr>
          <w:p w:rsidR="00132484" w:rsidRPr="00307CB4" w:rsidRDefault="00132484" w:rsidP="008269FE">
            <w:pPr>
              <w:pStyle w:val="Tabletext"/>
              <w:spacing w:before="0" w:after="0"/>
              <w:rPr>
                <w:sz w:val="20"/>
                <w:lang w:val="en-US"/>
              </w:rPr>
            </w:pPr>
            <w:r w:rsidRPr="00307CB4">
              <w:rPr>
                <w:rFonts w:hint="eastAsia"/>
                <w:sz w:val="20"/>
                <w:lang w:val="en-US"/>
              </w:rPr>
              <w:t>职员福利</w:t>
            </w:r>
          </w:p>
        </w:tc>
        <w:tc>
          <w:tcPr>
            <w:tcW w:w="1843" w:type="dxa"/>
            <w:tcBorders>
              <w:top w:val="nil"/>
              <w:left w:val="single" w:sz="4" w:space="0" w:color="auto"/>
              <w:bottom w:val="nil"/>
              <w:right w:val="single" w:sz="4" w:space="0" w:color="auto"/>
            </w:tcBorders>
          </w:tcPr>
          <w:p w:rsidR="00132484" w:rsidRPr="00F27F1A" w:rsidRDefault="00132484" w:rsidP="008269FE">
            <w:pPr>
              <w:pStyle w:val="Tabletext"/>
              <w:spacing w:before="20" w:after="20"/>
              <w:jc w:val="center"/>
              <w:rPr>
                <w:sz w:val="20"/>
                <w:lang w:val="en-US"/>
              </w:rPr>
            </w:pPr>
            <w:r w:rsidRPr="00F27F1A">
              <w:rPr>
                <w:sz w:val="20"/>
                <w:lang w:val="en-US"/>
              </w:rPr>
              <w:t>16</w:t>
            </w:r>
          </w:p>
        </w:tc>
        <w:tc>
          <w:tcPr>
            <w:tcW w:w="2013" w:type="dxa"/>
            <w:tcBorders>
              <w:top w:val="nil"/>
              <w:left w:val="single" w:sz="4" w:space="0" w:color="auto"/>
              <w:bottom w:val="nil"/>
              <w:right w:val="single" w:sz="4" w:space="0" w:color="auto"/>
            </w:tcBorders>
          </w:tcPr>
          <w:p w:rsidR="00132484" w:rsidRPr="00F27F1A" w:rsidRDefault="00132484" w:rsidP="008269FE">
            <w:pPr>
              <w:pStyle w:val="Tabletext"/>
              <w:spacing w:before="20" w:after="20"/>
              <w:jc w:val="right"/>
              <w:rPr>
                <w:sz w:val="20"/>
                <w:lang w:val="en-US"/>
              </w:rPr>
            </w:pPr>
            <w:r>
              <w:rPr>
                <w:sz w:val="20"/>
                <w:lang w:val="en-US"/>
              </w:rPr>
              <w:t>1’152</w:t>
            </w:r>
          </w:p>
        </w:tc>
        <w:tc>
          <w:tcPr>
            <w:tcW w:w="1985" w:type="dxa"/>
            <w:tcBorders>
              <w:top w:val="nil"/>
              <w:left w:val="single" w:sz="4" w:space="0" w:color="auto"/>
              <w:bottom w:val="nil"/>
              <w:right w:val="single" w:sz="4" w:space="0" w:color="auto"/>
            </w:tcBorders>
          </w:tcPr>
          <w:p w:rsidR="00132484" w:rsidRPr="00F27F1A" w:rsidRDefault="00132484" w:rsidP="008269FE">
            <w:pPr>
              <w:pStyle w:val="Tabletext"/>
              <w:spacing w:before="20" w:after="20"/>
              <w:jc w:val="right"/>
              <w:rPr>
                <w:sz w:val="20"/>
                <w:lang w:val="en-US"/>
              </w:rPr>
            </w:pPr>
            <w:r w:rsidRPr="00F27F1A">
              <w:rPr>
                <w:sz w:val="20"/>
                <w:lang w:val="en-US"/>
              </w:rPr>
              <w:t xml:space="preserve">707 </w:t>
            </w:r>
          </w:p>
        </w:tc>
      </w:tr>
      <w:tr w:rsidR="00132484" w:rsidRPr="00F27F1A" w:rsidTr="00132484">
        <w:trPr>
          <w:jc w:val="center"/>
        </w:trPr>
        <w:tc>
          <w:tcPr>
            <w:tcW w:w="4077" w:type="dxa"/>
            <w:tcBorders>
              <w:top w:val="nil"/>
              <w:bottom w:val="nil"/>
              <w:right w:val="single" w:sz="4" w:space="0" w:color="auto"/>
            </w:tcBorders>
          </w:tcPr>
          <w:p w:rsidR="00132484" w:rsidRPr="00307CB4" w:rsidRDefault="00132484" w:rsidP="008269FE">
            <w:pPr>
              <w:pStyle w:val="Tabletext"/>
              <w:spacing w:before="0" w:after="0"/>
              <w:rPr>
                <w:sz w:val="20"/>
                <w:lang w:val="en-US"/>
              </w:rPr>
            </w:pPr>
            <w:r w:rsidRPr="00307CB4">
              <w:rPr>
                <w:rFonts w:hint="eastAsia"/>
                <w:sz w:val="20"/>
                <w:lang w:val="en-US"/>
              </w:rPr>
              <w:t>准备金</w:t>
            </w:r>
          </w:p>
        </w:tc>
        <w:tc>
          <w:tcPr>
            <w:tcW w:w="1843" w:type="dxa"/>
            <w:tcBorders>
              <w:top w:val="nil"/>
              <w:left w:val="single" w:sz="4" w:space="0" w:color="auto"/>
              <w:bottom w:val="nil"/>
              <w:right w:val="single" w:sz="4" w:space="0" w:color="auto"/>
            </w:tcBorders>
          </w:tcPr>
          <w:p w:rsidR="00132484" w:rsidRPr="00F27F1A" w:rsidRDefault="00132484" w:rsidP="008269FE">
            <w:pPr>
              <w:pStyle w:val="Tabletext"/>
              <w:spacing w:before="20" w:after="20"/>
              <w:jc w:val="center"/>
              <w:rPr>
                <w:sz w:val="20"/>
                <w:lang w:val="en-US"/>
              </w:rPr>
            </w:pPr>
            <w:r w:rsidRPr="00F27F1A">
              <w:rPr>
                <w:sz w:val="20"/>
                <w:lang w:val="en-US"/>
              </w:rPr>
              <w:t>17</w:t>
            </w:r>
          </w:p>
        </w:tc>
        <w:tc>
          <w:tcPr>
            <w:tcW w:w="2013" w:type="dxa"/>
            <w:tcBorders>
              <w:top w:val="nil"/>
              <w:left w:val="single" w:sz="4" w:space="0" w:color="auto"/>
              <w:bottom w:val="nil"/>
              <w:right w:val="single" w:sz="4" w:space="0" w:color="auto"/>
            </w:tcBorders>
          </w:tcPr>
          <w:p w:rsidR="00132484" w:rsidRPr="00F27F1A" w:rsidRDefault="00132484" w:rsidP="008269FE">
            <w:pPr>
              <w:pStyle w:val="Tabletext"/>
              <w:spacing w:before="20" w:after="20"/>
              <w:jc w:val="right"/>
              <w:rPr>
                <w:sz w:val="20"/>
                <w:lang w:val="en-US"/>
              </w:rPr>
            </w:pPr>
            <w:r>
              <w:rPr>
                <w:sz w:val="20"/>
                <w:lang w:val="en-US"/>
              </w:rPr>
              <w:t>1’190</w:t>
            </w:r>
          </w:p>
        </w:tc>
        <w:tc>
          <w:tcPr>
            <w:tcW w:w="1985" w:type="dxa"/>
            <w:tcBorders>
              <w:top w:val="nil"/>
              <w:left w:val="single" w:sz="4" w:space="0" w:color="auto"/>
              <w:bottom w:val="nil"/>
              <w:right w:val="single" w:sz="4" w:space="0" w:color="auto"/>
            </w:tcBorders>
          </w:tcPr>
          <w:p w:rsidR="00132484" w:rsidRPr="00F27F1A" w:rsidRDefault="00132484" w:rsidP="008269FE">
            <w:pPr>
              <w:pStyle w:val="Tabletext"/>
              <w:spacing w:before="20" w:after="20"/>
              <w:jc w:val="right"/>
              <w:rPr>
                <w:sz w:val="20"/>
                <w:lang w:val="en-US"/>
              </w:rPr>
            </w:pPr>
            <w:r w:rsidRPr="00F27F1A">
              <w:rPr>
                <w:sz w:val="20"/>
                <w:lang w:val="en-US"/>
              </w:rPr>
              <w:t>1</w:t>
            </w:r>
            <w:r>
              <w:rPr>
                <w:sz w:val="20"/>
                <w:lang w:val="en-US"/>
              </w:rPr>
              <w:t>'</w:t>
            </w:r>
            <w:r w:rsidRPr="00F27F1A">
              <w:rPr>
                <w:sz w:val="20"/>
                <w:lang w:val="en-US"/>
              </w:rPr>
              <w:t xml:space="preserve">166 </w:t>
            </w:r>
          </w:p>
        </w:tc>
      </w:tr>
      <w:tr w:rsidR="00132484" w:rsidRPr="00F27F1A" w:rsidTr="00132484">
        <w:trPr>
          <w:jc w:val="center"/>
        </w:trPr>
        <w:tc>
          <w:tcPr>
            <w:tcW w:w="4077" w:type="dxa"/>
            <w:tcBorders>
              <w:top w:val="nil"/>
              <w:bottom w:val="nil"/>
              <w:right w:val="single" w:sz="4" w:space="0" w:color="auto"/>
            </w:tcBorders>
          </w:tcPr>
          <w:p w:rsidR="00132484" w:rsidRPr="00307CB4" w:rsidRDefault="00132484" w:rsidP="008269FE">
            <w:pPr>
              <w:pStyle w:val="Tabletext"/>
              <w:spacing w:before="0" w:after="0"/>
              <w:rPr>
                <w:sz w:val="20"/>
                <w:lang w:val="en-US"/>
              </w:rPr>
            </w:pPr>
            <w:r w:rsidRPr="00307CB4">
              <w:rPr>
                <w:rFonts w:hint="eastAsia"/>
                <w:sz w:val="20"/>
                <w:lang w:val="en-US"/>
              </w:rPr>
              <w:t>其它债务</w:t>
            </w:r>
          </w:p>
        </w:tc>
        <w:tc>
          <w:tcPr>
            <w:tcW w:w="1843" w:type="dxa"/>
            <w:tcBorders>
              <w:top w:val="nil"/>
              <w:left w:val="single" w:sz="4" w:space="0" w:color="auto"/>
              <w:bottom w:val="nil"/>
              <w:right w:val="single" w:sz="4" w:space="0" w:color="auto"/>
            </w:tcBorders>
          </w:tcPr>
          <w:p w:rsidR="00132484" w:rsidRPr="00F27F1A" w:rsidRDefault="00132484" w:rsidP="008269FE">
            <w:pPr>
              <w:pStyle w:val="Tabletext"/>
              <w:spacing w:before="20" w:after="20"/>
              <w:jc w:val="center"/>
              <w:rPr>
                <w:sz w:val="20"/>
                <w:lang w:val="en-US"/>
              </w:rPr>
            </w:pPr>
            <w:r w:rsidRPr="00F27F1A">
              <w:rPr>
                <w:sz w:val="20"/>
                <w:lang w:val="en-US"/>
              </w:rPr>
              <w:t>18</w:t>
            </w:r>
          </w:p>
        </w:tc>
        <w:tc>
          <w:tcPr>
            <w:tcW w:w="2013" w:type="dxa"/>
            <w:tcBorders>
              <w:top w:val="nil"/>
              <w:left w:val="single" w:sz="4" w:space="0" w:color="auto"/>
              <w:bottom w:val="nil"/>
              <w:right w:val="single" w:sz="4" w:space="0" w:color="auto"/>
            </w:tcBorders>
          </w:tcPr>
          <w:p w:rsidR="00132484" w:rsidRPr="00F27F1A" w:rsidRDefault="00132484" w:rsidP="008269FE">
            <w:pPr>
              <w:pStyle w:val="Tabletext"/>
              <w:spacing w:before="20" w:after="20"/>
              <w:jc w:val="right"/>
              <w:rPr>
                <w:sz w:val="20"/>
                <w:lang w:val="en-US"/>
              </w:rPr>
            </w:pPr>
            <w:r>
              <w:rPr>
                <w:sz w:val="20"/>
                <w:lang w:val="en-US"/>
              </w:rPr>
              <w:t>1’796</w:t>
            </w:r>
          </w:p>
        </w:tc>
        <w:tc>
          <w:tcPr>
            <w:tcW w:w="1985" w:type="dxa"/>
            <w:tcBorders>
              <w:top w:val="nil"/>
              <w:left w:val="single" w:sz="4" w:space="0" w:color="auto"/>
              <w:bottom w:val="nil"/>
              <w:right w:val="single" w:sz="4" w:space="0" w:color="auto"/>
            </w:tcBorders>
          </w:tcPr>
          <w:p w:rsidR="00132484" w:rsidRPr="00F27F1A" w:rsidRDefault="00132484" w:rsidP="008269FE">
            <w:pPr>
              <w:pStyle w:val="Tabletext"/>
              <w:spacing w:before="20" w:after="20"/>
              <w:jc w:val="right"/>
              <w:rPr>
                <w:sz w:val="20"/>
                <w:lang w:val="en-US"/>
              </w:rPr>
            </w:pPr>
            <w:r w:rsidRPr="00F27F1A">
              <w:rPr>
                <w:sz w:val="20"/>
                <w:lang w:val="en-US"/>
              </w:rPr>
              <w:t>2</w:t>
            </w:r>
            <w:r>
              <w:rPr>
                <w:sz w:val="20"/>
                <w:lang w:val="en-US"/>
              </w:rPr>
              <w:t>'</w:t>
            </w:r>
            <w:r w:rsidRPr="00F27F1A">
              <w:rPr>
                <w:sz w:val="20"/>
                <w:lang w:val="en-US"/>
              </w:rPr>
              <w:t xml:space="preserve">556 </w:t>
            </w:r>
          </w:p>
        </w:tc>
      </w:tr>
      <w:tr w:rsidR="00132484" w:rsidRPr="00F27F1A" w:rsidTr="00132484">
        <w:trPr>
          <w:jc w:val="center"/>
        </w:trPr>
        <w:tc>
          <w:tcPr>
            <w:tcW w:w="4077" w:type="dxa"/>
            <w:tcBorders>
              <w:top w:val="nil"/>
              <w:bottom w:val="nil"/>
              <w:right w:val="single" w:sz="4" w:space="0" w:color="auto"/>
            </w:tcBorders>
          </w:tcPr>
          <w:p w:rsidR="00132484" w:rsidRPr="00F27F1A" w:rsidRDefault="00132484" w:rsidP="008269FE">
            <w:pPr>
              <w:pStyle w:val="Tabletext"/>
              <w:spacing w:before="0" w:after="0"/>
              <w:rPr>
                <w:b/>
                <w:bCs/>
                <w:sz w:val="20"/>
                <w:lang w:val="en-US" w:eastAsia="fr-FR"/>
              </w:rPr>
            </w:pPr>
            <w:r w:rsidRPr="00307CB4">
              <w:rPr>
                <w:rFonts w:hint="eastAsia"/>
                <w:b/>
                <w:bCs/>
                <w:sz w:val="20"/>
                <w:lang w:val="en-US" w:eastAsia="fr-FR"/>
              </w:rPr>
              <w:t>流动负债总额</w:t>
            </w:r>
          </w:p>
        </w:tc>
        <w:tc>
          <w:tcPr>
            <w:tcW w:w="1843" w:type="dxa"/>
            <w:tcBorders>
              <w:top w:val="nil"/>
              <w:left w:val="single" w:sz="4" w:space="0" w:color="auto"/>
              <w:bottom w:val="nil"/>
              <w:right w:val="single" w:sz="4" w:space="0" w:color="auto"/>
            </w:tcBorders>
          </w:tcPr>
          <w:p w:rsidR="00132484" w:rsidRPr="00F27F1A" w:rsidRDefault="00132484" w:rsidP="008269FE">
            <w:pPr>
              <w:pStyle w:val="Tabletext"/>
              <w:spacing w:before="20" w:after="20"/>
              <w:jc w:val="center"/>
              <w:rPr>
                <w:sz w:val="20"/>
                <w:lang w:val="en-US"/>
              </w:rPr>
            </w:pPr>
          </w:p>
        </w:tc>
        <w:tc>
          <w:tcPr>
            <w:tcW w:w="2013" w:type="dxa"/>
            <w:tcBorders>
              <w:top w:val="nil"/>
              <w:left w:val="single" w:sz="4" w:space="0" w:color="auto"/>
              <w:bottom w:val="nil"/>
              <w:right w:val="single" w:sz="4" w:space="0" w:color="auto"/>
            </w:tcBorders>
          </w:tcPr>
          <w:p w:rsidR="00132484" w:rsidRPr="00F27F1A" w:rsidRDefault="00132484" w:rsidP="008269FE">
            <w:pPr>
              <w:pStyle w:val="Tabletext"/>
              <w:spacing w:before="20" w:after="20"/>
              <w:jc w:val="right"/>
              <w:rPr>
                <w:b/>
                <w:bCs/>
                <w:sz w:val="20"/>
                <w:lang w:val="en-US"/>
              </w:rPr>
            </w:pPr>
            <w:r>
              <w:rPr>
                <w:b/>
                <w:bCs/>
                <w:sz w:val="20"/>
                <w:lang w:val="en-US"/>
              </w:rPr>
              <w:t>144’953</w:t>
            </w:r>
          </w:p>
        </w:tc>
        <w:tc>
          <w:tcPr>
            <w:tcW w:w="1985" w:type="dxa"/>
            <w:tcBorders>
              <w:top w:val="nil"/>
              <w:left w:val="single" w:sz="4" w:space="0" w:color="auto"/>
              <w:bottom w:val="nil"/>
              <w:right w:val="single" w:sz="4" w:space="0" w:color="auto"/>
            </w:tcBorders>
          </w:tcPr>
          <w:p w:rsidR="00132484" w:rsidRPr="00F27F1A" w:rsidRDefault="00132484" w:rsidP="008269FE">
            <w:pPr>
              <w:pStyle w:val="Tabletext"/>
              <w:spacing w:before="20" w:after="20"/>
              <w:jc w:val="right"/>
              <w:rPr>
                <w:b/>
                <w:bCs/>
                <w:sz w:val="20"/>
                <w:lang w:val="en-US"/>
              </w:rPr>
            </w:pPr>
            <w:r w:rsidRPr="00F27F1A">
              <w:rPr>
                <w:b/>
                <w:bCs/>
                <w:sz w:val="20"/>
                <w:lang w:val="en-US"/>
              </w:rPr>
              <w:t>146</w:t>
            </w:r>
            <w:r>
              <w:rPr>
                <w:b/>
                <w:bCs/>
                <w:sz w:val="20"/>
                <w:lang w:val="en-US"/>
              </w:rPr>
              <w:t>'</w:t>
            </w:r>
            <w:r w:rsidRPr="00F27F1A">
              <w:rPr>
                <w:b/>
                <w:bCs/>
                <w:sz w:val="20"/>
                <w:lang w:val="en-US"/>
              </w:rPr>
              <w:t xml:space="preserve">093 </w:t>
            </w:r>
          </w:p>
        </w:tc>
      </w:tr>
      <w:tr w:rsidR="00132484" w:rsidRPr="00F27F1A" w:rsidTr="00132484">
        <w:trPr>
          <w:trHeight w:val="272"/>
          <w:jc w:val="center"/>
        </w:trPr>
        <w:tc>
          <w:tcPr>
            <w:tcW w:w="4077" w:type="dxa"/>
            <w:tcBorders>
              <w:top w:val="nil"/>
              <w:bottom w:val="nil"/>
              <w:right w:val="single" w:sz="4" w:space="0" w:color="auto"/>
            </w:tcBorders>
            <w:vAlign w:val="bottom"/>
          </w:tcPr>
          <w:p w:rsidR="00132484" w:rsidRPr="00F27F1A" w:rsidRDefault="00132484" w:rsidP="008269FE">
            <w:pPr>
              <w:pStyle w:val="Tabletext"/>
              <w:spacing w:before="0" w:after="0"/>
              <w:rPr>
                <w:sz w:val="20"/>
                <w:lang w:val="en-US" w:eastAsia="fr-FR"/>
              </w:rPr>
            </w:pPr>
            <w:r w:rsidRPr="00307CB4">
              <w:rPr>
                <w:rFonts w:hint="eastAsia"/>
                <w:b/>
                <w:bCs/>
                <w:sz w:val="20"/>
                <w:lang w:val="en-US"/>
              </w:rPr>
              <w:t>非流动负债</w:t>
            </w:r>
          </w:p>
        </w:tc>
        <w:tc>
          <w:tcPr>
            <w:tcW w:w="1843" w:type="dxa"/>
            <w:tcBorders>
              <w:top w:val="nil"/>
              <w:left w:val="single" w:sz="4" w:space="0" w:color="auto"/>
              <w:bottom w:val="nil"/>
              <w:right w:val="single" w:sz="4" w:space="0" w:color="auto"/>
            </w:tcBorders>
          </w:tcPr>
          <w:p w:rsidR="00132484" w:rsidRPr="00F27F1A" w:rsidRDefault="00132484" w:rsidP="008269FE">
            <w:pPr>
              <w:pStyle w:val="Tabletext"/>
              <w:spacing w:before="20" w:after="20"/>
              <w:jc w:val="center"/>
              <w:rPr>
                <w:sz w:val="20"/>
                <w:lang w:val="en-US"/>
              </w:rPr>
            </w:pPr>
          </w:p>
        </w:tc>
        <w:tc>
          <w:tcPr>
            <w:tcW w:w="2013" w:type="dxa"/>
            <w:tcBorders>
              <w:top w:val="nil"/>
              <w:left w:val="single" w:sz="4" w:space="0" w:color="auto"/>
              <w:bottom w:val="nil"/>
              <w:right w:val="single" w:sz="4" w:space="0" w:color="auto"/>
            </w:tcBorders>
          </w:tcPr>
          <w:p w:rsidR="00132484" w:rsidRPr="00F27F1A" w:rsidRDefault="00132484" w:rsidP="008269FE">
            <w:pPr>
              <w:pStyle w:val="Tabletext"/>
              <w:spacing w:before="20" w:after="20"/>
              <w:jc w:val="right"/>
              <w:rPr>
                <w:sz w:val="20"/>
                <w:lang w:val="en-US"/>
              </w:rPr>
            </w:pPr>
          </w:p>
        </w:tc>
        <w:tc>
          <w:tcPr>
            <w:tcW w:w="1985" w:type="dxa"/>
            <w:tcBorders>
              <w:top w:val="nil"/>
              <w:left w:val="single" w:sz="4" w:space="0" w:color="auto"/>
              <w:bottom w:val="nil"/>
              <w:right w:val="single" w:sz="4" w:space="0" w:color="auto"/>
            </w:tcBorders>
          </w:tcPr>
          <w:p w:rsidR="00132484" w:rsidRPr="00F27F1A" w:rsidRDefault="00132484" w:rsidP="008269FE">
            <w:pPr>
              <w:pStyle w:val="Tabletext"/>
              <w:spacing w:before="20" w:after="20"/>
              <w:jc w:val="right"/>
              <w:rPr>
                <w:sz w:val="20"/>
                <w:lang w:val="en-US"/>
              </w:rPr>
            </w:pPr>
          </w:p>
        </w:tc>
      </w:tr>
      <w:tr w:rsidR="00132484" w:rsidRPr="00F27F1A" w:rsidTr="00132484">
        <w:trPr>
          <w:jc w:val="center"/>
        </w:trPr>
        <w:tc>
          <w:tcPr>
            <w:tcW w:w="4077" w:type="dxa"/>
            <w:tcBorders>
              <w:top w:val="nil"/>
              <w:bottom w:val="nil"/>
              <w:right w:val="single" w:sz="4" w:space="0" w:color="auto"/>
            </w:tcBorders>
          </w:tcPr>
          <w:p w:rsidR="00132484" w:rsidRPr="00307CB4" w:rsidRDefault="00132484" w:rsidP="008269FE">
            <w:pPr>
              <w:pStyle w:val="Tabletext"/>
              <w:spacing w:before="0" w:after="0"/>
              <w:rPr>
                <w:sz w:val="20"/>
                <w:lang w:val="en-US"/>
              </w:rPr>
            </w:pPr>
            <w:r w:rsidRPr="00307CB4">
              <w:rPr>
                <w:sz w:val="20"/>
                <w:lang w:val="en-US"/>
              </w:rPr>
              <w:t>借</w:t>
            </w:r>
            <w:r w:rsidRPr="00307CB4">
              <w:rPr>
                <w:rFonts w:hint="eastAsia"/>
                <w:sz w:val="20"/>
                <w:lang w:val="en-US"/>
              </w:rPr>
              <w:t>款</w:t>
            </w:r>
          </w:p>
        </w:tc>
        <w:tc>
          <w:tcPr>
            <w:tcW w:w="1843" w:type="dxa"/>
            <w:tcBorders>
              <w:top w:val="nil"/>
              <w:left w:val="single" w:sz="4" w:space="0" w:color="auto"/>
              <w:bottom w:val="nil"/>
              <w:right w:val="single" w:sz="4" w:space="0" w:color="auto"/>
            </w:tcBorders>
          </w:tcPr>
          <w:p w:rsidR="00132484" w:rsidRPr="00F27F1A" w:rsidRDefault="00132484" w:rsidP="008269FE">
            <w:pPr>
              <w:pStyle w:val="Tabletext"/>
              <w:spacing w:before="20" w:after="20"/>
              <w:jc w:val="center"/>
              <w:rPr>
                <w:sz w:val="20"/>
                <w:lang w:val="en-US"/>
              </w:rPr>
            </w:pPr>
            <w:r w:rsidRPr="00F27F1A">
              <w:rPr>
                <w:sz w:val="20"/>
                <w:lang w:val="en-US"/>
              </w:rPr>
              <w:t>15</w:t>
            </w:r>
          </w:p>
        </w:tc>
        <w:tc>
          <w:tcPr>
            <w:tcW w:w="2013" w:type="dxa"/>
            <w:tcBorders>
              <w:top w:val="nil"/>
              <w:left w:val="single" w:sz="4" w:space="0" w:color="auto"/>
              <w:bottom w:val="nil"/>
              <w:right w:val="single" w:sz="4" w:space="0" w:color="auto"/>
            </w:tcBorders>
          </w:tcPr>
          <w:p w:rsidR="00132484" w:rsidRPr="00F27F1A" w:rsidRDefault="00132484" w:rsidP="008269FE">
            <w:pPr>
              <w:pStyle w:val="Tabletext"/>
              <w:spacing w:before="20" w:after="20"/>
              <w:jc w:val="right"/>
              <w:rPr>
                <w:sz w:val="20"/>
                <w:lang w:val="en-US"/>
              </w:rPr>
            </w:pPr>
            <w:r>
              <w:rPr>
                <w:sz w:val="20"/>
                <w:lang w:val="en-US"/>
              </w:rPr>
              <w:t>48’273</w:t>
            </w:r>
          </w:p>
        </w:tc>
        <w:tc>
          <w:tcPr>
            <w:tcW w:w="1985" w:type="dxa"/>
            <w:tcBorders>
              <w:top w:val="nil"/>
              <w:left w:val="single" w:sz="4" w:space="0" w:color="auto"/>
              <w:bottom w:val="nil"/>
              <w:right w:val="single" w:sz="4" w:space="0" w:color="auto"/>
            </w:tcBorders>
          </w:tcPr>
          <w:p w:rsidR="00132484" w:rsidRPr="00F27F1A" w:rsidRDefault="00132484" w:rsidP="008269FE">
            <w:pPr>
              <w:pStyle w:val="Tabletext"/>
              <w:spacing w:before="20" w:after="20"/>
              <w:jc w:val="right"/>
              <w:rPr>
                <w:sz w:val="20"/>
                <w:lang w:val="en-US"/>
              </w:rPr>
            </w:pPr>
            <w:r w:rsidRPr="00F27F1A">
              <w:rPr>
                <w:sz w:val="20"/>
                <w:lang w:val="en-US"/>
              </w:rPr>
              <w:t>49</w:t>
            </w:r>
            <w:r>
              <w:rPr>
                <w:sz w:val="20"/>
                <w:lang w:val="en-US"/>
              </w:rPr>
              <w:t>'</w:t>
            </w:r>
            <w:r w:rsidRPr="00F27F1A">
              <w:rPr>
                <w:sz w:val="20"/>
                <w:lang w:val="en-US"/>
              </w:rPr>
              <w:t xml:space="preserve">766 </w:t>
            </w:r>
          </w:p>
        </w:tc>
      </w:tr>
      <w:tr w:rsidR="00132484" w:rsidRPr="00F27F1A" w:rsidTr="00132484">
        <w:trPr>
          <w:jc w:val="center"/>
        </w:trPr>
        <w:tc>
          <w:tcPr>
            <w:tcW w:w="4077" w:type="dxa"/>
            <w:tcBorders>
              <w:top w:val="nil"/>
              <w:bottom w:val="nil"/>
              <w:right w:val="single" w:sz="4" w:space="0" w:color="auto"/>
            </w:tcBorders>
          </w:tcPr>
          <w:p w:rsidR="00132484" w:rsidRPr="00307CB4" w:rsidRDefault="00132484" w:rsidP="008269FE">
            <w:pPr>
              <w:pStyle w:val="Tabletext"/>
              <w:spacing w:before="0" w:after="0"/>
              <w:rPr>
                <w:sz w:val="20"/>
                <w:lang w:val="en-US"/>
              </w:rPr>
            </w:pPr>
            <w:r w:rsidRPr="00307CB4">
              <w:rPr>
                <w:rFonts w:hint="eastAsia"/>
                <w:sz w:val="20"/>
                <w:lang w:val="en-US"/>
              </w:rPr>
              <w:t>职员福利</w:t>
            </w:r>
          </w:p>
        </w:tc>
        <w:tc>
          <w:tcPr>
            <w:tcW w:w="1843" w:type="dxa"/>
            <w:tcBorders>
              <w:top w:val="nil"/>
              <w:left w:val="single" w:sz="4" w:space="0" w:color="auto"/>
              <w:bottom w:val="nil"/>
              <w:right w:val="single" w:sz="4" w:space="0" w:color="auto"/>
            </w:tcBorders>
          </w:tcPr>
          <w:p w:rsidR="00132484" w:rsidRPr="00F27F1A" w:rsidRDefault="00132484" w:rsidP="008269FE">
            <w:pPr>
              <w:pStyle w:val="Tabletext"/>
              <w:spacing w:before="20" w:after="20"/>
              <w:jc w:val="center"/>
              <w:rPr>
                <w:sz w:val="20"/>
                <w:lang w:val="en-US"/>
              </w:rPr>
            </w:pPr>
            <w:r w:rsidRPr="00F27F1A">
              <w:rPr>
                <w:sz w:val="20"/>
                <w:lang w:val="en-US"/>
              </w:rPr>
              <w:t>16</w:t>
            </w:r>
          </w:p>
        </w:tc>
        <w:tc>
          <w:tcPr>
            <w:tcW w:w="2013" w:type="dxa"/>
            <w:tcBorders>
              <w:top w:val="nil"/>
              <w:left w:val="single" w:sz="4" w:space="0" w:color="auto"/>
              <w:bottom w:val="nil"/>
              <w:right w:val="single" w:sz="4" w:space="0" w:color="auto"/>
            </w:tcBorders>
          </w:tcPr>
          <w:p w:rsidR="00132484" w:rsidRPr="00F27F1A" w:rsidRDefault="00132484" w:rsidP="008269FE">
            <w:pPr>
              <w:pStyle w:val="Tabletext"/>
              <w:spacing w:before="20" w:after="20"/>
              <w:jc w:val="right"/>
              <w:rPr>
                <w:sz w:val="20"/>
                <w:lang w:val="en-US"/>
              </w:rPr>
            </w:pPr>
            <w:r>
              <w:rPr>
                <w:sz w:val="20"/>
                <w:lang w:val="en-US"/>
              </w:rPr>
              <w:t>356’227</w:t>
            </w:r>
          </w:p>
        </w:tc>
        <w:tc>
          <w:tcPr>
            <w:tcW w:w="1985" w:type="dxa"/>
            <w:tcBorders>
              <w:top w:val="nil"/>
              <w:left w:val="single" w:sz="4" w:space="0" w:color="auto"/>
              <w:bottom w:val="nil"/>
              <w:right w:val="single" w:sz="4" w:space="0" w:color="auto"/>
            </w:tcBorders>
          </w:tcPr>
          <w:p w:rsidR="00132484" w:rsidRPr="00F27F1A" w:rsidRDefault="00132484" w:rsidP="008269FE">
            <w:pPr>
              <w:pStyle w:val="Tabletext"/>
              <w:spacing w:before="20" w:after="20"/>
              <w:jc w:val="right"/>
              <w:rPr>
                <w:sz w:val="20"/>
                <w:lang w:val="en-US"/>
              </w:rPr>
            </w:pPr>
            <w:r w:rsidRPr="00F27F1A">
              <w:rPr>
                <w:sz w:val="20"/>
                <w:lang w:val="en-US"/>
              </w:rPr>
              <w:t>299</w:t>
            </w:r>
            <w:r>
              <w:rPr>
                <w:sz w:val="20"/>
                <w:lang w:val="en-US"/>
              </w:rPr>
              <w:t>'</w:t>
            </w:r>
            <w:r w:rsidRPr="00F27F1A">
              <w:rPr>
                <w:sz w:val="20"/>
                <w:lang w:val="en-US"/>
              </w:rPr>
              <w:t xml:space="preserve">779 </w:t>
            </w:r>
          </w:p>
        </w:tc>
      </w:tr>
      <w:tr w:rsidR="00132484" w:rsidRPr="00F27F1A" w:rsidTr="00132484">
        <w:trPr>
          <w:jc w:val="center"/>
        </w:trPr>
        <w:tc>
          <w:tcPr>
            <w:tcW w:w="4077" w:type="dxa"/>
            <w:tcBorders>
              <w:top w:val="nil"/>
              <w:bottom w:val="nil"/>
              <w:right w:val="single" w:sz="4" w:space="0" w:color="auto"/>
            </w:tcBorders>
          </w:tcPr>
          <w:p w:rsidR="00132484" w:rsidRPr="00307CB4" w:rsidRDefault="002819BF" w:rsidP="008269FE">
            <w:pPr>
              <w:pStyle w:val="Tabletext"/>
              <w:spacing w:before="0" w:after="0"/>
              <w:rPr>
                <w:sz w:val="20"/>
                <w:lang w:val="en-US"/>
              </w:rPr>
            </w:pPr>
            <w:r>
              <w:rPr>
                <w:rFonts w:hint="eastAsia"/>
                <w:sz w:val="20"/>
                <w:lang w:val="en-US" w:eastAsia="zh-CN"/>
              </w:rPr>
              <w:t>已</w:t>
            </w:r>
            <w:r w:rsidR="00132484" w:rsidRPr="00307CB4">
              <w:rPr>
                <w:rFonts w:hint="eastAsia"/>
                <w:sz w:val="20"/>
                <w:lang w:val="en-US"/>
              </w:rPr>
              <w:t>分配的第三方基金</w:t>
            </w:r>
          </w:p>
        </w:tc>
        <w:tc>
          <w:tcPr>
            <w:tcW w:w="1843" w:type="dxa"/>
            <w:tcBorders>
              <w:top w:val="nil"/>
              <w:left w:val="single" w:sz="4" w:space="0" w:color="auto"/>
              <w:bottom w:val="nil"/>
              <w:right w:val="single" w:sz="4" w:space="0" w:color="auto"/>
            </w:tcBorders>
          </w:tcPr>
          <w:p w:rsidR="00132484" w:rsidRPr="00F27F1A" w:rsidRDefault="00132484" w:rsidP="008269FE">
            <w:pPr>
              <w:pStyle w:val="Tabletext"/>
              <w:spacing w:before="20" w:after="20"/>
              <w:jc w:val="center"/>
              <w:rPr>
                <w:sz w:val="20"/>
                <w:lang w:val="en-US"/>
              </w:rPr>
            </w:pPr>
            <w:r w:rsidRPr="00F27F1A">
              <w:rPr>
                <w:sz w:val="20"/>
                <w:lang w:val="en-US"/>
              </w:rPr>
              <w:t>19</w:t>
            </w:r>
          </w:p>
        </w:tc>
        <w:tc>
          <w:tcPr>
            <w:tcW w:w="2013" w:type="dxa"/>
            <w:tcBorders>
              <w:top w:val="nil"/>
              <w:left w:val="single" w:sz="4" w:space="0" w:color="auto"/>
              <w:bottom w:val="nil"/>
              <w:right w:val="single" w:sz="4" w:space="0" w:color="auto"/>
            </w:tcBorders>
          </w:tcPr>
          <w:p w:rsidR="00132484" w:rsidRPr="00F27F1A" w:rsidRDefault="00132484" w:rsidP="008269FE">
            <w:pPr>
              <w:pStyle w:val="Tabletext"/>
              <w:spacing w:before="20" w:after="20"/>
              <w:jc w:val="right"/>
              <w:rPr>
                <w:sz w:val="20"/>
                <w:lang w:val="en-US"/>
              </w:rPr>
            </w:pPr>
            <w:r>
              <w:rPr>
                <w:sz w:val="20"/>
                <w:lang w:val="en-US"/>
              </w:rPr>
              <w:t>35’830</w:t>
            </w:r>
          </w:p>
        </w:tc>
        <w:tc>
          <w:tcPr>
            <w:tcW w:w="1985" w:type="dxa"/>
            <w:tcBorders>
              <w:top w:val="nil"/>
              <w:left w:val="single" w:sz="4" w:space="0" w:color="auto"/>
              <w:bottom w:val="nil"/>
              <w:right w:val="single" w:sz="4" w:space="0" w:color="auto"/>
            </w:tcBorders>
          </w:tcPr>
          <w:p w:rsidR="00132484" w:rsidRPr="00F27F1A" w:rsidRDefault="00132484" w:rsidP="008269FE">
            <w:pPr>
              <w:pStyle w:val="Tabletext"/>
              <w:spacing w:before="20" w:after="20"/>
              <w:jc w:val="right"/>
              <w:rPr>
                <w:sz w:val="20"/>
                <w:lang w:val="en-US"/>
              </w:rPr>
            </w:pPr>
            <w:r w:rsidRPr="00F27F1A">
              <w:rPr>
                <w:sz w:val="20"/>
                <w:lang w:val="en-US"/>
              </w:rPr>
              <w:t>39</w:t>
            </w:r>
            <w:r>
              <w:rPr>
                <w:sz w:val="20"/>
                <w:lang w:val="en-US"/>
              </w:rPr>
              <w:t>'</w:t>
            </w:r>
            <w:r w:rsidRPr="00F27F1A">
              <w:rPr>
                <w:sz w:val="20"/>
                <w:lang w:val="en-US"/>
              </w:rPr>
              <w:t xml:space="preserve">127 </w:t>
            </w:r>
          </w:p>
        </w:tc>
      </w:tr>
      <w:tr w:rsidR="00132484" w:rsidRPr="00F27F1A" w:rsidTr="00132484">
        <w:trPr>
          <w:jc w:val="center"/>
        </w:trPr>
        <w:tc>
          <w:tcPr>
            <w:tcW w:w="4077" w:type="dxa"/>
            <w:tcBorders>
              <w:top w:val="nil"/>
              <w:bottom w:val="nil"/>
              <w:right w:val="single" w:sz="4" w:space="0" w:color="auto"/>
            </w:tcBorders>
          </w:tcPr>
          <w:p w:rsidR="00132484" w:rsidRPr="00307CB4" w:rsidRDefault="00132484" w:rsidP="008269FE">
            <w:pPr>
              <w:pStyle w:val="Tabletext"/>
              <w:spacing w:before="0" w:after="0"/>
              <w:rPr>
                <w:sz w:val="20"/>
                <w:lang w:val="en-US" w:eastAsia="zh-CN"/>
              </w:rPr>
            </w:pPr>
            <w:r w:rsidRPr="00307CB4">
              <w:rPr>
                <w:rFonts w:hint="eastAsia"/>
                <w:sz w:val="20"/>
                <w:lang w:val="en-US" w:eastAsia="zh-CN"/>
              </w:rPr>
              <w:t>分配过程中的第三方基金</w:t>
            </w:r>
          </w:p>
        </w:tc>
        <w:tc>
          <w:tcPr>
            <w:tcW w:w="1843" w:type="dxa"/>
            <w:tcBorders>
              <w:top w:val="nil"/>
              <w:left w:val="single" w:sz="4" w:space="0" w:color="auto"/>
              <w:bottom w:val="nil"/>
              <w:right w:val="single" w:sz="4" w:space="0" w:color="auto"/>
            </w:tcBorders>
          </w:tcPr>
          <w:p w:rsidR="00132484" w:rsidRPr="00F27F1A" w:rsidRDefault="00132484" w:rsidP="008269FE">
            <w:pPr>
              <w:pStyle w:val="Tabletext"/>
              <w:spacing w:before="20" w:after="20"/>
              <w:jc w:val="center"/>
              <w:rPr>
                <w:sz w:val="20"/>
                <w:lang w:val="en-US"/>
              </w:rPr>
            </w:pPr>
            <w:r w:rsidRPr="00F27F1A">
              <w:rPr>
                <w:sz w:val="20"/>
                <w:lang w:val="en-US"/>
              </w:rPr>
              <w:t>19</w:t>
            </w:r>
          </w:p>
        </w:tc>
        <w:tc>
          <w:tcPr>
            <w:tcW w:w="2013" w:type="dxa"/>
            <w:tcBorders>
              <w:top w:val="nil"/>
              <w:left w:val="single" w:sz="4" w:space="0" w:color="auto"/>
              <w:bottom w:val="nil"/>
              <w:right w:val="single" w:sz="4" w:space="0" w:color="auto"/>
            </w:tcBorders>
          </w:tcPr>
          <w:p w:rsidR="00132484" w:rsidRPr="00F27F1A" w:rsidRDefault="00132484" w:rsidP="008269FE">
            <w:pPr>
              <w:pStyle w:val="Tabletext"/>
              <w:spacing w:before="20" w:after="20"/>
              <w:jc w:val="right"/>
              <w:rPr>
                <w:sz w:val="20"/>
                <w:lang w:val="en-US"/>
              </w:rPr>
            </w:pPr>
            <w:r>
              <w:rPr>
                <w:sz w:val="20"/>
                <w:lang w:val="en-US"/>
              </w:rPr>
              <w:t>2’753</w:t>
            </w:r>
          </w:p>
        </w:tc>
        <w:tc>
          <w:tcPr>
            <w:tcW w:w="1985" w:type="dxa"/>
            <w:tcBorders>
              <w:top w:val="nil"/>
              <w:left w:val="single" w:sz="4" w:space="0" w:color="auto"/>
              <w:bottom w:val="nil"/>
              <w:right w:val="single" w:sz="4" w:space="0" w:color="auto"/>
            </w:tcBorders>
          </w:tcPr>
          <w:p w:rsidR="00132484" w:rsidRPr="00F27F1A" w:rsidRDefault="00132484" w:rsidP="008269FE">
            <w:pPr>
              <w:pStyle w:val="Tabletext"/>
              <w:spacing w:before="20" w:after="20"/>
              <w:jc w:val="right"/>
              <w:rPr>
                <w:sz w:val="20"/>
                <w:lang w:val="en-US"/>
              </w:rPr>
            </w:pPr>
            <w:r w:rsidRPr="00F27F1A">
              <w:rPr>
                <w:sz w:val="20"/>
                <w:lang w:val="en-US"/>
              </w:rPr>
              <w:t>4</w:t>
            </w:r>
            <w:r>
              <w:rPr>
                <w:sz w:val="20"/>
                <w:lang w:val="en-US"/>
              </w:rPr>
              <w:t>'</w:t>
            </w:r>
            <w:r w:rsidRPr="00F27F1A">
              <w:rPr>
                <w:sz w:val="20"/>
                <w:lang w:val="en-US"/>
              </w:rPr>
              <w:t xml:space="preserve">507 </w:t>
            </w:r>
          </w:p>
        </w:tc>
      </w:tr>
      <w:tr w:rsidR="00132484" w:rsidRPr="00F27F1A" w:rsidTr="00132484">
        <w:trPr>
          <w:jc w:val="center"/>
        </w:trPr>
        <w:tc>
          <w:tcPr>
            <w:tcW w:w="4077" w:type="dxa"/>
            <w:tcBorders>
              <w:top w:val="nil"/>
              <w:bottom w:val="nil"/>
              <w:right w:val="single" w:sz="4" w:space="0" w:color="auto"/>
            </w:tcBorders>
          </w:tcPr>
          <w:p w:rsidR="00132484" w:rsidRPr="00F27F1A" w:rsidRDefault="00132484" w:rsidP="008269FE">
            <w:pPr>
              <w:pStyle w:val="Tabletext"/>
              <w:spacing w:before="0" w:after="0"/>
              <w:rPr>
                <w:b/>
                <w:bCs/>
                <w:sz w:val="20"/>
                <w:lang w:val="en-US" w:eastAsia="fr-FR"/>
              </w:rPr>
            </w:pPr>
            <w:r w:rsidRPr="00307CB4">
              <w:rPr>
                <w:rFonts w:hint="eastAsia"/>
                <w:b/>
                <w:bCs/>
                <w:sz w:val="20"/>
                <w:lang w:val="en-US" w:eastAsia="fr-FR"/>
              </w:rPr>
              <w:t>非流动负债总额</w:t>
            </w:r>
          </w:p>
        </w:tc>
        <w:tc>
          <w:tcPr>
            <w:tcW w:w="1843" w:type="dxa"/>
            <w:tcBorders>
              <w:top w:val="nil"/>
              <w:left w:val="single" w:sz="4" w:space="0" w:color="auto"/>
              <w:bottom w:val="nil"/>
              <w:right w:val="single" w:sz="4" w:space="0" w:color="auto"/>
            </w:tcBorders>
          </w:tcPr>
          <w:p w:rsidR="00132484" w:rsidRPr="00F27F1A" w:rsidRDefault="00132484" w:rsidP="008269FE">
            <w:pPr>
              <w:pStyle w:val="Tabletext"/>
              <w:spacing w:before="20" w:after="20"/>
              <w:jc w:val="center"/>
              <w:rPr>
                <w:sz w:val="20"/>
                <w:lang w:val="en-US"/>
              </w:rPr>
            </w:pPr>
          </w:p>
        </w:tc>
        <w:tc>
          <w:tcPr>
            <w:tcW w:w="2013" w:type="dxa"/>
            <w:tcBorders>
              <w:top w:val="nil"/>
              <w:left w:val="single" w:sz="4" w:space="0" w:color="auto"/>
              <w:bottom w:val="nil"/>
              <w:right w:val="single" w:sz="4" w:space="0" w:color="auto"/>
            </w:tcBorders>
          </w:tcPr>
          <w:p w:rsidR="00132484" w:rsidRPr="00F27F1A" w:rsidRDefault="00132484" w:rsidP="008269FE">
            <w:pPr>
              <w:pStyle w:val="Tabletext"/>
              <w:spacing w:before="20" w:after="20"/>
              <w:jc w:val="right"/>
              <w:rPr>
                <w:b/>
                <w:bCs/>
                <w:sz w:val="20"/>
                <w:lang w:val="en-US"/>
              </w:rPr>
            </w:pPr>
            <w:r>
              <w:rPr>
                <w:b/>
                <w:bCs/>
                <w:sz w:val="20"/>
                <w:lang w:val="en-US"/>
              </w:rPr>
              <w:t>443’083</w:t>
            </w:r>
          </w:p>
        </w:tc>
        <w:tc>
          <w:tcPr>
            <w:tcW w:w="1985" w:type="dxa"/>
            <w:tcBorders>
              <w:top w:val="nil"/>
              <w:left w:val="single" w:sz="4" w:space="0" w:color="auto"/>
              <w:bottom w:val="nil"/>
              <w:right w:val="single" w:sz="4" w:space="0" w:color="auto"/>
            </w:tcBorders>
          </w:tcPr>
          <w:p w:rsidR="00132484" w:rsidRPr="00F27F1A" w:rsidRDefault="00132484" w:rsidP="008269FE">
            <w:pPr>
              <w:pStyle w:val="Tabletext"/>
              <w:spacing w:before="20" w:after="20"/>
              <w:jc w:val="right"/>
              <w:rPr>
                <w:b/>
                <w:bCs/>
                <w:sz w:val="20"/>
                <w:lang w:val="en-US"/>
              </w:rPr>
            </w:pPr>
            <w:r w:rsidRPr="00F27F1A">
              <w:rPr>
                <w:b/>
                <w:bCs/>
                <w:sz w:val="20"/>
                <w:lang w:val="en-US"/>
              </w:rPr>
              <w:t>393</w:t>
            </w:r>
            <w:r>
              <w:rPr>
                <w:b/>
                <w:bCs/>
                <w:sz w:val="20"/>
                <w:lang w:val="en-US"/>
              </w:rPr>
              <w:t>'</w:t>
            </w:r>
            <w:r w:rsidRPr="00F27F1A">
              <w:rPr>
                <w:b/>
                <w:bCs/>
                <w:sz w:val="20"/>
                <w:lang w:val="en-US"/>
              </w:rPr>
              <w:t xml:space="preserve">179 </w:t>
            </w:r>
          </w:p>
        </w:tc>
      </w:tr>
      <w:tr w:rsidR="00132484" w:rsidRPr="00F27F1A" w:rsidTr="00132484">
        <w:trPr>
          <w:jc w:val="center"/>
        </w:trPr>
        <w:tc>
          <w:tcPr>
            <w:tcW w:w="4077" w:type="dxa"/>
            <w:tcBorders>
              <w:top w:val="nil"/>
              <w:bottom w:val="single" w:sz="4" w:space="0" w:color="auto"/>
              <w:right w:val="single" w:sz="4" w:space="0" w:color="auto"/>
            </w:tcBorders>
          </w:tcPr>
          <w:p w:rsidR="00132484" w:rsidRPr="00F27F1A" w:rsidRDefault="00132484" w:rsidP="008269FE">
            <w:pPr>
              <w:pStyle w:val="Tabletext"/>
              <w:spacing w:before="0" w:after="0"/>
              <w:rPr>
                <w:sz w:val="20"/>
                <w:lang w:val="en-US" w:eastAsia="fr-FR"/>
              </w:rPr>
            </w:pPr>
          </w:p>
        </w:tc>
        <w:tc>
          <w:tcPr>
            <w:tcW w:w="1843" w:type="dxa"/>
            <w:tcBorders>
              <w:top w:val="nil"/>
              <w:left w:val="single" w:sz="4" w:space="0" w:color="auto"/>
              <w:bottom w:val="single" w:sz="4" w:space="0" w:color="auto"/>
              <w:right w:val="single" w:sz="4" w:space="0" w:color="auto"/>
            </w:tcBorders>
          </w:tcPr>
          <w:p w:rsidR="00132484" w:rsidRPr="00F27F1A" w:rsidRDefault="00132484" w:rsidP="008269FE">
            <w:pPr>
              <w:pStyle w:val="Tabletext"/>
              <w:spacing w:before="20" w:after="20"/>
              <w:jc w:val="center"/>
              <w:rPr>
                <w:sz w:val="20"/>
                <w:lang w:val="en-US" w:eastAsia="fr-FR"/>
              </w:rPr>
            </w:pPr>
          </w:p>
        </w:tc>
        <w:tc>
          <w:tcPr>
            <w:tcW w:w="2013" w:type="dxa"/>
            <w:tcBorders>
              <w:top w:val="nil"/>
              <w:left w:val="single" w:sz="4" w:space="0" w:color="auto"/>
              <w:bottom w:val="single" w:sz="4" w:space="0" w:color="auto"/>
              <w:right w:val="single" w:sz="4" w:space="0" w:color="auto"/>
            </w:tcBorders>
          </w:tcPr>
          <w:p w:rsidR="00132484" w:rsidRPr="00F27F1A" w:rsidRDefault="00132484" w:rsidP="008269FE">
            <w:pPr>
              <w:pStyle w:val="Tabletext"/>
              <w:spacing w:before="20" w:after="20"/>
              <w:jc w:val="right"/>
              <w:rPr>
                <w:sz w:val="20"/>
                <w:lang w:val="en-US" w:eastAsia="fr-FR"/>
              </w:rPr>
            </w:pPr>
          </w:p>
        </w:tc>
        <w:tc>
          <w:tcPr>
            <w:tcW w:w="1985" w:type="dxa"/>
            <w:tcBorders>
              <w:top w:val="nil"/>
              <w:left w:val="single" w:sz="4" w:space="0" w:color="auto"/>
              <w:bottom w:val="single" w:sz="4" w:space="0" w:color="auto"/>
              <w:right w:val="single" w:sz="4" w:space="0" w:color="auto"/>
            </w:tcBorders>
          </w:tcPr>
          <w:p w:rsidR="00132484" w:rsidRPr="00F27F1A" w:rsidRDefault="00132484" w:rsidP="008269FE">
            <w:pPr>
              <w:pStyle w:val="Tabletext"/>
              <w:spacing w:before="20" w:after="20"/>
              <w:jc w:val="right"/>
              <w:rPr>
                <w:sz w:val="20"/>
                <w:lang w:val="en-US" w:eastAsia="fr-FR"/>
              </w:rPr>
            </w:pPr>
          </w:p>
        </w:tc>
      </w:tr>
      <w:tr w:rsidR="00132484" w:rsidRPr="00F27F1A" w:rsidTr="00132484">
        <w:trPr>
          <w:jc w:val="center"/>
        </w:trPr>
        <w:tc>
          <w:tcPr>
            <w:tcW w:w="4077" w:type="dxa"/>
            <w:tcBorders>
              <w:bottom w:val="single" w:sz="4" w:space="0" w:color="auto"/>
              <w:right w:val="single" w:sz="4" w:space="0" w:color="auto"/>
            </w:tcBorders>
          </w:tcPr>
          <w:p w:rsidR="00132484" w:rsidRPr="00F27F1A" w:rsidRDefault="00132484" w:rsidP="008269FE">
            <w:pPr>
              <w:pStyle w:val="Tabletext"/>
              <w:spacing w:before="0" w:after="0"/>
              <w:rPr>
                <w:b/>
                <w:bCs/>
                <w:sz w:val="20"/>
                <w:lang w:val="en-US" w:eastAsia="fr-FR"/>
              </w:rPr>
            </w:pPr>
            <w:r w:rsidRPr="00307CB4">
              <w:rPr>
                <w:rFonts w:hint="eastAsia"/>
                <w:b/>
                <w:bCs/>
                <w:sz w:val="20"/>
                <w:lang w:val="en-US" w:eastAsia="fr-FR"/>
              </w:rPr>
              <w:t>负债总额</w:t>
            </w:r>
          </w:p>
        </w:tc>
        <w:tc>
          <w:tcPr>
            <w:tcW w:w="1843" w:type="dxa"/>
            <w:tcBorders>
              <w:left w:val="single" w:sz="4" w:space="0" w:color="auto"/>
              <w:bottom w:val="single" w:sz="4" w:space="0" w:color="auto"/>
              <w:right w:val="single" w:sz="4" w:space="0" w:color="auto"/>
            </w:tcBorders>
          </w:tcPr>
          <w:p w:rsidR="00132484" w:rsidRPr="00F27F1A" w:rsidRDefault="00132484" w:rsidP="008269FE">
            <w:pPr>
              <w:pStyle w:val="Tabletext"/>
              <w:jc w:val="center"/>
              <w:rPr>
                <w:b/>
                <w:bCs/>
                <w:sz w:val="20"/>
                <w:lang w:val="en-US"/>
              </w:rPr>
            </w:pPr>
          </w:p>
        </w:tc>
        <w:tc>
          <w:tcPr>
            <w:tcW w:w="2013" w:type="dxa"/>
            <w:tcBorders>
              <w:left w:val="single" w:sz="4" w:space="0" w:color="auto"/>
              <w:bottom w:val="single" w:sz="4" w:space="0" w:color="auto"/>
              <w:right w:val="single" w:sz="4" w:space="0" w:color="auto"/>
            </w:tcBorders>
          </w:tcPr>
          <w:p w:rsidR="00132484" w:rsidRPr="00F27F1A" w:rsidRDefault="00132484" w:rsidP="008269FE">
            <w:pPr>
              <w:pStyle w:val="Tabletext"/>
              <w:jc w:val="right"/>
              <w:rPr>
                <w:b/>
                <w:bCs/>
                <w:sz w:val="20"/>
                <w:lang w:val="en-US"/>
              </w:rPr>
            </w:pPr>
            <w:r>
              <w:rPr>
                <w:b/>
                <w:bCs/>
                <w:sz w:val="20"/>
                <w:lang w:val="en-US"/>
              </w:rPr>
              <w:t>588’036</w:t>
            </w:r>
          </w:p>
        </w:tc>
        <w:tc>
          <w:tcPr>
            <w:tcW w:w="1985" w:type="dxa"/>
            <w:tcBorders>
              <w:left w:val="single" w:sz="4" w:space="0" w:color="auto"/>
              <w:bottom w:val="single" w:sz="4" w:space="0" w:color="auto"/>
              <w:right w:val="single" w:sz="4" w:space="0" w:color="auto"/>
            </w:tcBorders>
          </w:tcPr>
          <w:p w:rsidR="00132484" w:rsidRPr="00F27F1A" w:rsidRDefault="00132484" w:rsidP="008269FE">
            <w:pPr>
              <w:pStyle w:val="Tabletext"/>
              <w:jc w:val="right"/>
              <w:rPr>
                <w:b/>
                <w:bCs/>
                <w:sz w:val="20"/>
                <w:lang w:val="en-US"/>
              </w:rPr>
            </w:pPr>
            <w:r w:rsidRPr="00F27F1A">
              <w:rPr>
                <w:b/>
                <w:bCs/>
                <w:sz w:val="20"/>
                <w:lang w:val="en-US"/>
              </w:rPr>
              <w:t>539</w:t>
            </w:r>
            <w:r>
              <w:rPr>
                <w:b/>
                <w:bCs/>
                <w:sz w:val="20"/>
                <w:lang w:val="en-US"/>
              </w:rPr>
              <w:t>'</w:t>
            </w:r>
            <w:r w:rsidRPr="00F27F1A">
              <w:rPr>
                <w:b/>
                <w:bCs/>
                <w:sz w:val="20"/>
                <w:lang w:val="en-US"/>
              </w:rPr>
              <w:t xml:space="preserve">272 </w:t>
            </w:r>
          </w:p>
        </w:tc>
      </w:tr>
      <w:tr w:rsidR="00132484" w:rsidRPr="00F27F1A" w:rsidTr="00132484">
        <w:trPr>
          <w:jc w:val="center"/>
        </w:trPr>
        <w:tc>
          <w:tcPr>
            <w:tcW w:w="4077" w:type="dxa"/>
            <w:tcBorders>
              <w:bottom w:val="nil"/>
              <w:right w:val="single" w:sz="4" w:space="0" w:color="auto"/>
            </w:tcBorders>
          </w:tcPr>
          <w:p w:rsidR="00132484" w:rsidRPr="00F27F1A" w:rsidRDefault="00132484" w:rsidP="008269FE">
            <w:pPr>
              <w:pStyle w:val="Tabletext"/>
              <w:spacing w:before="0" w:after="0"/>
              <w:rPr>
                <w:sz w:val="20"/>
                <w:lang w:val="en-US" w:eastAsia="fr-FR"/>
              </w:rPr>
            </w:pPr>
          </w:p>
        </w:tc>
        <w:tc>
          <w:tcPr>
            <w:tcW w:w="1843" w:type="dxa"/>
            <w:tcBorders>
              <w:left w:val="single" w:sz="4" w:space="0" w:color="auto"/>
              <w:bottom w:val="nil"/>
              <w:right w:val="single" w:sz="4" w:space="0" w:color="auto"/>
            </w:tcBorders>
          </w:tcPr>
          <w:p w:rsidR="00132484" w:rsidRPr="00F27F1A" w:rsidRDefault="00132484" w:rsidP="008269FE">
            <w:pPr>
              <w:pStyle w:val="Tabletext"/>
              <w:spacing w:before="0" w:after="0"/>
              <w:jc w:val="center"/>
              <w:rPr>
                <w:sz w:val="20"/>
                <w:lang w:val="en-US" w:eastAsia="fr-FR"/>
              </w:rPr>
            </w:pPr>
          </w:p>
        </w:tc>
        <w:tc>
          <w:tcPr>
            <w:tcW w:w="2013" w:type="dxa"/>
            <w:tcBorders>
              <w:left w:val="single" w:sz="4" w:space="0" w:color="auto"/>
              <w:bottom w:val="nil"/>
              <w:right w:val="single" w:sz="4" w:space="0" w:color="auto"/>
            </w:tcBorders>
          </w:tcPr>
          <w:p w:rsidR="00132484" w:rsidRPr="00F27F1A" w:rsidRDefault="00132484" w:rsidP="008269FE">
            <w:pPr>
              <w:pStyle w:val="Tabletext"/>
              <w:spacing w:before="0" w:after="0"/>
              <w:ind w:right="130"/>
              <w:jc w:val="right"/>
              <w:rPr>
                <w:sz w:val="20"/>
                <w:lang w:val="en-US" w:eastAsia="fr-FR"/>
              </w:rPr>
            </w:pPr>
          </w:p>
        </w:tc>
        <w:tc>
          <w:tcPr>
            <w:tcW w:w="1985" w:type="dxa"/>
            <w:tcBorders>
              <w:left w:val="single" w:sz="4" w:space="0" w:color="auto"/>
              <w:bottom w:val="nil"/>
              <w:right w:val="single" w:sz="4" w:space="0" w:color="auto"/>
            </w:tcBorders>
          </w:tcPr>
          <w:p w:rsidR="00132484" w:rsidRPr="00F27F1A" w:rsidRDefault="00132484" w:rsidP="008269FE">
            <w:pPr>
              <w:pStyle w:val="Tabletext"/>
              <w:spacing w:before="0" w:after="0"/>
              <w:ind w:right="130"/>
              <w:jc w:val="right"/>
              <w:rPr>
                <w:sz w:val="20"/>
                <w:lang w:val="en-US" w:eastAsia="fr-FR"/>
              </w:rPr>
            </w:pPr>
          </w:p>
        </w:tc>
      </w:tr>
      <w:tr w:rsidR="00132484" w:rsidRPr="00F27F1A" w:rsidTr="00132484">
        <w:trPr>
          <w:jc w:val="center"/>
        </w:trPr>
        <w:tc>
          <w:tcPr>
            <w:tcW w:w="4077" w:type="dxa"/>
            <w:tcBorders>
              <w:top w:val="nil"/>
              <w:bottom w:val="nil"/>
              <w:right w:val="single" w:sz="4" w:space="0" w:color="auto"/>
            </w:tcBorders>
          </w:tcPr>
          <w:p w:rsidR="00132484" w:rsidRPr="00F27F1A" w:rsidRDefault="00132484" w:rsidP="008269FE">
            <w:pPr>
              <w:pStyle w:val="Tabletext"/>
              <w:spacing w:before="0" w:after="0"/>
              <w:rPr>
                <w:sz w:val="20"/>
                <w:lang w:val="en-US" w:eastAsia="fr-FR"/>
              </w:rPr>
            </w:pPr>
            <w:r w:rsidRPr="00307CB4">
              <w:rPr>
                <w:rFonts w:hint="eastAsia"/>
                <w:b/>
                <w:bCs/>
                <w:sz w:val="20"/>
                <w:lang w:val="en-US"/>
              </w:rPr>
              <w:t>资产净值</w:t>
            </w:r>
          </w:p>
        </w:tc>
        <w:tc>
          <w:tcPr>
            <w:tcW w:w="1843" w:type="dxa"/>
            <w:tcBorders>
              <w:top w:val="nil"/>
              <w:left w:val="single" w:sz="4" w:space="0" w:color="auto"/>
              <w:bottom w:val="nil"/>
              <w:right w:val="single" w:sz="4" w:space="0" w:color="auto"/>
            </w:tcBorders>
          </w:tcPr>
          <w:p w:rsidR="00132484" w:rsidRPr="00F27F1A" w:rsidRDefault="00132484" w:rsidP="008269FE">
            <w:pPr>
              <w:pStyle w:val="Tabletext"/>
              <w:spacing w:before="0" w:after="0"/>
              <w:jc w:val="center"/>
              <w:rPr>
                <w:sz w:val="20"/>
                <w:lang w:val="en-US" w:eastAsia="fr-FR"/>
              </w:rPr>
            </w:pPr>
          </w:p>
        </w:tc>
        <w:tc>
          <w:tcPr>
            <w:tcW w:w="2013" w:type="dxa"/>
            <w:tcBorders>
              <w:top w:val="nil"/>
              <w:left w:val="single" w:sz="4" w:space="0" w:color="auto"/>
              <w:bottom w:val="nil"/>
              <w:right w:val="single" w:sz="4" w:space="0" w:color="auto"/>
            </w:tcBorders>
          </w:tcPr>
          <w:p w:rsidR="00132484" w:rsidRPr="00F27F1A" w:rsidRDefault="00132484" w:rsidP="008269FE">
            <w:pPr>
              <w:pStyle w:val="Tabletext"/>
              <w:spacing w:before="0" w:after="0"/>
              <w:ind w:right="130"/>
              <w:jc w:val="right"/>
              <w:rPr>
                <w:sz w:val="20"/>
                <w:lang w:val="en-US" w:eastAsia="fr-FR"/>
              </w:rPr>
            </w:pPr>
          </w:p>
        </w:tc>
        <w:tc>
          <w:tcPr>
            <w:tcW w:w="1985" w:type="dxa"/>
            <w:tcBorders>
              <w:top w:val="nil"/>
              <w:left w:val="single" w:sz="4" w:space="0" w:color="auto"/>
              <w:bottom w:val="nil"/>
              <w:right w:val="single" w:sz="4" w:space="0" w:color="auto"/>
            </w:tcBorders>
          </w:tcPr>
          <w:p w:rsidR="00132484" w:rsidRPr="00F27F1A" w:rsidRDefault="00132484" w:rsidP="008269FE">
            <w:pPr>
              <w:pStyle w:val="Tabletext"/>
              <w:spacing w:before="0" w:after="0"/>
              <w:ind w:right="130"/>
              <w:jc w:val="right"/>
              <w:rPr>
                <w:sz w:val="20"/>
                <w:lang w:val="en-US" w:eastAsia="fr-FR"/>
              </w:rPr>
            </w:pPr>
          </w:p>
        </w:tc>
      </w:tr>
      <w:tr w:rsidR="00132484" w:rsidRPr="00F27F1A" w:rsidTr="00132484">
        <w:trPr>
          <w:jc w:val="center"/>
        </w:trPr>
        <w:tc>
          <w:tcPr>
            <w:tcW w:w="4077" w:type="dxa"/>
            <w:tcBorders>
              <w:top w:val="nil"/>
              <w:bottom w:val="nil"/>
              <w:right w:val="single" w:sz="4" w:space="0" w:color="auto"/>
            </w:tcBorders>
          </w:tcPr>
          <w:p w:rsidR="00132484" w:rsidRPr="00F27F1A" w:rsidRDefault="00132484" w:rsidP="008269FE">
            <w:pPr>
              <w:pStyle w:val="Tabletext"/>
              <w:spacing w:before="0" w:after="0"/>
              <w:rPr>
                <w:sz w:val="20"/>
                <w:lang w:val="en-US"/>
              </w:rPr>
            </w:pPr>
          </w:p>
        </w:tc>
        <w:tc>
          <w:tcPr>
            <w:tcW w:w="1843" w:type="dxa"/>
            <w:tcBorders>
              <w:top w:val="nil"/>
              <w:left w:val="single" w:sz="4" w:space="0" w:color="auto"/>
              <w:bottom w:val="nil"/>
              <w:right w:val="single" w:sz="4" w:space="0" w:color="auto"/>
            </w:tcBorders>
          </w:tcPr>
          <w:p w:rsidR="00132484" w:rsidRPr="00F27F1A" w:rsidRDefault="00132484" w:rsidP="008269FE">
            <w:pPr>
              <w:pStyle w:val="Tabletext"/>
              <w:spacing w:before="0" w:after="0"/>
              <w:jc w:val="center"/>
              <w:rPr>
                <w:sz w:val="20"/>
                <w:lang w:val="en-US" w:eastAsia="fr-FR"/>
              </w:rPr>
            </w:pPr>
          </w:p>
        </w:tc>
        <w:tc>
          <w:tcPr>
            <w:tcW w:w="2013" w:type="dxa"/>
            <w:tcBorders>
              <w:top w:val="nil"/>
              <w:left w:val="single" w:sz="4" w:space="0" w:color="auto"/>
              <w:bottom w:val="nil"/>
              <w:right w:val="single" w:sz="4" w:space="0" w:color="auto"/>
            </w:tcBorders>
          </w:tcPr>
          <w:p w:rsidR="00132484" w:rsidRPr="00F27F1A" w:rsidRDefault="00132484" w:rsidP="008269FE">
            <w:pPr>
              <w:pStyle w:val="Tabletext"/>
              <w:spacing w:before="0" w:after="0"/>
              <w:ind w:right="130"/>
              <w:jc w:val="right"/>
              <w:rPr>
                <w:rFonts w:cs="Calibri"/>
                <w:sz w:val="20"/>
                <w:lang w:val="en-US" w:eastAsia="fr-FR"/>
              </w:rPr>
            </w:pPr>
          </w:p>
        </w:tc>
        <w:tc>
          <w:tcPr>
            <w:tcW w:w="1985" w:type="dxa"/>
            <w:tcBorders>
              <w:top w:val="nil"/>
              <w:left w:val="single" w:sz="4" w:space="0" w:color="auto"/>
              <w:bottom w:val="nil"/>
              <w:right w:val="single" w:sz="4" w:space="0" w:color="auto"/>
            </w:tcBorders>
          </w:tcPr>
          <w:p w:rsidR="00132484" w:rsidRPr="00F27F1A" w:rsidRDefault="00132484" w:rsidP="008269FE">
            <w:pPr>
              <w:pStyle w:val="Tabletext"/>
              <w:spacing w:before="0" w:after="0"/>
              <w:ind w:right="130"/>
              <w:jc w:val="right"/>
              <w:rPr>
                <w:rFonts w:cs="Calibri"/>
                <w:sz w:val="20"/>
                <w:lang w:val="en-US" w:eastAsia="fr-FR"/>
              </w:rPr>
            </w:pPr>
          </w:p>
        </w:tc>
      </w:tr>
      <w:tr w:rsidR="00132484" w:rsidRPr="00F27F1A" w:rsidTr="00132484">
        <w:trPr>
          <w:jc w:val="center"/>
        </w:trPr>
        <w:tc>
          <w:tcPr>
            <w:tcW w:w="4077" w:type="dxa"/>
            <w:tcBorders>
              <w:top w:val="nil"/>
              <w:bottom w:val="nil"/>
              <w:right w:val="single" w:sz="4" w:space="0" w:color="auto"/>
            </w:tcBorders>
          </w:tcPr>
          <w:p w:rsidR="00132484" w:rsidRPr="00307CB4" w:rsidRDefault="00132484" w:rsidP="008269FE">
            <w:pPr>
              <w:pStyle w:val="Tabletext"/>
              <w:spacing w:before="0" w:after="0"/>
              <w:rPr>
                <w:sz w:val="20"/>
                <w:lang w:val="en-US"/>
              </w:rPr>
            </w:pPr>
            <w:r w:rsidRPr="00307CB4">
              <w:rPr>
                <w:sz w:val="20"/>
                <w:lang w:val="en-US"/>
              </w:rPr>
              <w:t>本组织资</w:t>
            </w:r>
            <w:r w:rsidRPr="00307CB4">
              <w:rPr>
                <w:rFonts w:hint="eastAsia"/>
                <w:sz w:val="20"/>
                <w:lang w:val="en-US"/>
              </w:rPr>
              <w:t>本</w:t>
            </w:r>
          </w:p>
        </w:tc>
        <w:tc>
          <w:tcPr>
            <w:tcW w:w="1843" w:type="dxa"/>
            <w:tcBorders>
              <w:top w:val="nil"/>
              <w:left w:val="single" w:sz="4" w:space="0" w:color="auto"/>
              <w:bottom w:val="nil"/>
              <w:right w:val="single" w:sz="4" w:space="0" w:color="auto"/>
            </w:tcBorders>
          </w:tcPr>
          <w:p w:rsidR="00132484" w:rsidRPr="00F27F1A" w:rsidRDefault="00132484" w:rsidP="008269FE">
            <w:pPr>
              <w:pStyle w:val="Tabletext"/>
              <w:spacing w:before="20" w:after="20"/>
              <w:jc w:val="center"/>
              <w:rPr>
                <w:sz w:val="20"/>
                <w:lang w:val="en-US"/>
              </w:rPr>
            </w:pPr>
          </w:p>
        </w:tc>
        <w:tc>
          <w:tcPr>
            <w:tcW w:w="2013" w:type="dxa"/>
            <w:tcBorders>
              <w:top w:val="nil"/>
              <w:left w:val="single" w:sz="4" w:space="0" w:color="auto"/>
              <w:bottom w:val="nil"/>
              <w:right w:val="single" w:sz="4" w:space="0" w:color="auto"/>
            </w:tcBorders>
          </w:tcPr>
          <w:p w:rsidR="00132484" w:rsidRPr="00F27F1A" w:rsidRDefault="00132484" w:rsidP="008269FE">
            <w:pPr>
              <w:pStyle w:val="Tabletext"/>
              <w:spacing w:before="20" w:after="20"/>
              <w:jc w:val="right"/>
              <w:rPr>
                <w:sz w:val="20"/>
                <w:lang w:val="en-US"/>
              </w:rPr>
            </w:pPr>
          </w:p>
        </w:tc>
        <w:tc>
          <w:tcPr>
            <w:tcW w:w="1985" w:type="dxa"/>
            <w:tcBorders>
              <w:top w:val="nil"/>
              <w:left w:val="single" w:sz="4" w:space="0" w:color="auto"/>
              <w:bottom w:val="nil"/>
              <w:right w:val="single" w:sz="4" w:space="0" w:color="auto"/>
            </w:tcBorders>
          </w:tcPr>
          <w:p w:rsidR="00132484" w:rsidRPr="00F27F1A" w:rsidRDefault="00132484" w:rsidP="008269FE">
            <w:pPr>
              <w:pStyle w:val="Tabletext"/>
              <w:spacing w:before="20" w:after="20"/>
              <w:jc w:val="right"/>
              <w:rPr>
                <w:sz w:val="20"/>
                <w:lang w:val="en-US"/>
              </w:rPr>
            </w:pPr>
          </w:p>
        </w:tc>
      </w:tr>
      <w:tr w:rsidR="00132484" w:rsidRPr="00F27F1A" w:rsidTr="00132484">
        <w:trPr>
          <w:jc w:val="center"/>
        </w:trPr>
        <w:tc>
          <w:tcPr>
            <w:tcW w:w="4077" w:type="dxa"/>
            <w:tcBorders>
              <w:top w:val="nil"/>
              <w:bottom w:val="nil"/>
              <w:right w:val="single" w:sz="4" w:space="0" w:color="auto"/>
            </w:tcBorders>
          </w:tcPr>
          <w:p w:rsidR="00132484" w:rsidRPr="00307CB4" w:rsidRDefault="00132484" w:rsidP="008269FE">
            <w:pPr>
              <w:pStyle w:val="Tabletext"/>
              <w:spacing w:before="0" w:after="0"/>
              <w:rPr>
                <w:sz w:val="20"/>
                <w:lang w:val="en-US" w:eastAsia="zh-CN"/>
              </w:rPr>
            </w:pPr>
            <w:r w:rsidRPr="00307CB4">
              <w:rPr>
                <w:rFonts w:hint="eastAsia"/>
                <w:sz w:val="20"/>
                <w:lang w:val="en-US" w:eastAsia="zh-CN"/>
              </w:rPr>
              <w:t>向</w:t>
            </w:r>
            <w:r w:rsidRPr="00307CB4">
              <w:rPr>
                <w:sz w:val="20"/>
                <w:lang w:val="en-US" w:eastAsia="zh-CN"/>
              </w:rPr>
              <w:t>IPSAS</w:t>
            </w:r>
            <w:r w:rsidRPr="00307CB4">
              <w:rPr>
                <w:rFonts w:hint="eastAsia"/>
                <w:sz w:val="20"/>
                <w:lang w:val="en-US" w:eastAsia="zh-CN"/>
              </w:rPr>
              <w:t>过渡的影响</w:t>
            </w:r>
          </w:p>
        </w:tc>
        <w:tc>
          <w:tcPr>
            <w:tcW w:w="1843" w:type="dxa"/>
            <w:tcBorders>
              <w:top w:val="nil"/>
              <w:left w:val="single" w:sz="4" w:space="0" w:color="auto"/>
              <w:bottom w:val="nil"/>
              <w:right w:val="single" w:sz="4" w:space="0" w:color="auto"/>
            </w:tcBorders>
          </w:tcPr>
          <w:p w:rsidR="00132484" w:rsidRPr="00F27F1A" w:rsidRDefault="00132484" w:rsidP="008269FE">
            <w:pPr>
              <w:pStyle w:val="Tabletext"/>
              <w:spacing w:before="20" w:after="20"/>
              <w:jc w:val="center"/>
              <w:rPr>
                <w:sz w:val="20"/>
                <w:lang w:val="en-US" w:eastAsia="zh-CN"/>
              </w:rPr>
            </w:pPr>
          </w:p>
        </w:tc>
        <w:tc>
          <w:tcPr>
            <w:tcW w:w="2013" w:type="dxa"/>
            <w:tcBorders>
              <w:top w:val="nil"/>
              <w:left w:val="single" w:sz="4" w:space="0" w:color="auto"/>
              <w:bottom w:val="nil"/>
              <w:right w:val="single" w:sz="4" w:space="0" w:color="auto"/>
            </w:tcBorders>
          </w:tcPr>
          <w:p w:rsidR="00132484" w:rsidRPr="00F27F1A" w:rsidRDefault="00132484" w:rsidP="008269FE">
            <w:pPr>
              <w:pStyle w:val="Tabletext"/>
              <w:spacing w:before="20" w:after="20"/>
              <w:jc w:val="right"/>
              <w:rPr>
                <w:sz w:val="20"/>
                <w:lang w:val="en-US"/>
              </w:rPr>
            </w:pPr>
            <w:r>
              <w:rPr>
                <w:sz w:val="20"/>
                <w:lang w:val="en-US"/>
              </w:rPr>
              <w:t>-125’100</w:t>
            </w:r>
          </w:p>
        </w:tc>
        <w:tc>
          <w:tcPr>
            <w:tcW w:w="1985" w:type="dxa"/>
            <w:tcBorders>
              <w:top w:val="nil"/>
              <w:left w:val="single" w:sz="4" w:space="0" w:color="auto"/>
              <w:bottom w:val="nil"/>
              <w:right w:val="single" w:sz="4" w:space="0" w:color="auto"/>
            </w:tcBorders>
          </w:tcPr>
          <w:p w:rsidR="00132484" w:rsidRPr="00F27F1A" w:rsidRDefault="00132484" w:rsidP="008269FE">
            <w:pPr>
              <w:pStyle w:val="Tabletext"/>
              <w:spacing w:before="20" w:after="20"/>
              <w:jc w:val="right"/>
              <w:rPr>
                <w:sz w:val="20"/>
                <w:lang w:val="en-US"/>
              </w:rPr>
            </w:pPr>
            <w:r w:rsidRPr="00F27F1A">
              <w:rPr>
                <w:sz w:val="20"/>
                <w:lang w:val="en-US"/>
              </w:rPr>
              <w:t xml:space="preserve"> −125</w:t>
            </w:r>
            <w:r>
              <w:rPr>
                <w:sz w:val="20"/>
                <w:lang w:val="en-US"/>
              </w:rPr>
              <w:t>'</w:t>
            </w:r>
            <w:r w:rsidRPr="00F27F1A">
              <w:rPr>
                <w:sz w:val="20"/>
                <w:lang w:val="en-US"/>
              </w:rPr>
              <w:t xml:space="preserve">100 </w:t>
            </w:r>
          </w:p>
        </w:tc>
      </w:tr>
      <w:tr w:rsidR="00132484" w:rsidRPr="00F27F1A" w:rsidTr="00132484">
        <w:trPr>
          <w:jc w:val="center"/>
        </w:trPr>
        <w:tc>
          <w:tcPr>
            <w:tcW w:w="4077" w:type="dxa"/>
            <w:tcBorders>
              <w:top w:val="nil"/>
              <w:bottom w:val="nil"/>
              <w:right w:val="single" w:sz="4" w:space="0" w:color="auto"/>
            </w:tcBorders>
          </w:tcPr>
          <w:p w:rsidR="00132484" w:rsidRPr="00307CB4" w:rsidRDefault="00132484" w:rsidP="008269FE">
            <w:pPr>
              <w:pStyle w:val="Tabletext"/>
              <w:spacing w:before="0" w:after="0"/>
              <w:rPr>
                <w:sz w:val="20"/>
                <w:lang w:val="en-US"/>
              </w:rPr>
            </w:pPr>
            <w:r w:rsidRPr="00307CB4">
              <w:rPr>
                <w:rFonts w:hint="eastAsia"/>
                <w:sz w:val="20"/>
                <w:lang w:val="en-US"/>
              </w:rPr>
              <w:t>未分配基金余额</w:t>
            </w:r>
          </w:p>
        </w:tc>
        <w:tc>
          <w:tcPr>
            <w:tcW w:w="1843" w:type="dxa"/>
            <w:tcBorders>
              <w:top w:val="nil"/>
              <w:left w:val="single" w:sz="4" w:space="0" w:color="auto"/>
              <w:bottom w:val="nil"/>
              <w:right w:val="single" w:sz="4" w:space="0" w:color="auto"/>
            </w:tcBorders>
          </w:tcPr>
          <w:p w:rsidR="00132484" w:rsidRPr="00F27F1A" w:rsidRDefault="00132484" w:rsidP="008269FE">
            <w:pPr>
              <w:pStyle w:val="Tabletext"/>
              <w:spacing w:before="20" w:after="20"/>
              <w:jc w:val="center"/>
              <w:rPr>
                <w:sz w:val="20"/>
                <w:lang w:val="en-US"/>
              </w:rPr>
            </w:pPr>
            <w:r w:rsidRPr="00F27F1A">
              <w:rPr>
                <w:sz w:val="20"/>
                <w:lang w:val="en-US"/>
              </w:rPr>
              <w:t>19</w:t>
            </w:r>
          </w:p>
        </w:tc>
        <w:tc>
          <w:tcPr>
            <w:tcW w:w="2013" w:type="dxa"/>
            <w:tcBorders>
              <w:top w:val="nil"/>
              <w:left w:val="single" w:sz="4" w:space="0" w:color="auto"/>
              <w:bottom w:val="nil"/>
              <w:right w:val="single" w:sz="4" w:space="0" w:color="auto"/>
            </w:tcBorders>
          </w:tcPr>
          <w:p w:rsidR="00132484" w:rsidRPr="00F27F1A" w:rsidRDefault="00132484" w:rsidP="008269FE">
            <w:pPr>
              <w:pStyle w:val="Tabletext"/>
              <w:spacing w:before="20" w:after="20"/>
              <w:jc w:val="right"/>
              <w:rPr>
                <w:sz w:val="20"/>
                <w:lang w:val="en-US"/>
              </w:rPr>
            </w:pPr>
            <w:r>
              <w:rPr>
                <w:sz w:val="20"/>
                <w:lang w:val="en-US"/>
              </w:rPr>
              <w:t>11’934</w:t>
            </w:r>
          </w:p>
        </w:tc>
        <w:tc>
          <w:tcPr>
            <w:tcW w:w="1985" w:type="dxa"/>
            <w:tcBorders>
              <w:top w:val="nil"/>
              <w:left w:val="single" w:sz="4" w:space="0" w:color="auto"/>
              <w:bottom w:val="nil"/>
              <w:right w:val="single" w:sz="4" w:space="0" w:color="auto"/>
            </w:tcBorders>
          </w:tcPr>
          <w:p w:rsidR="00132484" w:rsidRPr="00F27F1A" w:rsidRDefault="00132484" w:rsidP="008269FE">
            <w:pPr>
              <w:pStyle w:val="Tabletext"/>
              <w:spacing w:before="20" w:after="20"/>
              <w:jc w:val="right"/>
              <w:rPr>
                <w:sz w:val="20"/>
                <w:lang w:val="en-US"/>
              </w:rPr>
            </w:pPr>
            <w:r w:rsidRPr="00F27F1A">
              <w:rPr>
                <w:sz w:val="20"/>
                <w:lang w:val="en-US"/>
              </w:rPr>
              <w:t>13</w:t>
            </w:r>
            <w:r>
              <w:rPr>
                <w:sz w:val="20"/>
                <w:lang w:val="en-US"/>
              </w:rPr>
              <w:t>'</w:t>
            </w:r>
            <w:r w:rsidRPr="00F27F1A">
              <w:rPr>
                <w:sz w:val="20"/>
                <w:lang w:val="en-US"/>
              </w:rPr>
              <w:t xml:space="preserve">913 </w:t>
            </w:r>
          </w:p>
        </w:tc>
      </w:tr>
      <w:tr w:rsidR="00132484" w:rsidRPr="00F27F1A" w:rsidTr="00132484">
        <w:trPr>
          <w:jc w:val="center"/>
        </w:trPr>
        <w:tc>
          <w:tcPr>
            <w:tcW w:w="4077" w:type="dxa"/>
            <w:tcBorders>
              <w:top w:val="nil"/>
              <w:bottom w:val="nil"/>
              <w:right w:val="single" w:sz="4" w:space="0" w:color="auto"/>
            </w:tcBorders>
          </w:tcPr>
          <w:p w:rsidR="00132484" w:rsidRPr="00307CB4" w:rsidRDefault="002819BF" w:rsidP="008269FE">
            <w:pPr>
              <w:pStyle w:val="Tabletext"/>
              <w:spacing w:before="0" w:after="0"/>
              <w:rPr>
                <w:sz w:val="20"/>
                <w:lang w:val="en-US"/>
              </w:rPr>
            </w:pPr>
            <w:r>
              <w:rPr>
                <w:rFonts w:hint="eastAsia"/>
                <w:sz w:val="20"/>
                <w:lang w:val="en-US" w:eastAsia="zh-CN"/>
              </w:rPr>
              <w:t>已</w:t>
            </w:r>
            <w:r w:rsidR="00132484" w:rsidRPr="00307CB4">
              <w:rPr>
                <w:rFonts w:hint="eastAsia"/>
                <w:sz w:val="20"/>
                <w:lang w:val="en-US"/>
              </w:rPr>
              <w:t>分配基金余额</w:t>
            </w:r>
          </w:p>
        </w:tc>
        <w:tc>
          <w:tcPr>
            <w:tcW w:w="1843" w:type="dxa"/>
            <w:tcBorders>
              <w:top w:val="nil"/>
              <w:left w:val="single" w:sz="4" w:space="0" w:color="auto"/>
              <w:bottom w:val="nil"/>
              <w:right w:val="single" w:sz="4" w:space="0" w:color="auto"/>
            </w:tcBorders>
          </w:tcPr>
          <w:p w:rsidR="00132484" w:rsidRPr="00F27F1A" w:rsidRDefault="00132484" w:rsidP="008269FE">
            <w:pPr>
              <w:pStyle w:val="Tabletext"/>
              <w:spacing w:before="20" w:after="20"/>
              <w:jc w:val="center"/>
              <w:rPr>
                <w:sz w:val="20"/>
                <w:lang w:val="en-US"/>
              </w:rPr>
            </w:pPr>
            <w:r>
              <w:rPr>
                <w:sz w:val="20"/>
                <w:lang w:val="en-US"/>
              </w:rPr>
              <w:t xml:space="preserve">4 and </w:t>
            </w:r>
            <w:r w:rsidRPr="00F27F1A">
              <w:rPr>
                <w:sz w:val="20"/>
                <w:lang w:val="en-US"/>
              </w:rPr>
              <w:t>19</w:t>
            </w:r>
          </w:p>
        </w:tc>
        <w:tc>
          <w:tcPr>
            <w:tcW w:w="2013" w:type="dxa"/>
            <w:tcBorders>
              <w:top w:val="nil"/>
              <w:left w:val="single" w:sz="4" w:space="0" w:color="auto"/>
              <w:bottom w:val="nil"/>
              <w:right w:val="single" w:sz="4" w:space="0" w:color="auto"/>
            </w:tcBorders>
          </w:tcPr>
          <w:p w:rsidR="00132484" w:rsidRPr="00F27F1A" w:rsidRDefault="00132484" w:rsidP="008269FE">
            <w:pPr>
              <w:pStyle w:val="Tabletext"/>
              <w:spacing w:before="20" w:after="20"/>
              <w:jc w:val="right"/>
              <w:rPr>
                <w:sz w:val="20"/>
                <w:lang w:val="en-US"/>
              </w:rPr>
            </w:pPr>
            <w:r>
              <w:rPr>
                <w:sz w:val="20"/>
                <w:lang w:val="en-US"/>
              </w:rPr>
              <w:t>-96’560</w:t>
            </w:r>
          </w:p>
        </w:tc>
        <w:tc>
          <w:tcPr>
            <w:tcW w:w="1985" w:type="dxa"/>
            <w:tcBorders>
              <w:top w:val="nil"/>
              <w:left w:val="single" w:sz="4" w:space="0" w:color="auto"/>
              <w:bottom w:val="nil"/>
              <w:right w:val="single" w:sz="4" w:space="0" w:color="auto"/>
            </w:tcBorders>
          </w:tcPr>
          <w:p w:rsidR="00132484" w:rsidRPr="00F27F1A" w:rsidRDefault="00132484" w:rsidP="008269FE">
            <w:pPr>
              <w:pStyle w:val="Tabletext"/>
              <w:spacing w:before="20" w:after="20"/>
              <w:jc w:val="right"/>
              <w:rPr>
                <w:sz w:val="20"/>
                <w:lang w:val="en-US"/>
              </w:rPr>
            </w:pPr>
            <w:r w:rsidRPr="00F27F1A">
              <w:rPr>
                <w:sz w:val="20"/>
                <w:lang w:val="en-US"/>
              </w:rPr>
              <w:t xml:space="preserve"> −49</w:t>
            </w:r>
            <w:r>
              <w:rPr>
                <w:sz w:val="20"/>
                <w:lang w:val="en-US"/>
              </w:rPr>
              <w:t>'</w:t>
            </w:r>
            <w:r w:rsidRPr="00F27F1A">
              <w:rPr>
                <w:sz w:val="20"/>
                <w:lang w:val="en-US"/>
              </w:rPr>
              <w:t xml:space="preserve">664 </w:t>
            </w:r>
          </w:p>
        </w:tc>
      </w:tr>
      <w:tr w:rsidR="00132484" w:rsidRPr="00F27F1A" w:rsidTr="00132484">
        <w:trPr>
          <w:jc w:val="center"/>
        </w:trPr>
        <w:tc>
          <w:tcPr>
            <w:tcW w:w="4077" w:type="dxa"/>
            <w:tcBorders>
              <w:top w:val="nil"/>
              <w:bottom w:val="nil"/>
              <w:right w:val="single" w:sz="4" w:space="0" w:color="auto"/>
            </w:tcBorders>
          </w:tcPr>
          <w:p w:rsidR="00132484" w:rsidRPr="00307CB4" w:rsidRDefault="002819BF" w:rsidP="008269FE">
            <w:pPr>
              <w:pStyle w:val="Tabletext"/>
              <w:spacing w:before="0" w:after="0"/>
              <w:rPr>
                <w:sz w:val="20"/>
                <w:lang w:val="en-US"/>
              </w:rPr>
            </w:pPr>
            <w:r>
              <w:rPr>
                <w:rFonts w:hint="eastAsia"/>
                <w:sz w:val="20"/>
                <w:lang w:val="en-US"/>
              </w:rPr>
              <w:t>本期</w:t>
            </w:r>
            <w:r w:rsidR="00132484" w:rsidRPr="00307CB4">
              <w:rPr>
                <w:rFonts w:hint="eastAsia"/>
                <w:sz w:val="20"/>
                <w:lang w:val="en-US"/>
              </w:rPr>
              <w:t>盈余</w:t>
            </w:r>
            <w:r w:rsidR="00132484" w:rsidRPr="00307CB4">
              <w:rPr>
                <w:sz w:val="20"/>
                <w:lang w:val="en-US"/>
              </w:rPr>
              <w:t>/</w:t>
            </w:r>
            <w:r w:rsidR="00132484" w:rsidRPr="00307CB4">
              <w:rPr>
                <w:rFonts w:hint="eastAsia"/>
                <w:sz w:val="20"/>
                <w:lang w:val="en-US"/>
              </w:rPr>
              <w:t>亏损</w:t>
            </w:r>
          </w:p>
        </w:tc>
        <w:tc>
          <w:tcPr>
            <w:tcW w:w="1843" w:type="dxa"/>
            <w:tcBorders>
              <w:top w:val="nil"/>
              <w:left w:val="single" w:sz="4" w:space="0" w:color="auto"/>
              <w:bottom w:val="nil"/>
              <w:right w:val="single" w:sz="4" w:space="0" w:color="auto"/>
            </w:tcBorders>
          </w:tcPr>
          <w:p w:rsidR="00132484" w:rsidRPr="00F27F1A" w:rsidRDefault="00132484" w:rsidP="008269FE">
            <w:pPr>
              <w:pStyle w:val="Tabletext"/>
              <w:spacing w:before="20" w:after="20"/>
              <w:jc w:val="center"/>
              <w:rPr>
                <w:sz w:val="20"/>
                <w:lang w:val="en-US"/>
              </w:rPr>
            </w:pPr>
          </w:p>
        </w:tc>
        <w:tc>
          <w:tcPr>
            <w:tcW w:w="2013" w:type="dxa"/>
            <w:tcBorders>
              <w:top w:val="nil"/>
              <w:left w:val="single" w:sz="4" w:space="0" w:color="auto"/>
              <w:bottom w:val="nil"/>
              <w:right w:val="single" w:sz="4" w:space="0" w:color="auto"/>
            </w:tcBorders>
          </w:tcPr>
          <w:p w:rsidR="00132484" w:rsidRPr="00F27F1A" w:rsidRDefault="00132484" w:rsidP="008269FE">
            <w:pPr>
              <w:pStyle w:val="Tabletext"/>
              <w:spacing w:before="20" w:after="20"/>
              <w:jc w:val="right"/>
              <w:rPr>
                <w:sz w:val="20"/>
                <w:lang w:val="en-US"/>
              </w:rPr>
            </w:pPr>
            <w:r>
              <w:rPr>
                <w:sz w:val="20"/>
                <w:lang w:val="en-US"/>
              </w:rPr>
              <w:t>-18’014</w:t>
            </w:r>
          </w:p>
        </w:tc>
        <w:tc>
          <w:tcPr>
            <w:tcW w:w="1985" w:type="dxa"/>
            <w:tcBorders>
              <w:top w:val="nil"/>
              <w:left w:val="single" w:sz="4" w:space="0" w:color="auto"/>
              <w:bottom w:val="nil"/>
              <w:right w:val="single" w:sz="4" w:space="0" w:color="auto"/>
            </w:tcBorders>
          </w:tcPr>
          <w:p w:rsidR="00132484" w:rsidRPr="00F27F1A" w:rsidRDefault="00132484" w:rsidP="008269FE">
            <w:pPr>
              <w:pStyle w:val="Tabletext"/>
              <w:spacing w:before="20" w:after="20"/>
              <w:jc w:val="right"/>
              <w:rPr>
                <w:sz w:val="20"/>
                <w:lang w:val="en-US"/>
              </w:rPr>
            </w:pPr>
            <w:r w:rsidRPr="00F27F1A">
              <w:rPr>
                <w:sz w:val="20"/>
                <w:lang w:val="en-US"/>
              </w:rPr>
              <w:t xml:space="preserve"> −5</w:t>
            </w:r>
            <w:r>
              <w:rPr>
                <w:sz w:val="20"/>
                <w:lang w:val="en-US"/>
              </w:rPr>
              <w:t>'</w:t>
            </w:r>
            <w:r w:rsidRPr="00F27F1A">
              <w:rPr>
                <w:sz w:val="20"/>
                <w:lang w:val="en-US"/>
              </w:rPr>
              <w:t xml:space="preserve">131 </w:t>
            </w:r>
          </w:p>
        </w:tc>
      </w:tr>
      <w:tr w:rsidR="00132484" w:rsidRPr="00F27F1A" w:rsidTr="00132484">
        <w:trPr>
          <w:jc w:val="center"/>
        </w:trPr>
        <w:tc>
          <w:tcPr>
            <w:tcW w:w="4077" w:type="dxa"/>
            <w:tcBorders>
              <w:right w:val="single" w:sz="4" w:space="0" w:color="auto"/>
            </w:tcBorders>
            <w:vAlign w:val="center"/>
          </w:tcPr>
          <w:p w:rsidR="00132484" w:rsidRPr="00F27F1A" w:rsidRDefault="002819BF" w:rsidP="002819BF">
            <w:pPr>
              <w:pStyle w:val="Tabletext"/>
              <w:spacing w:before="0" w:after="0"/>
              <w:rPr>
                <w:b/>
                <w:bCs/>
                <w:sz w:val="20"/>
                <w:lang w:val="en-US" w:eastAsia="fr-FR"/>
              </w:rPr>
            </w:pPr>
            <w:r>
              <w:rPr>
                <w:rFonts w:hint="eastAsia"/>
                <w:b/>
                <w:bCs/>
                <w:sz w:val="20"/>
                <w:lang w:val="en-US" w:eastAsia="fr-FR"/>
              </w:rPr>
              <w:t>净</w:t>
            </w:r>
            <w:r w:rsidR="00132484">
              <w:rPr>
                <w:rFonts w:hint="eastAsia"/>
                <w:b/>
                <w:bCs/>
                <w:sz w:val="20"/>
                <w:lang w:val="en-US" w:eastAsia="fr-FR"/>
              </w:rPr>
              <w:t>资产</w:t>
            </w:r>
            <w:r w:rsidR="00132484" w:rsidRPr="003A4A97">
              <w:rPr>
                <w:rFonts w:hint="eastAsia"/>
                <w:b/>
                <w:bCs/>
                <w:sz w:val="20"/>
                <w:lang w:val="en-US" w:eastAsia="fr-FR"/>
              </w:rPr>
              <w:t>总额</w:t>
            </w:r>
          </w:p>
        </w:tc>
        <w:tc>
          <w:tcPr>
            <w:tcW w:w="1843" w:type="dxa"/>
            <w:tcBorders>
              <w:left w:val="single" w:sz="4" w:space="0" w:color="auto"/>
              <w:right w:val="single" w:sz="4" w:space="0" w:color="auto"/>
            </w:tcBorders>
          </w:tcPr>
          <w:p w:rsidR="00132484" w:rsidRPr="00F27F1A" w:rsidRDefault="00132484" w:rsidP="008269FE">
            <w:pPr>
              <w:pStyle w:val="Tabletext"/>
              <w:jc w:val="center"/>
              <w:rPr>
                <w:b/>
                <w:bCs/>
                <w:sz w:val="20"/>
                <w:lang w:val="en-US" w:eastAsia="fr-FR"/>
              </w:rPr>
            </w:pPr>
          </w:p>
        </w:tc>
        <w:tc>
          <w:tcPr>
            <w:tcW w:w="2013" w:type="dxa"/>
            <w:tcBorders>
              <w:left w:val="single" w:sz="4" w:space="0" w:color="auto"/>
              <w:right w:val="single" w:sz="4" w:space="0" w:color="auto"/>
            </w:tcBorders>
            <w:vAlign w:val="center"/>
          </w:tcPr>
          <w:p w:rsidR="00132484" w:rsidRPr="00F27F1A" w:rsidRDefault="00132484" w:rsidP="008269FE">
            <w:pPr>
              <w:pStyle w:val="Tabletext"/>
              <w:ind w:right="130"/>
              <w:jc w:val="right"/>
              <w:rPr>
                <w:rFonts w:cs="Calibri"/>
                <w:b/>
                <w:bCs/>
                <w:sz w:val="20"/>
                <w:lang w:val="en-US" w:eastAsia="fr-FR"/>
              </w:rPr>
            </w:pPr>
            <w:r>
              <w:rPr>
                <w:rFonts w:cs="Calibri"/>
                <w:b/>
                <w:bCs/>
                <w:sz w:val="20"/>
                <w:lang w:val="en-US" w:eastAsia="fr-FR"/>
              </w:rPr>
              <w:t>-227’740</w:t>
            </w:r>
          </w:p>
        </w:tc>
        <w:tc>
          <w:tcPr>
            <w:tcW w:w="1985" w:type="dxa"/>
            <w:tcBorders>
              <w:left w:val="single" w:sz="4" w:space="0" w:color="auto"/>
              <w:right w:val="single" w:sz="4" w:space="0" w:color="auto"/>
            </w:tcBorders>
            <w:vAlign w:val="center"/>
          </w:tcPr>
          <w:p w:rsidR="00132484" w:rsidRPr="00F27F1A" w:rsidRDefault="00132484" w:rsidP="008269FE">
            <w:pPr>
              <w:pStyle w:val="Tabletext"/>
              <w:ind w:right="130"/>
              <w:jc w:val="right"/>
              <w:rPr>
                <w:rFonts w:cs="Calibri"/>
                <w:b/>
                <w:bCs/>
                <w:sz w:val="20"/>
                <w:lang w:val="en-US" w:eastAsia="fr-FR"/>
              </w:rPr>
            </w:pPr>
            <w:r w:rsidRPr="00F27F1A">
              <w:rPr>
                <w:b/>
                <w:bCs/>
                <w:sz w:val="20"/>
                <w:lang w:val="en-US"/>
              </w:rPr>
              <w:t>−165</w:t>
            </w:r>
            <w:r>
              <w:rPr>
                <w:b/>
                <w:bCs/>
                <w:sz w:val="20"/>
                <w:lang w:val="en-US"/>
              </w:rPr>
              <w:t>'</w:t>
            </w:r>
            <w:r w:rsidRPr="00F27F1A">
              <w:rPr>
                <w:b/>
                <w:bCs/>
                <w:sz w:val="20"/>
                <w:lang w:val="en-US"/>
              </w:rPr>
              <w:t>982</w:t>
            </w:r>
          </w:p>
        </w:tc>
      </w:tr>
    </w:tbl>
    <w:p w:rsidR="004B59B5" w:rsidRDefault="004B59B5" w:rsidP="008269FE">
      <w:pPr>
        <w:tabs>
          <w:tab w:val="clear" w:pos="567"/>
          <w:tab w:val="clear" w:pos="1134"/>
          <w:tab w:val="clear" w:pos="1701"/>
          <w:tab w:val="clear" w:pos="2268"/>
          <w:tab w:val="clear" w:pos="2835"/>
        </w:tabs>
        <w:overflowPunct/>
        <w:autoSpaceDE/>
        <w:autoSpaceDN/>
        <w:adjustRightInd/>
        <w:spacing w:before="0"/>
        <w:textAlignment w:val="auto"/>
        <w:rPr>
          <w:b/>
          <w:sz w:val="28"/>
          <w:szCs w:val="28"/>
          <w:lang w:val="en-US"/>
        </w:rPr>
      </w:pPr>
      <w:r>
        <w:rPr>
          <w:sz w:val="28"/>
          <w:szCs w:val="28"/>
          <w:lang w:val="en-US"/>
        </w:rPr>
        <w:br w:type="page"/>
      </w:r>
    </w:p>
    <w:p w:rsidR="004B59B5" w:rsidRDefault="004B59B5" w:rsidP="008269FE">
      <w:pPr>
        <w:pStyle w:val="Tabletitle"/>
        <w:rPr>
          <w:sz w:val="28"/>
          <w:szCs w:val="28"/>
          <w:lang w:val="en-US" w:eastAsia="zh-CN"/>
        </w:rPr>
      </w:pPr>
      <w:r w:rsidRPr="001C2A98">
        <w:rPr>
          <w:sz w:val="28"/>
          <w:szCs w:val="28"/>
          <w:lang w:val="en-US" w:eastAsia="zh-CN"/>
        </w:rPr>
        <w:lastRenderedPageBreak/>
        <w:t xml:space="preserve">II – </w:t>
      </w:r>
      <w:r w:rsidR="00132484" w:rsidRPr="00680CCD">
        <w:rPr>
          <w:rFonts w:hint="eastAsia"/>
          <w:lang w:eastAsia="zh-CN"/>
        </w:rPr>
        <w:t>201</w:t>
      </w:r>
      <w:r w:rsidR="00132484">
        <w:rPr>
          <w:rFonts w:hint="eastAsia"/>
          <w:lang w:eastAsia="zh-CN"/>
        </w:rPr>
        <w:t>2</w:t>
      </w:r>
      <w:r w:rsidR="00132484" w:rsidRPr="00680CCD">
        <w:rPr>
          <w:rFonts w:hint="eastAsia"/>
          <w:lang w:eastAsia="zh-CN"/>
        </w:rPr>
        <w:t>年</w:t>
      </w:r>
      <w:r w:rsidR="00132484" w:rsidRPr="00680CCD">
        <w:rPr>
          <w:rFonts w:hint="eastAsia"/>
          <w:lang w:eastAsia="zh-CN"/>
        </w:rPr>
        <w:t>12</w:t>
      </w:r>
      <w:r w:rsidR="00132484" w:rsidRPr="00680CCD">
        <w:rPr>
          <w:rFonts w:hint="eastAsia"/>
          <w:lang w:eastAsia="zh-CN"/>
        </w:rPr>
        <w:t>月</w:t>
      </w:r>
      <w:r w:rsidR="00132484" w:rsidRPr="00680CCD">
        <w:rPr>
          <w:rFonts w:hint="eastAsia"/>
          <w:lang w:eastAsia="zh-CN"/>
        </w:rPr>
        <w:t>31</w:t>
      </w:r>
      <w:r w:rsidR="00132484" w:rsidRPr="00680CCD">
        <w:rPr>
          <w:rFonts w:hint="eastAsia"/>
          <w:lang w:eastAsia="zh-CN"/>
        </w:rPr>
        <w:t>日结束的周期的财务业绩表</w:t>
      </w:r>
      <w:r w:rsidR="00132484">
        <w:rPr>
          <w:lang w:eastAsia="zh-CN"/>
        </w:rPr>
        <w:br/>
      </w:r>
      <w:r w:rsidR="00132484" w:rsidRPr="008E5AA2">
        <w:rPr>
          <w:rFonts w:hint="eastAsia"/>
          <w:lang w:eastAsia="zh-CN"/>
        </w:rPr>
        <w:t>（包含截至</w:t>
      </w:r>
      <w:r w:rsidR="00132484" w:rsidRPr="008E5AA2">
        <w:rPr>
          <w:rFonts w:hint="eastAsia"/>
          <w:lang w:eastAsia="zh-CN"/>
        </w:rPr>
        <w:t>201</w:t>
      </w:r>
      <w:r w:rsidR="00132484">
        <w:rPr>
          <w:rFonts w:hint="eastAsia"/>
          <w:lang w:eastAsia="zh-CN"/>
        </w:rPr>
        <w:t>1</w:t>
      </w:r>
      <w:r w:rsidR="00132484" w:rsidRPr="008E5AA2">
        <w:rPr>
          <w:rFonts w:hint="eastAsia"/>
          <w:lang w:eastAsia="zh-CN"/>
        </w:rPr>
        <w:t>年</w:t>
      </w:r>
      <w:r w:rsidR="00132484" w:rsidRPr="008E5AA2">
        <w:rPr>
          <w:rFonts w:hint="eastAsia"/>
          <w:lang w:eastAsia="zh-CN"/>
        </w:rPr>
        <w:t>12</w:t>
      </w:r>
      <w:r w:rsidR="00132484" w:rsidRPr="008E5AA2">
        <w:rPr>
          <w:rFonts w:hint="eastAsia"/>
          <w:lang w:eastAsia="zh-CN"/>
        </w:rPr>
        <w:t>月</w:t>
      </w:r>
      <w:r w:rsidR="00132484" w:rsidRPr="008E5AA2">
        <w:rPr>
          <w:rFonts w:hint="eastAsia"/>
          <w:lang w:eastAsia="zh-CN"/>
        </w:rPr>
        <w:t>31</w:t>
      </w:r>
      <w:r w:rsidR="00132484" w:rsidRPr="008E5AA2">
        <w:rPr>
          <w:rFonts w:hint="eastAsia"/>
          <w:lang w:eastAsia="zh-CN"/>
        </w:rPr>
        <w:t>日的比较数字）</w:t>
      </w:r>
    </w:p>
    <w:p w:rsidR="004B59B5" w:rsidRPr="00404E54" w:rsidRDefault="00132484" w:rsidP="008269FE">
      <w:pPr>
        <w:pStyle w:val="Tabletext"/>
        <w:jc w:val="center"/>
        <w:rPr>
          <w:lang w:val="en-US" w:eastAsia="zh-CN"/>
        </w:rPr>
      </w:pPr>
      <w:r>
        <w:rPr>
          <w:rFonts w:hint="eastAsia"/>
          <w:bCs/>
          <w:sz w:val="20"/>
          <w:lang w:val="en-US" w:eastAsia="zh-CN"/>
        </w:rPr>
        <w:t>（</w:t>
      </w:r>
      <w:r>
        <w:rPr>
          <w:bCs/>
          <w:sz w:val="20"/>
          <w:lang w:val="en-US" w:eastAsia="zh-CN"/>
        </w:rPr>
        <w:t>千瑞郎）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096"/>
        <w:gridCol w:w="1650"/>
        <w:gridCol w:w="1945"/>
        <w:gridCol w:w="1944"/>
      </w:tblGrid>
      <w:tr w:rsidR="00132484" w:rsidRPr="002C74A5" w:rsidTr="00132484">
        <w:trPr>
          <w:jc w:val="center"/>
        </w:trPr>
        <w:tc>
          <w:tcPr>
            <w:tcW w:w="4096" w:type="dxa"/>
            <w:tcBorders>
              <w:bottom w:val="single" w:sz="4" w:space="0" w:color="auto"/>
              <w:right w:val="single" w:sz="4" w:space="0" w:color="auto"/>
            </w:tcBorders>
          </w:tcPr>
          <w:p w:rsidR="00132484" w:rsidRPr="00BE52DF" w:rsidRDefault="00132484" w:rsidP="008269FE">
            <w:pPr>
              <w:pStyle w:val="Tablehead"/>
              <w:jc w:val="left"/>
              <w:rPr>
                <w:b w:val="0"/>
                <w:szCs w:val="22"/>
                <w:lang w:val="en-US" w:eastAsia="fr-FR"/>
              </w:rPr>
            </w:pPr>
          </w:p>
        </w:tc>
        <w:tc>
          <w:tcPr>
            <w:tcW w:w="1650" w:type="dxa"/>
            <w:tcBorders>
              <w:left w:val="single" w:sz="4" w:space="0" w:color="auto"/>
              <w:bottom w:val="single" w:sz="4" w:space="0" w:color="auto"/>
              <w:right w:val="single" w:sz="4" w:space="0" w:color="auto"/>
            </w:tcBorders>
          </w:tcPr>
          <w:p w:rsidR="00132484" w:rsidRPr="002C74A5" w:rsidRDefault="00132484" w:rsidP="008269FE">
            <w:pPr>
              <w:pStyle w:val="Tablehead"/>
              <w:rPr>
                <w:szCs w:val="22"/>
                <w:lang w:val="en-US" w:eastAsia="zh-CN"/>
              </w:rPr>
            </w:pPr>
            <w:r>
              <w:rPr>
                <w:rFonts w:hint="eastAsia"/>
                <w:szCs w:val="22"/>
                <w:lang w:val="en-US" w:eastAsia="zh-CN"/>
              </w:rPr>
              <w:t>说明</w:t>
            </w:r>
          </w:p>
        </w:tc>
        <w:tc>
          <w:tcPr>
            <w:tcW w:w="1945" w:type="dxa"/>
            <w:tcBorders>
              <w:left w:val="single" w:sz="4" w:space="0" w:color="auto"/>
              <w:bottom w:val="single" w:sz="4" w:space="0" w:color="auto"/>
              <w:right w:val="single" w:sz="4" w:space="0" w:color="auto"/>
            </w:tcBorders>
          </w:tcPr>
          <w:p w:rsidR="00132484" w:rsidRPr="002C74A5" w:rsidRDefault="00132484" w:rsidP="008269FE">
            <w:pPr>
              <w:pStyle w:val="Tablehead"/>
              <w:tabs>
                <w:tab w:val="left" w:pos="596"/>
              </w:tabs>
              <w:rPr>
                <w:szCs w:val="22"/>
                <w:lang w:val="en-US" w:eastAsia="zh-CN"/>
              </w:rPr>
            </w:pPr>
            <w:r w:rsidRPr="002C74A5">
              <w:rPr>
                <w:szCs w:val="22"/>
                <w:lang w:val="en-US" w:eastAsia="fr-FR"/>
              </w:rPr>
              <w:t>201</w:t>
            </w:r>
            <w:r>
              <w:rPr>
                <w:szCs w:val="22"/>
                <w:lang w:val="en-US" w:eastAsia="fr-FR"/>
              </w:rPr>
              <w:t>2</w:t>
            </w:r>
            <w:r>
              <w:rPr>
                <w:rFonts w:hint="eastAsia"/>
                <w:szCs w:val="22"/>
                <w:lang w:val="en-US" w:eastAsia="zh-CN"/>
              </w:rPr>
              <w:t>年</w:t>
            </w:r>
            <w:r>
              <w:rPr>
                <w:rFonts w:hint="eastAsia"/>
                <w:szCs w:val="22"/>
                <w:lang w:val="en-US" w:eastAsia="zh-CN"/>
              </w:rPr>
              <w:t>12</w:t>
            </w:r>
            <w:r>
              <w:rPr>
                <w:rFonts w:hint="eastAsia"/>
                <w:szCs w:val="22"/>
                <w:lang w:val="en-US" w:eastAsia="zh-CN"/>
              </w:rPr>
              <w:t>月</w:t>
            </w:r>
            <w:r>
              <w:rPr>
                <w:rFonts w:hint="eastAsia"/>
                <w:szCs w:val="22"/>
                <w:lang w:val="en-US" w:eastAsia="zh-CN"/>
              </w:rPr>
              <w:t>31</w:t>
            </w:r>
            <w:r>
              <w:rPr>
                <w:rFonts w:hint="eastAsia"/>
                <w:szCs w:val="22"/>
                <w:lang w:val="en-US" w:eastAsia="zh-CN"/>
              </w:rPr>
              <w:t>日</w:t>
            </w:r>
          </w:p>
        </w:tc>
        <w:tc>
          <w:tcPr>
            <w:tcW w:w="1944" w:type="dxa"/>
            <w:tcBorders>
              <w:left w:val="single" w:sz="4" w:space="0" w:color="auto"/>
              <w:bottom w:val="single" w:sz="4" w:space="0" w:color="auto"/>
              <w:right w:val="single" w:sz="4" w:space="0" w:color="auto"/>
            </w:tcBorders>
          </w:tcPr>
          <w:p w:rsidR="00132484" w:rsidRPr="002C74A5" w:rsidRDefault="00132484" w:rsidP="008269FE">
            <w:pPr>
              <w:pStyle w:val="Tablehead"/>
              <w:tabs>
                <w:tab w:val="left" w:pos="596"/>
              </w:tabs>
              <w:rPr>
                <w:szCs w:val="22"/>
                <w:lang w:val="en-US" w:eastAsia="zh-CN"/>
              </w:rPr>
            </w:pPr>
            <w:r w:rsidRPr="002C74A5">
              <w:rPr>
                <w:szCs w:val="22"/>
                <w:lang w:val="en-US" w:eastAsia="fr-FR"/>
              </w:rPr>
              <w:t>2011</w:t>
            </w:r>
            <w:r>
              <w:rPr>
                <w:rFonts w:hint="eastAsia"/>
                <w:szCs w:val="22"/>
                <w:lang w:val="en-US" w:eastAsia="zh-CN"/>
              </w:rPr>
              <w:t>年</w:t>
            </w:r>
            <w:r>
              <w:rPr>
                <w:rFonts w:hint="eastAsia"/>
                <w:szCs w:val="22"/>
                <w:lang w:val="en-US" w:eastAsia="zh-CN"/>
              </w:rPr>
              <w:t>12</w:t>
            </w:r>
            <w:r>
              <w:rPr>
                <w:rFonts w:hint="eastAsia"/>
                <w:szCs w:val="22"/>
                <w:lang w:val="en-US" w:eastAsia="zh-CN"/>
              </w:rPr>
              <w:t>月</w:t>
            </w:r>
            <w:r>
              <w:rPr>
                <w:rFonts w:hint="eastAsia"/>
                <w:szCs w:val="22"/>
                <w:lang w:val="en-US" w:eastAsia="zh-CN"/>
              </w:rPr>
              <w:t>31</w:t>
            </w:r>
            <w:r>
              <w:rPr>
                <w:rFonts w:hint="eastAsia"/>
                <w:szCs w:val="22"/>
                <w:lang w:val="en-US" w:eastAsia="zh-CN"/>
              </w:rPr>
              <w:t>日</w:t>
            </w:r>
          </w:p>
        </w:tc>
      </w:tr>
      <w:tr w:rsidR="00132484" w:rsidRPr="002C74A5" w:rsidTr="00132484">
        <w:trPr>
          <w:jc w:val="center"/>
        </w:trPr>
        <w:tc>
          <w:tcPr>
            <w:tcW w:w="4096" w:type="dxa"/>
            <w:tcBorders>
              <w:top w:val="single" w:sz="4" w:space="0" w:color="auto"/>
              <w:bottom w:val="nil"/>
              <w:right w:val="single" w:sz="4" w:space="0" w:color="auto"/>
            </w:tcBorders>
          </w:tcPr>
          <w:p w:rsidR="00132484" w:rsidRPr="002C74A5" w:rsidRDefault="00132484" w:rsidP="008269FE">
            <w:pPr>
              <w:pStyle w:val="Tabletext"/>
              <w:rPr>
                <w:b/>
                <w:bCs/>
                <w:szCs w:val="22"/>
                <w:lang w:val="en-US" w:eastAsia="fr-FR"/>
              </w:rPr>
            </w:pPr>
            <w:r w:rsidRPr="009C4494">
              <w:rPr>
                <w:rFonts w:hint="eastAsia"/>
                <w:b/>
                <w:bCs/>
                <w:szCs w:val="22"/>
                <w:lang w:val="en-US" w:eastAsia="fr-FR"/>
              </w:rPr>
              <w:t>收入</w:t>
            </w:r>
          </w:p>
        </w:tc>
        <w:tc>
          <w:tcPr>
            <w:tcW w:w="1650" w:type="dxa"/>
            <w:tcBorders>
              <w:top w:val="single" w:sz="4" w:space="0" w:color="auto"/>
              <w:left w:val="single" w:sz="4" w:space="0" w:color="auto"/>
              <w:bottom w:val="nil"/>
              <w:right w:val="single" w:sz="4" w:space="0" w:color="auto"/>
            </w:tcBorders>
          </w:tcPr>
          <w:p w:rsidR="00132484" w:rsidRPr="002C74A5" w:rsidRDefault="00132484" w:rsidP="008269FE">
            <w:pPr>
              <w:pStyle w:val="Tabletext"/>
              <w:jc w:val="center"/>
              <w:rPr>
                <w:szCs w:val="22"/>
                <w:lang w:val="en-US" w:eastAsia="fr-FR"/>
              </w:rPr>
            </w:pPr>
          </w:p>
        </w:tc>
        <w:tc>
          <w:tcPr>
            <w:tcW w:w="1945" w:type="dxa"/>
            <w:tcBorders>
              <w:top w:val="single" w:sz="4" w:space="0" w:color="auto"/>
              <w:left w:val="single" w:sz="4" w:space="0" w:color="auto"/>
              <w:bottom w:val="nil"/>
              <w:right w:val="single" w:sz="4" w:space="0" w:color="auto"/>
            </w:tcBorders>
          </w:tcPr>
          <w:p w:rsidR="00132484" w:rsidRPr="002C74A5" w:rsidRDefault="00132484" w:rsidP="008269FE">
            <w:pPr>
              <w:pStyle w:val="Tabletext"/>
              <w:ind w:right="318"/>
              <w:jc w:val="right"/>
              <w:rPr>
                <w:szCs w:val="22"/>
                <w:lang w:val="en-US" w:eastAsia="fr-FR"/>
              </w:rPr>
            </w:pPr>
          </w:p>
        </w:tc>
        <w:tc>
          <w:tcPr>
            <w:tcW w:w="1944" w:type="dxa"/>
            <w:tcBorders>
              <w:top w:val="single" w:sz="4" w:space="0" w:color="auto"/>
              <w:left w:val="single" w:sz="4" w:space="0" w:color="auto"/>
              <w:bottom w:val="nil"/>
              <w:right w:val="single" w:sz="4" w:space="0" w:color="auto"/>
            </w:tcBorders>
          </w:tcPr>
          <w:p w:rsidR="00132484" w:rsidRPr="002C74A5" w:rsidRDefault="00132484" w:rsidP="008269FE">
            <w:pPr>
              <w:pStyle w:val="Tabletext"/>
              <w:ind w:right="318"/>
              <w:jc w:val="right"/>
              <w:rPr>
                <w:szCs w:val="22"/>
                <w:lang w:val="en-US" w:eastAsia="fr-FR"/>
              </w:rPr>
            </w:pPr>
          </w:p>
        </w:tc>
      </w:tr>
      <w:tr w:rsidR="00132484" w:rsidRPr="002C74A5" w:rsidTr="00132484">
        <w:trPr>
          <w:jc w:val="center"/>
        </w:trPr>
        <w:tc>
          <w:tcPr>
            <w:tcW w:w="4096" w:type="dxa"/>
            <w:tcBorders>
              <w:top w:val="nil"/>
              <w:bottom w:val="nil"/>
              <w:right w:val="single" w:sz="4" w:space="0" w:color="auto"/>
            </w:tcBorders>
          </w:tcPr>
          <w:p w:rsidR="00132484" w:rsidRPr="009C4494" w:rsidRDefault="00132484" w:rsidP="008269FE">
            <w:pPr>
              <w:pStyle w:val="Tabletext"/>
              <w:rPr>
                <w:szCs w:val="22"/>
                <w:lang w:val="en-US" w:eastAsia="fr-FR"/>
              </w:rPr>
            </w:pPr>
            <w:r w:rsidRPr="009C4494">
              <w:rPr>
                <w:szCs w:val="22"/>
                <w:lang w:val="en-US" w:eastAsia="fr-FR"/>
              </w:rPr>
              <w:t>分摊会费</w:t>
            </w:r>
          </w:p>
        </w:tc>
        <w:tc>
          <w:tcPr>
            <w:tcW w:w="1650" w:type="dxa"/>
            <w:tcBorders>
              <w:top w:val="nil"/>
              <w:left w:val="single" w:sz="4" w:space="0" w:color="auto"/>
              <w:bottom w:val="nil"/>
              <w:right w:val="single" w:sz="4" w:space="0" w:color="auto"/>
            </w:tcBorders>
          </w:tcPr>
          <w:p w:rsidR="00132484" w:rsidRPr="00D128FC" w:rsidRDefault="00132484" w:rsidP="008269FE">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lang w:val="en-US" w:eastAsia="zh-CN"/>
              </w:rPr>
            </w:pPr>
            <w:r w:rsidRPr="00D128FC">
              <w:rPr>
                <w:rFonts w:cs="Calibri"/>
                <w:color w:val="000000"/>
                <w:sz w:val="22"/>
                <w:szCs w:val="22"/>
                <w:lang w:val="en-US" w:eastAsia="zh-CN"/>
              </w:rPr>
              <w:t>20</w:t>
            </w:r>
          </w:p>
        </w:tc>
        <w:tc>
          <w:tcPr>
            <w:tcW w:w="1945" w:type="dxa"/>
            <w:tcBorders>
              <w:top w:val="nil"/>
              <w:left w:val="single" w:sz="4" w:space="0" w:color="auto"/>
              <w:bottom w:val="nil"/>
              <w:right w:val="single" w:sz="4" w:space="0" w:color="auto"/>
            </w:tcBorders>
          </w:tcPr>
          <w:p w:rsidR="00132484" w:rsidRPr="00D128FC" w:rsidRDefault="00132484" w:rsidP="008269FE">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D128FC">
              <w:rPr>
                <w:rFonts w:cs="Calibri"/>
                <w:color w:val="000000"/>
                <w:sz w:val="22"/>
                <w:szCs w:val="22"/>
                <w:lang w:val="en-US" w:eastAsia="zh-CN"/>
              </w:rPr>
              <w:t>126’566</w:t>
            </w:r>
          </w:p>
        </w:tc>
        <w:tc>
          <w:tcPr>
            <w:tcW w:w="1944" w:type="dxa"/>
            <w:tcBorders>
              <w:top w:val="nil"/>
              <w:left w:val="single" w:sz="4" w:space="0" w:color="auto"/>
              <w:bottom w:val="nil"/>
              <w:right w:val="single" w:sz="4" w:space="0" w:color="auto"/>
            </w:tcBorders>
          </w:tcPr>
          <w:p w:rsidR="00132484" w:rsidRPr="00D128FC" w:rsidRDefault="00132484" w:rsidP="008269FE">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D128FC">
              <w:rPr>
                <w:rFonts w:cs="Calibri"/>
                <w:color w:val="000000"/>
                <w:sz w:val="22"/>
                <w:szCs w:val="22"/>
                <w:lang w:val="en-US" w:eastAsia="zh-CN"/>
              </w:rPr>
              <w:t>128'145</w:t>
            </w:r>
          </w:p>
        </w:tc>
      </w:tr>
      <w:tr w:rsidR="00132484" w:rsidRPr="002C74A5" w:rsidTr="00132484">
        <w:trPr>
          <w:jc w:val="center"/>
        </w:trPr>
        <w:tc>
          <w:tcPr>
            <w:tcW w:w="4096" w:type="dxa"/>
            <w:tcBorders>
              <w:top w:val="nil"/>
              <w:bottom w:val="nil"/>
              <w:right w:val="single" w:sz="4" w:space="0" w:color="auto"/>
            </w:tcBorders>
          </w:tcPr>
          <w:p w:rsidR="00132484" w:rsidRPr="009C4494" w:rsidRDefault="00132484" w:rsidP="008269FE">
            <w:pPr>
              <w:pStyle w:val="Tabletext"/>
              <w:rPr>
                <w:szCs w:val="22"/>
                <w:lang w:val="en-US" w:eastAsia="fr-FR"/>
              </w:rPr>
            </w:pPr>
            <w:r w:rsidRPr="009C4494">
              <w:rPr>
                <w:rFonts w:hint="eastAsia"/>
                <w:szCs w:val="22"/>
                <w:lang w:val="en-US" w:eastAsia="fr-FR"/>
              </w:rPr>
              <w:t>自愿捐款</w:t>
            </w:r>
          </w:p>
        </w:tc>
        <w:tc>
          <w:tcPr>
            <w:tcW w:w="1650" w:type="dxa"/>
            <w:tcBorders>
              <w:top w:val="nil"/>
              <w:left w:val="single" w:sz="4" w:space="0" w:color="auto"/>
              <w:bottom w:val="nil"/>
              <w:right w:val="single" w:sz="4" w:space="0" w:color="auto"/>
            </w:tcBorders>
          </w:tcPr>
          <w:p w:rsidR="00132484" w:rsidRPr="00D128FC" w:rsidRDefault="00132484" w:rsidP="008269FE">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lang w:val="en-US" w:eastAsia="zh-CN"/>
              </w:rPr>
            </w:pPr>
            <w:r w:rsidRPr="00D128FC">
              <w:rPr>
                <w:rFonts w:cs="Calibri"/>
                <w:color w:val="000000"/>
                <w:sz w:val="22"/>
                <w:szCs w:val="22"/>
                <w:lang w:val="en-US" w:eastAsia="zh-CN"/>
              </w:rPr>
              <w:t>21</w:t>
            </w:r>
          </w:p>
        </w:tc>
        <w:tc>
          <w:tcPr>
            <w:tcW w:w="1945" w:type="dxa"/>
            <w:tcBorders>
              <w:top w:val="nil"/>
              <w:left w:val="single" w:sz="4" w:space="0" w:color="auto"/>
              <w:bottom w:val="nil"/>
              <w:right w:val="single" w:sz="4" w:space="0" w:color="auto"/>
            </w:tcBorders>
          </w:tcPr>
          <w:p w:rsidR="00132484" w:rsidRPr="00D128FC" w:rsidRDefault="00132484" w:rsidP="008269FE">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D128FC">
              <w:rPr>
                <w:rFonts w:cs="Calibri"/>
                <w:color w:val="000000"/>
                <w:sz w:val="22"/>
                <w:szCs w:val="22"/>
                <w:lang w:val="en-US" w:eastAsia="zh-CN"/>
              </w:rPr>
              <w:t>10’044</w:t>
            </w:r>
          </w:p>
        </w:tc>
        <w:tc>
          <w:tcPr>
            <w:tcW w:w="1944" w:type="dxa"/>
            <w:tcBorders>
              <w:top w:val="nil"/>
              <w:left w:val="single" w:sz="4" w:space="0" w:color="auto"/>
              <w:bottom w:val="nil"/>
              <w:right w:val="single" w:sz="4" w:space="0" w:color="auto"/>
            </w:tcBorders>
          </w:tcPr>
          <w:p w:rsidR="00132484" w:rsidRPr="00D128FC" w:rsidRDefault="00132484" w:rsidP="008269FE">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D128FC">
              <w:rPr>
                <w:rFonts w:cs="Calibri"/>
                <w:color w:val="000000"/>
                <w:sz w:val="22"/>
                <w:szCs w:val="22"/>
                <w:lang w:val="en-US" w:eastAsia="zh-CN"/>
              </w:rPr>
              <w:t>10'318</w:t>
            </w:r>
          </w:p>
        </w:tc>
      </w:tr>
      <w:tr w:rsidR="00132484" w:rsidRPr="002C74A5" w:rsidTr="00132484">
        <w:trPr>
          <w:jc w:val="center"/>
        </w:trPr>
        <w:tc>
          <w:tcPr>
            <w:tcW w:w="4096" w:type="dxa"/>
            <w:tcBorders>
              <w:top w:val="nil"/>
              <w:bottom w:val="nil"/>
              <w:right w:val="single" w:sz="4" w:space="0" w:color="auto"/>
            </w:tcBorders>
          </w:tcPr>
          <w:p w:rsidR="00132484" w:rsidRPr="009C4494" w:rsidRDefault="009F08B0" w:rsidP="008269FE">
            <w:pPr>
              <w:pStyle w:val="Tabletext"/>
              <w:rPr>
                <w:szCs w:val="22"/>
                <w:lang w:val="en-US" w:eastAsia="fr-FR"/>
              </w:rPr>
            </w:pPr>
            <w:r>
              <w:rPr>
                <w:rFonts w:hint="eastAsia"/>
                <w:szCs w:val="22"/>
                <w:lang w:val="en-US" w:eastAsia="fr-FR"/>
              </w:rPr>
              <w:t>其它</w:t>
            </w:r>
            <w:r>
              <w:rPr>
                <w:rFonts w:hint="eastAsia"/>
                <w:szCs w:val="22"/>
                <w:lang w:val="en-US" w:eastAsia="zh-CN"/>
              </w:rPr>
              <w:t>业务</w:t>
            </w:r>
            <w:r w:rsidR="00132484" w:rsidRPr="009C4494">
              <w:rPr>
                <w:rFonts w:hint="eastAsia"/>
                <w:szCs w:val="22"/>
                <w:lang w:val="en-US" w:eastAsia="fr-FR"/>
              </w:rPr>
              <w:t>收入</w:t>
            </w:r>
          </w:p>
        </w:tc>
        <w:tc>
          <w:tcPr>
            <w:tcW w:w="1650" w:type="dxa"/>
            <w:tcBorders>
              <w:top w:val="nil"/>
              <w:left w:val="single" w:sz="4" w:space="0" w:color="auto"/>
              <w:bottom w:val="nil"/>
              <w:right w:val="single" w:sz="4" w:space="0" w:color="auto"/>
            </w:tcBorders>
          </w:tcPr>
          <w:p w:rsidR="00132484" w:rsidRPr="00D128FC" w:rsidRDefault="00132484" w:rsidP="008269FE">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lang w:val="en-US" w:eastAsia="zh-CN"/>
              </w:rPr>
            </w:pPr>
            <w:r w:rsidRPr="00D128FC">
              <w:rPr>
                <w:rFonts w:cs="Calibri"/>
                <w:color w:val="000000"/>
                <w:sz w:val="22"/>
                <w:szCs w:val="22"/>
                <w:lang w:val="en-US" w:eastAsia="zh-CN"/>
              </w:rPr>
              <w:t>22</w:t>
            </w:r>
          </w:p>
        </w:tc>
        <w:tc>
          <w:tcPr>
            <w:tcW w:w="1945" w:type="dxa"/>
            <w:tcBorders>
              <w:top w:val="nil"/>
              <w:left w:val="single" w:sz="4" w:space="0" w:color="auto"/>
              <w:bottom w:val="nil"/>
              <w:right w:val="single" w:sz="4" w:space="0" w:color="auto"/>
            </w:tcBorders>
          </w:tcPr>
          <w:p w:rsidR="00132484" w:rsidRPr="00D128FC" w:rsidRDefault="00132484" w:rsidP="008269FE">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D128FC">
              <w:rPr>
                <w:rFonts w:cs="Calibri"/>
                <w:color w:val="000000"/>
                <w:sz w:val="22"/>
                <w:szCs w:val="22"/>
                <w:lang w:val="en-US" w:eastAsia="zh-CN"/>
              </w:rPr>
              <w:t>39’530</w:t>
            </w:r>
          </w:p>
        </w:tc>
        <w:tc>
          <w:tcPr>
            <w:tcW w:w="1944" w:type="dxa"/>
            <w:tcBorders>
              <w:top w:val="nil"/>
              <w:left w:val="single" w:sz="4" w:space="0" w:color="auto"/>
              <w:bottom w:val="nil"/>
              <w:right w:val="single" w:sz="4" w:space="0" w:color="auto"/>
            </w:tcBorders>
          </w:tcPr>
          <w:p w:rsidR="00132484" w:rsidRPr="00D128FC" w:rsidRDefault="00132484" w:rsidP="008269FE">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D128FC">
              <w:rPr>
                <w:rFonts w:cs="Calibri"/>
                <w:color w:val="000000"/>
                <w:sz w:val="22"/>
                <w:szCs w:val="22"/>
                <w:lang w:val="en-US" w:eastAsia="zh-CN"/>
              </w:rPr>
              <w:t>42'563</w:t>
            </w:r>
          </w:p>
        </w:tc>
      </w:tr>
      <w:tr w:rsidR="00132484" w:rsidRPr="002C74A5" w:rsidTr="00132484">
        <w:trPr>
          <w:jc w:val="center"/>
        </w:trPr>
        <w:tc>
          <w:tcPr>
            <w:tcW w:w="4096" w:type="dxa"/>
            <w:tcBorders>
              <w:top w:val="nil"/>
              <w:bottom w:val="nil"/>
              <w:right w:val="single" w:sz="4" w:space="0" w:color="auto"/>
            </w:tcBorders>
          </w:tcPr>
          <w:p w:rsidR="00132484" w:rsidRPr="009C4494" w:rsidRDefault="00132484" w:rsidP="008269FE">
            <w:pPr>
              <w:pStyle w:val="Tabletext"/>
              <w:rPr>
                <w:szCs w:val="22"/>
                <w:lang w:val="en-US" w:eastAsia="fr-FR"/>
              </w:rPr>
            </w:pPr>
            <w:r w:rsidRPr="009C4494">
              <w:rPr>
                <w:rFonts w:hint="eastAsia"/>
                <w:szCs w:val="22"/>
                <w:lang w:val="en-US" w:eastAsia="fr-FR"/>
              </w:rPr>
              <w:t>实物捐赠</w:t>
            </w:r>
          </w:p>
        </w:tc>
        <w:tc>
          <w:tcPr>
            <w:tcW w:w="1650" w:type="dxa"/>
            <w:tcBorders>
              <w:top w:val="nil"/>
              <w:left w:val="single" w:sz="4" w:space="0" w:color="auto"/>
              <w:bottom w:val="nil"/>
              <w:right w:val="single" w:sz="4" w:space="0" w:color="auto"/>
            </w:tcBorders>
          </w:tcPr>
          <w:p w:rsidR="00132484" w:rsidRPr="00D128FC" w:rsidRDefault="00132484" w:rsidP="008269FE">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lang w:val="en-US" w:eastAsia="zh-CN"/>
              </w:rPr>
            </w:pPr>
            <w:r w:rsidRPr="00D128FC">
              <w:rPr>
                <w:rFonts w:cs="Calibri"/>
                <w:color w:val="000000"/>
                <w:sz w:val="22"/>
                <w:szCs w:val="22"/>
                <w:lang w:val="en-US" w:eastAsia="zh-CN"/>
              </w:rPr>
              <w:t>3</w:t>
            </w:r>
          </w:p>
        </w:tc>
        <w:tc>
          <w:tcPr>
            <w:tcW w:w="1945" w:type="dxa"/>
            <w:tcBorders>
              <w:top w:val="nil"/>
              <w:left w:val="single" w:sz="4" w:space="0" w:color="auto"/>
              <w:bottom w:val="nil"/>
              <w:right w:val="single" w:sz="4" w:space="0" w:color="auto"/>
            </w:tcBorders>
          </w:tcPr>
          <w:p w:rsidR="00132484" w:rsidRPr="00D128FC" w:rsidRDefault="00132484" w:rsidP="008269FE">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D128FC">
              <w:rPr>
                <w:rFonts w:cs="Calibri"/>
                <w:color w:val="000000"/>
                <w:sz w:val="22"/>
                <w:szCs w:val="22"/>
                <w:lang w:val="en-US" w:eastAsia="zh-CN"/>
              </w:rPr>
              <w:t>972</w:t>
            </w:r>
          </w:p>
        </w:tc>
        <w:tc>
          <w:tcPr>
            <w:tcW w:w="1944" w:type="dxa"/>
            <w:tcBorders>
              <w:top w:val="nil"/>
              <w:left w:val="single" w:sz="4" w:space="0" w:color="auto"/>
              <w:bottom w:val="nil"/>
              <w:right w:val="single" w:sz="4" w:space="0" w:color="auto"/>
            </w:tcBorders>
          </w:tcPr>
          <w:p w:rsidR="00132484" w:rsidRPr="00D128FC" w:rsidRDefault="00132484" w:rsidP="008269FE">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D128FC">
              <w:rPr>
                <w:rFonts w:cs="Calibri"/>
                <w:color w:val="000000"/>
                <w:sz w:val="22"/>
                <w:szCs w:val="22"/>
                <w:lang w:val="en-US" w:eastAsia="zh-CN"/>
              </w:rPr>
              <w:t>988</w:t>
            </w:r>
          </w:p>
        </w:tc>
      </w:tr>
      <w:tr w:rsidR="00132484" w:rsidRPr="002C74A5" w:rsidTr="00132484">
        <w:trPr>
          <w:jc w:val="center"/>
        </w:trPr>
        <w:tc>
          <w:tcPr>
            <w:tcW w:w="4096" w:type="dxa"/>
            <w:tcBorders>
              <w:top w:val="nil"/>
              <w:right w:val="single" w:sz="4" w:space="0" w:color="auto"/>
            </w:tcBorders>
          </w:tcPr>
          <w:p w:rsidR="00132484" w:rsidRPr="009C4494" w:rsidRDefault="00132484" w:rsidP="008269FE">
            <w:pPr>
              <w:pStyle w:val="Tabletext"/>
              <w:rPr>
                <w:szCs w:val="22"/>
                <w:lang w:val="en-US" w:eastAsia="fr-FR"/>
              </w:rPr>
            </w:pPr>
            <w:r w:rsidRPr="009C4494">
              <w:rPr>
                <w:rFonts w:hint="eastAsia"/>
                <w:szCs w:val="22"/>
                <w:lang w:val="en-US" w:eastAsia="fr-FR"/>
              </w:rPr>
              <w:t>财务收入</w:t>
            </w:r>
          </w:p>
        </w:tc>
        <w:tc>
          <w:tcPr>
            <w:tcW w:w="1650" w:type="dxa"/>
            <w:tcBorders>
              <w:top w:val="nil"/>
              <w:left w:val="single" w:sz="4" w:space="0" w:color="auto"/>
              <w:right w:val="single" w:sz="4" w:space="0" w:color="auto"/>
            </w:tcBorders>
          </w:tcPr>
          <w:p w:rsidR="00132484" w:rsidRPr="00D128FC" w:rsidRDefault="00132484" w:rsidP="008269FE">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lang w:val="en-US" w:eastAsia="zh-CN"/>
              </w:rPr>
            </w:pPr>
            <w:r w:rsidRPr="00D128FC">
              <w:rPr>
                <w:rFonts w:cs="Calibri"/>
                <w:color w:val="000000"/>
                <w:sz w:val="22"/>
                <w:szCs w:val="22"/>
                <w:lang w:val="en-US" w:eastAsia="zh-CN"/>
              </w:rPr>
              <w:t>23</w:t>
            </w:r>
          </w:p>
        </w:tc>
        <w:tc>
          <w:tcPr>
            <w:tcW w:w="1945" w:type="dxa"/>
            <w:tcBorders>
              <w:top w:val="nil"/>
              <w:left w:val="single" w:sz="4" w:space="0" w:color="auto"/>
              <w:right w:val="single" w:sz="4" w:space="0" w:color="auto"/>
            </w:tcBorders>
          </w:tcPr>
          <w:p w:rsidR="00132484" w:rsidRPr="00D128FC" w:rsidRDefault="00132484" w:rsidP="008269FE">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D128FC">
              <w:rPr>
                <w:rFonts w:cs="Calibri"/>
                <w:color w:val="000000"/>
                <w:sz w:val="22"/>
                <w:szCs w:val="22"/>
                <w:lang w:val="en-US" w:eastAsia="zh-CN"/>
              </w:rPr>
              <w:t>1’148</w:t>
            </w:r>
          </w:p>
        </w:tc>
        <w:tc>
          <w:tcPr>
            <w:tcW w:w="1944" w:type="dxa"/>
            <w:tcBorders>
              <w:top w:val="nil"/>
              <w:left w:val="single" w:sz="4" w:space="0" w:color="auto"/>
              <w:right w:val="single" w:sz="4" w:space="0" w:color="auto"/>
            </w:tcBorders>
          </w:tcPr>
          <w:p w:rsidR="00132484" w:rsidRPr="00D128FC" w:rsidRDefault="00132484" w:rsidP="008269FE">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D128FC">
              <w:rPr>
                <w:rFonts w:cs="Calibri"/>
                <w:color w:val="000000"/>
                <w:sz w:val="22"/>
                <w:szCs w:val="22"/>
                <w:lang w:val="en-US" w:eastAsia="zh-CN"/>
              </w:rPr>
              <w:t>8'942</w:t>
            </w:r>
          </w:p>
        </w:tc>
      </w:tr>
      <w:tr w:rsidR="00132484" w:rsidRPr="002C74A5" w:rsidTr="00132484">
        <w:trPr>
          <w:jc w:val="center"/>
        </w:trPr>
        <w:tc>
          <w:tcPr>
            <w:tcW w:w="4096" w:type="dxa"/>
            <w:tcBorders>
              <w:bottom w:val="single" w:sz="4" w:space="0" w:color="auto"/>
              <w:right w:val="single" w:sz="4" w:space="0" w:color="auto"/>
            </w:tcBorders>
          </w:tcPr>
          <w:p w:rsidR="00132484" w:rsidRPr="002C74A5" w:rsidRDefault="00132484" w:rsidP="008269FE">
            <w:pPr>
              <w:pStyle w:val="Tabletext"/>
              <w:rPr>
                <w:b/>
                <w:bCs/>
                <w:szCs w:val="22"/>
                <w:lang w:val="en-US" w:eastAsia="fr-FR"/>
              </w:rPr>
            </w:pPr>
            <w:r w:rsidRPr="009C4494">
              <w:rPr>
                <w:rFonts w:hint="eastAsia"/>
                <w:b/>
                <w:bCs/>
                <w:szCs w:val="22"/>
                <w:lang w:val="en-US" w:eastAsia="fr-FR"/>
              </w:rPr>
              <w:t>收入总额</w:t>
            </w:r>
          </w:p>
        </w:tc>
        <w:tc>
          <w:tcPr>
            <w:tcW w:w="1650" w:type="dxa"/>
            <w:tcBorders>
              <w:left w:val="single" w:sz="4" w:space="0" w:color="auto"/>
              <w:bottom w:val="single" w:sz="4" w:space="0" w:color="auto"/>
              <w:right w:val="single" w:sz="4" w:space="0" w:color="auto"/>
            </w:tcBorders>
            <w:vAlign w:val="center"/>
          </w:tcPr>
          <w:p w:rsidR="00132484" w:rsidRPr="00D128FC" w:rsidRDefault="00132484" w:rsidP="008269FE">
            <w:pPr>
              <w:tabs>
                <w:tab w:val="clear" w:pos="567"/>
                <w:tab w:val="clear" w:pos="1134"/>
                <w:tab w:val="clear" w:pos="1701"/>
                <w:tab w:val="clear" w:pos="2268"/>
                <w:tab w:val="clear" w:pos="2835"/>
              </w:tabs>
              <w:overflowPunct/>
              <w:spacing w:before="60" w:after="60"/>
              <w:jc w:val="right"/>
              <w:textAlignment w:val="auto"/>
              <w:rPr>
                <w:rFonts w:cs="Calibri"/>
                <w:b/>
                <w:bCs/>
                <w:color w:val="000000"/>
                <w:sz w:val="22"/>
                <w:szCs w:val="22"/>
                <w:lang w:val="en-US" w:eastAsia="zh-CN"/>
              </w:rPr>
            </w:pPr>
          </w:p>
        </w:tc>
        <w:tc>
          <w:tcPr>
            <w:tcW w:w="1945" w:type="dxa"/>
            <w:tcBorders>
              <w:left w:val="single" w:sz="4" w:space="0" w:color="auto"/>
              <w:bottom w:val="single" w:sz="4" w:space="0" w:color="auto"/>
              <w:right w:val="single" w:sz="4" w:space="0" w:color="auto"/>
            </w:tcBorders>
          </w:tcPr>
          <w:p w:rsidR="00132484" w:rsidRPr="00D128FC" w:rsidRDefault="00132484" w:rsidP="008269FE">
            <w:pPr>
              <w:tabs>
                <w:tab w:val="clear" w:pos="567"/>
                <w:tab w:val="clear" w:pos="1134"/>
                <w:tab w:val="clear" w:pos="1701"/>
                <w:tab w:val="clear" w:pos="2268"/>
                <w:tab w:val="clear" w:pos="2835"/>
              </w:tabs>
              <w:overflowPunct/>
              <w:spacing w:before="60" w:after="60"/>
              <w:ind w:right="318"/>
              <w:jc w:val="right"/>
              <w:textAlignment w:val="auto"/>
              <w:rPr>
                <w:rFonts w:cs="Calibri"/>
                <w:b/>
                <w:bCs/>
                <w:color w:val="000000"/>
                <w:sz w:val="22"/>
                <w:szCs w:val="22"/>
                <w:lang w:val="en-US" w:eastAsia="zh-CN"/>
              </w:rPr>
            </w:pPr>
            <w:r w:rsidRPr="00D128FC">
              <w:rPr>
                <w:rFonts w:cs="Calibri"/>
                <w:b/>
                <w:bCs/>
                <w:color w:val="000000"/>
                <w:sz w:val="22"/>
                <w:szCs w:val="22"/>
                <w:lang w:val="en-US" w:eastAsia="zh-CN"/>
              </w:rPr>
              <w:t>178’260</w:t>
            </w:r>
          </w:p>
        </w:tc>
        <w:tc>
          <w:tcPr>
            <w:tcW w:w="1944" w:type="dxa"/>
            <w:tcBorders>
              <w:left w:val="single" w:sz="4" w:space="0" w:color="auto"/>
              <w:bottom w:val="single" w:sz="4" w:space="0" w:color="auto"/>
              <w:right w:val="single" w:sz="4" w:space="0" w:color="auto"/>
            </w:tcBorders>
            <w:vAlign w:val="center"/>
          </w:tcPr>
          <w:p w:rsidR="00132484" w:rsidRPr="00D128FC" w:rsidRDefault="00132484" w:rsidP="008269FE">
            <w:pPr>
              <w:tabs>
                <w:tab w:val="clear" w:pos="567"/>
                <w:tab w:val="clear" w:pos="1134"/>
                <w:tab w:val="clear" w:pos="1701"/>
                <w:tab w:val="clear" w:pos="2268"/>
                <w:tab w:val="clear" w:pos="2835"/>
              </w:tabs>
              <w:overflowPunct/>
              <w:spacing w:before="60" w:after="60"/>
              <w:ind w:right="318"/>
              <w:jc w:val="right"/>
              <w:textAlignment w:val="auto"/>
              <w:rPr>
                <w:rFonts w:cs="Calibri"/>
                <w:b/>
                <w:bCs/>
                <w:color w:val="000000"/>
                <w:sz w:val="22"/>
                <w:szCs w:val="22"/>
                <w:lang w:val="en-US" w:eastAsia="zh-CN"/>
              </w:rPr>
            </w:pPr>
            <w:r w:rsidRPr="00D128FC">
              <w:rPr>
                <w:rFonts w:cs="Calibri"/>
                <w:b/>
                <w:bCs/>
                <w:color w:val="000000"/>
                <w:sz w:val="22"/>
                <w:szCs w:val="22"/>
                <w:lang w:val="en-US" w:eastAsia="zh-CN"/>
              </w:rPr>
              <w:t>190'956</w:t>
            </w:r>
          </w:p>
        </w:tc>
      </w:tr>
      <w:tr w:rsidR="00132484" w:rsidRPr="002C74A5" w:rsidTr="00132484">
        <w:trPr>
          <w:jc w:val="center"/>
        </w:trPr>
        <w:tc>
          <w:tcPr>
            <w:tcW w:w="4096" w:type="dxa"/>
            <w:tcBorders>
              <w:bottom w:val="nil"/>
              <w:right w:val="single" w:sz="4" w:space="0" w:color="auto"/>
            </w:tcBorders>
          </w:tcPr>
          <w:p w:rsidR="00132484" w:rsidRPr="002C74A5" w:rsidRDefault="00132484" w:rsidP="008269FE">
            <w:pPr>
              <w:pStyle w:val="Tabletext"/>
              <w:rPr>
                <w:b/>
                <w:bCs/>
                <w:szCs w:val="22"/>
                <w:lang w:val="en-US" w:eastAsia="fr-FR"/>
              </w:rPr>
            </w:pPr>
          </w:p>
          <w:p w:rsidR="00132484" w:rsidRPr="002C74A5" w:rsidRDefault="00132484" w:rsidP="008269FE">
            <w:pPr>
              <w:pStyle w:val="Tabletext"/>
              <w:rPr>
                <w:b/>
                <w:bCs/>
                <w:szCs w:val="22"/>
                <w:lang w:val="en-US" w:eastAsia="fr-FR"/>
              </w:rPr>
            </w:pPr>
            <w:r w:rsidRPr="009C4494">
              <w:rPr>
                <w:rFonts w:hint="eastAsia"/>
                <w:b/>
                <w:bCs/>
                <w:szCs w:val="22"/>
                <w:lang w:val="en-US" w:eastAsia="fr-FR"/>
              </w:rPr>
              <w:t>费用</w:t>
            </w:r>
          </w:p>
        </w:tc>
        <w:tc>
          <w:tcPr>
            <w:tcW w:w="1650" w:type="dxa"/>
            <w:tcBorders>
              <w:left w:val="single" w:sz="4" w:space="0" w:color="auto"/>
              <w:bottom w:val="nil"/>
              <w:right w:val="single" w:sz="4" w:space="0" w:color="auto"/>
            </w:tcBorders>
          </w:tcPr>
          <w:p w:rsidR="00132484" w:rsidRPr="00D128FC" w:rsidRDefault="00132484" w:rsidP="008269FE">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lang w:val="en-US" w:eastAsia="zh-CN"/>
              </w:rPr>
            </w:pPr>
          </w:p>
        </w:tc>
        <w:tc>
          <w:tcPr>
            <w:tcW w:w="1945" w:type="dxa"/>
            <w:tcBorders>
              <w:left w:val="single" w:sz="4" w:space="0" w:color="auto"/>
              <w:bottom w:val="nil"/>
              <w:right w:val="single" w:sz="4" w:space="0" w:color="auto"/>
            </w:tcBorders>
          </w:tcPr>
          <w:p w:rsidR="00132484" w:rsidRPr="00D128FC" w:rsidRDefault="00132484" w:rsidP="008269FE">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p>
        </w:tc>
        <w:tc>
          <w:tcPr>
            <w:tcW w:w="1944" w:type="dxa"/>
            <w:tcBorders>
              <w:left w:val="single" w:sz="4" w:space="0" w:color="auto"/>
              <w:bottom w:val="nil"/>
              <w:right w:val="single" w:sz="4" w:space="0" w:color="auto"/>
            </w:tcBorders>
          </w:tcPr>
          <w:p w:rsidR="00132484" w:rsidRPr="00D128FC" w:rsidRDefault="00132484" w:rsidP="008269FE">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p>
        </w:tc>
      </w:tr>
      <w:tr w:rsidR="00132484" w:rsidRPr="002C74A5" w:rsidTr="00132484">
        <w:trPr>
          <w:jc w:val="center"/>
        </w:trPr>
        <w:tc>
          <w:tcPr>
            <w:tcW w:w="4096" w:type="dxa"/>
            <w:tcBorders>
              <w:top w:val="nil"/>
              <w:bottom w:val="nil"/>
              <w:right w:val="single" w:sz="4" w:space="0" w:color="auto"/>
            </w:tcBorders>
          </w:tcPr>
          <w:p w:rsidR="00132484" w:rsidRPr="002C74A5" w:rsidRDefault="00132484" w:rsidP="008269FE">
            <w:pPr>
              <w:pStyle w:val="Tabletext"/>
              <w:rPr>
                <w:szCs w:val="22"/>
                <w:lang w:val="en-US" w:eastAsia="fr-FR"/>
              </w:rPr>
            </w:pPr>
            <w:r w:rsidRPr="009C4494">
              <w:rPr>
                <w:rFonts w:hint="eastAsia"/>
                <w:szCs w:val="22"/>
                <w:lang w:val="en-US" w:eastAsia="fr-FR"/>
              </w:rPr>
              <w:t>职员费用</w:t>
            </w:r>
          </w:p>
        </w:tc>
        <w:tc>
          <w:tcPr>
            <w:tcW w:w="1650" w:type="dxa"/>
            <w:tcBorders>
              <w:top w:val="nil"/>
              <w:left w:val="single" w:sz="4" w:space="0" w:color="auto"/>
              <w:bottom w:val="nil"/>
              <w:right w:val="single" w:sz="4" w:space="0" w:color="auto"/>
            </w:tcBorders>
          </w:tcPr>
          <w:p w:rsidR="00132484" w:rsidRPr="00D128FC" w:rsidRDefault="00132484" w:rsidP="008269FE">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lang w:val="en-US" w:eastAsia="zh-CN"/>
              </w:rPr>
            </w:pPr>
            <w:r w:rsidRPr="00D128FC">
              <w:rPr>
                <w:rFonts w:cs="Calibri"/>
                <w:color w:val="000000"/>
                <w:sz w:val="22"/>
                <w:szCs w:val="22"/>
                <w:lang w:val="en-US" w:eastAsia="zh-CN"/>
              </w:rPr>
              <w:t>24</w:t>
            </w:r>
          </w:p>
        </w:tc>
        <w:tc>
          <w:tcPr>
            <w:tcW w:w="1945" w:type="dxa"/>
            <w:tcBorders>
              <w:top w:val="nil"/>
              <w:left w:val="single" w:sz="4" w:space="0" w:color="auto"/>
              <w:bottom w:val="nil"/>
              <w:right w:val="single" w:sz="4" w:space="0" w:color="auto"/>
            </w:tcBorders>
          </w:tcPr>
          <w:p w:rsidR="00132484" w:rsidRPr="00D128FC" w:rsidRDefault="00132484" w:rsidP="008269FE">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D128FC">
              <w:rPr>
                <w:rFonts w:cs="Calibri"/>
                <w:color w:val="000000"/>
                <w:sz w:val="22"/>
                <w:szCs w:val="22"/>
                <w:lang w:val="en-US" w:eastAsia="zh-CN"/>
              </w:rPr>
              <w:t>148’414</w:t>
            </w:r>
          </w:p>
        </w:tc>
        <w:tc>
          <w:tcPr>
            <w:tcW w:w="1944" w:type="dxa"/>
            <w:tcBorders>
              <w:top w:val="nil"/>
              <w:left w:val="single" w:sz="4" w:space="0" w:color="auto"/>
              <w:bottom w:val="nil"/>
              <w:right w:val="single" w:sz="4" w:space="0" w:color="auto"/>
            </w:tcBorders>
          </w:tcPr>
          <w:p w:rsidR="00132484" w:rsidRPr="00D128FC" w:rsidRDefault="00132484" w:rsidP="008269FE">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D128FC">
              <w:rPr>
                <w:rFonts w:cs="Calibri"/>
                <w:color w:val="000000"/>
                <w:sz w:val="22"/>
                <w:szCs w:val="22"/>
                <w:lang w:val="en-US" w:eastAsia="zh-CN"/>
              </w:rPr>
              <w:t>142'542</w:t>
            </w:r>
          </w:p>
        </w:tc>
      </w:tr>
      <w:tr w:rsidR="00132484" w:rsidRPr="002C74A5" w:rsidTr="00132484">
        <w:trPr>
          <w:jc w:val="center"/>
        </w:trPr>
        <w:tc>
          <w:tcPr>
            <w:tcW w:w="4096" w:type="dxa"/>
            <w:tcBorders>
              <w:top w:val="nil"/>
              <w:bottom w:val="nil"/>
              <w:right w:val="single" w:sz="4" w:space="0" w:color="auto"/>
            </w:tcBorders>
          </w:tcPr>
          <w:p w:rsidR="00132484" w:rsidRPr="002C74A5" w:rsidRDefault="009F08B0" w:rsidP="008269FE">
            <w:pPr>
              <w:pStyle w:val="Tabletext"/>
              <w:rPr>
                <w:szCs w:val="22"/>
                <w:lang w:val="en-US" w:eastAsia="fr-FR"/>
              </w:rPr>
            </w:pPr>
            <w:r>
              <w:rPr>
                <w:rFonts w:hint="eastAsia"/>
                <w:szCs w:val="22"/>
                <w:lang w:val="en-US" w:eastAsia="zh-CN"/>
              </w:rPr>
              <w:t>出访团</w:t>
            </w:r>
            <w:r w:rsidR="00132484" w:rsidRPr="009C4494">
              <w:rPr>
                <w:rFonts w:hint="eastAsia"/>
                <w:szCs w:val="22"/>
                <w:lang w:val="en-US" w:eastAsia="fr-FR"/>
              </w:rPr>
              <w:t>费用</w:t>
            </w:r>
          </w:p>
        </w:tc>
        <w:tc>
          <w:tcPr>
            <w:tcW w:w="1650" w:type="dxa"/>
            <w:tcBorders>
              <w:top w:val="nil"/>
              <w:left w:val="single" w:sz="4" w:space="0" w:color="auto"/>
              <w:bottom w:val="nil"/>
              <w:right w:val="single" w:sz="4" w:space="0" w:color="auto"/>
            </w:tcBorders>
          </w:tcPr>
          <w:p w:rsidR="00132484" w:rsidRPr="00D128FC" w:rsidRDefault="00132484" w:rsidP="008269FE">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lang w:val="en-US" w:eastAsia="zh-CN"/>
              </w:rPr>
            </w:pPr>
            <w:r w:rsidRPr="00D128FC">
              <w:rPr>
                <w:rFonts w:cs="Calibri"/>
                <w:color w:val="000000"/>
                <w:sz w:val="22"/>
                <w:szCs w:val="22"/>
                <w:lang w:val="en-US" w:eastAsia="zh-CN"/>
              </w:rPr>
              <w:t>25</w:t>
            </w:r>
          </w:p>
        </w:tc>
        <w:tc>
          <w:tcPr>
            <w:tcW w:w="1945" w:type="dxa"/>
            <w:tcBorders>
              <w:top w:val="nil"/>
              <w:left w:val="single" w:sz="4" w:space="0" w:color="auto"/>
              <w:bottom w:val="nil"/>
              <w:right w:val="single" w:sz="4" w:space="0" w:color="auto"/>
            </w:tcBorders>
          </w:tcPr>
          <w:p w:rsidR="00132484" w:rsidRPr="00D128FC" w:rsidRDefault="00132484" w:rsidP="008269FE">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D128FC">
              <w:rPr>
                <w:rFonts w:cs="Calibri"/>
                <w:color w:val="000000"/>
                <w:sz w:val="22"/>
                <w:szCs w:val="22"/>
                <w:lang w:val="en-US" w:eastAsia="zh-CN"/>
              </w:rPr>
              <w:t>9’280</w:t>
            </w:r>
          </w:p>
        </w:tc>
        <w:tc>
          <w:tcPr>
            <w:tcW w:w="1944" w:type="dxa"/>
            <w:tcBorders>
              <w:top w:val="nil"/>
              <w:left w:val="single" w:sz="4" w:space="0" w:color="auto"/>
              <w:bottom w:val="nil"/>
              <w:right w:val="single" w:sz="4" w:space="0" w:color="auto"/>
            </w:tcBorders>
          </w:tcPr>
          <w:p w:rsidR="00132484" w:rsidRPr="00D128FC" w:rsidRDefault="00132484" w:rsidP="008269FE">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D128FC">
              <w:rPr>
                <w:rFonts w:cs="Calibri"/>
                <w:color w:val="000000"/>
                <w:sz w:val="22"/>
                <w:szCs w:val="22"/>
                <w:lang w:val="en-US" w:eastAsia="zh-CN"/>
              </w:rPr>
              <w:t>9'197</w:t>
            </w:r>
          </w:p>
        </w:tc>
      </w:tr>
      <w:tr w:rsidR="00132484" w:rsidRPr="002C74A5" w:rsidTr="00132484">
        <w:trPr>
          <w:jc w:val="center"/>
        </w:trPr>
        <w:tc>
          <w:tcPr>
            <w:tcW w:w="4096" w:type="dxa"/>
            <w:tcBorders>
              <w:top w:val="nil"/>
              <w:bottom w:val="nil"/>
              <w:right w:val="single" w:sz="4" w:space="0" w:color="auto"/>
            </w:tcBorders>
          </w:tcPr>
          <w:p w:rsidR="00132484" w:rsidRPr="009C4494" w:rsidRDefault="00132484" w:rsidP="008269FE">
            <w:pPr>
              <w:pStyle w:val="Tabletext"/>
              <w:rPr>
                <w:szCs w:val="22"/>
                <w:lang w:val="en-US" w:eastAsia="fr-FR"/>
              </w:rPr>
            </w:pPr>
            <w:r w:rsidRPr="009C4494">
              <w:rPr>
                <w:szCs w:val="22"/>
                <w:lang w:val="en-US" w:eastAsia="fr-FR"/>
              </w:rPr>
              <w:t>合同服</w:t>
            </w:r>
            <w:r w:rsidRPr="009C4494">
              <w:rPr>
                <w:rFonts w:hint="eastAsia"/>
                <w:szCs w:val="22"/>
                <w:lang w:val="en-US" w:eastAsia="fr-FR"/>
              </w:rPr>
              <w:t>务</w:t>
            </w:r>
          </w:p>
        </w:tc>
        <w:tc>
          <w:tcPr>
            <w:tcW w:w="1650" w:type="dxa"/>
            <w:tcBorders>
              <w:top w:val="nil"/>
              <w:left w:val="single" w:sz="4" w:space="0" w:color="auto"/>
              <w:bottom w:val="nil"/>
              <w:right w:val="single" w:sz="4" w:space="0" w:color="auto"/>
            </w:tcBorders>
          </w:tcPr>
          <w:p w:rsidR="00132484" w:rsidRPr="00D128FC" w:rsidRDefault="00132484" w:rsidP="008269FE">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lang w:val="en-US" w:eastAsia="zh-CN"/>
              </w:rPr>
            </w:pPr>
            <w:r w:rsidRPr="00D128FC">
              <w:rPr>
                <w:rFonts w:cs="Calibri"/>
                <w:color w:val="000000"/>
                <w:sz w:val="22"/>
                <w:szCs w:val="22"/>
                <w:lang w:val="en-US" w:eastAsia="zh-CN"/>
              </w:rPr>
              <w:t>26</w:t>
            </w:r>
          </w:p>
        </w:tc>
        <w:tc>
          <w:tcPr>
            <w:tcW w:w="1945" w:type="dxa"/>
            <w:tcBorders>
              <w:top w:val="nil"/>
              <w:left w:val="single" w:sz="4" w:space="0" w:color="auto"/>
              <w:bottom w:val="nil"/>
              <w:right w:val="single" w:sz="4" w:space="0" w:color="auto"/>
            </w:tcBorders>
          </w:tcPr>
          <w:p w:rsidR="00132484" w:rsidRPr="00D128FC" w:rsidRDefault="00132484" w:rsidP="008269FE">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D128FC">
              <w:rPr>
                <w:rFonts w:cs="Calibri"/>
                <w:color w:val="000000"/>
                <w:sz w:val="22"/>
                <w:szCs w:val="22"/>
                <w:lang w:val="en-US" w:eastAsia="zh-CN"/>
              </w:rPr>
              <w:t>16’226</w:t>
            </w:r>
          </w:p>
        </w:tc>
        <w:tc>
          <w:tcPr>
            <w:tcW w:w="1944" w:type="dxa"/>
            <w:tcBorders>
              <w:top w:val="nil"/>
              <w:left w:val="single" w:sz="4" w:space="0" w:color="auto"/>
              <w:bottom w:val="nil"/>
              <w:right w:val="single" w:sz="4" w:space="0" w:color="auto"/>
            </w:tcBorders>
          </w:tcPr>
          <w:p w:rsidR="00132484" w:rsidRPr="00D128FC" w:rsidRDefault="00132484" w:rsidP="008269FE">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D128FC">
              <w:rPr>
                <w:rFonts w:cs="Calibri"/>
                <w:color w:val="000000"/>
                <w:sz w:val="22"/>
                <w:szCs w:val="22"/>
                <w:lang w:val="en-US" w:eastAsia="zh-CN"/>
              </w:rPr>
              <w:t>15'799</w:t>
            </w:r>
          </w:p>
        </w:tc>
      </w:tr>
      <w:tr w:rsidR="00132484" w:rsidRPr="002C74A5" w:rsidTr="00132484">
        <w:trPr>
          <w:jc w:val="center"/>
        </w:trPr>
        <w:tc>
          <w:tcPr>
            <w:tcW w:w="4096" w:type="dxa"/>
            <w:tcBorders>
              <w:top w:val="nil"/>
              <w:bottom w:val="nil"/>
              <w:right w:val="single" w:sz="4" w:space="0" w:color="auto"/>
            </w:tcBorders>
          </w:tcPr>
          <w:p w:rsidR="00132484" w:rsidRPr="009C4494" w:rsidRDefault="00132484" w:rsidP="008269FE">
            <w:pPr>
              <w:pStyle w:val="Tabletext"/>
              <w:rPr>
                <w:szCs w:val="22"/>
                <w:lang w:val="en-US" w:eastAsia="zh-CN"/>
              </w:rPr>
            </w:pPr>
            <w:r w:rsidRPr="009C4494">
              <w:rPr>
                <w:rFonts w:hint="eastAsia"/>
                <w:szCs w:val="22"/>
                <w:lang w:val="en-US" w:eastAsia="zh-CN"/>
              </w:rPr>
              <w:t>房屋设备租金与维修费</w:t>
            </w:r>
          </w:p>
        </w:tc>
        <w:tc>
          <w:tcPr>
            <w:tcW w:w="1650" w:type="dxa"/>
            <w:tcBorders>
              <w:top w:val="nil"/>
              <w:left w:val="single" w:sz="4" w:space="0" w:color="auto"/>
              <w:bottom w:val="nil"/>
              <w:right w:val="single" w:sz="4" w:space="0" w:color="auto"/>
            </w:tcBorders>
          </w:tcPr>
          <w:p w:rsidR="00132484" w:rsidRPr="00D128FC" w:rsidRDefault="00132484" w:rsidP="008269FE">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lang w:val="en-US" w:eastAsia="zh-CN"/>
              </w:rPr>
            </w:pPr>
            <w:r w:rsidRPr="00D128FC">
              <w:rPr>
                <w:rFonts w:cs="Calibri"/>
                <w:color w:val="000000"/>
                <w:sz w:val="22"/>
                <w:szCs w:val="22"/>
                <w:lang w:val="en-US" w:eastAsia="zh-CN"/>
              </w:rPr>
              <w:t>27</w:t>
            </w:r>
          </w:p>
        </w:tc>
        <w:tc>
          <w:tcPr>
            <w:tcW w:w="1945" w:type="dxa"/>
            <w:tcBorders>
              <w:top w:val="nil"/>
              <w:left w:val="single" w:sz="4" w:space="0" w:color="auto"/>
              <w:bottom w:val="nil"/>
              <w:right w:val="single" w:sz="4" w:space="0" w:color="auto"/>
            </w:tcBorders>
          </w:tcPr>
          <w:p w:rsidR="00132484" w:rsidRPr="00D128FC" w:rsidRDefault="00132484" w:rsidP="008269FE">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D128FC">
              <w:rPr>
                <w:rFonts w:cs="Calibri"/>
                <w:color w:val="000000"/>
                <w:sz w:val="22"/>
                <w:szCs w:val="22"/>
                <w:lang w:val="en-US" w:eastAsia="zh-CN"/>
              </w:rPr>
              <w:t>6’622</w:t>
            </w:r>
          </w:p>
        </w:tc>
        <w:tc>
          <w:tcPr>
            <w:tcW w:w="1944" w:type="dxa"/>
            <w:tcBorders>
              <w:top w:val="nil"/>
              <w:left w:val="single" w:sz="4" w:space="0" w:color="auto"/>
              <w:bottom w:val="nil"/>
              <w:right w:val="single" w:sz="4" w:space="0" w:color="auto"/>
            </w:tcBorders>
          </w:tcPr>
          <w:p w:rsidR="00132484" w:rsidRPr="00D128FC" w:rsidRDefault="00132484" w:rsidP="008269FE">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D128FC">
              <w:rPr>
                <w:rFonts w:cs="Calibri"/>
                <w:color w:val="000000"/>
                <w:sz w:val="22"/>
                <w:szCs w:val="22"/>
                <w:lang w:val="en-US" w:eastAsia="zh-CN"/>
              </w:rPr>
              <w:t>8'120</w:t>
            </w:r>
          </w:p>
        </w:tc>
      </w:tr>
      <w:tr w:rsidR="00132484" w:rsidRPr="002C74A5" w:rsidTr="00132484">
        <w:trPr>
          <w:jc w:val="center"/>
        </w:trPr>
        <w:tc>
          <w:tcPr>
            <w:tcW w:w="4096" w:type="dxa"/>
            <w:tcBorders>
              <w:top w:val="nil"/>
              <w:bottom w:val="nil"/>
              <w:right w:val="single" w:sz="4" w:space="0" w:color="auto"/>
            </w:tcBorders>
          </w:tcPr>
          <w:p w:rsidR="00132484" w:rsidRPr="009C4494" w:rsidRDefault="00132484" w:rsidP="008269FE">
            <w:pPr>
              <w:pStyle w:val="Tabletext"/>
              <w:rPr>
                <w:szCs w:val="22"/>
                <w:lang w:val="en-US" w:eastAsia="fr-FR"/>
              </w:rPr>
            </w:pPr>
            <w:r w:rsidRPr="009C4494">
              <w:rPr>
                <w:rFonts w:hint="eastAsia"/>
                <w:szCs w:val="22"/>
                <w:lang w:val="en-US" w:eastAsia="fr-FR"/>
              </w:rPr>
              <w:t>设备和用品</w:t>
            </w:r>
          </w:p>
        </w:tc>
        <w:tc>
          <w:tcPr>
            <w:tcW w:w="1650" w:type="dxa"/>
            <w:tcBorders>
              <w:top w:val="nil"/>
              <w:left w:val="single" w:sz="4" w:space="0" w:color="auto"/>
              <w:bottom w:val="nil"/>
              <w:right w:val="single" w:sz="4" w:space="0" w:color="auto"/>
            </w:tcBorders>
          </w:tcPr>
          <w:p w:rsidR="00132484" w:rsidRPr="00D128FC" w:rsidRDefault="00132484" w:rsidP="008269FE">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lang w:val="en-US" w:eastAsia="zh-CN"/>
              </w:rPr>
            </w:pPr>
            <w:r w:rsidRPr="00D128FC">
              <w:rPr>
                <w:rFonts w:cs="Calibri"/>
                <w:color w:val="000000"/>
                <w:sz w:val="22"/>
                <w:szCs w:val="22"/>
                <w:lang w:val="en-US" w:eastAsia="zh-CN"/>
              </w:rPr>
              <w:t>28</w:t>
            </w:r>
          </w:p>
        </w:tc>
        <w:tc>
          <w:tcPr>
            <w:tcW w:w="1945" w:type="dxa"/>
            <w:tcBorders>
              <w:top w:val="nil"/>
              <w:left w:val="single" w:sz="4" w:space="0" w:color="auto"/>
              <w:bottom w:val="nil"/>
              <w:right w:val="single" w:sz="4" w:space="0" w:color="auto"/>
            </w:tcBorders>
          </w:tcPr>
          <w:p w:rsidR="00132484" w:rsidRPr="00D128FC" w:rsidRDefault="00132484" w:rsidP="008269FE">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D128FC">
              <w:rPr>
                <w:rFonts w:cs="Calibri"/>
                <w:color w:val="000000"/>
                <w:sz w:val="22"/>
                <w:szCs w:val="22"/>
                <w:lang w:val="en-US" w:eastAsia="zh-CN"/>
              </w:rPr>
              <w:t>3’961</w:t>
            </w:r>
          </w:p>
        </w:tc>
        <w:tc>
          <w:tcPr>
            <w:tcW w:w="1944" w:type="dxa"/>
            <w:tcBorders>
              <w:top w:val="nil"/>
              <w:left w:val="single" w:sz="4" w:space="0" w:color="auto"/>
              <w:bottom w:val="nil"/>
              <w:right w:val="single" w:sz="4" w:space="0" w:color="auto"/>
            </w:tcBorders>
          </w:tcPr>
          <w:p w:rsidR="00132484" w:rsidRPr="00D128FC" w:rsidRDefault="00132484" w:rsidP="008269FE">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D128FC">
              <w:rPr>
                <w:rFonts w:cs="Calibri"/>
                <w:color w:val="000000"/>
                <w:sz w:val="22"/>
                <w:szCs w:val="22"/>
                <w:lang w:val="en-US" w:eastAsia="zh-CN"/>
              </w:rPr>
              <w:t>5'578</w:t>
            </w:r>
          </w:p>
        </w:tc>
      </w:tr>
      <w:tr w:rsidR="00132484" w:rsidRPr="002C74A5" w:rsidTr="00132484">
        <w:trPr>
          <w:jc w:val="center"/>
        </w:trPr>
        <w:tc>
          <w:tcPr>
            <w:tcW w:w="4096" w:type="dxa"/>
            <w:tcBorders>
              <w:top w:val="nil"/>
              <w:bottom w:val="nil"/>
              <w:right w:val="single" w:sz="4" w:space="0" w:color="auto"/>
            </w:tcBorders>
          </w:tcPr>
          <w:p w:rsidR="00132484" w:rsidRPr="009C4494" w:rsidRDefault="00132484" w:rsidP="008269FE">
            <w:pPr>
              <w:pStyle w:val="Tabletext"/>
              <w:rPr>
                <w:szCs w:val="22"/>
                <w:lang w:val="en-US" w:eastAsia="fr-FR"/>
              </w:rPr>
            </w:pPr>
            <w:r w:rsidRPr="009C4494">
              <w:rPr>
                <w:rFonts w:hint="eastAsia"/>
                <w:szCs w:val="22"/>
                <w:lang w:val="en-US" w:eastAsia="fr-FR"/>
              </w:rPr>
              <w:t>折旧和减值损失</w:t>
            </w:r>
          </w:p>
        </w:tc>
        <w:tc>
          <w:tcPr>
            <w:tcW w:w="1650" w:type="dxa"/>
            <w:tcBorders>
              <w:top w:val="nil"/>
              <w:left w:val="single" w:sz="4" w:space="0" w:color="auto"/>
              <w:bottom w:val="nil"/>
              <w:right w:val="single" w:sz="4" w:space="0" w:color="auto"/>
            </w:tcBorders>
          </w:tcPr>
          <w:p w:rsidR="00132484" w:rsidRPr="00D128FC" w:rsidRDefault="00132484" w:rsidP="008269FE">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lang w:val="en-US" w:eastAsia="zh-CN"/>
              </w:rPr>
            </w:pPr>
            <w:r w:rsidRPr="00D128FC">
              <w:rPr>
                <w:rFonts w:cs="Calibri"/>
                <w:color w:val="000000"/>
                <w:sz w:val="22"/>
                <w:szCs w:val="22"/>
                <w:lang w:val="en-US" w:eastAsia="zh-CN"/>
              </w:rPr>
              <w:t>11</w:t>
            </w:r>
            <w:r w:rsidR="009F08B0">
              <w:rPr>
                <w:rFonts w:cs="Calibri" w:hint="eastAsia"/>
                <w:color w:val="000000"/>
                <w:sz w:val="22"/>
                <w:szCs w:val="22"/>
                <w:lang w:val="en-US" w:eastAsia="zh-CN"/>
              </w:rPr>
              <w:t>和</w:t>
            </w:r>
            <w:r w:rsidRPr="00D128FC">
              <w:rPr>
                <w:rFonts w:cs="Calibri"/>
                <w:color w:val="000000"/>
                <w:sz w:val="22"/>
                <w:szCs w:val="22"/>
                <w:lang w:val="en-US" w:eastAsia="zh-CN"/>
              </w:rPr>
              <w:t>12</w:t>
            </w:r>
          </w:p>
        </w:tc>
        <w:tc>
          <w:tcPr>
            <w:tcW w:w="1945" w:type="dxa"/>
            <w:tcBorders>
              <w:top w:val="nil"/>
              <w:left w:val="single" w:sz="4" w:space="0" w:color="auto"/>
              <w:bottom w:val="nil"/>
              <w:right w:val="single" w:sz="4" w:space="0" w:color="auto"/>
            </w:tcBorders>
          </w:tcPr>
          <w:p w:rsidR="00132484" w:rsidRPr="00D128FC" w:rsidRDefault="00132484" w:rsidP="008269FE">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D128FC">
              <w:rPr>
                <w:rFonts w:cs="Calibri"/>
                <w:color w:val="000000"/>
                <w:sz w:val="22"/>
                <w:szCs w:val="22"/>
                <w:lang w:val="en-US" w:eastAsia="zh-CN"/>
              </w:rPr>
              <w:t>5’800</w:t>
            </w:r>
          </w:p>
        </w:tc>
        <w:tc>
          <w:tcPr>
            <w:tcW w:w="1944" w:type="dxa"/>
            <w:tcBorders>
              <w:top w:val="nil"/>
              <w:left w:val="single" w:sz="4" w:space="0" w:color="auto"/>
              <w:bottom w:val="nil"/>
              <w:right w:val="single" w:sz="4" w:space="0" w:color="auto"/>
            </w:tcBorders>
          </w:tcPr>
          <w:p w:rsidR="00132484" w:rsidRPr="00D128FC" w:rsidRDefault="00132484" w:rsidP="008269FE">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D128FC">
              <w:rPr>
                <w:rFonts w:cs="Calibri"/>
                <w:color w:val="000000"/>
                <w:sz w:val="22"/>
                <w:szCs w:val="22"/>
                <w:lang w:val="en-US" w:eastAsia="zh-CN"/>
              </w:rPr>
              <w:t>4'557</w:t>
            </w:r>
          </w:p>
        </w:tc>
      </w:tr>
      <w:tr w:rsidR="00132484" w:rsidRPr="002C74A5" w:rsidTr="00132484">
        <w:trPr>
          <w:jc w:val="center"/>
        </w:trPr>
        <w:tc>
          <w:tcPr>
            <w:tcW w:w="4096" w:type="dxa"/>
            <w:tcBorders>
              <w:top w:val="nil"/>
              <w:bottom w:val="nil"/>
              <w:right w:val="single" w:sz="4" w:space="0" w:color="auto"/>
            </w:tcBorders>
          </w:tcPr>
          <w:p w:rsidR="00132484" w:rsidRPr="009C4494" w:rsidRDefault="00132484" w:rsidP="008269FE">
            <w:pPr>
              <w:pStyle w:val="Tabletext"/>
              <w:rPr>
                <w:szCs w:val="22"/>
                <w:lang w:val="en-US" w:eastAsia="zh-CN"/>
              </w:rPr>
            </w:pPr>
            <w:r w:rsidRPr="009C4494">
              <w:rPr>
                <w:rFonts w:hint="eastAsia"/>
                <w:szCs w:val="22"/>
                <w:lang w:val="en-US" w:eastAsia="zh-CN"/>
              </w:rPr>
              <w:t>运输、通信和服务费用</w:t>
            </w:r>
          </w:p>
        </w:tc>
        <w:tc>
          <w:tcPr>
            <w:tcW w:w="1650" w:type="dxa"/>
            <w:tcBorders>
              <w:top w:val="nil"/>
              <w:left w:val="single" w:sz="4" w:space="0" w:color="auto"/>
              <w:bottom w:val="nil"/>
              <w:right w:val="single" w:sz="4" w:space="0" w:color="auto"/>
            </w:tcBorders>
          </w:tcPr>
          <w:p w:rsidR="00132484" w:rsidRPr="00D128FC" w:rsidRDefault="00132484" w:rsidP="008269FE">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lang w:val="en-US" w:eastAsia="zh-CN"/>
              </w:rPr>
            </w:pPr>
            <w:r w:rsidRPr="00D128FC">
              <w:rPr>
                <w:rFonts w:cs="Calibri"/>
                <w:color w:val="000000"/>
                <w:sz w:val="22"/>
                <w:szCs w:val="22"/>
                <w:lang w:val="en-US" w:eastAsia="zh-CN"/>
              </w:rPr>
              <w:t>29</w:t>
            </w:r>
          </w:p>
        </w:tc>
        <w:tc>
          <w:tcPr>
            <w:tcW w:w="1945" w:type="dxa"/>
            <w:tcBorders>
              <w:top w:val="nil"/>
              <w:left w:val="single" w:sz="4" w:space="0" w:color="auto"/>
              <w:bottom w:val="nil"/>
              <w:right w:val="single" w:sz="4" w:space="0" w:color="auto"/>
            </w:tcBorders>
          </w:tcPr>
          <w:p w:rsidR="00132484" w:rsidRPr="00D128FC" w:rsidRDefault="00132484" w:rsidP="008269FE">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D128FC">
              <w:rPr>
                <w:rFonts w:cs="Calibri"/>
                <w:color w:val="000000"/>
                <w:sz w:val="22"/>
                <w:szCs w:val="22"/>
                <w:lang w:val="en-US" w:eastAsia="zh-CN"/>
              </w:rPr>
              <w:t>2’470</w:t>
            </w:r>
          </w:p>
        </w:tc>
        <w:tc>
          <w:tcPr>
            <w:tcW w:w="1944" w:type="dxa"/>
            <w:tcBorders>
              <w:top w:val="nil"/>
              <w:left w:val="single" w:sz="4" w:space="0" w:color="auto"/>
              <w:bottom w:val="nil"/>
              <w:right w:val="single" w:sz="4" w:space="0" w:color="auto"/>
            </w:tcBorders>
          </w:tcPr>
          <w:p w:rsidR="00132484" w:rsidRPr="00D128FC" w:rsidRDefault="00132484" w:rsidP="008269FE">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D128FC">
              <w:rPr>
                <w:rFonts w:cs="Calibri"/>
                <w:color w:val="000000"/>
                <w:sz w:val="22"/>
                <w:szCs w:val="22"/>
                <w:lang w:val="en-US" w:eastAsia="zh-CN"/>
              </w:rPr>
              <w:t>2'463</w:t>
            </w:r>
          </w:p>
        </w:tc>
      </w:tr>
      <w:tr w:rsidR="00132484" w:rsidRPr="002C74A5" w:rsidTr="00132484">
        <w:trPr>
          <w:trHeight w:val="321"/>
          <w:jc w:val="center"/>
        </w:trPr>
        <w:tc>
          <w:tcPr>
            <w:tcW w:w="4096" w:type="dxa"/>
            <w:tcBorders>
              <w:top w:val="nil"/>
              <w:bottom w:val="nil"/>
              <w:right w:val="single" w:sz="4" w:space="0" w:color="auto"/>
            </w:tcBorders>
          </w:tcPr>
          <w:p w:rsidR="00132484" w:rsidRPr="009C4494" w:rsidRDefault="00132484" w:rsidP="008269FE">
            <w:pPr>
              <w:pStyle w:val="Tabletext"/>
              <w:rPr>
                <w:szCs w:val="22"/>
                <w:lang w:val="en-US" w:eastAsia="zh-CN"/>
              </w:rPr>
            </w:pPr>
            <w:r w:rsidRPr="009C4494">
              <w:rPr>
                <w:rFonts w:hint="eastAsia"/>
                <w:szCs w:val="22"/>
                <w:lang w:val="en-US" w:eastAsia="fr-FR"/>
              </w:rPr>
              <w:t>其它费用</w:t>
            </w:r>
          </w:p>
        </w:tc>
        <w:tc>
          <w:tcPr>
            <w:tcW w:w="1650" w:type="dxa"/>
            <w:tcBorders>
              <w:top w:val="nil"/>
              <w:left w:val="single" w:sz="4" w:space="0" w:color="auto"/>
              <w:bottom w:val="nil"/>
              <w:right w:val="single" w:sz="4" w:space="0" w:color="auto"/>
            </w:tcBorders>
          </w:tcPr>
          <w:p w:rsidR="00132484" w:rsidRPr="00D128FC" w:rsidRDefault="00132484" w:rsidP="008269FE">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lang w:val="en-US" w:eastAsia="zh-CN"/>
              </w:rPr>
            </w:pPr>
            <w:r w:rsidRPr="00D128FC">
              <w:rPr>
                <w:rFonts w:cs="Calibri"/>
                <w:color w:val="000000"/>
                <w:sz w:val="22"/>
                <w:szCs w:val="22"/>
                <w:lang w:val="en-US" w:eastAsia="zh-CN"/>
              </w:rPr>
              <w:t>30</w:t>
            </w:r>
          </w:p>
        </w:tc>
        <w:tc>
          <w:tcPr>
            <w:tcW w:w="1945" w:type="dxa"/>
            <w:tcBorders>
              <w:top w:val="nil"/>
              <w:left w:val="single" w:sz="4" w:space="0" w:color="auto"/>
              <w:bottom w:val="nil"/>
              <w:right w:val="single" w:sz="4" w:space="0" w:color="auto"/>
            </w:tcBorders>
          </w:tcPr>
          <w:p w:rsidR="00132484" w:rsidRPr="00D128FC" w:rsidRDefault="00132484" w:rsidP="008269FE">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D128FC">
              <w:rPr>
                <w:rFonts w:cs="Calibri"/>
                <w:color w:val="000000"/>
                <w:sz w:val="22"/>
                <w:szCs w:val="22"/>
                <w:lang w:val="en-US" w:eastAsia="zh-CN"/>
              </w:rPr>
              <w:t>947</w:t>
            </w:r>
          </w:p>
        </w:tc>
        <w:tc>
          <w:tcPr>
            <w:tcW w:w="1944" w:type="dxa"/>
            <w:tcBorders>
              <w:top w:val="nil"/>
              <w:left w:val="single" w:sz="4" w:space="0" w:color="auto"/>
              <w:bottom w:val="nil"/>
              <w:right w:val="single" w:sz="4" w:space="0" w:color="auto"/>
            </w:tcBorders>
          </w:tcPr>
          <w:p w:rsidR="00132484" w:rsidRPr="00D128FC" w:rsidRDefault="00132484" w:rsidP="008269FE">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D128FC">
              <w:rPr>
                <w:rFonts w:cs="Calibri"/>
                <w:color w:val="000000"/>
                <w:sz w:val="22"/>
                <w:szCs w:val="22"/>
                <w:lang w:val="en-US" w:eastAsia="zh-CN"/>
              </w:rPr>
              <w:t>5’233</w:t>
            </w:r>
          </w:p>
        </w:tc>
      </w:tr>
      <w:tr w:rsidR="00132484" w:rsidRPr="002C74A5" w:rsidTr="00132484">
        <w:trPr>
          <w:jc w:val="center"/>
        </w:trPr>
        <w:tc>
          <w:tcPr>
            <w:tcW w:w="4096" w:type="dxa"/>
            <w:tcBorders>
              <w:top w:val="nil"/>
              <w:bottom w:val="nil"/>
              <w:right w:val="single" w:sz="4" w:space="0" w:color="auto"/>
            </w:tcBorders>
          </w:tcPr>
          <w:p w:rsidR="00132484" w:rsidRPr="009C4494" w:rsidRDefault="009F08B0" w:rsidP="008269FE">
            <w:pPr>
              <w:pStyle w:val="Tabletext"/>
              <w:rPr>
                <w:szCs w:val="22"/>
                <w:lang w:val="en-US" w:eastAsia="zh-CN"/>
              </w:rPr>
            </w:pPr>
            <w:r>
              <w:rPr>
                <w:rFonts w:hint="eastAsia"/>
                <w:szCs w:val="22"/>
                <w:lang w:val="en-US" w:eastAsia="fr-FR"/>
              </w:rPr>
              <w:t>实物</w:t>
            </w:r>
            <w:r>
              <w:rPr>
                <w:rFonts w:hint="eastAsia"/>
                <w:szCs w:val="22"/>
                <w:lang w:val="en-US" w:eastAsia="zh-CN"/>
              </w:rPr>
              <w:t>费用</w:t>
            </w:r>
          </w:p>
        </w:tc>
        <w:tc>
          <w:tcPr>
            <w:tcW w:w="1650" w:type="dxa"/>
            <w:tcBorders>
              <w:top w:val="nil"/>
              <w:left w:val="single" w:sz="4" w:space="0" w:color="auto"/>
              <w:bottom w:val="nil"/>
              <w:right w:val="single" w:sz="4" w:space="0" w:color="auto"/>
            </w:tcBorders>
          </w:tcPr>
          <w:p w:rsidR="00132484" w:rsidRPr="00D128FC" w:rsidRDefault="00132484" w:rsidP="008269FE">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lang w:val="en-US" w:eastAsia="zh-CN"/>
              </w:rPr>
            </w:pPr>
            <w:r w:rsidRPr="00D128FC">
              <w:rPr>
                <w:rFonts w:cs="Calibri"/>
                <w:color w:val="000000"/>
                <w:sz w:val="22"/>
                <w:szCs w:val="22"/>
                <w:lang w:val="en-US" w:eastAsia="zh-CN"/>
              </w:rPr>
              <w:t>3</w:t>
            </w:r>
          </w:p>
        </w:tc>
        <w:tc>
          <w:tcPr>
            <w:tcW w:w="1945" w:type="dxa"/>
            <w:tcBorders>
              <w:top w:val="nil"/>
              <w:left w:val="single" w:sz="4" w:space="0" w:color="auto"/>
              <w:bottom w:val="nil"/>
              <w:right w:val="single" w:sz="4" w:space="0" w:color="auto"/>
            </w:tcBorders>
          </w:tcPr>
          <w:p w:rsidR="00132484" w:rsidRPr="00D128FC" w:rsidRDefault="00132484" w:rsidP="008269FE">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D128FC">
              <w:rPr>
                <w:rFonts w:cs="Calibri"/>
                <w:color w:val="000000"/>
                <w:sz w:val="22"/>
                <w:szCs w:val="22"/>
                <w:lang w:val="en-US" w:eastAsia="zh-CN"/>
              </w:rPr>
              <w:t>972</w:t>
            </w:r>
          </w:p>
        </w:tc>
        <w:tc>
          <w:tcPr>
            <w:tcW w:w="1944" w:type="dxa"/>
            <w:tcBorders>
              <w:top w:val="nil"/>
              <w:left w:val="single" w:sz="4" w:space="0" w:color="auto"/>
              <w:bottom w:val="nil"/>
              <w:right w:val="single" w:sz="4" w:space="0" w:color="auto"/>
            </w:tcBorders>
          </w:tcPr>
          <w:p w:rsidR="00132484" w:rsidRPr="00D128FC" w:rsidRDefault="00132484" w:rsidP="008269FE">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D128FC">
              <w:rPr>
                <w:rFonts w:cs="Calibri"/>
                <w:color w:val="000000"/>
                <w:sz w:val="22"/>
                <w:szCs w:val="22"/>
                <w:lang w:val="en-US" w:eastAsia="zh-CN"/>
              </w:rPr>
              <w:t>988</w:t>
            </w:r>
          </w:p>
        </w:tc>
      </w:tr>
      <w:tr w:rsidR="00132484" w:rsidRPr="002C74A5" w:rsidTr="00132484">
        <w:trPr>
          <w:jc w:val="center"/>
        </w:trPr>
        <w:tc>
          <w:tcPr>
            <w:tcW w:w="4096" w:type="dxa"/>
            <w:tcBorders>
              <w:top w:val="nil"/>
              <w:right w:val="single" w:sz="4" w:space="0" w:color="auto"/>
            </w:tcBorders>
          </w:tcPr>
          <w:p w:rsidR="00132484" w:rsidRDefault="00132484" w:rsidP="008269FE">
            <w:pPr>
              <w:pStyle w:val="Tabletext"/>
              <w:rPr>
                <w:szCs w:val="22"/>
                <w:lang w:val="en-US" w:eastAsia="fr-FR"/>
              </w:rPr>
            </w:pPr>
            <w:r w:rsidRPr="009C4494">
              <w:rPr>
                <w:rFonts w:hint="eastAsia"/>
                <w:szCs w:val="22"/>
                <w:lang w:val="en-US" w:eastAsia="fr-FR"/>
              </w:rPr>
              <w:t>财务费用</w:t>
            </w:r>
          </w:p>
          <w:p w:rsidR="00132484" w:rsidRPr="009C4494" w:rsidRDefault="00132484" w:rsidP="008269FE">
            <w:pPr>
              <w:pStyle w:val="Tabletext"/>
              <w:rPr>
                <w:szCs w:val="22"/>
                <w:lang w:val="en-US" w:eastAsia="zh-CN"/>
              </w:rPr>
            </w:pPr>
          </w:p>
        </w:tc>
        <w:tc>
          <w:tcPr>
            <w:tcW w:w="1650" w:type="dxa"/>
            <w:tcBorders>
              <w:top w:val="nil"/>
              <w:left w:val="single" w:sz="4" w:space="0" w:color="auto"/>
              <w:right w:val="single" w:sz="4" w:space="0" w:color="auto"/>
            </w:tcBorders>
          </w:tcPr>
          <w:p w:rsidR="00132484" w:rsidRPr="00D128FC" w:rsidRDefault="00132484" w:rsidP="008269FE">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lang w:val="en-US" w:eastAsia="zh-CN"/>
              </w:rPr>
            </w:pPr>
            <w:r w:rsidRPr="00D128FC">
              <w:rPr>
                <w:rFonts w:cs="Calibri"/>
                <w:color w:val="000000"/>
                <w:sz w:val="22"/>
                <w:szCs w:val="22"/>
                <w:lang w:val="en-US" w:eastAsia="zh-CN"/>
              </w:rPr>
              <w:t>31</w:t>
            </w:r>
          </w:p>
        </w:tc>
        <w:tc>
          <w:tcPr>
            <w:tcW w:w="1945" w:type="dxa"/>
            <w:tcBorders>
              <w:top w:val="nil"/>
              <w:left w:val="single" w:sz="4" w:space="0" w:color="auto"/>
              <w:right w:val="single" w:sz="4" w:space="0" w:color="auto"/>
            </w:tcBorders>
          </w:tcPr>
          <w:p w:rsidR="00132484" w:rsidRPr="00D128FC" w:rsidRDefault="00132484" w:rsidP="008269FE">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D128FC">
              <w:rPr>
                <w:rFonts w:cs="Calibri"/>
                <w:color w:val="000000"/>
                <w:sz w:val="22"/>
                <w:szCs w:val="22"/>
                <w:lang w:val="en-US" w:eastAsia="zh-CN"/>
              </w:rPr>
              <w:t>1’583</w:t>
            </w:r>
          </w:p>
        </w:tc>
        <w:tc>
          <w:tcPr>
            <w:tcW w:w="1944" w:type="dxa"/>
            <w:tcBorders>
              <w:top w:val="nil"/>
              <w:left w:val="single" w:sz="4" w:space="0" w:color="auto"/>
              <w:right w:val="single" w:sz="4" w:space="0" w:color="auto"/>
            </w:tcBorders>
          </w:tcPr>
          <w:p w:rsidR="00132484" w:rsidRPr="00D128FC" w:rsidRDefault="00132484" w:rsidP="008269FE">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D128FC">
              <w:rPr>
                <w:rFonts w:cs="Calibri"/>
                <w:color w:val="000000"/>
                <w:sz w:val="22"/>
                <w:szCs w:val="22"/>
                <w:lang w:val="en-US" w:eastAsia="zh-CN"/>
              </w:rPr>
              <w:t>1'610</w:t>
            </w:r>
          </w:p>
        </w:tc>
      </w:tr>
      <w:tr w:rsidR="00132484" w:rsidRPr="002C74A5" w:rsidTr="00132484">
        <w:trPr>
          <w:jc w:val="center"/>
        </w:trPr>
        <w:tc>
          <w:tcPr>
            <w:tcW w:w="4096" w:type="dxa"/>
            <w:tcBorders>
              <w:right w:val="single" w:sz="4" w:space="0" w:color="auto"/>
            </w:tcBorders>
          </w:tcPr>
          <w:p w:rsidR="00132484" w:rsidRPr="002C74A5" w:rsidRDefault="00132484" w:rsidP="008269FE">
            <w:pPr>
              <w:pStyle w:val="Tabletext"/>
              <w:rPr>
                <w:b/>
                <w:bCs/>
                <w:szCs w:val="22"/>
                <w:lang w:val="en-US" w:eastAsia="fr-FR"/>
              </w:rPr>
            </w:pPr>
            <w:r w:rsidRPr="009C4494">
              <w:rPr>
                <w:rFonts w:hint="eastAsia"/>
                <w:b/>
                <w:bCs/>
                <w:szCs w:val="22"/>
                <w:lang w:val="en-US" w:eastAsia="fr-FR"/>
              </w:rPr>
              <w:t>费用总额</w:t>
            </w:r>
          </w:p>
        </w:tc>
        <w:tc>
          <w:tcPr>
            <w:tcW w:w="1650" w:type="dxa"/>
            <w:tcBorders>
              <w:left w:val="single" w:sz="4" w:space="0" w:color="auto"/>
              <w:right w:val="single" w:sz="4" w:space="0" w:color="auto"/>
            </w:tcBorders>
            <w:vAlign w:val="center"/>
          </w:tcPr>
          <w:p w:rsidR="00132484" w:rsidRPr="00C62A93" w:rsidRDefault="00132484" w:rsidP="008269FE">
            <w:pPr>
              <w:tabs>
                <w:tab w:val="clear" w:pos="567"/>
                <w:tab w:val="clear" w:pos="1134"/>
                <w:tab w:val="clear" w:pos="1701"/>
                <w:tab w:val="clear" w:pos="2268"/>
                <w:tab w:val="clear" w:pos="2835"/>
              </w:tabs>
              <w:overflowPunct/>
              <w:spacing w:before="60" w:after="60"/>
              <w:jc w:val="right"/>
              <w:textAlignment w:val="auto"/>
              <w:rPr>
                <w:rFonts w:cs="Calibri"/>
                <w:b/>
                <w:bCs/>
                <w:color w:val="000000"/>
                <w:sz w:val="22"/>
                <w:szCs w:val="22"/>
                <w:lang w:val="en-US" w:eastAsia="zh-CN"/>
              </w:rPr>
            </w:pPr>
          </w:p>
        </w:tc>
        <w:tc>
          <w:tcPr>
            <w:tcW w:w="1945" w:type="dxa"/>
            <w:tcBorders>
              <w:left w:val="single" w:sz="4" w:space="0" w:color="auto"/>
              <w:right w:val="single" w:sz="4" w:space="0" w:color="auto"/>
            </w:tcBorders>
          </w:tcPr>
          <w:p w:rsidR="00132484" w:rsidRPr="00C62A93" w:rsidRDefault="00132484" w:rsidP="008269FE">
            <w:pPr>
              <w:tabs>
                <w:tab w:val="clear" w:pos="567"/>
                <w:tab w:val="clear" w:pos="1134"/>
                <w:tab w:val="clear" w:pos="1701"/>
                <w:tab w:val="clear" w:pos="2268"/>
                <w:tab w:val="clear" w:pos="2835"/>
              </w:tabs>
              <w:overflowPunct/>
              <w:spacing w:before="60" w:after="60"/>
              <w:ind w:right="318"/>
              <w:jc w:val="right"/>
              <w:textAlignment w:val="auto"/>
              <w:rPr>
                <w:rFonts w:cs="Calibri"/>
                <w:b/>
                <w:bCs/>
                <w:color w:val="000000"/>
                <w:sz w:val="22"/>
                <w:szCs w:val="22"/>
                <w:lang w:val="en-US" w:eastAsia="zh-CN"/>
              </w:rPr>
            </w:pPr>
            <w:r w:rsidRPr="00C62A93">
              <w:rPr>
                <w:rFonts w:cs="Calibri"/>
                <w:b/>
                <w:bCs/>
                <w:color w:val="000000"/>
                <w:sz w:val="22"/>
                <w:szCs w:val="22"/>
                <w:lang w:val="en-US" w:eastAsia="zh-CN"/>
              </w:rPr>
              <w:t>196’274</w:t>
            </w:r>
          </w:p>
        </w:tc>
        <w:tc>
          <w:tcPr>
            <w:tcW w:w="1944" w:type="dxa"/>
            <w:tcBorders>
              <w:left w:val="single" w:sz="4" w:space="0" w:color="auto"/>
              <w:right w:val="single" w:sz="4" w:space="0" w:color="auto"/>
            </w:tcBorders>
            <w:vAlign w:val="center"/>
          </w:tcPr>
          <w:p w:rsidR="00132484" w:rsidRPr="00C62A93" w:rsidRDefault="00132484" w:rsidP="008269FE">
            <w:pPr>
              <w:tabs>
                <w:tab w:val="clear" w:pos="567"/>
                <w:tab w:val="clear" w:pos="1134"/>
                <w:tab w:val="clear" w:pos="1701"/>
                <w:tab w:val="clear" w:pos="2268"/>
                <w:tab w:val="clear" w:pos="2835"/>
              </w:tabs>
              <w:overflowPunct/>
              <w:spacing w:before="60" w:after="60"/>
              <w:ind w:right="318"/>
              <w:jc w:val="right"/>
              <w:textAlignment w:val="auto"/>
              <w:rPr>
                <w:rFonts w:cs="Calibri"/>
                <w:b/>
                <w:bCs/>
                <w:color w:val="000000"/>
                <w:sz w:val="22"/>
                <w:szCs w:val="22"/>
                <w:lang w:val="en-US" w:eastAsia="zh-CN"/>
              </w:rPr>
            </w:pPr>
            <w:r w:rsidRPr="00C62A93">
              <w:rPr>
                <w:rFonts w:cs="Calibri"/>
                <w:b/>
                <w:bCs/>
                <w:color w:val="000000"/>
                <w:sz w:val="22"/>
                <w:szCs w:val="22"/>
                <w:lang w:val="en-US" w:eastAsia="zh-CN"/>
              </w:rPr>
              <w:t>196'087</w:t>
            </w:r>
          </w:p>
        </w:tc>
      </w:tr>
      <w:tr w:rsidR="00132484" w:rsidRPr="002C74A5" w:rsidTr="00132484">
        <w:trPr>
          <w:jc w:val="center"/>
        </w:trPr>
        <w:tc>
          <w:tcPr>
            <w:tcW w:w="4096" w:type="dxa"/>
            <w:tcBorders>
              <w:right w:val="single" w:sz="4" w:space="0" w:color="auto"/>
            </w:tcBorders>
          </w:tcPr>
          <w:p w:rsidR="00132484" w:rsidRPr="002C74A5" w:rsidRDefault="009F08B0" w:rsidP="008269FE">
            <w:pPr>
              <w:pStyle w:val="Tabletext"/>
              <w:rPr>
                <w:b/>
                <w:bCs/>
                <w:szCs w:val="22"/>
                <w:lang w:val="en-US" w:eastAsia="fr-FR"/>
              </w:rPr>
            </w:pPr>
            <w:r>
              <w:rPr>
                <w:rFonts w:hint="eastAsia"/>
                <w:b/>
                <w:bCs/>
                <w:szCs w:val="22"/>
                <w:lang w:val="en-US" w:eastAsia="fr-FR"/>
              </w:rPr>
              <w:t>本期</w:t>
            </w:r>
            <w:r w:rsidR="00132484" w:rsidRPr="009C4494">
              <w:rPr>
                <w:rFonts w:hint="eastAsia"/>
                <w:b/>
                <w:bCs/>
                <w:szCs w:val="22"/>
                <w:lang w:val="en-US" w:eastAsia="fr-FR"/>
              </w:rPr>
              <w:t>盈余</w:t>
            </w:r>
            <w:r w:rsidR="00132484" w:rsidRPr="009C4494">
              <w:rPr>
                <w:rFonts w:hint="eastAsia"/>
                <w:b/>
                <w:bCs/>
                <w:szCs w:val="22"/>
                <w:lang w:val="en-US" w:eastAsia="fr-FR"/>
              </w:rPr>
              <w:t>/</w:t>
            </w:r>
            <w:r w:rsidR="00132484" w:rsidRPr="009C4494">
              <w:rPr>
                <w:rFonts w:hint="eastAsia"/>
                <w:b/>
                <w:bCs/>
                <w:szCs w:val="22"/>
                <w:lang w:val="en-US" w:eastAsia="fr-FR"/>
              </w:rPr>
              <w:t>亏损</w:t>
            </w:r>
          </w:p>
        </w:tc>
        <w:tc>
          <w:tcPr>
            <w:tcW w:w="1650" w:type="dxa"/>
            <w:tcBorders>
              <w:left w:val="single" w:sz="4" w:space="0" w:color="auto"/>
              <w:right w:val="single" w:sz="4" w:space="0" w:color="auto"/>
            </w:tcBorders>
            <w:vAlign w:val="center"/>
          </w:tcPr>
          <w:p w:rsidR="00132484" w:rsidRPr="00C62A93" w:rsidRDefault="00132484" w:rsidP="008269FE">
            <w:pPr>
              <w:tabs>
                <w:tab w:val="clear" w:pos="567"/>
                <w:tab w:val="clear" w:pos="1134"/>
                <w:tab w:val="clear" w:pos="1701"/>
                <w:tab w:val="clear" w:pos="2268"/>
                <w:tab w:val="clear" w:pos="2835"/>
              </w:tabs>
              <w:overflowPunct/>
              <w:spacing w:before="60" w:after="60"/>
              <w:jc w:val="right"/>
              <w:textAlignment w:val="auto"/>
              <w:rPr>
                <w:rFonts w:cs="Calibri"/>
                <w:b/>
                <w:bCs/>
                <w:color w:val="000000"/>
                <w:sz w:val="22"/>
                <w:szCs w:val="22"/>
                <w:lang w:val="en-US" w:eastAsia="zh-CN"/>
              </w:rPr>
            </w:pPr>
          </w:p>
        </w:tc>
        <w:tc>
          <w:tcPr>
            <w:tcW w:w="1945" w:type="dxa"/>
            <w:tcBorders>
              <w:left w:val="single" w:sz="4" w:space="0" w:color="auto"/>
              <w:right w:val="single" w:sz="4" w:space="0" w:color="auto"/>
            </w:tcBorders>
          </w:tcPr>
          <w:p w:rsidR="00132484" w:rsidRPr="00C62A93" w:rsidRDefault="00132484" w:rsidP="008269FE">
            <w:pPr>
              <w:tabs>
                <w:tab w:val="clear" w:pos="567"/>
                <w:tab w:val="clear" w:pos="1134"/>
                <w:tab w:val="clear" w:pos="1701"/>
                <w:tab w:val="clear" w:pos="2268"/>
                <w:tab w:val="clear" w:pos="2835"/>
              </w:tabs>
              <w:overflowPunct/>
              <w:spacing w:before="60" w:after="60"/>
              <w:ind w:right="318"/>
              <w:jc w:val="right"/>
              <w:textAlignment w:val="auto"/>
              <w:rPr>
                <w:rFonts w:cs="Calibri"/>
                <w:b/>
                <w:bCs/>
                <w:color w:val="000000"/>
                <w:sz w:val="22"/>
                <w:szCs w:val="22"/>
                <w:lang w:val="en-US" w:eastAsia="zh-CN"/>
              </w:rPr>
            </w:pPr>
            <w:r w:rsidRPr="00C62A93">
              <w:rPr>
                <w:rFonts w:cs="Calibri"/>
                <w:b/>
                <w:bCs/>
                <w:color w:val="000000"/>
                <w:sz w:val="22"/>
                <w:szCs w:val="22"/>
                <w:lang w:val="en-US" w:eastAsia="zh-CN"/>
              </w:rPr>
              <w:t>-18’014</w:t>
            </w:r>
          </w:p>
        </w:tc>
        <w:tc>
          <w:tcPr>
            <w:tcW w:w="1944" w:type="dxa"/>
            <w:tcBorders>
              <w:left w:val="single" w:sz="4" w:space="0" w:color="auto"/>
              <w:right w:val="single" w:sz="4" w:space="0" w:color="auto"/>
            </w:tcBorders>
            <w:vAlign w:val="center"/>
          </w:tcPr>
          <w:p w:rsidR="00132484" w:rsidRPr="00C62A93" w:rsidRDefault="00132484" w:rsidP="008269FE">
            <w:pPr>
              <w:tabs>
                <w:tab w:val="clear" w:pos="567"/>
                <w:tab w:val="clear" w:pos="1134"/>
                <w:tab w:val="clear" w:pos="1701"/>
                <w:tab w:val="clear" w:pos="2268"/>
                <w:tab w:val="clear" w:pos="2835"/>
              </w:tabs>
              <w:overflowPunct/>
              <w:spacing w:before="60" w:after="60"/>
              <w:ind w:right="318"/>
              <w:jc w:val="right"/>
              <w:textAlignment w:val="auto"/>
              <w:rPr>
                <w:rFonts w:cs="Calibri"/>
                <w:b/>
                <w:bCs/>
                <w:color w:val="000000"/>
                <w:sz w:val="22"/>
                <w:szCs w:val="22"/>
                <w:lang w:val="en-US" w:eastAsia="zh-CN"/>
              </w:rPr>
            </w:pPr>
            <w:r w:rsidRPr="00C62A93">
              <w:rPr>
                <w:rFonts w:cs="Calibri"/>
                <w:b/>
                <w:bCs/>
                <w:color w:val="000000"/>
                <w:sz w:val="22"/>
                <w:szCs w:val="22"/>
                <w:lang w:val="en-US" w:eastAsia="zh-CN"/>
              </w:rPr>
              <w:t>−5'131</w:t>
            </w:r>
          </w:p>
        </w:tc>
      </w:tr>
    </w:tbl>
    <w:p w:rsidR="004B59B5" w:rsidRPr="001C2A98" w:rsidRDefault="004B59B5" w:rsidP="008269FE">
      <w:pPr>
        <w:tabs>
          <w:tab w:val="clear" w:pos="567"/>
          <w:tab w:val="clear" w:pos="1134"/>
          <w:tab w:val="clear" w:pos="1701"/>
          <w:tab w:val="clear" w:pos="2268"/>
          <w:tab w:val="clear" w:pos="2835"/>
        </w:tabs>
        <w:overflowPunct/>
        <w:autoSpaceDE/>
        <w:autoSpaceDN/>
        <w:adjustRightInd/>
        <w:spacing w:before="0"/>
        <w:textAlignment w:val="auto"/>
        <w:rPr>
          <w:b/>
          <w:sz w:val="28"/>
          <w:szCs w:val="24"/>
          <w:lang w:val="en-US"/>
        </w:rPr>
      </w:pPr>
      <w:r w:rsidRPr="001C2A98">
        <w:rPr>
          <w:szCs w:val="24"/>
          <w:lang w:val="en-US"/>
        </w:rPr>
        <w:br w:type="page"/>
      </w:r>
    </w:p>
    <w:p w:rsidR="004B59B5" w:rsidRDefault="004B59B5" w:rsidP="008269FE">
      <w:pPr>
        <w:pStyle w:val="Tabletitle"/>
        <w:rPr>
          <w:sz w:val="28"/>
          <w:szCs w:val="28"/>
          <w:lang w:val="en-US" w:eastAsia="zh-CN"/>
        </w:rPr>
      </w:pPr>
      <w:r w:rsidRPr="00983A65">
        <w:rPr>
          <w:sz w:val="28"/>
          <w:szCs w:val="28"/>
          <w:lang w:val="en-US" w:eastAsia="zh-CN"/>
        </w:rPr>
        <w:lastRenderedPageBreak/>
        <w:t xml:space="preserve">III – </w:t>
      </w:r>
      <w:r w:rsidR="00287ECB" w:rsidRPr="00A259AE">
        <w:rPr>
          <w:rFonts w:hint="eastAsia"/>
          <w:lang w:eastAsia="zh-CN"/>
        </w:rPr>
        <w:t>201</w:t>
      </w:r>
      <w:r w:rsidR="00287ECB">
        <w:rPr>
          <w:rFonts w:hint="eastAsia"/>
          <w:lang w:eastAsia="zh-CN"/>
        </w:rPr>
        <w:t>2</w:t>
      </w:r>
      <w:r w:rsidR="00287ECB" w:rsidRPr="00A259AE">
        <w:rPr>
          <w:rFonts w:hint="eastAsia"/>
          <w:lang w:eastAsia="zh-CN"/>
        </w:rPr>
        <w:t>年</w:t>
      </w:r>
      <w:r w:rsidR="00287ECB" w:rsidRPr="00A259AE">
        <w:rPr>
          <w:rFonts w:hint="eastAsia"/>
          <w:lang w:eastAsia="zh-CN"/>
        </w:rPr>
        <w:t>12</w:t>
      </w:r>
      <w:r w:rsidR="00287ECB" w:rsidRPr="00A259AE">
        <w:rPr>
          <w:rFonts w:hint="eastAsia"/>
          <w:lang w:eastAsia="zh-CN"/>
        </w:rPr>
        <w:t>月</w:t>
      </w:r>
      <w:r w:rsidR="00287ECB" w:rsidRPr="00A259AE">
        <w:rPr>
          <w:rFonts w:hint="eastAsia"/>
          <w:lang w:eastAsia="zh-CN"/>
        </w:rPr>
        <w:t>31</w:t>
      </w:r>
      <w:r w:rsidR="00287ECB" w:rsidRPr="00A259AE">
        <w:rPr>
          <w:rFonts w:hint="eastAsia"/>
          <w:lang w:eastAsia="zh-CN"/>
        </w:rPr>
        <w:t>日结束的周期的资产净值变化表</w:t>
      </w:r>
    </w:p>
    <w:p w:rsidR="004B59B5" w:rsidRPr="00404E54" w:rsidRDefault="00287ECB" w:rsidP="008269FE">
      <w:pPr>
        <w:pStyle w:val="Tabletext"/>
        <w:jc w:val="center"/>
        <w:rPr>
          <w:lang w:val="en-US" w:eastAsia="zh-CN"/>
        </w:rPr>
      </w:pPr>
      <w:r>
        <w:rPr>
          <w:rFonts w:hint="eastAsia"/>
          <w:szCs w:val="22"/>
          <w:lang w:val="en-US" w:eastAsia="zh-CN"/>
        </w:rPr>
        <w:t>（</w:t>
      </w:r>
      <w:r>
        <w:rPr>
          <w:szCs w:val="22"/>
          <w:lang w:val="en-US" w:eastAsia="zh-CN"/>
        </w:rPr>
        <w:t>千瑞郎）</w:t>
      </w:r>
    </w:p>
    <w:tbl>
      <w:tblPr>
        <w:tblW w:w="55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3"/>
        <w:gridCol w:w="957"/>
        <w:gridCol w:w="992"/>
        <w:gridCol w:w="853"/>
        <w:gridCol w:w="990"/>
        <w:gridCol w:w="994"/>
        <w:gridCol w:w="851"/>
        <w:gridCol w:w="871"/>
      </w:tblGrid>
      <w:tr w:rsidR="004B59B5" w:rsidRPr="002C74A5" w:rsidTr="00287ECB">
        <w:trPr>
          <w:jc w:val="center"/>
        </w:trPr>
        <w:tc>
          <w:tcPr>
            <w:tcW w:w="1995" w:type="pct"/>
            <w:tcBorders>
              <w:top w:val="nil"/>
              <w:left w:val="nil"/>
              <w:bottom w:val="nil"/>
              <w:right w:val="single" w:sz="4" w:space="0" w:color="auto"/>
            </w:tcBorders>
            <w:tcMar>
              <w:left w:w="57" w:type="dxa"/>
              <w:right w:w="57" w:type="dxa"/>
            </w:tcMar>
          </w:tcPr>
          <w:p w:rsidR="004B59B5" w:rsidRPr="002C74A5" w:rsidRDefault="004B59B5" w:rsidP="008269FE">
            <w:pPr>
              <w:pStyle w:val="Tablehead"/>
              <w:spacing w:before="20" w:after="20"/>
              <w:rPr>
                <w:sz w:val="20"/>
                <w:lang w:val="en-US" w:eastAsia="fr-FR"/>
              </w:rPr>
            </w:pPr>
          </w:p>
        </w:tc>
        <w:tc>
          <w:tcPr>
            <w:tcW w:w="1293" w:type="pct"/>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4B59B5" w:rsidRPr="002C74A5" w:rsidRDefault="009F08B0" w:rsidP="009F08B0">
            <w:pPr>
              <w:pStyle w:val="Tablehead"/>
              <w:spacing w:before="20" w:after="20"/>
              <w:rPr>
                <w:sz w:val="20"/>
                <w:lang w:val="en-US" w:eastAsia="zh-CN"/>
              </w:rPr>
            </w:pPr>
            <w:r>
              <w:rPr>
                <w:rFonts w:hint="eastAsia"/>
                <w:sz w:val="20"/>
                <w:lang w:val="en-US" w:eastAsia="zh-CN"/>
              </w:rPr>
              <w:t>已</w:t>
            </w:r>
            <w:r>
              <w:rPr>
                <w:sz w:val="20"/>
                <w:lang w:val="en-US" w:eastAsia="zh-CN"/>
              </w:rPr>
              <w:t>分配</w:t>
            </w:r>
            <w:r w:rsidR="00287ECB">
              <w:rPr>
                <w:rFonts w:hint="eastAsia"/>
                <w:sz w:val="20"/>
                <w:lang w:val="en-US" w:eastAsia="zh-CN"/>
              </w:rPr>
              <w:t>自有资金</w:t>
            </w:r>
          </w:p>
        </w:tc>
        <w:tc>
          <w:tcPr>
            <w:tcW w:w="457" w:type="pct"/>
            <w:tcBorders>
              <w:top w:val="nil"/>
              <w:left w:val="single" w:sz="4" w:space="0" w:color="auto"/>
              <w:right w:val="nil"/>
            </w:tcBorders>
          </w:tcPr>
          <w:p w:rsidR="004B59B5" w:rsidRPr="002C74A5" w:rsidRDefault="004B59B5" w:rsidP="008269FE">
            <w:pPr>
              <w:pStyle w:val="Tablehead"/>
              <w:spacing w:before="20" w:after="20"/>
              <w:rPr>
                <w:sz w:val="20"/>
                <w:lang w:val="en-US" w:eastAsia="fr-FR"/>
              </w:rPr>
            </w:pPr>
          </w:p>
        </w:tc>
        <w:tc>
          <w:tcPr>
            <w:tcW w:w="1255" w:type="pct"/>
            <w:gridSpan w:val="3"/>
            <w:tcBorders>
              <w:top w:val="nil"/>
              <w:left w:val="nil"/>
              <w:right w:val="nil"/>
            </w:tcBorders>
            <w:tcMar>
              <w:left w:w="57" w:type="dxa"/>
              <w:right w:w="57" w:type="dxa"/>
            </w:tcMar>
          </w:tcPr>
          <w:p w:rsidR="004B59B5" w:rsidRPr="002C74A5" w:rsidRDefault="004B59B5" w:rsidP="008269FE">
            <w:pPr>
              <w:pStyle w:val="Tablehead"/>
              <w:spacing w:before="20" w:after="20"/>
              <w:rPr>
                <w:sz w:val="20"/>
                <w:lang w:val="en-US" w:eastAsia="fr-FR"/>
              </w:rPr>
            </w:pPr>
          </w:p>
        </w:tc>
      </w:tr>
      <w:tr w:rsidR="00287ECB" w:rsidRPr="002C74A5" w:rsidTr="00287ECB">
        <w:trPr>
          <w:jc w:val="center"/>
        </w:trPr>
        <w:tc>
          <w:tcPr>
            <w:tcW w:w="1995" w:type="pct"/>
            <w:tcBorders>
              <w:top w:val="nil"/>
              <w:left w:val="nil"/>
            </w:tcBorders>
            <w:tcMar>
              <w:left w:w="57" w:type="dxa"/>
              <w:right w:w="57" w:type="dxa"/>
            </w:tcMar>
          </w:tcPr>
          <w:p w:rsidR="00287ECB" w:rsidRPr="002C74A5" w:rsidRDefault="00287ECB" w:rsidP="008269FE">
            <w:pPr>
              <w:pStyle w:val="Tablehead"/>
              <w:spacing w:before="20" w:after="20"/>
              <w:rPr>
                <w:sz w:val="20"/>
                <w:lang w:val="en-US" w:eastAsia="fr-FR"/>
              </w:rPr>
            </w:pPr>
          </w:p>
        </w:tc>
        <w:tc>
          <w:tcPr>
            <w:tcW w:w="442" w:type="pct"/>
            <w:tcBorders>
              <w:top w:val="single" w:sz="4" w:space="0" w:color="auto"/>
            </w:tcBorders>
            <w:tcMar>
              <w:left w:w="57" w:type="dxa"/>
              <w:right w:w="57" w:type="dxa"/>
            </w:tcMar>
            <w:vAlign w:val="center"/>
          </w:tcPr>
          <w:p w:rsidR="00287ECB" w:rsidRPr="002C74A5" w:rsidRDefault="009F08B0" w:rsidP="008269FE">
            <w:pPr>
              <w:pStyle w:val="Tablehead"/>
              <w:spacing w:before="20" w:after="20"/>
              <w:rPr>
                <w:lang w:val="en-US" w:eastAsia="zh-CN"/>
              </w:rPr>
            </w:pPr>
            <w:r>
              <w:rPr>
                <w:rFonts w:hint="eastAsia"/>
                <w:lang w:val="en-US" w:eastAsia="zh-CN"/>
              </w:rPr>
              <w:t>分配给机构</w:t>
            </w:r>
            <w:r w:rsidR="00287ECB" w:rsidRPr="00BD5608">
              <w:rPr>
                <w:rFonts w:hint="eastAsia"/>
                <w:lang w:val="en-US" w:eastAsia="zh-CN"/>
              </w:rPr>
              <w:t>的自有资金</w:t>
            </w:r>
          </w:p>
        </w:tc>
        <w:tc>
          <w:tcPr>
            <w:tcW w:w="458" w:type="pct"/>
            <w:tcBorders>
              <w:top w:val="single" w:sz="4" w:space="0" w:color="auto"/>
            </w:tcBorders>
            <w:tcMar>
              <w:left w:w="57" w:type="dxa"/>
              <w:right w:w="57" w:type="dxa"/>
            </w:tcMar>
            <w:vAlign w:val="center"/>
          </w:tcPr>
          <w:p w:rsidR="00287ECB" w:rsidRPr="002C74A5" w:rsidRDefault="00287ECB" w:rsidP="008269FE">
            <w:pPr>
              <w:pStyle w:val="Tablehead"/>
              <w:spacing w:before="20" w:after="20"/>
              <w:rPr>
                <w:lang w:val="en-US" w:eastAsia="zh-CN"/>
              </w:rPr>
            </w:pPr>
            <w:r w:rsidRPr="00BD5608">
              <w:rPr>
                <w:rFonts w:hint="eastAsia"/>
                <w:lang w:val="en-US" w:eastAsia="zh-CN"/>
              </w:rPr>
              <w:t>分配给项目的自有资金</w:t>
            </w:r>
          </w:p>
        </w:tc>
        <w:tc>
          <w:tcPr>
            <w:tcW w:w="394" w:type="pct"/>
            <w:tcMar>
              <w:left w:w="57" w:type="dxa"/>
              <w:right w:w="57" w:type="dxa"/>
            </w:tcMar>
            <w:vAlign w:val="center"/>
          </w:tcPr>
          <w:p w:rsidR="00287ECB" w:rsidRPr="002C74A5" w:rsidRDefault="00287ECB" w:rsidP="008269FE">
            <w:pPr>
              <w:pStyle w:val="Tablehead"/>
              <w:spacing w:before="20" w:after="20"/>
              <w:rPr>
                <w:lang w:val="en-US" w:eastAsia="zh-CN"/>
              </w:rPr>
            </w:pPr>
            <w:r>
              <w:rPr>
                <w:rFonts w:hint="eastAsia"/>
                <w:lang w:val="en-US" w:eastAsia="zh-CN"/>
              </w:rPr>
              <w:t>自有</w:t>
            </w:r>
            <w:r>
              <w:rPr>
                <w:lang w:val="en-US" w:eastAsia="zh-CN"/>
              </w:rPr>
              <w:br/>
            </w:r>
            <w:r>
              <w:rPr>
                <w:rFonts w:hint="eastAsia"/>
                <w:lang w:val="en-US" w:eastAsia="zh-CN"/>
              </w:rPr>
              <w:t>资金</w:t>
            </w:r>
            <w:r w:rsidR="009F08B0">
              <w:rPr>
                <w:lang w:val="en-US" w:eastAsia="zh-CN"/>
              </w:rPr>
              <w:br/>
            </w:r>
            <w:r w:rsidR="009F08B0">
              <w:rPr>
                <w:lang w:val="en-US" w:eastAsia="fr-FR"/>
              </w:rPr>
              <w:t>合计</w:t>
            </w:r>
          </w:p>
        </w:tc>
        <w:tc>
          <w:tcPr>
            <w:tcW w:w="457" w:type="pct"/>
            <w:vAlign w:val="center"/>
          </w:tcPr>
          <w:p w:rsidR="00287ECB" w:rsidRPr="002C74A5" w:rsidRDefault="009F08B0" w:rsidP="008269FE">
            <w:pPr>
              <w:pStyle w:val="Tablehead"/>
              <w:spacing w:before="20" w:after="20"/>
              <w:rPr>
                <w:lang w:val="en-US" w:eastAsia="zh-CN"/>
              </w:rPr>
            </w:pPr>
            <w:r>
              <w:rPr>
                <w:rFonts w:hint="eastAsia"/>
                <w:lang w:val="en-US" w:eastAsia="zh-CN"/>
              </w:rPr>
              <w:t>为项目预留的未分配</w:t>
            </w:r>
            <w:r w:rsidR="00287ECB" w:rsidRPr="00BD5608">
              <w:rPr>
                <w:rFonts w:hint="eastAsia"/>
                <w:lang w:val="en-US" w:eastAsia="zh-CN"/>
              </w:rPr>
              <w:t>自有资金</w:t>
            </w:r>
          </w:p>
        </w:tc>
        <w:tc>
          <w:tcPr>
            <w:tcW w:w="459" w:type="pct"/>
            <w:tcMar>
              <w:left w:w="57" w:type="dxa"/>
              <w:right w:w="57" w:type="dxa"/>
            </w:tcMar>
            <w:vAlign w:val="center"/>
          </w:tcPr>
          <w:p w:rsidR="00287ECB" w:rsidRPr="002C74A5" w:rsidRDefault="00287ECB" w:rsidP="008269FE">
            <w:pPr>
              <w:pStyle w:val="Tablehead"/>
              <w:spacing w:before="20" w:after="20"/>
              <w:rPr>
                <w:lang w:val="en-US" w:eastAsia="zh-CN"/>
              </w:rPr>
            </w:pPr>
            <w:r w:rsidRPr="00BD5608">
              <w:rPr>
                <w:rFonts w:hint="eastAsia"/>
                <w:lang w:val="en-US" w:eastAsia="zh-CN"/>
              </w:rPr>
              <w:t>向</w:t>
            </w:r>
            <w:r w:rsidRPr="00BD5608">
              <w:rPr>
                <w:rFonts w:hint="eastAsia"/>
                <w:lang w:val="en-US" w:eastAsia="zh-CN"/>
              </w:rPr>
              <w:t>IPSAS</w:t>
            </w:r>
            <w:r w:rsidRPr="00BD5608">
              <w:rPr>
                <w:rFonts w:hint="eastAsia"/>
                <w:lang w:val="en-US" w:eastAsia="zh-CN"/>
              </w:rPr>
              <w:t>过渡的影响</w:t>
            </w:r>
          </w:p>
        </w:tc>
        <w:tc>
          <w:tcPr>
            <w:tcW w:w="393" w:type="pct"/>
          </w:tcPr>
          <w:p w:rsidR="00287ECB" w:rsidRDefault="00287ECB" w:rsidP="008269FE">
            <w:pPr>
              <w:pStyle w:val="Tablehead"/>
              <w:spacing w:before="20" w:after="20"/>
              <w:rPr>
                <w:lang w:val="en-US" w:eastAsia="zh-CN"/>
              </w:rPr>
            </w:pPr>
          </w:p>
          <w:p w:rsidR="00287ECB" w:rsidRPr="00241C79" w:rsidRDefault="00287ECB" w:rsidP="008269FE">
            <w:pPr>
              <w:pStyle w:val="Tablehead"/>
              <w:spacing w:before="20" w:after="20"/>
              <w:rPr>
                <w:sz w:val="18"/>
                <w:szCs w:val="18"/>
                <w:lang w:val="en-US" w:eastAsia="zh-CN"/>
              </w:rPr>
            </w:pPr>
            <w:r>
              <w:rPr>
                <w:sz w:val="18"/>
                <w:szCs w:val="18"/>
                <w:lang w:val="en-US" w:eastAsia="zh-CN"/>
              </w:rPr>
              <w:t>IPSAS</w:t>
            </w:r>
            <w:r>
              <w:rPr>
                <w:rFonts w:hint="eastAsia"/>
                <w:sz w:val="18"/>
                <w:szCs w:val="18"/>
                <w:lang w:val="en-US" w:eastAsia="zh-CN"/>
              </w:rPr>
              <w:br/>
            </w:r>
            <w:r>
              <w:rPr>
                <w:rFonts w:hint="eastAsia"/>
                <w:sz w:val="18"/>
                <w:szCs w:val="18"/>
                <w:lang w:val="en-US" w:eastAsia="zh-CN"/>
              </w:rPr>
              <w:t>统计</w:t>
            </w:r>
            <w:r>
              <w:rPr>
                <w:sz w:val="18"/>
                <w:szCs w:val="18"/>
                <w:lang w:val="en-US" w:eastAsia="zh-CN"/>
              </w:rPr>
              <w:br/>
            </w:r>
            <w:r>
              <w:rPr>
                <w:rFonts w:hint="eastAsia"/>
                <w:sz w:val="18"/>
                <w:szCs w:val="18"/>
                <w:lang w:val="en-US" w:eastAsia="zh-CN"/>
              </w:rPr>
              <w:t>结果</w:t>
            </w:r>
          </w:p>
        </w:tc>
        <w:tc>
          <w:tcPr>
            <w:tcW w:w="403" w:type="pct"/>
            <w:tcMar>
              <w:left w:w="57" w:type="dxa"/>
              <w:right w:w="57" w:type="dxa"/>
            </w:tcMar>
            <w:vAlign w:val="center"/>
          </w:tcPr>
          <w:p w:rsidR="00287ECB" w:rsidRPr="002C74A5" w:rsidRDefault="009F08B0" w:rsidP="009F08B0">
            <w:pPr>
              <w:pStyle w:val="Tablehead"/>
              <w:spacing w:before="20" w:after="20"/>
              <w:rPr>
                <w:lang w:val="en-US" w:eastAsia="zh-CN"/>
              </w:rPr>
            </w:pPr>
            <w:r>
              <w:rPr>
                <w:rFonts w:hint="eastAsia"/>
                <w:lang w:val="en-US" w:eastAsia="zh-CN"/>
              </w:rPr>
              <w:t>净</w:t>
            </w:r>
            <w:r w:rsidR="00287ECB" w:rsidRPr="00BD5608">
              <w:rPr>
                <w:rFonts w:hint="eastAsia"/>
                <w:lang w:val="en-US" w:eastAsia="zh-CN"/>
              </w:rPr>
              <w:t>资产</w:t>
            </w:r>
            <w:r w:rsidR="00287ECB">
              <w:rPr>
                <w:lang w:val="en-US" w:eastAsia="zh-CN"/>
              </w:rPr>
              <w:br/>
            </w:r>
            <w:r w:rsidR="00287ECB" w:rsidRPr="00BD5608">
              <w:rPr>
                <w:rFonts w:hint="eastAsia"/>
                <w:lang w:val="en-US" w:eastAsia="zh-CN"/>
              </w:rPr>
              <w:t>总额</w:t>
            </w:r>
          </w:p>
        </w:tc>
      </w:tr>
      <w:tr w:rsidR="00287ECB" w:rsidRPr="004D740A" w:rsidTr="00287ECB">
        <w:trPr>
          <w:jc w:val="center"/>
        </w:trPr>
        <w:tc>
          <w:tcPr>
            <w:tcW w:w="1995" w:type="pct"/>
            <w:tcMar>
              <w:left w:w="57" w:type="dxa"/>
              <w:right w:w="57" w:type="dxa"/>
            </w:tcMar>
          </w:tcPr>
          <w:p w:rsidR="00287ECB" w:rsidRPr="004D740A" w:rsidRDefault="00287ECB" w:rsidP="009F08B0">
            <w:pPr>
              <w:pStyle w:val="Tabletext"/>
              <w:spacing w:before="20" w:after="20"/>
              <w:rPr>
                <w:sz w:val="18"/>
                <w:szCs w:val="18"/>
                <w:lang w:val="en-US" w:eastAsia="zh-CN"/>
              </w:rPr>
            </w:pPr>
            <w:r w:rsidRPr="00D62E43">
              <w:rPr>
                <w:rFonts w:hint="eastAsia"/>
                <w:b/>
                <w:bCs/>
                <w:sz w:val="18"/>
                <w:szCs w:val="18"/>
                <w:lang w:val="en-US" w:eastAsia="zh-CN"/>
              </w:rPr>
              <w:t>201</w:t>
            </w:r>
            <w:r>
              <w:rPr>
                <w:rFonts w:hint="eastAsia"/>
                <w:b/>
                <w:bCs/>
                <w:sz w:val="18"/>
                <w:szCs w:val="18"/>
                <w:lang w:val="en-US" w:eastAsia="zh-CN"/>
              </w:rPr>
              <w:t>1</w:t>
            </w:r>
            <w:r w:rsidRPr="00D62E43">
              <w:rPr>
                <w:rFonts w:hint="eastAsia"/>
                <w:b/>
                <w:bCs/>
                <w:sz w:val="18"/>
                <w:szCs w:val="18"/>
                <w:lang w:val="en-US" w:eastAsia="zh-CN"/>
              </w:rPr>
              <w:t>年</w:t>
            </w:r>
            <w:r w:rsidRPr="00D62E43">
              <w:rPr>
                <w:rFonts w:hint="eastAsia"/>
                <w:b/>
                <w:bCs/>
                <w:sz w:val="18"/>
                <w:szCs w:val="18"/>
                <w:lang w:val="en-US" w:eastAsia="zh-CN"/>
              </w:rPr>
              <w:t>12</w:t>
            </w:r>
            <w:r w:rsidRPr="00D62E43">
              <w:rPr>
                <w:rFonts w:hint="eastAsia"/>
                <w:b/>
                <w:bCs/>
                <w:sz w:val="18"/>
                <w:szCs w:val="18"/>
                <w:lang w:val="en-US" w:eastAsia="zh-CN"/>
              </w:rPr>
              <w:t>月</w:t>
            </w:r>
            <w:r w:rsidRPr="00D62E43">
              <w:rPr>
                <w:rFonts w:hint="eastAsia"/>
                <w:b/>
                <w:bCs/>
                <w:sz w:val="18"/>
                <w:szCs w:val="18"/>
                <w:lang w:val="en-US" w:eastAsia="zh-CN"/>
              </w:rPr>
              <w:t>31</w:t>
            </w:r>
            <w:r w:rsidRPr="00D62E43">
              <w:rPr>
                <w:rFonts w:hint="eastAsia"/>
                <w:b/>
                <w:bCs/>
                <w:sz w:val="18"/>
                <w:szCs w:val="18"/>
                <w:lang w:val="en-US" w:eastAsia="zh-CN"/>
              </w:rPr>
              <w:t>日的</w:t>
            </w:r>
            <w:r w:rsidR="009F08B0" w:rsidRPr="00D62E43">
              <w:rPr>
                <w:rFonts w:hint="eastAsia"/>
                <w:b/>
                <w:bCs/>
                <w:sz w:val="18"/>
                <w:szCs w:val="18"/>
                <w:lang w:val="en-US" w:eastAsia="zh-CN"/>
              </w:rPr>
              <w:t>净</w:t>
            </w:r>
            <w:r w:rsidRPr="00D62E43">
              <w:rPr>
                <w:rFonts w:hint="eastAsia"/>
                <w:b/>
                <w:bCs/>
                <w:sz w:val="18"/>
                <w:szCs w:val="18"/>
                <w:lang w:val="en-US" w:eastAsia="zh-CN"/>
              </w:rPr>
              <w:t>资产</w:t>
            </w:r>
          </w:p>
        </w:tc>
        <w:tc>
          <w:tcPr>
            <w:tcW w:w="442" w:type="pct"/>
            <w:tcMar>
              <w:left w:w="57" w:type="dxa"/>
              <w:right w:w="113" w:type="dxa"/>
            </w:tcMar>
          </w:tcPr>
          <w:p w:rsidR="00287ECB" w:rsidRPr="004D740A" w:rsidRDefault="00287ECB" w:rsidP="008269FE">
            <w:pPr>
              <w:pStyle w:val="Tabletext"/>
              <w:spacing w:before="20" w:after="20"/>
              <w:jc w:val="right"/>
              <w:rPr>
                <w:sz w:val="18"/>
                <w:szCs w:val="18"/>
                <w:lang w:val="en-US"/>
              </w:rPr>
            </w:pPr>
            <w:r w:rsidRPr="004D740A">
              <w:rPr>
                <w:sz w:val="18"/>
                <w:szCs w:val="18"/>
                <w:lang w:val="en-US"/>
              </w:rPr>
              <w:t>-57’323</w:t>
            </w:r>
          </w:p>
        </w:tc>
        <w:tc>
          <w:tcPr>
            <w:tcW w:w="458" w:type="pct"/>
            <w:tcMar>
              <w:left w:w="57" w:type="dxa"/>
              <w:right w:w="113" w:type="dxa"/>
            </w:tcMar>
          </w:tcPr>
          <w:p w:rsidR="00287ECB" w:rsidRPr="004D740A" w:rsidRDefault="00287ECB" w:rsidP="008269FE">
            <w:pPr>
              <w:pStyle w:val="Tabletext"/>
              <w:tabs>
                <w:tab w:val="left" w:pos="723"/>
              </w:tabs>
              <w:spacing w:before="20" w:after="20"/>
              <w:jc w:val="right"/>
              <w:rPr>
                <w:sz w:val="18"/>
                <w:szCs w:val="18"/>
                <w:lang w:val="en-US"/>
              </w:rPr>
            </w:pPr>
            <w:r w:rsidRPr="004D740A">
              <w:rPr>
                <w:sz w:val="18"/>
                <w:szCs w:val="18"/>
                <w:lang w:val="en-US"/>
              </w:rPr>
              <w:t>4’584</w:t>
            </w:r>
          </w:p>
        </w:tc>
        <w:tc>
          <w:tcPr>
            <w:tcW w:w="394" w:type="pct"/>
            <w:tcMar>
              <w:left w:w="57" w:type="dxa"/>
              <w:right w:w="113" w:type="dxa"/>
            </w:tcMar>
          </w:tcPr>
          <w:p w:rsidR="00287ECB" w:rsidRPr="004D740A" w:rsidRDefault="00287ECB" w:rsidP="008269FE">
            <w:pPr>
              <w:pStyle w:val="Tabletext"/>
              <w:tabs>
                <w:tab w:val="left" w:pos="723"/>
              </w:tabs>
              <w:spacing w:before="20" w:after="20"/>
              <w:jc w:val="right"/>
              <w:rPr>
                <w:b/>
                <w:bCs/>
                <w:sz w:val="18"/>
                <w:szCs w:val="18"/>
                <w:lang w:val="en-US"/>
              </w:rPr>
            </w:pPr>
            <w:r w:rsidRPr="004D740A">
              <w:rPr>
                <w:b/>
                <w:bCs/>
                <w:sz w:val="18"/>
                <w:szCs w:val="18"/>
                <w:lang w:val="en-US"/>
              </w:rPr>
              <w:t>-52’739</w:t>
            </w:r>
          </w:p>
        </w:tc>
        <w:tc>
          <w:tcPr>
            <w:tcW w:w="457" w:type="pct"/>
          </w:tcPr>
          <w:p w:rsidR="00287ECB" w:rsidRPr="004D740A" w:rsidRDefault="00287ECB" w:rsidP="008269FE">
            <w:pPr>
              <w:pStyle w:val="Tabletext"/>
              <w:tabs>
                <w:tab w:val="left" w:pos="723"/>
              </w:tabs>
              <w:spacing w:before="20" w:after="20"/>
              <w:jc w:val="right"/>
              <w:rPr>
                <w:sz w:val="18"/>
                <w:szCs w:val="18"/>
                <w:lang w:val="en-US"/>
              </w:rPr>
            </w:pPr>
            <w:r w:rsidRPr="004D740A">
              <w:rPr>
                <w:sz w:val="18"/>
                <w:szCs w:val="18"/>
                <w:lang w:val="en-US"/>
              </w:rPr>
              <w:t>11’857</w:t>
            </w:r>
          </w:p>
        </w:tc>
        <w:tc>
          <w:tcPr>
            <w:tcW w:w="459" w:type="pct"/>
            <w:tcMar>
              <w:left w:w="57" w:type="dxa"/>
              <w:right w:w="113" w:type="dxa"/>
            </w:tcMar>
          </w:tcPr>
          <w:p w:rsidR="00287ECB" w:rsidRPr="004D740A" w:rsidRDefault="00287ECB" w:rsidP="008269FE">
            <w:pPr>
              <w:pStyle w:val="Tabletext"/>
              <w:tabs>
                <w:tab w:val="left" w:pos="723"/>
              </w:tabs>
              <w:spacing w:before="20" w:after="20"/>
              <w:jc w:val="right"/>
              <w:rPr>
                <w:sz w:val="18"/>
                <w:szCs w:val="18"/>
                <w:lang w:val="en-US"/>
              </w:rPr>
            </w:pPr>
            <w:r w:rsidRPr="004D740A">
              <w:rPr>
                <w:sz w:val="18"/>
                <w:szCs w:val="18"/>
                <w:lang w:val="en-US"/>
              </w:rPr>
              <w:t>−125'100</w:t>
            </w:r>
          </w:p>
        </w:tc>
        <w:tc>
          <w:tcPr>
            <w:tcW w:w="393" w:type="pct"/>
          </w:tcPr>
          <w:p w:rsidR="00287ECB" w:rsidRPr="004D740A" w:rsidRDefault="00287ECB" w:rsidP="008269FE">
            <w:pPr>
              <w:pStyle w:val="Tabletext"/>
              <w:tabs>
                <w:tab w:val="left" w:pos="723"/>
              </w:tabs>
              <w:spacing w:before="20" w:after="20"/>
              <w:jc w:val="right"/>
              <w:rPr>
                <w:sz w:val="18"/>
                <w:szCs w:val="18"/>
                <w:lang w:val="en-US"/>
              </w:rPr>
            </w:pPr>
            <w:r w:rsidRPr="004D740A">
              <w:rPr>
                <w:sz w:val="18"/>
                <w:szCs w:val="18"/>
                <w:lang w:val="en-US"/>
              </w:rPr>
              <w:t>-</w:t>
            </w:r>
          </w:p>
        </w:tc>
        <w:tc>
          <w:tcPr>
            <w:tcW w:w="403" w:type="pct"/>
            <w:tcMar>
              <w:left w:w="57" w:type="dxa"/>
              <w:right w:w="113" w:type="dxa"/>
            </w:tcMar>
          </w:tcPr>
          <w:p w:rsidR="00287ECB" w:rsidRPr="004D740A" w:rsidRDefault="00287ECB" w:rsidP="008269FE">
            <w:pPr>
              <w:pStyle w:val="Tabletext"/>
              <w:tabs>
                <w:tab w:val="left" w:pos="723"/>
              </w:tabs>
              <w:spacing w:before="20" w:after="20"/>
              <w:jc w:val="right"/>
              <w:rPr>
                <w:b/>
                <w:bCs/>
                <w:sz w:val="18"/>
                <w:szCs w:val="18"/>
                <w:lang w:val="en-US"/>
              </w:rPr>
            </w:pPr>
            <w:r w:rsidRPr="004D740A">
              <w:rPr>
                <w:b/>
                <w:bCs/>
                <w:sz w:val="18"/>
                <w:szCs w:val="18"/>
                <w:lang w:val="en-US"/>
              </w:rPr>
              <w:t>−165’982</w:t>
            </w:r>
          </w:p>
        </w:tc>
      </w:tr>
      <w:tr w:rsidR="00287ECB" w:rsidRPr="004D740A" w:rsidTr="00287ECB">
        <w:trPr>
          <w:jc w:val="center"/>
        </w:trPr>
        <w:tc>
          <w:tcPr>
            <w:tcW w:w="1995" w:type="pct"/>
            <w:tcMar>
              <w:left w:w="57" w:type="dxa"/>
              <w:right w:w="57" w:type="dxa"/>
            </w:tcMar>
          </w:tcPr>
          <w:p w:rsidR="00287ECB" w:rsidRPr="004D740A" w:rsidRDefault="00287ECB" w:rsidP="008269FE">
            <w:pPr>
              <w:pStyle w:val="Tabletext"/>
              <w:spacing w:before="20" w:after="20"/>
              <w:rPr>
                <w:b/>
                <w:bCs/>
                <w:sz w:val="18"/>
                <w:szCs w:val="18"/>
                <w:lang w:val="en-US" w:eastAsia="zh-CN"/>
              </w:rPr>
            </w:pPr>
            <w:r>
              <w:rPr>
                <w:b/>
                <w:bCs/>
                <w:sz w:val="18"/>
                <w:szCs w:val="18"/>
                <w:lang w:val="en-US" w:eastAsia="zh-CN"/>
              </w:rPr>
              <w:t>转账</w:t>
            </w:r>
          </w:p>
        </w:tc>
        <w:tc>
          <w:tcPr>
            <w:tcW w:w="442" w:type="pct"/>
            <w:tcMar>
              <w:left w:w="57" w:type="dxa"/>
              <w:right w:w="113" w:type="dxa"/>
            </w:tcMar>
          </w:tcPr>
          <w:p w:rsidR="00287ECB" w:rsidRPr="004D740A" w:rsidRDefault="00287ECB" w:rsidP="008269FE">
            <w:pPr>
              <w:pStyle w:val="Tabletext"/>
              <w:spacing w:before="20" w:after="20"/>
              <w:jc w:val="right"/>
              <w:rPr>
                <w:sz w:val="18"/>
                <w:szCs w:val="18"/>
                <w:lang w:val="en-US"/>
              </w:rPr>
            </w:pPr>
          </w:p>
        </w:tc>
        <w:tc>
          <w:tcPr>
            <w:tcW w:w="458" w:type="pct"/>
            <w:tcMar>
              <w:left w:w="57" w:type="dxa"/>
              <w:right w:w="113" w:type="dxa"/>
            </w:tcMar>
          </w:tcPr>
          <w:p w:rsidR="00287ECB" w:rsidRPr="004D740A" w:rsidRDefault="00287ECB" w:rsidP="008269FE">
            <w:pPr>
              <w:pStyle w:val="Tabletext"/>
              <w:tabs>
                <w:tab w:val="left" w:pos="723"/>
              </w:tabs>
              <w:spacing w:before="20" w:after="20"/>
              <w:jc w:val="right"/>
              <w:rPr>
                <w:sz w:val="18"/>
                <w:szCs w:val="18"/>
                <w:lang w:val="en-US"/>
              </w:rPr>
            </w:pPr>
            <w:r w:rsidRPr="004D740A">
              <w:rPr>
                <w:sz w:val="18"/>
                <w:szCs w:val="18"/>
                <w:lang w:val="en-US"/>
              </w:rPr>
              <w:t>150</w:t>
            </w:r>
          </w:p>
        </w:tc>
        <w:tc>
          <w:tcPr>
            <w:tcW w:w="394" w:type="pct"/>
            <w:tcMar>
              <w:left w:w="57" w:type="dxa"/>
              <w:right w:w="113" w:type="dxa"/>
            </w:tcMar>
          </w:tcPr>
          <w:p w:rsidR="00287ECB" w:rsidRPr="004D740A" w:rsidRDefault="00287ECB" w:rsidP="008269FE">
            <w:pPr>
              <w:pStyle w:val="Tabletext"/>
              <w:tabs>
                <w:tab w:val="left" w:pos="723"/>
              </w:tabs>
              <w:spacing w:before="20" w:after="20"/>
              <w:jc w:val="right"/>
              <w:rPr>
                <w:sz w:val="18"/>
                <w:szCs w:val="18"/>
                <w:lang w:val="en-US"/>
              </w:rPr>
            </w:pPr>
            <w:r w:rsidRPr="004D740A">
              <w:rPr>
                <w:sz w:val="18"/>
                <w:szCs w:val="18"/>
                <w:lang w:val="en-US"/>
              </w:rPr>
              <w:t>150</w:t>
            </w:r>
          </w:p>
        </w:tc>
        <w:tc>
          <w:tcPr>
            <w:tcW w:w="457" w:type="pct"/>
          </w:tcPr>
          <w:p w:rsidR="00287ECB" w:rsidRPr="004D740A" w:rsidRDefault="00287ECB" w:rsidP="008269FE">
            <w:pPr>
              <w:pStyle w:val="Tabletext"/>
              <w:tabs>
                <w:tab w:val="left" w:pos="723"/>
              </w:tabs>
              <w:spacing w:before="20" w:after="20"/>
              <w:jc w:val="right"/>
              <w:rPr>
                <w:sz w:val="18"/>
                <w:szCs w:val="18"/>
                <w:lang w:val="en-US"/>
              </w:rPr>
            </w:pPr>
            <w:r w:rsidRPr="004D740A">
              <w:rPr>
                <w:sz w:val="18"/>
                <w:szCs w:val="18"/>
                <w:lang w:val="en-US"/>
              </w:rPr>
              <w:t>-150</w:t>
            </w:r>
          </w:p>
        </w:tc>
        <w:tc>
          <w:tcPr>
            <w:tcW w:w="459" w:type="pct"/>
            <w:tcMar>
              <w:left w:w="57" w:type="dxa"/>
              <w:right w:w="113" w:type="dxa"/>
            </w:tcMar>
          </w:tcPr>
          <w:p w:rsidR="00287ECB" w:rsidRPr="004D740A" w:rsidRDefault="00287ECB" w:rsidP="008269FE">
            <w:pPr>
              <w:pStyle w:val="Tabletext"/>
              <w:tabs>
                <w:tab w:val="left" w:pos="723"/>
              </w:tabs>
              <w:spacing w:before="20" w:after="20"/>
              <w:jc w:val="right"/>
              <w:rPr>
                <w:sz w:val="18"/>
                <w:szCs w:val="18"/>
                <w:lang w:val="en-US"/>
              </w:rPr>
            </w:pPr>
          </w:p>
        </w:tc>
        <w:tc>
          <w:tcPr>
            <w:tcW w:w="393" w:type="pct"/>
          </w:tcPr>
          <w:p w:rsidR="00287ECB" w:rsidRPr="004D740A" w:rsidRDefault="00287ECB" w:rsidP="008269FE">
            <w:pPr>
              <w:pStyle w:val="Tabletext"/>
              <w:tabs>
                <w:tab w:val="left" w:pos="723"/>
              </w:tabs>
              <w:spacing w:before="20" w:after="20"/>
              <w:jc w:val="right"/>
              <w:rPr>
                <w:sz w:val="18"/>
                <w:szCs w:val="18"/>
                <w:lang w:val="en-US"/>
              </w:rPr>
            </w:pPr>
          </w:p>
        </w:tc>
        <w:tc>
          <w:tcPr>
            <w:tcW w:w="403" w:type="pct"/>
            <w:tcMar>
              <w:left w:w="57" w:type="dxa"/>
              <w:right w:w="113" w:type="dxa"/>
            </w:tcMar>
          </w:tcPr>
          <w:p w:rsidR="00287ECB" w:rsidRPr="004D740A" w:rsidRDefault="00287ECB" w:rsidP="008269FE">
            <w:pPr>
              <w:pStyle w:val="Tabletext"/>
              <w:tabs>
                <w:tab w:val="left" w:pos="723"/>
              </w:tabs>
              <w:spacing w:before="20" w:after="20"/>
              <w:jc w:val="right"/>
              <w:rPr>
                <w:b/>
                <w:bCs/>
                <w:sz w:val="18"/>
                <w:szCs w:val="18"/>
                <w:lang w:val="en-US"/>
              </w:rPr>
            </w:pPr>
          </w:p>
        </w:tc>
      </w:tr>
      <w:tr w:rsidR="00287ECB" w:rsidRPr="004D740A" w:rsidTr="00287ECB">
        <w:trPr>
          <w:jc w:val="center"/>
        </w:trPr>
        <w:tc>
          <w:tcPr>
            <w:tcW w:w="1995" w:type="pct"/>
            <w:tcMar>
              <w:left w:w="57" w:type="dxa"/>
              <w:right w:w="57" w:type="dxa"/>
            </w:tcMar>
          </w:tcPr>
          <w:p w:rsidR="00287ECB" w:rsidRPr="004D740A" w:rsidRDefault="00287ECB" w:rsidP="009F08B0">
            <w:pPr>
              <w:pStyle w:val="Tabletext"/>
              <w:spacing w:before="20" w:after="20"/>
              <w:rPr>
                <w:b/>
                <w:bCs/>
                <w:sz w:val="18"/>
                <w:szCs w:val="18"/>
                <w:lang w:val="en-US" w:eastAsia="zh-CN"/>
              </w:rPr>
            </w:pPr>
            <w:r w:rsidRPr="00D62E43">
              <w:rPr>
                <w:rFonts w:hint="eastAsia"/>
                <w:b/>
                <w:bCs/>
                <w:sz w:val="18"/>
                <w:szCs w:val="18"/>
                <w:lang w:val="en-US" w:eastAsia="zh-CN"/>
              </w:rPr>
              <w:t>201</w:t>
            </w:r>
            <w:r>
              <w:rPr>
                <w:rFonts w:hint="eastAsia"/>
                <w:b/>
                <w:bCs/>
                <w:sz w:val="18"/>
                <w:szCs w:val="18"/>
                <w:lang w:val="en-US" w:eastAsia="zh-CN"/>
              </w:rPr>
              <w:t>2</w:t>
            </w:r>
            <w:r w:rsidRPr="00D62E43">
              <w:rPr>
                <w:rFonts w:hint="eastAsia"/>
                <w:b/>
                <w:bCs/>
                <w:sz w:val="18"/>
                <w:szCs w:val="18"/>
                <w:lang w:val="en-US" w:eastAsia="zh-CN"/>
              </w:rPr>
              <w:t>年</w:t>
            </w:r>
            <w:r w:rsidRPr="00D62E43">
              <w:rPr>
                <w:rFonts w:hint="eastAsia"/>
                <w:b/>
                <w:bCs/>
                <w:sz w:val="18"/>
                <w:szCs w:val="18"/>
                <w:lang w:val="en-US" w:eastAsia="zh-CN"/>
              </w:rPr>
              <w:t>1</w:t>
            </w:r>
            <w:r w:rsidRPr="00D62E43">
              <w:rPr>
                <w:rFonts w:hint="eastAsia"/>
                <w:b/>
                <w:bCs/>
                <w:sz w:val="18"/>
                <w:szCs w:val="18"/>
                <w:lang w:val="en-US" w:eastAsia="zh-CN"/>
              </w:rPr>
              <w:t>月</w:t>
            </w:r>
            <w:r w:rsidRPr="00D62E43">
              <w:rPr>
                <w:rFonts w:hint="eastAsia"/>
                <w:b/>
                <w:bCs/>
                <w:sz w:val="18"/>
                <w:szCs w:val="18"/>
                <w:lang w:val="en-US" w:eastAsia="zh-CN"/>
              </w:rPr>
              <w:t>1</w:t>
            </w:r>
            <w:r>
              <w:rPr>
                <w:rFonts w:hint="eastAsia"/>
                <w:b/>
                <w:bCs/>
                <w:sz w:val="18"/>
                <w:szCs w:val="18"/>
                <w:lang w:val="en-US" w:eastAsia="zh-CN"/>
              </w:rPr>
              <w:t>日的</w:t>
            </w:r>
            <w:r w:rsidR="009F08B0">
              <w:rPr>
                <w:rFonts w:hint="eastAsia"/>
                <w:b/>
                <w:bCs/>
                <w:sz w:val="18"/>
                <w:szCs w:val="18"/>
                <w:lang w:val="en-US" w:eastAsia="zh-CN"/>
              </w:rPr>
              <w:t>净</w:t>
            </w:r>
            <w:r>
              <w:rPr>
                <w:rFonts w:hint="eastAsia"/>
                <w:b/>
                <w:bCs/>
                <w:sz w:val="18"/>
                <w:szCs w:val="18"/>
                <w:lang w:val="en-US" w:eastAsia="zh-CN"/>
              </w:rPr>
              <w:t>资产</w:t>
            </w:r>
          </w:p>
        </w:tc>
        <w:tc>
          <w:tcPr>
            <w:tcW w:w="442" w:type="pct"/>
            <w:tcMar>
              <w:left w:w="57" w:type="dxa"/>
              <w:right w:w="113" w:type="dxa"/>
            </w:tcMar>
          </w:tcPr>
          <w:p w:rsidR="00287ECB" w:rsidRPr="004D740A" w:rsidRDefault="00287ECB" w:rsidP="008269FE">
            <w:pPr>
              <w:pStyle w:val="Tabletext"/>
              <w:spacing w:before="20" w:after="20"/>
              <w:jc w:val="right"/>
              <w:rPr>
                <w:sz w:val="18"/>
                <w:szCs w:val="18"/>
                <w:lang w:val="en-US"/>
              </w:rPr>
            </w:pPr>
            <w:r w:rsidRPr="004D740A">
              <w:rPr>
                <w:sz w:val="18"/>
                <w:szCs w:val="18"/>
                <w:lang w:val="en-US"/>
              </w:rPr>
              <w:t>-57’323</w:t>
            </w:r>
          </w:p>
        </w:tc>
        <w:tc>
          <w:tcPr>
            <w:tcW w:w="458" w:type="pct"/>
            <w:tcMar>
              <w:left w:w="57" w:type="dxa"/>
              <w:right w:w="113" w:type="dxa"/>
            </w:tcMar>
          </w:tcPr>
          <w:p w:rsidR="00287ECB" w:rsidRPr="004D740A" w:rsidRDefault="00287ECB" w:rsidP="008269FE">
            <w:pPr>
              <w:pStyle w:val="Tabletext"/>
              <w:tabs>
                <w:tab w:val="left" w:pos="723"/>
              </w:tabs>
              <w:spacing w:before="20" w:after="20"/>
              <w:jc w:val="right"/>
              <w:rPr>
                <w:sz w:val="18"/>
                <w:szCs w:val="18"/>
                <w:lang w:val="en-US"/>
              </w:rPr>
            </w:pPr>
            <w:r w:rsidRPr="004D740A">
              <w:rPr>
                <w:sz w:val="18"/>
                <w:szCs w:val="18"/>
                <w:lang w:val="en-US"/>
              </w:rPr>
              <w:t>4’734</w:t>
            </w:r>
          </w:p>
        </w:tc>
        <w:tc>
          <w:tcPr>
            <w:tcW w:w="394" w:type="pct"/>
            <w:tcMar>
              <w:left w:w="57" w:type="dxa"/>
              <w:right w:w="113" w:type="dxa"/>
            </w:tcMar>
          </w:tcPr>
          <w:p w:rsidR="00287ECB" w:rsidRPr="004D740A" w:rsidRDefault="00287ECB" w:rsidP="008269FE">
            <w:pPr>
              <w:pStyle w:val="Tabletext"/>
              <w:tabs>
                <w:tab w:val="left" w:pos="723"/>
              </w:tabs>
              <w:spacing w:before="20" w:after="20"/>
              <w:jc w:val="right"/>
              <w:rPr>
                <w:b/>
                <w:bCs/>
                <w:sz w:val="18"/>
                <w:szCs w:val="18"/>
                <w:lang w:val="en-US"/>
              </w:rPr>
            </w:pPr>
            <w:r w:rsidRPr="004D740A">
              <w:rPr>
                <w:b/>
                <w:bCs/>
                <w:sz w:val="18"/>
                <w:szCs w:val="18"/>
                <w:lang w:val="en-US"/>
              </w:rPr>
              <w:t>-52’589</w:t>
            </w:r>
          </w:p>
        </w:tc>
        <w:tc>
          <w:tcPr>
            <w:tcW w:w="457" w:type="pct"/>
          </w:tcPr>
          <w:p w:rsidR="00287ECB" w:rsidRPr="004D740A" w:rsidRDefault="00287ECB" w:rsidP="008269FE">
            <w:pPr>
              <w:pStyle w:val="Tabletext"/>
              <w:tabs>
                <w:tab w:val="left" w:pos="723"/>
              </w:tabs>
              <w:spacing w:before="20" w:after="20"/>
              <w:jc w:val="right"/>
              <w:rPr>
                <w:sz w:val="18"/>
                <w:szCs w:val="18"/>
                <w:lang w:val="en-US"/>
              </w:rPr>
            </w:pPr>
            <w:r w:rsidRPr="004D740A">
              <w:rPr>
                <w:sz w:val="18"/>
                <w:szCs w:val="18"/>
                <w:lang w:val="en-US"/>
              </w:rPr>
              <w:t>11’707</w:t>
            </w:r>
          </w:p>
        </w:tc>
        <w:tc>
          <w:tcPr>
            <w:tcW w:w="459" w:type="pct"/>
            <w:tcMar>
              <w:left w:w="57" w:type="dxa"/>
              <w:right w:w="113" w:type="dxa"/>
            </w:tcMar>
          </w:tcPr>
          <w:p w:rsidR="00287ECB" w:rsidRPr="004D740A" w:rsidRDefault="00287ECB" w:rsidP="008269FE">
            <w:pPr>
              <w:pStyle w:val="Tabletext"/>
              <w:tabs>
                <w:tab w:val="left" w:pos="723"/>
              </w:tabs>
              <w:spacing w:before="20" w:after="20"/>
              <w:jc w:val="right"/>
              <w:rPr>
                <w:sz w:val="18"/>
                <w:szCs w:val="18"/>
                <w:lang w:val="en-US"/>
              </w:rPr>
            </w:pPr>
          </w:p>
        </w:tc>
        <w:tc>
          <w:tcPr>
            <w:tcW w:w="393" w:type="pct"/>
          </w:tcPr>
          <w:p w:rsidR="00287ECB" w:rsidRPr="004D740A" w:rsidRDefault="00287ECB" w:rsidP="008269FE">
            <w:pPr>
              <w:pStyle w:val="Tabletext"/>
              <w:tabs>
                <w:tab w:val="left" w:pos="723"/>
              </w:tabs>
              <w:spacing w:before="20" w:after="20"/>
              <w:jc w:val="right"/>
              <w:rPr>
                <w:sz w:val="18"/>
                <w:szCs w:val="18"/>
                <w:lang w:val="en-US"/>
              </w:rPr>
            </w:pPr>
          </w:p>
        </w:tc>
        <w:tc>
          <w:tcPr>
            <w:tcW w:w="403" w:type="pct"/>
            <w:tcMar>
              <w:left w:w="57" w:type="dxa"/>
              <w:right w:w="113" w:type="dxa"/>
            </w:tcMar>
          </w:tcPr>
          <w:p w:rsidR="00287ECB" w:rsidRPr="004D740A" w:rsidRDefault="00287ECB" w:rsidP="008269FE">
            <w:pPr>
              <w:pStyle w:val="Tabletext"/>
              <w:tabs>
                <w:tab w:val="left" w:pos="723"/>
              </w:tabs>
              <w:spacing w:before="20" w:after="20"/>
              <w:jc w:val="right"/>
              <w:rPr>
                <w:b/>
                <w:bCs/>
                <w:sz w:val="18"/>
                <w:szCs w:val="18"/>
                <w:lang w:val="en-US"/>
              </w:rPr>
            </w:pPr>
          </w:p>
        </w:tc>
      </w:tr>
      <w:tr w:rsidR="00287ECB" w:rsidRPr="004D740A" w:rsidTr="00287ECB">
        <w:trPr>
          <w:jc w:val="center"/>
        </w:trPr>
        <w:tc>
          <w:tcPr>
            <w:tcW w:w="1995" w:type="pct"/>
            <w:tcBorders>
              <w:top w:val="nil"/>
              <w:bottom w:val="nil"/>
            </w:tcBorders>
            <w:tcMar>
              <w:left w:w="57" w:type="dxa"/>
              <w:right w:w="57" w:type="dxa"/>
            </w:tcMar>
          </w:tcPr>
          <w:p w:rsidR="00287ECB" w:rsidRPr="004D740A" w:rsidRDefault="00287ECB" w:rsidP="008269FE">
            <w:pPr>
              <w:pStyle w:val="Tabletext"/>
              <w:spacing w:before="20" w:after="20"/>
              <w:rPr>
                <w:sz w:val="18"/>
                <w:szCs w:val="18"/>
                <w:lang w:val="en-US" w:eastAsia="zh-CN"/>
              </w:rPr>
            </w:pPr>
            <w:r w:rsidRPr="00832CF4">
              <w:rPr>
                <w:rFonts w:hint="eastAsia"/>
                <w:b/>
                <w:bCs/>
                <w:sz w:val="18"/>
                <w:szCs w:val="18"/>
                <w:lang w:val="en-US" w:eastAsia="zh-CN"/>
              </w:rPr>
              <w:t>本期与项目相关的自有资金变</w:t>
            </w:r>
            <w:r>
              <w:rPr>
                <w:rFonts w:hint="eastAsia"/>
                <w:b/>
                <w:bCs/>
                <w:sz w:val="18"/>
                <w:szCs w:val="18"/>
                <w:lang w:val="en-US" w:eastAsia="zh-CN"/>
              </w:rPr>
              <w:t>化</w:t>
            </w:r>
          </w:p>
        </w:tc>
        <w:tc>
          <w:tcPr>
            <w:tcW w:w="442" w:type="pct"/>
            <w:tcBorders>
              <w:top w:val="nil"/>
              <w:bottom w:val="nil"/>
            </w:tcBorders>
            <w:tcMar>
              <w:left w:w="57" w:type="dxa"/>
              <w:right w:w="113" w:type="dxa"/>
            </w:tcMar>
          </w:tcPr>
          <w:p w:rsidR="00287ECB" w:rsidRPr="004D740A" w:rsidRDefault="00287ECB" w:rsidP="008269FE">
            <w:pPr>
              <w:pStyle w:val="Tabletext"/>
              <w:spacing w:before="20" w:after="20"/>
              <w:jc w:val="right"/>
              <w:rPr>
                <w:sz w:val="18"/>
                <w:szCs w:val="18"/>
                <w:lang w:val="en-US" w:eastAsia="zh-CN"/>
              </w:rPr>
            </w:pPr>
          </w:p>
        </w:tc>
        <w:tc>
          <w:tcPr>
            <w:tcW w:w="458" w:type="pct"/>
            <w:tcBorders>
              <w:top w:val="nil"/>
              <w:bottom w:val="nil"/>
            </w:tcBorders>
            <w:tcMar>
              <w:left w:w="57" w:type="dxa"/>
              <w:right w:w="113" w:type="dxa"/>
            </w:tcMar>
          </w:tcPr>
          <w:p w:rsidR="00287ECB" w:rsidRPr="004D740A" w:rsidRDefault="00287ECB" w:rsidP="008269FE">
            <w:pPr>
              <w:pStyle w:val="Tabletext"/>
              <w:spacing w:before="20" w:after="20"/>
              <w:jc w:val="right"/>
              <w:rPr>
                <w:sz w:val="18"/>
                <w:szCs w:val="18"/>
                <w:lang w:val="en-US" w:eastAsia="zh-CN"/>
              </w:rPr>
            </w:pPr>
          </w:p>
        </w:tc>
        <w:tc>
          <w:tcPr>
            <w:tcW w:w="394" w:type="pct"/>
            <w:tcBorders>
              <w:top w:val="nil"/>
              <w:bottom w:val="nil"/>
            </w:tcBorders>
            <w:tcMar>
              <w:left w:w="57" w:type="dxa"/>
              <w:right w:w="113" w:type="dxa"/>
            </w:tcMar>
          </w:tcPr>
          <w:p w:rsidR="00287ECB" w:rsidRPr="004D740A" w:rsidRDefault="00287ECB" w:rsidP="008269FE">
            <w:pPr>
              <w:pStyle w:val="Tabletext"/>
              <w:spacing w:before="20" w:after="20"/>
              <w:jc w:val="right"/>
              <w:rPr>
                <w:b/>
                <w:bCs/>
                <w:sz w:val="18"/>
                <w:szCs w:val="18"/>
                <w:lang w:val="en-US" w:eastAsia="zh-CN"/>
              </w:rPr>
            </w:pPr>
          </w:p>
        </w:tc>
        <w:tc>
          <w:tcPr>
            <w:tcW w:w="457" w:type="pct"/>
            <w:tcBorders>
              <w:top w:val="nil"/>
              <w:bottom w:val="nil"/>
            </w:tcBorders>
          </w:tcPr>
          <w:p w:rsidR="00287ECB" w:rsidRPr="004D740A" w:rsidRDefault="00287ECB" w:rsidP="008269FE">
            <w:pPr>
              <w:pStyle w:val="Tabletext"/>
              <w:spacing w:before="20" w:after="20"/>
              <w:jc w:val="right"/>
              <w:rPr>
                <w:sz w:val="18"/>
                <w:szCs w:val="18"/>
                <w:lang w:val="en-US" w:eastAsia="zh-CN"/>
              </w:rPr>
            </w:pPr>
          </w:p>
        </w:tc>
        <w:tc>
          <w:tcPr>
            <w:tcW w:w="459" w:type="pct"/>
            <w:tcBorders>
              <w:top w:val="nil"/>
              <w:bottom w:val="nil"/>
            </w:tcBorders>
            <w:tcMar>
              <w:left w:w="57" w:type="dxa"/>
              <w:right w:w="113" w:type="dxa"/>
            </w:tcMar>
          </w:tcPr>
          <w:p w:rsidR="00287ECB" w:rsidRPr="004D740A" w:rsidRDefault="00287ECB" w:rsidP="008269FE">
            <w:pPr>
              <w:pStyle w:val="Tabletext"/>
              <w:spacing w:before="20" w:after="20"/>
              <w:jc w:val="right"/>
              <w:rPr>
                <w:sz w:val="18"/>
                <w:szCs w:val="18"/>
                <w:lang w:val="en-US" w:eastAsia="zh-CN"/>
              </w:rPr>
            </w:pPr>
          </w:p>
        </w:tc>
        <w:tc>
          <w:tcPr>
            <w:tcW w:w="393" w:type="pct"/>
            <w:tcBorders>
              <w:top w:val="nil"/>
              <w:bottom w:val="nil"/>
            </w:tcBorders>
          </w:tcPr>
          <w:p w:rsidR="00287ECB" w:rsidRPr="004D740A" w:rsidRDefault="00287ECB" w:rsidP="008269FE">
            <w:pPr>
              <w:pStyle w:val="Tabletext"/>
              <w:spacing w:before="20" w:after="20"/>
              <w:jc w:val="right"/>
              <w:rPr>
                <w:sz w:val="18"/>
                <w:szCs w:val="18"/>
                <w:lang w:val="en-US" w:eastAsia="zh-CN"/>
              </w:rPr>
            </w:pPr>
          </w:p>
        </w:tc>
        <w:tc>
          <w:tcPr>
            <w:tcW w:w="403" w:type="pct"/>
            <w:tcBorders>
              <w:top w:val="nil"/>
              <w:bottom w:val="nil"/>
            </w:tcBorders>
            <w:tcMar>
              <w:left w:w="57" w:type="dxa"/>
              <w:right w:w="113" w:type="dxa"/>
            </w:tcMar>
          </w:tcPr>
          <w:p w:rsidR="00287ECB" w:rsidRPr="004D740A" w:rsidRDefault="00287ECB" w:rsidP="008269FE">
            <w:pPr>
              <w:pStyle w:val="Tabletext"/>
              <w:spacing w:before="20" w:after="20"/>
              <w:jc w:val="right"/>
              <w:rPr>
                <w:b/>
                <w:bCs/>
                <w:sz w:val="18"/>
                <w:szCs w:val="18"/>
                <w:lang w:val="en-US" w:eastAsia="zh-CN"/>
              </w:rPr>
            </w:pPr>
          </w:p>
        </w:tc>
      </w:tr>
      <w:tr w:rsidR="00287ECB" w:rsidRPr="004D740A" w:rsidTr="00287ECB">
        <w:trPr>
          <w:jc w:val="center"/>
        </w:trPr>
        <w:tc>
          <w:tcPr>
            <w:tcW w:w="1995" w:type="pct"/>
            <w:tcBorders>
              <w:top w:val="nil"/>
              <w:bottom w:val="nil"/>
            </w:tcBorders>
            <w:tcMar>
              <w:left w:w="57" w:type="dxa"/>
              <w:right w:w="57" w:type="dxa"/>
            </w:tcMar>
          </w:tcPr>
          <w:p w:rsidR="00287ECB" w:rsidRPr="004D740A" w:rsidRDefault="009F08B0" w:rsidP="008269FE">
            <w:pPr>
              <w:pStyle w:val="Tabletext"/>
              <w:spacing w:before="20" w:after="20"/>
              <w:rPr>
                <w:sz w:val="18"/>
                <w:szCs w:val="18"/>
                <w:lang w:val="en-US" w:eastAsia="zh-CN"/>
              </w:rPr>
            </w:pPr>
            <w:r>
              <w:rPr>
                <w:rFonts w:hint="eastAsia"/>
                <w:sz w:val="18"/>
                <w:szCs w:val="18"/>
                <w:lang w:val="en-US" w:eastAsia="zh-CN"/>
              </w:rPr>
              <w:t>已分配</w:t>
            </w:r>
            <w:r w:rsidR="00287ECB" w:rsidRPr="00832CF4">
              <w:rPr>
                <w:rFonts w:hint="eastAsia"/>
                <w:sz w:val="18"/>
                <w:szCs w:val="18"/>
                <w:lang w:val="en-US" w:eastAsia="zh-CN"/>
              </w:rPr>
              <w:t>自有资金的变</w:t>
            </w:r>
            <w:r w:rsidR="00287ECB">
              <w:rPr>
                <w:rFonts w:hint="eastAsia"/>
                <w:sz w:val="18"/>
                <w:szCs w:val="18"/>
                <w:lang w:val="en-US" w:eastAsia="zh-CN"/>
              </w:rPr>
              <w:t>化</w:t>
            </w:r>
          </w:p>
        </w:tc>
        <w:tc>
          <w:tcPr>
            <w:tcW w:w="442" w:type="pct"/>
            <w:tcBorders>
              <w:top w:val="nil"/>
              <w:bottom w:val="nil"/>
            </w:tcBorders>
            <w:tcMar>
              <w:left w:w="57" w:type="dxa"/>
              <w:right w:w="113" w:type="dxa"/>
            </w:tcMar>
          </w:tcPr>
          <w:p w:rsidR="00287ECB" w:rsidRPr="004D740A" w:rsidRDefault="00287ECB" w:rsidP="008269FE">
            <w:pPr>
              <w:pStyle w:val="Tabletext"/>
              <w:spacing w:before="20" w:after="20"/>
              <w:jc w:val="right"/>
              <w:rPr>
                <w:sz w:val="18"/>
                <w:szCs w:val="18"/>
                <w:lang w:val="en-US"/>
              </w:rPr>
            </w:pPr>
            <w:r w:rsidRPr="004D740A">
              <w:rPr>
                <w:sz w:val="18"/>
                <w:szCs w:val="18"/>
                <w:lang w:val="en-US"/>
              </w:rPr>
              <w:t>1’092</w:t>
            </w:r>
          </w:p>
        </w:tc>
        <w:tc>
          <w:tcPr>
            <w:tcW w:w="458" w:type="pct"/>
            <w:tcBorders>
              <w:top w:val="nil"/>
              <w:bottom w:val="nil"/>
            </w:tcBorders>
            <w:tcMar>
              <w:left w:w="57" w:type="dxa"/>
              <w:right w:w="113" w:type="dxa"/>
            </w:tcMar>
          </w:tcPr>
          <w:p w:rsidR="00287ECB" w:rsidRPr="004D740A" w:rsidRDefault="00287ECB" w:rsidP="008269FE">
            <w:pPr>
              <w:pStyle w:val="Tabletext"/>
              <w:spacing w:before="20" w:after="20"/>
              <w:jc w:val="right"/>
              <w:rPr>
                <w:sz w:val="18"/>
                <w:szCs w:val="18"/>
                <w:lang w:val="en-US"/>
              </w:rPr>
            </w:pPr>
            <w:r w:rsidRPr="004D740A">
              <w:rPr>
                <w:sz w:val="18"/>
                <w:szCs w:val="18"/>
                <w:lang w:val="en-US"/>
              </w:rPr>
              <w:t>788</w:t>
            </w:r>
          </w:p>
        </w:tc>
        <w:tc>
          <w:tcPr>
            <w:tcW w:w="394" w:type="pct"/>
            <w:tcBorders>
              <w:top w:val="nil"/>
              <w:bottom w:val="nil"/>
            </w:tcBorders>
            <w:tcMar>
              <w:left w:w="57" w:type="dxa"/>
              <w:right w:w="113" w:type="dxa"/>
            </w:tcMar>
          </w:tcPr>
          <w:p w:rsidR="00287ECB" w:rsidRPr="004D740A" w:rsidRDefault="00287ECB" w:rsidP="008269FE">
            <w:pPr>
              <w:pStyle w:val="Tabletext"/>
              <w:spacing w:before="20" w:after="20"/>
              <w:jc w:val="right"/>
              <w:rPr>
                <w:sz w:val="18"/>
                <w:szCs w:val="18"/>
                <w:lang w:val="en-US"/>
              </w:rPr>
            </w:pPr>
            <w:r w:rsidRPr="004D740A">
              <w:rPr>
                <w:sz w:val="18"/>
                <w:szCs w:val="18"/>
                <w:lang w:val="en-US"/>
              </w:rPr>
              <w:t>1’880</w:t>
            </w:r>
          </w:p>
        </w:tc>
        <w:tc>
          <w:tcPr>
            <w:tcW w:w="457" w:type="pct"/>
            <w:tcBorders>
              <w:top w:val="nil"/>
              <w:bottom w:val="nil"/>
            </w:tcBorders>
          </w:tcPr>
          <w:p w:rsidR="00287ECB" w:rsidRPr="004D740A" w:rsidRDefault="00287ECB" w:rsidP="008269FE">
            <w:pPr>
              <w:pStyle w:val="Tabletext"/>
              <w:spacing w:before="20" w:after="20"/>
              <w:jc w:val="right"/>
              <w:rPr>
                <w:sz w:val="18"/>
                <w:szCs w:val="18"/>
                <w:lang w:val="en-US"/>
              </w:rPr>
            </w:pPr>
            <w:r w:rsidRPr="004D740A">
              <w:rPr>
                <w:sz w:val="18"/>
                <w:szCs w:val="18"/>
                <w:lang w:val="en-US"/>
              </w:rPr>
              <w:t>-</w:t>
            </w:r>
          </w:p>
        </w:tc>
        <w:tc>
          <w:tcPr>
            <w:tcW w:w="459" w:type="pct"/>
            <w:tcBorders>
              <w:top w:val="nil"/>
              <w:bottom w:val="nil"/>
            </w:tcBorders>
            <w:tcMar>
              <w:left w:w="57" w:type="dxa"/>
              <w:right w:w="113" w:type="dxa"/>
            </w:tcMar>
          </w:tcPr>
          <w:p w:rsidR="00287ECB" w:rsidRPr="004D740A" w:rsidRDefault="00287ECB" w:rsidP="008269FE">
            <w:pPr>
              <w:pStyle w:val="Tabletext"/>
              <w:spacing w:before="20" w:after="20"/>
              <w:jc w:val="right"/>
              <w:rPr>
                <w:sz w:val="18"/>
                <w:szCs w:val="18"/>
                <w:lang w:val="en-US"/>
              </w:rPr>
            </w:pPr>
            <w:r w:rsidRPr="004D740A">
              <w:rPr>
                <w:sz w:val="18"/>
                <w:szCs w:val="18"/>
                <w:lang w:val="en-US"/>
              </w:rPr>
              <w:t>-</w:t>
            </w:r>
          </w:p>
        </w:tc>
        <w:tc>
          <w:tcPr>
            <w:tcW w:w="393" w:type="pct"/>
            <w:tcBorders>
              <w:top w:val="nil"/>
              <w:bottom w:val="nil"/>
            </w:tcBorders>
          </w:tcPr>
          <w:p w:rsidR="00287ECB" w:rsidRPr="004D740A" w:rsidRDefault="00287ECB" w:rsidP="008269FE">
            <w:pPr>
              <w:pStyle w:val="Tabletext"/>
              <w:spacing w:before="20" w:after="20"/>
              <w:jc w:val="right"/>
              <w:rPr>
                <w:sz w:val="18"/>
                <w:szCs w:val="18"/>
                <w:lang w:val="en-US"/>
              </w:rPr>
            </w:pPr>
            <w:r w:rsidRPr="004D740A">
              <w:rPr>
                <w:sz w:val="18"/>
                <w:szCs w:val="18"/>
                <w:lang w:val="en-US"/>
              </w:rPr>
              <w:t>-</w:t>
            </w:r>
          </w:p>
        </w:tc>
        <w:tc>
          <w:tcPr>
            <w:tcW w:w="403" w:type="pct"/>
            <w:tcBorders>
              <w:top w:val="nil"/>
              <w:bottom w:val="nil"/>
            </w:tcBorders>
            <w:tcMar>
              <w:left w:w="57" w:type="dxa"/>
              <w:right w:w="113" w:type="dxa"/>
            </w:tcMar>
          </w:tcPr>
          <w:p w:rsidR="00287ECB" w:rsidRPr="004D740A" w:rsidRDefault="00287ECB" w:rsidP="008269FE">
            <w:pPr>
              <w:pStyle w:val="Tabletext"/>
              <w:spacing w:before="20" w:after="20"/>
              <w:jc w:val="right"/>
              <w:rPr>
                <w:sz w:val="18"/>
                <w:szCs w:val="18"/>
                <w:lang w:val="en-US"/>
              </w:rPr>
            </w:pPr>
            <w:r w:rsidRPr="004D740A">
              <w:rPr>
                <w:sz w:val="18"/>
                <w:szCs w:val="18"/>
                <w:lang w:val="en-US"/>
              </w:rPr>
              <w:t>1’880</w:t>
            </w:r>
          </w:p>
        </w:tc>
      </w:tr>
      <w:tr w:rsidR="00287ECB" w:rsidRPr="004D740A" w:rsidTr="00287ECB">
        <w:trPr>
          <w:jc w:val="center"/>
        </w:trPr>
        <w:tc>
          <w:tcPr>
            <w:tcW w:w="1995" w:type="pct"/>
            <w:tcBorders>
              <w:top w:val="nil"/>
              <w:bottom w:val="nil"/>
            </w:tcBorders>
            <w:tcMar>
              <w:left w:w="57" w:type="dxa"/>
              <w:right w:w="57" w:type="dxa"/>
            </w:tcMar>
          </w:tcPr>
          <w:p w:rsidR="00287ECB" w:rsidRPr="004D740A" w:rsidRDefault="00287ECB" w:rsidP="009F08B0">
            <w:pPr>
              <w:pStyle w:val="Tabletext"/>
              <w:spacing w:before="20" w:after="20"/>
              <w:rPr>
                <w:sz w:val="18"/>
                <w:szCs w:val="18"/>
                <w:lang w:val="en-US" w:eastAsia="zh-CN"/>
              </w:rPr>
            </w:pPr>
            <w:r w:rsidRPr="00832CF4">
              <w:rPr>
                <w:rFonts w:hint="eastAsia"/>
                <w:sz w:val="18"/>
                <w:szCs w:val="18"/>
                <w:lang w:val="en-US" w:eastAsia="zh-CN"/>
              </w:rPr>
              <w:t>未分配自有资金的变</w:t>
            </w:r>
            <w:r>
              <w:rPr>
                <w:rFonts w:hint="eastAsia"/>
                <w:sz w:val="18"/>
                <w:szCs w:val="18"/>
                <w:lang w:val="en-US" w:eastAsia="zh-CN"/>
              </w:rPr>
              <w:t>化</w:t>
            </w:r>
          </w:p>
        </w:tc>
        <w:tc>
          <w:tcPr>
            <w:tcW w:w="442" w:type="pct"/>
            <w:tcBorders>
              <w:top w:val="nil"/>
              <w:bottom w:val="nil"/>
            </w:tcBorders>
            <w:tcMar>
              <w:left w:w="57" w:type="dxa"/>
              <w:right w:w="113" w:type="dxa"/>
            </w:tcMar>
          </w:tcPr>
          <w:p w:rsidR="00287ECB" w:rsidRPr="004D740A" w:rsidRDefault="00287ECB" w:rsidP="008269FE">
            <w:pPr>
              <w:pStyle w:val="Tabletext"/>
              <w:spacing w:before="20" w:after="20"/>
              <w:jc w:val="right"/>
              <w:rPr>
                <w:sz w:val="18"/>
                <w:szCs w:val="18"/>
                <w:lang w:val="en-US"/>
              </w:rPr>
            </w:pPr>
            <w:r w:rsidRPr="004D740A">
              <w:rPr>
                <w:sz w:val="18"/>
                <w:szCs w:val="18"/>
                <w:lang w:val="en-US"/>
              </w:rPr>
              <w:t>-</w:t>
            </w:r>
          </w:p>
        </w:tc>
        <w:tc>
          <w:tcPr>
            <w:tcW w:w="458" w:type="pct"/>
            <w:tcBorders>
              <w:top w:val="nil"/>
              <w:bottom w:val="nil"/>
            </w:tcBorders>
            <w:tcMar>
              <w:left w:w="57" w:type="dxa"/>
              <w:right w:w="113" w:type="dxa"/>
            </w:tcMar>
          </w:tcPr>
          <w:p w:rsidR="00287ECB" w:rsidRPr="004D740A" w:rsidRDefault="00287ECB" w:rsidP="008269FE">
            <w:pPr>
              <w:pStyle w:val="Tabletext"/>
              <w:spacing w:before="20" w:after="20"/>
              <w:jc w:val="right"/>
              <w:rPr>
                <w:sz w:val="18"/>
                <w:szCs w:val="18"/>
                <w:lang w:val="en-US"/>
              </w:rPr>
            </w:pPr>
            <w:r w:rsidRPr="004D740A">
              <w:rPr>
                <w:sz w:val="18"/>
                <w:szCs w:val="18"/>
                <w:lang w:val="en-US"/>
              </w:rPr>
              <w:t>-</w:t>
            </w:r>
          </w:p>
        </w:tc>
        <w:tc>
          <w:tcPr>
            <w:tcW w:w="394" w:type="pct"/>
            <w:tcBorders>
              <w:top w:val="nil"/>
              <w:bottom w:val="nil"/>
            </w:tcBorders>
            <w:tcMar>
              <w:left w:w="57" w:type="dxa"/>
              <w:right w:w="113" w:type="dxa"/>
            </w:tcMar>
          </w:tcPr>
          <w:p w:rsidR="00287ECB" w:rsidRPr="004D740A" w:rsidRDefault="00287ECB" w:rsidP="008269FE">
            <w:pPr>
              <w:pStyle w:val="Tabletext"/>
              <w:spacing w:before="20" w:after="20"/>
              <w:jc w:val="right"/>
              <w:rPr>
                <w:b/>
                <w:bCs/>
                <w:sz w:val="18"/>
                <w:szCs w:val="18"/>
                <w:lang w:val="en-US"/>
              </w:rPr>
            </w:pPr>
            <w:r w:rsidRPr="004D740A">
              <w:rPr>
                <w:b/>
                <w:bCs/>
                <w:sz w:val="18"/>
                <w:szCs w:val="18"/>
                <w:lang w:val="en-US"/>
              </w:rPr>
              <w:t>-</w:t>
            </w:r>
          </w:p>
        </w:tc>
        <w:tc>
          <w:tcPr>
            <w:tcW w:w="457" w:type="pct"/>
            <w:tcBorders>
              <w:top w:val="nil"/>
              <w:bottom w:val="nil"/>
            </w:tcBorders>
          </w:tcPr>
          <w:p w:rsidR="00287ECB" w:rsidRPr="004D740A" w:rsidRDefault="00287ECB" w:rsidP="008269FE">
            <w:pPr>
              <w:pStyle w:val="Tabletext"/>
              <w:spacing w:before="20" w:after="20"/>
              <w:jc w:val="right"/>
              <w:rPr>
                <w:sz w:val="18"/>
                <w:szCs w:val="18"/>
                <w:lang w:val="en-US"/>
              </w:rPr>
            </w:pPr>
            <w:r w:rsidRPr="004D740A">
              <w:rPr>
                <w:sz w:val="18"/>
                <w:szCs w:val="18"/>
                <w:lang w:val="en-US"/>
              </w:rPr>
              <w:t>227</w:t>
            </w:r>
          </w:p>
        </w:tc>
        <w:tc>
          <w:tcPr>
            <w:tcW w:w="459" w:type="pct"/>
            <w:tcBorders>
              <w:top w:val="nil"/>
              <w:bottom w:val="nil"/>
            </w:tcBorders>
            <w:tcMar>
              <w:left w:w="57" w:type="dxa"/>
              <w:right w:w="113" w:type="dxa"/>
            </w:tcMar>
          </w:tcPr>
          <w:p w:rsidR="00287ECB" w:rsidRPr="004D740A" w:rsidRDefault="00287ECB" w:rsidP="008269FE">
            <w:pPr>
              <w:pStyle w:val="Tabletext"/>
              <w:spacing w:before="20" w:after="20"/>
              <w:jc w:val="right"/>
              <w:rPr>
                <w:sz w:val="18"/>
                <w:szCs w:val="18"/>
                <w:lang w:val="en-US"/>
              </w:rPr>
            </w:pPr>
            <w:r w:rsidRPr="004D740A">
              <w:rPr>
                <w:sz w:val="18"/>
                <w:szCs w:val="18"/>
                <w:lang w:val="en-US"/>
              </w:rPr>
              <w:t>-</w:t>
            </w:r>
          </w:p>
        </w:tc>
        <w:tc>
          <w:tcPr>
            <w:tcW w:w="393" w:type="pct"/>
            <w:tcBorders>
              <w:top w:val="nil"/>
              <w:bottom w:val="nil"/>
            </w:tcBorders>
          </w:tcPr>
          <w:p w:rsidR="00287ECB" w:rsidRPr="004D740A" w:rsidRDefault="00287ECB" w:rsidP="008269FE">
            <w:pPr>
              <w:pStyle w:val="Tabletext"/>
              <w:spacing w:before="20" w:after="20"/>
              <w:jc w:val="right"/>
              <w:rPr>
                <w:sz w:val="18"/>
                <w:szCs w:val="18"/>
                <w:lang w:val="en-US"/>
              </w:rPr>
            </w:pPr>
            <w:r w:rsidRPr="004D740A">
              <w:rPr>
                <w:sz w:val="18"/>
                <w:szCs w:val="18"/>
                <w:lang w:val="en-US"/>
              </w:rPr>
              <w:t>-</w:t>
            </w:r>
          </w:p>
        </w:tc>
        <w:tc>
          <w:tcPr>
            <w:tcW w:w="403" w:type="pct"/>
            <w:tcBorders>
              <w:top w:val="nil"/>
              <w:bottom w:val="nil"/>
            </w:tcBorders>
            <w:tcMar>
              <w:left w:w="57" w:type="dxa"/>
              <w:right w:w="113" w:type="dxa"/>
            </w:tcMar>
          </w:tcPr>
          <w:p w:rsidR="00287ECB" w:rsidRPr="004D740A" w:rsidRDefault="00287ECB" w:rsidP="008269FE">
            <w:pPr>
              <w:pStyle w:val="Tabletext"/>
              <w:spacing w:before="20" w:after="20"/>
              <w:jc w:val="right"/>
              <w:rPr>
                <w:sz w:val="18"/>
                <w:szCs w:val="18"/>
                <w:lang w:val="en-US"/>
              </w:rPr>
            </w:pPr>
            <w:r w:rsidRPr="004D740A">
              <w:rPr>
                <w:sz w:val="18"/>
                <w:szCs w:val="18"/>
                <w:lang w:val="en-US"/>
              </w:rPr>
              <w:t>227</w:t>
            </w:r>
          </w:p>
        </w:tc>
      </w:tr>
      <w:tr w:rsidR="00287ECB" w:rsidRPr="004D740A" w:rsidTr="00287ECB">
        <w:trPr>
          <w:jc w:val="center"/>
        </w:trPr>
        <w:tc>
          <w:tcPr>
            <w:tcW w:w="1995" w:type="pct"/>
            <w:tcBorders>
              <w:top w:val="nil"/>
              <w:bottom w:val="nil"/>
            </w:tcBorders>
            <w:tcMar>
              <w:left w:w="57" w:type="dxa"/>
              <w:right w:w="57" w:type="dxa"/>
            </w:tcMar>
          </w:tcPr>
          <w:p w:rsidR="00287ECB" w:rsidRPr="004D740A" w:rsidRDefault="00287ECB" w:rsidP="008269FE">
            <w:pPr>
              <w:pStyle w:val="Tabletext"/>
              <w:spacing w:before="20" w:after="20"/>
              <w:rPr>
                <w:sz w:val="18"/>
                <w:szCs w:val="18"/>
                <w:lang w:val="en-US" w:eastAsia="fr-FR"/>
              </w:rPr>
            </w:pPr>
            <w:r w:rsidRPr="00832CF4">
              <w:rPr>
                <w:rFonts w:hint="eastAsia"/>
                <w:b/>
                <w:sz w:val="18"/>
                <w:szCs w:val="18"/>
                <w:lang w:val="en-US"/>
              </w:rPr>
              <w:t>自有资金的其它变化</w:t>
            </w:r>
          </w:p>
        </w:tc>
        <w:tc>
          <w:tcPr>
            <w:tcW w:w="442" w:type="pct"/>
            <w:tcBorders>
              <w:top w:val="nil"/>
              <w:bottom w:val="nil"/>
            </w:tcBorders>
            <w:tcMar>
              <w:left w:w="57" w:type="dxa"/>
              <w:right w:w="113" w:type="dxa"/>
            </w:tcMar>
          </w:tcPr>
          <w:p w:rsidR="00287ECB" w:rsidRPr="004D740A" w:rsidRDefault="00287ECB" w:rsidP="008269FE">
            <w:pPr>
              <w:pStyle w:val="Tabletext"/>
              <w:spacing w:before="20" w:after="20"/>
              <w:jc w:val="right"/>
              <w:rPr>
                <w:sz w:val="18"/>
                <w:szCs w:val="18"/>
                <w:lang w:val="en-US"/>
              </w:rPr>
            </w:pPr>
          </w:p>
        </w:tc>
        <w:tc>
          <w:tcPr>
            <w:tcW w:w="458" w:type="pct"/>
            <w:tcBorders>
              <w:top w:val="nil"/>
              <w:bottom w:val="nil"/>
            </w:tcBorders>
            <w:tcMar>
              <w:left w:w="57" w:type="dxa"/>
              <w:right w:w="113" w:type="dxa"/>
            </w:tcMar>
          </w:tcPr>
          <w:p w:rsidR="00287ECB" w:rsidRPr="004D740A" w:rsidRDefault="00287ECB" w:rsidP="008269FE">
            <w:pPr>
              <w:pStyle w:val="Tabletext"/>
              <w:spacing w:before="20" w:after="20"/>
              <w:jc w:val="right"/>
              <w:rPr>
                <w:sz w:val="18"/>
                <w:szCs w:val="18"/>
                <w:lang w:val="en-US"/>
              </w:rPr>
            </w:pPr>
          </w:p>
        </w:tc>
        <w:tc>
          <w:tcPr>
            <w:tcW w:w="394" w:type="pct"/>
            <w:tcBorders>
              <w:top w:val="nil"/>
              <w:bottom w:val="nil"/>
            </w:tcBorders>
            <w:tcMar>
              <w:left w:w="57" w:type="dxa"/>
              <w:right w:w="113" w:type="dxa"/>
            </w:tcMar>
          </w:tcPr>
          <w:p w:rsidR="00287ECB" w:rsidRPr="004D740A" w:rsidRDefault="00287ECB" w:rsidP="008269FE">
            <w:pPr>
              <w:pStyle w:val="Tabletext"/>
              <w:spacing w:before="20" w:after="20"/>
              <w:jc w:val="right"/>
              <w:rPr>
                <w:b/>
                <w:bCs/>
                <w:sz w:val="18"/>
                <w:szCs w:val="18"/>
                <w:lang w:val="en-US"/>
              </w:rPr>
            </w:pPr>
          </w:p>
        </w:tc>
        <w:tc>
          <w:tcPr>
            <w:tcW w:w="457" w:type="pct"/>
            <w:tcBorders>
              <w:top w:val="nil"/>
              <w:bottom w:val="nil"/>
            </w:tcBorders>
          </w:tcPr>
          <w:p w:rsidR="00287ECB" w:rsidRPr="004D740A" w:rsidRDefault="00287ECB" w:rsidP="008269FE">
            <w:pPr>
              <w:pStyle w:val="Tabletext"/>
              <w:spacing w:before="20" w:after="20"/>
              <w:jc w:val="right"/>
              <w:rPr>
                <w:sz w:val="18"/>
                <w:szCs w:val="18"/>
                <w:lang w:val="en-US"/>
              </w:rPr>
            </w:pPr>
          </w:p>
        </w:tc>
        <w:tc>
          <w:tcPr>
            <w:tcW w:w="459" w:type="pct"/>
            <w:tcBorders>
              <w:top w:val="nil"/>
              <w:bottom w:val="nil"/>
            </w:tcBorders>
            <w:tcMar>
              <w:left w:w="57" w:type="dxa"/>
              <w:right w:w="113" w:type="dxa"/>
            </w:tcMar>
          </w:tcPr>
          <w:p w:rsidR="00287ECB" w:rsidRPr="004D740A" w:rsidRDefault="00287ECB" w:rsidP="008269FE">
            <w:pPr>
              <w:pStyle w:val="Tabletext"/>
              <w:spacing w:before="20" w:after="20"/>
              <w:jc w:val="right"/>
              <w:rPr>
                <w:sz w:val="18"/>
                <w:szCs w:val="18"/>
                <w:lang w:val="en-US"/>
              </w:rPr>
            </w:pPr>
          </w:p>
        </w:tc>
        <w:tc>
          <w:tcPr>
            <w:tcW w:w="393" w:type="pct"/>
            <w:tcBorders>
              <w:top w:val="nil"/>
              <w:bottom w:val="nil"/>
            </w:tcBorders>
          </w:tcPr>
          <w:p w:rsidR="00287ECB" w:rsidRPr="004D740A" w:rsidRDefault="00287ECB" w:rsidP="008269FE">
            <w:pPr>
              <w:pStyle w:val="Tabletext"/>
              <w:spacing w:before="20" w:after="20"/>
              <w:jc w:val="right"/>
              <w:rPr>
                <w:sz w:val="18"/>
                <w:szCs w:val="18"/>
                <w:lang w:val="en-US"/>
              </w:rPr>
            </w:pPr>
          </w:p>
        </w:tc>
        <w:tc>
          <w:tcPr>
            <w:tcW w:w="403" w:type="pct"/>
            <w:tcBorders>
              <w:top w:val="nil"/>
              <w:bottom w:val="nil"/>
            </w:tcBorders>
            <w:tcMar>
              <w:left w:w="57" w:type="dxa"/>
              <w:right w:w="113" w:type="dxa"/>
            </w:tcMar>
          </w:tcPr>
          <w:p w:rsidR="00287ECB" w:rsidRPr="004D740A" w:rsidRDefault="00287ECB" w:rsidP="008269FE">
            <w:pPr>
              <w:pStyle w:val="Tabletext"/>
              <w:spacing w:before="20" w:after="20"/>
              <w:ind w:right="400"/>
              <w:rPr>
                <w:sz w:val="18"/>
                <w:szCs w:val="18"/>
                <w:lang w:val="en-US"/>
              </w:rPr>
            </w:pPr>
          </w:p>
        </w:tc>
      </w:tr>
      <w:tr w:rsidR="00287ECB" w:rsidRPr="004D740A" w:rsidTr="00287ECB">
        <w:trPr>
          <w:jc w:val="center"/>
        </w:trPr>
        <w:tc>
          <w:tcPr>
            <w:tcW w:w="1995" w:type="pct"/>
            <w:tcBorders>
              <w:top w:val="nil"/>
              <w:bottom w:val="nil"/>
            </w:tcBorders>
            <w:tcMar>
              <w:left w:w="57" w:type="dxa"/>
              <w:right w:w="57" w:type="dxa"/>
            </w:tcMar>
          </w:tcPr>
          <w:p w:rsidR="00287ECB" w:rsidRPr="004D740A" w:rsidRDefault="00287ECB" w:rsidP="008269FE">
            <w:pPr>
              <w:pStyle w:val="Tabletext"/>
              <w:spacing w:before="20" w:after="20"/>
              <w:rPr>
                <w:sz w:val="18"/>
                <w:szCs w:val="18"/>
                <w:lang w:val="en-US"/>
              </w:rPr>
            </w:pPr>
            <w:r w:rsidRPr="00832CF4">
              <w:rPr>
                <w:rFonts w:hint="eastAsia"/>
                <w:sz w:val="18"/>
                <w:szCs w:val="18"/>
                <w:lang w:val="en-US"/>
              </w:rPr>
              <w:t>精算损失</w:t>
            </w:r>
          </w:p>
        </w:tc>
        <w:tc>
          <w:tcPr>
            <w:tcW w:w="442" w:type="pct"/>
            <w:tcBorders>
              <w:top w:val="nil"/>
              <w:bottom w:val="nil"/>
            </w:tcBorders>
            <w:tcMar>
              <w:left w:w="57" w:type="dxa"/>
              <w:right w:w="113" w:type="dxa"/>
            </w:tcMar>
          </w:tcPr>
          <w:p w:rsidR="00287ECB" w:rsidRPr="004D740A" w:rsidRDefault="00287ECB" w:rsidP="008269FE">
            <w:pPr>
              <w:pStyle w:val="Tabletext"/>
              <w:spacing w:before="20" w:after="20"/>
              <w:jc w:val="right"/>
              <w:rPr>
                <w:sz w:val="18"/>
                <w:szCs w:val="18"/>
                <w:lang w:val="en-US"/>
              </w:rPr>
            </w:pPr>
            <w:r w:rsidRPr="004D740A">
              <w:rPr>
                <w:sz w:val="18"/>
                <w:szCs w:val="18"/>
                <w:lang w:val="en-US"/>
              </w:rPr>
              <w:t>-45’851</w:t>
            </w:r>
          </w:p>
        </w:tc>
        <w:tc>
          <w:tcPr>
            <w:tcW w:w="458" w:type="pct"/>
            <w:tcBorders>
              <w:top w:val="nil"/>
              <w:bottom w:val="nil"/>
            </w:tcBorders>
            <w:tcMar>
              <w:left w:w="57" w:type="dxa"/>
              <w:right w:w="113" w:type="dxa"/>
            </w:tcMar>
          </w:tcPr>
          <w:p w:rsidR="00287ECB" w:rsidRPr="004D740A" w:rsidRDefault="00287ECB" w:rsidP="008269FE">
            <w:pPr>
              <w:pStyle w:val="Tabletext"/>
              <w:spacing w:before="20" w:after="20"/>
              <w:jc w:val="right"/>
              <w:rPr>
                <w:sz w:val="18"/>
                <w:szCs w:val="18"/>
                <w:lang w:val="en-US"/>
              </w:rPr>
            </w:pPr>
            <w:r w:rsidRPr="004D740A">
              <w:rPr>
                <w:sz w:val="18"/>
                <w:szCs w:val="18"/>
                <w:lang w:val="en-US"/>
              </w:rPr>
              <w:t>-</w:t>
            </w:r>
          </w:p>
        </w:tc>
        <w:tc>
          <w:tcPr>
            <w:tcW w:w="394" w:type="pct"/>
            <w:tcBorders>
              <w:top w:val="nil"/>
              <w:bottom w:val="nil"/>
            </w:tcBorders>
            <w:tcMar>
              <w:left w:w="57" w:type="dxa"/>
              <w:right w:w="113" w:type="dxa"/>
            </w:tcMar>
          </w:tcPr>
          <w:p w:rsidR="00287ECB" w:rsidRPr="004D740A" w:rsidRDefault="00287ECB" w:rsidP="008269FE">
            <w:pPr>
              <w:pStyle w:val="Tabletext"/>
              <w:spacing w:before="20" w:after="20"/>
              <w:jc w:val="right"/>
              <w:rPr>
                <w:sz w:val="18"/>
                <w:szCs w:val="18"/>
                <w:lang w:val="en-US"/>
              </w:rPr>
            </w:pPr>
            <w:r w:rsidRPr="004D740A">
              <w:rPr>
                <w:sz w:val="18"/>
                <w:szCs w:val="18"/>
                <w:lang w:val="en-US"/>
              </w:rPr>
              <w:t>-45’851</w:t>
            </w:r>
          </w:p>
        </w:tc>
        <w:tc>
          <w:tcPr>
            <w:tcW w:w="457" w:type="pct"/>
            <w:tcBorders>
              <w:top w:val="nil"/>
              <w:bottom w:val="nil"/>
            </w:tcBorders>
          </w:tcPr>
          <w:p w:rsidR="00287ECB" w:rsidRPr="004D740A" w:rsidRDefault="00287ECB" w:rsidP="008269FE">
            <w:pPr>
              <w:pStyle w:val="Tabletext"/>
              <w:spacing w:before="20" w:after="20"/>
              <w:jc w:val="right"/>
              <w:rPr>
                <w:sz w:val="18"/>
                <w:szCs w:val="18"/>
                <w:lang w:val="en-US"/>
              </w:rPr>
            </w:pPr>
            <w:r w:rsidRPr="004D740A">
              <w:rPr>
                <w:sz w:val="18"/>
                <w:szCs w:val="18"/>
                <w:lang w:val="en-US"/>
              </w:rPr>
              <w:t>-</w:t>
            </w:r>
          </w:p>
        </w:tc>
        <w:tc>
          <w:tcPr>
            <w:tcW w:w="459" w:type="pct"/>
            <w:tcBorders>
              <w:top w:val="nil"/>
              <w:bottom w:val="nil"/>
            </w:tcBorders>
            <w:tcMar>
              <w:left w:w="57" w:type="dxa"/>
              <w:right w:w="113" w:type="dxa"/>
            </w:tcMar>
          </w:tcPr>
          <w:p w:rsidR="00287ECB" w:rsidRPr="004D740A" w:rsidRDefault="00287ECB" w:rsidP="008269FE">
            <w:pPr>
              <w:pStyle w:val="Tabletext"/>
              <w:spacing w:before="20" w:after="20"/>
              <w:jc w:val="right"/>
              <w:rPr>
                <w:sz w:val="18"/>
                <w:szCs w:val="18"/>
                <w:lang w:val="en-US"/>
              </w:rPr>
            </w:pPr>
            <w:r w:rsidRPr="004D740A">
              <w:rPr>
                <w:sz w:val="18"/>
                <w:szCs w:val="18"/>
                <w:lang w:val="en-US"/>
              </w:rPr>
              <w:t>-</w:t>
            </w:r>
          </w:p>
        </w:tc>
        <w:tc>
          <w:tcPr>
            <w:tcW w:w="393" w:type="pct"/>
            <w:tcBorders>
              <w:top w:val="nil"/>
              <w:bottom w:val="nil"/>
            </w:tcBorders>
          </w:tcPr>
          <w:p w:rsidR="00287ECB" w:rsidRPr="004D740A" w:rsidRDefault="00287ECB" w:rsidP="008269FE">
            <w:pPr>
              <w:pStyle w:val="Tabletext"/>
              <w:spacing w:before="20" w:after="20"/>
              <w:jc w:val="right"/>
              <w:rPr>
                <w:sz w:val="18"/>
                <w:szCs w:val="18"/>
                <w:lang w:val="en-US"/>
              </w:rPr>
            </w:pPr>
            <w:r w:rsidRPr="004D740A">
              <w:rPr>
                <w:sz w:val="18"/>
                <w:szCs w:val="18"/>
                <w:lang w:val="en-US"/>
              </w:rPr>
              <w:t>-</w:t>
            </w:r>
          </w:p>
        </w:tc>
        <w:tc>
          <w:tcPr>
            <w:tcW w:w="403" w:type="pct"/>
            <w:tcBorders>
              <w:top w:val="nil"/>
              <w:bottom w:val="nil"/>
            </w:tcBorders>
            <w:tcMar>
              <w:left w:w="57" w:type="dxa"/>
              <w:right w:w="113" w:type="dxa"/>
            </w:tcMar>
          </w:tcPr>
          <w:p w:rsidR="00287ECB" w:rsidRPr="004D740A" w:rsidRDefault="00287ECB" w:rsidP="008269FE">
            <w:pPr>
              <w:pStyle w:val="Tabletext"/>
              <w:spacing w:before="20" w:after="20"/>
              <w:jc w:val="right"/>
              <w:rPr>
                <w:sz w:val="18"/>
                <w:szCs w:val="18"/>
                <w:lang w:val="en-US"/>
              </w:rPr>
            </w:pPr>
            <w:r w:rsidRPr="004D740A">
              <w:rPr>
                <w:sz w:val="18"/>
                <w:szCs w:val="18"/>
                <w:lang w:val="en-US"/>
              </w:rPr>
              <w:t>-45’851</w:t>
            </w:r>
          </w:p>
        </w:tc>
      </w:tr>
      <w:tr w:rsidR="00287ECB" w:rsidRPr="004D740A" w:rsidTr="00287ECB">
        <w:trPr>
          <w:jc w:val="center"/>
        </w:trPr>
        <w:tc>
          <w:tcPr>
            <w:tcW w:w="1995" w:type="pct"/>
            <w:tcBorders>
              <w:top w:val="nil"/>
              <w:bottom w:val="nil"/>
            </w:tcBorders>
            <w:tcMar>
              <w:left w:w="57" w:type="dxa"/>
              <w:right w:w="57" w:type="dxa"/>
            </w:tcMar>
          </w:tcPr>
          <w:p w:rsidR="00287ECB" w:rsidRPr="004D740A" w:rsidRDefault="009F08B0" w:rsidP="009F08B0">
            <w:pPr>
              <w:pStyle w:val="Tabletext"/>
              <w:spacing w:before="20" w:after="20"/>
              <w:rPr>
                <w:b/>
                <w:bCs/>
                <w:sz w:val="18"/>
                <w:szCs w:val="18"/>
                <w:lang w:val="en-US" w:eastAsia="zh-CN"/>
              </w:rPr>
            </w:pPr>
            <w:r>
              <w:rPr>
                <w:rFonts w:hint="eastAsia"/>
                <w:b/>
                <w:sz w:val="18"/>
                <w:szCs w:val="18"/>
                <w:lang w:val="en-US" w:eastAsia="zh-CN"/>
              </w:rPr>
              <w:t>相关项目</w:t>
            </w:r>
            <w:r>
              <w:rPr>
                <w:b/>
                <w:sz w:val="18"/>
                <w:szCs w:val="18"/>
                <w:lang w:val="en-US" w:eastAsia="zh-CN"/>
              </w:rPr>
              <w:t>被直接列入净</w:t>
            </w:r>
            <w:r w:rsidR="00287ECB" w:rsidRPr="00832CF4">
              <w:rPr>
                <w:rFonts w:hint="eastAsia"/>
                <w:b/>
                <w:sz w:val="18"/>
                <w:szCs w:val="18"/>
                <w:lang w:val="en-US" w:eastAsia="zh-CN"/>
              </w:rPr>
              <w:t>资产</w:t>
            </w:r>
            <w:r w:rsidR="00287ECB">
              <w:rPr>
                <w:rFonts w:hint="eastAsia"/>
                <w:b/>
                <w:sz w:val="18"/>
                <w:szCs w:val="18"/>
                <w:lang w:val="en-US" w:eastAsia="zh-CN"/>
              </w:rPr>
              <w:t>/</w:t>
            </w:r>
            <w:r>
              <w:rPr>
                <w:rFonts w:hint="eastAsia"/>
                <w:b/>
                <w:sz w:val="18"/>
                <w:szCs w:val="18"/>
                <w:lang w:val="en-US" w:eastAsia="zh-CN"/>
              </w:rPr>
              <w:t>股本</w:t>
            </w:r>
            <w:r w:rsidR="00287ECB" w:rsidRPr="00832CF4">
              <w:rPr>
                <w:rFonts w:hint="eastAsia"/>
                <w:b/>
                <w:sz w:val="18"/>
                <w:szCs w:val="18"/>
                <w:lang w:val="en-US" w:eastAsia="zh-CN"/>
              </w:rPr>
              <w:t>后</w:t>
            </w:r>
            <w:r w:rsidR="00287ECB">
              <w:rPr>
                <w:rFonts w:hint="eastAsia"/>
                <w:b/>
                <w:sz w:val="18"/>
                <w:szCs w:val="18"/>
                <w:lang w:val="en-US" w:eastAsia="zh-CN"/>
              </w:rPr>
              <w:t>、本期盈余或赤字之前</w:t>
            </w:r>
            <w:r w:rsidR="00287ECB" w:rsidRPr="00832CF4">
              <w:rPr>
                <w:rFonts w:hint="eastAsia"/>
                <w:b/>
                <w:sz w:val="18"/>
                <w:szCs w:val="18"/>
                <w:lang w:val="en-US" w:eastAsia="zh-CN"/>
              </w:rPr>
              <w:t>的小计</w:t>
            </w:r>
          </w:p>
        </w:tc>
        <w:tc>
          <w:tcPr>
            <w:tcW w:w="442" w:type="pct"/>
            <w:tcBorders>
              <w:top w:val="nil"/>
              <w:bottom w:val="nil"/>
            </w:tcBorders>
            <w:tcMar>
              <w:left w:w="57" w:type="dxa"/>
              <w:right w:w="113" w:type="dxa"/>
            </w:tcMar>
          </w:tcPr>
          <w:p w:rsidR="00287ECB" w:rsidRPr="004D740A" w:rsidRDefault="00287ECB" w:rsidP="008269FE">
            <w:pPr>
              <w:pStyle w:val="Tabletext"/>
              <w:spacing w:before="20" w:after="20"/>
              <w:jc w:val="right"/>
              <w:rPr>
                <w:b/>
                <w:bCs/>
                <w:sz w:val="18"/>
                <w:szCs w:val="18"/>
                <w:lang w:val="en-US"/>
              </w:rPr>
            </w:pPr>
            <w:r w:rsidRPr="004D740A">
              <w:rPr>
                <w:b/>
                <w:bCs/>
                <w:sz w:val="18"/>
                <w:szCs w:val="18"/>
                <w:lang w:val="en-US"/>
              </w:rPr>
              <w:t>-102’082</w:t>
            </w:r>
          </w:p>
        </w:tc>
        <w:tc>
          <w:tcPr>
            <w:tcW w:w="458" w:type="pct"/>
            <w:tcBorders>
              <w:top w:val="nil"/>
              <w:bottom w:val="nil"/>
            </w:tcBorders>
            <w:tcMar>
              <w:left w:w="57" w:type="dxa"/>
              <w:right w:w="113" w:type="dxa"/>
            </w:tcMar>
          </w:tcPr>
          <w:p w:rsidR="00287ECB" w:rsidRPr="004D740A" w:rsidRDefault="00287ECB" w:rsidP="008269FE">
            <w:pPr>
              <w:pStyle w:val="Tabletext"/>
              <w:spacing w:before="20" w:after="20"/>
              <w:jc w:val="right"/>
              <w:rPr>
                <w:b/>
                <w:bCs/>
                <w:sz w:val="18"/>
                <w:szCs w:val="18"/>
                <w:lang w:val="en-US"/>
              </w:rPr>
            </w:pPr>
            <w:r w:rsidRPr="004D740A">
              <w:rPr>
                <w:b/>
                <w:bCs/>
                <w:sz w:val="18"/>
                <w:szCs w:val="18"/>
                <w:lang w:val="en-US"/>
              </w:rPr>
              <w:t>5’522</w:t>
            </w:r>
          </w:p>
        </w:tc>
        <w:tc>
          <w:tcPr>
            <w:tcW w:w="394" w:type="pct"/>
            <w:tcBorders>
              <w:top w:val="nil"/>
              <w:bottom w:val="nil"/>
            </w:tcBorders>
            <w:tcMar>
              <w:left w:w="57" w:type="dxa"/>
              <w:right w:w="113" w:type="dxa"/>
            </w:tcMar>
          </w:tcPr>
          <w:p w:rsidR="00287ECB" w:rsidRPr="004D740A" w:rsidRDefault="00287ECB" w:rsidP="008269FE">
            <w:pPr>
              <w:pStyle w:val="Tabletext"/>
              <w:spacing w:before="20" w:after="20"/>
              <w:jc w:val="right"/>
              <w:rPr>
                <w:b/>
                <w:bCs/>
                <w:sz w:val="18"/>
                <w:szCs w:val="18"/>
                <w:lang w:val="en-US"/>
              </w:rPr>
            </w:pPr>
            <w:r w:rsidRPr="004D740A">
              <w:rPr>
                <w:b/>
                <w:bCs/>
                <w:sz w:val="18"/>
                <w:szCs w:val="18"/>
                <w:lang w:val="en-US"/>
              </w:rPr>
              <w:t>-96’560</w:t>
            </w:r>
          </w:p>
        </w:tc>
        <w:tc>
          <w:tcPr>
            <w:tcW w:w="457" w:type="pct"/>
            <w:tcBorders>
              <w:top w:val="nil"/>
              <w:bottom w:val="nil"/>
            </w:tcBorders>
          </w:tcPr>
          <w:p w:rsidR="00287ECB" w:rsidRPr="004D740A" w:rsidRDefault="00287ECB" w:rsidP="008269FE">
            <w:pPr>
              <w:pStyle w:val="Tabletext"/>
              <w:spacing w:before="20" w:after="20"/>
              <w:jc w:val="right"/>
              <w:rPr>
                <w:b/>
                <w:bCs/>
                <w:sz w:val="18"/>
                <w:szCs w:val="18"/>
                <w:lang w:val="en-US"/>
              </w:rPr>
            </w:pPr>
            <w:r w:rsidRPr="004D740A">
              <w:rPr>
                <w:b/>
                <w:bCs/>
                <w:sz w:val="18"/>
                <w:szCs w:val="18"/>
                <w:lang w:val="en-US"/>
              </w:rPr>
              <w:t>11’934</w:t>
            </w:r>
          </w:p>
        </w:tc>
        <w:tc>
          <w:tcPr>
            <w:tcW w:w="459" w:type="pct"/>
            <w:tcBorders>
              <w:top w:val="nil"/>
              <w:bottom w:val="nil"/>
            </w:tcBorders>
            <w:tcMar>
              <w:left w:w="57" w:type="dxa"/>
              <w:right w:w="113" w:type="dxa"/>
            </w:tcMar>
          </w:tcPr>
          <w:p w:rsidR="00287ECB" w:rsidRPr="004D740A" w:rsidRDefault="00287ECB" w:rsidP="008269FE">
            <w:pPr>
              <w:pStyle w:val="Tabletext"/>
              <w:spacing w:before="20" w:after="20"/>
              <w:jc w:val="right"/>
              <w:rPr>
                <w:b/>
                <w:bCs/>
                <w:sz w:val="18"/>
                <w:szCs w:val="18"/>
                <w:lang w:val="en-US"/>
              </w:rPr>
            </w:pPr>
            <w:r w:rsidRPr="004D740A">
              <w:rPr>
                <w:b/>
                <w:bCs/>
                <w:sz w:val="18"/>
                <w:szCs w:val="18"/>
                <w:lang w:val="en-US"/>
              </w:rPr>
              <w:t>-125’100</w:t>
            </w:r>
          </w:p>
        </w:tc>
        <w:tc>
          <w:tcPr>
            <w:tcW w:w="393" w:type="pct"/>
            <w:tcBorders>
              <w:top w:val="nil"/>
              <w:bottom w:val="nil"/>
            </w:tcBorders>
          </w:tcPr>
          <w:p w:rsidR="00287ECB" w:rsidRPr="004D740A" w:rsidRDefault="00287ECB" w:rsidP="008269FE">
            <w:pPr>
              <w:pStyle w:val="Tabletext"/>
              <w:spacing w:before="20" w:after="20"/>
              <w:jc w:val="right"/>
              <w:rPr>
                <w:b/>
                <w:bCs/>
                <w:sz w:val="18"/>
                <w:szCs w:val="18"/>
                <w:lang w:val="en-US"/>
              </w:rPr>
            </w:pPr>
            <w:r w:rsidRPr="004D740A">
              <w:rPr>
                <w:b/>
                <w:bCs/>
                <w:sz w:val="18"/>
                <w:szCs w:val="18"/>
                <w:lang w:val="en-US"/>
              </w:rPr>
              <w:t>-</w:t>
            </w:r>
          </w:p>
        </w:tc>
        <w:tc>
          <w:tcPr>
            <w:tcW w:w="403" w:type="pct"/>
            <w:tcBorders>
              <w:top w:val="nil"/>
              <w:bottom w:val="nil"/>
            </w:tcBorders>
            <w:tcMar>
              <w:left w:w="57" w:type="dxa"/>
              <w:right w:w="113" w:type="dxa"/>
            </w:tcMar>
          </w:tcPr>
          <w:p w:rsidR="00287ECB" w:rsidRPr="004D740A" w:rsidRDefault="00287ECB" w:rsidP="008269FE">
            <w:pPr>
              <w:pStyle w:val="Tabletext"/>
              <w:spacing w:before="20" w:after="20"/>
              <w:jc w:val="right"/>
              <w:rPr>
                <w:b/>
                <w:bCs/>
                <w:sz w:val="18"/>
                <w:szCs w:val="18"/>
                <w:lang w:val="en-US"/>
              </w:rPr>
            </w:pPr>
            <w:r w:rsidRPr="004D740A">
              <w:rPr>
                <w:b/>
                <w:bCs/>
                <w:sz w:val="18"/>
                <w:szCs w:val="18"/>
                <w:lang w:val="en-US"/>
              </w:rPr>
              <w:t>-209’726</w:t>
            </w:r>
          </w:p>
        </w:tc>
      </w:tr>
      <w:tr w:rsidR="00287ECB" w:rsidRPr="004D740A" w:rsidTr="00287ECB">
        <w:trPr>
          <w:jc w:val="center"/>
        </w:trPr>
        <w:tc>
          <w:tcPr>
            <w:tcW w:w="1995" w:type="pct"/>
            <w:tcBorders>
              <w:top w:val="nil"/>
              <w:bottom w:val="nil"/>
            </w:tcBorders>
            <w:tcMar>
              <w:left w:w="57" w:type="dxa"/>
              <w:right w:w="57" w:type="dxa"/>
            </w:tcMar>
          </w:tcPr>
          <w:p w:rsidR="00287ECB" w:rsidRPr="004D740A" w:rsidRDefault="00287ECB" w:rsidP="008269FE">
            <w:pPr>
              <w:pStyle w:val="Tabletext"/>
              <w:spacing w:before="20" w:after="20"/>
              <w:rPr>
                <w:sz w:val="18"/>
                <w:szCs w:val="18"/>
                <w:lang w:val="en-US" w:eastAsia="fr-FR"/>
              </w:rPr>
            </w:pPr>
          </w:p>
        </w:tc>
        <w:tc>
          <w:tcPr>
            <w:tcW w:w="442" w:type="pct"/>
            <w:tcBorders>
              <w:top w:val="nil"/>
              <w:bottom w:val="nil"/>
            </w:tcBorders>
            <w:tcMar>
              <w:left w:w="57" w:type="dxa"/>
              <w:right w:w="113" w:type="dxa"/>
            </w:tcMar>
          </w:tcPr>
          <w:p w:rsidR="00287ECB" w:rsidRPr="004D740A" w:rsidRDefault="00287ECB" w:rsidP="008269FE">
            <w:pPr>
              <w:pStyle w:val="Tabletext"/>
              <w:spacing w:before="20" w:after="20"/>
              <w:jc w:val="right"/>
              <w:rPr>
                <w:sz w:val="18"/>
                <w:szCs w:val="18"/>
                <w:lang w:val="en-US"/>
              </w:rPr>
            </w:pPr>
          </w:p>
        </w:tc>
        <w:tc>
          <w:tcPr>
            <w:tcW w:w="458" w:type="pct"/>
            <w:tcBorders>
              <w:top w:val="nil"/>
              <w:bottom w:val="nil"/>
            </w:tcBorders>
            <w:tcMar>
              <w:left w:w="57" w:type="dxa"/>
              <w:right w:w="113" w:type="dxa"/>
            </w:tcMar>
          </w:tcPr>
          <w:p w:rsidR="00287ECB" w:rsidRPr="004D740A" w:rsidRDefault="00287ECB" w:rsidP="008269FE">
            <w:pPr>
              <w:pStyle w:val="Tabletext"/>
              <w:spacing w:before="20" w:after="20"/>
              <w:jc w:val="right"/>
              <w:rPr>
                <w:sz w:val="18"/>
                <w:szCs w:val="18"/>
                <w:lang w:val="en-US"/>
              </w:rPr>
            </w:pPr>
          </w:p>
        </w:tc>
        <w:tc>
          <w:tcPr>
            <w:tcW w:w="394" w:type="pct"/>
            <w:tcBorders>
              <w:top w:val="nil"/>
              <w:bottom w:val="nil"/>
            </w:tcBorders>
            <w:tcMar>
              <w:left w:w="57" w:type="dxa"/>
              <w:right w:w="113" w:type="dxa"/>
            </w:tcMar>
          </w:tcPr>
          <w:p w:rsidR="00287ECB" w:rsidRPr="004D740A" w:rsidRDefault="00287ECB" w:rsidP="008269FE">
            <w:pPr>
              <w:pStyle w:val="Tabletext"/>
              <w:spacing w:before="20" w:after="20"/>
              <w:jc w:val="right"/>
              <w:rPr>
                <w:b/>
                <w:bCs/>
                <w:sz w:val="18"/>
                <w:szCs w:val="18"/>
                <w:lang w:val="en-US"/>
              </w:rPr>
            </w:pPr>
          </w:p>
        </w:tc>
        <w:tc>
          <w:tcPr>
            <w:tcW w:w="457" w:type="pct"/>
            <w:tcBorders>
              <w:top w:val="nil"/>
              <w:bottom w:val="nil"/>
            </w:tcBorders>
          </w:tcPr>
          <w:p w:rsidR="00287ECB" w:rsidRPr="004D740A" w:rsidRDefault="00287ECB" w:rsidP="008269FE">
            <w:pPr>
              <w:pStyle w:val="Tabletext"/>
              <w:spacing w:before="20" w:after="20"/>
              <w:jc w:val="right"/>
              <w:rPr>
                <w:sz w:val="18"/>
                <w:szCs w:val="18"/>
                <w:lang w:val="en-US"/>
              </w:rPr>
            </w:pPr>
          </w:p>
        </w:tc>
        <w:tc>
          <w:tcPr>
            <w:tcW w:w="459" w:type="pct"/>
            <w:tcBorders>
              <w:top w:val="nil"/>
              <w:bottom w:val="nil"/>
            </w:tcBorders>
            <w:tcMar>
              <w:left w:w="57" w:type="dxa"/>
              <w:right w:w="113" w:type="dxa"/>
            </w:tcMar>
          </w:tcPr>
          <w:p w:rsidR="00287ECB" w:rsidRPr="004D740A" w:rsidRDefault="00287ECB" w:rsidP="008269FE">
            <w:pPr>
              <w:pStyle w:val="Tabletext"/>
              <w:spacing w:before="20" w:after="20"/>
              <w:jc w:val="right"/>
              <w:rPr>
                <w:sz w:val="18"/>
                <w:szCs w:val="18"/>
                <w:lang w:val="en-US"/>
              </w:rPr>
            </w:pPr>
          </w:p>
        </w:tc>
        <w:tc>
          <w:tcPr>
            <w:tcW w:w="393" w:type="pct"/>
            <w:tcBorders>
              <w:top w:val="nil"/>
              <w:bottom w:val="nil"/>
            </w:tcBorders>
          </w:tcPr>
          <w:p w:rsidR="00287ECB" w:rsidRPr="004D740A" w:rsidRDefault="00287ECB" w:rsidP="008269FE">
            <w:pPr>
              <w:pStyle w:val="Tabletext"/>
              <w:spacing w:before="20" w:after="20"/>
              <w:jc w:val="right"/>
              <w:rPr>
                <w:sz w:val="18"/>
                <w:szCs w:val="18"/>
                <w:lang w:val="en-US"/>
              </w:rPr>
            </w:pPr>
          </w:p>
        </w:tc>
        <w:tc>
          <w:tcPr>
            <w:tcW w:w="403" w:type="pct"/>
            <w:tcBorders>
              <w:top w:val="nil"/>
              <w:bottom w:val="nil"/>
            </w:tcBorders>
            <w:tcMar>
              <w:left w:w="57" w:type="dxa"/>
              <w:right w:w="113" w:type="dxa"/>
            </w:tcMar>
          </w:tcPr>
          <w:p w:rsidR="00287ECB" w:rsidRPr="004D740A" w:rsidRDefault="00287ECB" w:rsidP="008269FE">
            <w:pPr>
              <w:pStyle w:val="Tabletext"/>
              <w:spacing w:before="20" w:after="20"/>
              <w:jc w:val="right"/>
              <w:rPr>
                <w:b/>
                <w:bCs/>
                <w:sz w:val="18"/>
                <w:szCs w:val="18"/>
                <w:lang w:val="en-US"/>
              </w:rPr>
            </w:pPr>
          </w:p>
        </w:tc>
      </w:tr>
      <w:tr w:rsidR="00287ECB" w:rsidRPr="004D740A" w:rsidTr="00287ECB">
        <w:trPr>
          <w:jc w:val="center"/>
        </w:trPr>
        <w:tc>
          <w:tcPr>
            <w:tcW w:w="1995" w:type="pct"/>
            <w:tcBorders>
              <w:top w:val="nil"/>
              <w:bottom w:val="nil"/>
            </w:tcBorders>
            <w:tcMar>
              <w:left w:w="57" w:type="dxa"/>
              <w:right w:w="57" w:type="dxa"/>
            </w:tcMar>
          </w:tcPr>
          <w:p w:rsidR="00287ECB" w:rsidRPr="004D740A" w:rsidRDefault="00287ECB" w:rsidP="008269FE">
            <w:pPr>
              <w:pStyle w:val="Tabletext"/>
              <w:spacing w:before="20" w:after="20"/>
              <w:rPr>
                <w:bCs/>
                <w:sz w:val="18"/>
                <w:szCs w:val="18"/>
                <w:lang w:val="en-US" w:eastAsia="zh-CN"/>
              </w:rPr>
            </w:pPr>
            <w:r w:rsidRPr="004D740A">
              <w:rPr>
                <w:bCs/>
                <w:sz w:val="18"/>
                <w:szCs w:val="18"/>
                <w:lang w:val="en-US" w:eastAsia="zh-CN"/>
              </w:rPr>
              <w:t>2012</w:t>
            </w:r>
            <w:r>
              <w:rPr>
                <w:rFonts w:hint="eastAsia"/>
                <w:bCs/>
                <w:sz w:val="18"/>
                <w:szCs w:val="18"/>
                <w:lang w:val="en-US" w:eastAsia="zh-CN"/>
              </w:rPr>
              <w:t>年在预算基础上的赤字（基金</w:t>
            </w:r>
            <w:r w:rsidRPr="004D740A">
              <w:rPr>
                <w:bCs/>
                <w:sz w:val="18"/>
                <w:szCs w:val="18"/>
                <w:lang w:val="en-US" w:eastAsia="zh-CN"/>
              </w:rPr>
              <w:t>1000</w:t>
            </w:r>
            <w:r>
              <w:rPr>
                <w:rFonts w:hint="eastAsia"/>
                <w:bCs/>
                <w:sz w:val="18"/>
                <w:szCs w:val="18"/>
                <w:lang w:val="en-US" w:eastAsia="zh-CN"/>
              </w:rPr>
              <w:t>）</w:t>
            </w:r>
          </w:p>
          <w:p w:rsidR="00287ECB" w:rsidRPr="004D740A" w:rsidRDefault="00287ECB" w:rsidP="008269FE">
            <w:pPr>
              <w:pStyle w:val="Tabletext"/>
              <w:spacing w:before="20" w:after="20"/>
              <w:rPr>
                <w:bCs/>
                <w:sz w:val="18"/>
                <w:szCs w:val="18"/>
                <w:lang w:val="en-US" w:eastAsia="zh-CN"/>
              </w:rPr>
            </w:pPr>
            <w:r w:rsidRPr="004D740A">
              <w:rPr>
                <w:bCs/>
                <w:sz w:val="18"/>
                <w:szCs w:val="18"/>
                <w:lang w:val="en-US" w:eastAsia="zh-CN"/>
              </w:rPr>
              <w:t>2012</w:t>
            </w:r>
            <w:r>
              <w:rPr>
                <w:rFonts w:hint="eastAsia"/>
                <w:bCs/>
                <w:sz w:val="18"/>
                <w:szCs w:val="18"/>
                <w:lang w:val="en-US" w:eastAsia="zh-CN"/>
              </w:rPr>
              <w:t>年在预算基础上的盈余</w:t>
            </w:r>
            <w:r>
              <w:rPr>
                <w:bCs/>
                <w:sz w:val="18"/>
                <w:szCs w:val="18"/>
                <w:lang w:val="en-US" w:eastAsia="zh-CN"/>
              </w:rPr>
              <w:t>（</w:t>
            </w:r>
            <w:r>
              <w:rPr>
                <w:rFonts w:hint="eastAsia"/>
                <w:bCs/>
                <w:sz w:val="18"/>
                <w:szCs w:val="18"/>
                <w:lang w:val="en-US" w:eastAsia="zh-CN"/>
              </w:rPr>
              <w:t>基金</w:t>
            </w:r>
            <w:r w:rsidRPr="004D740A">
              <w:rPr>
                <w:bCs/>
                <w:sz w:val="18"/>
                <w:szCs w:val="18"/>
                <w:lang w:val="en-US" w:eastAsia="zh-CN"/>
              </w:rPr>
              <w:t>1010</w:t>
            </w:r>
            <w:r>
              <w:rPr>
                <w:bCs/>
                <w:sz w:val="18"/>
                <w:szCs w:val="18"/>
                <w:lang w:val="en-US" w:eastAsia="zh-CN"/>
              </w:rPr>
              <w:t>）</w:t>
            </w:r>
          </w:p>
          <w:p w:rsidR="00287ECB" w:rsidRPr="004D740A" w:rsidRDefault="00287ECB" w:rsidP="008269FE">
            <w:pPr>
              <w:pStyle w:val="Tabletext"/>
              <w:spacing w:before="20" w:after="20"/>
              <w:rPr>
                <w:b/>
                <w:bCs/>
                <w:sz w:val="18"/>
                <w:szCs w:val="18"/>
                <w:lang w:val="en-US" w:eastAsia="zh-CN"/>
              </w:rPr>
            </w:pPr>
            <w:r w:rsidRPr="004D740A">
              <w:rPr>
                <w:b/>
                <w:bCs/>
                <w:sz w:val="18"/>
                <w:szCs w:val="18"/>
                <w:lang w:val="en-US" w:eastAsia="zh-CN"/>
              </w:rPr>
              <w:t>2012</w:t>
            </w:r>
            <w:r>
              <w:rPr>
                <w:rFonts w:hint="eastAsia"/>
                <w:b/>
                <w:bCs/>
                <w:sz w:val="18"/>
                <w:szCs w:val="18"/>
                <w:lang w:val="en-US" w:eastAsia="zh-CN"/>
              </w:rPr>
              <w:t>在预算基础上的赤字</w:t>
            </w:r>
            <w:r>
              <w:rPr>
                <w:b/>
                <w:bCs/>
                <w:sz w:val="18"/>
                <w:szCs w:val="18"/>
                <w:lang w:val="en-US" w:eastAsia="zh-CN"/>
              </w:rPr>
              <w:t>（</w:t>
            </w:r>
            <w:r>
              <w:rPr>
                <w:rFonts w:hint="eastAsia"/>
                <w:b/>
                <w:bCs/>
                <w:sz w:val="18"/>
                <w:szCs w:val="18"/>
                <w:lang w:val="en-US" w:eastAsia="zh-CN"/>
              </w:rPr>
              <w:t>正常预算</w:t>
            </w:r>
            <w:r>
              <w:rPr>
                <w:b/>
                <w:bCs/>
                <w:sz w:val="18"/>
                <w:szCs w:val="18"/>
                <w:lang w:val="en-US" w:eastAsia="zh-CN"/>
              </w:rPr>
              <w:t>）</w:t>
            </w:r>
          </w:p>
          <w:p w:rsidR="00287ECB" w:rsidRPr="004D740A" w:rsidRDefault="00287ECB" w:rsidP="008269FE">
            <w:pPr>
              <w:pStyle w:val="Tabletext"/>
              <w:spacing w:before="20" w:after="20"/>
              <w:rPr>
                <w:sz w:val="18"/>
                <w:szCs w:val="18"/>
                <w:lang w:val="en-US" w:eastAsia="zh-CN"/>
              </w:rPr>
            </w:pPr>
            <w:r w:rsidRPr="004D740A">
              <w:rPr>
                <w:sz w:val="18"/>
                <w:szCs w:val="18"/>
                <w:lang w:val="en-US" w:eastAsia="zh-CN"/>
              </w:rPr>
              <w:t>2012</w:t>
            </w:r>
            <w:r>
              <w:rPr>
                <w:rFonts w:hint="eastAsia"/>
                <w:sz w:val="18"/>
                <w:szCs w:val="18"/>
                <w:lang w:val="en-US" w:eastAsia="zh-CN"/>
              </w:rPr>
              <w:t>年赤字（基金</w:t>
            </w:r>
            <w:r w:rsidRPr="004D740A">
              <w:rPr>
                <w:sz w:val="18"/>
                <w:szCs w:val="18"/>
                <w:lang w:val="en-US" w:eastAsia="zh-CN"/>
              </w:rPr>
              <w:t>2000</w:t>
            </w:r>
            <w:r>
              <w:rPr>
                <w:rFonts w:hint="eastAsia"/>
                <w:sz w:val="18"/>
                <w:szCs w:val="18"/>
                <w:lang w:val="en-US" w:eastAsia="zh-CN"/>
              </w:rPr>
              <w:t>）</w:t>
            </w:r>
          </w:p>
          <w:p w:rsidR="00287ECB" w:rsidRPr="004D740A" w:rsidRDefault="00287ECB" w:rsidP="008269FE">
            <w:pPr>
              <w:pStyle w:val="Tabletext"/>
              <w:spacing w:before="20" w:after="20"/>
              <w:rPr>
                <w:b/>
                <w:bCs/>
                <w:sz w:val="18"/>
                <w:szCs w:val="18"/>
                <w:lang w:val="en-US" w:eastAsia="zh-CN"/>
              </w:rPr>
            </w:pPr>
            <w:r w:rsidRPr="004D740A">
              <w:rPr>
                <w:b/>
                <w:bCs/>
                <w:sz w:val="18"/>
                <w:szCs w:val="18"/>
                <w:lang w:val="en-US" w:eastAsia="zh-CN"/>
              </w:rPr>
              <w:t>2012</w:t>
            </w:r>
            <w:r>
              <w:rPr>
                <w:rFonts w:hint="eastAsia"/>
                <w:b/>
                <w:bCs/>
                <w:sz w:val="18"/>
                <w:szCs w:val="18"/>
                <w:lang w:val="en-US" w:eastAsia="zh-CN"/>
              </w:rPr>
              <w:t>年储备赤字</w:t>
            </w:r>
          </w:p>
        </w:tc>
        <w:tc>
          <w:tcPr>
            <w:tcW w:w="442" w:type="pct"/>
            <w:tcBorders>
              <w:top w:val="nil"/>
              <w:bottom w:val="nil"/>
            </w:tcBorders>
            <w:tcMar>
              <w:left w:w="57" w:type="dxa"/>
              <w:right w:w="113" w:type="dxa"/>
            </w:tcMar>
          </w:tcPr>
          <w:p w:rsidR="00287ECB" w:rsidRPr="004D740A" w:rsidRDefault="00287ECB" w:rsidP="008269FE">
            <w:pPr>
              <w:pStyle w:val="Tabletext"/>
              <w:spacing w:before="20" w:after="20"/>
              <w:jc w:val="right"/>
              <w:rPr>
                <w:sz w:val="18"/>
                <w:szCs w:val="18"/>
                <w:lang w:val="en-US"/>
              </w:rPr>
            </w:pPr>
            <w:r w:rsidRPr="004D740A">
              <w:rPr>
                <w:sz w:val="18"/>
                <w:szCs w:val="18"/>
                <w:lang w:val="en-US"/>
              </w:rPr>
              <w:t>-5’663</w:t>
            </w:r>
          </w:p>
          <w:p w:rsidR="00287ECB" w:rsidRPr="004D740A" w:rsidRDefault="00287ECB" w:rsidP="008269FE">
            <w:pPr>
              <w:pStyle w:val="Tabletext"/>
              <w:spacing w:before="20" w:after="20"/>
              <w:jc w:val="right"/>
              <w:rPr>
                <w:sz w:val="18"/>
                <w:szCs w:val="18"/>
                <w:lang w:val="en-US"/>
              </w:rPr>
            </w:pPr>
            <w:r w:rsidRPr="004D740A">
              <w:rPr>
                <w:sz w:val="18"/>
                <w:szCs w:val="18"/>
                <w:lang w:val="en-US"/>
              </w:rPr>
              <w:t>1’902</w:t>
            </w:r>
          </w:p>
          <w:p w:rsidR="00287ECB" w:rsidRPr="004D740A" w:rsidRDefault="00287ECB" w:rsidP="008269FE">
            <w:pPr>
              <w:pStyle w:val="Tabletext"/>
              <w:spacing w:before="20" w:after="20"/>
              <w:jc w:val="right"/>
              <w:rPr>
                <w:b/>
                <w:bCs/>
                <w:sz w:val="18"/>
                <w:szCs w:val="18"/>
                <w:lang w:val="en-US"/>
              </w:rPr>
            </w:pPr>
            <w:r w:rsidRPr="004D740A">
              <w:rPr>
                <w:b/>
                <w:bCs/>
                <w:sz w:val="18"/>
                <w:szCs w:val="18"/>
                <w:lang w:val="en-US"/>
              </w:rPr>
              <w:t>-3’761</w:t>
            </w:r>
          </w:p>
          <w:p w:rsidR="00287ECB" w:rsidRPr="004D740A" w:rsidRDefault="00287ECB" w:rsidP="008269FE">
            <w:pPr>
              <w:pStyle w:val="Tabletext"/>
              <w:spacing w:before="20" w:after="20"/>
              <w:jc w:val="right"/>
              <w:rPr>
                <w:sz w:val="18"/>
                <w:szCs w:val="18"/>
                <w:lang w:val="en-US"/>
              </w:rPr>
            </w:pPr>
            <w:r w:rsidRPr="004D740A">
              <w:rPr>
                <w:sz w:val="18"/>
                <w:szCs w:val="18"/>
                <w:lang w:val="en-US"/>
              </w:rPr>
              <w:t>-4</w:t>
            </w:r>
          </w:p>
          <w:p w:rsidR="00287ECB" w:rsidRPr="004D740A" w:rsidRDefault="00287ECB" w:rsidP="008269FE">
            <w:pPr>
              <w:pStyle w:val="Tabletext"/>
              <w:spacing w:before="20" w:after="20"/>
              <w:jc w:val="right"/>
              <w:rPr>
                <w:b/>
                <w:bCs/>
                <w:sz w:val="18"/>
                <w:szCs w:val="18"/>
                <w:lang w:val="en-US"/>
              </w:rPr>
            </w:pPr>
            <w:r w:rsidRPr="004D740A">
              <w:rPr>
                <w:b/>
                <w:bCs/>
                <w:sz w:val="18"/>
                <w:szCs w:val="18"/>
                <w:lang w:val="en-US"/>
              </w:rPr>
              <w:t>-3’765</w:t>
            </w:r>
          </w:p>
        </w:tc>
        <w:tc>
          <w:tcPr>
            <w:tcW w:w="458" w:type="pct"/>
            <w:tcBorders>
              <w:top w:val="nil"/>
              <w:bottom w:val="nil"/>
            </w:tcBorders>
            <w:tcMar>
              <w:left w:w="57" w:type="dxa"/>
              <w:right w:w="113" w:type="dxa"/>
            </w:tcMar>
          </w:tcPr>
          <w:p w:rsidR="00287ECB" w:rsidRPr="004D740A" w:rsidRDefault="00287ECB" w:rsidP="008269FE">
            <w:pPr>
              <w:pStyle w:val="Tabletext"/>
              <w:spacing w:before="20" w:after="20"/>
              <w:jc w:val="right"/>
              <w:rPr>
                <w:sz w:val="18"/>
                <w:szCs w:val="18"/>
                <w:lang w:val="en-US"/>
              </w:rPr>
            </w:pPr>
            <w:r w:rsidRPr="004D740A">
              <w:rPr>
                <w:sz w:val="18"/>
                <w:szCs w:val="18"/>
                <w:lang w:val="en-US"/>
              </w:rPr>
              <w:t>-</w:t>
            </w:r>
          </w:p>
          <w:p w:rsidR="00287ECB" w:rsidRPr="004D740A" w:rsidRDefault="00287ECB" w:rsidP="008269FE">
            <w:pPr>
              <w:pStyle w:val="Tabletext"/>
              <w:spacing w:before="20" w:after="20"/>
              <w:jc w:val="right"/>
              <w:rPr>
                <w:sz w:val="18"/>
                <w:szCs w:val="18"/>
                <w:lang w:val="en-US"/>
              </w:rPr>
            </w:pPr>
            <w:r w:rsidRPr="004D740A">
              <w:rPr>
                <w:sz w:val="18"/>
                <w:szCs w:val="18"/>
                <w:lang w:val="en-US"/>
              </w:rPr>
              <w:t>-</w:t>
            </w:r>
          </w:p>
          <w:p w:rsidR="00287ECB" w:rsidRPr="004D740A" w:rsidRDefault="00287ECB" w:rsidP="008269FE">
            <w:pPr>
              <w:pStyle w:val="Tabletext"/>
              <w:spacing w:before="20" w:after="20"/>
              <w:jc w:val="right"/>
              <w:rPr>
                <w:sz w:val="18"/>
                <w:szCs w:val="18"/>
                <w:lang w:val="en-US"/>
              </w:rPr>
            </w:pPr>
            <w:r w:rsidRPr="004D740A">
              <w:rPr>
                <w:sz w:val="18"/>
                <w:szCs w:val="18"/>
                <w:lang w:val="en-US"/>
              </w:rPr>
              <w:t>-</w:t>
            </w:r>
          </w:p>
          <w:p w:rsidR="00287ECB" w:rsidRPr="004D740A" w:rsidRDefault="00287ECB" w:rsidP="008269FE">
            <w:pPr>
              <w:pStyle w:val="Tabletext"/>
              <w:spacing w:before="20" w:after="20"/>
              <w:jc w:val="right"/>
              <w:rPr>
                <w:sz w:val="18"/>
                <w:szCs w:val="18"/>
                <w:lang w:val="en-US"/>
              </w:rPr>
            </w:pPr>
            <w:r w:rsidRPr="004D740A">
              <w:rPr>
                <w:sz w:val="18"/>
                <w:szCs w:val="18"/>
                <w:lang w:val="en-US"/>
              </w:rPr>
              <w:t>-</w:t>
            </w:r>
          </w:p>
          <w:p w:rsidR="00287ECB" w:rsidRPr="004D740A" w:rsidRDefault="00287ECB" w:rsidP="008269FE">
            <w:pPr>
              <w:pStyle w:val="Tabletext"/>
              <w:spacing w:before="20" w:after="20"/>
              <w:jc w:val="right"/>
              <w:rPr>
                <w:sz w:val="18"/>
                <w:szCs w:val="18"/>
                <w:lang w:val="en-US"/>
              </w:rPr>
            </w:pPr>
            <w:r w:rsidRPr="004D740A">
              <w:rPr>
                <w:sz w:val="18"/>
                <w:szCs w:val="18"/>
                <w:lang w:val="en-US"/>
              </w:rPr>
              <w:t>-</w:t>
            </w:r>
          </w:p>
        </w:tc>
        <w:tc>
          <w:tcPr>
            <w:tcW w:w="394" w:type="pct"/>
            <w:tcBorders>
              <w:top w:val="nil"/>
              <w:bottom w:val="nil"/>
            </w:tcBorders>
            <w:tcMar>
              <w:left w:w="57" w:type="dxa"/>
              <w:right w:w="113" w:type="dxa"/>
            </w:tcMar>
          </w:tcPr>
          <w:p w:rsidR="00287ECB" w:rsidRPr="004D740A" w:rsidRDefault="00287ECB" w:rsidP="008269FE">
            <w:pPr>
              <w:pStyle w:val="Tabletext"/>
              <w:spacing w:before="20" w:after="20"/>
              <w:jc w:val="right"/>
              <w:rPr>
                <w:sz w:val="18"/>
                <w:szCs w:val="18"/>
                <w:lang w:val="en-US"/>
              </w:rPr>
            </w:pPr>
            <w:r w:rsidRPr="004D740A">
              <w:rPr>
                <w:sz w:val="18"/>
                <w:szCs w:val="18"/>
                <w:lang w:val="en-US"/>
              </w:rPr>
              <w:t>-5’663</w:t>
            </w:r>
          </w:p>
          <w:p w:rsidR="00287ECB" w:rsidRPr="004D740A" w:rsidRDefault="00287ECB" w:rsidP="008269FE">
            <w:pPr>
              <w:pStyle w:val="Tabletext"/>
              <w:spacing w:before="20" w:after="20"/>
              <w:jc w:val="right"/>
              <w:rPr>
                <w:sz w:val="18"/>
                <w:szCs w:val="18"/>
                <w:lang w:val="en-US"/>
              </w:rPr>
            </w:pPr>
            <w:r w:rsidRPr="004D740A">
              <w:rPr>
                <w:sz w:val="18"/>
                <w:szCs w:val="18"/>
                <w:lang w:val="en-US"/>
              </w:rPr>
              <w:t>1’902</w:t>
            </w:r>
          </w:p>
          <w:p w:rsidR="00287ECB" w:rsidRPr="004D740A" w:rsidRDefault="00287ECB" w:rsidP="008269FE">
            <w:pPr>
              <w:pStyle w:val="Tabletext"/>
              <w:spacing w:before="20" w:after="20"/>
              <w:jc w:val="right"/>
              <w:rPr>
                <w:b/>
                <w:bCs/>
                <w:sz w:val="18"/>
                <w:szCs w:val="18"/>
                <w:lang w:val="en-US"/>
              </w:rPr>
            </w:pPr>
            <w:r w:rsidRPr="004D740A">
              <w:rPr>
                <w:b/>
                <w:bCs/>
                <w:sz w:val="18"/>
                <w:szCs w:val="18"/>
                <w:lang w:val="en-US"/>
              </w:rPr>
              <w:t>-3’761</w:t>
            </w:r>
          </w:p>
          <w:p w:rsidR="00287ECB" w:rsidRPr="004D740A" w:rsidRDefault="00287ECB" w:rsidP="008269FE">
            <w:pPr>
              <w:pStyle w:val="Tabletext"/>
              <w:spacing w:before="20" w:after="20"/>
              <w:jc w:val="right"/>
              <w:rPr>
                <w:sz w:val="18"/>
                <w:szCs w:val="18"/>
                <w:lang w:val="en-US"/>
              </w:rPr>
            </w:pPr>
            <w:r w:rsidRPr="004D740A">
              <w:rPr>
                <w:sz w:val="18"/>
                <w:szCs w:val="18"/>
                <w:lang w:val="en-US"/>
              </w:rPr>
              <w:t>-4</w:t>
            </w:r>
          </w:p>
          <w:p w:rsidR="00287ECB" w:rsidRPr="004D740A" w:rsidRDefault="00287ECB" w:rsidP="008269FE">
            <w:pPr>
              <w:pStyle w:val="Tabletext"/>
              <w:spacing w:before="20" w:after="20"/>
              <w:jc w:val="right"/>
              <w:rPr>
                <w:b/>
                <w:bCs/>
                <w:sz w:val="18"/>
                <w:szCs w:val="18"/>
                <w:lang w:val="en-US"/>
              </w:rPr>
            </w:pPr>
            <w:r w:rsidRPr="004D740A">
              <w:rPr>
                <w:b/>
                <w:bCs/>
                <w:sz w:val="18"/>
                <w:szCs w:val="18"/>
                <w:lang w:val="en-US"/>
              </w:rPr>
              <w:t>-3’765</w:t>
            </w:r>
          </w:p>
        </w:tc>
        <w:tc>
          <w:tcPr>
            <w:tcW w:w="457" w:type="pct"/>
            <w:tcBorders>
              <w:top w:val="nil"/>
              <w:bottom w:val="nil"/>
            </w:tcBorders>
          </w:tcPr>
          <w:p w:rsidR="00287ECB" w:rsidRPr="004D740A" w:rsidRDefault="00287ECB" w:rsidP="008269FE">
            <w:pPr>
              <w:pStyle w:val="Tabletext"/>
              <w:spacing w:before="20" w:after="20"/>
              <w:jc w:val="right"/>
              <w:rPr>
                <w:sz w:val="18"/>
                <w:szCs w:val="18"/>
                <w:lang w:val="en-US"/>
              </w:rPr>
            </w:pPr>
            <w:r w:rsidRPr="004D740A">
              <w:rPr>
                <w:sz w:val="18"/>
                <w:szCs w:val="18"/>
                <w:lang w:val="en-US"/>
              </w:rPr>
              <w:t>-</w:t>
            </w:r>
          </w:p>
          <w:p w:rsidR="00287ECB" w:rsidRPr="004D740A" w:rsidRDefault="00287ECB" w:rsidP="008269FE">
            <w:pPr>
              <w:pStyle w:val="Tabletext"/>
              <w:spacing w:before="20" w:after="20"/>
              <w:jc w:val="right"/>
              <w:rPr>
                <w:sz w:val="18"/>
                <w:szCs w:val="18"/>
                <w:lang w:val="en-US"/>
              </w:rPr>
            </w:pPr>
            <w:r w:rsidRPr="004D740A">
              <w:rPr>
                <w:sz w:val="18"/>
                <w:szCs w:val="18"/>
                <w:lang w:val="en-US"/>
              </w:rPr>
              <w:t>-</w:t>
            </w:r>
          </w:p>
        </w:tc>
        <w:tc>
          <w:tcPr>
            <w:tcW w:w="459" w:type="pct"/>
            <w:tcBorders>
              <w:top w:val="nil"/>
              <w:bottom w:val="nil"/>
            </w:tcBorders>
            <w:tcMar>
              <w:left w:w="57" w:type="dxa"/>
              <w:right w:w="113" w:type="dxa"/>
            </w:tcMar>
          </w:tcPr>
          <w:p w:rsidR="00287ECB" w:rsidRPr="004D740A" w:rsidRDefault="00287ECB" w:rsidP="008269FE">
            <w:pPr>
              <w:pStyle w:val="Tabletext"/>
              <w:spacing w:before="20" w:after="20"/>
              <w:jc w:val="right"/>
              <w:rPr>
                <w:sz w:val="18"/>
                <w:szCs w:val="18"/>
                <w:lang w:val="en-US"/>
              </w:rPr>
            </w:pPr>
            <w:r w:rsidRPr="004D740A">
              <w:rPr>
                <w:sz w:val="18"/>
                <w:szCs w:val="18"/>
                <w:lang w:val="en-US"/>
              </w:rPr>
              <w:t>-</w:t>
            </w:r>
          </w:p>
          <w:p w:rsidR="00287ECB" w:rsidRPr="004D740A" w:rsidRDefault="00287ECB" w:rsidP="008269FE">
            <w:pPr>
              <w:pStyle w:val="Tabletext"/>
              <w:spacing w:before="20" w:after="20"/>
              <w:jc w:val="right"/>
              <w:rPr>
                <w:sz w:val="18"/>
                <w:szCs w:val="18"/>
                <w:lang w:val="en-US"/>
              </w:rPr>
            </w:pPr>
            <w:r w:rsidRPr="004D740A">
              <w:rPr>
                <w:sz w:val="18"/>
                <w:szCs w:val="18"/>
                <w:lang w:val="en-US"/>
              </w:rPr>
              <w:t>-</w:t>
            </w:r>
          </w:p>
        </w:tc>
        <w:tc>
          <w:tcPr>
            <w:tcW w:w="393" w:type="pct"/>
            <w:tcBorders>
              <w:top w:val="nil"/>
              <w:bottom w:val="nil"/>
            </w:tcBorders>
          </w:tcPr>
          <w:p w:rsidR="00287ECB" w:rsidRPr="004D740A" w:rsidRDefault="00287ECB" w:rsidP="008269FE">
            <w:pPr>
              <w:pStyle w:val="Tabletext"/>
              <w:spacing w:before="20" w:after="20"/>
              <w:jc w:val="right"/>
              <w:rPr>
                <w:sz w:val="18"/>
                <w:szCs w:val="18"/>
                <w:lang w:val="en-US"/>
              </w:rPr>
            </w:pPr>
            <w:r w:rsidRPr="004D740A">
              <w:rPr>
                <w:sz w:val="18"/>
                <w:szCs w:val="18"/>
                <w:lang w:val="en-US"/>
              </w:rPr>
              <w:t>-</w:t>
            </w:r>
          </w:p>
          <w:p w:rsidR="00287ECB" w:rsidRPr="004D740A" w:rsidRDefault="00287ECB" w:rsidP="008269FE">
            <w:pPr>
              <w:pStyle w:val="Tabletext"/>
              <w:spacing w:before="20" w:after="20"/>
              <w:jc w:val="right"/>
              <w:rPr>
                <w:sz w:val="18"/>
                <w:szCs w:val="18"/>
                <w:lang w:val="en-US"/>
              </w:rPr>
            </w:pPr>
            <w:r w:rsidRPr="004D740A">
              <w:rPr>
                <w:sz w:val="18"/>
                <w:szCs w:val="18"/>
                <w:lang w:val="en-US"/>
              </w:rPr>
              <w:t>-</w:t>
            </w:r>
          </w:p>
          <w:p w:rsidR="00287ECB" w:rsidRPr="004D740A" w:rsidRDefault="00287ECB" w:rsidP="008269FE">
            <w:pPr>
              <w:pStyle w:val="Tabletext"/>
              <w:spacing w:before="20" w:after="20"/>
              <w:jc w:val="right"/>
              <w:rPr>
                <w:sz w:val="18"/>
                <w:szCs w:val="18"/>
                <w:lang w:val="en-US"/>
              </w:rPr>
            </w:pPr>
            <w:r w:rsidRPr="004D740A">
              <w:rPr>
                <w:sz w:val="18"/>
                <w:szCs w:val="18"/>
                <w:lang w:val="en-US"/>
              </w:rPr>
              <w:t>-</w:t>
            </w:r>
          </w:p>
          <w:p w:rsidR="00287ECB" w:rsidRPr="004D740A" w:rsidRDefault="00287ECB" w:rsidP="008269FE">
            <w:pPr>
              <w:pStyle w:val="Tabletext"/>
              <w:spacing w:before="20" w:after="20"/>
              <w:jc w:val="right"/>
              <w:rPr>
                <w:sz w:val="18"/>
                <w:szCs w:val="18"/>
                <w:lang w:val="en-US"/>
              </w:rPr>
            </w:pPr>
            <w:r w:rsidRPr="004D740A">
              <w:rPr>
                <w:sz w:val="18"/>
                <w:szCs w:val="18"/>
                <w:lang w:val="en-US"/>
              </w:rPr>
              <w:t>-</w:t>
            </w:r>
          </w:p>
          <w:p w:rsidR="00287ECB" w:rsidRPr="004D740A" w:rsidRDefault="00287ECB" w:rsidP="008269FE">
            <w:pPr>
              <w:pStyle w:val="Tabletext"/>
              <w:spacing w:before="20" w:after="20"/>
              <w:jc w:val="right"/>
              <w:rPr>
                <w:sz w:val="18"/>
                <w:szCs w:val="18"/>
                <w:lang w:val="en-US"/>
              </w:rPr>
            </w:pPr>
            <w:r w:rsidRPr="004D740A">
              <w:rPr>
                <w:sz w:val="18"/>
                <w:szCs w:val="18"/>
                <w:lang w:val="en-US"/>
              </w:rPr>
              <w:t>-</w:t>
            </w:r>
          </w:p>
        </w:tc>
        <w:tc>
          <w:tcPr>
            <w:tcW w:w="403" w:type="pct"/>
            <w:tcBorders>
              <w:top w:val="nil"/>
              <w:bottom w:val="nil"/>
            </w:tcBorders>
            <w:tcMar>
              <w:left w:w="57" w:type="dxa"/>
              <w:right w:w="113" w:type="dxa"/>
            </w:tcMar>
          </w:tcPr>
          <w:p w:rsidR="00287ECB" w:rsidRPr="004D740A" w:rsidRDefault="00287ECB" w:rsidP="008269FE">
            <w:pPr>
              <w:pStyle w:val="Tabletext"/>
              <w:spacing w:before="20" w:after="20"/>
              <w:jc w:val="right"/>
              <w:rPr>
                <w:sz w:val="18"/>
                <w:szCs w:val="18"/>
                <w:lang w:val="en-US"/>
              </w:rPr>
            </w:pPr>
            <w:r w:rsidRPr="004D740A">
              <w:rPr>
                <w:sz w:val="18"/>
                <w:szCs w:val="18"/>
                <w:lang w:val="en-US"/>
              </w:rPr>
              <w:t>-5’663</w:t>
            </w:r>
          </w:p>
          <w:p w:rsidR="00287ECB" w:rsidRPr="004D740A" w:rsidRDefault="00287ECB" w:rsidP="008269FE">
            <w:pPr>
              <w:pStyle w:val="Tabletext"/>
              <w:spacing w:before="20" w:after="20"/>
              <w:jc w:val="right"/>
              <w:rPr>
                <w:sz w:val="18"/>
                <w:szCs w:val="18"/>
                <w:lang w:val="en-US"/>
              </w:rPr>
            </w:pPr>
            <w:r w:rsidRPr="004D740A">
              <w:rPr>
                <w:sz w:val="18"/>
                <w:szCs w:val="18"/>
                <w:lang w:val="en-US"/>
              </w:rPr>
              <w:t>1’902</w:t>
            </w:r>
          </w:p>
          <w:p w:rsidR="00287ECB" w:rsidRPr="004D740A" w:rsidRDefault="00287ECB" w:rsidP="008269FE">
            <w:pPr>
              <w:pStyle w:val="Tabletext"/>
              <w:spacing w:before="20" w:after="20"/>
              <w:jc w:val="right"/>
              <w:rPr>
                <w:b/>
                <w:bCs/>
                <w:sz w:val="18"/>
                <w:szCs w:val="18"/>
                <w:lang w:val="en-US"/>
              </w:rPr>
            </w:pPr>
            <w:r w:rsidRPr="004D740A">
              <w:rPr>
                <w:b/>
                <w:bCs/>
                <w:sz w:val="18"/>
                <w:szCs w:val="18"/>
                <w:lang w:val="en-US"/>
              </w:rPr>
              <w:t>-3’761</w:t>
            </w:r>
          </w:p>
          <w:p w:rsidR="00287ECB" w:rsidRPr="004D740A" w:rsidRDefault="00287ECB" w:rsidP="008269FE">
            <w:pPr>
              <w:pStyle w:val="Tabletext"/>
              <w:spacing w:before="20" w:after="20"/>
              <w:jc w:val="right"/>
              <w:rPr>
                <w:sz w:val="18"/>
                <w:szCs w:val="18"/>
                <w:lang w:val="en-US"/>
              </w:rPr>
            </w:pPr>
            <w:r w:rsidRPr="004D740A">
              <w:rPr>
                <w:sz w:val="18"/>
                <w:szCs w:val="18"/>
                <w:lang w:val="en-US"/>
              </w:rPr>
              <w:t>-4</w:t>
            </w:r>
          </w:p>
          <w:p w:rsidR="00287ECB" w:rsidRPr="004D740A" w:rsidRDefault="00287ECB" w:rsidP="008269FE">
            <w:pPr>
              <w:pStyle w:val="Tabletext"/>
              <w:spacing w:before="20" w:after="20"/>
              <w:jc w:val="right"/>
              <w:rPr>
                <w:b/>
                <w:bCs/>
                <w:sz w:val="18"/>
                <w:szCs w:val="18"/>
                <w:lang w:val="en-US"/>
              </w:rPr>
            </w:pPr>
            <w:r w:rsidRPr="004D740A">
              <w:rPr>
                <w:b/>
                <w:bCs/>
                <w:sz w:val="18"/>
                <w:szCs w:val="18"/>
                <w:lang w:val="en-US"/>
              </w:rPr>
              <w:t>-3’765</w:t>
            </w:r>
          </w:p>
        </w:tc>
      </w:tr>
      <w:tr w:rsidR="00287ECB" w:rsidRPr="004D740A" w:rsidTr="00287ECB">
        <w:trPr>
          <w:jc w:val="center"/>
        </w:trPr>
        <w:tc>
          <w:tcPr>
            <w:tcW w:w="1995" w:type="pct"/>
            <w:tcBorders>
              <w:top w:val="nil"/>
              <w:bottom w:val="nil"/>
            </w:tcBorders>
            <w:tcMar>
              <w:left w:w="57" w:type="dxa"/>
              <w:right w:w="57" w:type="dxa"/>
            </w:tcMar>
          </w:tcPr>
          <w:p w:rsidR="00287ECB" w:rsidRPr="004D740A" w:rsidRDefault="00287ECB" w:rsidP="008269FE">
            <w:pPr>
              <w:pStyle w:val="Tabletext"/>
              <w:spacing w:before="20" w:after="20"/>
              <w:rPr>
                <w:sz w:val="18"/>
                <w:szCs w:val="18"/>
                <w:lang w:val="en-US" w:eastAsia="zh-CN"/>
              </w:rPr>
            </w:pPr>
            <w:r w:rsidRPr="004D740A">
              <w:rPr>
                <w:sz w:val="18"/>
                <w:szCs w:val="18"/>
                <w:lang w:val="en-US" w:eastAsia="zh-CN"/>
              </w:rPr>
              <w:t>2012</w:t>
            </w:r>
            <w:r>
              <w:rPr>
                <w:rFonts w:hint="eastAsia"/>
                <w:sz w:val="18"/>
                <w:szCs w:val="18"/>
                <w:lang w:val="en-US" w:eastAsia="zh-CN"/>
              </w:rPr>
              <w:t>年</w:t>
            </w:r>
            <w:r w:rsidRPr="004D740A">
              <w:rPr>
                <w:sz w:val="18"/>
                <w:szCs w:val="18"/>
                <w:lang w:val="en-US" w:eastAsia="zh-CN"/>
              </w:rPr>
              <w:t>IPSAS</w:t>
            </w:r>
            <w:r>
              <w:rPr>
                <w:rFonts w:hint="eastAsia"/>
                <w:sz w:val="18"/>
                <w:szCs w:val="18"/>
                <w:lang w:val="en-US" w:eastAsia="zh-CN"/>
              </w:rPr>
              <w:t>结果（统计）</w:t>
            </w:r>
          </w:p>
        </w:tc>
        <w:tc>
          <w:tcPr>
            <w:tcW w:w="442" w:type="pct"/>
            <w:tcBorders>
              <w:top w:val="nil"/>
              <w:bottom w:val="nil"/>
            </w:tcBorders>
            <w:tcMar>
              <w:left w:w="57" w:type="dxa"/>
              <w:right w:w="113" w:type="dxa"/>
            </w:tcMar>
          </w:tcPr>
          <w:p w:rsidR="00287ECB" w:rsidRPr="004D740A" w:rsidRDefault="00287ECB" w:rsidP="008269FE">
            <w:pPr>
              <w:pStyle w:val="Tabletext"/>
              <w:spacing w:before="20" w:after="20"/>
              <w:ind w:right="400"/>
              <w:rPr>
                <w:sz w:val="18"/>
                <w:szCs w:val="18"/>
                <w:lang w:val="en-US" w:eastAsia="zh-CN"/>
              </w:rPr>
            </w:pPr>
          </w:p>
        </w:tc>
        <w:tc>
          <w:tcPr>
            <w:tcW w:w="458" w:type="pct"/>
            <w:tcBorders>
              <w:top w:val="nil"/>
              <w:bottom w:val="nil"/>
            </w:tcBorders>
            <w:tcMar>
              <w:left w:w="57" w:type="dxa"/>
              <w:right w:w="113" w:type="dxa"/>
            </w:tcMar>
          </w:tcPr>
          <w:p w:rsidR="00287ECB" w:rsidRPr="004D740A" w:rsidRDefault="00287ECB" w:rsidP="008269FE">
            <w:pPr>
              <w:pStyle w:val="Tabletext"/>
              <w:spacing w:before="20" w:after="20"/>
              <w:ind w:right="400"/>
              <w:rPr>
                <w:sz w:val="18"/>
                <w:szCs w:val="18"/>
                <w:lang w:val="en-US" w:eastAsia="zh-CN"/>
              </w:rPr>
            </w:pPr>
          </w:p>
        </w:tc>
        <w:tc>
          <w:tcPr>
            <w:tcW w:w="394" w:type="pct"/>
            <w:tcBorders>
              <w:top w:val="nil"/>
              <w:bottom w:val="nil"/>
            </w:tcBorders>
            <w:tcMar>
              <w:left w:w="57" w:type="dxa"/>
              <w:right w:w="113" w:type="dxa"/>
            </w:tcMar>
          </w:tcPr>
          <w:p w:rsidR="00287ECB" w:rsidRPr="004D740A" w:rsidRDefault="00287ECB" w:rsidP="008269FE">
            <w:pPr>
              <w:pStyle w:val="Tabletext"/>
              <w:spacing w:before="20" w:after="20"/>
              <w:ind w:right="400"/>
              <w:rPr>
                <w:b/>
                <w:bCs/>
                <w:sz w:val="18"/>
                <w:szCs w:val="18"/>
                <w:lang w:val="en-US" w:eastAsia="zh-CN"/>
              </w:rPr>
            </w:pPr>
          </w:p>
        </w:tc>
        <w:tc>
          <w:tcPr>
            <w:tcW w:w="457" w:type="pct"/>
            <w:tcBorders>
              <w:top w:val="nil"/>
              <w:bottom w:val="nil"/>
            </w:tcBorders>
          </w:tcPr>
          <w:p w:rsidR="00287ECB" w:rsidRPr="004D740A" w:rsidRDefault="00287ECB" w:rsidP="008269FE">
            <w:pPr>
              <w:pStyle w:val="Tabletext"/>
              <w:spacing w:before="20" w:after="20"/>
              <w:ind w:right="400"/>
              <w:rPr>
                <w:sz w:val="18"/>
                <w:szCs w:val="18"/>
                <w:lang w:val="en-US" w:eastAsia="zh-CN"/>
              </w:rPr>
            </w:pPr>
          </w:p>
        </w:tc>
        <w:tc>
          <w:tcPr>
            <w:tcW w:w="459" w:type="pct"/>
            <w:tcBorders>
              <w:top w:val="nil"/>
              <w:bottom w:val="nil"/>
            </w:tcBorders>
            <w:tcMar>
              <w:left w:w="57" w:type="dxa"/>
              <w:right w:w="113" w:type="dxa"/>
            </w:tcMar>
          </w:tcPr>
          <w:p w:rsidR="00287ECB" w:rsidRPr="004D740A" w:rsidRDefault="00287ECB" w:rsidP="008269FE">
            <w:pPr>
              <w:pStyle w:val="Tabletext"/>
              <w:spacing w:before="20" w:after="20"/>
              <w:jc w:val="right"/>
              <w:rPr>
                <w:sz w:val="18"/>
                <w:szCs w:val="18"/>
                <w:lang w:val="en-US" w:eastAsia="zh-CN"/>
              </w:rPr>
            </w:pPr>
          </w:p>
        </w:tc>
        <w:tc>
          <w:tcPr>
            <w:tcW w:w="393" w:type="pct"/>
            <w:tcBorders>
              <w:top w:val="nil"/>
              <w:bottom w:val="nil"/>
            </w:tcBorders>
          </w:tcPr>
          <w:p w:rsidR="00287ECB" w:rsidRPr="004D740A" w:rsidRDefault="00287ECB" w:rsidP="008269FE">
            <w:pPr>
              <w:pStyle w:val="Tabletext"/>
              <w:spacing w:before="20" w:after="20"/>
              <w:jc w:val="right"/>
              <w:rPr>
                <w:sz w:val="18"/>
                <w:szCs w:val="18"/>
                <w:lang w:val="en-US"/>
              </w:rPr>
            </w:pPr>
            <w:r w:rsidRPr="004D740A">
              <w:rPr>
                <w:sz w:val="18"/>
                <w:szCs w:val="18"/>
                <w:lang w:val="en-US"/>
              </w:rPr>
              <w:t>-12’720</w:t>
            </w:r>
          </w:p>
        </w:tc>
        <w:tc>
          <w:tcPr>
            <w:tcW w:w="403" w:type="pct"/>
            <w:tcBorders>
              <w:top w:val="nil"/>
              <w:bottom w:val="nil"/>
            </w:tcBorders>
            <w:tcMar>
              <w:left w:w="57" w:type="dxa"/>
              <w:right w:w="113" w:type="dxa"/>
            </w:tcMar>
          </w:tcPr>
          <w:p w:rsidR="00287ECB" w:rsidRPr="004D740A" w:rsidRDefault="00287ECB" w:rsidP="008269FE">
            <w:pPr>
              <w:pStyle w:val="Tabletext"/>
              <w:spacing w:before="20" w:after="20"/>
              <w:jc w:val="right"/>
              <w:rPr>
                <w:sz w:val="18"/>
                <w:szCs w:val="18"/>
                <w:lang w:val="en-US"/>
              </w:rPr>
            </w:pPr>
            <w:r w:rsidRPr="004D740A">
              <w:rPr>
                <w:sz w:val="18"/>
                <w:szCs w:val="18"/>
                <w:lang w:val="en-US"/>
              </w:rPr>
              <w:t>-12’720</w:t>
            </w:r>
          </w:p>
        </w:tc>
      </w:tr>
      <w:tr w:rsidR="00287ECB" w:rsidRPr="004D740A" w:rsidTr="00287ECB">
        <w:trPr>
          <w:jc w:val="center"/>
        </w:trPr>
        <w:tc>
          <w:tcPr>
            <w:tcW w:w="1995" w:type="pct"/>
            <w:tcBorders>
              <w:top w:val="nil"/>
              <w:bottom w:val="nil"/>
            </w:tcBorders>
            <w:tcMar>
              <w:left w:w="57" w:type="dxa"/>
              <w:right w:w="57" w:type="dxa"/>
            </w:tcMar>
          </w:tcPr>
          <w:p w:rsidR="00287ECB" w:rsidRPr="004D740A" w:rsidRDefault="00287ECB" w:rsidP="008269FE">
            <w:pPr>
              <w:pStyle w:val="Tabletext"/>
              <w:spacing w:before="20" w:after="20"/>
              <w:rPr>
                <w:bCs/>
                <w:sz w:val="18"/>
                <w:szCs w:val="18"/>
                <w:lang w:val="en-US"/>
              </w:rPr>
            </w:pPr>
            <w:r>
              <w:rPr>
                <w:rFonts w:hint="eastAsia"/>
                <w:bCs/>
                <w:sz w:val="18"/>
                <w:szCs w:val="18"/>
                <w:lang w:val="en-US" w:eastAsia="zh-CN"/>
              </w:rPr>
              <w:t>2</w:t>
            </w:r>
            <w:r w:rsidRPr="004D740A">
              <w:rPr>
                <w:bCs/>
                <w:sz w:val="18"/>
                <w:szCs w:val="18"/>
                <w:lang w:val="en-US"/>
              </w:rPr>
              <w:t>012</w:t>
            </w:r>
            <w:r>
              <w:rPr>
                <w:rFonts w:hint="eastAsia"/>
                <w:bCs/>
                <w:sz w:val="18"/>
                <w:szCs w:val="18"/>
                <w:lang w:val="en-US" w:eastAsia="zh-CN"/>
              </w:rPr>
              <w:t>年预算外赤字</w:t>
            </w:r>
          </w:p>
        </w:tc>
        <w:tc>
          <w:tcPr>
            <w:tcW w:w="442" w:type="pct"/>
            <w:tcBorders>
              <w:top w:val="nil"/>
              <w:bottom w:val="nil"/>
            </w:tcBorders>
            <w:tcMar>
              <w:left w:w="57" w:type="dxa"/>
              <w:right w:w="113" w:type="dxa"/>
            </w:tcMar>
          </w:tcPr>
          <w:p w:rsidR="00287ECB" w:rsidRPr="004D740A" w:rsidRDefault="00287ECB" w:rsidP="008269FE">
            <w:pPr>
              <w:pStyle w:val="Tabletext"/>
              <w:spacing w:before="20" w:after="20"/>
              <w:jc w:val="right"/>
              <w:rPr>
                <w:sz w:val="18"/>
                <w:szCs w:val="18"/>
                <w:lang w:val="en-US"/>
              </w:rPr>
            </w:pPr>
          </w:p>
        </w:tc>
        <w:tc>
          <w:tcPr>
            <w:tcW w:w="458" w:type="pct"/>
            <w:tcBorders>
              <w:top w:val="nil"/>
              <w:bottom w:val="nil"/>
            </w:tcBorders>
            <w:tcMar>
              <w:left w:w="57" w:type="dxa"/>
              <w:right w:w="113" w:type="dxa"/>
            </w:tcMar>
          </w:tcPr>
          <w:p w:rsidR="00287ECB" w:rsidRPr="004D740A" w:rsidRDefault="00287ECB" w:rsidP="008269FE">
            <w:pPr>
              <w:pStyle w:val="Tabletext"/>
              <w:spacing w:before="20" w:after="20"/>
              <w:jc w:val="right"/>
              <w:rPr>
                <w:sz w:val="18"/>
                <w:szCs w:val="18"/>
                <w:lang w:val="en-US"/>
              </w:rPr>
            </w:pPr>
            <w:r w:rsidRPr="004D740A">
              <w:rPr>
                <w:sz w:val="18"/>
                <w:szCs w:val="18"/>
                <w:lang w:val="en-US"/>
              </w:rPr>
              <w:t>-1’449</w:t>
            </w:r>
          </w:p>
        </w:tc>
        <w:tc>
          <w:tcPr>
            <w:tcW w:w="394" w:type="pct"/>
            <w:tcBorders>
              <w:top w:val="nil"/>
              <w:bottom w:val="nil"/>
            </w:tcBorders>
            <w:tcMar>
              <w:left w:w="57" w:type="dxa"/>
              <w:right w:w="113" w:type="dxa"/>
            </w:tcMar>
          </w:tcPr>
          <w:p w:rsidR="00287ECB" w:rsidRPr="004D740A" w:rsidRDefault="00287ECB" w:rsidP="008269FE">
            <w:pPr>
              <w:pStyle w:val="Tabletext"/>
              <w:spacing w:before="20" w:after="20"/>
              <w:jc w:val="right"/>
              <w:rPr>
                <w:b/>
                <w:bCs/>
                <w:sz w:val="18"/>
                <w:szCs w:val="18"/>
                <w:lang w:val="en-US"/>
              </w:rPr>
            </w:pPr>
            <w:r w:rsidRPr="004D740A">
              <w:rPr>
                <w:b/>
                <w:bCs/>
                <w:sz w:val="18"/>
                <w:szCs w:val="18"/>
                <w:lang w:val="en-US"/>
              </w:rPr>
              <w:t>-1’449</w:t>
            </w:r>
          </w:p>
        </w:tc>
        <w:tc>
          <w:tcPr>
            <w:tcW w:w="457" w:type="pct"/>
            <w:tcBorders>
              <w:top w:val="nil"/>
              <w:bottom w:val="nil"/>
            </w:tcBorders>
          </w:tcPr>
          <w:p w:rsidR="00287ECB" w:rsidRPr="004D740A" w:rsidRDefault="00287ECB" w:rsidP="008269FE">
            <w:pPr>
              <w:pStyle w:val="Tabletext"/>
              <w:spacing w:before="20" w:after="20"/>
              <w:jc w:val="right"/>
              <w:rPr>
                <w:sz w:val="18"/>
                <w:szCs w:val="18"/>
                <w:lang w:val="en-US"/>
              </w:rPr>
            </w:pPr>
            <w:r w:rsidRPr="004D740A">
              <w:rPr>
                <w:sz w:val="18"/>
                <w:szCs w:val="18"/>
                <w:lang w:val="en-US"/>
              </w:rPr>
              <w:t>-80</w:t>
            </w:r>
          </w:p>
        </w:tc>
        <w:tc>
          <w:tcPr>
            <w:tcW w:w="459" w:type="pct"/>
            <w:tcBorders>
              <w:top w:val="nil"/>
              <w:bottom w:val="nil"/>
            </w:tcBorders>
            <w:tcMar>
              <w:left w:w="57" w:type="dxa"/>
              <w:right w:w="113" w:type="dxa"/>
            </w:tcMar>
          </w:tcPr>
          <w:p w:rsidR="00287ECB" w:rsidRPr="004D740A" w:rsidRDefault="00287ECB" w:rsidP="008269FE">
            <w:pPr>
              <w:pStyle w:val="Tabletext"/>
              <w:spacing w:before="20" w:after="20"/>
              <w:jc w:val="right"/>
              <w:rPr>
                <w:sz w:val="18"/>
                <w:szCs w:val="18"/>
                <w:lang w:val="en-US"/>
              </w:rPr>
            </w:pPr>
            <w:r w:rsidRPr="004D740A">
              <w:rPr>
                <w:sz w:val="18"/>
                <w:szCs w:val="18"/>
                <w:lang w:val="en-US"/>
              </w:rPr>
              <w:t>-</w:t>
            </w:r>
          </w:p>
        </w:tc>
        <w:tc>
          <w:tcPr>
            <w:tcW w:w="393" w:type="pct"/>
            <w:tcBorders>
              <w:top w:val="nil"/>
              <w:bottom w:val="nil"/>
            </w:tcBorders>
          </w:tcPr>
          <w:p w:rsidR="00287ECB" w:rsidRPr="004D740A" w:rsidRDefault="00287ECB" w:rsidP="008269FE">
            <w:pPr>
              <w:pStyle w:val="Tabletext"/>
              <w:spacing w:before="20" w:after="20"/>
              <w:jc w:val="right"/>
              <w:rPr>
                <w:sz w:val="18"/>
                <w:szCs w:val="18"/>
                <w:lang w:val="en-US"/>
              </w:rPr>
            </w:pPr>
            <w:r w:rsidRPr="004D740A">
              <w:rPr>
                <w:sz w:val="18"/>
                <w:szCs w:val="18"/>
                <w:lang w:val="en-US"/>
              </w:rPr>
              <w:t>-</w:t>
            </w:r>
          </w:p>
        </w:tc>
        <w:tc>
          <w:tcPr>
            <w:tcW w:w="403" w:type="pct"/>
            <w:tcBorders>
              <w:top w:val="nil"/>
              <w:bottom w:val="nil"/>
            </w:tcBorders>
            <w:tcMar>
              <w:left w:w="57" w:type="dxa"/>
              <w:right w:w="113" w:type="dxa"/>
            </w:tcMar>
          </w:tcPr>
          <w:p w:rsidR="00287ECB" w:rsidRPr="004D740A" w:rsidRDefault="00287ECB" w:rsidP="008269FE">
            <w:pPr>
              <w:pStyle w:val="Tabletext"/>
              <w:spacing w:before="20" w:after="20"/>
              <w:jc w:val="right"/>
              <w:rPr>
                <w:sz w:val="18"/>
                <w:szCs w:val="18"/>
                <w:lang w:val="en-US"/>
              </w:rPr>
            </w:pPr>
            <w:r w:rsidRPr="004D740A">
              <w:rPr>
                <w:sz w:val="18"/>
                <w:szCs w:val="18"/>
                <w:lang w:val="en-US"/>
              </w:rPr>
              <w:t>-1’529</w:t>
            </w:r>
          </w:p>
        </w:tc>
      </w:tr>
      <w:tr w:rsidR="00287ECB" w:rsidRPr="004D740A" w:rsidTr="00287ECB">
        <w:trPr>
          <w:jc w:val="center"/>
        </w:trPr>
        <w:tc>
          <w:tcPr>
            <w:tcW w:w="1995" w:type="pct"/>
            <w:tcBorders>
              <w:top w:val="nil"/>
              <w:bottom w:val="nil"/>
            </w:tcBorders>
            <w:tcMar>
              <w:left w:w="57" w:type="dxa"/>
              <w:right w:w="57" w:type="dxa"/>
            </w:tcMar>
          </w:tcPr>
          <w:p w:rsidR="00287ECB" w:rsidRPr="004D740A" w:rsidRDefault="00287ECB" w:rsidP="008269FE">
            <w:pPr>
              <w:pStyle w:val="Tabletext"/>
              <w:spacing w:before="20" w:after="20"/>
              <w:rPr>
                <w:b/>
                <w:sz w:val="18"/>
                <w:szCs w:val="18"/>
                <w:lang w:val="en-US" w:eastAsia="zh-CN"/>
              </w:rPr>
            </w:pPr>
            <w:r>
              <w:rPr>
                <w:rFonts w:hint="eastAsia"/>
                <w:b/>
                <w:sz w:val="18"/>
                <w:szCs w:val="18"/>
                <w:lang w:val="en-US" w:eastAsia="zh-CN"/>
              </w:rPr>
              <w:t>本期赤字总额</w:t>
            </w:r>
          </w:p>
        </w:tc>
        <w:tc>
          <w:tcPr>
            <w:tcW w:w="442" w:type="pct"/>
            <w:tcBorders>
              <w:top w:val="nil"/>
              <w:bottom w:val="nil"/>
            </w:tcBorders>
            <w:tcMar>
              <w:left w:w="57" w:type="dxa"/>
              <w:right w:w="113" w:type="dxa"/>
            </w:tcMar>
          </w:tcPr>
          <w:p w:rsidR="00287ECB" w:rsidRPr="004D740A" w:rsidRDefault="00287ECB" w:rsidP="008269FE">
            <w:pPr>
              <w:pStyle w:val="Tabletext"/>
              <w:spacing w:before="20" w:after="20"/>
              <w:jc w:val="right"/>
              <w:rPr>
                <w:sz w:val="18"/>
                <w:szCs w:val="18"/>
                <w:lang w:val="en-US"/>
              </w:rPr>
            </w:pPr>
          </w:p>
        </w:tc>
        <w:tc>
          <w:tcPr>
            <w:tcW w:w="458" w:type="pct"/>
            <w:tcBorders>
              <w:top w:val="nil"/>
              <w:bottom w:val="nil"/>
            </w:tcBorders>
            <w:tcMar>
              <w:left w:w="57" w:type="dxa"/>
              <w:right w:w="113" w:type="dxa"/>
            </w:tcMar>
          </w:tcPr>
          <w:p w:rsidR="00287ECB" w:rsidRPr="004D740A" w:rsidRDefault="00287ECB" w:rsidP="008269FE">
            <w:pPr>
              <w:pStyle w:val="Tabletext"/>
              <w:spacing w:before="20" w:after="20"/>
              <w:jc w:val="right"/>
              <w:rPr>
                <w:sz w:val="18"/>
                <w:szCs w:val="18"/>
                <w:lang w:val="en-US"/>
              </w:rPr>
            </w:pPr>
          </w:p>
        </w:tc>
        <w:tc>
          <w:tcPr>
            <w:tcW w:w="394" w:type="pct"/>
            <w:tcBorders>
              <w:top w:val="nil"/>
              <w:bottom w:val="nil"/>
            </w:tcBorders>
            <w:tcMar>
              <w:left w:w="57" w:type="dxa"/>
              <w:right w:w="113" w:type="dxa"/>
            </w:tcMar>
          </w:tcPr>
          <w:p w:rsidR="00287ECB" w:rsidRPr="004D740A" w:rsidRDefault="00287ECB" w:rsidP="008269FE">
            <w:pPr>
              <w:pStyle w:val="Tabletext"/>
              <w:spacing w:before="20" w:after="20"/>
              <w:jc w:val="right"/>
              <w:rPr>
                <w:b/>
                <w:bCs/>
                <w:sz w:val="18"/>
                <w:szCs w:val="18"/>
                <w:lang w:val="en-US"/>
              </w:rPr>
            </w:pPr>
          </w:p>
        </w:tc>
        <w:tc>
          <w:tcPr>
            <w:tcW w:w="457" w:type="pct"/>
            <w:tcBorders>
              <w:top w:val="nil"/>
              <w:bottom w:val="nil"/>
            </w:tcBorders>
          </w:tcPr>
          <w:p w:rsidR="00287ECB" w:rsidRPr="004D740A" w:rsidRDefault="00287ECB" w:rsidP="008269FE">
            <w:pPr>
              <w:pStyle w:val="Tabletext"/>
              <w:spacing w:before="20" w:after="20"/>
              <w:jc w:val="right"/>
              <w:rPr>
                <w:sz w:val="18"/>
                <w:szCs w:val="18"/>
                <w:lang w:val="en-US"/>
              </w:rPr>
            </w:pPr>
          </w:p>
        </w:tc>
        <w:tc>
          <w:tcPr>
            <w:tcW w:w="459" w:type="pct"/>
            <w:tcBorders>
              <w:top w:val="nil"/>
              <w:bottom w:val="nil"/>
            </w:tcBorders>
            <w:tcMar>
              <w:left w:w="57" w:type="dxa"/>
              <w:right w:w="113" w:type="dxa"/>
            </w:tcMar>
          </w:tcPr>
          <w:p w:rsidR="00287ECB" w:rsidRPr="004D740A" w:rsidRDefault="00287ECB" w:rsidP="008269FE">
            <w:pPr>
              <w:pStyle w:val="Tabletext"/>
              <w:spacing w:before="20" w:after="20"/>
              <w:jc w:val="right"/>
              <w:rPr>
                <w:sz w:val="18"/>
                <w:szCs w:val="18"/>
                <w:lang w:val="en-US"/>
              </w:rPr>
            </w:pPr>
          </w:p>
        </w:tc>
        <w:tc>
          <w:tcPr>
            <w:tcW w:w="393" w:type="pct"/>
            <w:tcBorders>
              <w:top w:val="nil"/>
              <w:bottom w:val="nil"/>
            </w:tcBorders>
          </w:tcPr>
          <w:p w:rsidR="00287ECB" w:rsidRPr="004D740A" w:rsidRDefault="00287ECB" w:rsidP="008269FE">
            <w:pPr>
              <w:pStyle w:val="Tabletext"/>
              <w:spacing w:before="20" w:after="20"/>
              <w:jc w:val="right"/>
              <w:rPr>
                <w:sz w:val="18"/>
                <w:szCs w:val="18"/>
                <w:lang w:val="en-US"/>
              </w:rPr>
            </w:pPr>
          </w:p>
        </w:tc>
        <w:tc>
          <w:tcPr>
            <w:tcW w:w="403" w:type="pct"/>
            <w:tcBorders>
              <w:top w:val="nil"/>
              <w:bottom w:val="nil"/>
            </w:tcBorders>
            <w:tcMar>
              <w:left w:w="57" w:type="dxa"/>
              <w:right w:w="113" w:type="dxa"/>
            </w:tcMar>
          </w:tcPr>
          <w:p w:rsidR="00287ECB" w:rsidRPr="004D740A" w:rsidRDefault="00287ECB" w:rsidP="008269FE">
            <w:pPr>
              <w:pStyle w:val="Tabletext"/>
              <w:spacing w:before="20" w:after="20"/>
              <w:jc w:val="right"/>
              <w:rPr>
                <w:b/>
                <w:bCs/>
                <w:sz w:val="18"/>
                <w:szCs w:val="18"/>
                <w:lang w:val="en-US"/>
              </w:rPr>
            </w:pPr>
            <w:r w:rsidRPr="004D740A">
              <w:rPr>
                <w:b/>
                <w:bCs/>
                <w:sz w:val="18"/>
                <w:szCs w:val="18"/>
                <w:lang w:val="en-US"/>
              </w:rPr>
              <w:t>-18’014</w:t>
            </w:r>
          </w:p>
        </w:tc>
      </w:tr>
      <w:tr w:rsidR="00287ECB" w:rsidRPr="004D740A" w:rsidTr="00287ECB">
        <w:trPr>
          <w:jc w:val="center"/>
        </w:trPr>
        <w:tc>
          <w:tcPr>
            <w:tcW w:w="1995" w:type="pct"/>
            <w:tcBorders>
              <w:top w:val="single" w:sz="4" w:space="0" w:color="auto"/>
            </w:tcBorders>
            <w:tcMar>
              <w:left w:w="57" w:type="dxa"/>
              <w:right w:w="57" w:type="dxa"/>
            </w:tcMar>
          </w:tcPr>
          <w:p w:rsidR="00287ECB" w:rsidRPr="004D740A" w:rsidRDefault="00287ECB" w:rsidP="008269FE">
            <w:pPr>
              <w:pStyle w:val="Tabletext"/>
              <w:spacing w:before="20" w:after="20"/>
              <w:rPr>
                <w:b/>
                <w:bCs/>
                <w:sz w:val="18"/>
                <w:szCs w:val="18"/>
                <w:lang w:val="en-US" w:eastAsia="fr-FR"/>
              </w:rPr>
            </w:pPr>
            <w:r w:rsidRPr="000C442E">
              <w:rPr>
                <w:rFonts w:hint="eastAsia"/>
                <w:b/>
                <w:bCs/>
                <w:sz w:val="18"/>
                <w:szCs w:val="18"/>
                <w:lang w:val="en-US"/>
              </w:rPr>
              <w:t>本期末净资产</w:t>
            </w:r>
          </w:p>
        </w:tc>
        <w:tc>
          <w:tcPr>
            <w:tcW w:w="442" w:type="pct"/>
            <w:tcBorders>
              <w:top w:val="single" w:sz="4" w:space="0" w:color="auto"/>
            </w:tcBorders>
            <w:tcMar>
              <w:left w:w="57" w:type="dxa"/>
              <w:right w:w="113" w:type="dxa"/>
            </w:tcMar>
          </w:tcPr>
          <w:p w:rsidR="00287ECB" w:rsidRPr="004D740A" w:rsidRDefault="00287ECB" w:rsidP="008269FE">
            <w:pPr>
              <w:pStyle w:val="Tabletext"/>
              <w:spacing w:before="20" w:after="20"/>
              <w:jc w:val="right"/>
              <w:rPr>
                <w:b/>
                <w:bCs/>
                <w:sz w:val="18"/>
                <w:szCs w:val="18"/>
                <w:lang w:val="en-US"/>
              </w:rPr>
            </w:pPr>
            <w:r w:rsidRPr="004D740A">
              <w:rPr>
                <w:b/>
                <w:bCs/>
                <w:sz w:val="18"/>
                <w:szCs w:val="18"/>
                <w:lang w:val="en-US"/>
              </w:rPr>
              <w:t>-105’847</w:t>
            </w:r>
          </w:p>
        </w:tc>
        <w:tc>
          <w:tcPr>
            <w:tcW w:w="458" w:type="pct"/>
            <w:tcBorders>
              <w:top w:val="single" w:sz="4" w:space="0" w:color="auto"/>
            </w:tcBorders>
            <w:tcMar>
              <w:left w:w="57" w:type="dxa"/>
              <w:right w:w="113" w:type="dxa"/>
            </w:tcMar>
          </w:tcPr>
          <w:p w:rsidR="00287ECB" w:rsidRPr="004D740A" w:rsidRDefault="00287ECB" w:rsidP="008269FE">
            <w:pPr>
              <w:pStyle w:val="Tabletext"/>
              <w:spacing w:before="20" w:after="20"/>
              <w:jc w:val="right"/>
              <w:rPr>
                <w:b/>
                <w:bCs/>
                <w:sz w:val="18"/>
                <w:szCs w:val="18"/>
                <w:lang w:val="en-US"/>
              </w:rPr>
            </w:pPr>
            <w:r w:rsidRPr="004D740A">
              <w:rPr>
                <w:b/>
                <w:bCs/>
                <w:sz w:val="18"/>
                <w:szCs w:val="18"/>
                <w:lang w:val="en-US"/>
              </w:rPr>
              <w:t>4’073</w:t>
            </w:r>
          </w:p>
        </w:tc>
        <w:tc>
          <w:tcPr>
            <w:tcW w:w="394" w:type="pct"/>
            <w:tcBorders>
              <w:top w:val="single" w:sz="4" w:space="0" w:color="auto"/>
            </w:tcBorders>
            <w:tcMar>
              <w:left w:w="57" w:type="dxa"/>
              <w:right w:w="113" w:type="dxa"/>
            </w:tcMar>
          </w:tcPr>
          <w:p w:rsidR="00287ECB" w:rsidRPr="004D740A" w:rsidRDefault="00287ECB" w:rsidP="008269FE">
            <w:pPr>
              <w:pStyle w:val="Tabletext"/>
              <w:spacing w:before="20" w:after="20"/>
              <w:jc w:val="right"/>
              <w:rPr>
                <w:b/>
                <w:bCs/>
                <w:sz w:val="18"/>
                <w:szCs w:val="18"/>
                <w:lang w:val="en-US"/>
              </w:rPr>
            </w:pPr>
            <w:r w:rsidRPr="004D740A">
              <w:rPr>
                <w:b/>
                <w:bCs/>
                <w:sz w:val="18"/>
                <w:szCs w:val="18"/>
                <w:lang w:val="en-US"/>
              </w:rPr>
              <w:t>-101’774</w:t>
            </w:r>
          </w:p>
        </w:tc>
        <w:tc>
          <w:tcPr>
            <w:tcW w:w="457" w:type="pct"/>
            <w:tcBorders>
              <w:top w:val="single" w:sz="4" w:space="0" w:color="auto"/>
            </w:tcBorders>
          </w:tcPr>
          <w:p w:rsidR="00287ECB" w:rsidRPr="004D740A" w:rsidRDefault="00287ECB" w:rsidP="008269FE">
            <w:pPr>
              <w:pStyle w:val="Tabletext"/>
              <w:spacing w:before="20" w:after="20"/>
              <w:jc w:val="right"/>
              <w:rPr>
                <w:b/>
                <w:bCs/>
                <w:sz w:val="18"/>
                <w:szCs w:val="18"/>
                <w:lang w:val="en-US"/>
              </w:rPr>
            </w:pPr>
            <w:r w:rsidRPr="004D740A">
              <w:rPr>
                <w:b/>
                <w:bCs/>
                <w:sz w:val="18"/>
                <w:szCs w:val="18"/>
                <w:lang w:val="en-US"/>
              </w:rPr>
              <w:t>11’854</w:t>
            </w:r>
          </w:p>
        </w:tc>
        <w:tc>
          <w:tcPr>
            <w:tcW w:w="459" w:type="pct"/>
            <w:tcBorders>
              <w:top w:val="single" w:sz="4" w:space="0" w:color="auto"/>
            </w:tcBorders>
            <w:tcMar>
              <w:left w:w="57" w:type="dxa"/>
              <w:right w:w="113" w:type="dxa"/>
            </w:tcMar>
          </w:tcPr>
          <w:p w:rsidR="00287ECB" w:rsidRPr="004D740A" w:rsidRDefault="00287ECB" w:rsidP="008269FE">
            <w:pPr>
              <w:pStyle w:val="Tabletext"/>
              <w:spacing w:before="20" w:after="20"/>
              <w:jc w:val="right"/>
              <w:rPr>
                <w:b/>
                <w:bCs/>
                <w:sz w:val="18"/>
                <w:szCs w:val="18"/>
                <w:lang w:val="en-US"/>
              </w:rPr>
            </w:pPr>
            <w:r w:rsidRPr="004D740A">
              <w:rPr>
                <w:b/>
                <w:bCs/>
                <w:sz w:val="18"/>
                <w:szCs w:val="18"/>
                <w:lang w:val="en-US"/>
              </w:rPr>
              <w:t>-125’100</w:t>
            </w:r>
          </w:p>
        </w:tc>
        <w:tc>
          <w:tcPr>
            <w:tcW w:w="393" w:type="pct"/>
            <w:tcBorders>
              <w:top w:val="single" w:sz="4" w:space="0" w:color="auto"/>
            </w:tcBorders>
          </w:tcPr>
          <w:p w:rsidR="00287ECB" w:rsidRPr="004D740A" w:rsidRDefault="00287ECB" w:rsidP="008269FE">
            <w:pPr>
              <w:pStyle w:val="Tabletext"/>
              <w:spacing w:before="20" w:after="20"/>
              <w:jc w:val="right"/>
              <w:rPr>
                <w:b/>
                <w:bCs/>
                <w:sz w:val="18"/>
                <w:szCs w:val="18"/>
                <w:lang w:val="en-US"/>
              </w:rPr>
            </w:pPr>
            <w:r w:rsidRPr="004D740A">
              <w:rPr>
                <w:b/>
                <w:bCs/>
                <w:sz w:val="18"/>
                <w:szCs w:val="18"/>
                <w:lang w:val="en-US"/>
              </w:rPr>
              <w:t>-12’720</w:t>
            </w:r>
          </w:p>
        </w:tc>
        <w:tc>
          <w:tcPr>
            <w:tcW w:w="403" w:type="pct"/>
            <w:tcBorders>
              <w:top w:val="single" w:sz="4" w:space="0" w:color="auto"/>
            </w:tcBorders>
            <w:tcMar>
              <w:left w:w="57" w:type="dxa"/>
              <w:right w:w="113" w:type="dxa"/>
            </w:tcMar>
          </w:tcPr>
          <w:p w:rsidR="00287ECB" w:rsidRPr="004D740A" w:rsidRDefault="00287ECB" w:rsidP="008269FE">
            <w:pPr>
              <w:pStyle w:val="Tabletext"/>
              <w:spacing w:before="20" w:after="20"/>
              <w:jc w:val="right"/>
              <w:rPr>
                <w:b/>
                <w:bCs/>
                <w:sz w:val="18"/>
                <w:szCs w:val="18"/>
                <w:lang w:val="en-US"/>
              </w:rPr>
            </w:pPr>
            <w:r w:rsidRPr="004D740A">
              <w:rPr>
                <w:b/>
                <w:bCs/>
                <w:sz w:val="18"/>
                <w:szCs w:val="18"/>
                <w:lang w:val="en-US"/>
              </w:rPr>
              <w:t>-227’740</w:t>
            </w:r>
          </w:p>
        </w:tc>
      </w:tr>
    </w:tbl>
    <w:p w:rsidR="004B59B5" w:rsidRPr="001C2A98" w:rsidRDefault="004B59B5" w:rsidP="008269FE">
      <w:pPr>
        <w:rPr>
          <w:lang w:val="en-US"/>
        </w:rPr>
      </w:pPr>
      <w:r w:rsidRPr="001C2A98">
        <w:rPr>
          <w:lang w:val="en-US"/>
        </w:rPr>
        <w:br w:type="page"/>
      </w:r>
    </w:p>
    <w:p w:rsidR="004B59B5" w:rsidRDefault="004B59B5" w:rsidP="008269FE">
      <w:pPr>
        <w:pStyle w:val="Tabletitle"/>
        <w:spacing w:after="0"/>
        <w:ind w:left="-567" w:right="-567"/>
        <w:rPr>
          <w:sz w:val="28"/>
          <w:szCs w:val="28"/>
          <w:lang w:val="en-US" w:eastAsia="zh-CN"/>
        </w:rPr>
      </w:pPr>
      <w:r w:rsidRPr="001114BA">
        <w:rPr>
          <w:sz w:val="28"/>
          <w:szCs w:val="28"/>
          <w:lang w:val="en-US" w:eastAsia="zh-CN"/>
        </w:rPr>
        <w:lastRenderedPageBreak/>
        <w:t xml:space="preserve">IV – </w:t>
      </w:r>
      <w:r w:rsidR="00287ECB" w:rsidRPr="00080BA4">
        <w:rPr>
          <w:rFonts w:hint="eastAsia"/>
          <w:lang w:eastAsia="zh-CN"/>
        </w:rPr>
        <w:t>201</w:t>
      </w:r>
      <w:r w:rsidR="00287ECB">
        <w:rPr>
          <w:rFonts w:hint="eastAsia"/>
          <w:lang w:eastAsia="zh-CN"/>
        </w:rPr>
        <w:t>2</w:t>
      </w:r>
      <w:r w:rsidR="00287ECB" w:rsidRPr="00080BA4">
        <w:rPr>
          <w:rFonts w:hint="eastAsia"/>
          <w:lang w:eastAsia="zh-CN"/>
        </w:rPr>
        <w:t>年</w:t>
      </w:r>
      <w:r w:rsidR="00287ECB">
        <w:rPr>
          <w:rFonts w:hint="eastAsia"/>
          <w:lang w:eastAsia="zh-CN"/>
        </w:rPr>
        <w:t>财务期</w:t>
      </w:r>
      <w:r w:rsidR="00287ECB" w:rsidRPr="00080BA4">
        <w:rPr>
          <w:rFonts w:hint="eastAsia"/>
          <w:lang w:eastAsia="zh-CN"/>
        </w:rPr>
        <w:t>预算金额与实际发生金额的对比</w:t>
      </w:r>
    </w:p>
    <w:p w:rsidR="004B59B5" w:rsidRPr="001202C7" w:rsidRDefault="00287ECB" w:rsidP="008269FE">
      <w:pPr>
        <w:pStyle w:val="Tabletext"/>
        <w:spacing w:before="0" w:after="0"/>
        <w:jc w:val="center"/>
        <w:rPr>
          <w:lang w:val="en-US" w:eastAsia="zh-CN"/>
        </w:rPr>
      </w:pPr>
      <w:r>
        <w:rPr>
          <w:rFonts w:hint="eastAsia"/>
          <w:bCs/>
          <w:sz w:val="20"/>
          <w:lang w:val="en-US" w:eastAsia="zh-CN"/>
        </w:rPr>
        <w:t>（</w:t>
      </w:r>
      <w:r>
        <w:rPr>
          <w:bCs/>
          <w:sz w:val="20"/>
          <w:lang w:val="en-US" w:eastAsia="zh-CN"/>
        </w:rPr>
        <w:t>千瑞郎）</w:t>
      </w:r>
    </w:p>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1"/>
        <w:gridCol w:w="1094"/>
        <w:gridCol w:w="1236"/>
        <w:gridCol w:w="1087"/>
        <w:gridCol w:w="1392"/>
        <w:gridCol w:w="1248"/>
      </w:tblGrid>
      <w:tr w:rsidR="00453A4B" w:rsidRPr="001C2A98" w:rsidTr="004B59B5">
        <w:trPr>
          <w:jc w:val="center"/>
        </w:trPr>
        <w:tc>
          <w:tcPr>
            <w:tcW w:w="3781" w:type="dxa"/>
            <w:vMerge w:val="restart"/>
            <w:tcMar>
              <w:left w:w="57" w:type="dxa"/>
              <w:right w:w="57" w:type="dxa"/>
            </w:tcMar>
            <w:vAlign w:val="center"/>
          </w:tcPr>
          <w:p w:rsidR="00453A4B" w:rsidRPr="001C2A98" w:rsidRDefault="00453A4B" w:rsidP="008269FE">
            <w:pPr>
              <w:pStyle w:val="Tablehead"/>
              <w:spacing w:before="40" w:after="40"/>
              <w:rPr>
                <w:lang w:val="en-US" w:eastAsia="fr-FR"/>
              </w:rPr>
            </w:pPr>
            <w:r w:rsidRPr="0004029D">
              <w:rPr>
                <w:rFonts w:hint="eastAsia"/>
                <w:lang w:val="en-US"/>
              </w:rPr>
              <w:t>收入</w:t>
            </w:r>
          </w:p>
        </w:tc>
        <w:tc>
          <w:tcPr>
            <w:tcW w:w="3417" w:type="dxa"/>
            <w:gridSpan w:val="3"/>
            <w:tcMar>
              <w:left w:w="57" w:type="dxa"/>
              <w:right w:w="57" w:type="dxa"/>
            </w:tcMar>
            <w:vAlign w:val="center"/>
          </w:tcPr>
          <w:p w:rsidR="00453A4B" w:rsidRPr="001C2A98" w:rsidRDefault="00453A4B" w:rsidP="008269FE">
            <w:pPr>
              <w:pStyle w:val="Tablehead"/>
              <w:spacing w:before="40" w:after="40"/>
              <w:rPr>
                <w:lang w:val="en-US" w:eastAsia="fr-FR"/>
              </w:rPr>
            </w:pPr>
            <w:r w:rsidRPr="003A18B6">
              <w:rPr>
                <w:rFonts w:hint="eastAsia"/>
                <w:lang w:val="en-US"/>
              </w:rPr>
              <w:t>预算</w:t>
            </w:r>
            <w:r w:rsidR="009F08B0">
              <w:rPr>
                <w:rFonts w:hint="eastAsia"/>
                <w:lang w:val="en-US" w:eastAsia="zh-CN"/>
              </w:rPr>
              <w:t>数</w:t>
            </w:r>
            <w:r w:rsidRPr="003A18B6">
              <w:rPr>
                <w:rFonts w:hint="eastAsia"/>
                <w:lang w:val="en-US"/>
              </w:rPr>
              <w:t>额</w:t>
            </w:r>
          </w:p>
        </w:tc>
        <w:tc>
          <w:tcPr>
            <w:tcW w:w="1392" w:type="dxa"/>
            <w:vMerge w:val="restart"/>
            <w:tcMar>
              <w:left w:w="57" w:type="dxa"/>
              <w:right w:w="57" w:type="dxa"/>
            </w:tcMar>
            <w:vAlign w:val="center"/>
          </w:tcPr>
          <w:p w:rsidR="00453A4B" w:rsidRPr="001C2A98" w:rsidRDefault="00453A4B" w:rsidP="008269FE">
            <w:pPr>
              <w:pStyle w:val="Tablehead"/>
              <w:spacing w:before="40" w:after="40"/>
              <w:rPr>
                <w:lang w:val="en-US" w:eastAsia="zh-CN"/>
              </w:rPr>
            </w:pPr>
            <w:r w:rsidRPr="0004029D">
              <w:rPr>
                <w:rFonts w:hint="eastAsia"/>
                <w:lang w:val="en-US" w:eastAsia="zh-CN"/>
              </w:rPr>
              <w:t>可比的</w:t>
            </w:r>
            <w:r>
              <w:rPr>
                <w:lang w:val="en-US" w:eastAsia="zh-CN"/>
              </w:rPr>
              <w:br/>
            </w:r>
            <w:r>
              <w:rPr>
                <w:rFonts w:hint="eastAsia"/>
                <w:lang w:val="en-US" w:eastAsia="zh-CN"/>
              </w:rPr>
              <w:t>实际</w:t>
            </w:r>
            <w:r>
              <w:rPr>
                <w:lang w:val="en-US" w:eastAsia="zh-CN"/>
              </w:rPr>
              <w:br/>
            </w:r>
            <w:r>
              <w:rPr>
                <w:rFonts w:hint="eastAsia"/>
                <w:lang w:val="en-US" w:eastAsia="zh-CN"/>
              </w:rPr>
              <w:t>数额</w:t>
            </w:r>
          </w:p>
        </w:tc>
        <w:tc>
          <w:tcPr>
            <w:tcW w:w="1248" w:type="dxa"/>
            <w:vMerge w:val="restart"/>
            <w:tcMar>
              <w:left w:w="57" w:type="dxa"/>
              <w:right w:w="57" w:type="dxa"/>
            </w:tcMar>
            <w:vAlign w:val="center"/>
          </w:tcPr>
          <w:p w:rsidR="00453A4B" w:rsidRPr="001C2A98" w:rsidRDefault="00453A4B" w:rsidP="009F08B0">
            <w:pPr>
              <w:pStyle w:val="Tablehead"/>
              <w:spacing w:before="40" w:after="40"/>
              <w:rPr>
                <w:lang w:val="en-US" w:eastAsia="zh-CN"/>
              </w:rPr>
            </w:pPr>
            <w:r w:rsidRPr="0004029D">
              <w:rPr>
                <w:rFonts w:hint="eastAsia"/>
                <w:lang w:val="en-US" w:eastAsia="zh-CN"/>
              </w:rPr>
              <w:t>最终预算</w:t>
            </w:r>
            <w:r w:rsidR="009F08B0">
              <w:rPr>
                <w:rFonts w:hint="eastAsia"/>
                <w:lang w:val="en-US" w:eastAsia="zh-CN"/>
              </w:rPr>
              <w:t>与</w:t>
            </w:r>
            <w:r w:rsidRPr="0004029D">
              <w:rPr>
                <w:rFonts w:hint="eastAsia"/>
                <w:lang w:val="en-US" w:eastAsia="zh-CN"/>
              </w:rPr>
              <w:t>实际</w:t>
            </w:r>
            <w:r w:rsidR="009F08B0">
              <w:rPr>
                <w:rFonts w:hint="eastAsia"/>
                <w:lang w:val="en-US" w:eastAsia="zh-CN"/>
              </w:rPr>
              <w:t>数</w:t>
            </w:r>
            <w:r w:rsidRPr="0004029D">
              <w:rPr>
                <w:rFonts w:hint="eastAsia"/>
                <w:lang w:val="en-US" w:eastAsia="zh-CN"/>
              </w:rPr>
              <w:t>额</w:t>
            </w:r>
            <w:r>
              <w:rPr>
                <w:lang w:val="en-US" w:eastAsia="zh-CN"/>
              </w:rPr>
              <w:br/>
            </w:r>
            <w:r w:rsidRPr="0004029D">
              <w:rPr>
                <w:rFonts w:hint="eastAsia"/>
                <w:lang w:val="en-US" w:eastAsia="zh-CN"/>
              </w:rPr>
              <w:t>之间的差异</w:t>
            </w:r>
          </w:p>
        </w:tc>
      </w:tr>
      <w:tr w:rsidR="00453A4B" w:rsidRPr="001C2A98" w:rsidTr="004B59B5">
        <w:trPr>
          <w:jc w:val="center"/>
        </w:trPr>
        <w:tc>
          <w:tcPr>
            <w:tcW w:w="3781" w:type="dxa"/>
            <w:vMerge/>
            <w:tcMar>
              <w:left w:w="57" w:type="dxa"/>
              <w:right w:w="57" w:type="dxa"/>
            </w:tcMar>
            <w:vAlign w:val="center"/>
          </w:tcPr>
          <w:p w:rsidR="00453A4B" w:rsidRPr="001C2A98" w:rsidRDefault="00453A4B" w:rsidP="008269FE">
            <w:pPr>
              <w:pStyle w:val="FootnoteText"/>
              <w:spacing w:before="40" w:after="40"/>
              <w:rPr>
                <w:sz w:val="20"/>
                <w:lang w:val="en-US" w:eastAsia="zh-CN"/>
              </w:rPr>
            </w:pPr>
          </w:p>
        </w:tc>
        <w:tc>
          <w:tcPr>
            <w:tcW w:w="1094" w:type="dxa"/>
            <w:tcMar>
              <w:left w:w="57" w:type="dxa"/>
              <w:right w:w="57" w:type="dxa"/>
            </w:tcMar>
            <w:vAlign w:val="center"/>
          </w:tcPr>
          <w:p w:rsidR="00453A4B" w:rsidRPr="001C2A98" w:rsidRDefault="00453A4B" w:rsidP="008269FE">
            <w:pPr>
              <w:pStyle w:val="Tablehead"/>
              <w:spacing w:before="40" w:after="40"/>
              <w:rPr>
                <w:lang w:val="en-US" w:eastAsia="zh-CN"/>
              </w:rPr>
            </w:pPr>
            <w:r>
              <w:rPr>
                <w:rFonts w:hint="eastAsia"/>
                <w:lang w:val="en-US" w:eastAsia="zh-CN"/>
              </w:rPr>
              <w:t>初始预算</w:t>
            </w:r>
          </w:p>
        </w:tc>
        <w:tc>
          <w:tcPr>
            <w:tcW w:w="1236" w:type="dxa"/>
            <w:tcMar>
              <w:left w:w="57" w:type="dxa"/>
              <w:right w:w="57" w:type="dxa"/>
            </w:tcMar>
            <w:vAlign w:val="center"/>
          </w:tcPr>
          <w:p w:rsidR="00453A4B" w:rsidRPr="001C2A98" w:rsidRDefault="00453A4B" w:rsidP="008269FE">
            <w:pPr>
              <w:pStyle w:val="Tablehead"/>
              <w:spacing w:before="40" w:after="40"/>
              <w:rPr>
                <w:lang w:val="en-US" w:eastAsia="fr-FR"/>
              </w:rPr>
            </w:pPr>
            <w:r w:rsidRPr="0004029D">
              <w:rPr>
                <w:rFonts w:hint="eastAsia"/>
                <w:lang w:val="en-US"/>
              </w:rPr>
              <w:t>预算内转账</w:t>
            </w:r>
          </w:p>
        </w:tc>
        <w:tc>
          <w:tcPr>
            <w:tcW w:w="1087" w:type="dxa"/>
            <w:tcMar>
              <w:left w:w="57" w:type="dxa"/>
              <w:right w:w="57" w:type="dxa"/>
            </w:tcMar>
            <w:vAlign w:val="center"/>
          </w:tcPr>
          <w:p w:rsidR="00453A4B" w:rsidRPr="001C2A98" w:rsidRDefault="00453A4B" w:rsidP="008269FE">
            <w:pPr>
              <w:pStyle w:val="Tablehead"/>
              <w:spacing w:before="40" w:after="40"/>
              <w:rPr>
                <w:lang w:val="en-US" w:eastAsia="fr-FR"/>
              </w:rPr>
            </w:pPr>
            <w:r w:rsidRPr="0004029D">
              <w:rPr>
                <w:rFonts w:hint="eastAsia"/>
                <w:lang w:val="en-US" w:eastAsia="fr-FR"/>
              </w:rPr>
              <w:t>最终预算</w:t>
            </w:r>
          </w:p>
        </w:tc>
        <w:tc>
          <w:tcPr>
            <w:tcW w:w="1392" w:type="dxa"/>
            <w:vMerge/>
            <w:tcMar>
              <w:left w:w="57" w:type="dxa"/>
              <w:right w:w="57" w:type="dxa"/>
            </w:tcMar>
            <w:vAlign w:val="center"/>
          </w:tcPr>
          <w:p w:rsidR="00453A4B" w:rsidRPr="001C2A98" w:rsidRDefault="00453A4B" w:rsidP="008269FE">
            <w:pPr>
              <w:pStyle w:val="FootnoteText"/>
              <w:spacing w:before="40" w:after="40"/>
              <w:rPr>
                <w:sz w:val="20"/>
                <w:lang w:val="en-US" w:eastAsia="fr-FR"/>
              </w:rPr>
            </w:pPr>
          </w:p>
        </w:tc>
        <w:tc>
          <w:tcPr>
            <w:tcW w:w="1248" w:type="dxa"/>
            <w:vMerge/>
            <w:tcMar>
              <w:left w:w="57" w:type="dxa"/>
              <w:right w:w="57" w:type="dxa"/>
            </w:tcMar>
            <w:vAlign w:val="center"/>
          </w:tcPr>
          <w:p w:rsidR="00453A4B" w:rsidRPr="001C2A98" w:rsidRDefault="00453A4B" w:rsidP="008269FE">
            <w:pPr>
              <w:pStyle w:val="FootnoteText"/>
              <w:spacing w:before="40" w:after="40"/>
              <w:rPr>
                <w:sz w:val="20"/>
                <w:lang w:val="en-US" w:eastAsia="fr-FR"/>
              </w:rPr>
            </w:pPr>
          </w:p>
        </w:tc>
      </w:tr>
      <w:tr w:rsidR="00453A4B" w:rsidRPr="001C2A98" w:rsidTr="004B59B5">
        <w:trPr>
          <w:jc w:val="center"/>
        </w:trPr>
        <w:tc>
          <w:tcPr>
            <w:tcW w:w="3781" w:type="dxa"/>
            <w:vMerge/>
            <w:tcBorders>
              <w:bottom w:val="single" w:sz="4" w:space="0" w:color="auto"/>
            </w:tcBorders>
            <w:tcMar>
              <w:left w:w="57" w:type="dxa"/>
              <w:right w:w="57" w:type="dxa"/>
            </w:tcMar>
            <w:vAlign w:val="center"/>
          </w:tcPr>
          <w:p w:rsidR="00453A4B" w:rsidRPr="001C2A98" w:rsidRDefault="00453A4B" w:rsidP="008269FE">
            <w:pPr>
              <w:pStyle w:val="FootnoteText"/>
              <w:spacing w:before="40" w:after="40"/>
              <w:rPr>
                <w:sz w:val="20"/>
                <w:lang w:val="en-US" w:eastAsia="fr-FR"/>
              </w:rPr>
            </w:pPr>
          </w:p>
        </w:tc>
        <w:tc>
          <w:tcPr>
            <w:tcW w:w="1094" w:type="dxa"/>
            <w:tcBorders>
              <w:bottom w:val="single" w:sz="4" w:space="0" w:color="auto"/>
            </w:tcBorders>
            <w:tcMar>
              <w:left w:w="57" w:type="dxa"/>
              <w:right w:w="57" w:type="dxa"/>
            </w:tcMar>
            <w:vAlign w:val="center"/>
          </w:tcPr>
          <w:p w:rsidR="00453A4B" w:rsidRPr="001C2A98" w:rsidRDefault="00453A4B" w:rsidP="008269FE">
            <w:pPr>
              <w:pStyle w:val="Tablehead"/>
              <w:spacing w:before="40" w:after="40"/>
              <w:rPr>
                <w:lang w:val="en-US" w:eastAsia="zh-CN"/>
              </w:rPr>
            </w:pPr>
            <w:r w:rsidRPr="001C2A98">
              <w:rPr>
                <w:lang w:val="en-US" w:eastAsia="fr-FR"/>
              </w:rPr>
              <w:t>201</w:t>
            </w:r>
            <w:r>
              <w:rPr>
                <w:lang w:val="en-US" w:eastAsia="fr-FR"/>
              </w:rPr>
              <w:t>2</w:t>
            </w:r>
            <w:r>
              <w:rPr>
                <w:rFonts w:hint="eastAsia"/>
                <w:lang w:val="en-US" w:eastAsia="zh-CN"/>
              </w:rPr>
              <w:t>年</w:t>
            </w:r>
          </w:p>
        </w:tc>
        <w:tc>
          <w:tcPr>
            <w:tcW w:w="1236" w:type="dxa"/>
            <w:tcBorders>
              <w:bottom w:val="single" w:sz="4" w:space="0" w:color="auto"/>
            </w:tcBorders>
            <w:tcMar>
              <w:left w:w="57" w:type="dxa"/>
              <w:right w:w="57" w:type="dxa"/>
            </w:tcMar>
            <w:vAlign w:val="center"/>
          </w:tcPr>
          <w:p w:rsidR="00453A4B" w:rsidRPr="001C2A98" w:rsidRDefault="00453A4B" w:rsidP="008269FE">
            <w:pPr>
              <w:pStyle w:val="Tablehead"/>
              <w:spacing w:before="40" w:after="40"/>
              <w:rPr>
                <w:lang w:val="en-US" w:eastAsia="fr-FR"/>
              </w:rPr>
            </w:pPr>
            <w:r w:rsidRPr="001C2A98">
              <w:rPr>
                <w:lang w:val="en-US" w:eastAsia="fr-FR"/>
              </w:rPr>
              <w:t>201</w:t>
            </w:r>
            <w:r>
              <w:rPr>
                <w:lang w:val="en-US" w:eastAsia="fr-FR"/>
              </w:rPr>
              <w:t>2</w:t>
            </w:r>
            <w:r>
              <w:rPr>
                <w:rFonts w:hint="eastAsia"/>
                <w:lang w:val="en-US" w:eastAsia="fr-FR"/>
              </w:rPr>
              <w:t>年</w:t>
            </w:r>
          </w:p>
        </w:tc>
        <w:tc>
          <w:tcPr>
            <w:tcW w:w="1087" w:type="dxa"/>
            <w:tcBorders>
              <w:bottom w:val="single" w:sz="4" w:space="0" w:color="auto"/>
            </w:tcBorders>
            <w:tcMar>
              <w:left w:w="57" w:type="dxa"/>
              <w:right w:w="57" w:type="dxa"/>
            </w:tcMar>
            <w:vAlign w:val="center"/>
          </w:tcPr>
          <w:p w:rsidR="00453A4B" w:rsidRPr="001C2A98" w:rsidRDefault="00453A4B" w:rsidP="008269FE">
            <w:pPr>
              <w:pStyle w:val="Tablehead"/>
              <w:spacing w:before="40" w:after="40"/>
              <w:rPr>
                <w:lang w:val="en-US" w:eastAsia="fr-FR"/>
              </w:rPr>
            </w:pPr>
            <w:r w:rsidRPr="001C2A98">
              <w:rPr>
                <w:lang w:val="en-US" w:eastAsia="fr-FR"/>
              </w:rPr>
              <w:t>201</w:t>
            </w:r>
            <w:r>
              <w:rPr>
                <w:lang w:val="en-US" w:eastAsia="fr-FR"/>
              </w:rPr>
              <w:t>2</w:t>
            </w:r>
            <w:r>
              <w:rPr>
                <w:rFonts w:hint="eastAsia"/>
                <w:lang w:val="en-US" w:eastAsia="fr-FR"/>
              </w:rPr>
              <w:t>年</w:t>
            </w:r>
          </w:p>
        </w:tc>
        <w:tc>
          <w:tcPr>
            <w:tcW w:w="1392" w:type="dxa"/>
            <w:tcBorders>
              <w:bottom w:val="single" w:sz="4" w:space="0" w:color="auto"/>
            </w:tcBorders>
            <w:tcMar>
              <w:left w:w="57" w:type="dxa"/>
              <w:right w:w="57" w:type="dxa"/>
            </w:tcMar>
            <w:vAlign w:val="center"/>
          </w:tcPr>
          <w:p w:rsidR="00453A4B" w:rsidRPr="001C2A98" w:rsidRDefault="00453A4B" w:rsidP="008269FE">
            <w:pPr>
              <w:pStyle w:val="Tablehead"/>
              <w:spacing w:before="40" w:after="40"/>
              <w:rPr>
                <w:lang w:val="en-US" w:eastAsia="fr-FR"/>
              </w:rPr>
            </w:pPr>
            <w:r w:rsidRPr="001C2A98">
              <w:rPr>
                <w:lang w:val="en-US" w:eastAsia="fr-FR"/>
              </w:rPr>
              <w:t>201</w:t>
            </w:r>
            <w:r>
              <w:rPr>
                <w:lang w:val="en-US" w:eastAsia="fr-FR"/>
              </w:rPr>
              <w:t>2</w:t>
            </w:r>
            <w:r>
              <w:rPr>
                <w:rFonts w:hint="eastAsia"/>
                <w:lang w:val="en-US" w:eastAsia="fr-FR"/>
              </w:rPr>
              <w:t>年</w:t>
            </w:r>
          </w:p>
        </w:tc>
        <w:tc>
          <w:tcPr>
            <w:tcW w:w="1248" w:type="dxa"/>
            <w:tcBorders>
              <w:bottom w:val="single" w:sz="4" w:space="0" w:color="auto"/>
            </w:tcBorders>
            <w:tcMar>
              <w:left w:w="57" w:type="dxa"/>
              <w:right w:w="57" w:type="dxa"/>
            </w:tcMar>
            <w:vAlign w:val="center"/>
          </w:tcPr>
          <w:p w:rsidR="00453A4B" w:rsidRPr="001C2A98" w:rsidRDefault="00453A4B" w:rsidP="008269FE">
            <w:pPr>
              <w:pStyle w:val="Tablehead"/>
              <w:spacing w:before="40" w:after="40"/>
              <w:rPr>
                <w:lang w:val="en-US" w:eastAsia="fr-FR"/>
              </w:rPr>
            </w:pPr>
            <w:r w:rsidRPr="001C2A98">
              <w:rPr>
                <w:lang w:val="en-US" w:eastAsia="fr-FR"/>
              </w:rPr>
              <w:t>201</w:t>
            </w:r>
            <w:r>
              <w:rPr>
                <w:lang w:val="en-US" w:eastAsia="fr-FR"/>
              </w:rPr>
              <w:t>2</w:t>
            </w:r>
            <w:r>
              <w:rPr>
                <w:rFonts w:hint="eastAsia"/>
                <w:lang w:val="en-US" w:eastAsia="fr-FR"/>
              </w:rPr>
              <w:t>年</w:t>
            </w:r>
          </w:p>
        </w:tc>
      </w:tr>
      <w:tr w:rsidR="00453A4B" w:rsidRPr="001C2A98" w:rsidTr="004B59B5">
        <w:trPr>
          <w:jc w:val="center"/>
        </w:trPr>
        <w:tc>
          <w:tcPr>
            <w:tcW w:w="3781" w:type="dxa"/>
            <w:tcBorders>
              <w:bottom w:val="nil"/>
            </w:tcBorders>
            <w:tcMar>
              <w:left w:w="57" w:type="dxa"/>
              <w:right w:w="57" w:type="dxa"/>
            </w:tcMar>
          </w:tcPr>
          <w:p w:rsidR="00453A4B" w:rsidRPr="0004029D" w:rsidRDefault="00453A4B" w:rsidP="008269FE">
            <w:pPr>
              <w:pStyle w:val="Tabletext"/>
              <w:spacing w:before="20" w:after="20"/>
              <w:rPr>
                <w:rFonts w:ascii="STKaiti" w:eastAsia="STKaiti" w:hAnsi="STKaiti"/>
                <w:sz w:val="20"/>
                <w:lang w:val="en-US" w:eastAsia="fr-FR"/>
              </w:rPr>
            </w:pPr>
            <w:r w:rsidRPr="0004029D">
              <w:rPr>
                <w:rFonts w:ascii="STKaiti" w:eastAsia="STKaiti" w:hAnsi="STKaiti" w:hint="eastAsia"/>
                <w:sz w:val="20"/>
                <w:lang w:val="en-US"/>
              </w:rPr>
              <w:t>分摊会费</w:t>
            </w:r>
          </w:p>
        </w:tc>
        <w:tc>
          <w:tcPr>
            <w:tcW w:w="1094" w:type="dxa"/>
            <w:tcBorders>
              <w:bottom w:val="nil"/>
            </w:tcBorders>
            <w:tcMar>
              <w:left w:w="57" w:type="dxa"/>
              <w:right w:w="57" w:type="dxa"/>
            </w:tcMar>
          </w:tcPr>
          <w:p w:rsidR="00453A4B" w:rsidRPr="00840795" w:rsidRDefault="00453A4B" w:rsidP="008269FE">
            <w:pPr>
              <w:pStyle w:val="Tabletext"/>
              <w:spacing w:before="20" w:after="20"/>
              <w:ind w:right="170"/>
              <w:jc w:val="right"/>
              <w:rPr>
                <w:sz w:val="20"/>
                <w:lang w:val="en-US" w:eastAsia="fr-FR"/>
              </w:rPr>
            </w:pPr>
            <w:r>
              <w:rPr>
                <w:sz w:val="20"/>
                <w:lang w:val="en-US" w:eastAsia="fr-FR"/>
              </w:rPr>
              <w:t>128’260</w:t>
            </w:r>
          </w:p>
        </w:tc>
        <w:tc>
          <w:tcPr>
            <w:tcW w:w="1236" w:type="dxa"/>
            <w:tcBorders>
              <w:bottom w:val="nil"/>
            </w:tcBorders>
            <w:tcMar>
              <w:left w:w="57" w:type="dxa"/>
              <w:right w:w="57" w:type="dxa"/>
            </w:tcMar>
          </w:tcPr>
          <w:p w:rsidR="00453A4B" w:rsidRPr="00840795" w:rsidRDefault="00453A4B" w:rsidP="008269FE">
            <w:pPr>
              <w:pStyle w:val="Tabletext"/>
              <w:spacing w:before="20" w:after="20"/>
              <w:ind w:right="170"/>
              <w:jc w:val="right"/>
              <w:rPr>
                <w:sz w:val="20"/>
                <w:lang w:val="en-US" w:eastAsia="fr-FR"/>
              </w:rPr>
            </w:pPr>
          </w:p>
        </w:tc>
        <w:tc>
          <w:tcPr>
            <w:tcW w:w="1087" w:type="dxa"/>
            <w:tcBorders>
              <w:bottom w:val="nil"/>
            </w:tcBorders>
            <w:tcMar>
              <w:left w:w="57" w:type="dxa"/>
              <w:right w:w="57" w:type="dxa"/>
            </w:tcMar>
          </w:tcPr>
          <w:p w:rsidR="00453A4B" w:rsidRPr="00840795" w:rsidRDefault="00453A4B" w:rsidP="008269FE">
            <w:pPr>
              <w:pStyle w:val="Tabletext"/>
              <w:spacing w:before="20" w:after="20"/>
              <w:ind w:right="170"/>
              <w:jc w:val="right"/>
              <w:rPr>
                <w:sz w:val="20"/>
                <w:lang w:val="en-US" w:eastAsia="fr-FR"/>
              </w:rPr>
            </w:pPr>
            <w:r>
              <w:rPr>
                <w:sz w:val="20"/>
                <w:lang w:val="en-US" w:eastAsia="fr-FR"/>
              </w:rPr>
              <w:t>128’260</w:t>
            </w:r>
          </w:p>
        </w:tc>
        <w:tc>
          <w:tcPr>
            <w:tcW w:w="1392" w:type="dxa"/>
            <w:tcBorders>
              <w:bottom w:val="nil"/>
            </w:tcBorders>
            <w:tcMar>
              <w:left w:w="57" w:type="dxa"/>
              <w:right w:w="57" w:type="dxa"/>
            </w:tcMar>
          </w:tcPr>
          <w:p w:rsidR="00453A4B" w:rsidRPr="00840795" w:rsidRDefault="00453A4B" w:rsidP="008269FE">
            <w:pPr>
              <w:pStyle w:val="Tabletext"/>
              <w:spacing w:before="20" w:after="20"/>
              <w:ind w:right="170"/>
              <w:jc w:val="right"/>
              <w:rPr>
                <w:sz w:val="20"/>
                <w:lang w:val="en-US" w:eastAsia="fr-FR"/>
              </w:rPr>
            </w:pPr>
            <w:r>
              <w:rPr>
                <w:sz w:val="20"/>
                <w:lang w:val="en-US" w:eastAsia="fr-FR"/>
              </w:rPr>
              <w:t>126’566</w:t>
            </w:r>
          </w:p>
        </w:tc>
        <w:tc>
          <w:tcPr>
            <w:tcW w:w="1248" w:type="dxa"/>
            <w:tcBorders>
              <w:bottom w:val="nil"/>
            </w:tcBorders>
            <w:tcMar>
              <w:left w:w="57" w:type="dxa"/>
              <w:right w:w="57" w:type="dxa"/>
            </w:tcMar>
          </w:tcPr>
          <w:p w:rsidR="00453A4B" w:rsidRPr="00840795" w:rsidRDefault="00453A4B" w:rsidP="008269FE">
            <w:pPr>
              <w:pStyle w:val="Tabletext"/>
              <w:spacing w:before="20" w:after="20"/>
              <w:ind w:right="170"/>
              <w:jc w:val="right"/>
              <w:rPr>
                <w:sz w:val="20"/>
                <w:lang w:val="en-US" w:eastAsia="fr-FR"/>
              </w:rPr>
            </w:pPr>
            <w:r>
              <w:rPr>
                <w:sz w:val="20"/>
                <w:lang w:val="en-US" w:eastAsia="fr-FR"/>
              </w:rPr>
              <w:t>-1’694</w:t>
            </w:r>
          </w:p>
        </w:tc>
      </w:tr>
      <w:tr w:rsidR="00453A4B" w:rsidRPr="001C2A98" w:rsidTr="009132A8">
        <w:trPr>
          <w:jc w:val="center"/>
        </w:trPr>
        <w:tc>
          <w:tcPr>
            <w:tcW w:w="3781" w:type="dxa"/>
            <w:tcBorders>
              <w:top w:val="nil"/>
              <w:bottom w:val="nil"/>
            </w:tcBorders>
            <w:tcMar>
              <w:left w:w="57" w:type="dxa"/>
              <w:right w:w="57" w:type="dxa"/>
            </w:tcMar>
            <w:vAlign w:val="bottom"/>
          </w:tcPr>
          <w:p w:rsidR="00453A4B" w:rsidRPr="0004029D" w:rsidRDefault="00453A4B" w:rsidP="008269FE">
            <w:pPr>
              <w:pStyle w:val="Tabletext"/>
              <w:spacing w:before="20" w:after="20"/>
              <w:rPr>
                <w:rFonts w:ascii="STKaiti" w:eastAsia="STKaiti" w:hAnsi="STKaiti"/>
                <w:sz w:val="20"/>
                <w:lang w:val="en-US"/>
              </w:rPr>
            </w:pPr>
            <w:r w:rsidRPr="0004029D">
              <w:rPr>
                <w:rFonts w:ascii="STKaiti" w:eastAsia="STKaiti" w:hAnsi="STKaiti"/>
                <w:sz w:val="20"/>
                <w:lang w:val="en-US"/>
              </w:rPr>
              <w:t>成本回</w:t>
            </w:r>
            <w:r w:rsidRPr="0004029D">
              <w:rPr>
                <w:rFonts w:ascii="STKaiti" w:eastAsia="STKaiti" w:hAnsi="STKaiti" w:hint="eastAsia"/>
                <w:sz w:val="20"/>
                <w:lang w:val="en-US"/>
              </w:rPr>
              <w:t>收</w:t>
            </w:r>
          </w:p>
        </w:tc>
        <w:tc>
          <w:tcPr>
            <w:tcW w:w="1094" w:type="dxa"/>
            <w:tcBorders>
              <w:top w:val="nil"/>
              <w:bottom w:val="nil"/>
            </w:tcBorders>
            <w:tcMar>
              <w:left w:w="57" w:type="dxa"/>
              <w:right w:w="57" w:type="dxa"/>
            </w:tcMar>
          </w:tcPr>
          <w:p w:rsidR="00453A4B" w:rsidRPr="00840795" w:rsidRDefault="00453A4B" w:rsidP="008269FE">
            <w:pPr>
              <w:pStyle w:val="Tabletext"/>
              <w:spacing w:before="20" w:after="20"/>
              <w:ind w:right="170"/>
              <w:jc w:val="right"/>
              <w:rPr>
                <w:sz w:val="20"/>
                <w:lang w:val="en-US" w:eastAsia="fr-FR"/>
              </w:rPr>
            </w:pPr>
            <w:r>
              <w:rPr>
                <w:sz w:val="20"/>
                <w:lang w:val="en-US" w:eastAsia="fr-FR"/>
              </w:rPr>
              <w:t>28’550</w:t>
            </w:r>
          </w:p>
        </w:tc>
        <w:tc>
          <w:tcPr>
            <w:tcW w:w="1236" w:type="dxa"/>
            <w:tcBorders>
              <w:top w:val="nil"/>
              <w:bottom w:val="nil"/>
            </w:tcBorders>
            <w:tcMar>
              <w:left w:w="57" w:type="dxa"/>
              <w:right w:w="57" w:type="dxa"/>
            </w:tcMar>
          </w:tcPr>
          <w:p w:rsidR="00453A4B" w:rsidRPr="00840795" w:rsidRDefault="00453A4B" w:rsidP="008269FE">
            <w:pPr>
              <w:pStyle w:val="Tabletext"/>
              <w:spacing w:before="20" w:after="20"/>
              <w:ind w:right="170"/>
              <w:jc w:val="right"/>
              <w:rPr>
                <w:sz w:val="20"/>
                <w:lang w:val="en-US" w:eastAsia="fr-FR"/>
              </w:rPr>
            </w:pPr>
          </w:p>
        </w:tc>
        <w:tc>
          <w:tcPr>
            <w:tcW w:w="1087" w:type="dxa"/>
            <w:tcBorders>
              <w:top w:val="nil"/>
              <w:bottom w:val="nil"/>
            </w:tcBorders>
            <w:tcMar>
              <w:left w:w="57" w:type="dxa"/>
              <w:right w:w="57" w:type="dxa"/>
            </w:tcMar>
          </w:tcPr>
          <w:p w:rsidR="00453A4B" w:rsidRPr="00840795" w:rsidRDefault="00453A4B" w:rsidP="008269FE">
            <w:pPr>
              <w:pStyle w:val="Tabletext"/>
              <w:spacing w:before="20" w:after="20"/>
              <w:ind w:right="170"/>
              <w:jc w:val="right"/>
              <w:rPr>
                <w:sz w:val="20"/>
                <w:lang w:val="en-US" w:eastAsia="fr-FR"/>
              </w:rPr>
            </w:pPr>
            <w:r>
              <w:rPr>
                <w:sz w:val="20"/>
                <w:lang w:val="en-US" w:eastAsia="fr-FR"/>
              </w:rPr>
              <w:t>28’550</w:t>
            </w:r>
          </w:p>
        </w:tc>
        <w:tc>
          <w:tcPr>
            <w:tcW w:w="1392" w:type="dxa"/>
            <w:tcBorders>
              <w:top w:val="nil"/>
              <w:bottom w:val="nil"/>
            </w:tcBorders>
            <w:tcMar>
              <w:left w:w="57" w:type="dxa"/>
              <w:right w:w="57" w:type="dxa"/>
            </w:tcMar>
          </w:tcPr>
          <w:p w:rsidR="00453A4B" w:rsidRPr="00840795" w:rsidRDefault="00453A4B" w:rsidP="008269FE">
            <w:pPr>
              <w:pStyle w:val="Tabletext"/>
              <w:spacing w:before="20" w:after="20"/>
              <w:ind w:right="170"/>
              <w:jc w:val="right"/>
              <w:rPr>
                <w:sz w:val="20"/>
                <w:lang w:val="en-US" w:eastAsia="fr-FR"/>
              </w:rPr>
            </w:pPr>
            <w:r>
              <w:rPr>
                <w:sz w:val="20"/>
                <w:lang w:val="en-US" w:eastAsia="fr-FR"/>
              </w:rPr>
              <w:t>32’812</w:t>
            </w:r>
          </w:p>
        </w:tc>
        <w:tc>
          <w:tcPr>
            <w:tcW w:w="1248" w:type="dxa"/>
            <w:tcBorders>
              <w:top w:val="nil"/>
              <w:bottom w:val="nil"/>
            </w:tcBorders>
            <w:tcMar>
              <w:left w:w="57" w:type="dxa"/>
              <w:right w:w="57" w:type="dxa"/>
            </w:tcMar>
          </w:tcPr>
          <w:p w:rsidR="00453A4B" w:rsidRPr="00840795" w:rsidRDefault="00453A4B" w:rsidP="008269FE">
            <w:pPr>
              <w:pStyle w:val="Tabletext"/>
              <w:spacing w:before="20" w:after="20"/>
              <w:ind w:right="170"/>
              <w:jc w:val="right"/>
              <w:rPr>
                <w:sz w:val="20"/>
                <w:lang w:val="en-US" w:eastAsia="fr-FR"/>
              </w:rPr>
            </w:pPr>
            <w:r>
              <w:rPr>
                <w:sz w:val="20"/>
                <w:lang w:val="en-US" w:eastAsia="fr-FR"/>
              </w:rPr>
              <w:t>4’262</w:t>
            </w:r>
          </w:p>
        </w:tc>
      </w:tr>
      <w:tr w:rsidR="00453A4B" w:rsidRPr="001C2A98" w:rsidTr="009132A8">
        <w:trPr>
          <w:jc w:val="center"/>
        </w:trPr>
        <w:tc>
          <w:tcPr>
            <w:tcW w:w="3781" w:type="dxa"/>
            <w:tcBorders>
              <w:top w:val="nil"/>
              <w:bottom w:val="nil"/>
            </w:tcBorders>
            <w:tcMar>
              <w:left w:w="57" w:type="dxa"/>
              <w:right w:w="57" w:type="dxa"/>
            </w:tcMar>
            <w:vAlign w:val="bottom"/>
          </w:tcPr>
          <w:p w:rsidR="00453A4B" w:rsidRPr="0004029D" w:rsidRDefault="00453A4B" w:rsidP="008269FE">
            <w:pPr>
              <w:pStyle w:val="Tabletext"/>
              <w:spacing w:before="20" w:after="20"/>
              <w:rPr>
                <w:rFonts w:ascii="STKaiti" w:eastAsia="STKaiti" w:hAnsi="STKaiti"/>
                <w:sz w:val="20"/>
                <w:lang w:val="en-US"/>
              </w:rPr>
            </w:pPr>
            <w:r w:rsidRPr="0004029D">
              <w:rPr>
                <w:rFonts w:ascii="STKaiti" w:eastAsia="STKaiti" w:hAnsi="STKaiti" w:hint="eastAsia"/>
                <w:sz w:val="20"/>
                <w:lang w:val="en-US"/>
              </w:rPr>
              <w:t>其它收入</w:t>
            </w:r>
          </w:p>
        </w:tc>
        <w:tc>
          <w:tcPr>
            <w:tcW w:w="1094" w:type="dxa"/>
            <w:tcBorders>
              <w:top w:val="nil"/>
              <w:bottom w:val="nil"/>
            </w:tcBorders>
            <w:tcMar>
              <w:left w:w="57" w:type="dxa"/>
              <w:right w:w="57" w:type="dxa"/>
            </w:tcMar>
          </w:tcPr>
          <w:p w:rsidR="00453A4B" w:rsidRPr="00840795" w:rsidRDefault="00453A4B" w:rsidP="008269FE">
            <w:pPr>
              <w:pStyle w:val="Tabletext"/>
              <w:spacing w:before="20" w:after="20"/>
              <w:ind w:right="170"/>
              <w:jc w:val="right"/>
              <w:rPr>
                <w:sz w:val="20"/>
                <w:lang w:val="en-US" w:eastAsia="fr-FR"/>
              </w:rPr>
            </w:pPr>
            <w:r>
              <w:rPr>
                <w:sz w:val="20"/>
                <w:lang w:val="en-US" w:eastAsia="fr-FR"/>
              </w:rPr>
              <w:t>1’800</w:t>
            </w:r>
          </w:p>
        </w:tc>
        <w:tc>
          <w:tcPr>
            <w:tcW w:w="1236" w:type="dxa"/>
            <w:tcBorders>
              <w:top w:val="nil"/>
              <w:bottom w:val="nil"/>
            </w:tcBorders>
            <w:tcMar>
              <w:left w:w="57" w:type="dxa"/>
              <w:right w:w="57" w:type="dxa"/>
            </w:tcMar>
          </w:tcPr>
          <w:p w:rsidR="00453A4B" w:rsidRPr="00840795" w:rsidRDefault="00453A4B" w:rsidP="008269FE">
            <w:pPr>
              <w:pStyle w:val="Tabletext"/>
              <w:spacing w:before="20" w:after="20"/>
              <w:ind w:right="170"/>
              <w:jc w:val="right"/>
              <w:rPr>
                <w:sz w:val="20"/>
                <w:lang w:val="en-US" w:eastAsia="fr-FR"/>
              </w:rPr>
            </w:pPr>
          </w:p>
        </w:tc>
        <w:tc>
          <w:tcPr>
            <w:tcW w:w="1087" w:type="dxa"/>
            <w:tcBorders>
              <w:top w:val="nil"/>
              <w:bottom w:val="nil"/>
            </w:tcBorders>
            <w:tcMar>
              <w:left w:w="57" w:type="dxa"/>
              <w:right w:w="57" w:type="dxa"/>
            </w:tcMar>
          </w:tcPr>
          <w:p w:rsidR="00453A4B" w:rsidRPr="00840795" w:rsidRDefault="00453A4B" w:rsidP="008269FE">
            <w:pPr>
              <w:pStyle w:val="Tabletext"/>
              <w:spacing w:before="20" w:after="20"/>
              <w:ind w:right="170"/>
              <w:jc w:val="right"/>
              <w:rPr>
                <w:sz w:val="20"/>
                <w:lang w:val="en-US" w:eastAsia="fr-FR"/>
              </w:rPr>
            </w:pPr>
            <w:r>
              <w:rPr>
                <w:sz w:val="20"/>
                <w:lang w:val="en-US" w:eastAsia="fr-FR"/>
              </w:rPr>
              <w:t>1’800</w:t>
            </w:r>
          </w:p>
        </w:tc>
        <w:tc>
          <w:tcPr>
            <w:tcW w:w="1392" w:type="dxa"/>
            <w:tcBorders>
              <w:top w:val="nil"/>
              <w:bottom w:val="nil"/>
            </w:tcBorders>
            <w:tcMar>
              <w:left w:w="57" w:type="dxa"/>
              <w:right w:w="57" w:type="dxa"/>
            </w:tcMar>
          </w:tcPr>
          <w:p w:rsidR="00453A4B" w:rsidRPr="00840795" w:rsidRDefault="00453A4B" w:rsidP="008269FE">
            <w:pPr>
              <w:pStyle w:val="Tabletext"/>
              <w:spacing w:before="20" w:after="20"/>
              <w:ind w:right="170"/>
              <w:jc w:val="right"/>
              <w:rPr>
                <w:sz w:val="20"/>
                <w:lang w:val="en-US" w:eastAsia="fr-FR"/>
              </w:rPr>
            </w:pPr>
            <w:r>
              <w:rPr>
                <w:sz w:val="20"/>
                <w:lang w:val="en-US" w:eastAsia="fr-FR"/>
              </w:rPr>
              <w:t>370</w:t>
            </w:r>
          </w:p>
        </w:tc>
        <w:tc>
          <w:tcPr>
            <w:tcW w:w="1248" w:type="dxa"/>
            <w:tcBorders>
              <w:top w:val="nil"/>
              <w:bottom w:val="nil"/>
            </w:tcBorders>
            <w:tcMar>
              <w:left w:w="57" w:type="dxa"/>
              <w:right w:w="57" w:type="dxa"/>
            </w:tcMar>
          </w:tcPr>
          <w:p w:rsidR="00453A4B" w:rsidRPr="00840795" w:rsidRDefault="00453A4B" w:rsidP="008269FE">
            <w:pPr>
              <w:pStyle w:val="Tabletext"/>
              <w:spacing w:before="20" w:after="20"/>
              <w:ind w:right="170"/>
              <w:jc w:val="right"/>
              <w:rPr>
                <w:sz w:val="20"/>
                <w:lang w:val="en-US" w:eastAsia="fr-FR"/>
              </w:rPr>
            </w:pPr>
            <w:r>
              <w:rPr>
                <w:sz w:val="20"/>
                <w:lang w:val="en-US" w:eastAsia="fr-FR"/>
              </w:rPr>
              <w:t>-1’429</w:t>
            </w:r>
          </w:p>
        </w:tc>
      </w:tr>
      <w:tr w:rsidR="00453A4B" w:rsidRPr="001C2A98" w:rsidTr="009132A8">
        <w:trPr>
          <w:jc w:val="center"/>
        </w:trPr>
        <w:tc>
          <w:tcPr>
            <w:tcW w:w="3781" w:type="dxa"/>
            <w:tcBorders>
              <w:top w:val="nil"/>
            </w:tcBorders>
            <w:tcMar>
              <w:left w:w="57" w:type="dxa"/>
              <w:right w:w="57" w:type="dxa"/>
            </w:tcMar>
            <w:vAlign w:val="bottom"/>
          </w:tcPr>
          <w:p w:rsidR="00453A4B" w:rsidRPr="0004029D" w:rsidRDefault="009F08B0" w:rsidP="008269FE">
            <w:pPr>
              <w:pStyle w:val="Tabletext"/>
              <w:spacing w:before="20" w:after="20"/>
              <w:rPr>
                <w:rFonts w:ascii="STKaiti" w:eastAsia="STKaiti" w:hAnsi="STKaiti"/>
                <w:sz w:val="20"/>
                <w:lang w:val="en-US"/>
              </w:rPr>
            </w:pPr>
            <w:r>
              <w:rPr>
                <w:rFonts w:ascii="STKaiti" w:eastAsia="STKaiti" w:hAnsi="STKaiti" w:hint="eastAsia"/>
                <w:sz w:val="20"/>
                <w:lang w:val="en-US" w:eastAsia="zh-CN"/>
              </w:rPr>
              <w:t>自</w:t>
            </w:r>
            <w:r w:rsidR="00453A4B" w:rsidRPr="0004029D">
              <w:rPr>
                <w:rFonts w:ascii="STKaiti" w:eastAsia="STKaiti" w:hAnsi="STKaiti" w:hint="eastAsia"/>
                <w:sz w:val="20"/>
                <w:lang w:val="en-US"/>
              </w:rPr>
              <w:t>储备金账户的提款</w:t>
            </w:r>
          </w:p>
        </w:tc>
        <w:tc>
          <w:tcPr>
            <w:tcW w:w="1094" w:type="dxa"/>
            <w:tcBorders>
              <w:top w:val="nil"/>
            </w:tcBorders>
            <w:tcMar>
              <w:left w:w="57" w:type="dxa"/>
              <w:right w:w="57" w:type="dxa"/>
            </w:tcMar>
          </w:tcPr>
          <w:p w:rsidR="00453A4B" w:rsidRPr="00840795" w:rsidRDefault="00453A4B" w:rsidP="008269FE">
            <w:pPr>
              <w:pStyle w:val="Tabletext"/>
              <w:spacing w:before="20" w:after="20"/>
              <w:ind w:right="170"/>
              <w:jc w:val="right"/>
              <w:rPr>
                <w:sz w:val="20"/>
                <w:lang w:val="en-US" w:eastAsia="fr-FR"/>
              </w:rPr>
            </w:pPr>
            <w:r>
              <w:rPr>
                <w:sz w:val="20"/>
                <w:lang w:val="en-US" w:eastAsia="fr-FR"/>
              </w:rPr>
              <w:t>7’974</w:t>
            </w:r>
          </w:p>
        </w:tc>
        <w:tc>
          <w:tcPr>
            <w:tcW w:w="1236" w:type="dxa"/>
            <w:tcBorders>
              <w:top w:val="nil"/>
            </w:tcBorders>
            <w:tcMar>
              <w:left w:w="57" w:type="dxa"/>
              <w:right w:w="57" w:type="dxa"/>
            </w:tcMar>
          </w:tcPr>
          <w:p w:rsidR="00453A4B" w:rsidRPr="00840795" w:rsidRDefault="00453A4B" w:rsidP="008269FE">
            <w:pPr>
              <w:pStyle w:val="Tabletext"/>
              <w:spacing w:before="20" w:after="20"/>
              <w:ind w:right="170"/>
              <w:jc w:val="right"/>
              <w:rPr>
                <w:sz w:val="20"/>
                <w:lang w:val="en-US" w:eastAsia="fr-FR"/>
              </w:rPr>
            </w:pPr>
          </w:p>
        </w:tc>
        <w:tc>
          <w:tcPr>
            <w:tcW w:w="1087" w:type="dxa"/>
            <w:tcBorders>
              <w:top w:val="nil"/>
            </w:tcBorders>
            <w:tcMar>
              <w:left w:w="57" w:type="dxa"/>
              <w:right w:w="57" w:type="dxa"/>
            </w:tcMar>
          </w:tcPr>
          <w:p w:rsidR="00453A4B" w:rsidRPr="00840795" w:rsidRDefault="00453A4B" w:rsidP="008269FE">
            <w:pPr>
              <w:pStyle w:val="Tabletext"/>
              <w:spacing w:before="20" w:after="20"/>
              <w:ind w:right="170"/>
              <w:jc w:val="right"/>
              <w:rPr>
                <w:sz w:val="20"/>
                <w:lang w:val="en-US" w:eastAsia="fr-FR"/>
              </w:rPr>
            </w:pPr>
            <w:r>
              <w:rPr>
                <w:sz w:val="20"/>
                <w:lang w:val="en-US" w:eastAsia="fr-FR"/>
              </w:rPr>
              <w:t>7’974</w:t>
            </w:r>
          </w:p>
        </w:tc>
        <w:tc>
          <w:tcPr>
            <w:tcW w:w="1392" w:type="dxa"/>
            <w:tcBorders>
              <w:top w:val="nil"/>
            </w:tcBorders>
            <w:tcMar>
              <w:left w:w="57" w:type="dxa"/>
              <w:right w:w="57" w:type="dxa"/>
            </w:tcMar>
          </w:tcPr>
          <w:p w:rsidR="00453A4B" w:rsidRPr="00840795" w:rsidRDefault="00453A4B" w:rsidP="008269FE">
            <w:pPr>
              <w:pStyle w:val="Tabletext"/>
              <w:spacing w:before="20" w:after="20"/>
              <w:ind w:right="170"/>
              <w:jc w:val="right"/>
              <w:rPr>
                <w:sz w:val="20"/>
                <w:lang w:val="en-US" w:eastAsia="fr-FR"/>
              </w:rPr>
            </w:pPr>
            <w:r>
              <w:rPr>
                <w:sz w:val="20"/>
                <w:lang w:val="en-US" w:eastAsia="fr-FR"/>
              </w:rPr>
              <w:t>5’663</w:t>
            </w:r>
          </w:p>
        </w:tc>
        <w:tc>
          <w:tcPr>
            <w:tcW w:w="1248" w:type="dxa"/>
            <w:tcBorders>
              <w:top w:val="nil"/>
            </w:tcBorders>
            <w:tcMar>
              <w:left w:w="57" w:type="dxa"/>
              <w:right w:w="57" w:type="dxa"/>
            </w:tcMar>
          </w:tcPr>
          <w:p w:rsidR="00453A4B" w:rsidRPr="00840795" w:rsidRDefault="00453A4B" w:rsidP="008269FE">
            <w:pPr>
              <w:pStyle w:val="Tabletext"/>
              <w:spacing w:before="20" w:after="20"/>
              <w:ind w:right="170"/>
              <w:jc w:val="right"/>
              <w:rPr>
                <w:sz w:val="20"/>
                <w:lang w:val="en-US" w:eastAsia="fr-FR"/>
              </w:rPr>
            </w:pPr>
            <w:r>
              <w:rPr>
                <w:sz w:val="20"/>
                <w:lang w:val="en-US" w:eastAsia="fr-FR"/>
              </w:rPr>
              <w:t>-2’313</w:t>
            </w:r>
          </w:p>
        </w:tc>
      </w:tr>
      <w:tr w:rsidR="00453A4B" w:rsidRPr="001C2A98" w:rsidTr="004B59B5">
        <w:trPr>
          <w:jc w:val="center"/>
        </w:trPr>
        <w:tc>
          <w:tcPr>
            <w:tcW w:w="3781" w:type="dxa"/>
            <w:tcMar>
              <w:left w:w="57" w:type="dxa"/>
              <w:right w:w="57" w:type="dxa"/>
            </w:tcMar>
          </w:tcPr>
          <w:p w:rsidR="00453A4B" w:rsidRPr="001C2A98" w:rsidRDefault="00453A4B" w:rsidP="008269FE">
            <w:pPr>
              <w:pStyle w:val="Tabletext"/>
              <w:spacing w:before="20" w:after="20"/>
              <w:rPr>
                <w:sz w:val="20"/>
                <w:lang w:val="en-US" w:eastAsia="fr-FR"/>
              </w:rPr>
            </w:pPr>
            <w:r w:rsidRPr="0004029D">
              <w:rPr>
                <w:rFonts w:hint="eastAsia"/>
                <w:b/>
                <w:sz w:val="20"/>
                <w:lang w:val="en-US"/>
              </w:rPr>
              <w:t>收入总额</w:t>
            </w:r>
          </w:p>
        </w:tc>
        <w:tc>
          <w:tcPr>
            <w:tcW w:w="1094" w:type="dxa"/>
            <w:tcMar>
              <w:left w:w="57" w:type="dxa"/>
              <w:right w:w="57" w:type="dxa"/>
            </w:tcMar>
          </w:tcPr>
          <w:p w:rsidR="00453A4B" w:rsidRPr="00840795" w:rsidRDefault="00453A4B" w:rsidP="008269FE">
            <w:pPr>
              <w:pStyle w:val="Tabletext"/>
              <w:ind w:right="170"/>
              <w:jc w:val="right"/>
              <w:rPr>
                <w:b/>
                <w:bCs/>
                <w:sz w:val="20"/>
                <w:lang w:val="en-US" w:eastAsia="fr-FR"/>
              </w:rPr>
            </w:pPr>
            <w:r>
              <w:rPr>
                <w:b/>
                <w:bCs/>
                <w:sz w:val="20"/>
                <w:lang w:val="en-US" w:eastAsia="fr-FR"/>
              </w:rPr>
              <w:t>166’584</w:t>
            </w:r>
          </w:p>
        </w:tc>
        <w:tc>
          <w:tcPr>
            <w:tcW w:w="1236" w:type="dxa"/>
            <w:tcMar>
              <w:left w:w="57" w:type="dxa"/>
              <w:right w:w="57" w:type="dxa"/>
            </w:tcMar>
          </w:tcPr>
          <w:p w:rsidR="00453A4B" w:rsidRPr="00840795" w:rsidRDefault="00453A4B" w:rsidP="008269FE">
            <w:pPr>
              <w:pStyle w:val="Tabletext"/>
              <w:ind w:right="170"/>
              <w:jc w:val="right"/>
              <w:rPr>
                <w:b/>
                <w:bCs/>
                <w:sz w:val="20"/>
                <w:lang w:val="en-US" w:eastAsia="fr-FR"/>
              </w:rPr>
            </w:pPr>
          </w:p>
        </w:tc>
        <w:tc>
          <w:tcPr>
            <w:tcW w:w="1087" w:type="dxa"/>
            <w:tcMar>
              <w:left w:w="57" w:type="dxa"/>
              <w:right w:w="57" w:type="dxa"/>
            </w:tcMar>
          </w:tcPr>
          <w:p w:rsidR="00453A4B" w:rsidRPr="00840795" w:rsidRDefault="00453A4B" w:rsidP="008269FE">
            <w:pPr>
              <w:pStyle w:val="Tabletext"/>
              <w:ind w:right="170"/>
              <w:jc w:val="right"/>
              <w:rPr>
                <w:b/>
                <w:bCs/>
                <w:sz w:val="20"/>
                <w:lang w:val="en-US" w:eastAsia="fr-FR"/>
              </w:rPr>
            </w:pPr>
            <w:r>
              <w:rPr>
                <w:b/>
                <w:bCs/>
                <w:sz w:val="20"/>
                <w:lang w:val="en-US" w:eastAsia="fr-FR"/>
              </w:rPr>
              <w:t>166’584</w:t>
            </w:r>
          </w:p>
        </w:tc>
        <w:tc>
          <w:tcPr>
            <w:tcW w:w="1392" w:type="dxa"/>
            <w:tcMar>
              <w:left w:w="57" w:type="dxa"/>
              <w:right w:w="57" w:type="dxa"/>
            </w:tcMar>
          </w:tcPr>
          <w:p w:rsidR="00453A4B" w:rsidRPr="00840795" w:rsidRDefault="00453A4B" w:rsidP="008269FE">
            <w:pPr>
              <w:pStyle w:val="Tabletext"/>
              <w:ind w:right="170"/>
              <w:jc w:val="right"/>
              <w:rPr>
                <w:b/>
                <w:bCs/>
                <w:sz w:val="20"/>
                <w:lang w:val="en-US" w:eastAsia="fr-FR"/>
              </w:rPr>
            </w:pPr>
            <w:r>
              <w:rPr>
                <w:b/>
                <w:bCs/>
                <w:sz w:val="20"/>
                <w:lang w:val="en-US" w:eastAsia="fr-FR"/>
              </w:rPr>
              <w:t>165’411</w:t>
            </w:r>
          </w:p>
        </w:tc>
        <w:tc>
          <w:tcPr>
            <w:tcW w:w="1248" w:type="dxa"/>
            <w:tcMar>
              <w:left w:w="57" w:type="dxa"/>
              <w:right w:w="57" w:type="dxa"/>
            </w:tcMar>
          </w:tcPr>
          <w:p w:rsidR="00453A4B" w:rsidRPr="00840795" w:rsidRDefault="00453A4B" w:rsidP="008269FE">
            <w:pPr>
              <w:pStyle w:val="Tabletext"/>
              <w:ind w:right="170"/>
              <w:jc w:val="right"/>
              <w:rPr>
                <w:b/>
                <w:bCs/>
                <w:sz w:val="20"/>
                <w:lang w:val="en-US" w:eastAsia="fr-FR"/>
              </w:rPr>
            </w:pPr>
            <w:r>
              <w:rPr>
                <w:b/>
                <w:bCs/>
                <w:sz w:val="20"/>
                <w:lang w:val="en-US" w:eastAsia="fr-FR"/>
              </w:rPr>
              <w:t>-1’174</w:t>
            </w:r>
          </w:p>
        </w:tc>
      </w:tr>
      <w:tr w:rsidR="00453A4B" w:rsidRPr="001C2A98" w:rsidTr="004B59B5">
        <w:trPr>
          <w:jc w:val="center"/>
        </w:trPr>
        <w:tc>
          <w:tcPr>
            <w:tcW w:w="3781" w:type="dxa"/>
            <w:vMerge w:val="restart"/>
            <w:tcMar>
              <w:left w:w="57" w:type="dxa"/>
              <w:right w:w="57" w:type="dxa"/>
            </w:tcMar>
            <w:vAlign w:val="center"/>
          </w:tcPr>
          <w:p w:rsidR="00453A4B" w:rsidRPr="001C2A98" w:rsidRDefault="00453A4B" w:rsidP="008269FE">
            <w:pPr>
              <w:pStyle w:val="Tablehead"/>
              <w:spacing w:before="40" w:after="40"/>
              <w:rPr>
                <w:lang w:val="en-US"/>
              </w:rPr>
            </w:pPr>
            <w:r w:rsidRPr="00117F42">
              <w:rPr>
                <w:rFonts w:hint="eastAsia"/>
                <w:lang w:val="en-US"/>
              </w:rPr>
              <w:t>费用</w:t>
            </w:r>
          </w:p>
        </w:tc>
        <w:tc>
          <w:tcPr>
            <w:tcW w:w="3417" w:type="dxa"/>
            <w:gridSpan w:val="3"/>
            <w:tcMar>
              <w:left w:w="57" w:type="dxa"/>
              <w:right w:w="57" w:type="dxa"/>
            </w:tcMar>
            <w:vAlign w:val="center"/>
          </w:tcPr>
          <w:p w:rsidR="00453A4B" w:rsidRPr="001C2A98" w:rsidRDefault="00453A4B" w:rsidP="008269FE">
            <w:pPr>
              <w:pStyle w:val="Tablehead"/>
              <w:spacing w:before="40" w:after="40"/>
              <w:rPr>
                <w:lang w:val="en-US" w:eastAsia="fr-FR"/>
              </w:rPr>
            </w:pPr>
            <w:r w:rsidRPr="003A18B6">
              <w:rPr>
                <w:rFonts w:hint="eastAsia"/>
                <w:lang w:val="en-US"/>
              </w:rPr>
              <w:t>预算</w:t>
            </w:r>
            <w:r w:rsidR="009F08B0">
              <w:rPr>
                <w:rFonts w:hint="eastAsia"/>
                <w:lang w:val="en-US" w:eastAsia="zh-CN"/>
              </w:rPr>
              <w:t>数</w:t>
            </w:r>
            <w:r w:rsidRPr="003A18B6">
              <w:rPr>
                <w:rFonts w:hint="eastAsia"/>
                <w:lang w:val="en-US"/>
              </w:rPr>
              <w:t>额</w:t>
            </w:r>
          </w:p>
        </w:tc>
        <w:tc>
          <w:tcPr>
            <w:tcW w:w="1392" w:type="dxa"/>
            <w:vMerge w:val="restart"/>
            <w:tcMar>
              <w:left w:w="57" w:type="dxa"/>
              <w:right w:w="57" w:type="dxa"/>
            </w:tcMar>
            <w:vAlign w:val="center"/>
          </w:tcPr>
          <w:p w:rsidR="00453A4B" w:rsidRPr="001C2A98" w:rsidRDefault="00453A4B" w:rsidP="008269FE">
            <w:pPr>
              <w:pStyle w:val="Tablehead"/>
              <w:spacing w:before="40" w:after="40"/>
              <w:rPr>
                <w:lang w:val="en-US" w:eastAsia="zh-CN"/>
              </w:rPr>
            </w:pPr>
            <w:r w:rsidRPr="0004029D">
              <w:rPr>
                <w:rFonts w:hint="eastAsia"/>
                <w:lang w:val="en-US" w:eastAsia="zh-CN"/>
              </w:rPr>
              <w:t>可比的</w:t>
            </w:r>
            <w:r>
              <w:rPr>
                <w:lang w:val="en-US" w:eastAsia="zh-CN"/>
              </w:rPr>
              <w:br/>
            </w:r>
            <w:r>
              <w:rPr>
                <w:rFonts w:hint="eastAsia"/>
                <w:lang w:val="en-US" w:eastAsia="zh-CN"/>
              </w:rPr>
              <w:t>实际</w:t>
            </w:r>
            <w:r>
              <w:rPr>
                <w:lang w:val="en-US" w:eastAsia="zh-CN"/>
              </w:rPr>
              <w:br/>
            </w:r>
            <w:r>
              <w:rPr>
                <w:rFonts w:hint="eastAsia"/>
                <w:lang w:val="en-US" w:eastAsia="zh-CN"/>
              </w:rPr>
              <w:t>数额</w:t>
            </w:r>
          </w:p>
        </w:tc>
        <w:tc>
          <w:tcPr>
            <w:tcW w:w="1248" w:type="dxa"/>
            <w:vMerge w:val="restart"/>
            <w:tcMar>
              <w:left w:w="57" w:type="dxa"/>
              <w:right w:w="57" w:type="dxa"/>
            </w:tcMar>
            <w:vAlign w:val="center"/>
          </w:tcPr>
          <w:p w:rsidR="00453A4B" w:rsidRPr="001C2A98" w:rsidRDefault="00453A4B" w:rsidP="009F08B0">
            <w:pPr>
              <w:pStyle w:val="Tablehead"/>
              <w:spacing w:before="40" w:after="40"/>
              <w:rPr>
                <w:lang w:val="en-US" w:eastAsia="zh-CN"/>
              </w:rPr>
            </w:pPr>
            <w:r w:rsidRPr="0004029D">
              <w:rPr>
                <w:rFonts w:hint="eastAsia"/>
                <w:lang w:val="en-US" w:eastAsia="zh-CN"/>
              </w:rPr>
              <w:t>最终预算</w:t>
            </w:r>
            <w:r w:rsidR="009F08B0">
              <w:rPr>
                <w:rFonts w:hint="eastAsia"/>
                <w:lang w:val="en-US" w:eastAsia="zh-CN"/>
              </w:rPr>
              <w:t>与</w:t>
            </w:r>
            <w:r w:rsidRPr="0004029D">
              <w:rPr>
                <w:rFonts w:hint="eastAsia"/>
                <w:lang w:val="en-US" w:eastAsia="zh-CN"/>
              </w:rPr>
              <w:t>实际</w:t>
            </w:r>
            <w:r w:rsidR="009F08B0">
              <w:rPr>
                <w:rFonts w:hint="eastAsia"/>
                <w:lang w:val="en-US" w:eastAsia="zh-CN"/>
              </w:rPr>
              <w:t>数</w:t>
            </w:r>
            <w:r w:rsidRPr="0004029D">
              <w:rPr>
                <w:rFonts w:hint="eastAsia"/>
                <w:lang w:val="en-US" w:eastAsia="zh-CN"/>
              </w:rPr>
              <w:t>额</w:t>
            </w:r>
            <w:r>
              <w:rPr>
                <w:lang w:val="en-US" w:eastAsia="zh-CN"/>
              </w:rPr>
              <w:br/>
            </w:r>
            <w:r w:rsidRPr="0004029D">
              <w:rPr>
                <w:rFonts w:hint="eastAsia"/>
                <w:lang w:val="en-US" w:eastAsia="zh-CN"/>
              </w:rPr>
              <w:t>之间的差异</w:t>
            </w:r>
          </w:p>
        </w:tc>
      </w:tr>
      <w:tr w:rsidR="00453A4B" w:rsidRPr="001C2A98" w:rsidTr="009132A8">
        <w:trPr>
          <w:jc w:val="center"/>
        </w:trPr>
        <w:tc>
          <w:tcPr>
            <w:tcW w:w="3781" w:type="dxa"/>
            <w:vMerge/>
            <w:tcMar>
              <w:left w:w="57" w:type="dxa"/>
              <w:right w:w="57" w:type="dxa"/>
            </w:tcMar>
          </w:tcPr>
          <w:p w:rsidR="00453A4B" w:rsidRPr="001C2A98" w:rsidRDefault="00453A4B" w:rsidP="008269FE">
            <w:pPr>
              <w:pStyle w:val="Tablehead"/>
              <w:spacing w:before="40" w:after="40"/>
              <w:rPr>
                <w:sz w:val="20"/>
                <w:lang w:val="en-US" w:eastAsia="zh-CN"/>
              </w:rPr>
            </w:pPr>
          </w:p>
        </w:tc>
        <w:tc>
          <w:tcPr>
            <w:tcW w:w="1094" w:type="dxa"/>
            <w:tcMar>
              <w:left w:w="57" w:type="dxa"/>
              <w:right w:w="57" w:type="dxa"/>
            </w:tcMar>
            <w:vAlign w:val="center"/>
          </w:tcPr>
          <w:p w:rsidR="00453A4B" w:rsidRPr="001C2A98" w:rsidRDefault="00453A4B" w:rsidP="008269FE">
            <w:pPr>
              <w:pStyle w:val="Tablehead"/>
              <w:spacing w:before="40" w:after="40"/>
              <w:rPr>
                <w:lang w:val="en-US" w:eastAsia="zh-CN"/>
              </w:rPr>
            </w:pPr>
            <w:r>
              <w:rPr>
                <w:rFonts w:hint="eastAsia"/>
                <w:lang w:val="en-US" w:eastAsia="zh-CN"/>
              </w:rPr>
              <w:t>初始预算</w:t>
            </w:r>
          </w:p>
        </w:tc>
        <w:tc>
          <w:tcPr>
            <w:tcW w:w="1236" w:type="dxa"/>
            <w:tcMar>
              <w:left w:w="57" w:type="dxa"/>
              <w:right w:w="57" w:type="dxa"/>
            </w:tcMar>
            <w:vAlign w:val="center"/>
          </w:tcPr>
          <w:p w:rsidR="00453A4B" w:rsidRPr="001C2A98" w:rsidRDefault="00453A4B" w:rsidP="008269FE">
            <w:pPr>
              <w:pStyle w:val="Tablehead"/>
              <w:spacing w:before="40" w:after="40"/>
              <w:rPr>
                <w:lang w:val="en-US" w:eastAsia="fr-FR"/>
              </w:rPr>
            </w:pPr>
            <w:r w:rsidRPr="0004029D">
              <w:rPr>
                <w:rFonts w:hint="eastAsia"/>
                <w:lang w:val="en-US"/>
              </w:rPr>
              <w:t>预算内转账</w:t>
            </w:r>
          </w:p>
        </w:tc>
        <w:tc>
          <w:tcPr>
            <w:tcW w:w="1087" w:type="dxa"/>
            <w:tcMar>
              <w:left w:w="57" w:type="dxa"/>
              <w:right w:w="57" w:type="dxa"/>
            </w:tcMar>
            <w:vAlign w:val="center"/>
          </w:tcPr>
          <w:p w:rsidR="00453A4B" w:rsidRPr="001C2A98" w:rsidRDefault="00453A4B" w:rsidP="008269FE">
            <w:pPr>
              <w:pStyle w:val="Tablehead"/>
              <w:spacing w:before="40" w:after="40"/>
              <w:rPr>
                <w:lang w:val="en-US" w:eastAsia="fr-FR"/>
              </w:rPr>
            </w:pPr>
            <w:r w:rsidRPr="0004029D">
              <w:rPr>
                <w:rFonts w:hint="eastAsia"/>
                <w:lang w:val="en-US" w:eastAsia="fr-FR"/>
              </w:rPr>
              <w:t>最终预算</w:t>
            </w:r>
          </w:p>
        </w:tc>
        <w:tc>
          <w:tcPr>
            <w:tcW w:w="1392" w:type="dxa"/>
            <w:vMerge/>
            <w:tcMar>
              <w:left w:w="57" w:type="dxa"/>
              <w:right w:w="57" w:type="dxa"/>
            </w:tcMar>
            <w:vAlign w:val="center"/>
          </w:tcPr>
          <w:p w:rsidR="00453A4B" w:rsidRPr="001C2A98" w:rsidRDefault="00453A4B" w:rsidP="008269FE">
            <w:pPr>
              <w:pStyle w:val="Tablehead"/>
              <w:spacing w:before="40" w:after="40"/>
              <w:rPr>
                <w:sz w:val="20"/>
                <w:lang w:val="en-US"/>
              </w:rPr>
            </w:pPr>
          </w:p>
        </w:tc>
        <w:tc>
          <w:tcPr>
            <w:tcW w:w="1248" w:type="dxa"/>
            <w:vMerge/>
            <w:tcMar>
              <w:left w:w="57" w:type="dxa"/>
              <w:right w:w="57" w:type="dxa"/>
            </w:tcMar>
            <w:vAlign w:val="center"/>
          </w:tcPr>
          <w:p w:rsidR="00453A4B" w:rsidRPr="001C2A98" w:rsidRDefault="00453A4B" w:rsidP="008269FE">
            <w:pPr>
              <w:pStyle w:val="Tablehead"/>
              <w:spacing w:before="40" w:after="40"/>
              <w:rPr>
                <w:sz w:val="20"/>
                <w:lang w:val="en-US"/>
              </w:rPr>
            </w:pPr>
          </w:p>
        </w:tc>
      </w:tr>
      <w:tr w:rsidR="00453A4B" w:rsidRPr="001C2A98" w:rsidTr="009132A8">
        <w:trPr>
          <w:jc w:val="center"/>
        </w:trPr>
        <w:tc>
          <w:tcPr>
            <w:tcW w:w="3781" w:type="dxa"/>
            <w:vMerge/>
            <w:tcBorders>
              <w:bottom w:val="single" w:sz="4" w:space="0" w:color="auto"/>
            </w:tcBorders>
            <w:tcMar>
              <w:left w:w="57" w:type="dxa"/>
              <w:right w:w="57" w:type="dxa"/>
            </w:tcMar>
          </w:tcPr>
          <w:p w:rsidR="00453A4B" w:rsidRPr="001C2A98" w:rsidRDefault="00453A4B" w:rsidP="008269FE">
            <w:pPr>
              <w:pStyle w:val="Tablehead"/>
              <w:spacing w:before="40" w:after="40"/>
              <w:rPr>
                <w:sz w:val="20"/>
                <w:lang w:val="en-US"/>
              </w:rPr>
            </w:pPr>
          </w:p>
        </w:tc>
        <w:tc>
          <w:tcPr>
            <w:tcW w:w="1094" w:type="dxa"/>
            <w:tcBorders>
              <w:bottom w:val="single" w:sz="4" w:space="0" w:color="auto"/>
            </w:tcBorders>
            <w:tcMar>
              <w:left w:w="57" w:type="dxa"/>
              <w:right w:w="57" w:type="dxa"/>
            </w:tcMar>
            <w:vAlign w:val="center"/>
          </w:tcPr>
          <w:p w:rsidR="00453A4B" w:rsidRPr="001C2A98" w:rsidRDefault="00453A4B" w:rsidP="008269FE">
            <w:pPr>
              <w:pStyle w:val="Tablehead"/>
              <w:spacing w:before="40" w:after="40"/>
              <w:rPr>
                <w:lang w:val="en-US" w:eastAsia="zh-CN"/>
              </w:rPr>
            </w:pPr>
            <w:r w:rsidRPr="001C2A98">
              <w:rPr>
                <w:lang w:val="en-US" w:eastAsia="fr-FR"/>
              </w:rPr>
              <w:t>201</w:t>
            </w:r>
            <w:r>
              <w:rPr>
                <w:lang w:val="en-US" w:eastAsia="fr-FR"/>
              </w:rPr>
              <w:t>2</w:t>
            </w:r>
            <w:r>
              <w:rPr>
                <w:rFonts w:hint="eastAsia"/>
                <w:lang w:val="en-US" w:eastAsia="zh-CN"/>
              </w:rPr>
              <w:t>年</w:t>
            </w:r>
          </w:p>
        </w:tc>
        <w:tc>
          <w:tcPr>
            <w:tcW w:w="1236" w:type="dxa"/>
            <w:tcBorders>
              <w:bottom w:val="single" w:sz="4" w:space="0" w:color="auto"/>
            </w:tcBorders>
            <w:tcMar>
              <w:left w:w="57" w:type="dxa"/>
              <w:right w:w="57" w:type="dxa"/>
            </w:tcMar>
            <w:vAlign w:val="center"/>
          </w:tcPr>
          <w:p w:rsidR="00453A4B" w:rsidRPr="001C2A98" w:rsidRDefault="00453A4B" w:rsidP="008269FE">
            <w:pPr>
              <w:pStyle w:val="Tablehead"/>
              <w:spacing w:before="40" w:after="40"/>
              <w:rPr>
                <w:lang w:val="en-US" w:eastAsia="fr-FR"/>
              </w:rPr>
            </w:pPr>
            <w:r w:rsidRPr="001C2A98">
              <w:rPr>
                <w:lang w:val="en-US" w:eastAsia="fr-FR"/>
              </w:rPr>
              <w:t>201</w:t>
            </w:r>
            <w:r>
              <w:rPr>
                <w:lang w:val="en-US" w:eastAsia="fr-FR"/>
              </w:rPr>
              <w:t>2</w:t>
            </w:r>
            <w:r>
              <w:rPr>
                <w:rFonts w:hint="eastAsia"/>
                <w:lang w:val="en-US" w:eastAsia="fr-FR"/>
              </w:rPr>
              <w:t>年</w:t>
            </w:r>
          </w:p>
        </w:tc>
        <w:tc>
          <w:tcPr>
            <w:tcW w:w="1087" w:type="dxa"/>
            <w:tcBorders>
              <w:bottom w:val="single" w:sz="4" w:space="0" w:color="auto"/>
            </w:tcBorders>
            <w:tcMar>
              <w:left w:w="57" w:type="dxa"/>
              <w:right w:w="57" w:type="dxa"/>
            </w:tcMar>
            <w:vAlign w:val="center"/>
          </w:tcPr>
          <w:p w:rsidR="00453A4B" w:rsidRPr="001C2A98" w:rsidRDefault="00453A4B" w:rsidP="008269FE">
            <w:pPr>
              <w:pStyle w:val="Tablehead"/>
              <w:spacing w:before="40" w:after="40"/>
              <w:rPr>
                <w:lang w:val="en-US" w:eastAsia="fr-FR"/>
              </w:rPr>
            </w:pPr>
            <w:r w:rsidRPr="001C2A98">
              <w:rPr>
                <w:lang w:val="en-US" w:eastAsia="fr-FR"/>
              </w:rPr>
              <w:t>201</w:t>
            </w:r>
            <w:r>
              <w:rPr>
                <w:lang w:val="en-US" w:eastAsia="fr-FR"/>
              </w:rPr>
              <w:t>2</w:t>
            </w:r>
            <w:r>
              <w:rPr>
                <w:rFonts w:hint="eastAsia"/>
                <w:lang w:val="en-US" w:eastAsia="fr-FR"/>
              </w:rPr>
              <w:t>年</w:t>
            </w:r>
          </w:p>
        </w:tc>
        <w:tc>
          <w:tcPr>
            <w:tcW w:w="1392" w:type="dxa"/>
            <w:tcBorders>
              <w:bottom w:val="single" w:sz="4" w:space="0" w:color="auto"/>
            </w:tcBorders>
            <w:tcMar>
              <w:left w:w="57" w:type="dxa"/>
              <w:right w:w="57" w:type="dxa"/>
            </w:tcMar>
            <w:vAlign w:val="center"/>
          </w:tcPr>
          <w:p w:rsidR="00453A4B" w:rsidRPr="001C2A98" w:rsidRDefault="00453A4B" w:rsidP="008269FE">
            <w:pPr>
              <w:pStyle w:val="Tablehead"/>
              <w:spacing w:before="40" w:after="40"/>
              <w:rPr>
                <w:lang w:val="en-US" w:eastAsia="fr-FR"/>
              </w:rPr>
            </w:pPr>
            <w:r w:rsidRPr="001C2A98">
              <w:rPr>
                <w:lang w:val="en-US" w:eastAsia="fr-FR"/>
              </w:rPr>
              <w:t>201</w:t>
            </w:r>
            <w:r>
              <w:rPr>
                <w:lang w:val="en-US" w:eastAsia="fr-FR"/>
              </w:rPr>
              <w:t>2</w:t>
            </w:r>
            <w:r>
              <w:rPr>
                <w:rFonts w:hint="eastAsia"/>
                <w:lang w:val="en-US" w:eastAsia="fr-FR"/>
              </w:rPr>
              <w:t>年</w:t>
            </w:r>
          </w:p>
        </w:tc>
        <w:tc>
          <w:tcPr>
            <w:tcW w:w="1248" w:type="dxa"/>
            <w:tcBorders>
              <w:bottom w:val="single" w:sz="4" w:space="0" w:color="auto"/>
            </w:tcBorders>
            <w:tcMar>
              <w:left w:w="57" w:type="dxa"/>
              <w:right w:w="57" w:type="dxa"/>
            </w:tcMar>
            <w:vAlign w:val="center"/>
          </w:tcPr>
          <w:p w:rsidR="00453A4B" w:rsidRPr="001C2A98" w:rsidRDefault="00453A4B" w:rsidP="008269FE">
            <w:pPr>
              <w:pStyle w:val="Tablehead"/>
              <w:spacing w:before="40" w:after="40"/>
              <w:rPr>
                <w:lang w:val="en-US" w:eastAsia="fr-FR"/>
              </w:rPr>
            </w:pPr>
            <w:r w:rsidRPr="001C2A98">
              <w:rPr>
                <w:lang w:val="en-US" w:eastAsia="fr-FR"/>
              </w:rPr>
              <w:t>201</w:t>
            </w:r>
            <w:r>
              <w:rPr>
                <w:lang w:val="en-US" w:eastAsia="fr-FR"/>
              </w:rPr>
              <w:t>2</w:t>
            </w:r>
            <w:r>
              <w:rPr>
                <w:rFonts w:hint="eastAsia"/>
                <w:lang w:val="en-US" w:eastAsia="fr-FR"/>
              </w:rPr>
              <w:t>年</w:t>
            </w:r>
          </w:p>
        </w:tc>
      </w:tr>
      <w:tr w:rsidR="00453A4B" w:rsidRPr="001C2A98" w:rsidTr="009132A8">
        <w:trPr>
          <w:jc w:val="center"/>
        </w:trPr>
        <w:tc>
          <w:tcPr>
            <w:tcW w:w="3781" w:type="dxa"/>
            <w:tcBorders>
              <w:bottom w:val="nil"/>
            </w:tcBorders>
            <w:tcMar>
              <w:left w:w="57" w:type="dxa"/>
              <w:right w:w="57" w:type="dxa"/>
            </w:tcMar>
            <w:vAlign w:val="bottom"/>
          </w:tcPr>
          <w:p w:rsidR="00453A4B" w:rsidRPr="00117F42" w:rsidRDefault="00453A4B" w:rsidP="008269FE">
            <w:pPr>
              <w:pStyle w:val="Tabletext"/>
              <w:spacing w:before="20" w:after="20"/>
              <w:rPr>
                <w:rFonts w:ascii="STKaiti" w:eastAsia="STKaiti" w:hAnsi="STKaiti"/>
                <w:sz w:val="20"/>
                <w:lang w:val="en-US"/>
              </w:rPr>
            </w:pPr>
            <w:r w:rsidRPr="00117F42">
              <w:rPr>
                <w:rFonts w:ascii="STKaiti" w:eastAsia="STKaiti" w:hAnsi="STKaiti"/>
                <w:sz w:val="20"/>
                <w:lang w:val="en-US"/>
              </w:rPr>
              <w:t>总秘书</w:t>
            </w:r>
            <w:r w:rsidRPr="00117F42">
              <w:rPr>
                <w:rFonts w:ascii="STKaiti" w:eastAsia="STKaiti" w:hAnsi="STKaiti" w:hint="eastAsia"/>
                <w:sz w:val="20"/>
                <w:lang w:val="en-US"/>
              </w:rPr>
              <w:t>处</w:t>
            </w:r>
          </w:p>
        </w:tc>
        <w:tc>
          <w:tcPr>
            <w:tcW w:w="1094" w:type="dxa"/>
            <w:tcBorders>
              <w:bottom w:val="nil"/>
            </w:tcBorders>
            <w:tcMar>
              <w:left w:w="57" w:type="dxa"/>
              <w:right w:w="57" w:type="dxa"/>
            </w:tcMar>
          </w:tcPr>
          <w:p w:rsidR="00453A4B" w:rsidRPr="00FD0F7B" w:rsidRDefault="00453A4B" w:rsidP="008269FE">
            <w:pPr>
              <w:pStyle w:val="Tabletext"/>
              <w:spacing w:before="20" w:after="20"/>
              <w:ind w:right="170"/>
              <w:jc w:val="right"/>
              <w:rPr>
                <w:i/>
                <w:iCs/>
                <w:sz w:val="20"/>
                <w:lang w:val="en-US" w:eastAsia="fr-FR"/>
              </w:rPr>
            </w:pPr>
            <w:r>
              <w:rPr>
                <w:i/>
                <w:iCs/>
                <w:sz w:val="20"/>
                <w:lang w:val="en-US" w:eastAsia="fr-FR"/>
              </w:rPr>
              <w:t>92’472</w:t>
            </w:r>
          </w:p>
        </w:tc>
        <w:tc>
          <w:tcPr>
            <w:tcW w:w="1236" w:type="dxa"/>
            <w:tcBorders>
              <w:bottom w:val="nil"/>
            </w:tcBorders>
            <w:tcMar>
              <w:left w:w="57" w:type="dxa"/>
              <w:right w:w="57" w:type="dxa"/>
            </w:tcMar>
          </w:tcPr>
          <w:p w:rsidR="00453A4B" w:rsidRPr="00FD0F7B" w:rsidRDefault="00453A4B" w:rsidP="008269FE">
            <w:pPr>
              <w:pStyle w:val="Tabletext"/>
              <w:spacing w:before="20" w:after="20"/>
              <w:ind w:right="170"/>
              <w:jc w:val="right"/>
              <w:rPr>
                <w:i/>
                <w:iCs/>
                <w:sz w:val="20"/>
                <w:lang w:val="en-US" w:eastAsia="fr-FR"/>
              </w:rPr>
            </w:pPr>
          </w:p>
        </w:tc>
        <w:tc>
          <w:tcPr>
            <w:tcW w:w="1087" w:type="dxa"/>
            <w:tcBorders>
              <w:bottom w:val="nil"/>
            </w:tcBorders>
            <w:tcMar>
              <w:left w:w="57" w:type="dxa"/>
              <w:right w:w="57" w:type="dxa"/>
            </w:tcMar>
          </w:tcPr>
          <w:p w:rsidR="00453A4B" w:rsidRPr="00FD0F7B" w:rsidRDefault="00453A4B" w:rsidP="008269FE">
            <w:pPr>
              <w:pStyle w:val="Tabletext"/>
              <w:spacing w:before="20" w:after="20"/>
              <w:ind w:right="170"/>
              <w:jc w:val="right"/>
              <w:rPr>
                <w:i/>
                <w:iCs/>
                <w:sz w:val="20"/>
                <w:lang w:val="en-US" w:eastAsia="fr-FR"/>
              </w:rPr>
            </w:pPr>
            <w:r>
              <w:rPr>
                <w:i/>
                <w:iCs/>
                <w:sz w:val="20"/>
                <w:lang w:val="en-US" w:eastAsia="fr-FR"/>
              </w:rPr>
              <w:t>92’472</w:t>
            </w:r>
          </w:p>
        </w:tc>
        <w:tc>
          <w:tcPr>
            <w:tcW w:w="1392" w:type="dxa"/>
            <w:tcBorders>
              <w:bottom w:val="nil"/>
            </w:tcBorders>
            <w:tcMar>
              <w:left w:w="57" w:type="dxa"/>
              <w:right w:w="57" w:type="dxa"/>
            </w:tcMar>
          </w:tcPr>
          <w:p w:rsidR="00453A4B" w:rsidRPr="00FD0F7B" w:rsidRDefault="00453A4B" w:rsidP="008269FE">
            <w:pPr>
              <w:pStyle w:val="Tabletext"/>
              <w:spacing w:before="20" w:after="20"/>
              <w:ind w:right="170"/>
              <w:jc w:val="right"/>
              <w:rPr>
                <w:i/>
                <w:iCs/>
                <w:sz w:val="20"/>
                <w:lang w:val="en-US" w:eastAsia="fr-FR"/>
              </w:rPr>
            </w:pPr>
            <w:r>
              <w:rPr>
                <w:i/>
                <w:iCs/>
                <w:sz w:val="20"/>
                <w:lang w:val="en-US" w:eastAsia="fr-FR"/>
              </w:rPr>
              <w:t>92’327</w:t>
            </w:r>
          </w:p>
        </w:tc>
        <w:tc>
          <w:tcPr>
            <w:tcW w:w="1248" w:type="dxa"/>
            <w:tcBorders>
              <w:bottom w:val="nil"/>
            </w:tcBorders>
            <w:tcMar>
              <w:left w:w="57" w:type="dxa"/>
              <w:right w:w="57" w:type="dxa"/>
            </w:tcMar>
          </w:tcPr>
          <w:p w:rsidR="00453A4B" w:rsidRPr="00FD0F7B" w:rsidRDefault="00453A4B" w:rsidP="008269FE">
            <w:pPr>
              <w:pStyle w:val="Tabletext"/>
              <w:spacing w:before="20" w:after="20"/>
              <w:ind w:right="170"/>
              <w:jc w:val="right"/>
              <w:rPr>
                <w:i/>
                <w:iCs/>
                <w:sz w:val="20"/>
                <w:lang w:val="en-US" w:eastAsia="fr-FR"/>
              </w:rPr>
            </w:pPr>
            <w:r>
              <w:rPr>
                <w:i/>
                <w:iCs/>
                <w:sz w:val="20"/>
                <w:lang w:val="en-US" w:eastAsia="fr-FR"/>
              </w:rPr>
              <w:t>146</w:t>
            </w:r>
          </w:p>
        </w:tc>
      </w:tr>
      <w:tr w:rsidR="00453A4B" w:rsidRPr="001C2A98" w:rsidTr="009132A8">
        <w:trPr>
          <w:jc w:val="center"/>
        </w:trPr>
        <w:tc>
          <w:tcPr>
            <w:tcW w:w="3781" w:type="dxa"/>
            <w:tcBorders>
              <w:top w:val="nil"/>
              <w:bottom w:val="nil"/>
            </w:tcBorders>
            <w:tcMar>
              <w:left w:w="57" w:type="dxa"/>
              <w:right w:w="57" w:type="dxa"/>
            </w:tcMar>
            <w:vAlign w:val="bottom"/>
          </w:tcPr>
          <w:p w:rsidR="00453A4B" w:rsidRPr="00117F42" w:rsidRDefault="00453A4B" w:rsidP="008269FE">
            <w:pPr>
              <w:pStyle w:val="Tabletext"/>
              <w:spacing w:before="20" w:after="20"/>
              <w:rPr>
                <w:rFonts w:ascii="STKaiti" w:eastAsia="STKaiti" w:hAnsi="STKaiti"/>
                <w:sz w:val="20"/>
                <w:lang w:val="en-US"/>
              </w:rPr>
            </w:pPr>
            <w:r w:rsidRPr="00117F42">
              <w:rPr>
                <w:rFonts w:ascii="STKaiti" w:eastAsia="STKaiti" w:hAnsi="STKaiti" w:hint="eastAsia"/>
                <w:sz w:val="20"/>
                <w:lang w:val="en-US"/>
              </w:rPr>
              <w:t>无线电通信部门</w:t>
            </w:r>
          </w:p>
        </w:tc>
        <w:tc>
          <w:tcPr>
            <w:tcW w:w="1094" w:type="dxa"/>
            <w:tcBorders>
              <w:top w:val="nil"/>
              <w:bottom w:val="nil"/>
            </w:tcBorders>
            <w:tcMar>
              <w:left w:w="57" w:type="dxa"/>
              <w:right w:w="57" w:type="dxa"/>
            </w:tcMar>
          </w:tcPr>
          <w:p w:rsidR="00453A4B" w:rsidRPr="00FD0F7B" w:rsidRDefault="00453A4B" w:rsidP="008269FE">
            <w:pPr>
              <w:pStyle w:val="Tabletext"/>
              <w:spacing w:before="20" w:after="20"/>
              <w:ind w:right="170"/>
              <w:jc w:val="right"/>
              <w:rPr>
                <w:i/>
                <w:iCs/>
                <w:sz w:val="20"/>
                <w:lang w:val="en-US" w:eastAsia="fr-FR"/>
              </w:rPr>
            </w:pPr>
            <w:r>
              <w:rPr>
                <w:i/>
                <w:iCs/>
                <w:sz w:val="20"/>
                <w:lang w:val="en-US" w:eastAsia="fr-FR"/>
              </w:rPr>
              <w:t>32’593</w:t>
            </w:r>
          </w:p>
        </w:tc>
        <w:tc>
          <w:tcPr>
            <w:tcW w:w="1236" w:type="dxa"/>
            <w:tcBorders>
              <w:top w:val="nil"/>
              <w:bottom w:val="nil"/>
            </w:tcBorders>
            <w:tcMar>
              <w:left w:w="57" w:type="dxa"/>
              <w:right w:w="57" w:type="dxa"/>
            </w:tcMar>
          </w:tcPr>
          <w:p w:rsidR="00453A4B" w:rsidRPr="00FD0F7B" w:rsidRDefault="00453A4B" w:rsidP="008269FE">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rsidR="00453A4B" w:rsidRPr="00FD0F7B" w:rsidRDefault="00453A4B" w:rsidP="008269FE">
            <w:pPr>
              <w:pStyle w:val="Tabletext"/>
              <w:spacing w:before="20" w:after="20"/>
              <w:ind w:right="170"/>
              <w:jc w:val="right"/>
              <w:rPr>
                <w:i/>
                <w:iCs/>
                <w:sz w:val="20"/>
                <w:lang w:val="en-US" w:eastAsia="fr-FR"/>
              </w:rPr>
            </w:pPr>
            <w:r>
              <w:rPr>
                <w:i/>
                <w:iCs/>
                <w:sz w:val="20"/>
                <w:lang w:val="en-US" w:eastAsia="fr-FR"/>
              </w:rPr>
              <w:t>32’593</w:t>
            </w:r>
          </w:p>
        </w:tc>
        <w:tc>
          <w:tcPr>
            <w:tcW w:w="1392" w:type="dxa"/>
            <w:tcBorders>
              <w:top w:val="nil"/>
              <w:bottom w:val="nil"/>
            </w:tcBorders>
            <w:tcMar>
              <w:left w:w="57" w:type="dxa"/>
              <w:right w:w="57" w:type="dxa"/>
            </w:tcMar>
          </w:tcPr>
          <w:p w:rsidR="00453A4B" w:rsidRPr="00FD0F7B" w:rsidRDefault="00453A4B" w:rsidP="008269FE">
            <w:pPr>
              <w:pStyle w:val="Tabletext"/>
              <w:spacing w:before="20" w:after="20"/>
              <w:ind w:right="170"/>
              <w:jc w:val="right"/>
              <w:rPr>
                <w:i/>
                <w:iCs/>
                <w:sz w:val="20"/>
                <w:lang w:val="en-US" w:eastAsia="fr-FR"/>
              </w:rPr>
            </w:pPr>
            <w:r>
              <w:rPr>
                <w:i/>
                <w:iCs/>
                <w:sz w:val="20"/>
                <w:lang w:val="en-US" w:eastAsia="fr-FR"/>
              </w:rPr>
              <w:t>30’733</w:t>
            </w:r>
          </w:p>
        </w:tc>
        <w:tc>
          <w:tcPr>
            <w:tcW w:w="1248" w:type="dxa"/>
            <w:tcBorders>
              <w:top w:val="nil"/>
              <w:bottom w:val="nil"/>
            </w:tcBorders>
            <w:tcMar>
              <w:left w:w="57" w:type="dxa"/>
              <w:right w:w="57" w:type="dxa"/>
            </w:tcMar>
          </w:tcPr>
          <w:p w:rsidR="00453A4B" w:rsidRPr="00FD0F7B" w:rsidRDefault="00453A4B" w:rsidP="008269FE">
            <w:pPr>
              <w:pStyle w:val="Tabletext"/>
              <w:spacing w:before="20" w:after="20"/>
              <w:ind w:right="170"/>
              <w:jc w:val="right"/>
              <w:rPr>
                <w:i/>
                <w:iCs/>
                <w:sz w:val="20"/>
                <w:lang w:val="en-US" w:eastAsia="fr-FR"/>
              </w:rPr>
            </w:pPr>
            <w:r>
              <w:rPr>
                <w:i/>
                <w:iCs/>
                <w:sz w:val="20"/>
                <w:lang w:val="en-US" w:eastAsia="fr-FR"/>
              </w:rPr>
              <w:t>1’860</w:t>
            </w:r>
          </w:p>
        </w:tc>
      </w:tr>
      <w:tr w:rsidR="00453A4B" w:rsidRPr="001C2A98" w:rsidTr="009132A8">
        <w:trPr>
          <w:jc w:val="center"/>
        </w:trPr>
        <w:tc>
          <w:tcPr>
            <w:tcW w:w="3781" w:type="dxa"/>
            <w:tcBorders>
              <w:top w:val="nil"/>
              <w:bottom w:val="nil"/>
            </w:tcBorders>
            <w:tcMar>
              <w:left w:w="57" w:type="dxa"/>
              <w:right w:w="57" w:type="dxa"/>
            </w:tcMar>
            <w:vAlign w:val="bottom"/>
          </w:tcPr>
          <w:p w:rsidR="00453A4B" w:rsidRPr="00117F42" w:rsidRDefault="00453A4B" w:rsidP="008269FE">
            <w:pPr>
              <w:pStyle w:val="Tabletext"/>
              <w:spacing w:before="20" w:after="20"/>
              <w:rPr>
                <w:rFonts w:ascii="STKaiti" w:eastAsia="STKaiti" w:hAnsi="STKaiti"/>
                <w:sz w:val="20"/>
                <w:lang w:val="en-US"/>
              </w:rPr>
            </w:pPr>
            <w:r w:rsidRPr="00117F42">
              <w:rPr>
                <w:rFonts w:ascii="STKaiti" w:eastAsia="STKaiti" w:hAnsi="STKaiti" w:hint="eastAsia"/>
                <w:sz w:val="20"/>
                <w:lang w:val="en-US"/>
              </w:rPr>
              <w:t>电信标准化部门</w:t>
            </w:r>
          </w:p>
        </w:tc>
        <w:tc>
          <w:tcPr>
            <w:tcW w:w="1094" w:type="dxa"/>
            <w:tcBorders>
              <w:top w:val="nil"/>
              <w:bottom w:val="nil"/>
            </w:tcBorders>
            <w:tcMar>
              <w:left w:w="57" w:type="dxa"/>
              <w:right w:w="57" w:type="dxa"/>
            </w:tcMar>
          </w:tcPr>
          <w:p w:rsidR="00453A4B" w:rsidRPr="00FD0F7B" w:rsidRDefault="00453A4B" w:rsidP="008269FE">
            <w:pPr>
              <w:pStyle w:val="Tabletext"/>
              <w:spacing w:before="20" w:after="20"/>
              <w:ind w:right="170"/>
              <w:jc w:val="right"/>
              <w:rPr>
                <w:i/>
                <w:iCs/>
                <w:sz w:val="20"/>
                <w:lang w:val="en-US" w:eastAsia="fr-FR"/>
              </w:rPr>
            </w:pPr>
            <w:r>
              <w:rPr>
                <w:i/>
                <w:iCs/>
                <w:sz w:val="20"/>
                <w:lang w:val="en-US" w:eastAsia="fr-FR"/>
              </w:rPr>
              <w:t>13’599</w:t>
            </w:r>
          </w:p>
        </w:tc>
        <w:tc>
          <w:tcPr>
            <w:tcW w:w="1236" w:type="dxa"/>
            <w:tcBorders>
              <w:top w:val="nil"/>
              <w:bottom w:val="nil"/>
            </w:tcBorders>
            <w:tcMar>
              <w:left w:w="57" w:type="dxa"/>
              <w:right w:w="57" w:type="dxa"/>
            </w:tcMar>
          </w:tcPr>
          <w:p w:rsidR="00453A4B" w:rsidRPr="00FD0F7B" w:rsidRDefault="00453A4B" w:rsidP="008269FE">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rsidR="00453A4B" w:rsidRPr="00FD0F7B" w:rsidRDefault="00453A4B" w:rsidP="008269FE">
            <w:pPr>
              <w:pStyle w:val="Tabletext"/>
              <w:spacing w:before="20" w:after="20"/>
              <w:ind w:right="170"/>
              <w:jc w:val="right"/>
              <w:rPr>
                <w:i/>
                <w:iCs/>
                <w:sz w:val="20"/>
                <w:lang w:val="en-US" w:eastAsia="fr-FR"/>
              </w:rPr>
            </w:pPr>
            <w:r>
              <w:rPr>
                <w:i/>
                <w:iCs/>
                <w:sz w:val="20"/>
                <w:lang w:val="en-US" w:eastAsia="fr-FR"/>
              </w:rPr>
              <w:t>13’599</w:t>
            </w:r>
          </w:p>
        </w:tc>
        <w:tc>
          <w:tcPr>
            <w:tcW w:w="1392" w:type="dxa"/>
            <w:tcBorders>
              <w:top w:val="nil"/>
              <w:bottom w:val="nil"/>
            </w:tcBorders>
            <w:tcMar>
              <w:left w:w="57" w:type="dxa"/>
              <w:right w:w="57" w:type="dxa"/>
            </w:tcMar>
          </w:tcPr>
          <w:p w:rsidR="00453A4B" w:rsidRPr="00FD0F7B" w:rsidRDefault="00453A4B" w:rsidP="008269FE">
            <w:pPr>
              <w:pStyle w:val="Tabletext"/>
              <w:spacing w:before="20" w:after="20"/>
              <w:ind w:right="170"/>
              <w:jc w:val="right"/>
              <w:rPr>
                <w:i/>
                <w:iCs/>
                <w:sz w:val="20"/>
                <w:lang w:val="en-US" w:eastAsia="fr-FR"/>
              </w:rPr>
            </w:pPr>
            <w:r>
              <w:rPr>
                <w:i/>
                <w:iCs/>
                <w:sz w:val="20"/>
                <w:lang w:val="en-US" w:eastAsia="fr-FR"/>
              </w:rPr>
              <w:t>14’166</w:t>
            </w:r>
          </w:p>
        </w:tc>
        <w:tc>
          <w:tcPr>
            <w:tcW w:w="1248" w:type="dxa"/>
            <w:tcBorders>
              <w:top w:val="nil"/>
              <w:bottom w:val="nil"/>
            </w:tcBorders>
            <w:tcMar>
              <w:left w:w="57" w:type="dxa"/>
              <w:right w:w="57" w:type="dxa"/>
            </w:tcMar>
          </w:tcPr>
          <w:p w:rsidR="00453A4B" w:rsidRPr="00FD0F7B" w:rsidRDefault="00453A4B" w:rsidP="008269FE">
            <w:pPr>
              <w:pStyle w:val="Tabletext"/>
              <w:spacing w:before="20" w:after="20"/>
              <w:ind w:right="170"/>
              <w:jc w:val="right"/>
              <w:rPr>
                <w:i/>
                <w:iCs/>
                <w:sz w:val="20"/>
                <w:lang w:val="en-US" w:eastAsia="fr-FR"/>
              </w:rPr>
            </w:pPr>
            <w:r>
              <w:rPr>
                <w:i/>
                <w:iCs/>
                <w:sz w:val="20"/>
                <w:lang w:val="en-US" w:eastAsia="fr-FR"/>
              </w:rPr>
              <w:t>-567</w:t>
            </w:r>
          </w:p>
        </w:tc>
      </w:tr>
      <w:tr w:rsidR="00453A4B" w:rsidRPr="001C2A98" w:rsidTr="009132A8">
        <w:trPr>
          <w:jc w:val="center"/>
        </w:trPr>
        <w:tc>
          <w:tcPr>
            <w:tcW w:w="3781" w:type="dxa"/>
            <w:tcBorders>
              <w:top w:val="nil"/>
              <w:bottom w:val="nil"/>
            </w:tcBorders>
            <w:tcMar>
              <w:left w:w="57" w:type="dxa"/>
              <w:right w:w="57" w:type="dxa"/>
            </w:tcMar>
            <w:vAlign w:val="bottom"/>
          </w:tcPr>
          <w:p w:rsidR="00453A4B" w:rsidRPr="00117F42" w:rsidRDefault="00453A4B" w:rsidP="008269FE">
            <w:pPr>
              <w:pStyle w:val="Tabletext"/>
              <w:spacing w:before="20" w:after="20"/>
              <w:rPr>
                <w:rFonts w:ascii="STKaiti" w:eastAsia="STKaiti" w:hAnsi="STKaiti"/>
                <w:sz w:val="20"/>
                <w:lang w:val="en-US"/>
              </w:rPr>
            </w:pPr>
            <w:r w:rsidRPr="00117F42">
              <w:rPr>
                <w:rFonts w:ascii="STKaiti" w:eastAsia="STKaiti" w:hAnsi="STKaiti" w:hint="eastAsia"/>
                <w:sz w:val="20"/>
                <w:lang w:val="en-US"/>
              </w:rPr>
              <w:t>电信发展部门</w:t>
            </w:r>
          </w:p>
        </w:tc>
        <w:tc>
          <w:tcPr>
            <w:tcW w:w="1094" w:type="dxa"/>
            <w:tcBorders>
              <w:top w:val="nil"/>
              <w:bottom w:val="nil"/>
            </w:tcBorders>
            <w:tcMar>
              <w:left w:w="57" w:type="dxa"/>
              <w:right w:w="57" w:type="dxa"/>
            </w:tcMar>
          </w:tcPr>
          <w:p w:rsidR="00453A4B" w:rsidRPr="00FD0F7B" w:rsidRDefault="00453A4B" w:rsidP="008269FE">
            <w:pPr>
              <w:pStyle w:val="Tabletext"/>
              <w:spacing w:before="20" w:after="20"/>
              <w:ind w:right="170"/>
              <w:jc w:val="right"/>
              <w:rPr>
                <w:i/>
                <w:iCs/>
                <w:sz w:val="20"/>
                <w:lang w:val="en-US" w:eastAsia="fr-FR"/>
              </w:rPr>
            </w:pPr>
            <w:r>
              <w:rPr>
                <w:i/>
                <w:iCs/>
                <w:sz w:val="20"/>
                <w:lang w:val="en-US" w:eastAsia="fr-FR"/>
              </w:rPr>
              <w:t>27’920</w:t>
            </w:r>
          </w:p>
        </w:tc>
        <w:tc>
          <w:tcPr>
            <w:tcW w:w="1236" w:type="dxa"/>
            <w:tcBorders>
              <w:top w:val="nil"/>
              <w:bottom w:val="nil"/>
            </w:tcBorders>
            <w:tcMar>
              <w:left w:w="57" w:type="dxa"/>
              <w:right w:w="57" w:type="dxa"/>
            </w:tcMar>
          </w:tcPr>
          <w:p w:rsidR="00453A4B" w:rsidRPr="00FD0F7B" w:rsidRDefault="00453A4B" w:rsidP="008269FE">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rsidR="00453A4B" w:rsidRPr="00FD0F7B" w:rsidRDefault="00453A4B" w:rsidP="008269FE">
            <w:pPr>
              <w:pStyle w:val="Tabletext"/>
              <w:spacing w:before="20" w:after="20"/>
              <w:ind w:right="170"/>
              <w:jc w:val="right"/>
              <w:rPr>
                <w:i/>
                <w:iCs/>
                <w:sz w:val="20"/>
                <w:lang w:val="en-US" w:eastAsia="fr-FR"/>
              </w:rPr>
            </w:pPr>
            <w:r>
              <w:rPr>
                <w:i/>
                <w:iCs/>
                <w:sz w:val="20"/>
                <w:lang w:val="en-US" w:eastAsia="fr-FR"/>
              </w:rPr>
              <w:t>27’920</w:t>
            </w:r>
          </w:p>
        </w:tc>
        <w:tc>
          <w:tcPr>
            <w:tcW w:w="1392" w:type="dxa"/>
            <w:tcBorders>
              <w:top w:val="nil"/>
              <w:bottom w:val="nil"/>
            </w:tcBorders>
            <w:tcMar>
              <w:left w:w="57" w:type="dxa"/>
              <w:right w:w="57" w:type="dxa"/>
            </w:tcMar>
          </w:tcPr>
          <w:p w:rsidR="00453A4B" w:rsidRPr="00FD0F7B" w:rsidRDefault="00453A4B" w:rsidP="008269FE">
            <w:pPr>
              <w:pStyle w:val="Tabletext"/>
              <w:spacing w:before="20" w:after="20"/>
              <w:ind w:right="170"/>
              <w:jc w:val="right"/>
              <w:rPr>
                <w:i/>
                <w:iCs/>
                <w:sz w:val="20"/>
                <w:lang w:val="en-US" w:eastAsia="fr-FR"/>
              </w:rPr>
            </w:pPr>
            <w:r>
              <w:rPr>
                <w:i/>
                <w:iCs/>
                <w:sz w:val="20"/>
                <w:lang w:val="en-US" w:eastAsia="fr-FR"/>
              </w:rPr>
              <w:t>28’185</w:t>
            </w:r>
          </w:p>
        </w:tc>
        <w:tc>
          <w:tcPr>
            <w:tcW w:w="1248" w:type="dxa"/>
            <w:tcBorders>
              <w:top w:val="nil"/>
              <w:bottom w:val="nil"/>
            </w:tcBorders>
            <w:tcMar>
              <w:left w:w="57" w:type="dxa"/>
              <w:right w:w="57" w:type="dxa"/>
            </w:tcMar>
          </w:tcPr>
          <w:p w:rsidR="00453A4B" w:rsidRPr="00FD0F7B" w:rsidRDefault="00453A4B" w:rsidP="008269FE">
            <w:pPr>
              <w:pStyle w:val="Tabletext"/>
              <w:spacing w:before="20" w:after="20"/>
              <w:ind w:right="170"/>
              <w:jc w:val="right"/>
              <w:rPr>
                <w:i/>
                <w:iCs/>
                <w:sz w:val="20"/>
                <w:lang w:val="en-US" w:eastAsia="fr-FR"/>
              </w:rPr>
            </w:pPr>
            <w:r>
              <w:rPr>
                <w:i/>
                <w:iCs/>
                <w:sz w:val="20"/>
                <w:lang w:val="en-US" w:eastAsia="fr-FR"/>
              </w:rPr>
              <w:t>-265</w:t>
            </w:r>
          </w:p>
        </w:tc>
      </w:tr>
      <w:tr w:rsidR="00453A4B" w:rsidRPr="001C2A98" w:rsidTr="009132A8">
        <w:trPr>
          <w:jc w:val="center"/>
        </w:trPr>
        <w:tc>
          <w:tcPr>
            <w:tcW w:w="3781" w:type="dxa"/>
            <w:tcBorders>
              <w:top w:val="nil"/>
            </w:tcBorders>
            <w:tcMar>
              <w:left w:w="57" w:type="dxa"/>
              <w:right w:w="57" w:type="dxa"/>
            </w:tcMar>
            <w:vAlign w:val="bottom"/>
          </w:tcPr>
          <w:p w:rsidR="00453A4B" w:rsidRPr="00117F42" w:rsidRDefault="00453A4B" w:rsidP="008269FE">
            <w:pPr>
              <w:pStyle w:val="Tabletext"/>
              <w:spacing w:before="20" w:after="20"/>
              <w:rPr>
                <w:rFonts w:ascii="STKaiti" w:eastAsia="STKaiti" w:hAnsi="STKaiti"/>
                <w:sz w:val="20"/>
                <w:lang w:val="en-US" w:eastAsia="zh-CN"/>
              </w:rPr>
            </w:pPr>
            <w:r w:rsidRPr="00117F42">
              <w:rPr>
                <w:rFonts w:ascii="STKaiti" w:eastAsia="STKaiti" w:hAnsi="STKaiti" w:hint="eastAsia"/>
                <w:sz w:val="20"/>
                <w:lang w:val="en-US" w:eastAsia="zh-CN"/>
              </w:rPr>
              <w:t>批准</w:t>
            </w:r>
            <w:r w:rsidR="009F08B0">
              <w:rPr>
                <w:rFonts w:ascii="STKaiti" w:eastAsia="STKaiti" w:hAnsi="STKaiti" w:hint="eastAsia"/>
                <w:sz w:val="20"/>
                <w:lang w:val="en-US" w:eastAsia="zh-CN"/>
              </w:rPr>
              <w:t>的</w:t>
            </w:r>
            <w:r w:rsidRPr="00117F42">
              <w:rPr>
                <w:rFonts w:ascii="STKaiti" w:eastAsia="STKaiti" w:hAnsi="STKaiti" w:hint="eastAsia"/>
                <w:sz w:val="20"/>
                <w:lang w:val="en-US" w:eastAsia="zh-CN"/>
              </w:rPr>
              <w:t>预算中未预见到的费用</w:t>
            </w:r>
          </w:p>
        </w:tc>
        <w:tc>
          <w:tcPr>
            <w:tcW w:w="1094" w:type="dxa"/>
            <w:tcBorders>
              <w:top w:val="nil"/>
            </w:tcBorders>
            <w:tcMar>
              <w:left w:w="57" w:type="dxa"/>
              <w:right w:w="57" w:type="dxa"/>
            </w:tcMar>
          </w:tcPr>
          <w:p w:rsidR="00453A4B" w:rsidRPr="00FD0F7B" w:rsidRDefault="00453A4B" w:rsidP="008269FE">
            <w:pPr>
              <w:pStyle w:val="Tabletext"/>
              <w:spacing w:before="20" w:after="20"/>
              <w:ind w:right="170"/>
              <w:jc w:val="right"/>
              <w:rPr>
                <w:i/>
                <w:iCs/>
                <w:sz w:val="20"/>
                <w:lang w:val="en-US" w:eastAsia="zh-CN"/>
              </w:rPr>
            </w:pPr>
          </w:p>
        </w:tc>
        <w:tc>
          <w:tcPr>
            <w:tcW w:w="1236" w:type="dxa"/>
            <w:tcBorders>
              <w:top w:val="nil"/>
            </w:tcBorders>
            <w:tcMar>
              <w:left w:w="57" w:type="dxa"/>
              <w:right w:w="57" w:type="dxa"/>
            </w:tcMar>
          </w:tcPr>
          <w:p w:rsidR="00453A4B" w:rsidRPr="00FD0F7B" w:rsidRDefault="00453A4B" w:rsidP="008269FE">
            <w:pPr>
              <w:pStyle w:val="Tabletext"/>
              <w:spacing w:before="20" w:after="20"/>
              <w:ind w:right="170"/>
              <w:jc w:val="right"/>
              <w:rPr>
                <w:i/>
                <w:iCs/>
                <w:sz w:val="20"/>
                <w:lang w:val="en-US" w:eastAsia="zh-CN"/>
              </w:rPr>
            </w:pPr>
          </w:p>
        </w:tc>
        <w:tc>
          <w:tcPr>
            <w:tcW w:w="1087" w:type="dxa"/>
            <w:tcBorders>
              <w:top w:val="nil"/>
            </w:tcBorders>
            <w:tcMar>
              <w:left w:w="57" w:type="dxa"/>
              <w:right w:w="57" w:type="dxa"/>
            </w:tcMar>
          </w:tcPr>
          <w:p w:rsidR="00453A4B" w:rsidRPr="00FD0F7B" w:rsidRDefault="00453A4B" w:rsidP="008269FE">
            <w:pPr>
              <w:pStyle w:val="Tabletext"/>
              <w:spacing w:before="20" w:after="20"/>
              <w:ind w:right="170"/>
              <w:jc w:val="right"/>
              <w:rPr>
                <w:i/>
                <w:iCs/>
                <w:sz w:val="20"/>
                <w:lang w:val="en-US" w:eastAsia="zh-CN"/>
              </w:rPr>
            </w:pPr>
          </w:p>
        </w:tc>
        <w:tc>
          <w:tcPr>
            <w:tcW w:w="1392" w:type="dxa"/>
            <w:tcBorders>
              <w:top w:val="nil"/>
            </w:tcBorders>
            <w:tcMar>
              <w:left w:w="57" w:type="dxa"/>
              <w:right w:w="57" w:type="dxa"/>
            </w:tcMar>
          </w:tcPr>
          <w:p w:rsidR="00453A4B" w:rsidRPr="00FD0F7B" w:rsidRDefault="00453A4B" w:rsidP="008269FE">
            <w:pPr>
              <w:pStyle w:val="Tabletext"/>
              <w:spacing w:before="20" w:after="20"/>
              <w:ind w:right="170"/>
              <w:jc w:val="right"/>
              <w:rPr>
                <w:i/>
                <w:iCs/>
                <w:sz w:val="20"/>
                <w:lang w:val="en-US" w:eastAsia="zh-CN"/>
              </w:rPr>
            </w:pPr>
          </w:p>
        </w:tc>
        <w:tc>
          <w:tcPr>
            <w:tcW w:w="1248" w:type="dxa"/>
            <w:tcBorders>
              <w:top w:val="nil"/>
            </w:tcBorders>
            <w:tcMar>
              <w:left w:w="57" w:type="dxa"/>
              <w:right w:w="57" w:type="dxa"/>
            </w:tcMar>
          </w:tcPr>
          <w:p w:rsidR="00453A4B" w:rsidRPr="00FD0F7B" w:rsidRDefault="00453A4B" w:rsidP="008269FE">
            <w:pPr>
              <w:pStyle w:val="Tabletext"/>
              <w:spacing w:before="20" w:after="20"/>
              <w:ind w:right="170"/>
              <w:jc w:val="right"/>
              <w:rPr>
                <w:i/>
                <w:iCs/>
                <w:sz w:val="20"/>
                <w:lang w:val="en-US" w:eastAsia="zh-CN"/>
              </w:rPr>
            </w:pPr>
          </w:p>
        </w:tc>
      </w:tr>
      <w:tr w:rsidR="00453A4B" w:rsidRPr="001C2A98" w:rsidTr="004B59B5">
        <w:trPr>
          <w:jc w:val="center"/>
        </w:trPr>
        <w:tc>
          <w:tcPr>
            <w:tcW w:w="3781" w:type="dxa"/>
            <w:tcBorders>
              <w:bottom w:val="single" w:sz="4" w:space="0" w:color="auto"/>
            </w:tcBorders>
            <w:tcMar>
              <w:left w:w="57" w:type="dxa"/>
              <w:right w:w="57" w:type="dxa"/>
            </w:tcMar>
          </w:tcPr>
          <w:p w:rsidR="00453A4B" w:rsidRPr="001C2A98" w:rsidRDefault="00453A4B" w:rsidP="008269FE">
            <w:pPr>
              <w:pStyle w:val="Tablehead"/>
              <w:spacing w:before="60" w:after="60"/>
              <w:jc w:val="left"/>
              <w:rPr>
                <w:lang w:val="en-US"/>
              </w:rPr>
            </w:pPr>
            <w:r w:rsidRPr="00117F42">
              <w:rPr>
                <w:rFonts w:hint="eastAsia"/>
                <w:lang w:val="en-US"/>
              </w:rPr>
              <w:t>费用总额</w:t>
            </w:r>
          </w:p>
        </w:tc>
        <w:tc>
          <w:tcPr>
            <w:tcW w:w="1094" w:type="dxa"/>
            <w:tcBorders>
              <w:bottom w:val="single" w:sz="4" w:space="0" w:color="auto"/>
            </w:tcBorders>
            <w:tcMar>
              <w:left w:w="57" w:type="dxa"/>
              <w:right w:w="57" w:type="dxa"/>
            </w:tcMar>
          </w:tcPr>
          <w:p w:rsidR="00453A4B" w:rsidRPr="00FD0F7B" w:rsidRDefault="00453A4B" w:rsidP="008269FE">
            <w:pPr>
              <w:pStyle w:val="Tabletext"/>
              <w:ind w:right="170"/>
              <w:jc w:val="right"/>
              <w:rPr>
                <w:b/>
                <w:bCs/>
                <w:sz w:val="20"/>
                <w:lang w:val="en-US" w:eastAsia="fr-FR"/>
              </w:rPr>
            </w:pPr>
            <w:r>
              <w:rPr>
                <w:b/>
                <w:bCs/>
                <w:sz w:val="20"/>
                <w:lang w:val="en-US" w:eastAsia="fr-FR"/>
              </w:rPr>
              <w:t>166’584</w:t>
            </w:r>
          </w:p>
        </w:tc>
        <w:tc>
          <w:tcPr>
            <w:tcW w:w="1236" w:type="dxa"/>
            <w:tcBorders>
              <w:bottom w:val="single" w:sz="4" w:space="0" w:color="auto"/>
            </w:tcBorders>
            <w:tcMar>
              <w:left w:w="57" w:type="dxa"/>
              <w:right w:w="57" w:type="dxa"/>
            </w:tcMar>
          </w:tcPr>
          <w:p w:rsidR="00453A4B" w:rsidRPr="00B61CA7" w:rsidRDefault="00453A4B" w:rsidP="008269FE">
            <w:pPr>
              <w:pStyle w:val="Tabletext"/>
              <w:ind w:right="170"/>
              <w:jc w:val="right"/>
              <w:rPr>
                <w:b/>
                <w:bCs/>
                <w:sz w:val="20"/>
                <w:lang w:val="en-US" w:eastAsia="fr-FR"/>
              </w:rPr>
            </w:pPr>
          </w:p>
        </w:tc>
        <w:tc>
          <w:tcPr>
            <w:tcW w:w="1087" w:type="dxa"/>
            <w:tcBorders>
              <w:bottom w:val="single" w:sz="4" w:space="0" w:color="auto"/>
            </w:tcBorders>
            <w:tcMar>
              <w:left w:w="57" w:type="dxa"/>
              <w:right w:w="57" w:type="dxa"/>
            </w:tcMar>
          </w:tcPr>
          <w:p w:rsidR="00453A4B" w:rsidRPr="00FD0F7B" w:rsidRDefault="00453A4B" w:rsidP="008269FE">
            <w:pPr>
              <w:pStyle w:val="Tabletext"/>
              <w:ind w:right="170"/>
              <w:jc w:val="right"/>
              <w:rPr>
                <w:b/>
                <w:bCs/>
                <w:sz w:val="20"/>
                <w:lang w:val="en-US" w:eastAsia="fr-FR"/>
              </w:rPr>
            </w:pPr>
            <w:r>
              <w:rPr>
                <w:b/>
                <w:bCs/>
                <w:sz w:val="20"/>
                <w:lang w:val="en-US" w:eastAsia="fr-FR"/>
              </w:rPr>
              <w:t>166’584</w:t>
            </w:r>
          </w:p>
        </w:tc>
        <w:tc>
          <w:tcPr>
            <w:tcW w:w="1392" w:type="dxa"/>
            <w:tcBorders>
              <w:bottom w:val="single" w:sz="4" w:space="0" w:color="auto"/>
            </w:tcBorders>
            <w:tcMar>
              <w:left w:w="57" w:type="dxa"/>
              <w:right w:w="57" w:type="dxa"/>
            </w:tcMar>
          </w:tcPr>
          <w:p w:rsidR="00453A4B" w:rsidRPr="00FD0F7B" w:rsidRDefault="00453A4B" w:rsidP="008269FE">
            <w:pPr>
              <w:pStyle w:val="Tabletext"/>
              <w:ind w:right="170"/>
              <w:jc w:val="right"/>
              <w:rPr>
                <w:b/>
                <w:bCs/>
                <w:sz w:val="20"/>
                <w:lang w:val="en-US" w:eastAsia="fr-FR"/>
              </w:rPr>
            </w:pPr>
            <w:r>
              <w:rPr>
                <w:b/>
                <w:bCs/>
                <w:sz w:val="20"/>
                <w:lang w:val="en-US" w:eastAsia="fr-FR"/>
              </w:rPr>
              <w:t>165’411</w:t>
            </w:r>
          </w:p>
        </w:tc>
        <w:tc>
          <w:tcPr>
            <w:tcW w:w="1248" w:type="dxa"/>
            <w:tcBorders>
              <w:bottom w:val="single" w:sz="4" w:space="0" w:color="auto"/>
            </w:tcBorders>
            <w:tcMar>
              <w:left w:w="57" w:type="dxa"/>
              <w:right w:w="57" w:type="dxa"/>
            </w:tcMar>
          </w:tcPr>
          <w:p w:rsidR="00453A4B" w:rsidRPr="00FD0F7B" w:rsidRDefault="00453A4B" w:rsidP="008269FE">
            <w:pPr>
              <w:pStyle w:val="Tabletext"/>
              <w:ind w:right="170"/>
              <w:jc w:val="right"/>
              <w:rPr>
                <w:b/>
                <w:bCs/>
                <w:sz w:val="20"/>
                <w:lang w:val="en-US" w:eastAsia="fr-FR"/>
              </w:rPr>
            </w:pPr>
            <w:r>
              <w:rPr>
                <w:b/>
                <w:bCs/>
                <w:sz w:val="20"/>
                <w:lang w:val="en-US" w:eastAsia="fr-FR"/>
              </w:rPr>
              <w:t>1’174</w:t>
            </w:r>
          </w:p>
        </w:tc>
      </w:tr>
      <w:tr w:rsidR="00453A4B" w:rsidRPr="001C2A98" w:rsidTr="004B59B5">
        <w:trPr>
          <w:jc w:val="center"/>
        </w:trPr>
        <w:tc>
          <w:tcPr>
            <w:tcW w:w="3781" w:type="dxa"/>
            <w:tcBorders>
              <w:bottom w:val="nil"/>
            </w:tcBorders>
            <w:tcMar>
              <w:left w:w="57" w:type="dxa"/>
              <w:right w:w="57" w:type="dxa"/>
            </w:tcMar>
          </w:tcPr>
          <w:p w:rsidR="00453A4B" w:rsidRPr="001C2A98" w:rsidRDefault="00453A4B" w:rsidP="008269FE">
            <w:pPr>
              <w:pStyle w:val="Tabletext"/>
              <w:spacing w:before="20" w:after="20"/>
              <w:rPr>
                <w:b/>
                <w:sz w:val="20"/>
                <w:lang w:val="en-US" w:eastAsia="fr-FR"/>
              </w:rPr>
            </w:pPr>
            <w:r w:rsidRPr="00117F42">
              <w:rPr>
                <w:rFonts w:hint="eastAsia"/>
                <w:b/>
                <w:sz w:val="20"/>
                <w:lang w:val="en-US"/>
              </w:rPr>
              <w:t>结果</w:t>
            </w:r>
          </w:p>
        </w:tc>
        <w:tc>
          <w:tcPr>
            <w:tcW w:w="1094" w:type="dxa"/>
            <w:tcBorders>
              <w:bottom w:val="nil"/>
            </w:tcBorders>
            <w:tcMar>
              <w:left w:w="57" w:type="dxa"/>
              <w:right w:w="57" w:type="dxa"/>
            </w:tcMar>
          </w:tcPr>
          <w:p w:rsidR="00453A4B" w:rsidRPr="00FD0F7B" w:rsidRDefault="00453A4B" w:rsidP="008269FE">
            <w:pPr>
              <w:pStyle w:val="Tabletext"/>
              <w:spacing w:before="20" w:after="20"/>
              <w:ind w:right="170"/>
              <w:jc w:val="right"/>
              <w:rPr>
                <w:b/>
                <w:bCs/>
                <w:sz w:val="20"/>
                <w:lang w:val="en-US" w:eastAsia="fr-FR"/>
              </w:rPr>
            </w:pPr>
          </w:p>
        </w:tc>
        <w:tc>
          <w:tcPr>
            <w:tcW w:w="1236" w:type="dxa"/>
            <w:tcBorders>
              <w:bottom w:val="nil"/>
            </w:tcBorders>
            <w:tcMar>
              <w:left w:w="57" w:type="dxa"/>
              <w:right w:w="57" w:type="dxa"/>
            </w:tcMar>
          </w:tcPr>
          <w:p w:rsidR="00453A4B" w:rsidRPr="00FD0F7B" w:rsidRDefault="00453A4B" w:rsidP="008269FE">
            <w:pPr>
              <w:pStyle w:val="Tabletext"/>
              <w:spacing w:before="20" w:after="20"/>
              <w:ind w:right="170"/>
              <w:jc w:val="right"/>
              <w:rPr>
                <w:b/>
                <w:bCs/>
                <w:sz w:val="20"/>
                <w:lang w:val="en-US" w:eastAsia="fr-FR"/>
              </w:rPr>
            </w:pPr>
          </w:p>
        </w:tc>
        <w:tc>
          <w:tcPr>
            <w:tcW w:w="1087" w:type="dxa"/>
            <w:tcBorders>
              <w:bottom w:val="nil"/>
            </w:tcBorders>
            <w:tcMar>
              <w:left w:w="57" w:type="dxa"/>
              <w:right w:w="57" w:type="dxa"/>
            </w:tcMar>
          </w:tcPr>
          <w:p w:rsidR="00453A4B" w:rsidRPr="00FD0F7B" w:rsidRDefault="00453A4B" w:rsidP="008269FE">
            <w:pPr>
              <w:pStyle w:val="Tabletext"/>
              <w:spacing w:before="20" w:after="20"/>
              <w:ind w:right="170"/>
              <w:jc w:val="right"/>
              <w:rPr>
                <w:b/>
                <w:bCs/>
                <w:sz w:val="20"/>
                <w:lang w:val="en-US" w:eastAsia="fr-FR"/>
              </w:rPr>
            </w:pPr>
          </w:p>
        </w:tc>
        <w:tc>
          <w:tcPr>
            <w:tcW w:w="1392" w:type="dxa"/>
            <w:tcBorders>
              <w:bottom w:val="nil"/>
            </w:tcBorders>
            <w:tcMar>
              <w:left w:w="57" w:type="dxa"/>
              <w:right w:w="57" w:type="dxa"/>
            </w:tcMar>
          </w:tcPr>
          <w:p w:rsidR="00453A4B" w:rsidRPr="00FD0F7B" w:rsidRDefault="00453A4B" w:rsidP="008269FE">
            <w:pPr>
              <w:pStyle w:val="Tabletext"/>
              <w:spacing w:before="20" w:after="20"/>
              <w:ind w:right="170"/>
              <w:jc w:val="right"/>
              <w:rPr>
                <w:b/>
                <w:bCs/>
                <w:sz w:val="20"/>
                <w:lang w:val="en-US" w:eastAsia="fr-FR"/>
              </w:rPr>
            </w:pPr>
          </w:p>
        </w:tc>
        <w:tc>
          <w:tcPr>
            <w:tcW w:w="1248" w:type="dxa"/>
            <w:tcBorders>
              <w:bottom w:val="nil"/>
            </w:tcBorders>
            <w:tcMar>
              <w:left w:w="57" w:type="dxa"/>
              <w:right w:w="57" w:type="dxa"/>
            </w:tcMar>
          </w:tcPr>
          <w:p w:rsidR="00453A4B" w:rsidRPr="00FD0F7B" w:rsidRDefault="00453A4B" w:rsidP="008269FE">
            <w:pPr>
              <w:pStyle w:val="Tabletext"/>
              <w:spacing w:before="20" w:after="20"/>
              <w:ind w:right="170"/>
              <w:jc w:val="right"/>
              <w:rPr>
                <w:b/>
                <w:bCs/>
                <w:sz w:val="20"/>
                <w:lang w:val="en-US" w:eastAsia="fr-FR"/>
              </w:rPr>
            </w:pPr>
          </w:p>
        </w:tc>
      </w:tr>
      <w:tr w:rsidR="00453A4B" w:rsidRPr="001C2A98" w:rsidTr="009132A8">
        <w:trPr>
          <w:jc w:val="center"/>
        </w:trPr>
        <w:tc>
          <w:tcPr>
            <w:tcW w:w="3781" w:type="dxa"/>
            <w:tcBorders>
              <w:top w:val="nil"/>
              <w:bottom w:val="nil"/>
            </w:tcBorders>
            <w:tcMar>
              <w:left w:w="57" w:type="dxa"/>
              <w:right w:w="57" w:type="dxa"/>
            </w:tcMar>
            <w:vAlign w:val="bottom"/>
          </w:tcPr>
          <w:p w:rsidR="00453A4B" w:rsidRPr="00117F42" w:rsidRDefault="00453A4B" w:rsidP="008269FE">
            <w:pPr>
              <w:pStyle w:val="Tabletext"/>
              <w:spacing w:before="20" w:after="20"/>
              <w:rPr>
                <w:rFonts w:ascii="STKaiti" w:eastAsia="STKaiti" w:hAnsi="STKaiti"/>
                <w:sz w:val="20"/>
                <w:lang w:val="en-US" w:eastAsia="zh-CN"/>
              </w:rPr>
            </w:pPr>
            <w:r w:rsidRPr="00117F42">
              <w:rPr>
                <w:rFonts w:ascii="STKaiti" w:eastAsia="STKaiti" w:hAnsi="STKaiti"/>
                <w:sz w:val="20"/>
                <w:lang w:val="en-US" w:eastAsia="zh-CN"/>
              </w:rPr>
              <w:t>离职后健康保险</w:t>
            </w:r>
            <w:r w:rsidR="009F08B0">
              <w:rPr>
                <w:rFonts w:ascii="STKaiti" w:eastAsia="STKaiti" w:hAnsi="STKaiti" w:hint="eastAsia"/>
                <w:sz w:val="20"/>
                <w:lang w:val="en-US" w:eastAsia="zh-CN"/>
              </w:rPr>
              <w:t>基金</w:t>
            </w:r>
            <w:r w:rsidRPr="00117F42">
              <w:rPr>
                <w:rFonts w:ascii="STKaiti" w:eastAsia="STKaiti" w:hAnsi="STKaiti"/>
                <w:sz w:val="20"/>
                <w:lang w:val="en-US" w:eastAsia="zh-CN"/>
              </w:rPr>
              <w:t>（ASHI</w:t>
            </w:r>
            <w:r w:rsidRPr="00117F42">
              <w:rPr>
                <w:rFonts w:ascii="STKaiti" w:eastAsia="STKaiti" w:hAnsi="STKaiti" w:hint="eastAsia"/>
                <w:sz w:val="20"/>
                <w:lang w:val="en-US" w:eastAsia="zh-CN"/>
              </w:rPr>
              <w:t>）</w:t>
            </w:r>
          </w:p>
        </w:tc>
        <w:tc>
          <w:tcPr>
            <w:tcW w:w="1094" w:type="dxa"/>
            <w:tcBorders>
              <w:top w:val="nil"/>
              <w:bottom w:val="nil"/>
            </w:tcBorders>
            <w:tcMar>
              <w:left w:w="57" w:type="dxa"/>
              <w:right w:w="57" w:type="dxa"/>
            </w:tcMar>
          </w:tcPr>
          <w:p w:rsidR="00453A4B" w:rsidRPr="00E84A94" w:rsidRDefault="00453A4B" w:rsidP="008269FE">
            <w:pPr>
              <w:pStyle w:val="Tabletext"/>
              <w:spacing w:before="20" w:after="20"/>
              <w:ind w:right="170"/>
              <w:jc w:val="right"/>
              <w:rPr>
                <w:i/>
                <w:iCs/>
                <w:sz w:val="20"/>
                <w:lang w:val="en-US" w:eastAsia="zh-CN"/>
              </w:rPr>
            </w:pPr>
          </w:p>
        </w:tc>
        <w:tc>
          <w:tcPr>
            <w:tcW w:w="1236" w:type="dxa"/>
            <w:tcBorders>
              <w:top w:val="nil"/>
              <w:bottom w:val="nil"/>
            </w:tcBorders>
            <w:tcMar>
              <w:left w:w="57" w:type="dxa"/>
              <w:right w:w="57" w:type="dxa"/>
            </w:tcMar>
          </w:tcPr>
          <w:p w:rsidR="00453A4B" w:rsidRPr="00E84A94" w:rsidRDefault="00453A4B" w:rsidP="008269FE">
            <w:pPr>
              <w:pStyle w:val="Tabletext"/>
              <w:spacing w:before="20" w:after="20"/>
              <w:ind w:right="170"/>
              <w:jc w:val="right"/>
              <w:rPr>
                <w:i/>
                <w:iCs/>
                <w:sz w:val="20"/>
                <w:lang w:val="en-US" w:eastAsia="zh-CN"/>
              </w:rPr>
            </w:pPr>
          </w:p>
        </w:tc>
        <w:tc>
          <w:tcPr>
            <w:tcW w:w="1087" w:type="dxa"/>
            <w:tcBorders>
              <w:top w:val="nil"/>
              <w:bottom w:val="nil"/>
            </w:tcBorders>
            <w:tcMar>
              <w:left w:w="57" w:type="dxa"/>
              <w:right w:w="57" w:type="dxa"/>
            </w:tcMar>
          </w:tcPr>
          <w:p w:rsidR="00453A4B" w:rsidRPr="00E84A94" w:rsidRDefault="00453A4B" w:rsidP="008269FE">
            <w:pPr>
              <w:pStyle w:val="Tabletext"/>
              <w:spacing w:before="20" w:after="20"/>
              <w:ind w:right="170"/>
              <w:jc w:val="right"/>
              <w:rPr>
                <w:i/>
                <w:iCs/>
                <w:sz w:val="20"/>
                <w:lang w:val="en-US" w:eastAsia="zh-CN"/>
              </w:rPr>
            </w:pPr>
          </w:p>
        </w:tc>
        <w:tc>
          <w:tcPr>
            <w:tcW w:w="1392" w:type="dxa"/>
            <w:tcBorders>
              <w:top w:val="nil"/>
              <w:bottom w:val="nil"/>
            </w:tcBorders>
            <w:tcMar>
              <w:left w:w="57" w:type="dxa"/>
              <w:right w:w="57" w:type="dxa"/>
            </w:tcMar>
          </w:tcPr>
          <w:p w:rsidR="00453A4B" w:rsidRPr="00106C0D" w:rsidRDefault="00453A4B" w:rsidP="008269FE">
            <w:pPr>
              <w:pStyle w:val="Tabletext"/>
              <w:spacing w:before="20" w:after="20"/>
              <w:ind w:right="170"/>
              <w:jc w:val="right"/>
              <w:rPr>
                <w:i/>
                <w:iCs/>
                <w:sz w:val="20"/>
                <w:lang w:val="en-US" w:eastAsia="fr-FR"/>
              </w:rPr>
            </w:pPr>
            <w:r>
              <w:rPr>
                <w:i/>
                <w:iCs/>
                <w:sz w:val="20"/>
                <w:lang w:val="en-US" w:eastAsia="fr-FR"/>
              </w:rPr>
              <w:t>-9’777</w:t>
            </w:r>
          </w:p>
        </w:tc>
        <w:tc>
          <w:tcPr>
            <w:tcW w:w="1248" w:type="dxa"/>
            <w:tcBorders>
              <w:top w:val="nil"/>
              <w:bottom w:val="nil"/>
            </w:tcBorders>
            <w:tcMar>
              <w:left w:w="57" w:type="dxa"/>
              <w:right w:w="57" w:type="dxa"/>
            </w:tcMar>
          </w:tcPr>
          <w:p w:rsidR="00453A4B" w:rsidRPr="00E84A94" w:rsidRDefault="00453A4B" w:rsidP="008269FE">
            <w:pPr>
              <w:pStyle w:val="Tabletext"/>
              <w:spacing w:before="20" w:after="20"/>
              <w:ind w:right="170"/>
              <w:jc w:val="right"/>
              <w:rPr>
                <w:i/>
                <w:iCs/>
                <w:sz w:val="20"/>
                <w:lang w:val="en-US" w:eastAsia="fr-FR"/>
              </w:rPr>
            </w:pPr>
          </w:p>
        </w:tc>
      </w:tr>
      <w:tr w:rsidR="00453A4B" w:rsidRPr="001C2A98" w:rsidTr="009132A8">
        <w:trPr>
          <w:jc w:val="center"/>
        </w:trPr>
        <w:tc>
          <w:tcPr>
            <w:tcW w:w="3781" w:type="dxa"/>
            <w:tcBorders>
              <w:top w:val="nil"/>
              <w:bottom w:val="nil"/>
            </w:tcBorders>
            <w:tcMar>
              <w:left w:w="57" w:type="dxa"/>
              <w:right w:w="57" w:type="dxa"/>
            </w:tcMar>
            <w:vAlign w:val="bottom"/>
          </w:tcPr>
          <w:p w:rsidR="00453A4B" w:rsidRPr="00117F42" w:rsidRDefault="00453A4B" w:rsidP="008269FE">
            <w:pPr>
              <w:pStyle w:val="Tabletext"/>
              <w:spacing w:before="20" w:after="20"/>
              <w:rPr>
                <w:rFonts w:ascii="STKaiti" w:eastAsia="STKaiti" w:hAnsi="STKaiti"/>
                <w:sz w:val="20"/>
                <w:lang w:val="en-US"/>
              </w:rPr>
            </w:pPr>
            <w:r w:rsidRPr="00117F42">
              <w:rPr>
                <w:rFonts w:ascii="STKaiti" w:eastAsia="STKaiti" w:hAnsi="STKaiti" w:hint="eastAsia"/>
                <w:sz w:val="20"/>
                <w:lang w:val="en-US"/>
              </w:rPr>
              <w:t>库存列账</w:t>
            </w:r>
          </w:p>
        </w:tc>
        <w:tc>
          <w:tcPr>
            <w:tcW w:w="1094" w:type="dxa"/>
            <w:tcBorders>
              <w:top w:val="nil"/>
              <w:bottom w:val="nil"/>
            </w:tcBorders>
            <w:tcMar>
              <w:left w:w="57" w:type="dxa"/>
              <w:right w:w="57" w:type="dxa"/>
            </w:tcMar>
          </w:tcPr>
          <w:p w:rsidR="00453A4B" w:rsidRPr="001C2A98" w:rsidRDefault="00453A4B" w:rsidP="008269FE">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rsidR="00453A4B" w:rsidRPr="001C2A98" w:rsidRDefault="00453A4B" w:rsidP="008269FE">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rsidR="00453A4B" w:rsidRPr="001C2A98" w:rsidRDefault="00453A4B" w:rsidP="008269FE">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rsidR="00453A4B" w:rsidRPr="00106C0D" w:rsidRDefault="00453A4B" w:rsidP="008269FE">
            <w:pPr>
              <w:pStyle w:val="Tabletext"/>
              <w:spacing w:before="20" w:after="20"/>
              <w:ind w:right="170"/>
              <w:jc w:val="right"/>
              <w:rPr>
                <w:i/>
                <w:iCs/>
                <w:sz w:val="20"/>
                <w:lang w:val="en-US" w:eastAsia="fr-FR"/>
              </w:rPr>
            </w:pPr>
            <w:r>
              <w:rPr>
                <w:i/>
                <w:iCs/>
                <w:sz w:val="20"/>
                <w:lang w:val="en-US" w:eastAsia="fr-FR"/>
              </w:rPr>
              <w:t>1’117</w:t>
            </w:r>
          </w:p>
        </w:tc>
        <w:tc>
          <w:tcPr>
            <w:tcW w:w="1248" w:type="dxa"/>
            <w:tcBorders>
              <w:top w:val="nil"/>
              <w:bottom w:val="nil"/>
            </w:tcBorders>
            <w:tcMar>
              <w:left w:w="57" w:type="dxa"/>
              <w:right w:w="57" w:type="dxa"/>
            </w:tcMar>
          </w:tcPr>
          <w:p w:rsidR="00453A4B" w:rsidRPr="001C2A98" w:rsidRDefault="00453A4B" w:rsidP="008269FE">
            <w:pPr>
              <w:pStyle w:val="Tabletext"/>
              <w:spacing w:before="20" w:after="20"/>
              <w:ind w:right="170"/>
              <w:jc w:val="right"/>
              <w:rPr>
                <w:rFonts w:cs="Calibri"/>
                <w:i/>
                <w:iCs/>
                <w:sz w:val="20"/>
                <w:lang w:val="en-US" w:eastAsia="fr-FR"/>
              </w:rPr>
            </w:pPr>
          </w:p>
        </w:tc>
      </w:tr>
      <w:tr w:rsidR="00453A4B" w:rsidRPr="001C2A98" w:rsidTr="009132A8">
        <w:trPr>
          <w:jc w:val="center"/>
        </w:trPr>
        <w:tc>
          <w:tcPr>
            <w:tcW w:w="3781" w:type="dxa"/>
            <w:tcBorders>
              <w:top w:val="nil"/>
              <w:bottom w:val="nil"/>
            </w:tcBorders>
            <w:tcMar>
              <w:left w:w="57" w:type="dxa"/>
              <w:right w:w="57" w:type="dxa"/>
            </w:tcMar>
            <w:vAlign w:val="bottom"/>
          </w:tcPr>
          <w:p w:rsidR="00453A4B" w:rsidRPr="00117F42" w:rsidRDefault="00453A4B" w:rsidP="008269FE">
            <w:pPr>
              <w:pStyle w:val="Tabletext"/>
              <w:spacing w:before="20" w:after="20"/>
              <w:rPr>
                <w:rFonts w:ascii="STKaiti" w:eastAsia="STKaiti" w:hAnsi="STKaiti"/>
                <w:sz w:val="20"/>
                <w:lang w:val="en-US"/>
              </w:rPr>
            </w:pPr>
            <w:r w:rsidRPr="00117F42">
              <w:rPr>
                <w:rFonts w:ascii="STKaiti" w:eastAsia="STKaiti" w:hAnsi="STKaiti" w:hint="eastAsia"/>
                <w:sz w:val="20"/>
                <w:lang w:val="en-US"/>
              </w:rPr>
              <w:t>固定资产资本化</w:t>
            </w:r>
          </w:p>
        </w:tc>
        <w:tc>
          <w:tcPr>
            <w:tcW w:w="1094" w:type="dxa"/>
            <w:tcBorders>
              <w:top w:val="nil"/>
              <w:bottom w:val="nil"/>
            </w:tcBorders>
            <w:tcMar>
              <w:left w:w="57" w:type="dxa"/>
              <w:right w:w="57" w:type="dxa"/>
            </w:tcMar>
          </w:tcPr>
          <w:p w:rsidR="00453A4B" w:rsidRPr="001C2A98" w:rsidRDefault="00453A4B" w:rsidP="008269FE">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rsidR="00453A4B" w:rsidRPr="001C2A98" w:rsidRDefault="00453A4B" w:rsidP="008269FE">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rsidR="00453A4B" w:rsidRPr="001C2A98" w:rsidRDefault="00453A4B" w:rsidP="008269FE">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rsidR="00453A4B" w:rsidRPr="00106C0D" w:rsidRDefault="00453A4B" w:rsidP="008269FE">
            <w:pPr>
              <w:pStyle w:val="Tabletext"/>
              <w:spacing w:before="20" w:after="20"/>
              <w:ind w:right="170"/>
              <w:jc w:val="right"/>
              <w:rPr>
                <w:i/>
                <w:iCs/>
                <w:sz w:val="20"/>
                <w:lang w:val="en-US" w:eastAsia="fr-FR"/>
              </w:rPr>
            </w:pPr>
            <w:r>
              <w:rPr>
                <w:i/>
                <w:iCs/>
                <w:sz w:val="20"/>
                <w:lang w:val="en-US" w:eastAsia="fr-FR"/>
              </w:rPr>
              <w:t>-126</w:t>
            </w:r>
          </w:p>
        </w:tc>
        <w:tc>
          <w:tcPr>
            <w:tcW w:w="1248" w:type="dxa"/>
            <w:tcBorders>
              <w:top w:val="nil"/>
              <w:bottom w:val="nil"/>
            </w:tcBorders>
            <w:tcMar>
              <w:left w:w="57" w:type="dxa"/>
              <w:right w:w="57" w:type="dxa"/>
            </w:tcMar>
          </w:tcPr>
          <w:p w:rsidR="00453A4B" w:rsidRPr="001C2A98" w:rsidRDefault="00453A4B" w:rsidP="008269FE">
            <w:pPr>
              <w:pStyle w:val="Tabletext"/>
              <w:spacing w:before="20" w:after="20"/>
              <w:ind w:right="170"/>
              <w:jc w:val="right"/>
              <w:rPr>
                <w:rFonts w:cs="Calibri"/>
                <w:i/>
                <w:iCs/>
                <w:sz w:val="20"/>
                <w:lang w:val="en-US" w:eastAsia="fr-FR"/>
              </w:rPr>
            </w:pPr>
          </w:p>
        </w:tc>
      </w:tr>
      <w:tr w:rsidR="00453A4B" w:rsidRPr="001C2A98" w:rsidTr="009132A8">
        <w:trPr>
          <w:jc w:val="center"/>
        </w:trPr>
        <w:tc>
          <w:tcPr>
            <w:tcW w:w="3781" w:type="dxa"/>
            <w:tcBorders>
              <w:top w:val="nil"/>
              <w:bottom w:val="nil"/>
            </w:tcBorders>
            <w:tcMar>
              <w:left w:w="57" w:type="dxa"/>
              <w:right w:w="57" w:type="dxa"/>
            </w:tcMar>
            <w:vAlign w:val="bottom"/>
          </w:tcPr>
          <w:p w:rsidR="00453A4B" w:rsidRPr="00117F42" w:rsidRDefault="00453A4B" w:rsidP="008269FE">
            <w:pPr>
              <w:pStyle w:val="Tabletext"/>
              <w:spacing w:before="20" w:after="20"/>
              <w:rPr>
                <w:rFonts w:ascii="STKaiti" w:eastAsia="STKaiti" w:hAnsi="STKaiti"/>
                <w:sz w:val="20"/>
                <w:lang w:val="en-US"/>
              </w:rPr>
            </w:pPr>
            <w:r w:rsidRPr="00117F42">
              <w:rPr>
                <w:rFonts w:ascii="STKaiti" w:eastAsia="STKaiti" w:hAnsi="STKaiti" w:hint="eastAsia"/>
                <w:sz w:val="20"/>
                <w:lang w:val="en-US"/>
              </w:rPr>
              <w:t>折旧</w:t>
            </w:r>
          </w:p>
        </w:tc>
        <w:tc>
          <w:tcPr>
            <w:tcW w:w="1094" w:type="dxa"/>
            <w:tcBorders>
              <w:top w:val="nil"/>
              <w:bottom w:val="nil"/>
            </w:tcBorders>
            <w:tcMar>
              <w:left w:w="57" w:type="dxa"/>
              <w:right w:w="57" w:type="dxa"/>
            </w:tcMar>
          </w:tcPr>
          <w:p w:rsidR="00453A4B" w:rsidRPr="001C2A98" w:rsidRDefault="00453A4B" w:rsidP="008269FE">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rsidR="00453A4B" w:rsidRPr="001C2A98" w:rsidRDefault="00453A4B" w:rsidP="008269FE">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rsidR="00453A4B" w:rsidRPr="001C2A98" w:rsidRDefault="00453A4B" w:rsidP="008269FE">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rsidR="00453A4B" w:rsidRPr="00106C0D" w:rsidRDefault="00453A4B" w:rsidP="008269FE">
            <w:pPr>
              <w:pStyle w:val="Tabletext"/>
              <w:spacing w:before="20" w:after="20"/>
              <w:ind w:right="170"/>
              <w:jc w:val="right"/>
              <w:rPr>
                <w:i/>
                <w:iCs/>
                <w:sz w:val="20"/>
                <w:lang w:val="en-US" w:eastAsia="fr-FR"/>
              </w:rPr>
            </w:pPr>
            <w:r>
              <w:rPr>
                <w:i/>
                <w:iCs/>
                <w:sz w:val="20"/>
                <w:lang w:val="en-US" w:eastAsia="fr-FR"/>
              </w:rPr>
              <w:t>-4’825</w:t>
            </w:r>
          </w:p>
        </w:tc>
        <w:tc>
          <w:tcPr>
            <w:tcW w:w="1248" w:type="dxa"/>
            <w:tcBorders>
              <w:top w:val="nil"/>
              <w:bottom w:val="nil"/>
            </w:tcBorders>
            <w:tcMar>
              <w:left w:w="57" w:type="dxa"/>
              <w:right w:w="57" w:type="dxa"/>
            </w:tcMar>
          </w:tcPr>
          <w:p w:rsidR="00453A4B" w:rsidRPr="001C2A98" w:rsidRDefault="00453A4B" w:rsidP="008269FE">
            <w:pPr>
              <w:pStyle w:val="Tabletext"/>
              <w:spacing w:before="20" w:after="20"/>
              <w:ind w:right="170"/>
              <w:jc w:val="right"/>
              <w:rPr>
                <w:rFonts w:cs="Calibri"/>
                <w:i/>
                <w:iCs/>
                <w:sz w:val="20"/>
                <w:lang w:val="en-US" w:eastAsia="fr-FR"/>
              </w:rPr>
            </w:pPr>
          </w:p>
        </w:tc>
      </w:tr>
      <w:tr w:rsidR="00453A4B" w:rsidRPr="001C2A98" w:rsidTr="009132A8">
        <w:trPr>
          <w:jc w:val="center"/>
        </w:trPr>
        <w:tc>
          <w:tcPr>
            <w:tcW w:w="3781" w:type="dxa"/>
            <w:tcBorders>
              <w:top w:val="nil"/>
              <w:bottom w:val="nil"/>
            </w:tcBorders>
            <w:tcMar>
              <w:left w:w="57" w:type="dxa"/>
              <w:right w:w="57" w:type="dxa"/>
            </w:tcMar>
            <w:vAlign w:val="bottom"/>
          </w:tcPr>
          <w:p w:rsidR="00453A4B" w:rsidRPr="00117F42" w:rsidRDefault="00453A4B" w:rsidP="008269FE">
            <w:pPr>
              <w:pStyle w:val="Tabletext"/>
              <w:spacing w:before="20" w:after="20"/>
              <w:rPr>
                <w:rFonts w:ascii="STKaiti" w:eastAsia="STKaiti" w:hAnsi="STKaiti"/>
                <w:sz w:val="20"/>
                <w:lang w:val="en-US"/>
              </w:rPr>
            </w:pPr>
            <w:r w:rsidRPr="00117F42">
              <w:rPr>
                <w:rFonts w:ascii="STKaiti" w:eastAsia="STKaiti" w:hAnsi="STKaiti" w:hint="eastAsia"/>
                <w:sz w:val="20"/>
                <w:lang w:val="en-US"/>
              </w:rPr>
              <w:t>兑换率损益</w:t>
            </w:r>
          </w:p>
        </w:tc>
        <w:tc>
          <w:tcPr>
            <w:tcW w:w="1094" w:type="dxa"/>
            <w:tcBorders>
              <w:top w:val="nil"/>
              <w:bottom w:val="nil"/>
            </w:tcBorders>
            <w:tcMar>
              <w:left w:w="57" w:type="dxa"/>
              <w:right w:w="57" w:type="dxa"/>
            </w:tcMar>
          </w:tcPr>
          <w:p w:rsidR="00453A4B" w:rsidRPr="001C2A98" w:rsidRDefault="00453A4B" w:rsidP="008269FE">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rsidR="00453A4B" w:rsidRPr="001C2A98" w:rsidRDefault="00453A4B" w:rsidP="008269FE">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rsidR="00453A4B" w:rsidRPr="001C2A98" w:rsidRDefault="00453A4B" w:rsidP="008269FE">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rsidR="00453A4B" w:rsidRPr="00106C0D" w:rsidRDefault="00453A4B" w:rsidP="008269FE">
            <w:pPr>
              <w:pStyle w:val="Tabletext"/>
              <w:spacing w:before="20" w:after="20"/>
              <w:ind w:right="170"/>
              <w:jc w:val="right"/>
              <w:rPr>
                <w:i/>
                <w:iCs/>
                <w:sz w:val="20"/>
                <w:lang w:val="en-US" w:eastAsia="fr-FR"/>
              </w:rPr>
            </w:pPr>
            <w:r>
              <w:rPr>
                <w:i/>
                <w:iCs/>
                <w:sz w:val="20"/>
                <w:lang w:val="en-US" w:eastAsia="fr-FR"/>
              </w:rPr>
              <w:t>-684</w:t>
            </w:r>
          </w:p>
        </w:tc>
        <w:tc>
          <w:tcPr>
            <w:tcW w:w="1248" w:type="dxa"/>
            <w:tcBorders>
              <w:top w:val="nil"/>
              <w:bottom w:val="nil"/>
            </w:tcBorders>
            <w:tcMar>
              <w:left w:w="57" w:type="dxa"/>
              <w:right w:w="57" w:type="dxa"/>
            </w:tcMar>
          </w:tcPr>
          <w:p w:rsidR="00453A4B" w:rsidRPr="001C2A98" w:rsidRDefault="00453A4B" w:rsidP="008269FE">
            <w:pPr>
              <w:pStyle w:val="Tabletext"/>
              <w:spacing w:before="20" w:after="20"/>
              <w:ind w:right="170"/>
              <w:jc w:val="right"/>
              <w:rPr>
                <w:rFonts w:cs="Calibri"/>
                <w:i/>
                <w:iCs/>
                <w:sz w:val="20"/>
                <w:lang w:val="en-US" w:eastAsia="fr-FR"/>
              </w:rPr>
            </w:pPr>
          </w:p>
        </w:tc>
      </w:tr>
      <w:tr w:rsidR="00453A4B" w:rsidRPr="001C2A98" w:rsidTr="004B59B5">
        <w:trPr>
          <w:jc w:val="center"/>
        </w:trPr>
        <w:tc>
          <w:tcPr>
            <w:tcW w:w="3781" w:type="dxa"/>
            <w:tcBorders>
              <w:top w:val="nil"/>
              <w:bottom w:val="nil"/>
            </w:tcBorders>
            <w:tcMar>
              <w:left w:w="57" w:type="dxa"/>
              <w:right w:w="57" w:type="dxa"/>
            </w:tcMar>
          </w:tcPr>
          <w:p w:rsidR="00453A4B" w:rsidRDefault="009F08B0" w:rsidP="008269FE">
            <w:pPr>
              <w:pStyle w:val="Tabletext"/>
              <w:spacing w:before="20" w:after="20"/>
              <w:rPr>
                <w:i/>
                <w:iCs/>
                <w:sz w:val="20"/>
                <w:lang w:val="en-US" w:eastAsia="zh-CN"/>
              </w:rPr>
            </w:pPr>
            <w:r>
              <w:rPr>
                <w:rFonts w:ascii="STKaiti" w:eastAsia="STKaiti" w:hAnsi="STKaiti" w:hint="eastAsia"/>
                <w:sz w:val="20"/>
                <w:lang w:val="en-US" w:eastAsia="zh-CN"/>
              </w:rPr>
              <w:t>呆帐准备金</w:t>
            </w:r>
          </w:p>
          <w:p w:rsidR="00453A4B" w:rsidRPr="001C2A98" w:rsidRDefault="00453A4B" w:rsidP="008269FE">
            <w:pPr>
              <w:pStyle w:val="Tabletext"/>
              <w:spacing w:before="20" w:after="20"/>
              <w:rPr>
                <w:i/>
                <w:iCs/>
                <w:sz w:val="20"/>
                <w:lang w:val="en-US" w:eastAsia="zh-CN"/>
              </w:rPr>
            </w:pPr>
            <w:r w:rsidRPr="005A7E59">
              <w:rPr>
                <w:rFonts w:ascii="STKaiti" w:eastAsia="STKaiti" w:hAnsi="STKaiti" w:hint="eastAsia"/>
                <w:sz w:val="20"/>
                <w:lang w:val="en-US"/>
              </w:rPr>
              <w:t>库存减损</w:t>
            </w:r>
          </w:p>
        </w:tc>
        <w:tc>
          <w:tcPr>
            <w:tcW w:w="1094" w:type="dxa"/>
            <w:tcBorders>
              <w:top w:val="nil"/>
              <w:bottom w:val="nil"/>
            </w:tcBorders>
            <w:tcMar>
              <w:left w:w="57" w:type="dxa"/>
              <w:right w:w="57" w:type="dxa"/>
            </w:tcMar>
          </w:tcPr>
          <w:p w:rsidR="00453A4B" w:rsidRPr="001C2A98" w:rsidRDefault="00453A4B" w:rsidP="008269FE">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rsidR="00453A4B" w:rsidRPr="001C2A98" w:rsidRDefault="00453A4B" w:rsidP="008269FE">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rsidR="00453A4B" w:rsidRPr="001C2A98" w:rsidRDefault="00453A4B" w:rsidP="008269FE">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rsidR="00453A4B" w:rsidRDefault="00453A4B" w:rsidP="008269FE">
            <w:pPr>
              <w:pStyle w:val="Tabletext"/>
              <w:spacing w:before="20" w:after="20"/>
              <w:ind w:right="170"/>
              <w:jc w:val="right"/>
              <w:rPr>
                <w:i/>
                <w:iCs/>
                <w:sz w:val="20"/>
                <w:lang w:val="en-US" w:eastAsia="fr-FR"/>
              </w:rPr>
            </w:pPr>
            <w:r>
              <w:rPr>
                <w:i/>
                <w:iCs/>
                <w:sz w:val="20"/>
                <w:lang w:val="en-US" w:eastAsia="fr-FR"/>
              </w:rPr>
              <w:t>321</w:t>
            </w:r>
          </w:p>
          <w:p w:rsidR="00453A4B" w:rsidRPr="00106C0D" w:rsidRDefault="00453A4B" w:rsidP="008269FE">
            <w:pPr>
              <w:pStyle w:val="Tabletext"/>
              <w:spacing w:before="20" w:after="20"/>
              <w:ind w:right="170"/>
              <w:jc w:val="right"/>
              <w:rPr>
                <w:i/>
                <w:iCs/>
                <w:sz w:val="20"/>
                <w:lang w:val="en-US" w:eastAsia="fr-FR"/>
              </w:rPr>
            </w:pPr>
            <w:r>
              <w:rPr>
                <w:i/>
                <w:iCs/>
                <w:sz w:val="20"/>
                <w:lang w:val="en-US" w:eastAsia="fr-FR"/>
              </w:rPr>
              <w:t>-241</w:t>
            </w:r>
          </w:p>
        </w:tc>
        <w:tc>
          <w:tcPr>
            <w:tcW w:w="1248" w:type="dxa"/>
            <w:tcBorders>
              <w:top w:val="nil"/>
              <w:bottom w:val="nil"/>
            </w:tcBorders>
            <w:tcMar>
              <w:left w:w="57" w:type="dxa"/>
              <w:right w:w="57" w:type="dxa"/>
            </w:tcMar>
          </w:tcPr>
          <w:p w:rsidR="00453A4B" w:rsidRPr="001C2A98" w:rsidRDefault="00453A4B" w:rsidP="008269FE">
            <w:pPr>
              <w:pStyle w:val="Tabletext"/>
              <w:spacing w:before="20" w:after="20"/>
              <w:ind w:right="170"/>
              <w:jc w:val="right"/>
              <w:rPr>
                <w:rFonts w:cs="Calibri"/>
                <w:i/>
                <w:iCs/>
                <w:sz w:val="20"/>
                <w:lang w:val="en-US" w:eastAsia="fr-FR"/>
              </w:rPr>
            </w:pPr>
          </w:p>
        </w:tc>
      </w:tr>
      <w:tr w:rsidR="00453A4B" w:rsidRPr="001C2A98" w:rsidTr="004B59B5">
        <w:trPr>
          <w:jc w:val="center"/>
        </w:trPr>
        <w:tc>
          <w:tcPr>
            <w:tcW w:w="3781" w:type="dxa"/>
            <w:tcBorders>
              <w:top w:val="nil"/>
              <w:bottom w:val="nil"/>
            </w:tcBorders>
            <w:tcMar>
              <w:left w:w="57" w:type="dxa"/>
              <w:right w:w="57" w:type="dxa"/>
            </w:tcMar>
          </w:tcPr>
          <w:p w:rsidR="00453A4B" w:rsidRPr="00117F42" w:rsidRDefault="00453A4B" w:rsidP="008269FE">
            <w:pPr>
              <w:pStyle w:val="Tabletext"/>
              <w:spacing w:before="20" w:after="20"/>
              <w:rPr>
                <w:rFonts w:ascii="STKaiti" w:eastAsia="STKaiti" w:hAnsi="STKaiti"/>
                <w:sz w:val="20"/>
                <w:lang w:val="en-US" w:eastAsia="zh-CN"/>
              </w:rPr>
            </w:pPr>
            <w:r w:rsidRPr="00117F42">
              <w:rPr>
                <w:rFonts w:ascii="STKaiti" w:eastAsia="STKaiti" w:hAnsi="STKaiti" w:hint="eastAsia"/>
                <w:sz w:val="20"/>
                <w:lang w:val="en-US" w:eastAsia="zh-CN"/>
              </w:rPr>
              <w:t>不被视为</w:t>
            </w:r>
            <w:r w:rsidR="009F08B0">
              <w:rPr>
                <w:rFonts w:ascii="STKaiti" w:eastAsia="STKaiti" w:hAnsi="STKaiti" w:hint="eastAsia"/>
                <w:sz w:val="20"/>
                <w:lang w:val="en-US" w:eastAsia="zh-CN"/>
              </w:rPr>
              <w:t>开支</w:t>
            </w:r>
            <w:r w:rsidRPr="00117F42">
              <w:rPr>
                <w:rFonts w:ascii="STKaiti" w:eastAsia="STKaiti" w:hAnsi="STKaiti" w:hint="eastAsia"/>
                <w:sz w:val="20"/>
                <w:lang w:val="en-US" w:eastAsia="zh-CN"/>
              </w:rPr>
              <w:t>的国际组织不动产基金会</w:t>
            </w:r>
            <w:r w:rsidR="009F08B0">
              <w:rPr>
                <w:rFonts w:ascii="STKaiti" w:eastAsia="STKaiti" w:hAnsi="STKaiti" w:hint="eastAsia"/>
                <w:sz w:val="20"/>
                <w:lang w:val="en-US" w:eastAsia="zh-CN"/>
              </w:rPr>
              <w:t>（</w:t>
            </w:r>
            <w:r w:rsidR="009F08B0">
              <w:rPr>
                <w:rFonts w:ascii="STKaiti" w:eastAsia="STKaiti" w:hAnsi="STKaiti"/>
                <w:sz w:val="20"/>
                <w:lang w:val="en-US" w:eastAsia="zh-CN"/>
              </w:rPr>
              <w:t>FIPOI）</w:t>
            </w:r>
            <w:r w:rsidRPr="00117F42">
              <w:rPr>
                <w:rFonts w:ascii="STKaiti" w:eastAsia="STKaiti" w:hAnsi="STKaiti" w:hint="eastAsia"/>
                <w:sz w:val="20"/>
                <w:lang w:val="en-US" w:eastAsia="zh-CN"/>
              </w:rPr>
              <w:t>贷款的偿付</w:t>
            </w:r>
          </w:p>
        </w:tc>
        <w:tc>
          <w:tcPr>
            <w:tcW w:w="1094" w:type="dxa"/>
            <w:tcBorders>
              <w:top w:val="nil"/>
              <w:bottom w:val="nil"/>
            </w:tcBorders>
            <w:tcMar>
              <w:left w:w="57" w:type="dxa"/>
              <w:right w:w="57" w:type="dxa"/>
            </w:tcMar>
          </w:tcPr>
          <w:p w:rsidR="00453A4B" w:rsidRPr="001C2A98" w:rsidRDefault="00453A4B" w:rsidP="008269FE">
            <w:pPr>
              <w:pStyle w:val="Tabletext"/>
              <w:spacing w:before="20" w:after="20"/>
              <w:ind w:right="170"/>
              <w:jc w:val="right"/>
              <w:rPr>
                <w:i/>
                <w:iCs/>
                <w:sz w:val="20"/>
                <w:lang w:val="en-US" w:eastAsia="zh-CN"/>
              </w:rPr>
            </w:pPr>
          </w:p>
        </w:tc>
        <w:tc>
          <w:tcPr>
            <w:tcW w:w="1236" w:type="dxa"/>
            <w:tcBorders>
              <w:top w:val="nil"/>
              <w:bottom w:val="nil"/>
            </w:tcBorders>
            <w:tcMar>
              <w:left w:w="57" w:type="dxa"/>
              <w:right w:w="57" w:type="dxa"/>
            </w:tcMar>
          </w:tcPr>
          <w:p w:rsidR="00453A4B" w:rsidRPr="001C2A98" w:rsidRDefault="00453A4B" w:rsidP="008269FE">
            <w:pPr>
              <w:pStyle w:val="Tabletext"/>
              <w:spacing w:before="20" w:after="20"/>
              <w:ind w:right="170"/>
              <w:jc w:val="right"/>
              <w:rPr>
                <w:i/>
                <w:iCs/>
                <w:sz w:val="20"/>
                <w:lang w:val="en-US" w:eastAsia="zh-CN"/>
              </w:rPr>
            </w:pPr>
          </w:p>
        </w:tc>
        <w:tc>
          <w:tcPr>
            <w:tcW w:w="1087" w:type="dxa"/>
            <w:tcBorders>
              <w:top w:val="nil"/>
              <w:bottom w:val="nil"/>
            </w:tcBorders>
            <w:tcMar>
              <w:left w:w="57" w:type="dxa"/>
              <w:right w:w="57" w:type="dxa"/>
            </w:tcMar>
          </w:tcPr>
          <w:p w:rsidR="00453A4B" w:rsidRPr="001C2A98" w:rsidRDefault="00453A4B" w:rsidP="008269FE">
            <w:pPr>
              <w:pStyle w:val="Tabletext"/>
              <w:spacing w:before="20" w:after="20"/>
              <w:ind w:right="170"/>
              <w:jc w:val="right"/>
              <w:rPr>
                <w:i/>
                <w:iCs/>
                <w:sz w:val="20"/>
                <w:lang w:val="en-US" w:eastAsia="zh-CN"/>
              </w:rPr>
            </w:pPr>
          </w:p>
        </w:tc>
        <w:tc>
          <w:tcPr>
            <w:tcW w:w="1392" w:type="dxa"/>
            <w:tcBorders>
              <w:top w:val="nil"/>
              <w:bottom w:val="nil"/>
            </w:tcBorders>
            <w:tcMar>
              <w:left w:w="57" w:type="dxa"/>
              <w:right w:w="57" w:type="dxa"/>
            </w:tcMar>
          </w:tcPr>
          <w:p w:rsidR="00453A4B" w:rsidRPr="00106C0D" w:rsidRDefault="00453A4B" w:rsidP="008269FE">
            <w:pPr>
              <w:pStyle w:val="Tabletext"/>
              <w:spacing w:before="20" w:after="20"/>
              <w:ind w:right="170"/>
              <w:jc w:val="right"/>
              <w:rPr>
                <w:i/>
                <w:iCs/>
                <w:sz w:val="20"/>
                <w:lang w:val="en-US" w:eastAsia="fr-FR"/>
              </w:rPr>
            </w:pPr>
            <w:r>
              <w:rPr>
                <w:i/>
                <w:iCs/>
                <w:sz w:val="20"/>
                <w:lang w:val="en-US" w:eastAsia="fr-FR"/>
              </w:rPr>
              <w:t>1’493</w:t>
            </w:r>
          </w:p>
        </w:tc>
        <w:tc>
          <w:tcPr>
            <w:tcW w:w="1248" w:type="dxa"/>
            <w:tcBorders>
              <w:top w:val="nil"/>
              <w:bottom w:val="nil"/>
            </w:tcBorders>
            <w:tcMar>
              <w:left w:w="57" w:type="dxa"/>
              <w:right w:w="57" w:type="dxa"/>
            </w:tcMar>
          </w:tcPr>
          <w:p w:rsidR="00453A4B" w:rsidRPr="001C2A98" w:rsidRDefault="00453A4B" w:rsidP="008269FE">
            <w:pPr>
              <w:pStyle w:val="Tabletext"/>
              <w:spacing w:before="20" w:after="20"/>
              <w:ind w:right="170"/>
              <w:jc w:val="right"/>
              <w:rPr>
                <w:rFonts w:cs="Calibri"/>
                <w:i/>
                <w:iCs/>
                <w:sz w:val="20"/>
                <w:lang w:val="en-US" w:eastAsia="fr-FR"/>
              </w:rPr>
            </w:pPr>
          </w:p>
        </w:tc>
      </w:tr>
      <w:tr w:rsidR="00453A4B" w:rsidRPr="001C2A98" w:rsidTr="004B59B5">
        <w:trPr>
          <w:jc w:val="center"/>
        </w:trPr>
        <w:tc>
          <w:tcPr>
            <w:tcW w:w="3781" w:type="dxa"/>
            <w:tcBorders>
              <w:top w:val="nil"/>
              <w:bottom w:val="nil"/>
            </w:tcBorders>
            <w:tcMar>
              <w:left w:w="57" w:type="dxa"/>
              <w:right w:w="57" w:type="dxa"/>
            </w:tcMar>
          </w:tcPr>
          <w:p w:rsidR="00453A4B" w:rsidRPr="00117F42" w:rsidRDefault="00453A4B" w:rsidP="008269FE">
            <w:pPr>
              <w:pStyle w:val="Tabletext"/>
              <w:spacing w:before="20" w:after="20"/>
              <w:rPr>
                <w:rFonts w:ascii="STKaiti" w:eastAsia="STKaiti" w:hAnsi="STKaiti"/>
                <w:sz w:val="20"/>
                <w:lang w:val="en-US"/>
              </w:rPr>
            </w:pPr>
            <w:r w:rsidRPr="00117F42">
              <w:rPr>
                <w:rFonts w:ascii="STKaiti" w:eastAsia="STKaiti" w:hAnsi="STKaiti" w:hint="eastAsia"/>
                <w:sz w:val="20"/>
                <w:lang w:val="en-US"/>
              </w:rPr>
              <w:t>资产出售</w:t>
            </w:r>
          </w:p>
        </w:tc>
        <w:tc>
          <w:tcPr>
            <w:tcW w:w="1094" w:type="dxa"/>
            <w:tcBorders>
              <w:top w:val="nil"/>
              <w:bottom w:val="nil"/>
            </w:tcBorders>
            <w:tcMar>
              <w:left w:w="57" w:type="dxa"/>
              <w:right w:w="57" w:type="dxa"/>
            </w:tcMar>
          </w:tcPr>
          <w:p w:rsidR="00453A4B" w:rsidRPr="001C2A98" w:rsidRDefault="00453A4B" w:rsidP="008269FE">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rsidR="00453A4B" w:rsidRPr="001C2A98" w:rsidRDefault="00453A4B" w:rsidP="008269FE">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rsidR="00453A4B" w:rsidRPr="001C2A98" w:rsidRDefault="00453A4B" w:rsidP="008269FE">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rsidR="00453A4B" w:rsidRPr="00106C0D" w:rsidRDefault="00453A4B" w:rsidP="008269FE">
            <w:pPr>
              <w:pStyle w:val="Tabletext"/>
              <w:spacing w:before="20" w:after="20"/>
              <w:ind w:right="170"/>
              <w:jc w:val="right"/>
              <w:rPr>
                <w:i/>
                <w:iCs/>
                <w:sz w:val="20"/>
                <w:lang w:val="en-US" w:eastAsia="fr-FR"/>
              </w:rPr>
            </w:pPr>
            <w:r>
              <w:rPr>
                <w:i/>
                <w:iCs/>
                <w:sz w:val="20"/>
                <w:lang w:val="en-US" w:eastAsia="fr-FR"/>
              </w:rPr>
              <w:t>1</w:t>
            </w:r>
          </w:p>
        </w:tc>
        <w:tc>
          <w:tcPr>
            <w:tcW w:w="1248" w:type="dxa"/>
            <w:tcBorders>
              <w:top w:val="nil"/>
              <w:bottom w:val="nil"/>
            </w:tcBorders>
            <w:tcMar>
              <w:left w:w="57" w:type="dxa"/>
              <w:right w:w="57" w:type="dxa"/>
            </w:tcMar>
          </w:tcPr>
          <w:p w:rsidR="00453A4B" w:rsidRPr="001C2A98" w:rsidRDefault="00453A4B" w:rsidP="008269FE">
            <w:pPr>
              <w:pStyle w:val="Tabletext"/>
              <w:spacing w:before="20" w:after="20"/>
              <w:ind w:right="170"/>
              <w:jc w:val="right"/>
              <w:rPr>
                <w:rFonts w:cs="Calibri"/>
                <w:i/>
                <w:iCs/>
                <w:sz w:val="20"/>
                <w:lang w:val="en-US" w:eastAsia="fr-FR"/>
              </w:rPr>
            </w:pPr>
          </w:p>
        </w:tc>
      </w:tr>
      <w:tr w:rsidR="00453A4B" w:rsidRPr="001C2A98" w:rsidTr="009132A8">
        <w:trPr>
          <w:jc w:val="center"/>
        </w:trPr>
        <w:tc>
          <w:tcPr>
            <w:tcW w:w="3781" w:type="dxa"/>
            <w:tcBorders>
              <w:top w:val="nil"/>
              <w:bottom w:val="nil"/>
            </w:tcBorders>
            <w:tcMar>
              <w:left w:w="57" w:type="dxa"/>
              <w:right w:w="57" w:type="dxa"/>
            </w:tcMar>
            <w:vAlign w:val="bottom"/>
          </w:tcPr>
          <w:p w:rsidR="00453A4B" w:rsidRPr="00117F42" w:rsidRDefault="00453A4B" w:rsidP="008269FE">
            <w:pPr>
              <w:pStyle w:val="Tabletext"/>
              <w:spacing w:before="20" w:after="20"/>
              <w:rPr>
                <w:rFonts w:ascii="STKaiti" w:eastAsia="STKaiti" w:hAnsi="STKaiti"/>
                <w:sz w:val="20"/>
                <w:lang w:val="en-US"/>
              </w:rPr>
            </w:pPr>
            <w:r w:rsidRPr="00117F42">
              <w:rPr>
                <w:rFonts w:ascii="STKaiti" w:eastAsia="STKaiti" w:hAnsi="STKaiti"/>
                <w:sz w:val="20"/>
                <w:lang w:val="en-US"/>
              </w:rPr>
              <w:t>实物收</w:t>
            </w:r>
            <w:r w:rsidRPr="00117F42">
              <w:rPr>
                <w:rFonts w:ascii="STKaiti" w:eastAsia="STKaiti" w:hAnsi="STKaiti" w:hint="eastAsia"/>
                <w:sz w:val="20"/>
                <w:lang w:val="en-US"/>
              </w:rPr>
              <w:t>入</w:t>
            </w:r>
          </w:p>
        </w:tc>
        <w:tc>
          <w:tcPr>
            <w:tcW w:w="1094" w:type="dxa"/>
            <w:tcBorders>
              <w:top w:val="nil"/>
              <w:bottom w:val="nil"/>
            </w:tcBorders>
            <w:tcMar>
              <w:left w:w="57" w:type="dxa"/>
              <w:right w:w="57" w:type="dxa"/>
            </w:tcMar>
          </w:tcPr>
          <w:p w:rsidR="00453A4B" w:rsidRPr="001C2A98" w:rsidRDefault="00453A4B" w:rsidP="008269FE">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rsidR="00453A4B" w:rsidRPr="001C2A98" w:rsidRDefault="00453A4B" w:rsidP="008269FE">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rsidR="00453A4B" w:rsidRPr="001C2A98" w:rsidRDefault="00453A4B" w:rsidP="008269FE">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rsidR="00453A4B" w:rsidRPr="00106C0D" w:rsidRDefault="00453A4B" w:rsidP="008269FE">
            <w:pPr>
              <w:pStyle w:val="Tabletext"/>
              <w:spacing w:before="20" w:after="20"/>
              <w:ind w:right="170"/>
              <w:jc w:val="right"/>
              <w:rPr>
                <w:i/>
                <w:iCs/>
                <w:sz w:val="20"/>
                <w:lang w:val="en-US" w:eastAsia="fr-FR"/>
              </w:rPr>
            </w:pPr>
            <w:r>
              <w:rPr>
                <w:i/>
                <w:iCs/>
                <w:sz w:val="20"/>
                <w:lang w:val="en-US" w:eastAsia="fr-FR"/>
              </w:rPr>
              <w:t>989</w:t>
            </w:r>
          </w:p>
        </w:tc>
        <w:tc>
          <w:tcPr>
            <w:tcW w:w="1248" w:type="dxa"/>
            <w:tcBorders>
              <w:top w:val="nil"/>
              <w:bottom w:val="nil"/>
            </w:tcBorders>
            <w:tcMar>
              <w:left w:w="57" w:type="dxa"/>
              <w:right w:w="57" w:type="dxa"/>
            </w:tcMar>
          </w:tcPr>
          <w:p w:rsidR="00453A4B" w:rsidRPr="001C2A98" w:rsidRDefault="00453A4B" w:rsidP="008269FE">
            <w:pPr>
              <w:pStyle w:val="Tabletext"/>
              <w:spacing w:before="20" w:after="20"/>
              <w:ind w:right="170"/>
              <w:jc w:val="right"/>
              <w:rPr>
                <w:rFonts w:cs="Calibri"/>
                <w:i/>
                <w:iCs/>
                <w:sz w:val="20"/>
                <w:lang w:val="en-US" w:eastAsia="fr-FR"/>
              </w:rPr>
            </w:pPr>
          </w:p>
        </w:tc>
      </w:tr>
      <w:tr w:rsidR="00453A4B" w:rsidRPr="001C2A98" w:rsidTr="009132A8">
        <w:trPr>
          <w:jc w:val="center"/>
        </w:trPr>
        <w:tc>
          <w:tcPr>
            <w:tcW w:w="3781" w:type="dxa"/>
            <w:tcBorders>
              <w:top w:val="nil"/>
              <w:bottom w:val="nil"/>
            </w:tcBorders>
            <w:tcMar>
              <w:left w:w="57" w:type="dxa"/>
              <w:right w:w="57" w:type="dxa"/>
            </w:tcMar>
            <w:vAlign w:val="bottom"/>
          </w:tcPr>
          <w:p w:rsidR="00453A4B" w:rsidRPr="00117F42" w:rsidRDefault="00453A4B" w:rsidP="008269FE">
            <w:pPr>
              <w:pStyle w:val="Tabletext"/>
              <w:spacing w:before="20" w:after="20"/>
              <w:rPr>
                <w:rFonts w:ascii="STKaiti" w:eastAsia="STKaiti" w:hAnsi="STKaiti"/>
                <w:sz w:val="20"/>
                <w:lang w:val="en-US"/>
              </w:rPr>
            </w:pPr>
            <w:r w:rsidRPr="00117F42">
              <w:rPr>
                <w:rFonts w:ascii="STKaiti" w:eastAsia="STKaiti" w:hAnsi="STKaiti" w:hint="eastAsia"/>
                <w:sz w:val="20"/>
                <w:lang w:val="en-US"/>
              </w:rPr>
              <w:t>实物费用</w:t>
            </w:r>
          </w:p>
        </w:tc>
        <w:tc>
          <w:tcPr>
            <w:tcW w:w="1094" w:type="dxa"/>
            <w:tcBorders>
              <w:top w:val="nil"/>
              <w:bottom w:val="nil"/>
            </w:tcBorders>
            <w:tcMar>
              <w:left w:w="57" w:type="dxa"/>
              <w:right w:w="57" w:type="dxa"/>
            </w:tcMar>
          </w:tcPr>
          <w:p w:rsidR="00453A4B" w:rsidRPr="001C2A98" w:rsidRDefault="00453A4B" w:rsidP="008269FE">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rsidR="00453A4B" w:rsidRPr="001C2A98" w:rsidRDefault="00453A4B" w:rsidP="008269FE">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rsidR="00453A4B" w:rsidRPr="001C2A98" w:rsidRDefault="00453A4B" w:rsidP="008269FE">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rsidR="00453A4B" w:rsidRPr="00106C0D" w:rsidRDefault="00453A4B" w:rsidP="008269FE">
            <w:pPr>
              <w:pStyle w:val="Tabletext"/>
              <w:spacing w:before="20" w:after="20"/>
              <w:ind w:right="170"/>
              <w:jc w:val="right"/>
              <w:rPr>
                <w:i/>
                <w:iCs/>
                <w:sz w:val="20"/>
                <w:lang w:val="en-US" w:eastAsia="fr-FR"/>
              </w:rPr>
            </w:pPr>
            <w:r>
              <w:rPr>
                <w:i/>
                <w:iCs/>
                <w:sz w:val="20"/>
                <w:lang w:val="en-US" w:eastAsia="fr-FR"/>
              </w:rPr>
              <w:t>-989</w:t>
            </w:r>
          </w:p>
        </w:tc>
        <w:tc>
          <w:tcPr>
            <w:tcW w:w="1248" w:type="dxa"/>
            <w:tcBorders>
              <w:top w:val="nil"/>
              <w:bottom w:val="nil"/>
            </w:tcBorders>
            <w:tcMar>
              <w:left w:w="57" w:type="dxa"/>
              <w:right w:w="57" w:type="dxa"/>
            </w:tcMar>
          </w:tcPr>
          <w:p w:rsidR="00453A4B" w:rsidRPr="001C2A98" w:rsidRDefault="00453A4B" w:rsidP="008269FE">
            <w:pPr>
              <w:pStyle w:val="Tabletext"/>
              <w:spacing w:before="20" w:after="20"/>
              <w:ind w:right="170"/>
              <w:jc w:val="right"/>
              <w:rPr>
                <w:rFonts w:cs="Calibri"/>
                <w:i/>
                <w:iCs/>
                <w:sz w:val="20"/>
                <w:lang w:val="en-US" w:eastAsia="fr-FR"/>
              </w:rPr>
            </w:pPr>
          </w:p>
        </w:tc>
      </w:tr>
      <w:tr w:rsidR="00453A4B" w:rsidRPr="001C2A98" w:rsidTr="004B59B5">
        <w:trPr>
          <w:jc w:val="center"/>
        </w:trPr>
        <w:tc>
          <w:tcPr>
            <w:tcW w:w="3781" w:type="dxa"/>
            <w:tcMar>
              <w:left w:w="57" w:type="dxa"/>
              <w:right w:w="57" w:type="dxa"/>
            </w:tcMar>
          </w:tcPr>
          <w:p w:rsidR="00453A4B" w:rsidRPr="001C2A98" w:rsidRDefault="00453A4B" w:rsidP="008269FE">
            <w:pPr>
              <w:pStyle w:val="Tablehead"/>
              <w:spacing w:before="60" w:after="60"/>
              <w:jc w:val="left"/>
              <w:rPr>
                <w:lang w:val="en-US"/>
              </w:rPr>
            </w:pPr>
            <w:r w:rsidRPr="0011282C">
              <w:rPr>
                <w:rFonts w:hint="eastAsia"/>
                <w:lang w:val="en-US"/>
              </w:rPr>
              <w:t>IPSAS</w:t>
            </w:r>
            <w:r w:rsidRPr="0011282C">
              <w:rPr>
                <w:rFonts w:hint="eastAsia"/>
                <w:lang w:val="en-US"/>
              </w:rPr>
              <w:t>总差额</w:t>
            </w:r>
          </w:p>
        </w:tc>
        <w:tc>
          <w:tcPr>
            <w:tcW w:w="1094" w:type="dxa"/>
            <w:tcMar>
              <w:left w:w="57" w:type="dxa"/>
              <w:right w:w="57" w:type="dxa"/>
            </w:tcMar>
          </w:tcPr>
          <w:p w:rsidR="00453A4B" w:rsidRPr="001C2A98" w:rsidRDefault="00453A4B" w:rsidP="008269FE">
            <w:pPr>
              <w:pStyle w:val="Tablehead"/>
              <w:spacing w:before="60" w:after="60"/>
              <w:rPr>
                <w:sz w:val="20"/>
                <w:lang w:val="en-US"/>
              </w:rPr>
            </w:pPr>
          </w:p>
        </w:tc>
        <w:tc>
          <w:tcPr>
            <w:tcW w:w="1236" w:type="dxa"/>
            <w:tcMar>
              <w:left w:w="57" w:type="dxa"/>
              <w:right w:w="57" w:type="dxa"/>
            </w:tcMar>
          </w:tcPr>
          <w:p w:rsidR="00453A4B" w:rsidRPr="001C2A98" w:rsidRDefault="00453A4B" w:rsidP="008269FE">
            <w:pPr>
              <w:pStyle w:val="Tablehead"/>
              <w:spacing w:before="60" w:after="60"/>
              <w:rPr>
                <w:sz w:val="20"/>
                <w:lang w:val="en-US"/>
              </w:rPr>
            </w:pPr>
          </w:p>
        </w:tc>
        <w:tc>
          <w:tcPr>
            <w:tcW w:w="1087" w:type="dxa"/>
            <w:tcMar>
              <w:left w:w="57" w:type="dxa"/>
              <w:right w:w="57" w:type="dxa"/>
            </w:tcMar>
          </w:tcPr>
          <w:p w:rsidR="00453A4B" w:rsidRPr="001C2A98" w:rsidRDefault="00453A4B" w:rsidP="008269FE">
            <w:pPr>
              <w:pStyle w:val="Tablehead"/>
              <w:spacing w:before="60" w:after="60"/>
              <w:rPr>
                <w:sz w:val="20"/>
                <w:lang w:val="en-US"/>
              </w:rPr>
            </w:pPr>
          </w:p>
        </w:tc>
        <w:tc>
          <w:tcPr>
            <w:tcW w:w="1392" w:type="dxa"/>
            <w:tcMar>
              <w:left w:w="57" w:type="dxa"/>
              <w:right w:w="57" w:type="dxa"/>
            </w:tcMar>
          </w:tcPr>
          <w:p w:rsidR="00453A4B" w:rsidRPr="00B61CA7" w:rsidRDefault="00453A4B" w:rsidP="008269FE">
            <w:pPr>
              <w:pStyle w:val="Tabletext"/>
              <w:ind w:right="170"/>
              <w:jc w:val="right"/>
              <w:rPr>
                <w:b/>
                <w:bCs/>
                <w:sz w:val="20"/>
                <w:lang w:val="en-US" w:eastAsia="fr-FR"/>
              </w:rPr>
            </w:pPr>
            <w:r>
              <w:rPr>
                <w:b/>
                <w:bCs/>
                <w:sz w:val="20"/>
                <w:lang w:val="en-US" w:eastAsia="fr-FR"/>
              </w:rPr>
              <w:t>-12’720</w:t>
            </w:r>
          </w:p>
        </w:tc>
        <w:tc>
          <w:tcPr>
            <w:tcW w:w="1248" w:type="dxa"/>
            <w:tcMar>
              <w:left w:w="57" w:type="dxa"/>
              <w:right w:w="57" w:type="dxa"/>
            </w:tcMar>
          </w:tcPr>
          <w:p w:rsidR="00453A4B" w:rsidRPr="001C2A98" w:rsidRDefault="00453A4B" w:rsidP="008269FE">
            <w:pPr>
              <w:pStyle w:val="Tablehead"/>
              <w:spacing w:before="60" w:after="60"/>
              <w:rPr>
                <w:sz w:val="20"/>
                <w:lang w:val="en-US"/>
              </w:rPr>
            </w:pPr>
          </w:p>
        </w:tc>
      </w:tr>
      <w:tr w:rsidR="004B59B5" w:rsidRPr="001C2A98" w:rsidTr="004B59B5">
        <w:trPr>
          <w:jc w:val="center"/>
        </w:trPr>
        <w:tc>
          <w:tcPr>
            <w:tcW w:w="3781" w:type="dxa"/>
            <w:tcMar>
              <w:left w:w="57" w:type="dxa"/>
              <w:right w:w="57" w:type="dxa"/>
            </w:tcMar>
          </w:tcPr>
          <w:p w:rsidR="004B59B5" w:rsidRDefault="009F08B0" w:rsidP="008269FE">
            <w:pPr>
              <w:pStyle w:val="Tabletext"/>
              <w:spacing w:before="20" w:after="20"/>
              <w:rPr>
                <w:rFonts w:ascii="STKaiti" w:eastAsia="STKaiti" w:hAnsi="STKaiti"/>
                <w:sz w:val="20"/>
                <w:lang w:val="en-US" w:eastAsia="zh-CN"/>
              </w:rPr>
            </w:pPr>
            <w:r>
              <w:rPr>
                <w:rFonts w:ascii="STKaiti" w:eastAsia="STKaiti" w:hAnsi="STKaiti" w:hint="eastAsia"/>
                <w:sz w:val="20"/>
                <w:lang w:val="en-US" w:eastAsia="zh-CN"/>
              </w:rPr>
              <w:t>通过</w:t>
            </w:r>
            <w:r w:rsidR="00453A4B" w:rsidRPr="0011282C">
              <w:rPr>
                <w:rFonts w:ascii="STKaiti" w:eastAsia="STKaiti" w:hAnsi="STKaiti" w:hint="eastAsia"/>
                <w:sz w:val="20"/>
                <w:lang w:val="en-US" w:eastAsia="zh-CN"/>
              </w:rPr>
              <w:t>储备金账目提款支付</w:t>
            </w:r>
            <w:r>
              <w:rPr>
                <w:rFonts w:ascii="STKaiti" w:eastAsia="STKaiti" w:hAnsi="STKaiti" w:hint="eastAsia"/>
                <w:sz w:val="20"/>
                <w:lang w:val="en-US" w:eastAsia="zh-CN"/>
              </w:rPr>
              <w:t>的</w:t>
            </w:r>
            <w:r w:rsidR="00453A4B" w:rsidRPr="0011282C">
              <w:rPr>
                <w:rFonts w:ascii="STKaiti" w:eastAsia="STKaiti" w:hAnsi="STKaiti" w:hint="eastAsia"/>
                <w:sz w:val="20"/>
                <w:lang w:val="en-US" w:eastAsia="zh-CN"/>
              </w:rPr>
              <w:t>基金1000</w:t>
            </w:r>
            <w:r w:rsidRPr="0011282C">
              <w:rPr>
                <w:rFonts w:ascii="STKaiti" w:eastAsia="STKaiti" w:hAnsi="STKaiti" w:hint="eastAsia"/>
                <w:sz w:val="20"/>
                <w:lang w:val="en-US" w:eastAsia="zh-CN"/>
              </w:rPr>
              <w:t>亏损</w:t>
            </w:r>
          </w:p>
          <w:p w:rsidR="00453A4B" w:rsidRDefault="00453A4B" w:rsidP="008269FE">
            <w:pPr>
              <w:pStyle w:val="Tabletext"/>
              <w:spacing w:before="20" w:after="20"/>
              <w:rPr>
                <w:i/>
                <w:iCs/>
                <w:sz w:val="20"/>
                <w:lang w:val="en-US" w:eastAsia="zh-CN"/>
              </w:rPr>
            </w:pPr>
          </w:p>
          <w:p w:rsidR="004B59B5" w:rsidRPr="001C2A98" w:rsidRDefault="00453A4B" w:rsidP="008269FE">
            <w:pPr>
              <w:pStyle w:val="Tabletext"/>
              <w:spacing w:before="20" w:after="20"/>
              <w:rPr>
                <w:i/>
                <w:iCs/>
                <w:sz w:val="20"/>
                <w:lang w:val="en-US" w:eastAsia="zh-CN"/>
              </w:rPr>
            </w:pPr>
            <w:r w:rsidRPr="000926B1">
              <w:rPr>
                <w:rFonts w:ascii="STKaiti" w:eastAsia="STKaiti" w:hAnsi="STKaiti" w:hint="eastAsia"/>
                <w:sz w:val="20"/>
                <w:lang w:val="en-US" w:eastAsia="zh-CN"/>
              </w:rPr>
              <w:t>基金</w:t>
            </w:r>
            <w:r w:rsidRPr="000926B1">
              <w:rPr>
                <w:rFonts w:ascii="STKaiti" w:eastAsia="STKaiti" w:hAnsi="STKaiti"/>
                <w:sz w:val="20"/>
                <w:lang w:val="en-US" w:eastAsia="zh-CN"/>
              </w:rPr>
              <w:t>1010</w:t>
            </w:r>
            <w:r w:rsidRPr="000926B1">
              <w:rPr>
                <w:rFonts w:ascii="STKaiti" w:eastAsia="STKaiti" w:hAnsi="STKaiti" w:hint="eastAsia"/>
                <w:sz w:val="20"/>
                <w:lang w:val="en-US" w:eastAsia="zh-CN"/>
              </w:rPr>
              <w:t>储备的</w:t>
            </w:r>
            <w:r w:rsidRPr="000926B1">
              <w:rPr>
                <w:rFonts w:ascii="STKaiti" w:eastAsia="STKaiti" w:hAnsi="STKaiti"/>
                <w:sz w:val="20"/>
                <w:lang w:val="en-US" w:eastAsia="zh-CN"/>
              </w:rPr>
              <w:t>增长</w:t>
            </w:r>
          </w:p>
        </w:tc>
        <w:tc>
          <w:tcPr>
            <w:tcW w:w="1094" w:type="dxa"/>
            <w:tcMar>
              <w:left w:w="57" w:type="dxa"/>
              <w:right w:w="57" w:type="dxa"/>
            </w:tcMar>
          </w:tcPr>
          <w:p w:rsidR="004B59B5" w:rsidRPr="001C2A98" w:rsidRDefault="004B59B5" w:rsidP="008269FE">
            <w:pPr>
              <w:pStyle w:val="Tabletext"/>
              <w:spacing w:before="20" w:after="20"/>
              <w:ind w:right="170"/>
              <w:jc w:val="right"/>
              <w:rPr>
                <w:sz w:val="20"/>
                <w:lang w:val="en-US" w:eastAsia="zh-CN"/>
              </w:rPr>
            </w:pPr>
          </w:p>
        </w:tc>
        <w:tc>
          <w:tcPr>
            <w:tcW w:w="1236" w:type="dxa"/>
            <w:tcMar>
              <w:left w:w="57" w:type="dxa"/>
              <w:right w:w="57" w:type="dxa"/>
            </w:tcMar>
          </w:tcPr>
          <w:p w:rsidR="004B59B5" w:rsidRPr="001C2A98" w:rsidRDefault="004B59B5" w:rsidP="008269FE">
            <w:pPr>
              <w:pStyle w:val="Tabletext"/>
              <w:spacing w:before="20" w:after="20"/>
              <w:ind w:right="170"/>
              <w:jc w:val="right"/>
              <w:rPr>
                <w:sz w:val="20"/>
                <w:lang w:val="en-US" w:eastAsia="zh-CN"/>
              </w:rPr>
            </w:pPr>
          </w:p>
        </w:tc>
        <w:tc>
          <w:tcPr>
            <w:tcW w:w="1087" w:type="dxa"/>
            <w:tcMar>
              <w:left w:w="57" w:type="dxa"/>
              <w:right w:w="57" w:type="dxa"/>
            </w:tcMar>
          </w:tcPr>
          <w:p w:rsidR="004B59B5" w:rsidRPr="001C2A98" w:rsidRDefault="004B59B5" w:rsidP="008269FE">
            <w:pPr>
              <w:pStyle w:val="Tabletext"/>
              <w:spacing w:before="20" w:after="20"/>
              <w:ind w:right="170"/>
              <w:jc w:val="right"/>
              <w:rPr>
                <w:sz w:val="20"/>
                <w:lang w:val="en-US" w:eastAsia="zh-CN"/>
              </w:rPr>
            </w:pPr>
          </w:p>
        </w:tc>
        <w:tc>
          <w:tcPr>
            <w:tcW w:w="1392" w:type="dxa"/>
            <w:tcMar>
              <w:left w:w="57" w:type="dxa"/>
              <w:right w:w="57" w:type="dxa"/>
            </w:tcMar>
          </w:tcPr>
          <w:p w:rsidR="004B59B5" w:rsidRDefault="004B59B5" w:rsidP="008269FE">
            <w:pPr>
              <w:pStyle w:val="Tabletext"/>
              <w:spacing w:before="20" w:after="20"/>
              <w:ind w:right="170"/>
              <w:jc w:val="right"/>
              <w:rPr>
                <w:i/>
                <w:iCs/>
                <w:sz w:val="20"/>
                <w:lang w:val="en-US" w:eastAsia="fr-FR"/>
              </w:rPr>
            </w:pPr>
            <w:r>
              <w:rPr>
                <w:i/>
                <w:iCs/>
                <w:sz w:val="20"/>
                <w:lang w:val="en-US" w:eastAsia="fr-FR"/>
              </w:rPr>
              <w:t>-5’663</w:t>
            </w:r>
          </w:p>
          <w:p w:rsidR="004B59B5" w:rsidRDefault="004B59B5" w:rsidP="008269FE">
            <w:pPr>
              <w:pStyle w:val="Tabletext"/>
              <w:spacing w:before="20" w:after="20"/>
              <w:ind w:right="170"/>
              <w:jc w:val="right"/>
              <w:rPr>
                <w:i/>
                <w:iCs/>
                <w:sz w:val="20"/>
                <w:lang w:val="en-US" w:eastAsia="fr-FR"/>
              </w:rPr>
            </w:pPr>
          </w:p>
          <w:p w:rsidR="004B59B5" w:rsidRPr="00106C0D" w:rsidRDefault="004B59B5" w:rsidP="008269FE">
            <w:pPr>
              <w:pStyle w:val="Tabletext"/>
              <w:spacing w:before="20" w:after="20"/>
              <w:ind w:right="170"/>
              <w:jc w:val="right"/>
              <w:rPr>
                <w:i/>
                <w:iCs/>
                <w:sz w:val="20"/>
                <w:lang w:val="en-US" w:eastAsia="fr-FR"/>
              </w:rPr>
            </w:pPr>
            <w:r>
              <w:rPr>
                <w:i/>
                <w:iCs/>
                <w:sz w:val="20"/>
                <w:lang w:val="en-US" w:eastAsia="fr-FR"/>
              </w:rPr>
              <w:t>1’902</w:t>
            </w:r>
          </w:p>
        </w:tc>
        <w:tc>
          <w:tcPr>
            <w:tcW w:w="1248" w:type="dxa"/>
            <w:tcMar>
              <w:left w:w="57" w:type="dxa"/>
              <w:right w:w="57" w:type="dxa"/>
            </w:tcMar>
          </w:tcPr>
          <w:p w:rsidR="004B59B5" w:rsidRPr="001C2A98" w:rsidRDefault="004B59B5" w:rsidP="008269FE">
            <w:pPr>
              <w:pStyle w:val="Tabletext"/>
              <w:spacing w:before="20" w:after="20"/>
              <w:ind w:right="170"/>
              <w:jc w:val="right"/>
              <w:rPr>
                <w:rFonts w:cs="Calibri"/>
                <w:sz w:val="20"/>
                <w:lang w:val="en-US" w:eastAsia="fr-FR"/>
              </w:rPr>
            </w:pPr>
          </w:p>
        </w:tc>
      </w:tr>
      <w:tr w:rsidR="00453A4B" w:rsidRPr="001C2A98" w:rsidTr="004B59B5">
        <w:trPr>
          <w:jc w:val="center"/>
        </w:trPr>
        <w:tc>
          <w:tcPr>
            <w:tcW w:w="3781" w:type="dxa"/>
            <w:tcMar>
              <w:left w:w="57" w:type="dxa"/>
              <w:right w:w="57" w:type="dxa"/>
            </w:tcMar>
          </w:tcPr>
          <w:p w:rsidR="00453A4B" w:rsidRPr="001C2A98" w:rsidRDefault="00453A4B" w:rsidP="008269FE">
            <w:pPr>
              <w:pStyle w:val="Tablehead"/>
              <w:spacing w:before="60" w:after="60"/>
              <w:jc w:val="left"/>
              <w:rPr>
                <w:lang w:val="en-US" w:eastAsia="zh-CN"/>
              </w:rPr>
            </w:pPr>
            <w:r w:rsidRPr="0011282C">
              <w:rPr>
                <w:rFonts w:hint="eastAsia"/>
                <w:lang w:val="en-US" w:eastAsia="zh-CN"/>
              </w:rPr>
              <w:t>储备金支付的</w:t>
            </w:r>
            <w:r>
              <w:rPr>
                <w:rFonts w:hint="eastAsia"/>
                <w:lang w:val="en-US" w:eastAsia="zh-CN"/>
              </w:rPr>
              <w:t>亏损</w:t>
            </w:r>
            <w:r w:rsidRPr="0011282C">
              <w:rPr>
                <w:rFonts w:hint="eastAsia"/>
                <w:lang w:val="en-US" w:eastAsia="zh-CN"/>
              </w:rPr>
              <w:t>总额</w:t>
            </w:r>
          </w:p>
        </w:tc>
        <w:tc>
          <w:tcPr>
            <w:tcW w:w="1094" w:type="dxa"/>
            <w:tcMar>
              <w:left w:w="57" w:type="dxa"/>
              <w:right w:w="57" w:type="dxa"/>
            </w:tcMar>
          </w:tcPr>
          <w:p w:rsidR="00453A4B" w:rsidRPr="001C2A98" w:rsidRDefault="00453A4B" w:rsidP="008269FE">
            <w:pPr>
              <w:pStyle w:val="Tablehead"/>
              <w:spacing w:before="60" w:after="60"/>
              <w:rPr>
                <w:sz w:val="20"/>
                <w:lang w:val="en-US" w:eastAsia="zh-CN"/>
              </w:rPr>
            </w:pPr>
          </w:p>
        </w:tc>
        <w:tc>
          <w:tcPr>
            <w:tcW w:w="1236" w:type="dxa"/>
            <w:tcMar>
              <w:left w:w="57" w:type="dxa"/>
              <w:right w:w="57" w:type="dxa"/>
            </w:tcMar>
          </w:tcPr>
          <w:p w:rsidR="00453A4B" w:rsidRPr="001C2A98" w:rsidRDefault="00453A4B" w:rsidP="008269FE">
            <w:pPr>
              <w:pStyle w:val="Tablehead"/>
              <w:spacing w:before="60" w:after="60"/>
              <w:rPr>
                <w:sz w:val="20"/>
                <w:lang w:val="en-US" w:eastAsia="zh-CN"/>
              </w:rPr>
            </w:pPr>
          </w:p>
        </w:tc>
        <w:tc>
          <w:tcPr>
            <w:tcW w:w="1087" w:type="dxa"/>
            <w:tcMar>
              <w:left w:w="57" w:type="dxa"/>
              <w:right w:w="57" w:type="dxa"/>
            </w:tcMar>
          </w:tcPr>
          <w:p w:rsidR="00453A4B" w:rsidRPr="001C2A98" w:rsidRDefault="00453A4B" w:rsidP="008269FE">
            <w:pPr>
              <w:pStyle w:val="Tablehead"/>
              <w:spacing w:before="60" w:after="60"/>
              <w:rPr>
                <w:sz w:val="20"/>
                <w:lang w:val="en-US" w:eastAsia="zh-CN"/>
              </w:rPr>
            </w:pPr>
          </w:p>
        </w:tc>
        <w:tc>
          <w:tcPr>
            <w:tcW w:w="1392" w:type="dxa"/>
            <w:tcMar>
              <w:left w:w="57" w:type="dxa"/>
              <w:right w:w="57" w:type="dxa"/>
            </w:tcMar>
          </w:tcPr>
          <w:p w:rsidR="00453A4B" w:rsidRPr="00B61CA7" w:rsidRDefault="00453A4B" w:rsidP="008269FE">
            <w:pPr>
              <w:pStyle w:val="Tabletext"/>
              <w:ind w:right="170"/>
              <w:jc w:val="right"/>
              <w:rPr>
                <w:b/>
                <w:bCs/>
                <w:sz w:val="20"/>
                <w:lang w:val="en-US" w:eastAsia="fr-FR"/>
              </w:rPr>
            </w:pPr>
            <w:r>
              <w:rPr>
                <w:b/>
                <w:bCs/>
                <w:sz w:val="20"/>
                <w:lang w:val="en-US" w:eastAsia="fr-FR"/>
              </w:rPr>
              <w:t>-16’481</w:t>
            </w:r>
          </w:p>
        </w:tc>
        <w:tc>
          <w:tcPr>
            <w:tcW w:w="1248" w:type="dxa"/>
            <w:tcMar>
              <w:left w:w="57" w:type="dxa"/>
              <w:right w:w="57" w:type="dxa"/>
            </w:tcMar>
          </w:tcPr>
          <w:p w:rsidR="00453A4B" w:rsidRPr="001C2A98" w:rsidRDefault="00453A4B" w:rsidP="008269FE">
            <w:pPr>
              <w:pStyle w:val="Tablehead"/>
              <w:spacing w:before="60" w:after="60"/>
              <w:rPr>
                <w:sz w:val="20"/>
                <w:lang w:val="en-US"/>
              </w:rPr>
            </w:pPr>
          </w:p>
        </w:tc>
      </w:tr>
      <w:tr w:rsidR="00453A4B" w:rsidRPr="001C2A98" w:rsidTr="004B59B5">
        <w:trPr>
          <w:jc w:val="center"/>
        </w:trPr>
        <w:tc>
          <w:tcPr>
            <w:tcW w:w="3781" w:type="dxa"/>
            <w:tcMar>
              <w:left w:w="57" w:type="dxa"/>
              <w:right w:w="57" w:type="dxa"/>
            </w:tcMar>
          </w:tcPr>
          <w:p w:rsidR="00453A4B" w:rsidRPr="001C2A98" w:rsidRDefault="009F08B0" w:rsidP="008269FE">
            <w:pPr>
              <w:pStyle w:val="Tabletext"/>
              <w:spacing w:before="20" w:after="20"/>
              <w:rPr>
                <w:i/>
                <w:iCs/>
                <w:sz w:val="20"/>
                <w:lang w:val="en-US" w:eastAsia="zh-CN"/>
              </w:rPr>
            </w:pPr>
            <w:r>
              <w:rPr>
                <w:rFonts w:ascii="STKaiti" w:eastAsia="STKaiti" w:hAnsi="STKaiti" w:hint="eastAsia"/>
                <w:sz w:val="20"/>
                <w:lang w:val="en-US" w:eastAsia="zh-CN"/>
              </w:rPr>
              <w:t>范围</w:t>
            </w:r>
            <w:r>
              <w:rPr>
                <w:rFonts w:ascii="STKaiti" w:eastAsia="STKaiti" w:hAnsi="STKaiti"/>
                <w:sz w:val="20"/>
                <w:lang w:val="en-US" w:eastAsia="zh-CN"/>
              </w:rPr>
              <w:t>差异</w:t>
            </w:r>
          </w:p>
        </w:tc>
        <w:tc>
          <w:tcPr>
            <w:tcW w:w="1094" w:type="dxa"/>
            <w:tcMar>
              <w:left w:w="57" w:type="dxa"/>
              <w:right w:w="57" w:type="dxa"/>
            </w:tcMar>
          </w:tcPr>
          <w:p w:rsidR="00453A4B" w:rsidRPr="001C2A98" w:rsidRDefault="00453A4B" w:rsidP="008269FE">
            <w:pPr>
              <w:pStyle w:val="Tabletext"/>
              <w:spacing w:before="20" w:after="20"/>
              <w:ind w:right="170"/>
              <w:jc w:val="right"/>
              <w:rPr>
                <w:sz w:val="20"/>
                <w:lang w:val="en-US" w:eastAsia="fr-FR"/>
              </w:rPr>
            </w:pPr>
          </w:p>
        </w:tc>
        <w:tc>
          <w:tcPr>
            <w:tcW w:w="1236" w:type="dxa"/>
            <w:tcMar>
              <w:left w:w="57" w:type="dxa"/>
              <w:right w:w="57" w:type="dxa"/>
            </w:tcMar>
          </w:tcPr>
          <w:p w:rsidR="00453A4B" w:rsidRPr="001C2A98" w:rsidRDefault="00453A4B" w:rsidP="008269FE">
            <w:pPr>
              <w:pStyle w:val="Tabletext"/>
              <w:spacing w:before="20" w:after="20"/>
              <w:ind w:right="170"/>
              <w:jc w:val="right"/>
              <w:rPr>
                <w:sz w:val="20"/>
                <w:lang w:val="en-US" w:eastAsia="fr-FR"/>
              </w:rPr>
            </w:pPr>
          </w:p>
        </w:tc>
        <w:tc>
          <w:tcPr>
            <w:tcW w:w="1087" w:type="dxa"/>
            <w:tcMar>
              <w:left w:w="57" w:type="dxa"/>
              <w:right w:w="57" w:type="dxa"/>
            </w:tcMar>
          </w:tcPr>
          <w:p w:rsidR="00453A4B" w:rsidRPr="001C2A98" w:rsidRDefault="00453A4B" w:rsidP="008269FE">
            <w:pPr>
              <w:pStyle w:val="Tabletext"/>
              <w:spacing w:before="20" w:after="20"/>
              <w:ind w:right="170"/>
              <w:jc w:val="right"/>
              <w:rPr>
                <w:sz w:val="20"/>
                <w:lang w:val="en-US" w:eastAsia="fr-FR"/>
              </w:rPr>
            </w:pPr>
          </w:p>
        </w:tc>
        <w:tc>
          <w:tcPr>
            <w:tcW w:w="1392" w:type="dxa"/>
            <w:tcMar>
              <w:left w:w="57" w:type="dxa"/>
              <w:right w:w="57" w:type="dxa"/>
            </w:tcMar>
          </w:tcPr>
          <w:p w:rsidR="00453A4B" w:rsidRPr="00106C0D" w:rsidRDefault="00453A4B" w:rsidP="008269FE">
            <w:pPr>
              <w:pStyle w:val="Tabletext"/>
              <w:spacing w:before="20" w:after="20"/>
              <w:ind w:right="170"/>
              <w:jc w:val="right"/>
              <w:rPr>
                <w:i/>
                <w:iCs/>
                <w:sz w:val="20"/>
                <w:lang w:val="en-US" w:eastAsia="fr-FR"/>
              </w:rPr>
            </w:pPr>
            <w:r>
              <w:rPr>
                <w:i/>
                <w:iCs/>
                <w:sz w:val="20"/>
                <w:lang w:val="en-US" w:eastAsia="fr-FR"/>
              </w:rPr>
              <w:t>-1’533</w:t>
            </w:r>
          </w:p>
        </w:tc>
        <w:tc>
          <w:tcPr>
            <w:tcW w:w="1248" w:type="dxa"/>
            <w:tcMar>
              <w:left w:w="57" w:type="dxa"/>
              <w:right w:w="57" w:type="dxa"/>
            </w:tcMar>
          </w:tcPr>
          <w:p w:rsidR="00453A4B" w:rsidRPr="001C2A98" w:rsidRDefault="00453A4B" w:rsidP="008269FE">
            <w:pPr>
              <w:pStyle w:val="Tabletext"/>
              <w:spacing w:before="20" w:after="20"/>
              <w:ind w:right="170"/>
              <w:jc w:val="right"/>
              <w:rPr>
                <w:rFonts w:cs="Calibri"/>
                <w:sz w:val="20"/>
                <w:lang w:val="en-US" w:eastAsia="fr-FR"/>
              </w:rPr>
            </w:pPr>
          </w:p>
        </w:tc>
      </w:tr>
      <w:tr w:rsidR="00453A4B" w:rsidRPr="001C2A98" w:rsidTr="004B59B5">
        <w:trPr>
          <w:jc w:val="center"/>
        </w:trPr>
        <w:tc>
          <w:tcPr>
            <w:tcW w:w="3781" w:type="dxa"/>
            <w:tcMar>
              <w:left w:w="57" w:type="dxa"/>
              <w:right w:w="57" w:type="dxa"/>
            </w:tcMar>
          </w:tcPr>
          <w:p w:rsidR="00453A4B" w:rsidRPr="001C2A98" w:rsidRDefault="00453A4B" w:rsidP="009F08B0">
            <w:pPr>
              <w:pStyle w:val="Tablehead"/>
              <w:spacing w:before="60" w:after="60"/>
              <w:jc w:val="left"/>
              <w:rPr>
                <w:lang w:val="en-US" w:eastAsia="zh-CN"/>
              </w:rPr>
            </w:pPr>
            <w:r w:rsidRPr="0011282C">
              <w:rPr>
                <w:rFonts w:hint="eastAsia"/>
                <w:lang w:val="en-US" w:eastAsia="zh-CN"/>
              </w:rPr>
              <w:t>财务业绩报表显示的</w:t>
            </w:r>
            <w:r w:rsidR="009F08B0">
              <w:rPr>
                <w:rFonts w:hint="eastAsia"/>
                <w:lang w:val="en-US" w:eastAsia="zh-CN"/>
              </w:rPr>
              <w:t>亏损</w:t>
            </w:r>
          </w:p>
        </w:tc>
        <w:tc>
          <w:tcPr>
            <w:tcW w:w="1094" w:type="dxa"/>
            <w:tcMar>
              <w:left w:w="57" w:type="dxa"/>
              <w:right w:w="57" w:type="dxa"/>
            </w:tcMar>
          </w:tcPr>
          <w:p w:rsidR="00453A4B" w:rsidRPr="001C2A98" w:rsidRDefault="00453A4B" w:rsidP="008269FE">
            <w:pPr>
              <w:pStyle w:val="Tablehead"/>
              <w:spacing w:before="60" w:after="60"/>
              <w:rPr>
                <w:sz w:val="20"/>
                <w:lang w:val="en-US" w:eastAsia="zh-CN"/>
              </w:rPr>
            </w:pPr>
          </w:p>
        </w:tc>
        <w:tc>
          <w:tcPr>
            <w:tcW w:w="1236" w:type="dxa"/>
            <w:tcMar>
              <w:left w:w="57" w:type="dxa"/>
              <w:right w:w="57" w:type="dxa"/>
            </w:tcMar>
          </w:tcPr>
          <w:p w:rsidR="00453A4B" w:rsidRPr="001C2A98" w:rsidRDefault="00453A4B" w:rsidP="008269FE">
            <w:pPr>
              <w:pStyle w:val="Tablehead"/>
              <w:spacing w:before="60" w:after="60"/>
              <w:rPr>
                <w:sz w:val="20"/>
                <w:lang w:val="en-US" w:eastAsia="zh-CN"/>
              </w:rPr>
            </w:pPr>
          </w:p>
        </w:tc>
        <w:tc>
          <w:tcPr>
            <w:tcW w:w="1087" w:type="dxa"/>
            <w:tcMar>
              <w:left w:w="57" w:type="dxa"/>
              <w:right w:w="57" w:type="dxa"/>
            </w:tcMar>
          </w:tcPr>
          <w:p w:rsidR="00453A4B" w:rsidRPr="001C2A98" w:rsidRDefault="00453A4B" w:rsidP="008269FE">
            <w:pPr>
              <w:pStyle w:val="Tablehead"/>
              <w:spacing w:before="60" w:after="60"/>
              <w:rPr>
                <w:sz w:val="20"/>
                <w:lang w:val="en-US" w:eastAsia="zh-CN"/>
              </w:rPr>
            </w:pPr>
          </w:p>
        </w:tc>
        <w:tc>
          <w:tcPr>
            <w:tcW w:w="1392" w:type="dxa"/>
            <w:tcMar>
              <w:left w:w="57" w:type="dxa"/>
              <w:right w:w="57" w:type="dxa"/>
            </w:tcMar>
          </w:tcPr>
          <w:p w:rsidR="00453A4B" w:rsidRPr="00B61CA7" w:rsidRDefault="00453A4B" w:rsidP="008269FE">
            <w:pPr>
              <w:pStyle w:val="Tabletext"/>
              <w:ind w:right="170"/>
              <w:jc w:val="right"/>
              <w:rPr>
                <w:b/>
                <w:bCs/>
                <w:sz w:val="20"/>
                <w:lang w:val="en-US" w:eastAsia="fr-FR"/>
              </w:rPr>
            </w:pPr>
            <w:r>
              <w:rPr>
                <w:b/>
                <w:bCs/>
                <w:sz w:val="20"/>
                <w:lang w:val="en-US" w:eastAsia="fr-FR"/>
              </w:rPr>
              <w:t>-18’014</w:t>
            </w:r>
          </w:p>
        </w:tc>
        <w:tc>
          <w:tcPr>
            <w:tcW w:w="1248" w:type="dxa"/>
            <w:tcMar>
              <w:left w:w="57" w:type="dxa"/>
              <w:right w:w="57" w:type="dxa"/>
            </w:tcMar>
          </w:tcPr>
          <w:p w:rsidR="00453A4B" w:rsidRPr="001C2A98" w:rsidRDefault="00453A4B" w:rsidP="008269FE">
            <w:pPr>
              <w:pStyle w:val="Tablehead"/>
              <w:spacing w:before="60" w:after="60"/>
              <w:rPr>
                <w:bCs/>
                <w:sz w:val="20"/>
                <w:lang w:val="en-US"/>
              </w:rPr>
            </w:pPr>
          </w:p>
        </w:tc>
      </w:tr>
    </w:tbl>
    <w:p w:rsidR="004B59B5" w:rsidRDefault="00453A4B" w:rsidP="008269FE">
      <w:pPr>
        <w:spacing w:before="60"/>
        <w:rPr>
          <w:sz w:val="22"/>
          <w:szCs w:val="22"/>
          <w:lang w:val="en-US" w:eastAsia="zh-CN"/>
        </w:rPr>
      </w:pPr>
      <w:r>
        <w:rPr>
          <w:rFonts w:hint="eastAsia"/>
          <w:lang w:val="fr-FR" w:eastAsia="zh-CN"/>
        </w:rPr>
        <w:t>欲了解更多信息，见说明</w:t>
      </w:r>
      <w:r w:rsidRPr="00810E19">
        <w:rPr>
          <w:lang w:val="fr-FR" w:eastAsia="zh-CN"/>
        </w:rPr>
        <w:t>33</w:t>
      </w:r>
      <w:r>
        <w:rPr>
          <w:rFonts w:hint="eastAsia"/>
          <w:lang w:val="fr-FR" w:eastAsia="zh-CN"/>
        </w:rPr>
        <w:t>。</w:t>
      </w:r>
      <w:r w:rsidR="004B59B5">
        <w:rPr>
          <w:sz w:val="22"/>
          <w:szCs w:val="22"/>
          <w:lang w:val="en-US" w:eastAsia="zh-CN"/>
        </w:rPr>
        <w:br w:type="page"/>
      </w:r>
    </w:p>
    <w:p w:rsidR="004B59B5" w:rsidRDefault="004B59B5" w:rsidP="008269FE">
      <w:pPr>
        <w:pStyle w:val="Tabletitle"/>
        <w:rPr>
          <w:sz w:val="28"/>
          <w:szCs w:val="28"/>
          <w:lang w:val="en-US" w:eastAsia="zh-CN"/>
        </w:rPr>
      </w:pPr>
      <w:r>
        <w:rPr>
          <w:sz w:val="28"/>
          <w:szCs w:val="28"/>
          <w:lang w:val="en-US" w:eastAsia="zh-CN"/>
        </w:rPr>
        <w:lastRenderedPageBreak/>
        <w:t xml:space="preserve">V – </w:t>
      </w:r>
      <w:r w:rsidR="003E0790" w:rsidRPr="00B340DB">
        <w:rPr>
          <w:rFonts w:hint="eastAsia"/>
          <w:lang w:eastAsia="zh-CN"/>
        </w:rPr>
        <w:t>201</w:t>
      </w:r>
      <w:r w:rsidR="003E0790">
        <w:rPr>
          <w:rFonts w:hint="eastAsia"/>
          <w:lang w:eastAsia="zh-CN"/>
        </w:rPr>
        <w:t>2</w:t>
      </w:r>
      <w:r w:rsidR="003E0790" w:rsidRPr="00B340DB">
        <w:rPr>
          <w:rFonts w:hint="eastAsia"/>
          <w:lang w:eastAsia="zh-CN"/>
        </w:rPr>
        <w:t>年</w:t>
      </w:r>
      <w:r w:rsidR="003E0790" w:rsidRPr="00B340DB">
        <w:rPr>
          <w:rFonts w:hint="eastAsia"/>
          <w:lang w:eastAsia="zh-CN"/>
        </w:rPr>
        <w:t>12</w:t>
      </w:r>
      <w:r w:rsidR="003E0790" w:rsidRPr="00B340DB">
        <w:rPr>
          <w:rFonts w:hint="eastAsia"/>
          <w:lang w:eastAsia="zh-CN"/>
        </w:rPr>
        <w:t>月</w:t>
      </w:r>
      <w:r w:rsidR="003E0790" w:rsidRPr="00B340DB">
        <w:rPr>
          <w:rFonts w:hint="eastAsia"/>
          <w:lang w:eastAsia="zh-CN"/>
        </w:rPr>
        <w:t>31</w:t>
      </w:r>
      <w:r w:rsidR="009F08B0">
        <w:rPr>
          <w:rFonts w:hint="eastAsia"/>
          <w:lang w:eastAsia="zh-CN"/>
        </w:rPr>
        <w:t>日结束的周期的现金流</w:t>
      </w:r>
      <w:r w:rsidR="003E0790" w:rsidRPr="00B340DB">
        <w:rPr>
          <w:rFonts w:hint="eastAsia"/>
          <w:lang w:eastAsia="zh-CN"/>
        </w:rPr>
        <w:t>表</w:t>
      </w:r>
    </w:p>
    <w:p w:rsidR="004B59B5" w:rsidRPr="00404E54" w:rsidRDefault="003E0790" w:rsidP="008269FE">
      <w:pPr>
        <w:pStyle w:val="Tabletext"/>
        <w:jc w:val="center"/>
        <w:rPr>
          <w:lang w:val="en-US" w:eastAsia="zh-CN"/>
        </w:rPr>
      </w:pPr>
      <w:r>
        <w:rPr>
          <w:rFonts w:hint="eastAsia"/>
          <w:bCs/>
          <w:sz w:val="20"/>
          <w:lang w:val="en-US" w:eastAsia="zh-CN"/>
        </w:rPr>
        <w:t>（</w:t>
      </w:r>
      <w:r>
        <w:rPr>
          <w:bCs/>
          <w:sz w:val="20"/>
          <w:lang w:val="en-US" w:eastAsia="zh-CN"/>
        </w:rPr>
        <w:t>千瑞郎）</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6743"/>
        <w:gridCol w:w="1446"/>
        <w:gridCol w:w="1446"/>
      </w:tblGrid>
      <w:tr w:rsidR="003E0790" w:rsidTr="003E0790">
        <w:tc>
          <w:tcPr>
            <w:tcW w:w="6743" w:type="dxa"/>
            <w:tcBorders>
              <w:top w:val="single" w:sz="4" w:space="0" w:color="auto"/>
              <w:left w:val="single" w:sz="4" w:space="0" w:color="auto"/>
              <w:bottom w:val="single" w:sz="4" w:space="0" w:color="auto"/>
              <w:right w:val="single" w:sz="4" w:space="0" w:color="auto"/>
            </w:tcBorders>
            <w:hideMark/>
          </w:tcPr>
          <w:p w:rsidR="003E0790" w:rsidRDefault="003E0790" w:rsidP="008269FE">
            <w:pPr>
              <w:pStyle w:val="Tabletext"/>
              <w:spacing w:before="20" w:after="20"/>
              <w:rPr>
                <w:sz w:val="21"/>
                <w:szCs w:val="21"/>
                <w:lang w:val="en-US"/>
              </w:rPr>
            </w:pPr>
          </w:p>
        </w:tc>
        <w:tc>
          <w:tcPr>
            <w:tcW w:w="1446" w:type="dxa"/>
            <w:tcBorders>
              <w:top w:val="single" w:sz="4" w:space="0" w:color="auto"/>
              <w:left w:val="nil"/>
              <w:bottom w:val="single" w:sz="4" w:space="0" w:color="auto"/>
              <w:right w:val="single" w:sz="4" w:space="0" w:color="auto"/>
            </w:tcBorders>
            <w:hideMark/>
          </w:tcPr>
          <w:p w:rsidR="003E0790" w:rsidRPr="00FA48C9" w:rsidRDefault="003E0790" w:rsidP="008269FE">
            <w:pPr>
              <w:pStyle w:val="Tabletext"/>
              <w:spacing w:before="20" w:after="20"/>
              <w:jc w:val="center"/>
              <w:rPr>
                <w:b/>
                <w:bCs/>
                <w:sz w:val="20"/>
                <w:lang w:val="en-US" w:eastAsia="zh-CN"/>
              </w:rPr>
            </w:pPr>
            <w:r w:rsidRPr="00FA48C9">
              <w:rPr>
                <w:b/>
                <w:bCs/>
                <w:sz w:val="20"/>
                <w:lang w:val="en-US" w:eastAsia="zh-CN"/>
              </w:rPr>
              <w:t>2012</w:t>
            </w:r>
            <w:r w:rsidRPr="00FA48C9">
              <w:rPr>
                <w:rFonts w:hint="eastAsia"/>
                <w:b/>
                <w:bCs/>
                <w:sz w:val="20"/>
                <w:lang w:val="en-US" w:eastAsia="zh-CN"/>
              </w:rPr>
              <w:t>年</w:t>
            </w:r>
            <w:r>
              <w:rPr>
                <w:b/>
                <w:bCs/>
                <w:sz w:val="20"/>
                <w:lang w:val="en-US" w:eastAsia="zh-CN"/>
              </w:rPr>
              <w:br/>
            </w:r>
            <w:r w:rsidRPr="00FA48C9">
              <w:rPr>
                <w:rFonts w:hint="eastAsia"/>
                <w:b/>
                <w:bCs/>
                <w:sz w:val="20"/>
                <w:lang w:val="en-US" w:eastAsia="zh-CN"/>
              </w:rPr>
              <w:t>12</w:t>
            </w:r>
            <w:r w:rsidRPr="00FA48C9">
              <w:rPr>
                <w:rFonts w:hint="eastAsia"/>
                <w:b/>
                <w:bCs/>
                <w:sz w:val="20"/>
                <w:lang w:val="en-US" w:eastAsia="zh-CN"/>
              </w:rPr>
              <w:t>月</w:t>
            </w:r>
            <w:r w:rsidRPr="00FA48C9">
              <w:rPr>
                <w:rFonts w:hint="eastAsia"/>
                <w:b/>
                <w:bCs/>
                <w:sz w:val="20"/>
                <w:lang w:val="en-US" w:eastAsia="zh-CN"/>
              </w:rPr>
              <w:t>31</w:t>
            </w:r>
            <w:r w:rsidRPr="00FA48C9">
              <w:rPr>
                <w:rFonts w:hint="eastAsia"/>
                <w:b/>
                <w:bCs/>
                <w:sz w:val="20"/>
                <w:lang w:val="en-US" w:eastAsia="zh-CN"/>
              </w:rPr>
              <w:t>日</w:t>
            </w:r>
          </w:p>
        </w:tc>
        <w:tc>
          <w:tcPr>
            <w:tcW w:w="1446" w:type="dxa"/>
            <w:tcBorders>
              <w:top w:val="single" w:sz="4" w:space="0" w:color="auto"/>
              <w:left w:val="single" w:sz="4" w:space="0" w:color="auto"/>
              <w:bottom w:val="single" w:sz="4" w:space="0" w:color="auto"/>
              <w:right w:val="single" w:sz="4" w:space="0" w:color="auto"/>
            </w:tcBorders>
            <w:hideMark/>
          </w:tcPr>
          <w:p w:rsidR="003E0790" w:rsidRPr="00FA48C9" w:rsidRDefault="003E0790" w:rsidP="008269FE">
            <w:pPr>
              <w:pStyle w:val="Tabletext"/>
              <w:spacing w:before="20" w:after="20"/>
              <w:jc w:val="center"/>
              <w:rPr>
                <w:b/>
                <w:bCs/>
                <w:sz w:val="20"/>
                <w:lang w:val="en-US" w:eastAsia="zh-CN"/>
              </w:rPr>
            </w:pPr>
            <w:r w:rsidRPr="00FA48C9">
              <w:rPr>
                <w:rFonts w:hint="eastAsia"/>
                <w:b/>
                <w:bCs/>
                <w:sz w:val="20"/>
                <w:lang w:val="en-US" w:eastAsia="zh-CN"/>
              </w:rPr>
              <w:t>2011</w:t>
            </w:r>
            <w:r w:rsidRPr="00FA48C9">
              <w:rPr>
                <w:rFonts w:hint="eastAsia"/>
                <w:b/>
                <w:bCs/>
                <w:sz w:val="20"/>
                <w:lang w:val="en-US" w:eastAsia="zh-CN"/>
              </w:rPr>
              <w:t>年</w:t>
            </w:r>
            <w:r>
              <w:rPr>
                <w:b/>
                <w:bCs/>
                <w:sz w:val="20"/>
                <w:lang w:val="en-US" w:eastAsia="zh-CN"/>
              </w:rPr>
              <w:br/>
            </w:r>
            <w:r w:rsidRPr="00FA48C9">
              <w:rPr>
                <w:rFonts w:hint="eastAsia"/>
                <w:b/>
                <w:bCs/>
                <w:sz w:val="20"/>
                <w:lang w:val="en-US" w:eastAsia="zh-CN"/>
              </w:rPr>
              <w:t>12</w:t>
            </w:r>
            <w:r w:rsidRPr="00FA48C9">
              <w:rPr>
                <w:rFonts w:hint="eastAsia"/>
                <w:b/>
                <w:bCs/>
                <w:sz w:val="20"/>
                <w:lang w:val="en-US" w:eastAsia="zh-CN"/>
              </w:rPr>
              <w:t>月</w:t>
            </w:r>
            <w:r w:rsidRPr="00FA48C9">
              <w:rPr>
                <w:rFonts w:hint="eastAsia"/>
                <w:b/>
                <w:bCs/>
                <w:sz w:val="20"/>
                <w:lang w:val="en-US" w:eastAsia="zh-CN"/>
              </w:rPr>
              <w:t>31</w:t>
            </w:r>
            <w:r w:rsidRPr="00FA48C9">
              <w:rPr>
                <w:rFonts w:hint="eastAsia"/>
                <w:b/>
                <w:bCs/>
                <w:sz w:val="20"/>
                <w:lang w:val="en-US" w:eastAsia="zh-CN"/>
              </w:rPr>
              <w:t>日</w:t>
            </w:r>
          </w:p>
        </w:tc>
      </w:tr>
      <w:tr w:rsidR="003E0790" w:rsidTr="003E0790">
        <w:tc>
          <w:tcPr>
            <w:tcW w:w="6743" w:type="dxa"/>
            <w:tcBorders>
              <w:top w:val="single" w:sz="4" w:space="0" w:color="auto"/>
              <w:left w:val="single" w:sz="4" w:space="0" w:color="auto"/>
              <w:bottom w:val="nil"/>
              <w:right w:val="single" w:sz="4" w:space="0" w:color="auto"/>
            </w:tcBorders>
            <w:hideMark/>
          </w:tcPr>
          <w:p w:rsidR="003E0790" w:rsidRPr="00FA48C9" w:rsidRDefault="003E0790" w:rsidP="008269FE">
            <w:pPr>
              <w:pStyle w:val="Tabletext"/>
              <w:spacing w:before="20" w:after="20"/>
              <w:rPr>
                <w:sz w:val="20"/>
                <w:lang w:val="en-US" w:eastAsia="zh-CN"/>
              </w:rPr>
            </w:pPr>
            <w:r w:rsidRPr="00FA48C9">
              <w:rPr>
                <w:rFonts w:hint="eastAsia"/>
                <w:sz w:val="20"/>
                <w:lang w:val="en-US" w:eastAsia="zh-CN"/>
              </w:rPr>
              <w:t>本期盈余（</w:t>
            </w:r>
            <w:r>
              <w:rPr>
                <w:rFonts w:hint="eastAsia"/>
                <w:sz w:val="20"/>
                <w:lang w:val="en-US" w:eastAsia="zh-CN"/>
              </w:rPr>
              <w:t>赤字</w:t>
            </w:r>
            <w:r w:rsidRPr="00FA48C9">
              <w:rPr>
                <w:rFonts w:hint="eastAsia"/>
                <w:sz w:val="20"/>
                <w:lang w:val="en-US" w:eastAsia="zh-CN"/>
              </w:rPr>
              <w:t>）</w:t>
            </w:r>
          </w:p>
        </w:tc>
        <w:tc>
          <w:tcPr>
            <w:tcW w:w="1446" w:type="dxa"/>
            <w:tcBorders>
              <w:top w:val="single" w:sz="4" w:space="0" w:color="auto"/>
              <w:left w:val="nil"/>
              <w:bottom w:val="nil"/>
              <w:right w:val="single" w:sz="4" w:space="0" w:color="auto"/>
            </w:tcBorders>
          </w:tcPr>
          <w:p w:rsidR="003E0790" w:rsidRDefault="003E0790" w:rsidP="008269FE">
            <w:pPr>
              <w:pStyle w:val="Tabletext"/>
              <w:spacing w:before="20" w:after="20"/>
              <w:ind w:right="282"/>
              <w:jc w:val="right"/>
              <w:rPr>
                <w:sz w:val="21"/>
                <w:szCs w:val="21"/>
                <w:lang w:val="en-US" w:eastAsia="fr-FR"/>
              </w:rPr>
            </w:pPr>
            <w:r>
              <w:rPr>
                <w:sz w:val="21"/>
                <w:szCs w:val="21"/>
                <w:lang w:val="en-US" w:eastAsia="fr-FR"/>
              </w:rPr>
              <w:t>-18’014</w:t>
            </w:r>
          </w:p>
        </w:tc>
        <w:tc>
          <w:tcPr>
            <w:tcW w:w="1446" w:type="dxa"/>
            <w:tcBorders>
              <w:top w:val="single" w:sz="4" w:space="0" w:color="auto"/>
              <w:left w:val="single" w:sz="4" w:space="0" w:color="auto"/>
              <w:bottom w:val="nil"/>
              <w:right w:val="single" w:sz="4" w:space="0" w:color="auto"/>
            </w:tcBorders>
            <w:hideMark/>
          </w:tcPr>
          <w:p w:rsidR="003E0790" w:rsidRDefault="003E0790" w:rsidP="008269FE">
            <w:pPr>
              <w:pStyle w:val="Tabletext"/>
              <w:spacing w:before="20" w:after="20"/>
              <w:ind w:right="282"/>
              <w:jc w:val="right"/>
              <w:rPr>
                <w:sz w:val="21"/>
                <w:szCs w:val="21"/>
                <w:lang w:val="en-US" w:eastAsia="fr-FR"/>
              </w:rPr>
            </w:pPr>
            <w:r>
              <w:rPr>
                <w:sz w:val="21"/>
                <w:szCs w:val="21"/>
                <w:lang w:val="en-US" w:eastAsia="fr-FR"/>
              </w:rPr>
              <w:t>−5'131</w:t>
            </w:r>
          </w:p>
        </w:tc>
      </w:tr>
      <w:tr w:rsidR="003E0790" w:rsidTr="003E0790">
        <w:tc>
          <w:tcPr>
            <w:tcW w:w="6743" w:type="dxa"/>
            <w:tcBorders>
              <w:top w:val="nil"/>
              <w:left w:val="single" w:sz="4" w:space="0" w:color="auto"/>
              <w:bottom w:val="nil"/>
              <w:right w:val="single" w:sz="4" w:space="0" w:color="auto"/>
            </w:tcBorders>
            <w:hideMark/>
          </w:tcPr>
          <w:p w:rsidR="003E0790" w:rsidRPr="00FA48C9" w:rsidRDefault="003E0790" w:rsidP="009F08B0">
            <w:pPr>
              <w:pStyle w:val="Tabletext"/>
              <w:spacing w:before="20" w:after="20"/>
              <w:rPr>
                <w:sz w:val="20"/>
                <w:lang w:val="en-US" w:eastAsia="zh-CN"/>
              </w:rPr>
            </w:pPr>
            <w:r w:rsidRPr="00FA48C9">
              <w:rPr>
                <w:rFonts w:hint="eastAsia"/>
                <w:b/>
                <w:bCs/>
                <w:sz w:val="20"/>
                <w:lang w:val="en-US" w:eastAsia="zh-CN"/>
              </w:rPr>
              <w:t>非货币</w:t>
            </w:r>
            <w:r w:rsidR="009F08B0">
              <w:rPr>
                <w:rFonts w:hint="eastAsia"/>
                <w:b/>
                <w:bCs/>
                <w:sz w:val="20"/>
                <w:lang w:val="en-US" w:eastAsia="zh-CN"/>
              </w:rPr>
              <w:t>变动</w:t>
            </w:r>
          </w:p>
        </w:tc>
        <w:tc>
          <w:tcPr>
            <w:tcW w:w="1446" w:type="dxa"/>
            <w:tcBorders>
              <w:top w:val="nil"/>
              <w:left w:val="nil"/>
              <w:bottom w:val="nil"/>
              <w:right w:val="single" w:sz="4" w:space="0" w:color="auto"/>
            </w:tcBorders>
          </w:tcPr>
          <w:p w:rsidR="003E0790" w:rsidRDefault="003E0790" w:rsidP="008269FE">
            <w:pPr>
              <w:pStyle w:val="Tabletext"/>
              <w:spacing w:before="20" w:after="20"/>
              <w:ind w:right="282"/>
              <w:jc w:val="right"/>
              <w:rPr>
                <w:sz w:val="21"/>
                <w:szCs w:val="21"/>
                <w:lang w:val="en-US" w:eastAsia="fr-FR"/>
              </w:rPr>
            </w:pPr>
          </w:p>
        </w:tc>
        <w:tc>
          <w:tcPr>
            <w:tcW w:w="1446" w:type="dxa"/>
            <w:tcBorders>
              <w:top w:val="nil"/>
              <w:left w:val="single" w:sz="4" w:space="0" w:color="auto"/>
              <w:bottom w:val="nil"/>
              <w:right w:val="single" w:sz="4" w:space="0" w:color="auto"/>
            </w:tcBorders>
          </w:tcPr>
          <w:p w:rsidR="003E0790" w:rsidRDefault="003E0790" w:rsidP="008269FE">
            <w:pPr>
              <w:pStyle w:val="Tabletext"/>
              <w:spacing w:before="20" w:after="20"/>
              <w:ind w:right="282"/>
              <w:jc w:val="right"/>
              <w:rPr>
                <w:sz w:val="21"/>
                <w:szCs w:val="21"/>
                <w:lang w:val="en-US" w:eastAsia="fr-FR"/>
              </w:rPr>
            </w:pPr>
          </w:p>
        </w:tc>
      </w:tr>
      <w:tr w:rsidR="003E0790" w:rsidTr="003E0790">
        <w:tc>
          <w:tcPr>
            <w:tcW w:w="6743" w:type="dxa"/>
            <w:tcBorders>
              <w:top w:val="nil"/>
              <w:left w:val="single" w:sz="4" w:space="0" w:color="auto"/>
              <w:bottom w:val="nil"/>
              <w:right w:val="single" w:sz="4" w:space="0" w:color="auto"/>
            </w:tcBorders>
            <w:hideMark/>
          </w:tcPr>
          <w:p w:rsidR="003E0790" w:rsidRPr="00FA48C9" w:rsidRDefault="003E0790" w:rsidP="008269FE">
            <w:pPr>
              <w:pStyle w:val="Tabletext"/>
              <w:spacing w:before="20" w:after="20"/>
              <w:rPr>
                <w:sz w:val="20"/>
                <w:lang w:val="en-US" w:eastAsia="zh-CN"/>
              </w:rPr>
            </w:pPr>
            <w:r w:rsidRPr="00FA48C9">
              <w:rPr>
                <w:rFonts w:hint="eastAsia"/>
                <w:sz w:val="20"/>
                <w:lang w:val="en-US" w:eastAsia="zh-CN"/>
              </w:rPr>
              <w:t>折旧</w:t>
            </w:r>
          </w:p>
        </w:tc>
        <w:tc>
          <w:tcPr>
            <w:tcW w:w="1446" w:type="dxa"/>
            <w:tcBorders>
              <w:top w:val="nil"/>
              <w:left w:val="nil"/>
              <w:bottom w:val="nil"/>
              <w:right w:val="single" w:sz="4" w:space="0" w:color="auto"/>
            </w:tcBorders>
          </w:tcPr>
          <w:p w:rsidR="003E0790" w:rsidRDefault="003E0790" w:rsidP="008269FE">
            <w:pPr>
              <w:pStyle w:val="Tabletext"/>
              <w:spacing w:before="20" w:after="20"/>
              <w:ind w:right="282"/>
              <w:jc w:val="right"/>
              <w:rPr>
                <w:sz w:val="21"/>
                <w:szCs w:val="21"/>
                <w:lang w:val="en-US" w:eastAsia="fr-FR"/>
              </w:rPr>
            </w:pPr>
            <w:r>
              <w:rPr>
                <w:sz w:val="21"/>
                <w:szCs w:val="21"/>
                <w:lang w:val="en-US" w:eastAsia="fr-FR"/>
              </w:rPr>
              <w:t>4’825</w:t>
            </w:r>
          </w:p>
        </w:tc>
        <w:tc>
          <w:tcPr>
            <w:tcW w:w="1446" w:type="dxa"/>
            <w:tcBorders>
              <w:top w:val="nil"/>
              <w:left w:val="single" w:sz="4" w:space="0" w:color="auto"/>
              <w:bottom w:val="nil"/>
              <w:right w:val="single" w:sz="4" w:space="0" w:color="auto"/>
            </w:tcBorders>
            <w:hideMark/>
          </w:tcPr>
          <w:p w:rsidR="003E0790" w:rsidRDefault="003E0790" w:rsidP="008269FE">
            <w:pPr>
              <w:pStyle w:val="Tabletext"/>
              <w:spacing w:before="20" w:after="20"/>
              <w:ind w:right="282"/>
              <w:jc w:val="right"/>
              <w:rPr>
                <w:sz w:val="21"/>
                <w:szCs w:val="21"/>
                <w:lang w:val="en-US" w:eastAsia="fr-FR"/>
              </w:rPr>
            </w:pPr>
            <w:r>
              <w:rPr>
                <w:sz w:val="21"/>
                <w:szCs w:val="21"/>
                <w:lang w:val="en-US" w:eastAsia="fr-FR"/>
              </w:rPr>
              <w:t>4'557</w:t>
            </w:r>
          </w:p>
        </w:tc>
      </w:tr>
      <w:tr w:rsidR="003E0790" w:rsidTr="003E0790">
        <w:tc>
          <w:tcPr>
            <w:tcW w:w="6743" w:type="dxa"/>
            <w:tcBorders>
              <w:top w:val="nil"/>
              <w:left w:val="single" w:sz="4" w:space="0" w:color="auto"/>
              <w:bottom w:val="nil"/>
              <w:right w:val="single" w:sz="4" w:space="0" w:color="auto"/>
            </w:tcBorders>
            <w:hideMark/>
          </w:tcPr>
          <w:p w:rsidR="003E0790" w:rsidRPr="00FA48C9" w:rsidRDefault="003E0790" w:rsidP="008269FE">
            <w:pPr>
              <w:pStyle w:val="Tabletext"/>
              <w:spacing w:before="20" w:after="20"/>
              <w:rPr>
                <w:sz w:val="20"/>
                <w:lang w:val="en-US" w:eastAsia="zh-CN"/>
              </w:rPr>
            </w:pPr>
            <w:r w:rsidRPr="00FA48C9">
              <w:rPr>
                <w:rFonts w:hint="eastAsia"/>
                <w:sz w:val="20"/>
                <w:lang w:val="en-US" w:eastAsia="zh-CN"/>
              </w:rPr>
              <w:t>ASHI</w:t>
            </w:r>
            <w:r w:rsidRPr="00FA48C9">
              <w:rPr>
                <w:rFonts w:hint="eastAsia"/>
                <w:sz w:val="20"/>
                <w:lang w:val="en-US" w:eastAsia="zh-CN"/>
              </w:rPr>
              <w:t>准备金</w:t>
            </w:r>
          </w:p>
        </w:tc>
        <w:tc>
          <w:tcPr>
            <w:tcW w:w="1446" w:type="dxa"/>
            <w:tcBorders>
              <w:top w:val="nil"/>
              <w:left w:val="nil"/>
              <w:bottom w:val="nil"/>
              <w:right w:val="single" w:sz="4" w:space="0" w:color="auto"/>
            </w:tcBorders>
          </w:tcPr>
          <w:p w:rsidR="003E0790" w:rsidRDefault="003E0790" w:rsidP="008269FE">
            <w:pPr>
              <w:pStyle w:val="Tabletext"/>
              <w:spacing w:before="20" w:after="20"/>
              <w:ind w:right="282"/>
              <w:jc w:val="right"/>
              <w:rPr>
                <w:sz w:val="21"/>
                <w:szCs w:val="21"/>
                <w:lang w:val="en-US" w:eastAsia="fr-FR"/>
              </w:rPr>
            </w:pPr>
            <w:r>
              <w:rPr>
                <w:sz w:val="21"/>
                <w:szCs w:val="21"/>
                <w:lang w:val="en-US" w:eastAsia="fr-FR"/>
              </w:rPr>
              <w:t>9’777</w:t>
            </w:r>
          </w:p>
        </w:tc>
        <w:tc>
          <w:tcPr>
            <w:tcW w:w="1446" w:type="dxa"/>
            <w:tcBorders>
              <w:top w:val="nil"/>
              <w:left w:val="single" w:sz="4" w:space="0" w:color="auto"/>
              <w:bottom w:val="nil"/>
              <w:right w:val="single" w:sz="4" w:space="0" w:color="auto"/>
            </w:tcBorders>
            <w:hideMark/>
          </w:tcPr>
          <w:p w:rsidR="003E0790" w:rsidRDefault="003E0790" w:rsidP="008269FE">
            <w:pPr>
              <w:pStyle w:val="Tabletext"/>
              <w:spacing w:before="20" w:after="20"/>
              <w:ind w:right="282"/>
              <w:jc w:val="right"/>
              <w:rPr>
                <w:sz w:val="21"/>
                <w:szCs w:val="21"/>
                <w:lang w:val="en-US" w:eastAsia="fr-FR"/>
              </w:rPr>
            </w:pPr>
            <w:r>
              <w:rPr>
                <w:sz w:val="21"/>
                <w:szCs w:val="21"/>
                <w:lang w:val="en-US" w:eastAsia="fr-FR"/>
              </w:rPr>
              <w:t>7'777</w:t>
            </w:r>
          </w:p>
        </w:tc>
      </w:tr>
      <w:tr w:rsidR="003E0790" w:rsidTr="003E0790">
        <w:tc>
          <w:tcPr>
            <w:tcW w:w="6743" w:type="dxa"/>
            <w:tcBorders>
              <w:top w:val="nil"/>
              <w:left w:val="single" w:sz="4" w:space="0" w:color="auto"/>
              <w:bottom w:val="nil"/>
              <w:right w:val="single" w:sz="4" w:space="0" w:color="auto"/>
            </w:tcBorders>
            <w:hideMark/>
          </w:tcPr>
          <w:p w:rsidR="003E0790" w:rsidRPr="00FA48C9" w:rsidRDefault="003E0790" w:rsidP="008269FE">
            <w:pPr>
              <w:pStyle w:val="Tabletext"/>
              <w:spacing w:before="20" w:after="20"/>
              <w:rPr>
                <w:sz w:val="20"/>
                <w:lang w:val="en-US" w:eastAsia="zh-CN"/>
              </w:rPr>
            </w:pPr>
            <w:r w:rsidRPr="00FA48C9">
              <w:rPr>
                <w:sz w:val="20"/>
                <w:lang w:val="en-US" w:eastAsia="zh-CN"/>
              </w:rPr>
              <w:t>归国准备金（</w:t>
            </w:r>
            <w:r w:rsidRPr="00FA48C9">
              <w:rPr>
                <w:sz w:val="20"/>
                <w:lang w:val="en-US" w:eastAsia="zh-CN"/>
              </w:rPr>
              <w:t>LT</w:t>
            </w:r>
            <w:r w:rsidRPr="00FA48C9">
              <w:rPr>
                <w:rFonts w:hint="eastAsia"/>
                <w:sz w:val="20"/>
                <w:lang w:val="en-US" w:eastAsia="zh-CN"/>
              </w:rPr>
              <w:t>）</w:t>
            </w:r>
          </w:p>
        </w:tc>
        <w:tc>
          <w:tcPr>
            <w:tcW w:w="1446" w:type="dxa"/>
            <w:tcBorders>
              <w:top w:val="nil"/>
              <w:left w:val="nil"/>
              <w:bottom w:val="nil"/>
              <w:right w:val="single" w:sz="4" w:space="0" w:color="auto"/>
            </w:tcBorders>
          </w:tcPr>
          <w:p w:rsidR="003E0790" w:rsidRDefault="003E0790" w:rsidP="008269FE">
            <w:pPr>
              <w:pStyle w:val="Tabletext"/>
              <w:spacing w:before="20" w:after="20"/>
              <w:ind w:right="282"/>
              <w:jc w:val="right"/>
              <w:rPr>
                <w:sz w:val="21"/>
                <w:szCs w:val="21"/>
                <w:lang w:val="en-US" w:eastAsia="fr-FR"/>
              </w:rPr>
            </w:pPr>
            <w:r>
              <w:rPr>
                <w:sz w:val="21"/>
                <w:szCs w:val="21"/>
                <w:lang w:val="en-US" w:eastAsia="fr-FR"/>
              </w:rPr>
              <w:t>942</w:t>
            </w:r>
          </w:p>
        </w:tc>
        <w:tc>
          <w:tcPr>
            <w:tcW w:w="1446" w:type="dxa"/>
            <w:tcBorders>
              <w:top w:val="nil"/>
              <w:left w:val="single" w:sz="4" w:space="0" w:color="auto"/>
              <w:bottom w:val="nil"/>
              <w:right w:val="single" w:sz="4" w:space="0" w:color="auto"/>
            </w:tcBorders>
            <w:hideMark/>
          </w:tcPr>
          <w:p w:rsidR="003E0790" w:rsidRDefault="003E0790" w:rsidP="008269FE">
            <w:pPr>
              <w:pStyle w:val="Tabletext"/>
              <w:spacing w:before="20" w:after="20"/>
              <w:ind w:right="282"/>
              <w:jc w:val="right"/>
              <w:rPr>
                <w:sz w:val="21"/>
                <w:szCs w:val="21"/>
                <w:lang w:val="en-US" w:eastAsia="fr-FR"/>
              </w:rPr>
            </w:pPr>
            <w:r>
              <w:rPr>
                <w:sz w:val="21"/>
                <w:szCs w:val="21"/>
                <w:lang w:val="en-US" w:eastAsia="fr-FR"/>
              </w:rPr>
              <w:t>2'085</w:t>
            </w:r>
          </w:p>
        </w:tc>
      </w:tr>
      <w:tr w:rsidR="003E0790" w:rsidTr="003E0790">
        <w:tc>
          <w:tcPr>
            <w:tcW w:w="6743" w:type="dxa"/>
            <w:tcBorders>
              <w:top w:val="nil"/>
              <w:left w:val="single" w:sz="4" w:space="0" w:color="auto"/>
              <w:bottom w:val="nil"/>
              <w:right w:val="single" w:sz="4" w:space="0" w:color="auto"/>
            </w:tcBorders>
            <w:hideMark/>
          </w:tcPr>
          <w:p w:rsidR="003E0790" w:rsidRPr="00FA48C9" w:rsidRDefault="003E0790" w:rsidP="008269FE">
            <w:pPr>
              <w:pStyle w:val="Tabletext"/>
              <w:spacing w:before="20" w:after="20"/>
              <w:rPr>
                <w:sz w:val="20"/>
                <w:lang w:val="en-US" w:eastAsia="zh-CN"/>
              </w:rPr>
            </w:pPr>
            <w:r w:rsidRPr="00FA48C9">
              <w:rPr>
                <w:rFonts w:hint="eastAsia"/>
                <w:sz w:val="20"/>
                <w:lang w:val="en-US" w:eastAsia="zh-CN"/>
              </w:rPr>
              <w:t>职员福利准备金（</w:t>
            </w:r>
            <w:r w:rsidRPr="00FA48C9">
              <w:rPr>
                <w:sz w:val="20"/>
                <w:lang w:val="en-US" w:eastAsia="zh-CN"/>
              </w:rPr>
              <w:t>ST</w:t>
            </w:r>
            <w:r w:rsidRPr="00FA48C9">
              <w:rPr>
                <w:rFonts w:hint="eastAsia"/>
                <w:sz w:val="20"/>
                <w:lang w:val="en-US" w:eastAsia="zh-CN"/>
              </w:rPr>
              <w:t>）</w:t>
            </w:r>
          </w:p>
        </w:tc>
        <w:tc>
          <w:tcPr>
            <w:tcW w:w="1446" w:type="dxa"/>
            <w:tcBorders>
              <w:top w:val="nil"/>
              <w:left w:val="nil"/>
              <w:bottom w:val="nil"/>
              <w:right w:val="single" w:sz="4" w:space="0" w:color="auto"/>
            </w:tcBorders>
          </w:tcPr>
          <w:p w:rsidR="003E0790" w:rsidRDefault="003E0790" w:rsidP="008269FE">
            <w:pPr>
              <w:pStyle w:val="Tabletext"/>
              <w:spacing w:before="20" w:after="20"/>
              <w:ind w:right="282"/>
              <w:jc w:val="right"/>
              <w:rPr>
                <w:sz w:val="21"/>
                <w:szCs w:val="21"/>
                <w:lang w:val="en-US" w:eastAsia="fr-FR"/>
              </w:rPr>
            </w:pPr>
            <w:r>
              <w:rPr>
                <w:sz w:val="21"/>
                <w:szCs w:val="21"/>
                <w:lang w:val="en-US" w:eastAsia="fr-FR"/>
              </w:rPr>
              <w:t>387</w:t>
            </w:r>
          </w:p>
        </w:tc>
        <w:tc>
          <w:tcPr>
            <w:tcW w:w="1446" w:type="dxa"/>
            <w:tcBorders>
              <w:top w:val="nil"/>
              <w:left w:val="single" w:sz="4" w:space="0" w:color="auto"/>
              <w:bottom w:val="nil"/>
              <w:right w:val="single" w:sz="4" w:space="0" w:color="auto"/>
            </w:tcBorders>
            <w:hideMark/>
          </w:tcPr>
          <w:p w:rsidR="003E0790" w:rsidRDefault="003E0790" w:rsidP="008269FE">
            <w:pPr>
              <w:pStyle w:val="Tabletext"/>
              <w:spacing w:before="20" w:after="20"/>
              <w:ind w:right="282"/>
              <w:jc w:val="right"/>
              <w:rPr>
                <w:sz w:val="21"/>
                <w:szCs w:val="21"/>
                <w:lang w:val="en-US" w:eastAsia="fr-FR"/>
              </w:rPr>
            </w:pPr>
            <w:r>
              <w:rPr>
                <w:sz w:val="21"/>
                <w:szCs w:val="21"/>
                <w:lang w:val="en-US" w:eastAsia="fr-FR"/>
              </w:rPr>
              <w:t>708</w:t>
            </w:r>
          </w:p>
        </w:tc>
      </w:tr>
      <w:tr w:rsidR="003E0790" w:rsidTr="003E0790">
        <w:tc>
          <w:tcPr>
            <w:tcW w:w="6743" w:type="dxa"/>
            <w:tcBorders>
              <w:top w:val="nil"/>
              <w:left w:val="single" w:sz="4" w:space="0" w:color="auto"/>
              <w:bottom w:val="nil"/>
              <w:right w:val="single" w:sz="4" w:space="0" w:color="auto"/>
            </w:tcBorders>
            <w:hideMark/>
          </w:tcPr>
          <w:p w:rsidR="003E0790" w:rsidRPr="00FA48C9" w:rsidRDefault="009F08B0" w:rsidP="008269FE">
            <w:pPr>
              <w:pStyle w:val="Tabletext"/>
              <w:spacing w:before="20" w:after="20"/>
              <w:rPr>
                <w:sz w:val="20"/>
                <w:lang w:val="en-US" w:eastAsia="zh-CN"/>
              </w:rPr>
            </w:pPr>
            <w:r>
              <w:rPr>
                <w:rFonts w:hint="eastAsia"/>
                <w:sz w:val="20"/>
                <w:lang w:val="en-US" w:eastAsia="zh-CN"/>
              </w:rPr>
              <w:t>积存年假</w:t>
            </w:r>
            <w:r w:rsidR="003E0790" w:rsidRPr="00FA48C9">
              <w:rPr>
                <w:rFonts w:hint="eastAsia"/>
                <w:sz w:val="20"/>
                <w:lang w:val="en-US" w:eastAsia="zh-CN"/>
              </w:rPr>
              <w:t>准备金（</w:t>
            </w:r>
            <w:r w:rsidR="003E0790" w:rsidRPr="00FA48C9">
              <w:rPr>
                <w:sz w:val="20"/>
                <w:lang w:val="en-US" w:eastAsia="zh-CN"/>
              </w:rPr>
              <w:t>LT</w:t>
            </w:r>
            <w:r w:rsidR="003E0790" w:rsidRPr="00FA48C9">
              <w:rPr>
                <w:rFonts w:hint="eastAsia"/>
                <w:sz w:val="20"/>
                <w:lang w:val="en-US" w:eastAsia="zh-CN"/>
              </w:rPr>
              <w:t>）</w:t>
            </w:r>
          </w:p>
        </w:tc>
        <w:tc>
          <w:tcPr>
            <w:tcW w:w="1446" w:type="dxa"/>
            <w:tcBorders>
              <w:top w:val="nil"/>
              <w:left w:val="nil"/>
              <w:bottom w:val="nil"/>
              <w:right w:val="single" w:sz="4" w:space="0" w:color="auto"/>
            </w:tcBorders>
          </w:tcPr>
          <w:p w:rsidR="003E0790" w:rsidRDefault="003E0790" w:rsidP="008269FE">
            <w:pPr>
              <w:pStyle w:val="Tabletext"/>
              <w:spacing w:before="20" w:after="20"/>
              <w:ind w:right="282"/>
              <w:jc w:val="right"/>
              <w:rPr>
                <w:sz w:val="21"/>
                <w:szCs w:val="21"/>
                <w:lang w:val="en-US" w:eastAsia="fr-FR"/>
              </w:rPr>
            </w:pPr>
            <w:r>
              <w:rPr>
                <w:sz w:val="21"/>
                <w:szCs w:val="21"/>
                <w:lang w:val="en-US" w:eastAsia="fr-FR"/>
              </w:rPr>
              <w:t>961</w:t>
            </w:r>
          </w:p>
        </w:tc>
        <w:tc>
          <w:tcPr>
            <w:tcW w:w="1446" w:type="dxa"/>
            <w:tcBorders>
              <w:top w:val="nil"/>
              <w:left w:val="single" w:sz="4" w:space="0" w:color="auto"/>
              <w:bottom w:val="nil"/>
              <w:right w:val="single" w:sz="4" w:space="0" w:color="auto"/>
            </w:tcBorders>
            <w:hideMark/>
          </w:tcPr>
          <w:p w:rsidR="003E0790" w:rsidRDefault="003E0790" w:rsidP="008269FE">
            <w:pPr>
              <w:pStyle w:val="Tabletext"/>
              <w:spacing w:before="20" w:after="20"/>
              <w:ind w:right="282"/>
              <w:jc w:val="right"/>
              <w:rPr>
                <w:sz w:val="21"/>
                <w:szCs w:val="21"/>
                <w:lang w:val="en-US" w:eastAsia="fr-FR"/>
              </w:rPr>
            </w:pPr>
            <w:r>
              <w:rPr>
                <w:sz w:val="21"/>
                <w:szCs w:val="21"/>
                <w:lang w:val="en-US" w:eastAsia="fr-FR"/>
              </w:rPr>
              <w:t>410</w:t>
            </w:r>
          </w:p>
        </w:tc>
      </w:tr>
      <w:tr w:rsidR="003E0790" w:rsidTr="003E0790">
        <w:tc>
          <w:tcPr>
            <w:tcW w:w="6743" w:type="dxa"/>
            <w:tcBorders>
              <w:top w:val="nil"/>
              <w:left w:val="single" w:sz="4" w:space="0" w:color="auto"/>
              <w:bottom w:val="nil"/>
              <w:right w:val="single" w:sz="4" w:space="0" w:color="auto"/>
            </w:tcBorders>
            <w:hideMark/>
          </w:tcPr>
          <w:p w:rsidR="003E0790" w:rsidRPr="00FA48C9" w:rsidRDefault="003E0790" w:rsidP="008269FE">
            <w:pPr>
              <w:pStyle w:val="Tabletext"/>
              <w:spacing w:before="20" w:after="20"/>
              <w:rPr>
                <w:sz w:val="20"/>
                <w:lang w:val="en-US" w:eastAsia="fr-FR"/>
              </w:rPr>
            </w:pPr>
            <w:r w:rsidRPr="00FA48C9">
              <w:rPr>
                <w:rFonts w:hint="eastAsia"/>
                <w:sz w:val="20"/>
                <w:lang w:val="en-US"/>
              </w:rPr>
              <w:t>其它准备金</w:t>
            </w:r>
          </w:p>
        </w:tc>
        <w:tc>
          <w:tcPr>
            <w:tcW w:w="1446" w:type="dxa"/>
            <w:tcBorders>
              <w:top w:val="nil"/>
              <w:left w:val="nil"/>
              <w:bottom w:val="nil"/>
              <w:right w:val="single" w:sz="4" w:space="0" w:color="auto"/>
            </w:tcBorders>
          </w:tcPr>
          <w:p w:rsidR="003E0790" w:rsidRDefault="003E0790" w:rsidP="008269FE">
            <w:pPr>
              <w:pStyle w:val="Tabletext"/>
              <w:spacing w:before="20" w:after="20"/>
              <w:ind w:right="282"/>
              <w:jc w:val="right"/>
              <w:rPr>
                <w:sz w:val="21"/>
                <w:szCs w:val="21"/>
                <w:lang w:val="en-US" w:eastAsia="fr-FR"/>
              </w:rPr>
            </w:pPr>
            <w:r>
              <w:rPr>
                <w:sz w:val="21"/>
                <w:szCs w:val="21"/>
                <w:lang w:val="en-US" w:eastAsia="fr-FR"/>
              </w:rPr>
              <w:t>384</w:t>
            </w:r>
          </w:p>
        </w:tc>
        <w:tc>
          <w:tcPr>
            <w:tcW w:w="1446" w:type="dxa"/>
            <w:tcBorders>
              <w:top w:val="nil"/>
              <w:left w:val="single" w:sz="4" w:space="0" w:color="auto"/>
              <w:bottom w:val="nil"/>
              <w:right w:val="single" w:sz="4" w:space="0" w:color="auto"/>
            </w:tcBorders>
            <w:hideMark/>
          </w:tcPr>
          <w:p w:rsidR="003E0790" w:rsidRDefault="003E0790" w:rsidP="008269FE">
            <w:pPr>
              <w:pStyle w:val="Tabletext"/>
              <w:spacing w:before="20" w:after="20"/>
              <w:ind w:right="282"/>
              <w:jc w:val="right"/>
              <w:rPr>
                <w:sz w:val="21"/>
                <w:szCs w:val="21"/>
                <w:lang w:val="en-US" w:eastAsia="fr-FR"/>
              </w:rPr>
            </w:pPr>
            <w:r>
              <w:rPr>
                <w:sz w:val="21"/>
                <w:szCs w:val="21"/>
                <w:lang w:val="en-US" w:eastAsia="fr-FR"/>
              </w:rPr>
              <w:t>957</w:t>
            </w:r>
          </w:p>
        </w:tc>
      </w:tr>
      <w:tr w:rsidR="003E0790" w:rsidTr="003E0790">
        <w:tc>
          <w:tcPr>
            <w:tcW w:w="6743" w:type="dxa"/>
            <w:tcBorders>
              <w:top w:val="nil"/>
              <w:left w:val="single" w:sz="4" w:space="0" w:color="auto"/>
              <w:bottom w:val="nil"/>
              <w:right w:val="single" w:sz="4" w:space="0" w:color="auto"/>
            </w:tcBorders>
          </w:tcPr>
          <w:p w:rsidR="003E0790" w:rsidRPr="00FA48C9" w:rsidRDefault="003E0790" w:rsidP="009F08B0">
            <w:pPr>
              <w:pStyle w:val="Tabletext"/>
              <w:spacing w:before="20" w:after="20"/>
              <w:rPr>
                <w:sz w:val="20"/>
                <w:lang w:val="en-US" w:eastAsia="zh-CN"/>
              </w:rPr>
            </w:pPr>
            <w:r>
              <w:rPr>
                <w:rFonts w:hint="eastAsia"/>
                <w:sz w:val="20"/>
                <w:lang w:val="en-US" w:eastAsia="zh-CN"/>
              </w:rPr>
              <w:t>可疑应收账款</w:t>
            </w:r>
            <w:r>
              <w:rPr>
                <w:sz w:val="20"/>
                <w:lang w:val="en-US" w:eastAsia="zh-CN"/>
              </w:rPr>
              <w:t>减免</w:t>
            </w:r>
            <w:r w:rsidR="009F08B0">
              <w:rPr>
                <w:rFonts w:hint="eastAsia"/>
                <w:sz w:val="20"/>
                <w:lang w:val="en-US" w:eastAsia="zh-CN"/>
              </w:rPr>
              <w:t>准备</w:t>
            </w:r>
            <w:r>
              <w:rPr>
                <w:rFonts w:hint="eastAsia"/>
                <w:sz w:val="20"/>
                <w:lang w:val="en-US" w:eastAsia="zh-CN"/>
              </w:rPr>
              <w:t>金</w:t>
            </w:r>
          </w:p>
        </w:tc>
        <w:tc>
          <w:tcPr>
            <w:tcW w:w="1446" w:type="dxa"/>
            <w:tcBorders>
              <w:top w:val="nil"/>
              <w:left w:val="nil"/>
              <w:bottom w:val="nil"/>
              <w:right w:val="single" w:sz="4" w:space="0" w:color="auto"/>
            </w:tcBorders>
          </w:tcPr>
          <w:p w:rsidR="003E0790" w:rsidRDefault="003E0790" w:rsidP="008269FE">
            <w:pPr>
              <w:pStyle w:val="Tabletext"/>
              <w:spacing w:before="20" w:after="20"/>
              <w:ind w:right="282"/>
              <w:jc w:val="right"/>
              <w:rPr>
                <w:sz w:val="21"/>
                <w:szCs w:val="21"/>
                <w:lang w:val="en-US" w:eastAsia="fr-FR"/>
              </w:rPr>
            </w:pPr>
            <w:r>
              <w:rPr>
                <w:sz w:val="21"/>
                <w:szCs w:val="21"/>
                <w:lang w:val="en-US" w:eastAsia="fr-FR"/>
              </w:rPr>
              <w:t>-321</w:t>
            </w:r>
          </w:p>
        </w:tc>
        <w:tc>
          <w:tcPr>
            <w:tcW w:w="1446" w:type="dxa"/>
            <w:tcBorders>
              <w:top w:val="nil"/>
              <w:left w:val="single" w:sz="4" w:space="0" w:color="auto"/>
              <w:bottom w:val="nil"/>
              <w:right w:val="single" w:sz="4" w:space="0" w:color="auto"/>
            </w:tcBorders>
          </w:tcPr>
          <w:p w:rsidR="003E0790" w:rsidRDefault="003E0790" w:rsidP="008269FE">
            <w:pPr>
              <w:pStyle w:val="Tabletext"/>
              <w:spacing w:before="20" w:after="20"/>
              <w:ind w:right="282"/>
              <w:jc w:val="right"/>
              <w:rPr>
                <w:sz w:val="21"/>
                <w:szCs w:val="21"/>
                <w:lang w:val="en-US" w:eastAsia="fr-FR"/>
              </w:rPr>
            </w:pPr>
          </w:p>
        </w:tc>
      </w:tr>
      <w:tr w:rsidR="003E0790" w:rsidTr="003E0790">
        <w:tc>
          <w:tcPr>
            <w:tcW w:w="6743" w:type="dxa"/>
            <w:tcBorders>
              <w:top w:val="nil"/>
              <w:left w:val="single" w:sz="4" w:space="0" w:color="auto"/>
              <w:bottom w:val="nil"/>
              <w:right w:val="single" w:sz="4" w:space="0" w:color="auto"/>
            </w:tcBorders>
          </w:tcPr>
          <w:p w:rsidR="003E0790" w:rsidRPr="00FA48C9" w:rsidRDefault="003E0790" w:rsidP="008269FE">
            <w:pPr>
              <w:pStyle w:val="Tabletext"/>
              <w:spacing w:before="20" w:after="20"/>
              <w:rPr>
                <w:sz w:val="20"/>
                <w:lang w:val="en-US" w:eastAsia="zh-CN"/>
              </w:rPr>
            </w:pPr>
            <w:r>
              <w:rPr>
                <w:rFonts w:hint="eastAsia"/>
                <w:sz w:val="20"/>
                <w:lang w:val="en-US" w:eastAsia="zh-CN"/>
              </w:rPr>
              <w:t>库存折旧</w:t>
            </w:r>
          </w:p>
        </w:tc>
        <w:tc>
          <w:tcPr>
            <w:tcW w:w="1446" w:type="dxa"/>
            <w:tcBorders>
              <w:top w:val="nil"/>
              <w:left w:val="nil"/>
              <w:bottom w:val="nil"/>
              <w:right w:val="single" w:sz="4" w:space="0" w:color="auto"/>
            </w:tcBorders>
          </w:tcPr>
          <w:p w:rsidR="003E0790" w:rsidRDefault="003E0790" w:rsidP="008269FE">
            <w:pPr>
              <w:pStyle w:val="Tabletext"/>
              <w:spacing w:before="20" w:after="20"/>
              <w:ind w:right="282"/>
              <w:jc w:val="right"/>
              <w:rPr>
                <w:sz w:val="21"/>
                <w:szCs w:val="21"/>
                <w:lang w:val="en-US" w:eastAsia="fr-FR"/>
              </w:rPr>
            </w:pPr>
            <w:r>
              <w:rPr>
                <w:sz w:val="21"/>
                <w:szCs w:val="21"/>
                <w:lang w:val="en-US" w:eastAsia="fr-FR"/>
              </w:rPr>
              <w:t>241</w:t>
            </w:r>
          </w:p>
        </w:tc>
        <w:tc>
          <w:tcPr>
            <w:tcW w:w="1446" w:type="dxa"/>
            <w:tcBorders>
              <w:top w:val="nil"/>
              <w:left w:val="single" w:sz="4" w:space="0" w:color="auto"/>
              <w:bottom w:val="nil"/>
              <w:right w:val="single" w:sz="4" w:space="0" w:color="auto"/>
            </w:tcBorders>
          </w:tcPr>
          <w:p w:rsidR="003E0790" w:rsidRDefault="003E0790" w:rsidP="008269FE">
            <w:pPr>
              <w:pStyle w:val="Tabletext"/>
              <w:spacing w:before="20" w:after="20"/>
              <w:ind w:right="282"/>
              <w:jc w:val="right"/>
              <w:rPr>
                <w:sz w:val="21"/>
                <w:szCs w:val="21"/>
                <w:lang w:val="en-US" w:eastAsia="fr-FR"/>
              </w:rPr>
            </w:pPr>
            <w:r>
              <w:rPr>
                <w:sz w:val="21"/>
                <w:szCs w:val="21"/>
                <w:lang w:val="en-US" w:eastAsia="fr-FR"/>
              </w:rPr>
              <w:t>-</w:t>
            </w:r>
          </w:p>
        </w:tc>
      </w:tr>
      <w:tr w:rsidR="003E0790" w:rsidTr="003E0790">
        <w:tc>
          <w:tcPr>
            <w:tcW w:w="6743" w:type="dxa"/>
            <w:tcBorders>
              <w:top w:val="nil"/>
              <w:left w:val="single" w:sz="4" w:space="0" w:color="auto"/>
              <w:bottom w:val="nil"/>
              <w:right w:val="single" w:sz="4" w:space="0" w:color="auto"/>
            </w:tcBorders>
            <w:hideMark/>
          </w:tcPr>
          <w:p w:rsidR="003E0790" w:rsidRPr="00FA48C9" w:rsidRDefault="003E0790" w:rsidP="009F08B0">
            <w:pPr>
              <w:pStyle w:val="Tabletext"/>
              <w:spacing w:before="20" w:after="20"/>
              <w:rPr>
                <w:sz w:val="20"/>
                <w:lang w:val="en-US" w:eastAsia="zh-CN"/>
              </w:rPr>
            </w:pPr>
            <w:r w:rsidRPr="00FA48C9">
              <w:rPr>
                <w:rFonts w:hint="eastAsia"/>
                <w:sz w:val="20"/>
                <w:lang w:val="en-US" w:eastAsia="zh-CN"/>
              </w:rPr>
              <w:t>未</w:t>
            </w:r>
            <w:r>
              <w:rPr>
                <w:rFonts w:hint="eastAsia"/>
                <w:sz w:val="20"/>
                <w:lang w:val="en-US" w:eastAsia="zh-CN"/>
              </w:rPr>
              <w:t>实现</w:t>
            </w:r>
            <w:r w:rsidRPr="00FA48C9">
              <w:rPr>
                <w:rFonts w:hint="eastAsia"/>
                <w:sz w:val="20"/>
                <w:lang w:val="en-US" w:eastAsia="zh-CN"/>
              </w:rPr>
              <w:t>的兑换率</w:t>
            </w:r>
            <w:r>
              <w:rPr>
                <w:rFonts w:hint="eastAsia"/>
                <w:sz w:val="20"/>
                <w:lang w:val="en-US" w:eastAsia="zh-CN"/>
              </w:rPr>
              <w:t>亏损</w:t>
            </w:r>
            <w:r w:rsidRPr="00FA48C9">
              <w:rPr>
                <w:sz w:val="20"/>
                <w:lang w:val="en-US" w:eastAsia="zh-CN"/>
              </w:rPr>
              <w:t>（</w:t>
            </w:r>
            <w:r>
              <w:rPr>
                <w:rFonts w:hint="eastAsia"/>
                <w:sz w:val="20"/>
                <w:lang w:val="en-US" w:eastAsia="zh-CN"/>
              </w:rPr>
              <w:t>收益</w:t>
            </w:r>
            <w:r w:rsidRPr="00FA48C9">
              <w:rPr>
                <w:sz w:val="20"/>
                <w:lang w:val="en-US" w:eastAsia="zh-CN"/>
              </w:rPr>
              <w:t>）</w:t>
            </w:r>
          </w:p>
        </w:tc>
        <w:tc>
          <w:tcPr>
            <w:tcW w:w="1446" w:type="dxa"/>
            <w:tcBorders>
              <w:top w:val="nil"/>
              <w:left w:val="nil"/>
              <w:bottom w:val="nil"/>
              <w:right w:val="single" w:sz="4" w:space="0" w:color="auto"/>
            </w:tcBorders>
          </w:tcPr>
          <w:p w:rsidR="003E0790" w:rsidRDefault="003E0790" w:rsidP="008269FE">
            <w:pPr>
              <w:pStyle w:val="Tabletext"/>
              <w:spacing w:before="20" w:after="20"/>
              <w:ind w:right="282"/>
              <w:jc w:val="right"/>
              <w:rPr>
                <w:sz w:val="21"/>
                <w:szCs w:val="21"/>
                <w:lang w:val="en-US" w:eastAsia="fr-FR"/>
              </w:rPr>
            </w:pPr>
            <w:r>
              <w:rPr>
                <w:sz w:val="21"/>
                <w:szCs w:val="21"/>
                <w:lang w:val="en-US" w:eastAsia="fr-FR"/>
              </w:rPr>
              <w:t>732</w:t>
            </w:r>
          </w:p>
        </w:tc>
        <w:tc>
          <w:tcPr>
            <w:tcW w:w="1446" w:type="dxa"/>
            <w:tcBorders>
              <w:top w:val="nil"/>
              <w:left w:val="single" w:sz="4" w:space="0" w:color="auto"/>
              <w:bottom w:val="nil"/>
              <w:right w:val="single" w:sz="4" w:space="0" w:color="auto"/>
            </w:tcBorders>
            <w:hideMark/>
          </w:tcPr>
          <w:p w:rsidR="003E0790" w:rsidRDefault="003E0790" w:rsidP="008269FE">
            <w:pPr>
              <w:pStyle w:val="Tabletext"/>
              <w:spacing w:before="20" w:after="20"/>
              <w:ind w:right="282"/>
              <w:jc w:val="right"/>
              <w:rPr>
                <w:sz w:val="21"/>
                <w:szCs w:val="21"/>
                <w:lang w:val="en-US" w:eastAsia="fr-FR"/>
              </w:rPr>
            </w:pPr>
            <w:r>
              <w:rPr>
                <w:sz w:val="21"/>
                <w:szCs w:val="21"/>
                <w:lang w:val="en-US" w:eastAsia="fr-FR"/>
              </w:rPr>
              <w:t>−7'169</w:t>
            </w:r>
          </w:p>
        </w:tc>
      </w:tr>
      <w:tr w:rsidR="003E0790" w:rsidTr="003E0790">
        <w:tc>
          <w:tcPr>
            <w:tcW w:w="6743" w:type="dxa"/>
            <w:tcBorders>
              <w:top w:val="nil"/>
              <w:left w:val="single" w:sz="4" w:space="0" w:color="auto"/>
              <w:bottom w:val="nil"/>
              <w:right w:val="single" w:sz="4" w:space="0" w:color="auto"/>
            </w:tcBorders>
            <w:hideMark/>
          </w:tcPr>
          <w:p w:rsidR="003E0790" w:rsidRPr="00FA48C9" w:rsidRDefault="003E0790" w:rsidP="008269FE">
            <w:pPr>
              <w:pStyle w:val="Tabletext"/>
              <w:spacing w:before="20" w:after="20"/>
              <w:rPr>
                <w:sz w:val="20"/>
                <w:lang w:val="en-US" w:eastAsia="zh-CN"/>
              </w:rPr>
            </w:pPr>
            <w:r w:rsidRPr="00FA48C9">
              <w:rPr>
                <w:rFonts w:hint="eastAsia"/>
                <w:sz w:val="20"/>
                <w:lang w:val="en-US"/>
              </w:rPr>
              <w:t>利息</w:t>
            </w:r>
            <w:r w:rsidR="009F08B0">
              <w:rPr>
                <w:rFonts w:hint="eastAsia"/>
                <w:sz w:val="20"/>
                <w:lang w:val="en-US" w:eastAsia="zh-CN"/>
              </w:rPr>
              <w:t>收入</w:t>
            </w:r>
          </w:p>
        </w:tc>
        <w:tc>
          <w:tcPr>
            <w:tcW w:w="1446" w:type="dxa"/>
            <w:tcBorders>
              <w:top w:val="nil"/>
              <w:left w:val="nil"/>
              <w:bottom w:val="nil"/>
              <w:right w:val="single" w:sz="4" w:space="0" w:color="auto"/>
            </w:tcBorders>
          </w:tcPr>
          <w:p w:rsidR="003E0790" w:rsidRDefault="003E0790" w:rsidP="008269FE">
            <w:pPr>
              <w:pStyle w:val="Tabletext"/>
              <w:spacing w:before="20" w:after="20"/>
              <w:ind w:right="282"/>
              <w:jc w:val="right"/>
              <w:rPr>
                <w:sz w:val="21"/>
                <w:szCs w:val="21"/>
                <w:lang w:val="en-US" w:eastAsia="fr-FR"/>
              </w:rPr>
            </w:pPr>
            <w:r>
              <w:rPr>
                <w:sz w:val="21"/>
                <w:szCs w:val="21"/>
                <w:lang w:val="en-US" w:eastAsia="fr-FR"/>
              </w:rPr>
              <w:t>-564</w:t>
            </w:r>
          </w:p>
        </w:tc>
        <w:tc>
          <w:tcPr>
            <w:tcW w:w="1446" w:type="dxa"/>
            <w:tcBorders>
              <w:top w:val="nil"/>
              <w:left w:val="single" w:sz="4" w:space="0" w:color="auto"/>
              <w:bottom w:val="nil"/>
              <w:right w:val="single" w:sz="4" w:space="0" w:color="auto"/>
            </w:tcBorders>
            <w:hideMark/>
          </w:tcPr>
          <w:p w:rsidR="003E0790" w:rsidRDefault="003E0790" w:rsidP="008269FE">
            <w:pPr>
              <w:pStyle w:val="Tabletext"/>
              <w:spacing w:before="20" w:after="20"/>
              <w:ind w:right="282"/>
              <w:jc w:val="right"/>
              <w:rPr>
                <w:sz w:val="21"/>
                <w:szCs w:val="21"/>
                <w:lang w:val="en-US" w:eastAsia="fr-FR"/>
              </w:rPr>
            </w:pPr>
            <w:r>
              <w:rPr>
                <w:sz w:val="21"/>
                <w:szCs w:val="21"/>
                <w:lang w:val="en-US" w:eastAsia="fr-FR"/>
              </w:rPr>
              <w:t>−1'235</w:t>
            </w:r>
          </w:p>
        </w:tc>
      </w:tr>
      <w:tr w:rsidR="003E0790" w:rsidTr="003E0790">
        <w:tc>
          <w:tcPr>
            <w:tcW w:w="6743" w:type="dxa"/>
            <w:tcBorders>
              <w:top w:val="nil"/>
              <w:left w:val="single" w:sz="4" w:space="0" w:color="auto"/>
              <w:bottom w:val="single" w:sz="4" w:space="0" w:color="auto"/>
              <w:right w:val="single" w:sz="4" w:space="0" w:color="auto"/>
            </w:tcBorders>
          </w:tcPr>
          <w:p w:rsidR="003E0790" w:rsidRPr="00FA48C9" w:rsidRDefault="003E0790" w:rsidP="008269FE">
            <w:pPr>
              <w:pStyle w:val="Tabletext"/>
              <w:spacing w:before="20" w:after="20"/>
              <w:rPr>
                <w:b/>
                <w:bCs/>
                <w:sz w:val="20"/>
                <w:lang w:val="en-US" w:eastAsia="fr-FR"/>
              </w:rPr>
            </w:pPr>
          </w:p>
        </w:tc>
        <w:tc>
          <w:tcPr>
            <w:tcW w:w="1446" w:type="dxa"/>
            <w:tcBorders>
              <w:top w:val="nil"/>
              <w:left w:val="nil"/>
              <w:bottom w:val="single" w:sz="4" w:space="0" w:color="auto"/>
              <w:right w:val="single" w:sz="4" w:space="0" w:color="auto"/>
            </w:tcBorders>
          </w:tcPr>
          <w:p w:rsidR="003E0790" w:rsidRDefault="003E0790" w:rsidP="008269FE">
            <w:pPr>
              <w:pStyle w:val="Tabletext"/>
              <w:rPr>
                <w:sz w:val="20"/>
                <w:lang w:val="en-US"/>
              </w:rPr>
            </w:pPr>
          </w:p>
        </w:tc>
        <w:tc>
          <w:tcPr>
            <w:tcW w:w="1446" w:type="dxa"/>
            <w:tcBorders>
              <w:top w:val="nil"/>
              <w:left w:val="single" w:sz="4" w:space="0" w:color="auto"/>
              <w:bottom w:val="single" w:sz="4" w:space="0" w:color="auto"/>
              <w:right w:val="single" w:sz="4" w:space="0" w:color="auto"/>
            </w:tcBorders>
          </w:tcPr>
          <w:p w:rsidR="003E0790" w:rsidRDefault="003E0790" w:rsidP="008269FE">
            <w:pPr>
              <w:pStyle w:val="Tabletext"/>
              <w:rPr>
                <w:sz w:val="20"/>
                <w:lang w:val="en-US"/>
              </w:rPr>
            </w:pPr>
          </w:p>
        </w:tc>
      </w:tr>
      <w:tr w:rsidR="003E0790" w:rsidTr="003E0790">
        <w:tc>
          <w:tcPr>
            <w:tcW w:w="6743" w:type="dxa"/>
            <w:tcBorders>
              <w:top w:val="single" w:sz="4" w:space="0" w:color="auto"/>
              <w:left w:val="single" w:sz="4" w:space="0" w:color="auto"/>
              <w:bottom w:val="single" w:sz="4" w:space="0" w:color="auto"/>
              <w:right w:val="single" w:sz="4" w:space="0" w:color="auto"/>
            </w:tcBorders>
            <w:hideMark/>
          </w:tcPr>
          <w:p w:rsidR="003E0790" w:rsidRPr="00FA48C9" w:rsidRDefault="003E0790" w:rsidP="009F08B0">
            <w:pPr>
              <w:rPr>
                <w:b/>
                <w:bCs/>
                <w:sz w:val="20"/>
                <w:lang w:val="en-US" w:eastAsia="zh-CN"/>
              </w:rPr>
            </w:pPr>
            <w:r w:rsidRPr="00FA48C9">
              <w:rPr>
                <w:rFonts w:hint="eastAsia"/>
                <w:b/>
                <w:bCs/>
                <w:sz w:val="20"/>
                <w:lang w:val="en-US" w:eastAsia="zh-CN"/>
              </w:rPr>
              <w:t>非货币</w:t>
            </w:r>
            <w:r w:rsidR="009F08B0">
              <w:rPr>
                <w:rFonts w:hint="eastAsia"/>
                <w:b/>
                <w:bCs/>
                <w:sz w:val="20"/>
                <w:lang w:val="en-US" w:eastAsia="zh-CN"/>
              </w:rPr>
              <w:t>变动</w:t>
            </w:r>
            <w:r w:rsidRPr="00FA48C9">
              <w:rPr>
                <w:rFonts w:hint="eastAsia"/>
                <w:b/>
                <w:bCs/>
                <w:sz w:val="20"/>
                <w:lang w:val="en-US" w:eastAsia="zh-CN"/>
              </w:rPr>
              <w:t>产生的盈余（</w:t>
            </w:r>
            <w:r>
              <w:rPr>
                <w:rFonts w:hint="eastAsia"/>
                <w:b/>
                <w:bCs/>
                <w:sz w:val="20"/>
                <w:lang w:val="en-US" w:eastAsia="zh-CN"/>
              </w:rPr>
              <w:t>赤字</w:t>
            </w:r>
            <w:r w:rsidRPr="00FA48C9">
              <w:rPr>
                <w:rFonts w:hint="eastAsia"/>
                <w:b/>
                <w:bCs/>
                <w:sz w:val="20"/>
                <w:lang w:val="en-US" w:eastAsia="zh-CN"/>
              </w:rPr>
              <w:t>）</w:t>
            </w:r>
          </w:p>
        </w:tc>
        <w:tc>
          <w:tcPr>
            <w:tcW w:w="1446" w:type="dxa"/>
            <w:tcBorders>
              <w:top w:val="single" w:sz="4" w:space="0" w:color="auto"/>
              <w:left w:val="nil"/>
              <w:bottom w:val="single" w:sz="4" w:space="0" w:color="auto"/>
              <w:right w:val="single" w:sz="4" w:space="0" w:color="auto"/>
            </w:tcBorders>
          </w:tcPr>
          <w:p w:rsidR="003E0790" w:rsidRDefault="003E0790" w:rsidP="008269FE">
            <w:pPr>
              <w:pStyle w:val="Tabletext"/>
              <w:ind w:right="282"/>
              <w:jc w:val="right"/>
              <w:rPr>
                <w:b/>
                <w:bCs/>
                <w:sz w:val="20"/>
                <w:lang w:val="en-US"/>
              </w:rPr>
            </w:pPr>
            <w:r>
              <w:rPr>
                <w:b/>
                <w:bCs/>
                <w:sz w:val="20"/>
                <w:lang w:val="en-US"/>
              </w:rPr>
              <w:t>-650</w:t>
            </w:r>
          </w:p>
        </w:tc>
        <w:tc>
          <w:tcPr>
            <w:tcW w:w="1446" w:type="dxa"/>
            <w:tcBorders>
              <w:top w:val="single" w:sz="4" w:space="0" w:color="auto"/>
              <w:left w:val="single" w:sz="4" w:space="0" w:color="auto"/>
              <w:bottom w:val="single" w:sz="4" w:space="0" w:color="auto"/>
              <w:right w:val="single" w:sz="4" w:space="0" w:color="auto"/>
            </w:tcBorders>
            <w:hideMark/>
          </w:tcPr>
          <w:p w:rsidR="003E0790" w:rsidRDefault="003E0790" w:rsidP="008269FE">
            <w:pPr>
              <w:pStyle w:val="Tabletext"/>
              <w:ind w:right="282"/>
              <w:jc w:val="right"/>
              <w:rPr>
                <w:b/>
                <w:bCs/>
                <w:sz w:val="20"/>
                <w:lang w:val="en-US"/>
              </w:rPr>
            </w:pPr>
            <w:r>
              <w:rPr>
                <w:b/>
                <w:bCs/>
                <w:sz w:val="20"/>
                <w:lang w:val="en-US"/>
              </w:rPr>
              <w:t>2'959</w:t>
            </w:r>
          </w:p>
        </w:tc>
      </w:tr>
      <w:tr w:rsidR="003E0790" w:rsidTr="003E0790">
        <w:tc>
          <w:tcPr>
            <w:tcW w:w="6743" w:type="dxa"/>
            <w:tcBorders>
              <w:top w:val="single" w:sz="4" w:space="0" w:color="auto"/>
              <w:left w:val="single" w:sz="4" w:space="0" w:color="auto"/>
              <w:bottom w:val="nil"/>
              <w:right w:val="single" w:sz="4" w:space="0" w:color="auto"/>
            </w:tcBorders>
          </w:tcPr>
          <w:p w:rsidR="003E0790" w:rsidRPr="00FA48C9" w:rsidRDefault="003E0790" w:rsidP="008269FE">
            <w:pPr>
              <w:pStyle w:val="Tabletext"/>
              <w:spacing w:before="20" w:after="20"/>
              <w:rPr>
                <w:b/>
                <w:bCs/>
                <w:sz w:val="20"/>
                <w:lang w:val="en-US" w:eastAsia="fr-FR"/>
              </w:rPr>
            </w:pPr>
          </w:p>
        </w:tc>
        <w:tc>
          <w:tcPr>
            <w:tcW w:w="1446" w:type="dxa"/>
            <w:tcBorders>
              <w:top w:val="single" w:sz="4" w:space="0" w:color="auto"/>
              <w:left w:val="nil"/>
              <w:bottom w:val="nil"/>
              <w:right w:val="single" w:sz="4" w:space="0" w:color="auto"/>
            </w:tcBorders>
          </w:tcPr>
          <w:p w:rsidR="003E0790" w:rsidRDefault="003E0790" w:rsidP="008269FE">
            <w:pPr>
              <w:pStyle w:val="Tabletext"/>
              <w:spacing w:before="20" w:after="20"/>
              <w:ind w:right="282"/>
              <w:jc w:val="right"/>
              <w:rPr>
                <w:sz w:val="21"/>
                <w:szCs w:val="21"/>
                <w:lang w:val="en-US" w:eastAsia="fr-FR"/>
              </w:rPr>
            </w:pPr>
          </w:p>
        </w:tc>
        <w:tc>
          <w:tcPr>
            <w:tcW w:w="1446" w:type="dxa"/>
            <w:tcBorders>
              <w:top w:val="single" w:sz="4" w:space="0" w:color="auto"/>
              <w:left w:val="single" w:sz="4" w:space="0" w:color="auto"/>
              <w:bottom w:val="nil"/>
              <w:right w:val="single" w:sz="4" w:space="0" w:color="auto"/>
            </w:tcBorders>
          </w:tcPr>
          <w:p w:rsidR="003E0790" w:rsidRDefault="003E0790" w:rsidP="008269FE">
            <w:pPr>
              <w:pStyle w:val="Tabletext"/>
              <w:spacing w:before="20" w:after="20"/>
              <w:ind w:right="282"/>
              <w:jc w:val="right"/>
              <w:rPr>
                <w:sz w:val="21"/>
                <w:szCs w:val="21"/>
                <w:lang w:val="en-US" w:eastAsia="fr-FR"/>
              </w:rPr>
            </w:pPr>
          </w:p>
        </w:tc>
      </w:tr>
      <w:tr w:rsidR="003E0790" w:rsidTr="003E0790">
        <w:tc>
          <w:tcPr>
            <w:tcW w:w="6743" w:type="dxa"/>
            <w:tcBorders>
              <w:top w:val="nil"/>
              <w:left w:val="single" w:sz="4" w:space="0" w:color="auto"/>
              <w:bottom w:val="nil"/>
              <w:right w:val="single" w:sz="4" w:space="0" w:color="auto"/>
            </w:tcBorders>
            <w:hideMark/>
          </w:tcPr>
          <w:p w:rsidR="003E0790" w:rsidRPr="00FA48C9" w:rsidRDefault="003E0790" w:rsidP="008269FE">
            <w:pPr>
              <w:pStyle w:val="Tabletext"/>
              <w:spacing w:before="20" w:after="20"/>
              <w:rPr>
                <w:sz w:val="20"/>
                <w:lang w:val="en-US"/>
              </w:rPr>
            </w:pPr>
            <w:r w:rsidRPr="00FA48C9">
              <w:rPr>
                <w:sz w:val="20"/>
                <w:lang w:val="en-US"/>
              </w:rPr>
              <w:t>库存的（增加）减</w:t>
            </w:r>
            <w:r w:rsidRPr="00FA48C9">
              <w:rPr>
                <w:rFonts w:hint="eastAsia"/>
                <w:sz w:val="20"/>
                <w:lang w:val="en-US"/>
              </w:rPr>
              <w:t>少</w:t>
            </w:r>
          </w:p>
        </w:tc>
        <w:tc>
          <w:tcPr>
            <w:tcW w:w="1446" w:type="dxa"/>
            <w:tcBorders>
              <w:top w:val="nil"/>
              <w:left w:val="nil"/>
              <w:bottom w:val="nil"/>
              <w:right w:val="single" w:sz="4" w:space="0" w:color="auto"/>
            </w:tcBorders>
          </w:tcPr>
          <w:p w:rsidR="003E0790" w:rsidRDefault="003E0790" w:rsidP="008269FE">
            <w:pPr>
              <w:pStyle w:val="Tabletext"/>
              <w:spacing w:before="20" w:after="20"/>
              <w:ind w:right="282"/>
              <w:jc w:val="right"/>
              <w:rPr>
                <w:sz w:val="21"/>
                <w:szCs w:val="21"/>
                <w:lang w:val="en-US" w:eastAsia="fr-FR"/>
              </w:rPr>
            </w:pPr>
            <w:r>
              <w:rPr>
                <w:sz w:val="21"/>
                <w:szCs w:val="21"/>
                <w:lang w:val="en-US" w:eastAsia="fr-FR"/>
              </w:rPr>
              <w:t>396</w:t>
            </w:r>
          </w:p>
        </w:tc>
        <w:tc>
          <w:tcPr>
            <w:tcW w:w="1446" w:type="dxa"/>
            <w:tcBorders>
              <w:top w:val="nil"/>
              <w:left w:val="single" w:sz="4" w:space="0" w:color="auto"/>
              <w:bottom w:val="nil"/>
              <w:right w:val="single" w:sz="4" w:space="0" w:color="auto"/>
            </w:tcBorders>
            <w:hideMark/>
          </w:tcPr>
          <w:p w:rsidR="003E0790" w:rsidRDefault="003E0790" w:rsidP="008269FE">
            <w:pPr>
              <w:pStyle w:val="Tabletext"/>
              <w:spacing w:before="20" w:after="20"/>
              <w:ind w:right="282"/>
              <w:jc w:val="right"/>
              <w:rPr>
                <w:sz w:val="21"/>
                <w:szCs w:val="21"/>
                <w:lang w:val="en-US" w:eastAsia="fr-FR"/>
              </w:rPr>
            </w:pPr>
            <w:r>
              <w:rPr>
                <w:sz w:val="21"/>
                <w:szCs w:val="21"/>
                <w:lang w:val="en-US" w:eastAsia="fr-FR"/>
              </w:rPr>
              <w:t>3</w:t>
            </w:r>
          </w:p>
        </w:tc>
      </w:tr>
      <w:tr w:rsidR="003E0790" w:rsidTr="003E0790">
        <w:tc>
          <w:tcPr>
            <w:tcW w:w="6743" w:type="dxa"/>
            <w:tcBorders>
              <w:top w:val="nil"/>
              <w:left w:val="single" w:sz="4" w:space="0" w:color="auto"/>
              <w:bottom w:val="nil"/>
              <w:right w:val="single" w:sz="4" w:space="0" w:color="auto"/>
            </w:tcBorders>
            <w:hideMark/>
          </w:tcPr>
          <w:p w:rsidR="003E0790" w:rsidRPr="00FA48C9" w:rsidRDefault="003E0790" w:rsidP="009F08B0">
            <w:pPr>
              <w:pStyle w:val="Tabletext"/>
              <w:spacing w:before="20" w:after="20"/>
              <w:rPr>
                <w:sz w:val="20"/>
                <w:lang w:val="en-US" w:eastAsia="zh-CN"/>
              </w:rPr>
            </w:pPr>
            <w:r w:rsidRPr="00FA48C9">
              <w:rPr>
                <w:rFonts w:hint="eastAsia"/>
                <w:sz w:val="20"/>
                <w:lang w:val="en-US" w:eastAsia="zh-CN"/>
              </w:rPr>
              <w:t>短期</w:t>
            </w:r>
            <w:r w:rsidR="009F08B0">
              <w:rPr>
                <w:rFonts w:hint="eastAsia"/>
                <w:sz w:val="20"/>
                <w:lang w:val="en-US" w:eastAsia="zh-CN"/>
              </w:rPr>
              <w:t>应收账款</w:t>
            </w:r>
            <w:r w:rsidRPr="00FA48C9">
              <w:rPr>
                <w:rFonts w:hint="eastAsia"/>
                <w:sz w:val="20"/>
                <w:lang w:val="en-US" w:eastAsia="zh-CN"/>
              </w:rPr>
              <w:t>的（增加）减少</w:t>
            </w:r>
          </w:p>
        </w:tc>
        <w:tc>
          <w:tcPr>
            <w:tcW w:w="1446" w:type="dxa"/>
            <w:tcBorders>
              <w:top w:val="nil"/>
              <w:left w:val="nil"/>
              <w:bottom w:val="nil"/>
              <w:right w:val="single" w:sz="4" w:space="0" w:color="auto"/>
            </w:tcBorders>
          </w:tcPr>
          <w:p w:rsidR="003E0790" w:rsidRDefault="003E0790" w:rsidP="008269FE">
            <w:pPr>
              <w:pStyle w:val="Tabletext"/>
              <w:spacing w:before="20" w:after="20"/>
              <w:ind w:right="282"/>
              <w:jc w:val="right"/>
              <w:rPr>
                <w:sz w:val="21"/>
                <w:szCs w:val="21"/>
                <w:lang w:val="en-US" w:eastAsia="fr-FR"/>
              </w:rPr>
            </w:pPr>
            <w:r>
              <w:rPr>
                <w:sz w:val="21"/>
                <w:szCs w:val="21"/>
                <w:lang w:val="en-US" w:eastAsia="fr-FR"/>
              </w:rPr>
              <w:t>-6’180</w:t>
            </w:r>
          </w:p>
        </w:tc>
        <w:tc>
          <w:tcPr>
            <w:tcW w:w="1446" w:type="dxa"/>
            <w:tcBorders>
              <w:top w:val="nil"/>
              <w:left w:val="single" w:sz="4" w:space="0" w:color="auto"/>
              <w:bottom w:val="nil"/>
              <w:right w:val="single" w:sz="4" w:space="0" w:color="auto"/>
            </w:tcBorders>
            <w:hideMark/>
          </w:tcPr>
          <w:p w:rsidR="003E0790" w:rsidRDefault="003E0790" w:rsidP="008269FE">
            <w:pPr>
              <w:pStyle w:val="Tabletext"/>
              <w:spacing w:before="20" w:after="20"/>
              <w:ind w:right="282"/>
              <w:jc w:val="right"/>
              <w:rPr>
                <w:sz w:val="21"/>
                <w:szCs w:val="21"/>
                <w:lang w:val="en-US" w:eastAsia="fr-FR"/>
              </w:rPr>
            </w:pPr>
            <w:r>
              <w:rPr>
                <w:sz w:val="21"/>
                <w:szCs w:val="21"/>
                <w:lang w:val="en-US" w:eastAsia="fr-FR"/>
              </w:rPr>
              <w:t>2'520</w:t>
            </w:r>
          </w:p>
        </w:tc>
      </w:tr>
      <w:tr w:rsidR="003E0790" w:rsidTr="003E0790">
        <w:tc>
          <w:tcPr>
            <w:tcW w:w="6743" w:type="dxa"/>
            <w:tcBorders>
              <w:top w:val="nil"/>
              <w:left w:val="single" w:sz="4" w:space="0" w:color="auto"/>
              <w:bottom w:val="nil"/>
              <w:right w:val="single" w:sz="4" w:space="0" w:color="auto"/>
            </w:tcBorders>
            <w:hideMark/>
          </w:tcPr>
          <w:p w:rsidR="003E0790" w:rsidRPr="00FA48C9" w:rsidRDefault="003E0790" w:rsidP="009F08B0">
            <w:pPr>
              <w:pStyle w:val="Tabletext"/>
              <w:spacing w:before="20" w:after="20"/>
              <w:rPr>
                <w:sz w:val="20"/>
                <w:lang w:val="en-US" w:eastAsia="zh-CN"/>
              </w:rPr>
            </w:pPr>
            <w:r w:rsidRPr="00FA48C9">
              <w:rPr>
                <w:rFonts w:hint="eastAsia"/>
                <w:sz w:val="20"/>
                <w:lang w:val="en-US" w:eastAsia="zh-CN"/>
              </w:rPr>
              <w:t>其它短期</w:t>
            </w:r>
            <w:r w:rsidR="009F08B0">
              <w:rPr>
                <w:rFonts w:hint="eastAsia"/>
                <w:sz w:val="20"/>
                <w:lang w:val="en-US" w:eastAsia="zh-CN"/>
              </w:rPr>
              <w:t>应收账款</w:t>
            </w:r>
            <w:r w:rsidRPr="00FA48C9">
              <w:rPr>
                <w:rFonts w:hint="eastAsia"/>
                <w:sz w:val="20"/>
                <w:lang w:val="en-US" w:eastAsia="zh-CN"/>
              </w:rPr>
              <w:t>的（增加）减少</w:t>
            </w:r>
          </w:p>
        </w:tc>
        <w:tc>
          <w:tcPr>
            <w:tcW w:w="1446" w:type="dxa"/>
            <w:tcBorders>
              <w:top w:val="nil"/>
              <w:left w:val="nil"/>
              <w:bottom w:val="nil"/>
              <w:right w:val="single" w:sz="4" w:space="0" w:color="auto"/>
            </w:tcBorders>
          </w:tcPr>
          <w:p w:rsidR="003E0790" w:rsidRDefault="003E0790" w:rsidP="008269FE">
            <w:pPr>
              <w:pStyle w:val="Tabletext"/>
              <w:spacing w:before="20" w:after="20"/>
              <w:ind w:right="282"/>
              <w:jc w:val="right"/>
              <w:rPr>
                <w:sz w:val="21"/>
                <w:szCs w:val="21"/>
                <w:lang w:val="en-US" w:eastAsia="fr-FR"/>
              </w:rPr>
            </w:pPr>
            <w:r>
              <w:rPr>
                <w:sz w:val="21"/>
                <w:szCs w:val="21"/>
                <w:lang w:val="en-US" w:eastAsia="fr-FR"/>
              </w:rPr>
              <w:t>-570</w:t>
            </w:r>
          </w:p>
        </w:tc>
        <w:tc>
          <w:tcPr>
            <w:tcW w:w="1446" w:type="dxa"/>
            <w:tcBorders>
              <w:top w:val="nil"/>
              <w:left w:val="single" w:sz="4" w:space="0" w:color="auto"/>
              <w:bottom w:val="nil"/>
              <w:right w:val="single" w:sz="4" w:space="0" w:color="auto"/>
            </w:tcBorders>
            <w:hideMark/>
          </w:tcPr>
          <w:p w:rsidR="003E0790" w:rsidRDefault="003E0790" w:rsidP="008269FE">
            <w:pPr>
              <w:pStyle w:val="Tabletext"/>
              <w:spacing w:before="20" w:after="20"/>
              <w:ind w:right="282"/>
              <w:jc w:val="right"/>
              <w:rPr>
                <w:sz w:val="21"/>
                <w:szCs w:val="21"/>
                <w:lang w:val="en-US" w:eastAsia="fr-FR"/>
              </w:rPr>
            </w:pPr>
            <w:r>
              <w:rPr>
                <w:sz w:val="21"/>
                <w:szCs w:val="21"/>
                <w:lang w:val="en-US" w:eastAsia="fr-FR"/>
              </w:rPr>
              <w:t>3'024</w:t>
            </w:r>
          </w:p>
        </w:tc>
      </w:tr>
      <w:tr w:rsidR="003E0790" w:rsidTr="003E0790">
        <w:tc>
          <w:tcPr>
            <w:tcW w:w="6743" w:type="dxa"/>
            <w:tcBorders>
              <w:top w:val="nil"/>
              <w:left w:val="single" w:sz="4" w:space="0" w:color="auto"/>
              <w:bottom w:val="nil"/>
              <w:right w:val="single" w:sz="4" w:space="0" w:color="auto"/>
            </w:tcBorders>
            <w:hideMark/>
          </w:tcPr>
          <w:p w:rsidR="003E0790" w:rsidRPr="00FA48C9" w:rsidRDefault="003E0790" w:rsidP="009F08B0">
            <w:pPr>
              <w:pStyle w:val="Tabletext"/>
              <w:spacing w:before="20" w:after="20"/>
              <w:rPr>
                <w:sz w:val="20"/>
                <w:lang w:val="en-US" w:eastAsia="zh-CN"/>
              </w:rPr>
            </w:pPr>
            <w:r w:rsidRPr="00FA48C9">
              <w:rPr>
                <w:rFonts w:hint="eastAsia"/>
                <w:sz w:val="20"/>
                <w:lang w:val="en-US" w:eastAsia="zh-CN"/>
              </w:rPr>
              <w:t>长期</w:t>
            </w:r>
            <w:r w:rsidR="009F08B0">
              <w:rPr>
                <w:rFonts w:hint="eastAsia"/>
                <w:sz w:val="20"/>
                <w:lang w:val="en-US" w:eastAsia="zh-CN"/>
              </w:rPr>
              <w:t>应收账款</w:t>
            </w:r>
            <w:r w:rsidRPr="00FA48C9">
              <w:rPr>
                <w:rFonts w:hint="eastAsia"/>
                <w:sz w:val="20"/>
                <w:lang w:val="en-US" w:eastAsia="zh-CN"/>
              </w:rPr>
              <w:t>的（增加）减少</w:t>
            </w:r>
          </w:p>
        </w:tc>
        <w:tc>
          <w:tcPr>
            <w:tcW w:w="1446" w:type="dxa"/>
            <w:tcBorders>
              <w:top w:val="nil"/>
              <w:left w:val="nil"/>
              <w:bottom w:val="nil"/>
              <w:right w:val="single" w:sz="4" w:space="0" w:color="auto"/>
            </w:tcBorders>
          </w:tcPr>
          <w:p w:rsidR="003E0790" w:rsidRDefault="003E0790" w:rsidP="008269FE">
            <w:pPr>
              <w:pStyle w:val="Tabletext"/>
              <w:spacing w:before="20" w:after="20"/>
              <w:ind w:right="282"/>
              <w:jc w:val="right"/>
              <w:rPr>
                <w:sz w:val="21"/>
                <w:szCs w:val="21"/>
                <w:lang w:val="en-US" w:eastAsia="fr-FR"/>
              </w:rPr>
            </w:pPr>
            <w:r>
              <w:rPr>
                <w:sz w:val="21"/>
                <w:szCs w:val="21"/>
                <w:lang w:val="en-US" w:eastAsia="fr-FR"/>
              </w:rPr>
              <w:t>-</w:t>
            </w:r>
          </w:p>
        </w:tc>
        <w:tc>
          <w:tcPr>
            <w:tcW w:w="1446" w:type="dxa"/>
            <w:tcBorders>
              <w:top w:val="nil"/>
              <w:left w:val="single" w:sz="4" w:space="0" w:color="auto"/>
              <w:bottom w:val="nil"/>
              <w:right w:val="single" w:sz="4" w:space="0" w:color="auto"/>
            </w:tcBorders>
            <w:hideMark/>
          </w:tcPr>
          <w:p w:rsidR="003E0790" w:rsidRDefault="003E0790" w:rsidP="008269FE">
            <w:pPr>
              <w:pStyle w:val="Tabletext"/>
              <w:spacing w:before="20" w:after="20"/>
              <w:ind w:right="282"/>
              <w:jc w:val="right"/>
              <w:rPr>
                <w:sz w:val="21"/>
                <w:szCs w:val="21"/>
                <w:lang w:val="en-US" w:eastAsia="fr-FR"/>
              </w:rPr>
            </w:pPr>
            <w:r>
              <w:rPr>
                <w:sz w:val="21"/>
                <w:szCs w:val="21"/>
                <w:lang w:val="en-US" w:eastAsia="fr-FR"/>
              </w:rPr>
              <w:t>−</w:t>
            </w:r>
          </w:p>
        </w:tc>
      </w:tr>
      <w:tr w:rsidR="003E0790" w:rsidTr="003E0790">
        <w:tc>
          <w:tcPr>
            <w:tcW w:w="6743" w:type="dxa"/>
            <w:tcBorders>
              <w:top w:val="nil"/>
              <w:left w:val="single" w:sz="4" w:space="0" w:color="auto"/>
              <w:bottom w:val="nil"/>
              <w:right w:val="single" w:sz="4" w:space="0" w:color="auto"/>
            </w:tcBorders>
            <w:hideMark/>
          </w:tcPr>
          <w:p w:rsidR="003E0790" w:rsidRPr="00FA48C9" w:rsidRDefault="003E0790" w:rsidP="008269FE">
            <w:pPr>
              <w:pStyle w:val="Tabletext"/>
              <w:spacing w:before="20" w:after="20"/>
              <w:rPr>
                <w:sz w:val="20"/>
                <w:lang w:val="en-US" w:eastAsia="zh-CN"/>
              </w:rPr>
            </w:pPr>
            <w:r w:rsidRPr="00FA48C9">
              <w:rPr>
                <w:rFonts w:hint="eastAsia"/>
                <w:sz w:val="20"/>
                <w:lang w:val="en-US" w:eastAsia="zh-CN"/>
              </w:rPr>
              <w:t>供应商的增加（减少）</w:t>
            </w:r>
          </w:p>
        </w:tc>
        <w:tc>
          <w:tcPr>
            <w:tcW w:w="1446" w:type="dxa"/>
            <w:tcBorders>
              <w:top w:val="nil"/>
              <w:left w:val="nil"/>
              <w:bottom w:val="nil"/>
              <w:right w:val="single" w:sz="4" w:space="0" w:color="auto"/>
            </w:tcBorders>
          </w:tcPr>
          <w:p w:rsidR="003E0790" w:rsidRDefault="003E0790" w:rsidP="008269FE">
            <w:pPr>
              <w:pStyle w:val="Tabletext"/>
              <w:spacing w:before="20" w:after="20"/>
              <w:ind w:right="282"/>
              <w:jc w:val="right"/>
              <w:rPr>
                <w:sz w:val="21"/>
                <w:szCs w:val="21"/>
                <w:lang w:val="en-US" w:eastAsia="fr-FR"/>
              </w:rPr>
            </w:pPr>
            <w:r>
              <w:rPr>
                <w:sz w:val="21"/>
                <w:szCs w:val="21"/>
                <w:lang w:val="en-US" w:eastAsia="fr-FR"/>
              </w:rPr>
              <w:t>-4’315</w:t>
            </w:r>
          </w:p>
        </w:tc>
        <w:tc>
          <w:tcPr>
            <w:tcW w:w="1446" w:type="dxa"/>
            <w:tcBorders>
              <w:top w:val="nil"/>
              <w:left w:val="single" w:sz="4" w:space="0" w:color="auto"/>
              <w:bottom w:val="nil"/>
              <w:right w:val="single" w:sz="4" w:space="0" w:color="auto"/>
            </w:tcBorders>
            <w:hideMark/>
          </w:tcPr>
          <w:p w:rsidR="003E0790" w:rsidRDefault="003E0790" w:rsidP="008269FE">
            <w:pPr>
              <w:pStyle w:val="Tabletext"/>
              <w:spacing w:before="20" w:after="20"/>
              <w:ind w:right="282"/>
              <w:jc w:val="right"/>
              <w:rPr>
                <w:sz w:val="21"/>
                <w:szCs w:val="21"/>
                <w:lang w:val="en-US" w:eastAsia="fr-FR"/>
              </w:rPr>
            </w:pPr>
            <w:r>
              <w:rPr>
                <w:sz w:val="21"/>
                <w:szCs w:val="21"/>
                <w:lang w:val="en-US" w:eastAsia="fr-FR"/>
              </w:rPr>
              <w:t>4'272</w:t>
            </w:r>
          </w:p>
        </w:tc>
      </w:tr>
      <w:tr w:rsidR="003E0790" w:rsidTr="003E0790">
        <w:tc>
          <w:tcPr>
            <w:tcW w:w="6743" w:type="dxa"/>
            <w:tcBorders>
              <w:top w:val="nil"/>
              <w:left w:val="single" w:sz="4" w:space="0" w:color="auto"/>
              <w:bottom w:val="nil"/>
              <w:right w:val="single" w:sz="4" w:space="0" w:color="auto"/>
            </w:tcBorders>
            <w:hideMark/>
          </w:tcPr>
          <w:p w:rsidR="003E0790" w:rsidRPr="00FA48C9" w:rsidRDefault="003E0790" w:rsidP="008269FE">
            <w:pPr>
              <w:pStyle w:val="Tabletext"/>
              <w:spacing w:before="20" w:after="20"/>
              <w:rPr>
                <w:sz w:val="20"/>
                <w:lang w:val="en-US" w:eastAsia="zh-CN"/>
              </w:rPr>
            </w:pPr>
            <w:r w:rsidRPr="00FA48C9">
              <w:rPr>
                <w:rFonts w:hint="eastAsia"/>
                <w:sz w:val="20"/>
                <w:lang w:val="en-US" w:eastAsia="zh-CN"/>
              </w:rPr>
              <w:t>递延收入的增加（减少）</w:t>
            </w:r>
          </w:p>
        </w:tc>
        <w:tc>
          <w:tcPr>
            <w:tcW w:w="1446" w:type="dxa"/>
            <w:tcBorders>
              <w:top w:val="nil"/>
              <w:left w:val="nil"/>
              <w:bottom w:val="nil"/>
              <w:right w:val="single" w:sz="4" w:space="0" w:color="auto"/>
            </w:tcBorders>
          </w:tcPr>
          <w:p w:rsidR="003E0790" w:rsidRDefault="003E0790" w:rsidP="008269FE">
            <w:pPr>
              <w:pStyle w:val="Tabletext"/>
              <w:spacing w:before="20" w:after="20"/>
              <w:ind w:right="282"/>
              <w:jc w:val="right"/>
              <w:rPr>
                <w:sz w:val="21"/>
                <w:szCs w:val="21"/>
                <w:lang w:val="en-US" w:eastAsia="fr-FR"/>
              </w:rPr>
            </w:pPr>
            <w:r>
              <w:rPr>
                <w:sz w:val="21"/>
                <w:szCs w:val="21"/>
                <w:lang w:val="en-US" w:eastAsia="fr-FR"/>
              </w:rPr>
              <w:t>3’466</w:t>
            </w:r>
          </w:p>
        </w:tc>
        <w:tc>
          <w:tcPr>
            <w:tcW w:w="1446" w:type="dxa"/>
            <w:tcBorders>
              <w:top w:val="nil"/>
              <w:left w:val="single" w:sz="4" w:space="0" w:color="auto"/>
              <w:bottom w:val="nil"/>
              <w:right w:val="single" w:sz="4" w:space="0" w:color="auto"/>
            </w:tcBorders>
            <w:hideMark/>
          </w:tcPr>
          <w:p w:rsidR="003E0790" w:rsidRDefault="003E0790" w:rsidP="008269FE">
            <w:pPr>
              <w:pStyle w:val="Tabletext"/>
              <w:spacing w:before="20" w:after="20"/>
              <w:ind w:right="282"/>
              <w:jc w:val="right"/>
              <w:rPr>
                <w:sz w:val="21"/>
                <w:szCs w:val="21"/>
                <w:lang w:val="en-US" w:eastAsia="fr-FR"/>
              </w:rPr>
            </w:pPr>
            <w:r>
              <w:rPr>
                <w:sz w:val="21"/>
                <w:szCs w:val="21"/>
                <w:lang w:val="en-US" w:eastAsia="fr-FR"/>
              </w:rPr>
              <w:t>−2'700</w:t>
            </w:r>
          </w:p>
        </w:tc>
      </w:tr>
      <w:tr w:rsidR="003E0790" w:rsidTr="003E0790">
        <w:tc>
          <w:tcPr>
            <w:tcW w:w="6743" w:type="dxa"/>
            <w:tcBorders>
              <w:top w:val="nil"/>
              <w:left w:val="single" w:sz="4" w:space="0" w:color="auto"/>
              <w:bottom w:val="nil"/>
              <w:right w:val="single" w:sz="4" w:space="0" w:color="auto"/>
            </w:tcBorders>
            <w:hideMark/>
          </w:tcPr>
          <w:p w:rsidR="003E0790" w:rsidRPr="00FA48C9" w:rsidRDefault="003E0790" w:rsidP="008269FE">
            <w:pPr>
              <w:pStyle w:val="Tabletext"/>
              <w:spacing w:before="20" w:after="20"/>
              <w:rPr>
                <w:sz w:val="20"/>
                <w:lang w:val="en-US" w:eastAsia="zh-CN"/>
              </w:rPr>
            </w:pPr>
            <w:r w:rsidRPr="00FA48C9">
              <w:rPr>
                <w:rFonts w:hint="eastAsia"/>
                <w:sz w:val="20"/>
                <w:lang w:val="en-US" w:eastAsia="zh-CN"/>
              </w:rPr>
              <w:t>其它债务的增加（减少）</w:t>
            </w:r>
          </w:p>
        </w:tc>
        <w:tc>
          <w:tcPr>
            <w:tcW w:w="1446" w:type="dxa"/>
            <w:tcBorders>
              <w:top w:val="nil"/>
              <w:left w:val="nil"/>
              <w:bottom w:val="nil"/>
              <w:right w:val="single" w:sz="4" w:space="0" w:color="auto"/>
            </w:tcBorders>
          </w:tcPr>
          <w:p w:rsidR="003E0790" w:rsidRDefault="003E0790" w:rsidP="008269FE">
            <w:pPr>
              <w:pStyle w:val="Tabletext"/>
              <w:spacing w:before="20" w:after="20"/>
              <w:ind w:right="282"/>
              <w:jc w:val="right"/>
              <w:rPr>
                <w:sz w:val="21"/>
                <w:szCs w:val="21"/>
                <w:lang w:val="en-US" w:eastAsia="fr-FR"/>
              </w:rPr>
            </w:pPr>
            <w:r>
              <w:rPr>
                <w:sz w:val="21"/>
                <w:szCs w:val="21"/>
                <w:lang w:val="en-US" w:eastAsia="fr-FR"/>
              </w:rPr>
              <w:t>-760</w:t>
            </w:r>
          </w:p>
        </w:tc>
        <w:tc>
          <w:tcPr>
            <w:tcW w:w="1446" w:type="dxa"/>
            <w:tcBorders>
              <w:top w:val="nil"/>
              <w:left w:val="single" w:sz="4" w:space="0" w:color="auto"/>
              <w:bottom w:val="nil"/>
              <w:right w:val="single" w:sz="4" w:space="0" w:color="auto"/>
            </w:tcBorders>
            <w:hideMark/>
          </w:tcPr>
          <w:p w:rsidR="003E0790" w:rsidRDefault="003E0790" w:rsidP="008269FE">
            <w:pPr>
              <w:pStyle w:val="Tabletext"/>
              <w:spacing w:before="20" w:after="20"/>
              <w:ind w:right="282"/>
              <w:jc w:val="right"/>
              <w:rPr>
                <w:sz w:val="21"/>
                <w:szCs w:val="21"/>
                <w:lang w:val="en-US" w:eastAsia="fr-FR"/>
              </w:rPr>
            </w:pPr>
            <w:r>
              <w:rPr>
                <w:sz w:val="21"/>
                <w:szCs w:val="21"/>
                <w:lang w:val="en-US" w:eastAsia="fr-FR"/>
              </w:rPr>
              <w:t>−4'514</w:t>
            </w:r>
          </w:p>
        </w:tc>
      </w:tr>
      <w:tr w:rsidR="003E0790" w:rsidTr="003E0790">
        <w:tc>
          <w:tcPr>
            <w:tcW w:w="6743" w:type="dxa"/>
            <w:tcBorders>
              <w:top w:val="nil"/>
              <w:left w:val="single" w:sz="4" w:space="0" w:color="auto"/>
              <w:bottom w:val="nil"/>
              <w:right w:val="single" w:sz="4" w:space="0" w:color="auto"/>
            </w:tcBorders>
            <w:hideMark/>
          </w:tcPr>
          <w:p w:rsidR="003E0790" w:rsidRPr="00FA48C9" w:rsidRDefault="003E0790" w:rsidP="008269FE">
            <w:pPr>
              <w:pStyle w:val="Tabletext"/>
              <w:spacing w:before="20" w:after="20"/>
              <w:rPr>
                <w:sz w:val="20"/>
                <w:lang w:val="en-US" w:eastAsia="zh-CN"/>
              </w:rPr>
            </w:pPr>
            <w:r w:rsidRPr="00FA48C9">
              <w:rPr>
                <w:rFonts w:hint="eastAsia"/>
                <w:sz w:val="20"/>
                <w:lang w:val="en-US" w:eastAsia="zh-CN"/>
              </w:rPr>
              <w:t>职员福利准备金的使用（</w:t>
            </w:r>
            <w:r w:rsidRPr="00FA48C9">
              <w:rPr>
                <w:sz w:val="20"/>
                <w:lang w:val="en-US" w:eastAsia="zh-CN"/>
              </w:rPr>
              <w:t>ST</w:t>
            </w:r>
            <w:r w:rsidRPr="00FA48C9">
              <w:rPr>
                <w:rFonts w:hint="eastAsia"/>
                <w:sz w:val="20"/>
                <w:lang w:val="en-US" w:eastAsia="zh-CN"/>
              </w:rPr>
              <w:t>）</w:t>
            </w:r>
          </w:p>
        </w:tc>
        <w:tc>
          <w:tcPr>
            <w:tcW w:w="1446" w:type="dxa"/>
            <w:tcBorders>
              <w:top w:val="nil"/>
              <w:left w:val="nil"/>
              <w:bottom w:val="nil"/>
              <w:right w:val="single" w:sz="4" w:space="0" w:color="auto"/>
            </w:tcBorders>
          </w:tcPr>
          <w:p w:rsidR="003E0790" w:rsidRDefault="003E0790" w:rsidP="008269FE">
            <w:pPr>
              <w:pStyle w:val="Tabletext"/>
              <w:spacing w:before="20" w:after="20"/>
              <w:ind w:right="282"/>
              <w:jc w:val="right"/>
              <w:rPr>
                <w:sz w:val="21"/>
                <w:szCs w:val="21"/>
                <w:lang w:val="en-US" w:eastAsia="fr-FR"/>
              </w:rPr>
            </w:pPr>
            <w:r>
              <w:rPr>
                <w:sz w:val="21"/>
                <w:szCs w:val="21"/>
                <w:lang w:val="en-US" w:eastAsia="fr-FR"/>
              </w:rPr>
              <w:t>-707</w:t>
            </w:r>
          </w:p>
        </w:tc>
        <w:tc>
          <w:tcPr>
            <w:tcW w:w="1446" w:type="dxa"/>
            <w:tcBorders>
              <w:top w:val="nil"/>
              <w:left w:val="single" w:sz="4" w:space="0" w:color="auto"/>
              <w:bottom w:val="nil"/>
              <w:right w:val="single" w:sz="4" w:space="0" w:color="auto"/>
            </w:tcBorders>
            <w:hideMark/>
          </w:tcPr>
          <w:p w:rsidR="003E0790" w:rsidRDefault="003E0790" w:rsidP="008269FE">
            <w:pPr>
              <w:pStyle w:val="Tabletext"/>
              <w:spacing w:before="20" w:after="20"/>
              <w:ind w:right="282"/>
              <w:jc w:val="right"/>
              <w:rPr>
                <w:sz w:val="21"/>
                <w:szCs w:val="21"/>
                <w:lang w:val="en-US" w:eastAsia="fr-FR"/>
              </w:rPr>
            </w:pPr>
            <w:r>
              <w:rPr>
                <w:sz w:val="21"/>
                <w:szCs w:val="21"/>
                <w:lang w:val="en-US" w:eastAsia="fr-FR"/>
              </w:rPr>
              <w:t>−954</w:t>
            </w:r>
          </w:p>
        </w:tc>
      </w:tr>
      <w:tr w:rsidR="003E0790" w:rsidTr="003E0790">
        <w:tc>
          <w:tcPr>
            <w:tcW w:w="6743" w:type="dxa"/>
            <w:tcBorders>
              <w:top w:val="nil"/>
              <w:left w:val="single" w:sz="4" w:space="0" w:color="auto"/>
              <w:bottom w:val="nil"/>
              <w:right w:val="single" w:sz="4" w:space="0" w:color="auto"/>
            </w:tcBorders>
            <w:hideMark/>
          </w:tcPr>
          <w:p w:rsidR="003E0790" w:rsidRPr="00FA48C9" w:rsidRDefault="003E0790" w:rsidP="008269FE">
            <w:pPr>
              <w:pStyle w:val="Tabletext"/>
              <w:spacing w:before="20" w:after="20"/>
              <w:rPr>
                <w:sz w:val="20"/>
                <w:lang w:val="en-US" w:eastAsia="zh-CN"/>
              </w:rPr>
            </w:pPr>
            <w:r w:rsidRPr="00FA48C9">
              <w:rPr>
                <w:rFonts w:hint="eastAsia"/>
                <w:sz w:val="20"/>
                <w:lang w:val="en-US" w:eastAsia="zh-CN"/>
              </w:rPr>
              <w:t>归国准备金的使用（</w:t>
            </w:r>
            <w:r w:rsidRPr="00FA48C9">
              <w:rPr>
                <w:sz w:val="20"/>
                <w:lang w:val="en-US" w:eastAsia="zh-CN"/>
              </w:rPr>
              <w:t>LT</w:t>
            </w:r>
            <w:r w:rsidRPr="00FA48C9">
              <w:rPr>
                <w:rFonts w:hint="eastAsia"/>
                <w:sz w:val="20"/>
                <w:lang w:val="en-US" w:eastAsia="zh-CN"/>
              </w:rPr>
              <w:t>）</w:t>
            </w:r>
          </w:p>
        </w:tc>
        <w:tc>
          <w:tcPr>
            <w:tcW w:w="1446" w:type="dxa"/>
            <w:tcBorders>
              <w:top w:val="nil"/>
              <w:left w:val="nil"/>
              <w:bottom w:val="nil"/>
              <w:right w:val="single" w:sz="4" w:space="0" w:color="auto"/>
            </w:tcBorders>
          </w:tcPr>
          <w:p w:rsidR="003E0790" w:rsidRDefault="003E0790" w:rsidP="008269FE">
            <w:pPr>
              <w:pStyle w:val="Tabletext"/>
              <w:spacing w:before="20" w:after="20"/>
              <w:ind w:right="282"/>
              <w:jc w:val="right"/>
              <w:rPr>
                <w:sz w:val="21"/>
                <w:szCs w:val="21"/>
                <w:lang w:val="en-US" w:eastAsia="fr-FR"/>
              </w:rPr>
            </w:pPr>
            <w:r>
              <w:rPr>
                <w:sz w:val="21"/>
                <w:szCs w:val="21"/>
                <w:lang w:val="en-US" w:eastAsia="fr-FR"/>
              </w:rPr>
              <w:t>-963</w:t>
            </w:r>
          </w:p>
        </w:tc>
        <w:tc>
          <w:tcPr>
            <w:tcW w:w="1446" w:type="dxa"/>
            <w:tcBorders>
              <w:top w:val="nil"/>
              <w:left w:val="single" w:sz="4" w:space="0" w:color="auto"/>
              <w:bottom w:val="nil"/>
              <w:right w:val="single" w:sz="4" w:space="0" w:color="auto"/>
            </w:tcBorders>
            <w:hideMark/>
          </w:tcPr>
          <w:p w:rsidR="003E0790" w:rsidRDefault="003E0790" w:rsidP="008269FE">
            <w:pPr>
              <w:pStyle w:val="Tabletext"/>
              <w:spacing w:before="20" w:after="20"/>
              <w:ind w:right="282"/>
              <w:jc w:val="right"/>
              <w:rPr>
                <w:sz w:val="21"/>
                <w:szCs w:val="21"/>
                <w:lang w:val="en-US" w:eastAsia="fr-FR"/>
              </w:rPr>
            </w:pPr>
            <w:r>
              <w:rPr>
                <w:sz w:val="21"/>
                <w:szCs w:val="21"/>
                <w:lang w:val="en-US" w:eastAsia="fr-FR"/>
              </w:rPr>
              <w:t>−540</w:t>
            </w:r>
          </w:p>
        </w:tc>
      </w:tr>
      <w:tr w:rsidR="003E0790" w:rsidTr="003E0790">
        <w:tc>
          <w:tcPr>
            <w:tcW w:w="6743" w:type="dxa"/>
            <w:tcBorders>
              <w:top w:val="nil"/>
              <w:left w:val="single" w:sz="4" w:space="0" w:color="auto"/>
              <w:bottom w:val="nil"/>
              <w:right w:val="single" w:sz="4" w:space="0" w:color="auto"/>
            </w:tcBorders>
            <w:hideMark/>
          </w:tcPr>
          <w:p w:rsidR="003E0790" w:rsidRPr="00FA48C9" w:rsidRDefault="009F08B0" w:rsidP="008269FE">
            <w:pPr>
              <w:pStyle w:val="Tabletext"/>
              <w:spacing w:before="20" w:after="20"/>
              <w:rPr>
                <w:sz w:val="20"/>
                <w:lang w:val="en-US" w:eastAsia="zh-CN"/>
              </w:rPr>
            </w:pPr>
            <w:r>
              <w:rPr>
                <w:rFonts w:hint="eastAsia"/>
                <w:sz w:val="20"/>
                <w:lang w:val="en-US" w:eastAsia="zh-CN"/>
              </w:rPr>
              <w:t>积存年假</w:t>
            </w:r>
            <w:r w:rsidR="003E0790" w:rsidRPr="00FA48C9">
              <w:rPr>
                <w:rFonts w:hint="eastAsia"/>
                <w:sz w:val="20"/>
                <w:lang w:val="en-US" w:eastAsia="zh-CN"/>
              </w:rPr>
              <w:t>准备金的使用（</w:t>
            </w:r>
            <w:r w:rsidR="003E0790" w:rsidRPr="00FA48C9">
              <w:rPr>
                <w:sz w:val="20"/>
                <w:lang w:val="en-US" w:eastAsia="zh-CN"/>
              </w:rPr>
              <w:t>LT</w:t>
            </w:r>
            <w:r w:rsidR="003E0790" w:rsidRPr="00FA48C9">
              <w:rPr>
                <w:rFonts w:hint="eastAsia"/>
                <w:sz w:val="20"/>
                <w:lang w:val="en-US" w:eastAsia="zh-CN"/>
              </w:rPr>
              <w:t>）</w:t>
            </w:r>
          </w:p>
        </w:tc>
        <w:tc>
          <w:tcPr>
            <w:tcW w:w="1446" w:type="dxa"/>
            <w:tcBorders>
              <w:top w:val="nil"/>
              <w:left w:val="nil"/>
              <w:bottom w:val="nil"/>
              <w:right w:val="single" w:sz="4" w:space="0" w:color="auto"/>
            </w:tcBorders>
          </w:tcPr>
          <w:p w:rsidR="003E0790" w:rsidRDefault="003E0790" w:rsidP="008269FE">
            <w:pPr>
              <w:pStyle w:val="Tabletext"/>
              <w:spacing w:before="20" w:after="20"/>
              <w:ind w:right="282"/>
              <w:jc w:val="right"/>
              <w:rPr>
                <w:sz w:val="21"/>
                <w:szCs w:val="21"/>
                <w:lang w:val="en-US" w:eastAsia="fr-FR"/>
              </w:rPr>
            </w:pPr>
            <w:r>
              <w:rPr>
                <w:sz w:val="21"/>
                <w:szCs w:val="21"/>
                <w:lang w:val="en-US" w:eastAsia="fr-FR"/>
              </w:rPr>
              <w:t>-249</w:t>
            </w:r>
          </w:p>
        </w:tc>
        <w:tc>
          <w:tcPr>
            <w:tcW w:w="1446" w:type="dxa"/>
            <w:tcBorders>
              <w:top w:val="nil"/>
              <w:left w:val="single" w:sz="4" w:space="0" w:color="auto"/>
              <w:bottom w:val="nil"/>
              <w:right w:val="single" w:sz="4" w:space="0" w:color="auto"/>
            </w:tcBorders>
            <w:hideMark/>
          </w:tcPr>
          <w:p w:rsidR="003E0790" w:rsidRDefault="003E0790" w:rsidP="008269FE">
            <w:pPr>
              <w:pStyle w:val="Tabletext"/>
              <w:spacing w:before="20" w:after="20"/>
              <w:ind w:right="282"/>
              <w:jc w:val="right"/>
              <w:rPr>
                <w:sz w:val="21"/>
                <w:szCs w:val="21"/>
                <w:lang w:val="en-US" w:eastAsia="fr-FR"/>
              </w:rPr>
            </w:pPr>
            <w:r>
              <w:rPr>
                <w:sz w:val="21"/>
                <w:szCs w:val="21"/>
                <w:lang w:val="en-US" w:eastAsia="fr-FR"/>
              </w:rPr>
              <w:t>−289</w:t>
            </w:r>
          </w:p>
        </w:tc>
      </w:tr>
      <w:tr w:rsidR="003E0790" w:rsidTr="003E0790">
        <w:tc>
          <w:tcPr>
            <w:tcW w:w="6743" w:type="dxa"/>
            <w:tcBorders>
              <w:top w:val="nil"/>
              <w:left w:val="single" w:sz="4" w:space="0" w:color="auto"/>
              <w:bottom w:val="nil"/>
              <w:right w:val="single" w:sz="4" w:space="0" w:color="auto"/>
            </w:tcBorders>
            <w:hideMark/>
          </w:tcPr>
          <w:p w:rsidR="003E0790" w:rsidRPr="00FA48C9" w:rsidRDefault="003E0790" w:rsidP="008269FE">
            <w:pPr>
              <w:pStyle w:val="Tabletext"/>
              <w:spacing w:before="20" w:after="20"/>
              <w:rPr>
                <w:sz w:val="20"/>
                <w:lang w:val="en-US" w:eastAsia="zh-CN"/>
              </w:rPr>
            </w:pPr>
            <w:r w:rsidRPr="00FA48C9">
              <w:rPr>
                <w:rFonts w:hint="eastAsia"/>
                <w:sz w:val="20"/>
                <w:lang w:val="en-US" w:eastAsia="zh-CN"/>
              </w:rPr>
              <w:t>增加（减少）</w:t>
            </w:r>
            <w:r w:rsidRPr="00FA48C9">
              <w:rPr>
                <w:sz w:val="20"/>
                <w:lang w:val="en-US" w:eastAsia="zh-CN"/>
              </w:rPr>
              <w:t xml:space="preserve"> – </w:t>
            </w:r>
            <w:r w:rsidRPr="00FA48C9">
              <w:rPr>
                <w:rFonts w:hint="eastAsia"/>
                <w:sz w:val="20"/>
                <w:lang w:val="en-US" w:eastAsia="zh-CN"/>
              </w:rPr>
              <w:t>其它准备金</w:t>
            </w:r>
          </w:p>
        </w:tc>
        <w:tc>
          <w:tcPr>
            <w:tcW w:w="1446" w:type="dxa"/>
            <w:tcBorders>
              <w:top w:val="nil"/>
              <w:left w:val="nil"/>
              <w:bottom w:val="nil"/>
              <w:right w:val="single" w:sz="4" w:space="0" w:color="auto"/>
            </w:tcBorders>
          </w:tcPr>
          <w:p w:rsidR="003E0790" w:rsidRDefault="003E0790" w:rsidP="008269FE">
            <w:pPr>
              <w:pStyle w:val="Tabletext"/>
              <w:spacing w:before="20" w:after="20"/>
              <w:ind w:right="282"/>
              <w:jc w:val="right"/>
              <w:rPr>
                <w:sz w:val="21"/>
                <w:szCs w:val="21"/>
                <w:lang w:val="en-US" w:eastAsia="fr-FR"/>
              </w:rPr>
            </w:pPr>
            <w:r>
              <w:rPr>
                <w:sz w:val="21"/>
                <w:szCs w:val="21"/>
                <w:lang w:val="en-US" w:eastAsia="fr-FR"/>
              </w:rPr>
              <w:t>-360</w:t>
            </w:r>
          </w:p>
        </w:tc>
        <w:tc>
          <w:tcPr>
            <w:tcW w:w="1446" w:type="dxa"/>
            <w:tcBorders>
              <w:top w:val="nil"/>
              <w:left w:val="single" w:sz="4" w:space="0" w:color="auto"/>
              <w:bottom w:val="nil"/>
              <w:right w:val="single" w:sz="4" w:space="0" w:color="auto"/>
            </w:tcBorders>
            <w:hideMark/>
          </w:tcPr>
          <w:p w:rsidR="003E0790" w:rsidRDefault="003E0790" w:rsidP="008269FE">
            <w:pPr>
              <w:pStyle w:val="Tabletext"/>
              <w:spacing w:before="20" w:after="20"/>
              <w:ind w:right="282"/>
              <w:jc w:val="right"/>
              <w:rPr>
                <w:sz w:val="21"/>
                <w:szCs w:val="21"/>
                <w:lang w:val="en-US" w:eastAsia="fr-FR"/>
              </w:rPr>
            </w:pPr>
            <w:r>
              <w:rPr>
                <w:sz w:val="21"/>
                <w:szCs w:val="21"/>
                <w:lang w:val="en-US" w:eastAsia="fr-FR"/>
              </w:rPr>
              <w:t>−1'063</w:t>
            </w:r>
          </w:p>
        </w:tc>
      </w:tr>
      <w:tr w:rsidR="003E0790" w:rsidTr="003E0790">
        <w:tc>
          <w:tcPr>
            <w:tcW w:w="6743" w:type="dxa"/>
            <w:tcBorders>
              <w:top w:val="nil"/>
              <w:left w:val="single" w:sz="4" w:space="0" w:color="auto"/>
              <w:bottom w:val="nil"/>
              <w:right w:val="single" w:sz="4" w:space="0" w:color="auto"/>
            </w:tcBorders>
            <w:hideMark/>
          </w:tcPr>
          <w:p w:rsidR="003E0790" w:rsidRPr="00FA48C9" w:rsidRDefault="003E0790" w:rsidP="008269FE">
            <w:pPr>
              <w:pStyle w:val="Tabletext"/>
              <w:spacing w:before="20" w:after="20"/>
              <w:rPr>
                <w:sz w:val="20"/>
                <w:lang w:val="en-US" w:eastAsia="zh-CN"/>
              </w:rPr>
            </w:pPr>
            <w:r w:rsidRPr="00FA48C9">
              <w:rPr>
                <w:rFonts w:hint="eastAsia"/>
                <w:sz w:val="20"/>
                <w:lang w:val="en-US" w:eastAsia="zh-CN"/>
              </w:rPr>
              <w:t>第三方资金的增加（减少）</w:t>
            </w:r>
          </w:p>
        </w:tc>
        <w:tc>
          <w:tcPr>
            <w:tcW w:w="1446" w:type="dxa"/>
            <w:tcBorders>
              <w:top w:val="nil"/>
              <w:left w:val="nil"/>
              <w:bottom w:val="nil"/>
              <w:right w:val="single" w:sz="4" w:space="0" w:color="auto"/>
            </w:tcBorders>
          </w:tcPr>
          <w:p w:rsidR="003E0790" w:rsidRDefault="003E0790" w:rsidP="008269FE">
            <w:pPr>
              <w:pStyle w:val="Tabletext"/>
              <w:spacing w:before="20" w:after="20"/>
              <w:ind w:right="282"/>
              <w:jc w:val="right"/>
              <w:rPr>
                <w:sz w:val="21"/>
                <w:szCs w:val="21"/>
                <w:lang w:val="en-US" w:eastAsia="fr-FR"/>
              </w:rPr>
            </w:pPr>
            <w:r w:rsidRPr="006A294A">
              <w:rPr>
                <w:sz w:val="21"/>
                <w:szCs w:val="21"/>
                <w:lang w:val="en-US" w:eastAsia="fr-FR"/>
              </w:rPr>
              <w:t>-</w:t>
            </w:r>
            <w:r>
              <w:rPr>
                <w:sz w:val="21"/>
                <w:szCs w:val="21"/>
                <w:lang w:val="en-US" w:eastAsia="fr-FR"/>
              </w:rPr>
              <w:t>4’213</w:t>
            </w:r>
          </w:p>
        </w:tc>
        <w:tc>
          <w:tcPr>
            <w:tcW w:w="1446" w:type="dxa"/>
            <w:tcBorders>
              <w:top w:val="nil"/>
              <w:left w:val="single" w:sz="4" w:space="0" w:color="auto"/>
              <w:bottom w:val="nil"/>
              <w:right w:val="single" w:sz="4" w:space="0" w:color="auto"/>
            </w:tcBorders>
            <w:hideMark/>
          </w:tcPr>
          <w:p w:rsidR="003E0790" w:rsidRDefault="003E0790" w:rsidP="008269FE">
            <w:pPr>
              <w:pStyle w:val="Tabletext"/>
              <w:spacing w:before="20" w:after="20"/>
              <w:ind w:right="282"/>
              <w:jc w:val="right"/>
              <w:rPr>
                <w:sz w:val="21"/>
                <w:szCs w:val="21"/>
                <w:lang w:val="en-US" w:eastAsia="fr-FR"/>
              </w:rPr>
            </w:pPr>
            <w:r>
              <w:rPr>
                <w:sz w:val="21"/>
                <w:szCs w:val="21"/>
                <w:lang w:val="en-US" w:eastAsia="fr-FR"/>
              </w:rPr>
              <w:t>981</w:t>
            </w:r>
          </w:p>
        </w:tc>
      </w:tr>
      <w:tr w:rsidR="003E0790" w:rsidTr="003E0790">
        <w:tc>
          <w:tcPr>
            <w:tcW w:w="6743" w:type="dxa"/>
            <w:tcBorders>
              <w:top w:val="nil"/>
              <w:left w:val="single" w:sz="4" w:space="0" w:color="auto"/>
              <w:bottom w:val="single" w:sz="4" w:space="0" w:color="auto"/>
              <w:right w:val="single" w:sz="4" w:space="0" w:color="auto"/>
            </w:tcBorders>
            <w:hideMark/>
          </w:tcPr>
          <w:p w:rsidR="003E0790" w:rsidRPr="00FA48C9" w:rsidRDefault="003E0790" w:rsidP="008269FE">
            <w:pPr>
              <w:pStyle w:val="Tabletext"/>
              <w:spacing w:before="20" w:after="20"/>
              <w:rPr>
                <w:sz w:val="20"/>
                <w:lang w:val="en-US"/>
              </w:rPr>
            </w:pPr>
            <w:r w:rsidRPr="00FA48C9">
              <w:rPr>
                <w:rFonts w:hint="eastAsia"/>
                <w:sz w:val="20"/>
                <w:lang w:val="en-US"/>
              </w:rPr>
              <w:t>自有资金的变化</w:t>
            </w:r>
          </w:p>
        </w:tc>
        <w:tc>
          <w:tcPr>
            <w:tcW w:w="1446" w:type="dxa"/>
            <w:tcBorders>
              <w:top w:val="nil"/>
              <w:left w:val="nil"/>
              <w:bottom w:val="single" w:sz="4" w:space="0" w:color="auto"/>
              <w:right w:val="single" w:sz="4" w:space="0" w:color="auto"/>
            </w:tcBorders>
          </w:tcPr>
          <w:p w:rsidR="003E0790" w:rsidRDefault="003E0790" w:rsidP="008269FE">
            <w:pPr>
              <w:pStyle w:val="Tabletext"/>
              <w:spacing w:before="20" w:after="20"/>
              <w:ind w:right="282"/>
              <w:jc w:val="right"/>
              <w:rPr>
                <w:sz w:val="21"/>
                <w:szCs w:val="21"/>
                <w:lang w:val="en-US" w:eastAsia="fr-FR"/>
              </w:rPr>
            </w:pPr>
            <w:r>
              <w:rPr>
                <w:sz w:val="21"/>
                <w:szCs w:val="21"/>
                <w:lang w:val="en-US" w:eastAsia="fr-FR"/>
              </w:rPr>
              <w:t>2’107</w:t>
            </w:r>
          </w:p>
        </w:tc>
        <w:tc>
          <w:tcPr>
            <w:tcW w:w="1446" w:type="dxa"/>
            <w:tcBorders>
              <w:top w:val="nil"/>
              <w:left w:val="single" w:sz="4" w:space="0" w:color="auto"/>
              <w:bottom w:val="single" w:sz="4" w:space="0" w:color="auto"/>
              <w:right w:val="single" w:sz="4" w:space="0" w:color="auto"/>
            </w:tcBorders>
            <w:hideMark/>
          </w:tcPr>
          <w:p w:rsidR="003E0790" w:rsidRDefault="003E0790" w:rsidP="008269FE">
            <w:pPr>
              <w:pStyle w:val="Tabletext"/>
              <w:spacing w:before="20" w:after="20"/>
              <w:ind w:right="282"/>
              <w:jc w:val="right"/>
              <w:rPr>
                <w:sz w:val="21"/>
                <w:szCs w:val="21"/>
                <w:lang w:val="en-US" w:eastAsia="fr-FR"/>
              </w:rPr>
            </w:pPr>
            <w:r>
              <w:rPr>
                <w:sz w:val="21"/>
                <w:szCs w:val="21"/>
                <w:lang w:val="en-US" w:eastAsia="fr-FR"/>
              </w:rPr>
              <w:t>−352</w:t>
            </w:r>
          </w:p>
        </w:tc>
      </w:tr>
      <w:tr w:rsidR="003E0790" w:rsidTr="003E0790">
        <w:tc>
          <w:tcPr>
            <w:tcW w:w="6743" w:type="dxa"/>
            <w:tcBorders>
              <w:top w:val="single" w:sz="4" w:space="0" w:color="auto"/>
              <w:left w:val="single" w:sz="4" w:space="0" w:color="auto"/>
              <w:bottom w:val="single" w:sz="4" w:space="0" w:color="auto"/>
              <w:right w:val="single" w:sz="4" w:space="0" w:color="auto"/>
            </w:tcBorders>
            <w:hideMark/>
          </w:tcPr>
          <w:p w:rsidR="003E0790" w:rsidRPr="00FA48C9" w:rsidRDefault="009F08B0" w:rsidP="008269FE">
            <w:pPr>
              <w:pStyle w:val="Tabletext"/>
              <w:spacing w:before="20" w:after="20"/>
              <w:rPr>
                <w:b/>
                <w:bCs/>
                <w:sz w:val="20"/>
                <w:lang w:val="en-US" w:eastAsia="zh-CN"/>
              </w:rPr>
            </w:pPr>
            <w:r>
              <w:rPr>
                <w:rFonts w:hint="eastAsia"/>
                <w:b/>
                <w:bCs/>
                <w:sz w:val="20"/>
                <w:lang w:val="en-US" w:eastAsia="zh-CN"/>
              </w:rPr>
              <w:t>业务</w:t>
            </w:r>
            <w:r w:rsidR="003E0790" w:rsidRPr="00FA48C9">
              <w:rPr>
                <w:rFonts w:hint="eastAsia"/>
                <w:b/>
                <w:bCs/>
                <w:sz w:val="20"/>
                <w:lang w:val="en-US" w:eastAsia="zh-CN"/>
              </w:rPr>
              <w:t>活动</w:t>
            </w:r>
            <w:r>
              <w:rPr>
                <w:rFonts w:hint="eastAsia"/>
                <w:b/>
                <w:bCs/>
                <w:sz w:val="20"/>
                <w:lang w:val="en-US" w:eastAsia="zh-CN"/>
              </w:rPr>
              <w:t>产生</w:t>
            </w:r>
            <w:r w:rsidR="003E0790" w:rsidRPr="00FA48C9">
              <w:rPr>
                <w:rFonts w:hint="eastAsia"/>
                <w:b/>
                <w:bCs/>
                <w:sz w:val="20"/>
                <w:lang w:val="en-US" w:eastAsia="zh-CN"/>
              </w:rPr>
              <w:t>的现金流</w:t>
            </w:r>
          </w:p>
        </w:tc>
        <w:tc>
          <w:tcPr>
            <w:tcW w:w="1446" w:type="dxa"/>
            <w:tcBorders>
              <w:top w:val="single" w:sz="4" w:space="0" w:color="auto"/>
              <w:left w:val="nil"/>
              <w:bottom w:val="single" w:sz="4" w:space="0" w:color="auto"/>
              <w:right w:val="single" w:sz="4" w:space="0" w:color="auto"/>
            </w:tcBorders>
          </w:tcPr>
          <w:p w:rsidR="003E0790" w:rsidRDefault="003E0790" w:rsidP="008269FE">
            <w:pPr>
              <w:pStyle w:val="Tabletext"/>
              <w:spacing w:before="20" w:after="20"/>
              <w:ind w:right="282"/>
              <w:jc w:val="right"/>
              <w:rPr>
                <w:b/>
                <w:bCs/>
                <w:sz w:val="21"/>
                <w:szCs w:val="21"/>
                <w:lang w:val="en-US" w:eastAsia="fr-FR"/>
              </w:rPr>
            </w:pPr>
            <w:r>
              <w:rPr>
                <w:b/>
                <w:bCs/>
                <w:sz w:val="21"/>
                <w:szCs w:val="21"/>
                <w:lang w:val="en-US" w:eastAsia="fr-FR"/>
              </w:rPr>
              <w:t>-12’347</w:t>
            </w:r>
          </w:p>
        </w:tc>
        <w:tc>
          <w:tcPr>
            <w:tcW w:w="1446" w:type="dxa"/>
            <w:tcBorders>
              <w:top w:val="single" w:sz="4" w:space="0" w:color="auto"/>
              <w:left w:val="single" w:sz="4" w:space="0" w:color="auto"/>
              <w:bottom w:val="single" w:sz="4" w:space="0" w:color="auto"/>
              <w:right w:val="single" w:sz="4" w:space="0" w:color="auto"/>
            </w:tcBorders>
            <w:hideMark/>
          </w:tcPr>
          <w:p w:rsidR="003E0790" w:rsidRDefault="003E0790" w:rsidP="008269FE">
            <w:pPr>
              <w:pStyle w:val="Tabletext"/>
              <w:spacing w:before="20" w:after="20"/>
              <w:ind w:right="282"/>
              <w:jc w:val="right"/>
              <w:rPr>
                <w:b/>
                <w:bCs/>
                <w:sz w:val="20"/>
                <w:lang w:val="en-US"/>
              </w:rPr>
            </w:pPr>
            <w:r>
              <w:rPr>
                <w:b/>
                <w:bCs/>
                <w:sz w:val="21"/>
                <w:szCs w:val="21"/>
                <w:lang w:val="en-US" w:eastAsia="fr-FR"/>
              </w:rPr>
              <w:t>3'348</w:t>
            </w:r>
          </w:p>
        </w:tc>
      </w:tr>
      <w:tr w:rsidR="003E0790" w:rsidTr="003E0790">
        <w:tc>
          <w:tcPr>
            <w:tcW w:w="6743" w:type="dxa"/>
            <w:tcBorders>
              <w:top w:val="single" w:sz="4" w:space="0" w:color="auto"/>
              <w:left w:val="single" w:sz="4" w:space="0" w:color="auto"/>
              <w:bottom w:val="nil"/>
              <w:right w:val="single" w:sz="4" w:space="0" w:color="auto"/>
            </w:tcBorders>
            <w:hideMark/>
          </w:tcPr>
          <w:p w:rsidR="003E0790" w:rsidRPr="00FA48C9" w:rsidRDefault="003E0790" w:rsidP="008269FE">
            <w:pPr>
              <w:pStyle w:val="Tabletext"/>
              <w:spacing w:before="20" w:after="20"/>
              <w:rPr>
                <w:sz w:val="20"/>
                <w:lang w:val="en-US" w:eastAsia="zh-CN"/>
              </w:rPr>
            </w:pPr>
            <w:r w:rsidRPr="00FA48C9">
              <w:rPr>
                <w:rFonts w:hint="eastAsia"/>
                <w:b/>
                <w:bCs/>
                <w:sz w:val="20"/>
                <w:lang w:val="en-US" w:eastAsia="zh-CN"/>
              </w:rPr>
              <w:t>投资活动</w:t>
            </w:r>
            <w:r w:rsidR="009F08B0">
              <w:rPr>
                <w:rFonts w:hint="eastAsia"/>
                <w:b/>
                <w:bCs/>
                <w:sz w:val="20"/>
                <w:lang w:val="en-US" w:eastAsia="zh-CN"/>
              </w:rPr>
              <w:t>产生</w:t>
            </w:r>
            <w:r w:rsidRPr="00FA48C9">
              <w:rPr>
                <w:rFonts w:hint="eastAsia"/>
                <w:b/>
                <w:bCs/>
                <w:sz w:val="20"/>
                <w:lang w:val="en-US" w:eastAsia="zh-CN"/>
              </w:rPr>
              <w:t>的</w:t>
            </w:r>
            <w:r>
              <w:rPr>
                <w:rFonts w:hint="eastAsia"/>
                <w:b/>
                <w:bCs/>
                <w:sz w:val="20"/>
                <w:lang w:val="en-US" w:eastAsia="zh-CN"/>
              </w:rPr>
              <w:t>现金流净</w:t>
            </w:r>
            <w:r w:rsidRPr="00FA48C9">
              <w:rPr>
                <w:rFonts w:hint="eastAsia"/>
                <w:b/>
                <w:bCs/>
                <w:sz w:val="20"/>
                <w:lang w:val="en-US" w:eastAsia="zh-CN"/>
              </w:rPr>
              <w:t>值</w:t>
            </w:r>
          </w:p>
        </w:tc>
        <w:tc>
          <w:tcPr>
            <w:tcW w:w="1446" w:type="dxa"/>
            <w:tcBorders>
              <w:top w:val="single" w:sz="4" w:space="0" w:color="auto"/>
              <w:left w:val="nil"/>
              <w:bottom w:val="nil"/>
              <w:right w:val="single" w:sz="4" w:space="0" w:color="auto"/>
            </w:tcBorders>
          </w:tcPr>
          <w:p w:rsidR="003E0790" w:rsidRDefault="003E0790" w:rsidP="008269FE">
            <w:pPr>
              <w:pStyle w:val="Tabletext"/>
              <w:spacing w:before="20" w:after="20"/>
              <w:ind w:right="282"/>
              <w:jc w:val="right"/>
              <w:rPr>
                <w:sz w:val="21"/>
                <w:szCs w:val="21"/>
                <w:lang w:val="en-US" w:eastAsia="zh-CN"/>
              </w:rPr>
            </w:pPr>
          </w:p>
        </w:tc>
        <w:tc>
          <w:tcPr>
            <w:tcW w:w="1446" w:type="dxa"/>
            <w:tcBorders>
              <w:top w:val="single" w:sz="4" w:space="0" w:color="auto"/>
              <w:left w:val="single" w:sz="4" w:space="0" w:color="auto"/>
              <w:bottom w:val="nil"/>
              <w:right w:val="single" w:sz="4" w:space="0" w:color="auto"/>
            </w:tcBorders>
          </w:tcPr>
          <w:p w:rsidR="003E0790" w:rsidRDefault="003E0790" w:rsidP="008269FE">
            <w:pPr>
              <w:pStyle w:val="Tabletext"/>
              <w:spacing w:before="20" w:after="20"/>
              <w:ind w:right="282"/>
              <w:jc w:val="right"/>
              <w:rPr>
                <w:sz w:val="21"/>
                <w:szCs w:val="21"/>
                <w:lang w:val="en-US" w:eastAsia="zh-CN"/>
              </w:rPr>
            </w:pPr>
          </w:p>
        </w:tc>
      </w:tr>
      <w:tr w:rsidR="003E0790" w:rsidTr="003E0790">
        <w:tc>
          <w:tcPr>
            <w:tcW w:w="6743" w:type="dxa"/>
            <w:tcBorders>
              <w:top w:val="nil"/>
              <w:left w:val="single" w:sz="4" w:space="0" w:color="auto"/>
              <w:bottom w:val="nil"/>
              <w:right w:val="single" w:sz="4" w:space="0" w:color="auto"/>
            </w:tcBorders>
            <w:hideMark/>
          </w:tcPr>
          <w:p w:rsidR="003E0790" w:rsidRPr="00FA48C9" w:rsidRDefault="003E0790" w:rsidP="008269FE">
            <w:pPr>
              <w:pStyle w:val="Tabletext"/>
              <w:spacing w:before="20" w:after="20"/>
              <w:rPr>
                <w:sz w:val="20"/>
                <w:lang w:val="en-US"/>
              </w:rPr>
            </w:pPr>
            <w:r w:rsidRPr="00FA48C9">
              <w:rPr>
                <w:rFonts w:hint="eastAsia"/>
                <w:sz w:val="20"/>
                <w:lang w:val="en-US"/>
              </w:rPr>
              <w:t>（增加）</w:t>
            </w:r>
            <w:r w:rsidRPr="00FA48C9">
              <w:rPr>
                <w:rFonts w:hint="eastAsia"/>
                <w:sz w:val="20"/>
                <w:lang w:val="en-US"/>
              </w:rPr>
              <w:t>/</w:t>
            </w:r>
            <w:r w:rsidRPr="00FA48C9">
              <w:rPr>
                <w:rFonts w:hint="eastAsia"/>
                <w:sz w:val="20"/>
                <w:lang w:val="en-US"/>
              </w:rPr>
              <w:t>减少</w:t>
            </w:r>
            <w:r w:rsidRPr="00FA48C9">
              <w:rPr>
                <w:sz w:val="20"/>
                <w:lang w:val="en-US"/>
              </w:rPr>
              <w:t xml:space="preserve"> –</w:t>
            </w:r>
            <w:r w:rsidRPr="00FA48C9">
              <w:rPr>
                <w:rFonts w:hint="eastAsia"/>
                <w:sz w:val="20"/>
                <w:lang w:val="en-US" w:eastAsia="zh-CN"/>
              </w:rPr>
              <w:t xml:space="preserve"> </w:t>
            </w:r>
            <w:r w:rsidRPr="00FA48C9">
              <w:rPr>
                <w:rFonts w:hint="eastAsia"/>
                <w:sz w:val="20"/>
                <w:lang w:val="en-US"/>
              </w:rPr>
              <w:t>投资</w:t>
            </w:r>
          </w:p>
        </w:tc>
        <w:tc>
          <w:tcPr>
            <w:tcW w:w="1446" w:type="dxa"/>
            <w:tcBorders>
              <w:top w:val="nil"/>
              <w:left w:val="nil"/>
              <w:bottom w:val="nil"/>
              <w:right w:val="single" w:sz="4" w:space="0" w:color="auto"/>
            </w:tcBorders>
          </w:tcPr>
          <w:p w:rsidR="003E0790" w:rsidRDefault="003E0790" w:rsidP="008269FE">
            <w:pPr>
              <w:pStyle w:val="Tabletext"/>
              <w:spacing w:before="20" w:after="20"/>
              <w:ind w:right="282"/>
              <w:jc w:val="right"/>
              <w:rPr>
                <w:sz w:val="21"/>
                <w:szCs w:val="21"/>
                <w:lang w:val="en-US" w:eastAsia="fr-FR"/>
              </w:rPr>
            </w:pPr>
            <w:r>
              <w:rPr>
                <w:sz w:val="21"/>
                <w:szCs w:val="21"/>
                <w:lang w:val="en-US" w:eastAsia="fr-FR"/>
              </w:rPr>
              <w:t>32’672</w:t>
            </w:r>
          </w:p>
        </w:tc>
        <w:tc>
          <w:tcPr>
            <w:tcW w:w="1446" w:type="dxa"/>
            <w:tcBorders>
              <w:top w:val="nil"/>
              <w:left w:val="single" w:sz="4" w:space="0" w:color="auto"/>
              <w:bottom w:val="nil"/>
              <w:right w:val="single" w:sz="4" w:space="0" w:color="auto"/>
            </w:tcBorders>
            <w:hideMark/>
          </w:tcPr>
          <w:p w:rsidR="003E0790" w:rsidRDefault="003E0790" w:rsidP="008269FE">
            <w:pPr>
              <w:pStyle w:val="Tabletext"/>
              <w:spacing w:before="20" w:after="20"/>
              <w:ind w:right="282"/>
              <w:jc w:val="right"/>
              <w:rPr>
                <w:sz w:val="21"/>
                <w:szCs w:val="21"/>
                <w:lang w:val="en-US" w:eastAsia="fr-FR"/>
              </w:rPr>
            </w:pPr>
            <w:r>
              <w:rPr>
                <w:sz w:val="21"/>
                <w:szCs w:val="21"/>
                <w:lang w:val="en-US" w:eastAsia="fr-FR"/>
              </w:rPr>
              <w:t>18'744</w:t>
            </w:r>
          </w:p>
        </w:tc>
      </w:tr>
      <w:tr w:rsidR="003E0790" w:rsidTr="003E0790">
        <w:tc>
          <w:tcPr>
            <w:tcW w:w="6743" w:type="dxa"/>
            <w:tcBorders>
              <w:top w:val="nil"/>
              <w:left w:val="single" w:sz="4" w:space="0" w:color="auto"/>
              <w:bottom w:val="nil"/>
              <w:right w:val="single" w:sz="4" w:space="0" w:color="auto"/>
            </w:tcBorders>
            <w:hideMark/>
          </w:tcPr>
          <w:p w:rsidR="003E0790" w:rsidRPr="00FA48C9" w:rsidRDefault="003E0790" w:rsidP="008269FE">
            <w:pPr>
              <w:pStyle w:val="Tabletext"/>
              <w:spacing w:before="20" w:after="20"/>
              <w:rPr>
                <w:sz w:val="20"/>
                <w:lang w:val="en-US"/>
              </w:rPr>
            </w:pPr>
            <w:r w:rsidRPr="00FA48C9">
              <w:rPr>
                <w:rFonts w:hint="eastAsia"/>
                <w:sz w:val="20"/>
                <w:lang w:val="en-US"/>
              </w:rPr>
              <w:t>短期投资利息</w:t>
            </w:r>
          </w:p>
        </w:tc>
        <w:tc>
          <w:tcPr>
            <w:tcW w:w="1446" w:type="dxa"/>
            <w:tcBorders>
              <w:top w:val="nil"/>
              <w:left w:val="nil"/>
              <w:bottom w:val="nil"/>
              <w:right w:val="single" w:sz="4" w:space="0" w:color="auto"/>
            </w:tcBorders>
          </w:tcPr>
          <w:p w:rsidR="003E0790" w:rsidRDefault="003E0790" w:rsidP="008269FE">
            <w:pPr>
              <w:pStyle w:val="Tabletext"/>
              <w:spacing w:before="20" w:after="20"/>
              <w:ind w:right="282"/>
              <w:jc w:val="right"/>
              <w:rPr>
                <w:sz w:val="21"/>
                <w:szCs w:val="21"/>
                <w:lang w:val="en-US" w:eastAsia="fr-FR"/>
              </w:rPr>
            </w:pPr>
            <w:r>
              <w:rPr>
                <w:sz w:val="21"/>
                <w:szCs w:val="21"/>
                <w:lang w:val="en-US" w:eastAsia="fr-FR"/>
              </w:rPr>
              <w:t>564</w:t>
            </w:r>
          </w:p>
        </w:tc>
        <w:tc>
          <w:tcPr>
            <w:tcW w:w="1446" w:type="dxa"/>
            <w:tcBorders>
              <w:top w:val="nil"/>
              <w:left w:val="single" w:sz="4" w:space="0" w:color="auto"/>
              <w:bottom w:val="nil"/>
              <w:right w:val="single" w:sz="4" w:space="0" w:color="auto"/>
            </w:tcBorders>
            <w:hideMark/>
          </w:tcPr>
          <w:p w:rsidR="003E0790" w:rsidRDefault="003E0790" w:rsidP="008269FE">
            <w:pPr>
              <w:pStyle w:val="Tabletext"/>
              <w:spacing w:before="20" w:after="20"/>
              <w:ind w:right="282"/>
              <w:jc w:val="right"/>
              <w:rPr>
                <w:sz w:val="21"/>
                <w:szCs w:val="21"/>
                <w:lang w:val="en-US" w:eastAsia="fr-FR"/>
              </w:rPr>
            </w:pPr>
            <w:r>
              <w:rPr>
                <w:sz w:val="21"/>
                <w:szCs w:val="21"/>
                <w:lang w:val="en-US" w:eastAsia="fr-FR"/>
              </w:rPr>
              <w:t>1'235</w:t>
            </w:r>
          </w:p>
        </w:tc>
      </w:tr>
      <w:tr w:rsidR="003E0790" w:rsidTr="003E0790">
        <w:tc>
          <w:tcPr>
            <w:tcW w:w="6743" w:type="dxa"/>
            <w:tcBorders>
              <w:top w:val="nil"/>
              <w:left w:val="single" w:sz="4" w:space="0" w:color="auto"/>
              <w:bottom w:val="nil"/>
              <w:right w:val="single" w:sz="4" w:space="0" w:color="auto"/>
            </w:tcBorders>
            <w:hideMark/>
          </w:tcPr>
          <w:p w:rsidR="003E0790" w:rsidRPr="00FA48C9" w:rsidRDefault="003E0790" w:rsidP="008269FE">
            <w:pPr>
              <w:pStyle w:val="Tabletext"/>
              <w:spacing w:before="20" w:after="20"/>
              <w:rPr>
                <w:sz w:val="20"/>
                <w:lang w:val="en-US" w:eastAsia="zh-CN"/>
              </w:rPr>
            </w:pPr>
            <w:r w:rsidRPr="00FA48C9">
              <w:rPr>
                <w:rFonts w:hint="eastAsia"/>
                <w:sz w:val="20"/>
                <w:lang w:val="en-US" w:eastAsia="zh-CN"/>
              </w:rPr>
              <w:t>物业、厂房和设备的（购置）</w:t>
            </w:r>
            <w:r w:rsidRPr="00FA48C9">
              <w:rPr>
                <w:rFonts w:hint="eastAsia"/>
                <w:sz w:val="20"/>
                <w:lang w:val="en-US" w:eastAsia="zh-CN"/>
              </w:rPr>
              <w:t>/</w:t>
            </w:r>
            <w:r w:rsidRPr="00FA48C9">
              <w:rPr>
                <w:rFonts w:hint="eastAsia"/>
                <w:sz w:val="20"/>
                <w:lang w:val="en-US" w:eastAsia="zh-CN"/>
              </w:rPr>
              <w:t>销售</w:t>
            </w:r>
          </w:p>
        </w:tc>
        <w:tc>
          <w:tcPr>
            <w:tcW w:w="1446" w:type="dxa"/>
            <w:tcBorders>
              <w:top w:val="nil"/>
              <w:left w:val="nil"/>
              <w:bottom w:val="nil"/>
              <w:right w:val="single" w:sz="4" w:space="0" w:color="auto"/>
            </w:tcBorders>
          </w:tcPr>
          <w:p w:rsidR="003E0790" w:rsidRDefault="003E0790" w:rsidP="008269FE">
            <w:pPr>
              <w:pStyle w:val="Tabletext"/>
              <w:spacing w:before="20" w:after="20"/>
              <w:ind w:right="282"/>
              <w:jc w:val="right"/>
              <w:rPr>
                <w:sz w:val="21"/>
                <w:szCs w:val="21"/>
                <w:lang w:val="en-US" w:eastAsia="fr-FR"/>
              </w:rPr>
            </w:pPr>
            <w:r>
              <w:rPr>
                <w:sz w:val="21"/>
                <w:szCs w:val="21"/>
                <w:lang w:val="en-US" w:eastAsia="fr-FR"/>
              </w:rPr>
              <w:t>-763</w:t>
            </w:r>
          </w:p>
        </w:tc>
        <w:tc>
          <w:tcPr>
            <w:tcW w:w="1446" w:type="dxa"/>
            <w:tcBorders>
              <w:top w:val="nil"/>
              <w:left w:val="single" w:sz="4" w:space="0" w:color="auto"/>
              <w:bottom w:val="nil"/>
              <w:right w:val="single" w:sz="4" w:space="0" w:color="auto"/>
            </w:tcBorders>
            <w:hideMark/>
          </w:tcPr>
          <w:p w:rsidR="003E0790" w:rsidRDefault="003E0790" w:rsidP="008269FE">
            <w:pPr>
              <w:pStyle w:val="Tabletext"/>
              <w:spacing w:before="20" w:after="20"/>
              <w:ind w:right="282"/>
              <w:jc w:val="right"/>
              <w:rPr>
                <w:sz w:val="21"/>
                <w:szCs w:val="21"/>
                <w:lang w:val="en-US" w:eastAsia="fr-FR"/>
              </w:rPr>
            </w:pPr>
            <w:r>
              <w:rPr>
                <w:sz w:val="21"/>
                <w:szCs w:val="21"/>
                <w:lang w:val="en-US" w:eastAsia="fr-FR"/>
              </w:rPr>
              <w:t>−8'198</w:t>
            </w:r>
          </w:p>
        </w:tc>
      </w:tr>
      <w:tr w:rsidR="003E0790" w:rsidTr="003E0790">
        <w:tc>
          <w:tcPr>
            <w:tcW w:w="6743" w:type="dxa"/>
            <w:tcBorders>
              <w:top w:val="nil"/>
              <w:left w:val="single" w:sz="4" w:space="0" w:color="auto"/>
              <w:bottom w:val="single" w:sz="4" w:space="0" w:color="auto"/>
              <w:right w:val="single" w:sz="4" w:space="0" w:color="auto"/>
            </w:tcBorders>
            <w:hideMark/>
          </w:tcPr>
          <w:p w:rsidR="003E0790" w:rsidRPr="00FA48C9" w:rsidRDefault="003E0790" w:rsidP="008269FE">
            <w:pPr>
              <w:pStyle w:val="Tabletext"/>
              <w:spacing w:before="20" w:after="20"/>
              <w:rPr>
                <w:sz w:val="20"/>
                <w:lang w:val="en-US" w:eastAsia="zh-CN"/>
              </w:rPr>
            </w:pPr>
            <w:r w:rsidRPr="00FA48C9">
              <w:rPr>
                <w:rFonts w:hint="eastAsia"/>
                <w:sz w:val="20"/>
                <w:lang w:val="en-US" w:eastAsia="zh-CN"/>
              </w:rPr>
              <w:t>无形资产的（购置）</w:t>
            </w:r>
            <w:r w:rsidRPr="00FA48C9">
              <w:rPr>
                <w:rFonts w:hint="eastAsia"/>
                <w:sz w:val="20"/>
                <w:lang w:val="en-US" w:eastAsia="zh-CN"/>
              </w:rPr>
              <w:t>/</w:t>
            </w:r>
            <w:r w:rsidRPr="00FA48C9">
              <w:rPr>
                <w:rFonts w:hint="eastAsia"/>
                <w:sz w:val="20"/>
                <w:lang w:val="en-US" w:eastAsia="zh-CN"/>
              </w:rPr>
              <w:t>销售</w:t>
            </w:r>
          </w:p>
        </w:tc>
        <w:tc>
          <w:tcPr>
            <w:tcW w:w="1446" w:type="dxa"/>
            <w:tcBorders>
              <w:top w:val="nil"/>
              <w:left w:val="nil"/>
              <w:bottom w:val="single" w:sz="4" w:space="0" w:color="auto"/>
              <w:right w:val="single" w:sz="4" w:space="0" w:color="auto"/>
            </w:tcBorders>
          </w:tcPr>
          <w:p w:rsidR="003E0790" w:rsidRDefault="003E0790" w:rsidP="008269FE">
            <w:pPr>
              <w:pStyle w:val="Tabletext"/>
              <w:spacing w:before="20" w:after="20"/>
              <w:ind w:right="282"/>
              <w:jc w:val="right"/>
              <w:rPr>
                <w:sz w:val="21"/>
                <w:szCs w:val="21"/>
                <w:lang w:val="en-US" w:eastAsia="fr-FR"/>
              </w:rPr>
            </w:pPr>
            <w:r>
              <w:rPr>
                <w:sz w:val="21"/>
                <w:szCs w:val="21"/>
                <w:lang w:val="en-US" w:eastAsia="fr-FR"/>
              </w:rPr>
              <w:t>-200</w:t>
            </w:r>
          </w:p>
        </w:tc>
        <w:tc>
          <w:tcPr>
            <w:tcW w:w="1446" w:type="dxa"/>
            <w:tcBorders>
              <w:top w:val="nil"/>
              <w:left w:val="single" w:sz="4" w:space="0" w:color="auto"/>
              <w:bottom w:val="single" w:sz="4" w:space="0" w:color="auto"/>
              <w:right w:val="single" w:sz="4" w:space="0" w:color="auto"/>
            </w:tcBorders>
            <w:hideMark/>
          </w:tcPr>
          <w:p w:rsidR="003E0790" w:rsidRDefault="003E0790" w:rsidP="008269FE">
            <w:pPr>
              <w:pStyle w:val="Tabletext"/>
              <w:spacing w:before="20" w:after="20"/>
              <w:ind w:right="282"/>
              <w:jc w:val="right"/>
              <w:rPr>
                <w:sz w:val="21"/>
                <w:szCs w:val="21"/>
                <w:lang w:val="en-US" w:eastAsia="fr-FR"/>
              </w:rPr>
            </w:pPr>
            <w:r>
              <w:rPr>
                <w:sz w:val="21"/>
                <w:szCs w:val="21"/>
                <w:lang w:val="en-US" w:eastAsia="fr-FR"/>
              </w:rPr>
              <w:t>−883</w:t>
            </w:r>
          </w:p>
        </w:tc>
      </w:tr>
      <w:tr w:rsidR="003E0790" w:rsidTr="003E0790">
        <w:tc>
          <w:tcPr>
            <w:tcW w:w="6743" w:type="dxa"/>
            <w:tcBorders>
              <w:top w:val="single" w:sz="4" w:space="0" w:color="auto"/>
              <w:left w:val="single" w:sz="4" w:space="0" w:color="auto"/>
              <w:bottom w:val="single" w:sz="4" w:space="0" w:color="auto"/>
              <w:right w:val="single" w:sz="4" w:space="0" w:color="auto"/>
            </w:tcBorders>
            <w:hideMark/>
          </w:tcPr>
          <w:p w:rsidR="003E0790" w:rsidRPr="00FA48C9" w:rsidRDefault="003E0790" w:rsidP="008269FE">
            <w:pPr>
              <w:pStyle w:val="Tabletext"/>
              <w:spacing w:before="20" w:after="20"/>
              <w:rPr>
                <w:b/>
                <w:bCs/>
                <w:sz w:val="20"/>
                <w:lang w:val="en-US" w:eastAsia="zh-CN"/>
              </w:rPr>
            </w:pPr>
            <w:r w:rsidRPr="00FA48C9">
              <w:rPr>
                <w:rFonts w:hint="eastAsia"/>
                <w:b/>
                <w:bCs/>
                <w:sz w:val="20"/>
                <w:lang w:val="en-US" w:eastAsia="zh-CN"/>
              </w:rPr>
              <w:t>投资活动产生的现金流</w:t>
            </w:r>
            <w:r w:rsidR="007F0C58">
              <w:rPr>
                <w:rFonts w:hint="eastAsia"/>
                <w:b/>
                <w:bCs/>
                <w:sz w:val="20"/>
                <w:lang w:val="en-US" w:eastAsia="zh-CN"/>
              </w:rPr>
              <w:t>净值</w:t>
            </w:r>
          </w:p>
        </w:tc>
        <w:tc>
          <w:tcPr>
            <w:tcW w:w="1446" w:type="dxa"/>
            <w:tcBorders>
              <w:top w:val="single" w:sz="4" w:space="0" w:color="auto"/>
              <w:left w:val="nil"/>
              <w:bottom w:val="single" w:sz="4" w:space="0" w:color="auto"/>
              <w:right w:val="single" w:sz="4" w:space="0" w:color="auto"/>
            </w:tcBorders>
          </w:tcPr>
          <w:p w:rsidR="003E0790" w:rsidRDefault="003E0790" w:rsidP="008269FE">
            <w:pPr>
              <w:pStyle w:val="Tabletext"/>
              <w:spacing w:before="20" w:after="20"/>
              <w:ind w:right="282"/>
              <w:jc w:val="right"/>
              <w:rPr>
                <w:b/>
                <w:bCs/>
                <w:sz w:val="21"/>
                <w:szCs w:val="21"/>
                <w:lang w:val="en-US" w:eastAsia="fr-FR"/>
              </w:rPr>
            </w:pPr>
            <w:r>
              <w:rPr>
                <w:b/>
                <w:bCs/>
                <w:sz w:val="21"/>
                <w:szCs w:val="21"/>
                <w:lang w:val="en-US" w:eastAsia="fr-FR"/>
              </w:rPr>
              <w:t>32’273</w:t>
            </w:r>
          </w:p>
        </w:tc>
        <w:tc>
          <w:tcPr>
            <w:tcW w:w="1446" w:type="dxa"/>
            <w:tcBorders>
              <w:top w:val="single" w:sz="4" w:space="0" w:color="auto"/>
              <w:left w:val="single" w:sz="4" w:space="0" w:color="auto"/>
              <w:bottom w:val="single" w:sz="4" w:space="0" w:color="auto"/>
              <w:right w:val="single" w:sz="4" w:space="0" w:color="auto"/>
            </w:tcBorders>
            <w:hideMark/>
          </w:tcPr>
          <w:p w:rsidR="003E0790" w:rsidRDefault="003E0790" w:rsidP="008269FE">
            <w:pPr>
              <w:pStyle w:val="Tabletext"/>
              <w:spacing w:before="20" w:after="20"/>
              <w:ind w:right="282"/>
              <w:jc w:val="right"/>
              <w:rPr>
                <w:b/>
                <w:bCs/>
                <w:sz w:val="20"/>
                <w:lang w:val="en-US"/>
              </w:rPr>
            </w:pPr>
            <w:r>
              <w:rPr>
                <w:b/>
                <w:bCs/>
                <w:sz w:val="21"/>
                <w:szCs w:val="21"/>
                <w:lang w:val="en-US" w:eastAsia="fr-FR"/>
              </w:rPr>
              <w:t>10'898</w:t>
            </w:r>
          </w:p>
        </w:tc>
      </w:tr>
      <w:tr w:rsidR="003E0790" w:rsidTr="003E0790">
        <w:tc>
          <w:tcPr>
            <w:tcW w:w="6743" w:type="dxa"/>
            <w:tcBorders>
              <w:top w:val="single" w:sz="4" w:space="0" w:color="auto"/>
              <w:left w:val="single" w:sz="4" w:space="0" w:color="auto"/>
              <w:bottom w:val="nil"/>
              <w:right w:val="single" w:sz="4" w:space="0" w:color="auto"/>
            </w:tcBorders>
            <w:hideMark/>
          </w:tcPr>
          <w:p w:rsidR="003E0790" w:rsidRPr="00FA48C9" w:rsidRDefault="007F0C58" w:rsidP="008269FE">
            <w:pPr>
              <w:pStyle w:val="Tabletext"/>
              <w:spacing w:before="20" w:after="20"/>
              <w:rPr>
                <w:sz w:val="20"/>
                <w:lang w:val="en-US" w:eastAsia="zh-CN"/>
              </w:rPr>
            </w:pPr>
            <w:r>
              <w:rPr>
                <w:rFonts w:hint="eastAsia"/>
                <w:b/>
                <w:bCs/>
                <w:sz w:val="20"/>
                <w:lang w:val="en-US" w:eastAsia="zh-CN"/>
              </w:rPr>
              <w:t>金融</w:t>
            </w:r>
            <w:r w:rsidR="003E0790" w:rsidRPr="00FA48C9">
              <w:rPr>
                <w:rFonts w:hint="eastAsia"/>
                <w:b/>
                <w:bCs/>
                <w:sz w:val="20"/>
                <w:lang w:val="en-US" w:eastAsia="zh-CN"/>
              </w:rPr>
              <w:t>活动产生的现金流</w:t>
            </w:r>
          </w:p>
        </w:tc>
        <w:tc>
          <w:tcPr>
            <w:tcW w:w="1446" w:type="dxa"/>
            <w:tcBorders>
              <w:top w:val="single" w:sz="4" w:space="0" w:color="auto"/>
              <w:left w:val="nil"/>
              <w:bottom w:val="nil"/>
              <w:right w:val="single" w:sz="4" w:space="0" w:color="auto"/>
            </w:tcBorders>
          </w:tcPr>
          <w:p w:rsidR="003E0790" w:rsidRDefault="003E0790" w:rsidP="008269FE">
            <w:pPr>
              <w:pStyle w:val="Tabletext"/>
              <w:spacing w:before="20" w:after="20"/>
              <w:ind w:right="282"/>
              <w:jc w:val="right"/>
              <w:rPr>
                <w:sz w:val="21"/>
                <w:szCs w:val="21"/>
                <w:lang w:val="en-US" w:eastAsia="zh-CN"/>
              </w:rPr>
            </w:pPr>
          </w:p>
        </w:tc>
        <w:tc>
          <w:tcPr>
            <w:tcW w:w="1446" w:type="dxa"/>
            <w:tcBorders>
              <w:top w:val="single" w:sz="4" w:space="0" w:color="auto"/>
              <w:left w:val="single" w:sz="4" w:space="0" w:color="auto"/>
              <w:bottom w:val="nil"/>
              <w:right w:val="single" w:sz="4" w:space="0" w:color="auto"/>
            </w:tcBorders>
          </w:tcPr>
          <w:p w:rsidR="003E0790" w:rsidRDefault="003E0790" w:rsidP="008269FE">
            <w:pPr>
              <w:pStyle w:val="Tabletext"/>
              <w:spacing w:before="20" w:after="20"/>
              <w:ind w:right="282"/>
              <w:jc w:val="right"/>
              <w:rPr>
                <w:sz w:val="21"/>
                <w:szCs w:val="21"/>
                <w:lang w:val="en-US" w:eastAsia="zh-CN"/>
              </w:rPr>
            </w:pPr>
          </w:p>
        </w:tc>
      </w:tr>
      <w:tr w:rsidR="003E0790" w:rsidTr="003E0790">
        <w:tc>
          <w:tcPr>
            <w:tcW w:w="6743" w:type="dxa"/>
            <w:tcBorders>
              <w:top w:val="nil"/>
              <w:left w:val="single" w:sz="4" w:space="0" w:color="auto"/>
              <w:bottom w:val="single" w:sz="4" w:space="0" w:color="auto"/>
              <w:right w:val="single" w:sz="4" w:space="0" w:color="auto"/>
            </w:tcBorders>
            <w:hideMark/>
          </w:tcPr>
          <w:p w:rsidR="003E0790" w:rsidRPr="00FA48C9" w:rsidRDefault="003E0790" w:rsidP="008269FE">
            <w:pPr>
              <w:pStyle w:val="Tabletext"/>
              <w:spacing w:before="20" w:after="20"/>
              <w:rPr>
                <w:sz w:val="20"/>
                <w:lang w:val="en-US" w:eastAsia="zh-CN"/>
              </w:rPr>
            </w:pPr>
            <w:r w:rsidRPr="00FA48C9">
              <w:rPr>
                <w:rFonts w:hint="eastAsia"/>
                <w:sz w:val="20"/>
                <w:lang w:val="en-US" w:eastAsia="zh-CN"/>
              </w:rPr>
              <w:t>FIPOI</w:t>
            </w:r>
            <w:r w:rsidRPr="00FA48C9">
              <w:rPr>
                <w:rFonts w:hint="eastAsia"/>
                <w:sz w:val="20"/>
                <w:lang w:val="en-US" w:eastAsia="zh-CN"/>
              </w:rPr>
              <w:t>贷款的偿付</w:t>
            </w:r>
          </w:p>
        </w:tc>
        <w:tc>
          <w:tcPr>
            <w:tcW w:w="1446" w:type="dxa"/>
            <w:tcBorders>
              <w:top w:val="nil"/>
              <w:left w:val="nil"/>
              <w:bottom w:val="single" w:sz="4" w:space="0" w:color="auto"/>
              <w:right w:val="single" w:sz="4" w:space="0" w:color="auto"/>
            </w:tcBorders>
          </w:tcPr>
          <w:p w:rsidR="003E0790" w:rsidRDefault="003E0790" w:rsidP="008269FE">
            <w:pPr>
              <w:pStyle w:val="Tabletext"/>
              <w:spacing w:before="20" w:after="20"/>
              <w:ind w:right="282"/>
              <w:jc w:val="right"/>
              <w:rPr>
                <w:sz w:val="21"/>
                <w:szCs w:val="21"/>
                <w:lang w:val="en-US" w:eastAsia="fr-FR"/>
              </w:rPr>
            </w:pPr>
            <w:r>
              <w:rPr>
                <w:sz w:val="21"/>
                <w:szCs w:val="21"/>
                <w:lang w:val="en-US" w:eastAsia="fr-FR"/>
              </w:rPr>
              <w:t>-1’493</w:t>
            </w:r>
          </w:p>
        </w:tc>
        <w:tc>
          <w:tcPr>
            <w:tcW w:w="1446" w:type="dxa"/>
            <w:tcBorders>
              <w:top w:val="nil"/>
              <w:left w:val="single" w:sz="4" w:space="0" w:color="auto"/>
              <w:bottom w:val="single" w:sz="4" w:space="0" w:color="auto"/>
              <w:right w:val="single" w:sz="4" w:space="0" w:color="auto"/>
            </w:tcBorders>
            <w:hideMark/>
          </w:tcPr>
          <w:p w:rsidR="003E0790" w:rsidRDefault="003E0790" w:rsidP="008269FE">
            <w:pPr>
              <w:pStyle w:val="Tabletext"/>
              <w:spacing w:before="20" w:after="20"/>
              <w:ind w:right="282"/>
              <w:jc w:val="right"/>
              <w:rPr>
                <w:sz w:val="21"/>
                <w:szCs w:val="21"/>
                <w:lang w:val="en-US" w:eastAsia="fr-FR"/>
              </w:rPr>
            </w:pPr>
            <w:r>
              <w:rPr>
                <w:sz w:val="21"/>
                <w:szCs w:val="21"/>
                <w:lang w:val="en-US" w:eastAsia="fr-FR"/>
              </w:rPr>
              <w:t>−1'493</w:t>
            </w:r>
          </w:p>
        </w:tc>
      </w:tr>
      <w:tr w:rsidR="003E0790" w:rsidTr="003E0790">
        <w:tc>
          <w:tcPr>
            <w:tcW w:w="6743" w:type="dxa"/>
            <w:tcBorders>
              <w:top w:val="single" w:sz="4" w:space="0" w:color="auto"/>
              <w:left w:val="single" w:sz="4" w:space="0" w:color="auto"/>
              <w:bottom w:val="single" w:sz="4" w:space="0" w:color="auto"/>
              <w:right w:val="single" w:sz="4" w:space="0" w:color="auto"/>
            </w:tcBorders>
            <w:hideMark/>
          </w:tcPr>
          <w:p w:rsidR="003E0790" w:rsidRPr="00FA48C9" w:rsidRDefault="007F0C58" w:rsidP="008269FE">
            <w:pPr>
              <w:pStyle w:val="Tabletext"/>
              <w:spacing w:before="20" w:after="20"/>
              <w:rPr>
                <w:b/>
                <w:bCs/>
                <w:sz w:val="20"/>
                <w:lang w:val="en-US" w:eastAsia="zh-CN"/>
              </w:rPr>
            </w:pPr>
            <w:r>
              <w:rPr>
                <w:rFonts w:hint="eastAsia"/>
                <w:b/>
                <w:bCs/>
                <w:sz w:val="20"/>
                <w:lang w:val="en-US" w:eastAsia="zh-CN"/>
              </w:rPr>
              <w:t>金融</w:t>
            </w:r>
            <w:r w:rsidR="003E0790" w:rsidRPr="00FA48C9">
              <w:rPr>
                <w:rFonts w:hint="eastAsia"/>
                <w:b/>
                <w:bCs/>
                <w:sz w:val="20"/>
                <w:lang w:val="en-US" w:eastAsia="zh-CN"/>
              </w:rPr>
              <w:t>活动</w:t>
            </w:r>
            <w:r w:rsidR="003E0790">
              <w:rPr>
                <w:rFonts w:hint="eastAsia"/>
                <w:b/>
                <w:bCs/>
                <w:sz w:val="20"/>
                <w:lang w:val="en-US" w:eastAsia="zh-CN"/>
              </w:rPr>
              <w:t>产生</w:t>
            </w:r>
            <w:r w:rsidR="003E0790" w:rsidRPr="00FA48C9">
              <w:rPr>
                <w:rFonts w:hint="eastAsia"/>
                <w:b/>
                <w:bCs/>
                <w:sz w:val="20"/>
                <w:lang w:val="en-US" w:eastAsia="zh-CN"/>
              </w:rPr>
              <w:t>的现金流</w:t>
            </w:r>
          </w:p>
        </w:tc>
        <w:tc>
          <w:tcPr>
            <w:tcW w:w="1446" w:type="dxa"/>
            <w:tcBorders>
              <w:top w:val="single" w:sz="4" w:space="0" w:color="auto"/>
              <w:left w:val="nil"/>
              <w:bottom w:val="single" w:sz="4" w:space="0" w:color="auto"/>
              <w:right w:val="single" w:sz="4" w:space="0" w:color="auto"/>
            </w:tcBorders>
          </w:tcPr>
          <w:p w:rsidR="003E0790" w:rsidRDefault="003E0790" w:rsidP="008269FE">
            <w:pPr>
              <w:pStyle w:val="Tabletext"/>
              <w:spacing w:before="20" w:after="20"/>
              <w:ind w:right="282"/>
              <w:jc w:val="right"/>
              <w:rPr>
                <w:b/>
                <w:bCs/>
                <w:sz w:val="21"/>
                <w:szCs w:val="21"/>
                <w:lang w:val="en-US" w:eastAsia="fr-FR"/>
              </w:rPr>
            </w:pPr>
            <w:r>
              <w:rPr>
                <w:b/>
                <w:bCs/>
                <w:sz w:val="21"/>
                <w:szCs w:val="21"/>
                <w:lang w:val="en-US" w:eastAsia="fr-FR"/>
              </w:rPr>
              <w:t>-1’493</w:t>
            </w:r>
          </w:p>
        </w:tc>
        <w:tc>
          <w:tcPr>
            <w:tcW w:w="1446" w:type="dxa"/>
            <w:tcBorders>
              <w:top w:val="single" w:sz="4" w:space="0" w:color="auto"/>
              <w:left w:val="single" w:sz="4" w:space="0" w:color="auto"/>
              <w:bottom w:val="single" w:sz="4" w:space="0" w:color="auto"/>
              <w:right w:val="single" w:sz="4" w:space="0" w:color="auto"/>
            </w:tcBorders>
            <w:hideMark/>
          </w:tcPr>
          <w:p w:rsidR="003E0790" w:rsidRDefault="003E0790" w:rsidP="008269FE">
            <w:pPr>
              <w:pStyle w:val="Tabletext"/>
              <w:spacing w:before="20" w:after="20"/>
              <w:ind w:right="282"/>
              <w:jc w:val="right"/>
              <w:rPr>
                <w:b/>
                <w:bCs/>
                <w:sz w:val="21"/>
                <w:szCs w:val="21"/>
                <w:lang w:val="en-US" w:eastAsia="fr-FR"/>
              </w:rPr>
            </w:pPr>
            <w:r>
              <w:rPr>
                <w:b/>
                <w:bCs/>
                <w:sz w:val="21"/>
                <w:szCs w:val="21"/>
                <w:lang w:val="en-US" w:eastAsia="fr-FR"/>
              </w:rPr>
              <w:t>−1'493</w:t>
            </w:r>
          </w:p>
        </w:tc>
      </w:tr>
      <w:tr w:rsidR="003E0790" w:rsidTr="003E0790">
        <w:tc>
          <w:tcPr>
            <w:tcW w:w="6743" w:type="dxa"/>
            <w:tcBorders>
              <w:top w:val="single" w:sz="4" w:space="0" w:color="auto"/>
              <w:left w:val="single" w:sz="4" w:space="0" w:color="auto"/>
              <w:bottom w:val="single" w:sz="4" w:space="0" w:color="auto"/>
              <w:right w:val="single" w:sz="4" w:space="0" w:color="auto"/>
            </w:tcBorders>
          </w:tcPr>
          <w:p w:rsidR="003E0790" w:rsidRPr="00FA48C9" w:rsidRDefault="003E0790" w:rsidP="008269FE">
            <w:pPr>
              <w:pStyle w:val="Tabletext"/>
              <w:spacing w:before="20" w:after="20"/>
              <w:rPr>
                <w:b/>
                <w:bCs/>
                <w:sz w:val="20"/>
                <w:lang w:val="en-US"/>
              </w:rPr>
            </w:pPr>
          </w:p>
        </w:tc>
        <w:tc>
          <w:tcPr>
            <w:tcW w:w="1446" w:type="dxa"/>
            <w:tcBorders>
              <w:top w:val="single" w:sz="4" w:space="0" w:color="auto"/>
              <w:left w:val="nil"/>
              <w:bottom w:val="single" w:sz="4" w:space="0" w:color="auto"/>
              <w:right w:val="single" w:sz="4" w:space="0" w:color="auto"/>
            </w:tcBorders>
          </w:tcPr>
          <w:p w:rsidR="003E0790" w:rsidRDefault="003E0790" w:rsidP="008269FE">
            <w:pPr>
              <w:pStyle w:val="Tabletext"/>
              <w:rPr>
                <w:sz w:val="20"/>
                <w:lang w:val="en-US"/>
              </w:rPr>
            </w:pPr>
          </w:p>
        </w:tc>
        <w:tc>
          <w:tcPr>
            <w:tcW w:w="1446" w:type="dxa"/>
            <w:tcBorders>
              <w:top w:val="single" w:sz="4" w:space="0" w:color="auto"/>
              <w:left w:val="single" w:sz="4" w:space="0" w:color="auto"/>
              <w:bottom w:val="single" w:sz="4" w:space="0" w:color="auto"/>
              <w:right w:val="single" w:sz="4" w:space="0" w:color="auto"/>
            </w:tcBorders>
          </w:tcPr>
          <w:p w:rsidR="003E0790" w:rsidRDefault="003E0790" w:rsidP="008269FE">
            <w:pPr>
              <w:pStyle w:val="Tabletext"/>
              <w:rPr>
                <w:sz w:val="20"/>
                <w:lang w:val="en-US"/>
              </w:rPr>
            </w:pPr>
          </w:p>
        </w:tc>
      </w:tr>
      <w:tr w:rsidR="003E0790" w:rsidTr="003E0790">
        <w:tc>
          <w:tcPr>
            <w:tcW w:w="6743" w:type="dxa"/>
            <w:tcBorders>
              <w:top w:val="single" w:sz="4" w:space="0" w:color="auto"/>
              <w:left w:val="single" w:sz="4" w:space="0" w:color="auto"/>
              <w:bottom w:val="single" w:sz="4" w:space="0" w:color="auto"/>
              <w:right w:val="single" w:sz="4" w:space="0" w:color="auto"/>
            </w:tcBorders>
            <w:hideMark/>
          </w:tcPr>
          <w:p w:rsidR="003E0790" w:rsidRPr="00FA48C9" w:rsidRDefault="007F0C58" w:rsidP="008269FE">
            <w:pPr>
              <w:pStyle w:val="Tabletext"/>
              <w:spacing w:before="20" w:after="20"/>
              <w:rPr>
                <w:b/>
                <w:bCs/>
                <w:sz w:val="20"/>
                <w:lang w:val="en-US" w:eastAsia="zh-CN"/>
              </w:rPr>
            </w:pPr>
            <w:r>
              <w:rPr>
                <w:rFonts w:hint="eastAsia"/>
                <w:b/>
                <w:bCs/>
                <w:sz w:val="20"/>
                <w:lang w:val="en-US" w:eastAsia="zh-CN"/>
              </w:rPr>
              <w:t>现金和现金等价物</w:t>
            </w:r>
            <w:r w:rsidR="003E0790" w:rsidRPr="00FA48C9">
              <w:rPr>
                <w:rFonts w:hint="eastAsia"/>
                <w:b/>
                <w:bCs/>
                <w:sz w:val="20"/>
                <w:lang w:val="en-US" w:eastAsia="zh-CN"/>
              </w:rPr>
              <w:t>的净增长</w:t>
            </w:r>
            <w:r w:rsidR="003E0790" w:rsidRPr="00FA48C9">
              <w:rPr>
                <w:rFonts w:hint="eastAsia"/>
                <w:b/>
                <w:bCs/>
                <w:sz w:val="20"/>
                <w:lang w:val="en-US" w:eastAsia="zh-CN"/>
              </w:rPr>
              <w:t>/</w:t>
            </w:r>
            <w:r w:rsidR="003E0790" w:rsidRPr="00FA48C9">
              <w:rPr>
                <w:rFonts w:hint="eastAsia"/>
                <w:b/>
                <w:bCs/>
                <w:sz w:val="20"/>
                <w:lang w:val="en-US" w:eastAsia="zh-CN"/>
              </w:rPr>
              <w:t>（减少）</w:t>
            </w:r>
          </w:p>
        </w:tc>
        <w:tc>
          <w:tcPr>
            <w:tcW w:w="1446" w:type="dxa"/>
            <w:tcBorders>
              <w:top w:val="single" w:sz="4" w:space="0" w:color="auto"/>
              <w:left w:val="nil"/>
              <w:bottom w:val="single" w:sz="4" w:space="0" w:color="auto"/>
              <w:right w:val="single" w:sz="4" w:space="0" w:color="auto"/>
            </w:tcBorders>
          </w:tcPr>
          <w:p w:rsidR="003E0790" w:rsidRDefault="003E0790" w:rsidP="008269FE">
            <w:pPr>
              <w:pStyle w:val="Tabletext"/>
              <w:spacing w:before="20" w:after="20"/>
              <w:ind w:right="282"/>
              <w:jc w:val="right"/>
              <w:rPr>
                <w:b/>
                <w:bCs/>
                <w:sz w:val="21"/>
                <w:szCs w:val="21"/>
                <w:lang w:val="en-US" w:eastAsia="fr-FR"/>
              </w:rPr>
            </w:pPr>
            <w:r>
              <w:rPr>
                <w:b/>
                <w:bCs/>
                <w:sz w:val="21"/>
                <w:szCs w:val="21"/>
                <w:lang w:val="en-US" w:eastAsia="fr-FR"/>
              </w:rPr>
              <w:t>17’783</w:t>
            </w:r>
          </w:p>
        </w:tc>
        <w:tc>
          <w:tcPr>
            <w:tcW w:w="1446" w:type="dxa"/>
            <w:tcBorders>
              <w:top w:val="single" w:sz="4" w:space="0" w:color="auto"/>
              <w:left w:val="single" w:sz="4" w:space="0" w:color="auto"/>
              <w:bottom w:val="single" w:sz="4" w:space="0" w:color="auto"/>
              <w:right w:val="single" w:sz="4" w:space="0" w:color="auto"/>
            </w:tcBorders>
            <w:hideMark/>
          </w:tcPr>
          <w:p w:rsidR="003E0790" w:rsidRDefault="003E0790" w:rsidP="008269FE">
            <w:pPr>
              <w:pStyle w:val="Tabletext"/>
              <w:spacing w:before="20" w:after="20"/>
              <w:ind w:right="282"/>
              <w:jc w:val="right"/>
              <w:rPr>
                <w:b/>
                <w:bCs/>
                <w:sz w:val="21"/>
                <w:szCs w:val="21"/>
                <w:lang w:val="en-US" w:eastAsia="fr-FR"/>
              </w:rPr>
            </w:pPr>
            <w:r>
              <w:rPr>
                <w:b/>
                <w:bCs/>
                <w:sz w:val="21"/>
                <w:szCs w:val="21"/>
                <w:lang w:val="en-US" w:eastAsia="fr-FR"/>
              </w:rPr>
              <w:t>12'753</w:t>
            </w:r>
          </w:p>
        </w:tc>
      </w:tr>
      <w:tr w:rsidR="003E0790" w:rsidTr="003E0790">
        <w:tc>
          <w:tcPr>
            <w:tcW w:w="6743" w:type="dxa"/>
            <w:tcBorders>
              <w:top w:val="single" w:sz="4" w:space="0" w:color="auto"/>
              <w:left w:val="single" w:sz="4" w:space="0" w:color="auto"/>
              <w:bottom w:val="single" w:sz="4" w:space="0" w:color="auto"/>
              <w:right w:val="single" w:sz="4" w:space="0" w:color="auto"/>
            </w:tcBorders>
            <w:hideMark/>
          </w:tcPr>
          <w:p w:rsidR="003E0790" w:rsidRPr="00FA48C9" w:rsidRDefault="003E0790" w:rsidP="008269FE">
            <w:pPr>
              <w:pStyle w:val="Tabletext"/>
              <w:spacing w:before="20" w:after="20"/>
              <w:rPr>
                <w:b/>
                <w:bCs/>
                <w:sz w:val="20"/>
                <w:lang w:val="en-US" w:eastAsia="zh-CN"/>
              </w:rPr>
            </w:pPr>
            <w:r w:rsidRPr="00FA48C9">
              <w:rPr>
                <w:rFonts w:hint="eastAsia"/>
                <w:b/>
                <w:bCs/>
                <w:sz w:val="20"/>
                <w:lang w:val="en-US" w:eastAsia="zh-CN"/>
              </w:rPr>
              <w:t>期初现金和现金等价物</w:t>
            </w:r>
          </w:p>
        </w:tc>
        <w:tc>
          <w:tcPr>
            <w:tcW w:w="1446" w:type="dxa"/>
            <w:tcBorders>
              <w:top w:val="single" w:sz="4" w:space="0" w:color="auto"/>
              <w:left w:val="nil"/>
              <w:bottom w:val="single" w:sz="4" w:space="0" w:color="auto"/>
              <w:right w:val="single" w:sz="4" w:space="0" w:color="auto"/>
            </w:tcBorders>
          </w:tcPr>
          <w:p w:rsidR="003E0790" w:rsidRDefault="003E0790" w:rsidP="008269FE">
            <w:pPr>
              <w:pStyle w:val="Tabletext"/>
              <w:spacing w:before="20" w:after="20"/>
              <w:ind w:right="282"/>
              <w:jc w:val="right"/>
              <w:rPr>
                <w:b/>
                <w:bCs/>
                <w:sz w:val="21"/>
                <w:szCs w:val="21"/>
                <w:lang w:val="en-US" w:eastAsia="fr-FR"/>
              </w:rPr>
            </w:pPr>
            <w:r>
              <w:rPr>
                <w:b/>
                <w:bCs/>
                <w:sz w:val="21"/>
                <w:szCs w:val="21"/>
                <w:lang w:val="en-US" w:eastAsia="fr-FR"/>
              </w:rPr>
              <w:t>62’002</w:t>
            </w:r>
          </w:p>
        </w:tc>
        <w:tc>
          <w:tcPr>
            <w:tcW w:w="1446" w:type="dxa"/>
            <w:tcBorders>
              <w:top w:val="single" w:sz="4" w:space="0" w:color="auto"/>
              <w:left w:val="single" w:sz="4" w:space="0" w:color="auto"/>
              <w:bottom w:val="single" w:sz="4" w:space="0" w:color="auto"/>
              <w:right w:val="single" w:sz="4" w:space="0" w:color="auto"/>
            </w:tcBorders>
            <w:hideMark/>
          </w:tcPr>
          <w:p w:rsidR="003E0790" w:rsidRDefault="003E0790" w:rsidP="008269FE">
            <w:pPr>
              <w:pStyle w:val="Tabletext"/>
              <w:spacing w:before="20" w:after="20"/>
              <w:ind w:right="282"/>
              <w:jc w:val="right"/>
              <w:rPr>
                <w:b/>
                <w:bCs/>
                <w:sz w:val="21"/>
                <w:szCs w:val="21"/>
                <w:lang w:val="en-US" w:eastAsia="fr-FR"/>
              </w:rPr>
            </w:pPr>
            <w:r>
              <w:rPr>
                <w:b/>
                <w:bCs/>
                <w:sz w:val="21"/>
                <w:szCs w:val="21"/>
                <w:lang w:val="en-US" w:eastAsia="fr-FR"/>
              </w:rPr>
              <w:t>49'249</w:t>
            </w:r>
          </w:p>
        </w:tc>
      </w:tr>
      <w:tr w:rsidR="003E0790" w:rsidTr="003E0790">
        <w:tc>
          <w:tcPr>
            <w:tcW w:w="6743" w:type="dxa"/>
            <w:tcBorders>
              <w:top w:val="single" w:sz="4" w:space="0" w:color="auto"/>
              <w:left w:val="single" w:sz="4" w:space="0" w:color="auto"/>
              <w:bottom w:val="single" w:sz="4" w:space="0" w:color="auto"/>
              <w:right w:val="single" w:sz="4" w:space="0" w:color="auto"/>
            </w:tcBorders>
            <w:hideMark/>
          </w:tcPr>
          <w:p w:rsidR="003E0790" w:rsidRPr="00FA48C9" w:rsidRDefault="003E0790" w:rsidP="008269FE">
            <w:pPr>
              <w:pStyle w:val="Tabletext"/>
              <w:spacing w:before="20" w:after="20"/>
              <w:rPr>
                <w:b/>
                <w:bCs/>
                <w:sz w:val="20"/>
                <w:lang w:val="en-US" w:eastAsia="zh-CN"/>
              </w:rPr>
            </w:pPr>
            <w:r w:rsidRPr="00FA48C9">
              <w:rPr>
                <w:rFonts w:hint="eastAsia"/>
                <w:b/>
                <w:bCs/>
                <w:sz w:val="20"/>
                <w:lang w:val="en-US" w:eastAsia="zh-CN"/>
              </w:rPr>
              <w:t>期末现金和现金等价物</w:t>
            </w:r>
          </w:p>
        </w:tc>
        <w:tc>
          <w:tcPr>
            <w:tcW w:w="1446" w:type="dxa"/>
            <w:tcBorders>
              <w:top w:val="single" w:sz="4" w:space="0" w:color="auto"/>
              <w:left w:val="nil"/>
              <w:bottom w:val="single" w:sz="4" w:space="0" w:color="auto"/>
              <w:right w:val="single" w:sz="4" w:space="0" w:color="auto"/>
            </w:tcBorders>
          </w:tcPr>
          <w:p w:rsidR="003E0790" w:rsidRDefault="003E0790" w:rsidP="008269FE">
            <w:pPr>
              <w:pStyle w:val="Tabletext"/>
              <w:spacing w:before="20" w:after="20"/>
              <w:ind w:right="282"/>
              <w:jc w:val="right"/>
              <w:rPr>
                <w:b/>
                <w:bCs/>
                <w:sz w:val="21"/>
                <w:szCs w:val="21"/>
                <w:lang w:val="en-US" w:eastAsia="fr-FR"/>
              </w:rPr>
            </w:pPr>
            <w:r>
              <w:rPr>
                <w:b/>
                <w:bCs/>
                <w:sz w:val="21"/>
                <w:szCs w:val="21"/>
                <w:lang w:val="en-US" w:eastAsia="fr-FR"/>
              </w:rPr>
              <w:t>79’785</w:t>
            </w:r>
          </w:p>
        </w:tc>
        <w:tc>
          <w:tcPr>
            <w:tcW w:w="1446" w:type="dxa"/>
            <w:tcBorders>
              <w:top w:val="single" w:sz="4" w:space="0" w:color="auto"/>
              <w:left w:val="single" w:sz="4" w:space="0" w:color="auto"/>
              <w:bottom w:val="single" w:sz="4" w:space="0" w:color="auto"/>
              <w:right w:val="single" w:sz="4" w:space="0" w:color="auto"/>
            </w:tcBorders>
            <w:hideMark/>
          </w:tcPr>
          <w:p w:rsidR="003E0790" w:rsidRDefault="003E0790" w:rsidP="008269FE">
            <w:pPr>
              <w:pStyle w:val="Tabletext"/>
              <w:spacing w:before="20" w:after="20"/>
              <w:ind w:right="282"/>
              <w:jc w:val="right"/>
              <w:rPr>
                <w:b/>
                <w:bCs/>
                <w:sz w:val="21"/>
                <w:szCs w:val="21"/>
                <w:lang w:val="en-US" w:eastAsia="fr-FR"/>
              </w:rPr>
            </w:pPr>
            <w:r>
              <w:rPr>
                <w:b/>
                <w:bCs/>
                <w:sz w:val="21"/>
                <w:szCs w:val="21"/>
                <w:lang w:val="en-US" w:eastAsia="fr-FR"/>
              </w:rPr>
              <w:t>62'002</w:t>
            </w:r>
          </w:p>
        </w:tc>
      </w:tr>
    </w:tbl>
    <w:p w:rsidR="004B59B5" w:rsidRPr="00486B4E" w:rsidRDefault="004B59B5" w:rsidP="008269F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sz w:val="20"/>
        </w:rPr>
      </w:pPr>
      <w:bookmarkStart w:id="27" w:name="_MON_1396355177"/>
      <w:bookmarkStart w:id="28" w:name="_MON_1401702181"/>
      <w:bookmarkEnd w:id="24"/>
      <w:bookmarkEnd w:id="25"/>
      <w:bookmarkEnd w:id="26"/>
      <w:bookmarkEnd w:id="27"/>
      <w:bookmarkEnd w:id="28"/>
      <w:r w:rsidRPr="00486B4E">
        <w:br w:type="page"/>
      </w:r>
    </w:p>
    <w:p w:rsidR="004B59B5" w:rsidRPr="00C62A93" w:rsidRDefault="004B59B5" w:rsidP="008269FE">
      <w:pPr>
        <w:pStyle w:val="AnnexNo"/>
        <w:jc w:val="left"/>
        <w:rPr>
          <w:sz w:val="4"/>
          <w:szCs w:val="4"/>
          <w:lang w:eastAsia="zh-CN"/>
        </w:rPr>
      </w:pPr>
    </w:p>
    <w:p w:rsidR="009132A8" w:rsidRPr="00486B4E" w:rsidRDefault="009132A8" w:rsidP="008269FE">
      <w:pPr>
        <w:pStyle w:val="AnnexNo"/>
        <w:rPr>
          <w:lang w:eastAsia="zh-CN"/>
        </w:rPr>
      </w:pPr>
      <w:r>
        <w:rPr>
          <w:rFonts w:hint="eastAsia"/>
          <w:lang w:eastAsia="zh-CN"/>
        </w:rPr>
        <w:t>附件</w:t>
      </w:r>
      <w:r>
        <w:rPr>
          <w:lang w:eastAsia="zh-CN"/>
        </w:rPr>
        <w:t>D</w:t>
      </w:r>
    </w:p>
    <w:p w:rsidR="009132A8" w:rsidRPr="00486B4E" w:rsidRDefault="009132A8" w:rsidP="008269FE">
      <w:pPr>
        <w:pStyle w:val="Annextitle"/>
        <w:rPr>
          <w:lang w:eastAsia="zh-CN"/>
        </w:rPr>
      </w:pPr>
      <w:r>
        <w:rPr>
          <w:rFonts w:hint="eastAsia"/>
          <w:lang w:eastAsia="zh-CN"/>
        </w:rPr>
        <w:t>国际电信联盟</w:t>
      </w:r>
      <w:r w:rsidR="00EE4F5F">
        <w:rPr>
          <w:rFonts w:hint="eastAsia"/>
          <w:lang w:eastAsia="zh-CN"/>
        </w:rPr>
        <w:t>2013</w:t>
      </w:r>
      <w:r>
        <w:rPr>
          <w:rFonts w:hint="eastAsia"/>
          <w:lang w:eastAsia="zh-CN"/>
        </w:rPr>
        <w:t>年财务周期</w:t>
      </w:r>
      <w:r>
        <w:rPr>
          <w:lang w:eastAsia="zh-CN"/>
        </w:rPr>
        <w:t>的</w:t>
      </w:r>
      <w:r>
        <w:rPr>
          <w:rFonts w:asciiTheme="minorHAnsi" w:eastAsiaTheme="minorEastAsia" w:hAnsiTheme="minorHAnsi" w:hint="eastAsia"/>
          <w:w w:val="105"/>
          <w:szCs w:val="24"/>
          <w:lang w:val="fr-CH" w:eastAsia="zh-CN"/>
        </w:rPr>
        <w:t>财务状况表、</w:t>
      </w:r>
      <w:r>
        <w:rPr>
          <w:rFonts w:asciiTheme="minorHAnsi" w:eastAsiaTheme="minorEastAsia" w:hAnsiTheme="minorHAnsi" w:hint="eastAsia"/>
          <w:spacing w:val="-1"/>
          <w:w w:val="105"/>
          <w:szCs w:val="24"/>
          <w:lang w:val="fr-CH" w:eastAsia="zh-CN"/>
        </w:rPr>
        <w:t>财务业绩表、</w:t>
      </w:r>
      <w:r>
        <w:rPr>
          <w:rFonts w:asciiTheme="minorHAnsi" w:eastAsiaTheme="minorEastAsia" w:hAnsiTheme="minorHAnsi"/>
          <w:spacing w:val="-1"/>
          <w:w w:val="105"/>
          <w:szCs w:val="24"/>
          <w:lang w:val="fr-CH" w:eastAsia="zh-CN"/>
        </w:rPr>
        <w:br/>
      </w:r>
      <w:r w:rsidR="007F0C58">
        <w:rPr>
          <w:rFonts w:asciiTheme="minorHAnsi" w:eastAsiaTheme="minorEastAsia" w:hAnsiTheme="minorHAnsi" w:hint="eastAsia"/>
          <w:spacing w:val="-1"/>
          <w:w w:val="105"/>
          <w:szCs w:val="24"/>
          <w:lang w:val="fr-CH" w:eastAsia="zh-CN"/>
        </w:rPr>
        <w:t>资产净值变化表、现金流报表和预算数额与</w:t>
      </w:r>
      <w:r>
        <w:rPr>
          <w:rFonts w:asciiTheme="minorHAnsi" w:eastAsiaTheme="minorEastAsia" w:hAnsiTheme="minorHAnsi" w:hint="eastAsia"/>
          <w:spacing w:val="-1"/>
          <w:w w:val="105"/>
          <w:szCs w:val="24"/>
          <w:lang w:val="fr-CH" w:eastAsia="zh-CN"/>
        </w:rPr>
        <w:t>实际数额比较表</w:t>
      </w:r>
    </w:p>
    <w:p w:rsidR="009132A8" w:rsidRPr="00486B4E" w:rsidRDefault="009132A8" w:rsidP="008269FE">
      <w:pPr>
        <w:rPr>
          <w:lang w:eastAsia="zh-CN"/>
        </w:rPr>
      </w:pPr>
    </w:p>
    <w:p w:rsidR="009132A8" w:rsidRDefault="009132A8" w:rsidP="008269FE">
      <w:pPr>
        <w:ind w:firstLineChars="200" w:firstLine="480"/>
        <w:jc w:val="both"/>
        <w:rPr>
          <w:lang w:eastAsia="zh-CN"/>
        </w:rPr>
      </w:pPr>
      <w:r>
        <w:rPr>
          <w:rFonts w:hint="eastAsia"/>
          <w:lang w:eastAsia="zh-CN"/>
        </w:rPr>
        <w:t>财务报表已公布在国际电联</w:t>
      </w:r>
      <w:r w:rsidR="00EE4F5F">
        <w:rPr>
          <w:lang w:eastAsia="zh-CN"/>
        </w:rPr>
        <w:t>2013</w:t>
      </w:r>
      <w:r>
        <w:rPr>
          <w:rFonts w:hint="eastAsia"/>
          <w:lang w:eastAsia="zh-CN"/>
        </w:rPr>
        <w:t>年度</w:t>
      </w:r>
      <w:r w:rsidR="00F30BD7">
        <w:rPr>
          <w:rFonts w:hint="eastAsia"/>
          <w:lang w:eastAsia="zh-CN"/>
        </w:rPr>
        <w:t>财务工作报告</w:t>
      </w:r>
      <w:r>
        <w:rPr>
          <w:rFonts w:hint="eastAsia"/>
          <w:lang w:eastAsia="zh-CN"/>
        </w:rPr>
        <w:t>中并得到理事会</w:t>
      </w:r>
      <w:r w:rsidR="007F0C58">
        <w:rPr>
          <w:rFonts w:hint="eastAsia"/>
          <w:lang w:eastAsia="zh-CN"/>
        </w:rPr>
        <w:t>2014</w:t>
      </w:r>
      <w:r w:rsidR="007F0C58">
        <w:rPr>
          <w:rFonts w:hint="eastAsia"/>
          <w:lang w:eastAsia="zh-CN"/>
        </w:rPr>
        <w:t>年</w:t>
      </w:r>
      <w:r w:rsidR="007F0C58">
        <w:rPr>
          <w:lang w:eastAsia="zh-CN"/>
        </w:rPr>
        <w:t>最后</w:t>
      </w:r>
      <w:r w:rsidR="00183B4D">
        <w:rPr>
          <w:rFonts w:hint="eastAsia"/>
          <w:lang w:eastAsia="zh-CN"/>
        </w:rPr>
        <w:t>会议</w:t>
      </w:r>
      <w:r>
        <w:rPr>
          <w:rFonts w:hint="eastAsia"/>
          <w:lang w:eastAsia="zh-CN"/>
        </w:rPr>
        <w:t>的批准。</w:t>
      </w:r>
    </w:p>
    <w:p w:rsidR="009132A8" w:rsidRPr="005664C9" w:rsidRDefault="007F0C58" w:rsidP="008269FE">
      <w:pPr>
        <w:ind w:firstLineChars="200" w:firstLine="480"/>
        <w:rPr>
          <w:lang w:eastAsia="zh-CN"/>
        </w:rPr>
      </w:pPr>
      <w:r>
        <w:rPr>
          <w:lang w:eastAsia="zh-CN"/>
        </w:rPr>
        <w:t>2013</w:t>
      </w:r>
      <w:r>
        <w:rPr>
          <w:rFonts w:hint="eastAsia"/>
          <w:lang w:eastAsia="zh-CN"/>
        </w:rPr>
        <w:t>年</w:t>
      </w:r>
      <w:r>
        <w:rPr>
          <w:lang w:eastAsia="zh-CN"/>
        </w:rPr>
        <w:t>财务报表是第四次采用</w:t>
      </w:r>
      <w:r w:rsidR="009132A8" w:rsidRPr="005664C9">
        <w:rPr>
          <w:rFonts w:ascii="SimSun" w:hAnsi="SimSun" w:cs="SimSun" w:hint="eastAsia"/>
          <w:bCs/>
          <w:lang w:eastAsia="zh-CN"/>
        </w:rPr>
        <w:t>国际公共部门会计准则（</w:t>
      </w:r>
      <w:r w:rsidR="009132A8" w:rsidRPr="005664C9">
        <w:rPr>
          <w:lang w:eastAsia="zh-CN"/>
        </w:rPr>
        <w:t>IPSAS</w:t>
      </w:r>
      <w:r w:rsidR="009132A8" w:rsidRPr="005664C9">
        <w:rPr>
          <w:rFonts w:hint="eastAsia"/>
          <w:lang w:eastAsia="zh-CN"/>
        </w:rPr>
        <w:t>）</w:t>
      </w:r>
      <w:r>
        <w:rPr>
          <w:rFonts w:hint="eastAsia"/>
          <w:lang w:eastAsia="zh-CN"/>
        </w:rPr>
        <w:t>编拟</w:t>
      </w:r>
      <w:r>
        <w:rPr>
          <w:lang w:eastAsia="zh-CN"/>
        </w:rPr>
        <w:t>的</w:t>
      </w:r>
      <w:r>
        <w:rPr>
          <w:rFonts w:hint="eastAsia"/>
          <w:lang w:eastAsia="zh-CN"/>
        </w:rPr>
        <w:t>报表</w:t>
      </w:r>
      <w:r w:rsidR="009132A8" w:rsidRPr="005664C9">
        <w:rPr>
          <w:rFonts w:hint="eastAsia"/>
          <w:lang w:eastAsia="zh-CN"/>
        </w:rPr>
        <w:t>。</w:t>
      </w:r>
    </w:p>
    <w:p w:rsidR="009132A8" w:rsidRPr="00486B4E" w:rsidRDefault="009132A8" w:rsidP="008269FE">
      <w:pPr>
        <w:ind w:firstLineChars="200" w:firstLine="480"/>
        <w:jc w:val="both"/>
        <w:rPr>
          <w:lang w:eastAsia="zh-CN"/>
        </w:rPr>
      </w:pPr>
      <w:r>
        <w:rPr>
          <w:rFonts w:hint="eastAsia"/>
          <w:lang w:eastAsia="zh-CN"/>
        </w:rPr>
        <w:t>（有关批准经国际电联</w:t>
      </w:r>
      <w:r w:rsidR="00EE4F5F">
        <w:rPr>
          <w:rFonts w:hint="eastAsia"/>
          <w:lang w:eastAsia="zh-CN"/>
        </w:rPr>
        <w:t>2013</w:t>
      </w:r>
      <w:r>
        <w:rPr>
          <w:rFonts w:hint="eastAsia"/>
          <w:lang w:eastAsia="zh-CN"/>
        </w:rPr>
        <w:t>年</w:t>
      </w:r>
      <w:r>
        <w:rPr>
          <w:rFonts w:hint="eastAsia"/>
          <w:lang w:eastAsia="zh-CN"/>
        </w:rPr>
        <w:t>1</w:t>
      </w:r>
      <w:r>
        <w:rPr>
          <w:rFonts w:hint="eastAsia"/>
          <w:lang w:eastAsia="zh-CN"/>
        </w:rPr>
        <w:t>月</w:t>
      </w:r>
      <w:r>
        <w:rPr>
          <w:rFonts w:hint="eastAsia"/>
          <w:lang w:eastAsia="zh-CN"/>
        </w:rPr>
        <w:t>1</w:t>
      </w:r>
      <w:r>
        <w:rPr>
          <w:rFonts w:hint="eastAsia"/>
          <w:lang w:eastAsia="zh-CN"/>
        </w:rPr>
        <w:t>日至</w:t>
      </w:r>
      <w:r>
        <w:rPr>
          <w:rFonts w:hint="eastAsia"/>
          <w:lang w:eastAsia="zh-CN"/>
        </w:rPr>
        <w:t>20</w:t>
      </w:r>
      <w:r w:rsidR="00EE4F5F">
        <w:rPr>
          <w:lang w:eastAsia="zh-CN"/>
        </w:rPr>
        <w:t>13</w:t>
      </w:r>
      <w:r>
        <w:rPr>
          <w:rFonts w:hint="eastAsia"/>
          <w:lang w:eastAsia="zh-CN"/>
        </w:rPr>
        <w:t>年</w:t>
      </w:r>
      <w:r>
        <w:rPr>
          <w:rFonts w:hint="eastAsia"/>
          <w:lang w:eastAsia="zh-CN"/>
        </w:rPr>
        <w:t>12</w:t>
      </w:r>
      <w:r>
        <w:rPr>
          <w:rFonts w:hint="eastAsia"/>
          <w:lang w:eastAsia="zh-CN"/>
        </w:rPr>
        <w:t>月</w:t>
      </w:r>
      <w:r>
        <w:rPr>
          <w:rFonts w:hint="eastAsia"/>
          <w:lang w:eastAsia="zh-CN"/>
        </w:rPr>
        <w:t>31</w:t>
      </w:r>
      <w:r>
        <w:rPr>
          <w:rFonts w:hint="eastAsia"/>
          <w:lang w:eastAsia="zh-CN"/>
        </w:rPr>
        <w:t>日账目外部审计员审计的</w:t>
      </w:r>
      <w:r w:rsidR="00F30BD7">
        <w:rPr>
          <w:rFonts w:hint="eastAsia"/>
          <w:lang w:eastAsia="zh-CN"/>
        </w:rPr>
        <w:t>财务工作报告</w:t>
      </w:r>
      <w:r>
        <w:rPr>
          <w:rFonts w:hint="eastAsia"/>
          <w:lang w:eastAsia="zh-CN"/>
        </w:rPr>
        <w:t>的理事会第</w:t>
      </w:r>
      <w:r w:rsidR="00EE4F5F">
        <w:rPr>
          <w:lang w:eastAsia="zh-CN"/>
        </w:rPr>
        <w:t>XXXX</w:t>
      </w:r>
      <w:r>
        <w:rPr>
          <w:rFonts w:hint="eastAsia"/>
          <w:lang w:eastAsia="zh-CN"/>
        </w:rPr>
        <w:t>号决议。）</w:t>
      </w:r>
    </w:p>
    <w:p w:rsidR="004B59B5" w:rsidRDefault="004B59B5" w:rsidP="008269FE">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4B59B5" w:rsidRDefault="004B59B5" w:rsidP="008269FE">
      <w:pPr>
        <w:pStyle w:val="Tabletitle"/>
        <w:rPr>
          <w:sz w:val="28"/>
          <w:szCs w:val="28"/>
          <w:lang w:val="en-US" w:eastAsia="zh-CN"/>
        </w:rPr>
      </w:pPr>
      <w:bookmarkStart w:id="29" w:name="_Toc329011603"/>
      <w:r w:rsidRPr="001C2A98">
        <w:rPr>
          <w:sz w:val="28"/>
          <w:szCs w:val="28"/>
          <w:lang w:val="en-US" w:eastAsia="zh-CN"/>
        </w:rPr>
        <w:lastRenderedPageBreak/>
        <w:t>I –</w:t>
      </w:r>
      <w:r w:rsidR="00E659A3" w:rsidRPr="00080BA4">
        <w:rPr>
          <w:rFonts w:hint="eastAsia"/>
          <w:lang w:eastAsia="zh-CN"/>
        </w:rPr>
        <w:t>财务状况表</w:t>
      </w:r>
      <w:r w:rsidR="00E659A3" w:rsidRPr="00080BA4">
        <w:rPr>
          <w:rFonts w:hint="eastAsia"/>
          <w:lang w:eastAsia="zh-CN"/>
        </w:rPr>
        <w:t xml:space="preserve"> </w:t>
      </w:r>
      <w:r w:rsidR="00E659A3" w:rsidRPr="00080BA4">
        <w:rPr>
          <w:lang w:eastAsia="zh-CN"/>
        </w:rPr>
        <w:t>–</w:t>
      </w:r>
      <w:r w:rsidR="00E659A3" w:rsidRPr="00080BA4">
        <w:rPr>
          <w:rFonts w:hint="eastAsia"/>
          <w:lang w:eastAsia="zh-CN"/>
        </w:rPr>
        <w:t xml:space="preserve"> </w:t>
      </w:r>
      <w:r w:rsidR="00E659A3" w:rsidRPr="00080BA4">
        <w:rPr>
          <w:rFonts w:hint="eastAsia"/>
          <w:lang w:eastAsia="zh-CN"/>
        </w:rPr>
        <w:t>截至</w:t>
      </w:r>
      <w:r w:rsidR="00E659A3" w:rsidRPr="00080BA4">
        <w:rPr>
          <w:rFonts w:hint="eastAsia"/>
          <w:lang w:eastAsia="zh-CN"/>
        </w:rPr>
        <w:t>201</w:t>
      </w:r>
      <w:r w:rsidR="00E659A3">
        <w:rPr>
          <w:rFonts w:hint="eastAsia"/>
          <w:lang w:eastAsia="zh-CN"/>
        </w:rPr>
        <w:t>3</w:t>
      </w:r>
      <w:r w:rsidR="00E659A3" w:rsidRPr="00080BA4">
        <w:rPr>
          <w:rFonts w:hint="eastAsia"/>
          <w:lang w:eastAsia="zh-CN"/>
        </w:rPr>
        <w:t>年</w:t>
      </w:r>
      <w:r w:rsidR="00E659A3" w:rsidRPr="00080BA4">
        <w:rPr>
          <w:rFonts w:hint="eastAsia"/>
          <w:lang w:eastAsia="zh-CN"/>
        </w:rPr>
        <w:t>12</w:t>
      </w:r>
      <w:r w:rsidR="00E659A3" w:rsidRPr="00080BA4">
        <w:rPr>
          <w:rFonts w:hint="eastAsia"/>
          <w:lang w:eastAsia="zh-CN"/>
        </w:rPr>
        <w:t>月</w:t>
      </w:r>
      <w:r w:rsidR="00E659A3" w:rsidRPr="00080BA4">
        <w:rPr>
          <w:rFonts w:hint="eastAsia"/>
          <w:lang w:eastAsia="zh-CN"/>
        </w:rPr>
        <w:t>31</w:t>
      </w:r>
      <w:r w:rsidR="00E659A3" w:rsidRPr="00080BA4">
        <w:rPr>
          <w:rFonts w:hint="eastAsia"/>
          <w:lang w:eastAsia="zh-CN"/>
        </w:rPr>
        <w:t>日的资产负债表</w:t>
      </w:r>
      <w:r w:rsidR="00E659A3">
        <w:rPr>
          <w:lang w:eastAsia="zh-CN"/>
        </w:rPr>
        <w:br/>
      </w:r>
      <w:r w:rsidR="00E659A3" w:rsidRPr="008E5AA2">
        <w:rPr>
          <w:rFonts w:hint="eastAsia"/>
          <w:lang w:eastAsia="zh-CN"/>
        </w:rPr>
        <w:t>（包含截至</w:t>
      </w:r>
      <w:r w:rsidR="00E659A3" w:rsidRPr="008E5AA2">
        <w:rPr>
          <w:rFonts w:hint="eastAsia"/>
          <w:lang w:eastAsia="zh-CN"/>
        </w:rPr>
        <w:t>201</w:t>
      </w:r>
      <w:r w:rsidR="00E659A3">
        <w:rPr>
          <w:rFonts w:hint="eastAsia"/>
          <w:lang w:eastAsia="zh-CN"/>
        </w:rPr>
        <w:t>2</w:t>
      </w:r>
      <w:r w:rsidR="00E659A3" w:rsidRPr="008E5AA2">
        <w:rPr>
          <w:rFonts w:hint="eastAsia"/>
          <w:lang w:eastAsia="zh-CN"/>
        </w:rPr>
        <w:t>年</w:t>
      </w:r>
      <w:r w:rsidR="00E659A3" w:rsidRPr="008E5AA2">
        <w:rPr>
          <w:rFonts w:hint="eastAsia"/>
          <w:lang w:eastAsia="zh-CN"/>
        </w:rPr>
        <w:t>12</w:t>
      </w:r>
      <w:r w:rsidR="00E659A3" w:rsidRPr="008E5AA2">
        <w:rPr>
          <w:rFonts w:hint="eastAsia"/>
          <w:lang w:eastAsia="zh-CN"/>
        </w:rPr>
        <w:t>月</w:t>
      </w:r>
      <w:r w:rsidR="00E659A3" w:rsidRPr="008E5AA2">
        <w:rPr>
          <w:rFonts w:hint="eastAsia"/>
          <w:lang w:eastAsia="zh-CN"/>
        </w:rPr>
        <w:t>31</w:t>
      </w:r>
      <w:r w:rsidR="00E659A3" w:rsidRPr="008E5AA2">
        <w:rPr>
          <w:rFonts w:hint="eastAsia"/>
          <w:lang w:eastAsia="zh-CN"/>
        </w:rPr>
        <w:t>日的比较数字）</w:t>
      </w:r>
      <w:bookmarkEnd w:id="29"/>
    </w:p>
    <w:p w:rsidR="004B59B5" w:rsidRPr="00404E54" w:rsidRDefault="00E659A3" w:rsidP="008269FE">
      <w:pPr>
        <w:pStyle w:val="Tabletext"/>
        <w:jc w:val="center"/>
        <w:rPr>
          <w:lang w:val="en-US" w:eastAsia="zh-CN"/>
        </w:rPr>
      </w:pPr>
      <w:r>
        <w:rPr>
          <w:rFonts w:hint="eastAsia"/>
          <w:b/>
          <w:sz w:val="21"/>
          <w:szCs w:val="21"/>
          <w:lang w:val="en-US" w:eastAsia="zh-CN"/>
        </w:rPr>
        <w:t>（</w:t>
      </w:r>
      <w:r>
        <w:rPr>
          <w:b/>
          <w:sz w:val="21"/>
          <w:szCs w:val="21"/>
          <w:lang w:val="en-US" w:eastAsia="zh-CN"/>
        </w:rPr>
        <w:t>千瑞郎）</w:t>
      </w:r>
    </w:p>
    <w:p w:rsidR="004B59B5" w:rsidRDefault="004B59B5" w:rsidP="008269FE">
      <w:pPr>
        <w:pStyle w:val="Tabletitle"/>
        <w:rPr>
          <w:sz w:val="28"/>
          <w:szCs w:val="28"/>
          <w:lang w:val="en-US"/>
        </w:rPr>
      </w:pPr>
      <w:bookmarkStart w:id="30" w:name="_Toc329011604"/>
    </w:p>
    <w:tbl>
      <w:tblPr>
        <w:tblW w:w="9918"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077"/>
        <w:gridCol w:w="1843"/>
        <w:gridCol w:w="2013"/>
        <w:gridCol w:w="1985"/>
      </w:tblGrid>
      <w:tr w:rsidR="00E659A3" w:rsidRPr="00F27F1A" w:rsidTr="00E659A3">
        <w:trPr>
          <w:trHeight w:val="510"/>
          <w:jc w:val="center"/>
        </w:trPr>
        <w:tc>
          <w:tcPr>
            <w:tcW w:w="4077" w:type="dxa"/>
            <w:tcBorders>
              <w:bottom w:val="single" w:sz="4" w:space="0" w:color="auto"/>
              <w:right w:val="single" w:sz="4" w:space="0" w:color="auto"/>
            </w:tcBorders>
            <w:vAlign w:val="center"/>
          </w:tcPr>
          <w:p w:rsidR="00E659A3" w:rsidRPr="00F27F1A" w:rsidRDefault="00E659A3" w:rsidP="008269FE">
            <w:pPr>
              <w:pStyle w:val="Tablehead"/>
              <w:spacing w:before="20" w:after="20"/>
              <w:jc w:val="left"/>
              <w:rPr>
                <w:sz w:val="20"/>
                <w:lang w:val="en-US"/>
              </w:rPr>
            </w:pPr>
          </w:p>
        </w:tc>
        <w:tc>
          <w:tcPr>
            <w:tcW w:w="1843" w:type="dxa"/>
            <w:tcBorders>
              <w:left w:val="single" w:sz="4" w:space="0" w:color="auto"/>
              <w:bottom w:val="single" w:sz="4" w:space="0" w:color="auto"/>
              <w:right w:val="single" w:sz="4" w:space="0" w:color="auto"/>
            </w:tcBorders>
            <w:vAlign w:val="center"/>
          </w:tcPr>
          <w:p w:rsidR="00E659A3" w:rsidRPr="00F27F1A" w:rsidRDefault="00E659A3" w:rsidP="008269FE">
            <w:pPr>
              <w:pStyle w:val="Tablehead"/>
              <w:spacing w:before="20" w:after="20"/>
              <w:rPr>
                <w:lang w:val="en-US" w:eastAsia="zh-CN"/>
              </w:rPr>
            </w:pPr>
            <w:r>
              <w:rPr>
                <w:rFonts w:hint="eastAsia"/>
                <w:lang w:val="en-US" w:eastAsia="zh-CN"/>
              </w:rPr>
              <w:t>说明</w:t>
            </w:r>
          </w:p>
        </w:tc>
        <w:tc>
          <w:tcPr>
            <w:tcW w:w="2013" w:type="dxa"/>
            <w:tcBorders>
              <w:left w:val="single" w:sz="4" w:space="0" w:color="auto"/>
              <w:bottom w:val="single" w:sz="4" w:space="0" w:color="auto"/>
              <w:right w:val="single" w:sz="4" w:space="0" w:color="auto"/>
            </w:tcBorders>
            <w:vAlign w:val="center"/>
          </w:tcPr>
          <w:p w:rsidR="00E659A3" w:rsidRPr="00F27F1A" w:rsidRDefault="00E659A3" w:rsidP="008269FE">
            <w:pPr>
              <w:pStyle w:val="Tablehead"/>
              <w:spacing w:before="20" w:after="20"/>
              <w:ind w:right="130"/>
              <w:jc w:val="right"/>
              <w:rPr>
                <w:lang w:val="en-US" w:eastAsia="zh-CN"/>
              </w:rPr>
            </w:pPr>
            <w:r w:rsidRPr="00F27F1A">
              <w:rPr>
                <w:lang w:val="en-US"/>
              </w:rPr>
              <w:t>201</w:t>
            </w:r>
            <w:r>
              <w:rPr>
                <w:rFonts w:hint="eastAsia"/>
                <w:lang w:val="en-US" w:eastAsia="zh-CN"/>
              </w:rPr>
              <w:t>3</w:t>
            </w:r>
            <w:r>
              <w:rPr>
                <w:rFonts w:hint="eastAsia"/>
                <w:lang w:val="en-US" w:eastAsia="zh-CN"/>
              </w:rPr>
              <w:t>年</w:t>
            </w:r>
            <w:r>
              <w:rPr>
                <w:rFonts w:hint="eastAsia"/>
                <w:lang w:val="en-US" w:eastAsia="zh-CN"/>
              </w:rPr>
              <w:t>12</w:t>
            </w:r>
            <w:r>
              <w:rPr>
                <w:rFonts w:hint="eastAsia"/>
                <w:lang w:val="en-US" w:eastAsia="zh-CN"/>
              </w:rPr>
              <w:t>月</w:t>
            </w:r>
            <w:r>
              <w:rPr>
                <w:rFonts w:hint="eastAsia"/>
                <w:lang w:val="en-US" w:eastAsia="zh-CN"/>
              </w:rPr>
              <w:t>31</w:t>
            </w:r>
            <w:r>
              <w:rPr>
                <w:rFonts w:hint="eastAsia"/>
                <w:lang w:val="en-US" w:eastAsia="zh-CN"/>
              </w:rPr>
              <w:t>日</w:t>
            </w:r>
          </w:p>
        </w:tc>
        <w:tc>
          <w:tcPr>
            <w:tcW w:w="1985" w:type="dxa"/>
            <w:tcBorders>
              <w:left w:val="single" w:sz="4" w:space="0" w:color="auto"/>
              <w:bottom w:val="single" w:sz="4" w:space="0" w:color="auto"/>
              <w:right w:val="single" w:sz="4" w:space="0" w:color="auto"/>
            </w:tcBorders>
            <w:vAlign w:val="center"/>
          </w:tcPr>
          <w:p w:rsidR="00E659A3" w:rsidRPr="00F27F1A" w:rsidRDefault="00E659A3" w:rsidP="008269FE">
            <w:pPr>
              <w:pStyle w:val="Tablehead"/>
              <w:spacing w:before="20" w:after="20"/>
              <w:ind w:right="130"/>
              <w:jc w:val="right"/>
              <w:rPr>
                <w:lang w:val="en-US" w:eastAsia="zh-CN"/>
              </w:rPr>
            </w:pPr>
            <w:r>
              <w:rPr>
                <w:lang w:val="en-US"/>
              </w:rPr>
              <w:t>201</w:t>
            </w:r>
            <w:r>
              <w:rPr>
                <w:rFonts w:hint="eastAsia"/>
                <w:lang w:val="en-US" w:eastAsia="zh-CN"/>
              </w:rPr>
              <w:t>2</w:t>
            </w:r>
            <w:r>
              <w:rPr>
                <w:rFonts w:hint="eastAsia"/>
                <w:lang w:val="en-US" w:eastAsia="zh-CN"/>
              </w:rPr>
              <w:t>年</w:t>
            </w:r>
            <w:r>
              <w:rPr>
                <w:rFonts w:hint="eastAsia"/>
                <w:lang w:val="en-US" w:eastAsia="zh-CN"/>
              </w:rPr>
              <w:t>12</w:t>
            </w:r>
            <w:r>
              <w:rPr>
                <w:rFonts w:hint="eastAsia"/>
                <w:lang w:val="en-US" w:eastAsia="zh-CN"/>
              </w:rPr>
              <w:t>月</w:t>
            </w:r>
            <w:r>
              <w:rPr>
                <w:rFonts w:hint="eastAsia"/>
                <w:lang w:val="en-US" w:eastAsia="zh-CN"/>
              </w:rPr>
              <w:t>31</w:t>
            </w:r>
            <w:r>
              <w:rPr>
                <w:rFonts w:hint="eastAsia"/>
                <w:lang w:val="en-US" w:eastAsia="zh-CN"/>
              </w:rPr>
              <w:t>日</w:t>
            </w:r>
          </w:p>
        </w:tc>
      </w:tr>
      <w:tr w:rsidR="00E659A3" w:rsidRPr="00F27F1A" w:rsidTr="00E659A3">
        <w:trPr>
          <w:trHeight w:val="272"/>
          <w:jc w:val="center"/>
        </w:trPr>
        <w:tc>
          <w:tcPr>
            <w:tcW w:w="4077" w:type="dxa"/>
            <w:tcBorders>
              <w:top w:val="single" w:sz="4" w:space="0" w:color="auto"/>
              <w:bottom w:val="nil"/>
              <w:right w:val="single" w:sz="4" w:space="0" w:color="auto"/>
            </w:tcBorders>
            <w:vAlign w:val="center"/>
          </w:tcPr>
          <w:p w:rsidR="00E659A3" w:rsidRPr="00F27F1A" w:rsidRDefault="00E659A3" w:rsidP="008269FE">
            <w:pPr>
              <w:pStyle w:val="Tablehead"/>
              <w:spacing w:before="20" w:after="20"/>
              <w:jc w:val="left"/>
              <w:rPr>
                <w:lang w:val="en-US"/>
              </w:rPr>
            </w:pPr>
            <w:r w:rsidRPr="00307CB4">
              <w:rPr>
                <w:rFonts w:hint="eastAsia"/>
                <w:lang w:val="en-US"/>
              </w:rPr>
              <w:t>资产</w:t>
            </w:r>
          </w:p>
        </w:tc>
        <w:tc>
          <w:tcPr>
            <w:tcW w:w="1843" w:type="dxa"/>
            <w:tcBorders>
              <w:top w:val="single" w:sz="4" w:space="0" w:color="auto"/>
              <w:left w:val="single" w:sz="4" w:space="0" w:color="auto"/>
              <w:bottom w:val="nil"/>
              <w:right w:val="single" w:sz="4" w:space="0" w:color="auto"/>
            </w:tcBorders>
            <w:vAlign w:val="center"/>
          </w:tcPr>
          <w:p w:rsidR="00E659A3" w:rsidRPr="00F27F1A" w:rsidRDefault="00E659A3" w:rsidP="008269FE">
            <w:pPr>
              <w:pStyle w:val="Tablehead"/>
              <w:spacing w:before="20" w:after="20"/>
              <w:rPr>
                <w:sz w:val="20"/>
                <w:lang w:val="en-US"/>
              </w:rPr>
            </w:pPr>
          </w:p>
        </w:tc>
        <w:tc>
          <w:tcPr>
            <w:tcW w:w="2013" w:type="dxa"/>
            <w:tcBorders>
              <w:top w:val="single" w:sz="4" w:space="0" w:color="auto"/>
              <w:left w:val="single" w:sz="4" w:space="0" w:color="auto"/>
              <w:bottom w:val="nil"/>
              <w:right w:val="single" w:sz="4" w:space="0" w:color="auto"/>
            </w:tcBorders>
            <w:vAlign w:val="center"/>
          </w:tcPr>
          <w:p w:rsidR="00E659A3" w:rsidRPr="00F27F1A" w:rsidRDefault="00E659A3" w:rsidP="008269FE">
            <w:pPr>
              <w:pStyle w:val="Tablehead"/>
              <w:spacing w:before="20" w:after="20"/>
              <w:ind w:right="130"/>
              <w:jc w:val="right"/>
              <w:rPr>
                <w:sz w:val="20"/>
                <w:lang w:val="en-US"/>
              </w:rPr>
            </w:pPr>
          </w:p>
        </w:tc>
        <w:tc>
          <w:tcPr>
            <w:tcW w:w="1985" w:type="dxa"/>
            <w:tcBorders>
              <w:top w:val="single" w:sz="4" w:space="0" w:color="auto"/>
              <w:left w:val="single" w:sz="4" w:space="0" w:color="auto"/>
              <w:bottom w:val="nil"/>
              <w:right w:val="single" w:sz="4" w:space="0" w:color="auto"/>
            </w:tcBorders>
            <w:vAlign w:val="center"/>
          </w:tcPr>
          <w:p w:rsidR="00E659A3" w:rsidRPr="00F27F1A" w:rsidRDefault="00E659A3" w:rsidP="008269FE">
            <w:pPr>
              <w:pStyle w:val="Tablehead"/>
              <w:spacing w:before="20" w:after="20"/>
              <w:ind w:right="130"/>
              <w:jc w:val="right"/>
              <w:rPr>
                <w:sz w:val="20"/>
                <w:lang w:val="en-US"/>
              </w:rPr>
            </w:pPr>
          </w:p>
        </w:tc>
      </w:tr>
      <w:tr w:rsidR="00E659A3" w:rsidRPr="00F27F1A" w:rsidTr="00E659A3">
        <w:trPr>
          <w:jc w:val="center"/>
        </w:trPr>
        <w:tc>
          <w:tcPr>
            <w:tcW w:w="4077" w:type="dxa"/>
            <w:tcBorders>
              <w:top w:val="nil"/>
              <w:bottom w:val="nil"/>
              <w:right w:val="single" w:sz="4" w:space="0" w:color="auto"/>
            </w:tcBorders>
            <w:vAlign w:val="bottom"/>
          </w:tcPr>
          <w:p w:rsidR="00E659A3" w:rsidRPr="00F27F1A" w:rsidRDefault="00E659A3" w:rsidP="008269FE">
            <w:pPr>
              <w:pStyle w:val="Tabletext"/>
              <w:spacing w:before="0" w:after="0"/>
              <w:rPr>
                <w:sz w:val="20"/>
                <w:lang w:val="en-US" w:eastAsia="fr-FR"/>
              </w:rPr>
            </w:pPr>
            <w:r w:rsidRPr="00307CB4">
              <w:rPr>
                <w:rFonts w:hint="eastAsia"/>
                <w:b/>
                <w:bCs/>
                <w:sz w:val="20"/>
                <w:lang w:val="en-US"/>
              </w:rPr>
              <w:t>流动资产</w:t>
            </w:r>
          </w:p>
        </w:tc>
        <w:tc>
          <w:tcPr>
            <w:tcW w:w="1843" w:type="dxa"/>
            <w:tcBorders>
              <w:top w:val="nil"/>
              <w:left w:val="single" w:sz="4" w:space="0" w:color="auto"/>
              <w:bottom w:val="nil"/>
              <w:right w:val="single" w:sz="4" w:space="0" w:color="auto"/>
            </w:tcBorders>
          </w:tcPr>
          <w:p w:rsidR="00E659A3" w:rsidRPr="00F27F1A" w:rsidRDefault="00E659A3" w:rsidP="008269FE">
            <w:pPr>
              <w:pStyle w:val="Tabletext"/>
              <w:spacing w:before="20" w:after="20"/>
              <w:jc w:val="center"/>
              <w:rPr>
                <w:sz w:val="20"/>
                <w:lang w:val="en-US" w:eastAsia="fr-FR"/>
              </w:rPr>
            </w:pPr>
          </w:p>
        </w:tc>
        <w:tc>
          <w:tcPr>
            <w:tcW w:w="2013" w:type="dxa"/>
            <w:tcBorders>
              <w:top w:val="nil"/>
              <w:left w:val="single" w:sz="4" w:space="0" w:color="auto"/>
              <w:bottom w:val="nil"/>
              <w:right w:val="single" w:sz="4" w:space="0" w:color="auto"/>
            </w:tcBorders>
          </w:tcPr>
          <w:p w:rsidR="00E659A3" w:rsidRPr="00F27F1A" w:rsidRDefault="00E659A3" w:rsidP="008269FE">
            <w:pPr>
              <w:pStyle w:val="Tabletext"/>
              <w:spacing w:before="20" w:after="20"/>
              <w:ind w:right="130"/>
              <w:jc w:val="right"/>
              <w:rPr>
                <w:sz w:val="20"/>
                <w:lang w:val="en-US" w:eastAsia="fr-FR"/>
              </w:rPr>
            </w:pPr>
          </w:p>
        </w:tc>
        <w:tc>
          <w:tcPr>
            <w:tcW w:w="1985" w:type="dxa"/>
            <w:tcBorders>
              <w:top w:val="nil"/>
              <w:left w:val="single" w:sz="4" w:space="0" w:color="auto"/>
              <w:bottom w:val="nil"/>
              <w:right w:val="single" w:sz="4" w:space="0" w:color="auto"/>
            </w:tcBorders>
          </w:tcPr>
          <w:p w:rsidR="00E659A3" w:rsidRPr="00F27F1A" w:rsidRDefault="00E659A3" w:rsidP="008269FE">
            <w:pPr>
              <w:pStyle w:val="Tabletext"/>
              <w:spacing w:before="20" w:after="20"/>
              <w:ind w:right="130"/>
              <w:jc w:val="right"/>
              <w:rPr>
                <w:sz w:val="20"/>
                <w:lang w:val="en-US" w:eastAsia="fr-FR"/>
              </w:rPr>
            </w:pPr>
          </w:p>
        </w:tc>
      </w:tr>
      <w:tr w:rsidR="00E659A3" w:rsidRPr="00F27F1A" w:rsidTr="00E659A3">
        <w:trPr>
          <w:jc w:val="center"/>
        </w:trPr>
        <w:tc>
          <w:tcPr>
            <w:tcW w:w="4077" w:type="dxa"/>
            <w:tcBorders>
              <w:top w:val="nil"/>
              <w:bottom w:val="nil"/>
              <w:right w:val="single" w:sz="4" w:space="0" w:color="auto"/>
            </w:tcBorders>
          </w:tcPr>
          <w:p w:rsidR="00E659A3" w:rsidRPr="00F27F1A" w:rsidRDefault="00E659A3" w:rsidP="008269FE">
            <w:pPr>
              <w:pStyle w:val="Tabletext"/>
              <w:spacing w:before="0" w:after="0"/>
              <w:rPr>
                <w:sz w:val="20"/>
                <w:lang w:val="en-US" w:eastAsia="fr-FR"/>
              </w:rPr>
            </w:pPr>
            <w:r w:rsidRPr="00307CB4">
              <w:rPr>
                <w:rFonts w:hint="eastAsia"/>
                <w:sz w:val="20"/>
                <w:lang w:val="en-US"/>
              </w:rPr>
              <w:t>现金和现金等价物</w:t>
            </w:r>
          </w:p>
        </w:tc>
        <w:tc>
          <w:tcPr>
            <w:tcW w:w="1843" w:type="dxa"/>
            <w:tcBorders>
              <w:top w:val="nil"/>
              <w:left w:val="single" w:sz="4" w:space="0" w:color="auto"/>
              <w:bottom w:val="nil"/>
              <w:right w:val="single" w:sz="4" w:space="0" w:color="auto"/>
            </w:tcBorders>
          </w:tcPr>
          <w:p w:rsidR="00E659A3" w:rsidRPr="00102375" w:rsidRDefault="00E659A3" w:rsidP="008269FE">
            <w:pPr>
              <w:pStyle w:val="Tabletext"/>
              <w:spacing w:before="20" w:after="20"/>
              <w:jc w:val="center"/>
              <w:rPr>
                <w:sz w:val="20"/>
                <w:highlight w:val="yellow"/>
                <w:lang w:val="en-US"/>
              </w:rPr>
            </w:pPr>
            <w:r w:rsidRPr="00FE17D5">
              <w:rPr>
                <w:sz w:val="20"/>
                <w:lang w:val="en-US"/>
              </w:rPr>
              <w:t>6</w:t>
            </w:r>
          </w:p>
        </w:tc>
        <w:tc>
          <w:tcPr>
            <w:tcW w:w="2013" w:type="dxa"/>
            <w:tcBorders>
              <w:top w:val="nil"/>
              <w:left w:val="single" w:sz="4" w:space="0" w:color="auto"/>
              <w:bottom w:val="nil"/>
              <w:right w:val="single" w:sz="4" w:space="0" w:color="auto"/>
            </w:tcBorders>
          </w:tcPr>
          <w:p w:rsidR="00E659A3" w:rsidRPr="00F27F1A" w:rsidRDefault="00E659A3" w:rsidP="008269FE">
            <w:pPr>
              <w:pStyle w:val="Tabletext"/>
              <w:spacing w:before="20" w:after="20"/>
              <w:jc w:val="right"/>
              <w:rPr>
                <w:sz w:val="20"/>
                <w:lang w:val="en-US"/>
              </w:rPr>
            </w:pPr>
            <w:r>
              <w:rPr>
                <w:sz w:val="20"/>
                <w:lang w:val="en-US"/>
              </w:rPr>
              <w:t>59’616</w:t>
            </w:r>
          </w:p>
        </w:tc>
        <w:tc>
          <w:tcPr>
            <w:tcW w:w="1985" w:type="dxa"/>
            <w:tcBorders>
              <w:top w:val="nil"/>
              <w:left w:val="single" w:sz="4" w:space="0" w:color="auto"/>
              <w:bottom w:val="nil"/>
              <w:right w:val="single" w:sz="4" w:space="0" w:color="auto"/>
            </w:tcBorders>
          </w:tcPr>
          <w:p w:rsidR="00E659A3" w:rsidRPr="00F27F1A" w:rsidRDefault="00E659A3" w:rsidP="008269FE">
            <w:pPr>
              <w:pStyle w:val="Tabletext"/>
              <w:spacing w:before="20" w:after="20"/>
              <w:jc w:val="right"/>
              <w:rPr>
                <w:sz w:val="20"/>
                <w:lang w:val="en-US"/>
              </w:rPr>
            </w:pPr>
            <w:r>
              <w:rPr>
                <w:sz w:val="20"/>
                <w:lang w:val="en-US"/>
              </w:rPr>
              <w:t>79’785</w:t>
            </w:r>
          </w:p>
        </w:tc>
      </w:tr>
      <w:tr w:rsidR="00E659A3" w:rsidRPr="00F27F1A" w:rsidTr="00E659A3">
        <w:trPr>
          <w:jc w:val="center"/>
        </w:trPr>
        <w:tc>
          <w:tcPr>
            <w:tcW w:w="4077" w:type="dxa"/>
            <w:tcBorders>
              <w:top w:val="nil"/>
              <w:bottom w:val="nil"/>
              <w:right w:val="single" w:sz="4" w:space="0" w:color="auto"/>
            </w:tcBorders>
          </w:tcPr>
          <w:p w:rsidR="00E659A3" w:rsidRPr="00F27F1A" w:rsidRDefault="00E659A3" w:rsidP="008269FE">
            <w:pPr>
              <w:pStyle w:val="Tabletext"/>
              <w:spacing w:before="0" w:after="0"/>
              <w:rPr>
                <w:sz w:val="20"/>
                <w:lang w:val="en-US" w:eastAsia="fr-FR"/>
              </w:rPr>
            </w:pPr>
            <w:r w:rsidRPr="00307CB4">
              <w:rPr>
                <w:rFonts w:hint="eastAsia"/>
                <w:sz w:val="20"/>
                <w:lang w:val="en-US"/>
              </w:rPr>
              <w:t>投资</w:t>
            </w:r>
          </w:p>
        </w:tc>
        <w:tc>
          <w:tcPr>
            <w:tcW w:w="1843" w:type="dxa"/>
            <w:tcBorders>
              <w:top w:val="nil"/>
              <w:left w:val="single" w:sz="4" w:space="0" w:color="auto"/>
              <w:bottom w:val="nil"/>
              <w:right w:val="single" w:sz="4" w:space="0" w:color="auto"/>
            </w:tcBorders>
          </w:tcPr>
          <w:p w:rsidR="00E659A3" w:rsidRPr="007A3A58" w:rsidRDefault="00E659A3" w:rsidP="008269FE">
            <w:pPr>
              <w:pStyle w:val="Tabletext"/>
              <w:spacing w:before="20" w:after="20"/>
              <w:jc w:val="center"/>
              <w:rPr>
                <w:sz w:val="20"/>
                <w:lang w:val="en-US"/>
              </w:rPr>
            </w:pPr>
            <w:r>
              <w:rPr>
                <w:sz w:val="20"/>
                <w:lang w:val="en-US"/>
              </w:rPr>
              <w:t>8</w:t>
            </w:r>
          </w:p>
        </w:tc>
        <w:tc>
          <w:tcPr>
            <w:tcW w:w="2013" w:type="dxa"/>
            <w:tcBorders>
              <w:top w:val="nil"/>
              <w:left w:val="single" w:sz="4" w:space="0" w:color="auto"/>
              <w:bottom w:val="nil"/>
              <w:right w:val="single" w:sz="4" w:space="0" w:color="auto"/>
            </w:tcBorders>
          </w:tcPr>
          <w:p w:rsidR="00E659A3" w:rsidRPr="00F27F1A" w:rsidRDefault="00E659A3" w:rsidP="008269FE">
            <w:pPr>
              <w:pStyle w:val="Tabletext"/>
              <w:spacing w:before="20" w:after="20"/>
              <w:jc w:val="right"/>
              <w:rPr>
                <w:sz w:val="20"/>
                <w:lang w:val="en-US"/>
              </w:rPr>
            </w:pPr>
            <w:r>
              <w:rPr>
                <w:sz w:val="20"/>
                <w:lang w:val="en-US"/>
              </w:rPr>
              <w:t>88’244</w:t>
            </w:r>
          </w:p>
        </w:tc>
        <w:tc>
          <w:tcPr>
            <w:tcW w:w="1985" w:type="dxa"/>
            <w:tcBorders>
              <w:top w:val="nil"/>
              <w:left w:val="single" w:sz="4" w:space="0" w:color="auto"/>
              <w:bottom w:val="nil"/>
              <w:right w:val="single" w:sz="4" w:space="0" w:color="auto"/>
            </w:tcBorders>
          </w:tcPr>
          <w:p w:rsidR="00E659A3" w:rsidRPr="00F27F1A" w:rsidRDefault="00E659A3" w:rsidP="008269FE">
            <w:pPr>
              <w:pStyle w:val="Tabletext"/>
              <w:spacing w:before="20" w:after="20"/>
              <w:jc w:val="right"/>
              <w:rPr>
                <w:sz w:val="20"/>
                <w:lang w:val="en-US"/>
              </w:rPr>
            </w:pPr>
            <w:r>
              <w:rPr>
                <w:sz w:val="20"/>
                <w:lang w:val="en-US"/>
              </w:rPr>
              <w:t>72’043</w:t>
            </w:r>
          </w:p>
        </w:tc>
      </w:tr>
      <w:tr w:rsidR="00E659A3" w:rsidRPr="00F27F1A" w:rsidTr="00E659A3">
        <w:trPr>
          <w:jc w:val="center"/>
        </w:trPr>
        <w:tc>
          <w:tcPr>
            <w:tcW w:w="4077" w:type="dxa"/>
            <w:tcBorders>
              <w:top w:val="nil"/>
              <w:bottom w:val="nil"/>
              <w:right w:val="single" w:sz="4" w:space="0" w:color="auto"/>
            </w:tcBorders>
          </w:tcPr>
          <w:p w:rsidR="00E659A3" w:rsidRPr="00F27F1A" w:rsidRDefault="00E659A3" w:rsidP="008269FE">
            <w:pPr>
              <w:pStyle w:val="Tabletext"/>
              <w:spacing w:before="0" w:after="0"/>
              <w:rPr>
                <w:sz w:val="20"/>
                <w:lang w:val="en-US" w:eastAsia="zh-CN"/>
              </w:rPr>
            </w:pPr>
            <w:r w:rsidRPr="00307CB4">
              <w:rPr>
                <w:rFonts w:hint="eastAsia"/>
                <w:sz w:val="20"/>
                <w:lang w:val="en-US"/>
              </w:rPr>
              <w:t>应收账款</w:t>
            </w:r>
            <w:r>
              <w:rPr>
                <w:sz w:val="20"/>
                <w:lang w:val="en-US"/>
              </w:rPr>
              <w:t> </w:t>
            </w:r>
            <w:r w:rsidRPr="00307CB4">
              <w:rPr>
                <w:rFonts w:hint="eastAsia"/>
                <w:sz w:val="20"/>
                <w:lang w:val="en-US"/>
              </w:rPr>
              <w:t>–</w:t>
            </w:r>
            <w:r>
              <w:rPr>
                <w:sz w:val="20"/>
                <w:lang w:val="en-US"/>
              </w:rPr>
              <w:t> </w:t>
            </w:r>
            <w:r w:rsidRPr="00307CB4">
              <w:rPr>
                <w:rFonts w:hint="eastAsia"/>
                <w:sz w:val="20"/>
                <w:lang w:val="en-US"/>
              </w:rPr>
              <w:t>兑换</w:t>
            </w:r>
            <w:r>
              <w:rPr>
                <w:rFonts w:hint="eastAsia"/>
                <w:sz w:val="20"/>
                <w:lang w:val="en-US" w:eastAsia="zh-CN"/>
              </w:rPr>
              <w:t>交易</w:t>
            </w:r>
          </w:p>
        </w:tc>
        <w:tc>
          <w:tcPr>
            <w:tcW w:w="1843" w:type="dxa"/>
            <w:tcBorders>
              <w:top w:val="nil"/>
              <w:left w:val="single" w:sz="4" w:space="0" w:color="auto"/>
              <w:bottom w:val="nil"/>
              <w:right w:val="single" w:sz="4" w:space="0" w:color="auto"/>
            </w:tcBorders>
          </w:tcPr>
          <w:p w:rsidR="00E659A3" w:rsidRPr="007A3A58" w:rsidRDefault="00E659A3" w:rsidP="008269FE">
            <w:pPr>
              <w:pStyle w:val="Tabletext"/>
              <w:spacing w:before="20" w:after="20"/>
              <w:jc w:val="center"/>
              <w:rPr>
                <w:sz w:val="20"/>
                <w:lang w:val="en-US"/>
              </w:rPr>
            </w:pPr>
            <w:r>
              <w:rPr>
                <w:sz w:val="20"/>
                <w:lang w:val="en-US"/>
              </w:rPr>
              <w:t>9</w:t>
            </w:r>
          </w:p>
        </w:tc>
        <w:tc>
          <w:tcPr>
            <w:tcW w:w="2013" w:type="dxa"/>
            <w:tcBorders>
              <w:top w:val="nil"/>
              <w:left w:val="single" w:sz="4" w:space="0" w:color="auto"/>
              <w:bottom w:val="nil"/>
              <w:right w:val="single" w:sz="4" w:space="0" w:color="auto"/>
            </w:tcBorders>
          </w:tcPr>
          <w:p w:rsidR="00E659A3" w:rsidRPr="00F27F1A" w:rsidRDefault="00E659A3" w:rsidP="008269FE">
            <w:pPr>
              <w:pStyle w:val="Tabletext"/>
              <w:spacing w:before="20" w:after="20"/>
              <w:jc w:val="right"/>
              <w:rPr>
                <w:sz w:val="20"/>
                <w:lang w:val="en-US"/>
              </w:rPr>
            </w:pPr>
            <w:r>
              <w:rPr>
                <w:sz w:val="20"/>
                <w:lang w:val="en-US"/>
              </w:rPr>
              <w:t>6’385</w:t>
            </w:r>
          </w:p>
        </w:tc>
        <w:tc>
          <w:tcPr>
            <w:tcW w:w="1985" w:type="dxa"/>
            <w:tcBorders>
              <w:top w:val="nil"/>
              <w:left w:val="single" w:sz="4" w:space="0" w:color="auto"/>
              <w:bottom w:val="nil"/>
              <w:right w:val="single" w:sz="4" w:space="0" w:color="auto"/>
            </w:tcBorders>
          </w:tcPr>
          <w:p w:rsidR="00E659A3" w:rsidRPr="00F27F1A" w:rsidRDefault="00E659A3" w:rsidP="008269FE">
            <w:pPr>
              <w:pStyle w:val="Tabletext"/>
              <w:spacing w:before="20" w:after="20"/>
              <w:jc w:val="right"/>
              <w:rPr>
                <w:sz w:val="20"/>
                <w:lang w:val="en-US"/>
              </w:rPr>
            </w:pPr>
            <w:r>
              <w:rPr>
                <w:sz w:val="20"/>
                <w:lang w:val="en-US"/>
              </w:rPr>
              <w:t>4’214</w:t>
            </w:r>
          </w:p>
        </w:tc>
      </w:tr>
      <w:tr w:rsidR="00E659A3" w:rsidRPr="00F27F1A" w:rsidTr="00E659A3">
        <w:trPr>
          <w:jc w:val="center"/>
        </w:trPr>
        <w:tc>
          <w:tcPr>
            <w:tcW w:w="4077" w:type="dxa"/>
            <w:tcBorders>
              <w:top w:val="nil"/>
              <w:bottom w:val="nil"/>
              <w:right w:val="single" w:sz="4" w:space="0" w:color="auto"/>
            </w:tcBorders>
          </w:tcPr>
          <w:p w:rsidR="00E659A3" w:rsidRPr="00F27F1A" w:rsidRDefault="00E659A3" w:rsidP="008269FE">
            <w:pPr>
              <w:pStyle w:val="Tabletext"/>
              <w:spacing w:before="0" w:after="0"/>
              <w:rPr>
                <w:sz w:val="20"/>
                <w:lang w:val="fr-CH" w:eastAsia="zh-CN"/>
              </w:rPr>
            </w:pPr>
            <w:r w:rsidRPr="00307CB4">
              <w:rPr>
                <w:rFonts w:hint="eastAsia"/>
                <w:sz w:val="20"/>
                <w:lang w:val="fr-CH" w:eastAsia="zh-CN"/>
              </w:rPr>
              <w:t>应收账款</w:t>
            </w:r>
            <w:r>
              <w:rPr>
                <w:sz w:val="20"/>
                <w:lang w:val="en-US" w:eastAsia="zh-CN"/>
              </w:rPr>
              <w:t> </w:t>
            </w:r>
            <w:r w:rsidRPr="00307CB4">
              <w:rPr>
                <w:rFonts w:hint="eastAsia"/>
                <w:sz w:val="20"/>
                <w:lang w:val="fr-CH" w:eastAsia="zh-CN"/>
              </w:rPr>
              <w:t>–</w:t>
            </w:r>
            <w:r>
              <w:rPr>
                <w:sz w:val="20"/>
                <w:lang w:val="en-US" w:eastAsia="zh-CN"/>
              </w:rPr>
              <w:t> </w:t>
            </w:r>
            <w:r w:rsidRPr="00307CB4">
              <w:rPr>
                <w:rFonts w:hint="eastAsia"/>
                <w:sz w:val="20"/>
                <w:lang w:val="fr-CH" w:eastAsia="zh-CN"/>
              </w:rPr>
              <w:t>非兑换</w:t>
            </w:r>
            <w:r>
              <w:rPr>
                <w:rFonts w:hint="eastAsia"/>
                <w:sz w:val="20"/>
                <w:lang w:val="fr-CH" w:eastAsia="zh-CN"/>
              </w:rPr>
              <w:t>交易</w:t>
            </w:r>
            <w:r w:rsidRPr="00307CB4">
              <w:rPr>
                <w:rFonts w:hint="eastAsia"/>
                <w:sz w:val="20"/>
                <w:lang w:val="fr-CH" w:eastAsia="zh-CN"/>
              </w:rPr>
              <w:t>（会费）</w:t>
            </w:r>
          </w:p>
        </w:tc>
        <w:tc>
          <w:tcPr>
            <w:tcW w:w="1843" w:type="dxa"/>
            <w:tcBorders>
              <w:top w:val="nil"/>
              <w:left w:val="single" w:sz="4" w:space="0" w:color="auto"/>
              <w:bottom w:val="nil"/>
              <w:right w:val="single" w:sz="4" w:space="0" w:color="auto"/>
            </w:tcBorders>
          </w:tcPr>
          <w:p w:rsidR="00E659A3" w:rsidRPr="007A3A58" w:rsidRDefault="00E659A3" w:rsidP="008269FE">
            <w:pPr>
              <w:pStyle w:val="Tabletext"/>
              <w:spacing w:before="20" w:after="20"/>
              <w:jc w:val="center"/>
              <w:rPr>
                <w:sz w:val="20"/>
                <w:lang w:val="en-US"/>
              </w:rPr>
            </w:pPr>
            <w:r>
              <w:rPr>
                <w:sz w:val="20"/>
                <w:lang w:val="en-US"/>
              </w:rPr>
              <w:t>9</w:t>
            </w:r>
          </w:p>
        </w:tc>
        <w:tc>
          <w:tcPr>
            <w:tcW w:w="2013" w:type="dxa"/>
            <w:tcBorders>
              <w:top w:val="nil"/>
              <w:left w:val="single" w:sz="4" w:space="0" w:color="auto"/>
              <w:bottom w:val="nil"/>
              <w:right w:val="single" w:sz="4" w:space="0" w:color="auto"/>
            </w:tcBorders>
          </w:tcPr>
          <w:p w:rsidR="00E659A3" w:rsidRPr="00F27F1A" w:rsidRDefault="00E659A3" w:rsidP="008269FE">
            <w:pPr>
              <w:pStyle w:val="Tabletext"/>
              <w:spacing w:before="20" w:after="20"/>
              <w:jc w:val="right"/>
              <w:rPr>
                <w:sz w:val="20"/>
                <w:lang w:val="en-US"/>
              </w:rPr>
            </w:pPr>
            <w:r>
              <w:rPr>
                <w:sz w:val="20"/>
                <w:lang w:val="en-US"/>
              </w:rPr>
              <w:t>77’046</w:t>
            </w:r>
          </w:p>
        </w:tc>
        <w:tc>
          <w:tcPr>
            <w:tcW w:w="1985" w:type="dxa"/>
            <w:tcBorders>
              <w:top w:val="nil"/>
              <w:left w:val="single" w:sz="4" w:space="0" w:color="auto"/>
              <w:bottom w:val="nil"/>
              <w:right w:val="single" w:sz="4" w:space="0" w:color="auto"/>
            </w:tcBorders>
          </w:tcPr>
          <w:p w:rsidR="00E659A3" w:rsidRPr="00F27F1A" w:rsidRDefault="00E659A3" w:rsidP="008269FE">
            <w:pPr>
              <w:pStyle w:val="Tabletext"/>
              <w:spacing w:before="20" w:after="20"/>
              <w:jc w:val="right"/>
              <w:rPr>
                <w:sz w:val="20"/>
                <w:lang w:val="en-US"/>
              </w:rPr>
            </w:pPr>
            <w:r>
              <w:rPr>
                <w:sz w:val="20"/>
                <w:lang w:val="en-US"/>
              </w:rPr>
              <w:t>78’281</w:t>
            </w:r>
          </w:p>
        </w:tc>
      </w:tr>
      <w:tr w:rsidR="00E659A3" w:rsidRPr="00F27F1A" w:rsidTr="00E659A3">
        <w:trPr>
          <w:jc w:val="center"/>
        </w:trPr>
        <w:tc>
          <w:tcPr>
            <w:tcW w:w="4077" w:type="dxa"/>
            <w:tcBorders>
              <w:top w:val="nil"/>
              <w:bottom w:val="nil"/>
              <w:right w:val="single" w:sz="4" w:space="0" w:color="auto"/>
            </w:tcBorders>
          </w:tcPr>
          <w:p w:rsidR="00E659A3" w:rsidRPr="00F27F1A" w:rsidRDefault="00E659A3" w:rsidP="008269FE">
            <w:pPr>
              <w:pStyle w:val="Tabletext"/>
              <w:spacing w:before="0" w:after="0"/>
              <w:rPr>
                <w:sz w:val="20"/>
                <w:lang w:val="en-US" w:eastAsia="fr-FR"/>
              </w:rPr>
            </w:pPr>
            <w:r w:rsidRPr="00307CB4">
              <w:rPr>
                <w:rFonts w:hint="eastAsia"/>
                <w:sz w:val="20"/>
                <w:lang w:val="en-US"/>
              </w:rPr>
              <w:t>库存</w:t>
            </w:r>
          </w:p>
        </w:tc>
        <w:tc>
          <w:tcPr>
            <w:tcW w:w="1843" w:type="dxa"/>
            <w:tcBorders>
              <w:top w:val="nil"/>
              <w:left w:val="single" w:sz="4" w:space="0" w:color="auto"/>
              <w:bottom w:val="nil"/>
              <w:right w:val="single" w:sz="4" w:space="0" w:color="auto"/>
            </w:tcBorders>
          </w:tcPr>
          <w:p w:rsidR="00E659A3" w:rsidRPr="007A3A58" w:rsidRDefault="00E659A3" w:rsidP="008269FE">
            <w:pPr>
              <w:pStyle w:val="Tabletext"/>
              <w:spacing w:before="20" w:after="20"/>
              <w:jc w:val="center"/>
              <w:rPr>
                <w:sz w:val="20"/>
                <w:lang w:val="en-US"/>
              </w:rPr>
            </w:pPr>
            <w:r>
              <w:rPr>
                <w:sz w:val="20"/>
                <w:lang w:val="en-US"/>
              </w:rPr>
              <w:t>10</w:t>
            </w:r>
          </w:p>
        </w:tc>
        <w:tc>
          <w:tcPr>
            <w:tcW w:w="2013" w:type="dxa"/>
            <w:tcBorders>
              <w:top w:val="nil"/>
              <w:left w:val="single" w:sz="4" w:space="0" w:color="auto"/>
              <w:bottom w:val="nil"/>
              <w:right w:val="single" w:sz="4" w:space="0" w:color="auto"/>
            </w:tcBorders>
          </w:tcPr>
          <w:p w:rsidR="00E659A3" w:rsidRPr="00F27F1A" w:rsidRDefault="00E659A3" w:rsidP="008269FE">
            <w:pPr>
              <w:pStyle w:val="Tabletext"/>
              <w:spacing w:before="20" w:after="20"/>
              <w:jc w:val="right"/>
              <w:rPr>
                <w:sz w:val="20"/>
                <w:lang w:val="en-US"/>
              </w:rPr>
            </w:pPr>
            <w:r>
              <w:rPr>
                <w:sz w:val="20"/>
                <w:lang w:val="en-US"/>
              </w:rPr>
              <w:t>815</w:t>
            </w:r>
          </w:p>
        </w:tc>
        <w:tc>
          <w:tcPr>
            <w:tcW w:w="1985" w:type="dxa"/>
            <w:tcBorders>
              <w:top w:val="nil"/>
              <w:left w:val="single" w:sz="4" w:space="0" w:color="auto"/>
              <w:bottom w:val="nil"/>
              <w:right w:val="single" w:sz="4" w:space="0" w:color="auto"/>
            </w:tcBorders>
          </w:tcPr>
          <w:p w:rsidR="00E659A3" w:rsidRPr="00F27F1A" w:rsidRDefault="00E659A3" w:rsidP="008269FE">
            <w:pPr>
              <w:pStyle w:val="Tabletext"/>
              <w:spacing w:before="20" w:after="20"/>
              <w:jc w:val="right"/>
              <w:rPr>
                <w:sz w:val="20"/>
                <w:lang w:val="en-US"/>
              </w:rPr>
            </w:pPr>
            <w:r>
              <w:rPr>
                <w:sz w:val="20"/>
                <w:lang w:val="en-US"/>
              </w:rPr>
              <w:t>733</w:t>
            </w:r>
          </w:p>
        </w:tc>
      </w:tr>
      <w:tr w:rsidR="00E659A3" w:rsidRPr="00F27F1A" w:rsidTr="00E659A3">
        <w:trPr>
          <w:jc w:val="center"/>
        </w:trPr>
        <w:tc>
          <w:tcPr>
            <w:tcW w:w="4077" w:type="dxa"/>
            <w:tcBorders>
              <w:top w:val="nil"/>
              <w:bottom w:val="nil"/>
              <w:right w:val="single" w:sz="4" w:space="0" w:color="auto"/>
            </w:tcBorders>
          </w:tcPr>
          <w:p w:rsidR="00E659A3" w:rsidRPr="00F27F1A" w:rsidRDefault="00E659A3" w:rsidP="008269FE">
            <w:pPr>
              <w:pStyle w:val="Tabletext"/>
              <w:spacing w:before="0" w:after="0"/>
              <w:rPr>
                <w:sz w:val="20"/>
                <w:lang w:val="en-US" w:eastAsia="fr-FR"/>
              </w:rPr>
            </w:pPr>
            <w:r w:rsidRPr="00307CB4">
              <w:rPr>
                <w:rFonts w:hint="eastAsia"/>
                <w:sz w:val="20"/>
                <w:lang w:val="en-US"/>
              </w:rPr>
              <w:t>其它应收账款</w:t>
            </w:r>
          </w:p>
        </w:tc>
        <w:tc>
          <w:tcPr>
            <w:tcW w:w="1843" w:type="dxa"/>
            <w:tcBorders>
              <w:top w:val="nil"/>
              <w:left w:val="single" w:sz="4" w:space="0" w:color="auto"/>
              <w:bottom w:val="nil"/>
              <w:right w:val="single" w:sz="4" w:space="0" w:color="auto"/>
            </w:tcBorders>
          </w:tcPr>
          <w:p w:rsidR="00E659A3" w:rsidRPr="007A3A58" w:rsidRDefault="00E659A3" w:rsidP="008269FE">
            <w:pPr>
              <w:pStyle w:val="Tabletext"/>
              <w:spacing w:before="20" w:after="20"/>
              <w:jc w:val="center"/>
              <w:rPr>
                <w:sz w:val="20"/>
                <w:lang w:val="en-US"/>
              </w:rPr>
            </w:pPr>
            <w:r w:rsidRPr="007A3A58">
              <w:rPr>
                <w:sz w:val="20"/>
                <w:lang w:val="en-US"/>
              </w:rPr>
              <w:t>1</w:t>
            </w:r>
            <w:r>
              <w:rPr>
                <w:sz w:val="20"/>
                <w:lang w:val="en-US"/>
              </w:rPr>
              <w:t>1</w:t>
            </w:r>
          </w:p>
        </w:tc>
        <w:tc>
          <w:tcPr>
            <w:tcW w:w="2013" w:type="dxa"/>
            <w:tcBorders>
              <w:top w:val="nil"/>
              <w:left w:val="single" w:sz="4" w:space="0" w:color="auto"/>
              <w:bottom w:val="nil"/>
              <w:right w:val="single" w:sz="4" w:space="0" w:color="auto"/>
            </w:tcBorders>
          </w:tcPr>
          <w:p w:rsidR="00E659A3" w:rsidRPr="00F27F1A" w:rsidRDefault="00E659A3" w:rsidP="008269FE">
            <w:pPr>
              <w:pStyle w:val="Tabletext"/>
              <w:spacing w:before="20" w:after="20"/>
              <w:jc w:val="right"/>
              <w:rPr>
                <w:sz w:val="20"/>
                <w:lang w:val="en-US"/>
              </w:rPr>
            </w:pPr>
            <w:r>
              <w:rPr>
                <w:sz w:val="20"/>
                <w:lang w:val="en-US"/>
              </w:rPr>
              <w:t>8’974</w:t>
            </w:r>
          </w:p>
        </w:tc>
        <w:tc>
          <w:tcPr>
            <w:tcW w:w="1985" w:type="dxa"/>
            <w:tcBorders>
              <w:top w:val="nil"/>
              <w:left w:val="single" w:sz="4" w:space="0" w:color="auto"/>
              <w:bottom w:val="nil"/>
              <w:right w:val="single" w:sz="4" w:space="0" w:color="auto"/>
            </w:tcBorders>
          </w:tcPr>
          <w:p w:rsidR="00E659A3" w:rsidRPr="00F27F1A" w:rsidRDefault="00E659A3" w:rsidP="008269FE">
            <w:pPr>
              <w:pStyle w:val="Tabletext"/>
              <w:spacing w:before="20" w:after="20"/>
              <w:jc w:val="right"/>
              <w:rPr>
                <w:sz w:val="20"/>
                <w:lang w:val="en-US"/>
              </w:rPr>
            </w:pPr>
            <w:r>
              <w:rPr>
                <w:sz w:val="20"/>
                <w:lang w:val="en-US"/>
              </w:rPr>
              <w:t>7’954</w:t>
            </w:r>
          </w:p>
        </w:tc>
      </w:tr>
      <w:tr w:rsidR="00E659A3" w:rsidRPr="00F27F1A" w:rsidTr="00E659A3">
        <w:trPr>
          <w:jc w:val="center"/>
        </w:trPr>
        <w:tc>
          <w:tcPr>
            <w:tcW w:w="4077" w:type="dxa"/>
            <w:tcBorders>
              <w:top w:val="nil"/>
              <w:bottom w:val="nil"/>
              <w:right w:val="single" w:sz="4" w:space="0" w:color="auto"/>
            </w:tcBorders>
          </w:tcPr>
          <w:p w:rsidR="00E659A3" w:rsidRPr="00F27F1A" w:rsidRDefault="00E659A3" w:rsidP="008269FE">
            <w:pPr>
              <w:pStyle w:val="Tabletext"/>
              <w:spacing w:before="0" w:after="0"/>
              <w:rPr>
                <w:b/>
                <w:bCs/>
                <w:sz w:val="20"/>
                <w:lang w:val="en-US" w:eastAsia="fr-FR"/>
              </w:rPr>
            </w:pPr>
            <w:r w:rsidRPr="00307CB4">
              <w:rPr>
                <w:rFonts w:hint="eastAsia"/>
                <w:b/>
                <w:bCs/>
                <w:sz w:val="20"/>
                <w:lang w:val="en-US"/>
              </w:rPr>
              <w:t>流动资产总额</w:t>
            </w:r>
          </w:p>
        </w:tc>
        <w:tc>
          <w:tcPr>
            <w:tcW w:w="1843" w:type="dxa"/>
            <w:tcBorders>
              <w:top w:val="nil"/>
              <w:left w:val="single" w:sz="4" w:space="0" w:color="auto"/>
              <w:bottom w:val="nil"/>
              <w:right w:val="single" w:sz="4" w:space="0" w:color="auto"/>
            </w:tcBorders>
          </w:tcPr>
          <w:p w:rsidR="00E659A3" w:rsidRPr="00102375" w:rsidRDefault="00E659A3" w:rsidP="008269FE">
            <w:pPr>
              <w:pStyle w:val="Tabletext"/>
              <w:spacing w:before="20" w:after="20"/>
              <w:jc w:val="center"/>
              <w:rPr>
                <w:sz w:val="20"/>
                <w:highlight w:val="yellow"/>
                <w:lang w:val="en-US"/>
              </w:rPr>
            </w:pPr>
          </w:p>
        </w:tc>
        <w:tc>
          <w:tcPr>
            <w:tcW w:w="2013" w:type="dxa"/>
            <w:tcBorders>
              <w:top w:val="nil"/>
              <w:left w:val="single" w:sz="4" w:space="0" w:color="auto"/>
              <w:bottom w:val="nil"/>
              <w:right w:val="single" w:sz="4" w:space="0" w:color="auto"/>
            </w:tcBorders>
          </w:tcPr>
          <w:p w:rsidR="00E659A3" w:rsidRPr="00F27F1A" w:rsidRDefault="00E659A3" w:rsidP="008269FE">
            <w:pPr>
              <w:pStyle w:val="Tabletext"/>
              <w:spacing w:before="20" w:after="20"/>
              <w:jc w:val="right"/>
              <w:rPr>
                <w:b/>
                <w:bCs/>
                <w:sz w:val="20"/>
                <w:lang w:val="en-US"/>
              </w:rPr>
            </w:pPr>
            <w:r>
              <w:rPr>
                <w:b/>
                <w:bCs/>
                <w:sz w:val="20"/>
                <w:lang w:val="en-US"/>
              </w:rPr>
              <w:t>241’080</w:t>
            </w:r>
          </w:p>
        </w:tc>
        <w:tc>
          <w:tcPr>
            <w:tcW w:w="1985" w:type="dxa"/>
            <w:tcBorders>
              <w:top w:val="nil"/>
              <w:left w:val="single" w:sz="4" w:space="0" w:color="auto"/>
              <w:bottom w:val="nil"/>
              <w:right w:val="single" w:sz="4" w:space="0" w:color="auto"/>
            </w:tcBorders>
          </w:tcPr>
          <w:p w:rsidR="00E659A3" w:rsidRPr="00F27F1A" w:rsidRDefault="00E659A3" w:rsidP="008269FE">
            <w:pPr>
              <w:pStyle w:val="Tabletext"/>
              <w:spacing w:before="20" w:after="20"/>
              <w:jc w:val="right"/>
              <w:rPr>
                <w:b/>
                <w:bCs/>
                <w:sz w:val="20"/>
                <w:lang w:val="en-US"/>
              </w:rPr>
            </w:pPr>
            <w:r>
              <w:rPr>
                <w:b/>
                <w:bCs/>
                <w:sz w:val="20"/>
                <w:lang w:val="en-US"/>
              </w:rPr>
              <w:t>243’010</w:t>
            </w:r>
          </w:p>
        </w:tc>
      </w:tr>
      <w:tr w:rsidR="00E659A3" w:rsidRPr="00F27F1A" w:rsidTr="00E659A3">
        <w:trPr>
          <w:trHeight w:val="454"/>
          <w:jc w:val="center"/>
        </w:trPr>
        <w:tc>
          <w:tcPr>
            <w:tcW w:w="4077" w:type="dxa"/>
            <w:tcBorders>
              <w:top w:val="nil"/>
              <w:bottom w:val="nil"/>
              <w:right w:val="single" w:sz="4" w:space="0" w:color="auto"/>
            </w:tcBorders>
            <w:vAlign w:val="bottom"/>
          </w:tcPr>
          <w:p w:rsidR="00E659A3" w:rsidRPr="00F27F1A" w:rsidRDefault="00E659A3" w:rsidP="008269FE">
            <w:pPr>
              <w:pStyle w:val="Tabletext"/>
              <w:spacing w:before="0" w:after="0"/>
              <w:rPr>
                <w:sz w:val="20"/>
                <w:lang w:val="en-US" w:eastAsia="fr-FR"/>
              </w:rPr>
            </w:pPr>
            <w:r w:rsidRPr="00307CB4">
              <w:rPr>
                <w:rFonts w:hint="eastAsia"/>
                <w:b/>
                <w:bCs/>
                <w:sz w:val="20"/>
                <w:lang w:val="en-US"/>
              </w:rPr>
              <w:t>非流动资产</w:t>
            </w:r>
          </w:p>
        </w:tc>
        <w:tc>
          <w:tcPr>
            <w:tcW w:w="1843" w:type="dxa"/>
            <w:tcBorders>
              <w:top w:val="nil"/>
              <w:left w:val="single" w:sz="4" w:space="0" w:color="auto"/>
              <w:bottom w:val="nil"/>
              <w:right w:val="single" w:sz="4" w:space="0" w:color="auto"/>
            </w:tcBorders>
          </w:tcPr>
          <w:p w:rsidR="00E659A3" w:rsidRPr="00102375" w:rsidRDefault="00E659A3" w:rsidP="008269FE">
            <w:pPr>
              <w:pStyle w:val="Tabletext"/>
              <w:spacing w:before="20" w:after="20"/>
              <w:jc w:val="center"/>
              <w:rPr>
                <w:sz w:val="20"/>
                <w:highlight w:val="yellow"/>
                <w:lang w:val="en-US"/>
              </w:rPr>
            </w:pPr>
          </w:p>
        </w:tc>
        <w:tc>
          <w:tcPr>
            <w:tcW w:w="2013" w:type="dxa"/>
            <w:tcBorders>
              <w:top w:val="nil"/>
              <w:left w:val="single" w:sz="4" w:space="0" w:color="auto"/>
              <w:bottom w:val="nil"/>
              <w:right w:val="single" w:sz="4" w:space="0" w:color="auto"/>
            </w:tcBorders>
          </w:tcPr>
          <w:p w:rsidR="00E659A3" w:rsidRPr="00F27F1A" w:rsidRDefault="00E659A3" w:rsidP="008269FE">
            <w:pPr>
              <w:pStyle w:val="Tabletext"/>
              <w:spacing w:before="20" w:after="20"/>
              <w:jc w:val="right"/>
              <w:rPr>
                <w:sz w:val="20"/>
                <w:lang w:val="en-US"/>
              </w:rPr>
            </w:pPr>
          </w:p>
        </w:tc>
        <w:tc>
          <w:tcPr>
            <w:tcW w:w="1985" w:type="dxa"/>
            <w:tcBorders>
              <w:top w:val="nil"/>
              <w:left w:val="single" w:sz="4" w:space="0" w:color="auto"/>
              <w:bottom w:val="nil"/>
              <w:right w:val="single" w:sz="4" w:space="0" w:color="auto"/>
            </w:tcBorders>
          </w:tcPr>
          <w:p w:rsidR="00E659A3" w:rsidRPr="00F27F1A" w:rsidRDefault="00E659A3" w:rsidP="008269FE">
            <w:pPr>
              <w:pStyle w:val="Tabletext"/>
              <w:spacing w:before="20" w:after="20"/>
              <w:jc w:val="right"/>
              <w:rPr>
                <w:sz w:val="20"/>
                <w:lang w:val="en-US"/>
              </w:rPr>
            </w:pPr>
          </w:p>
        </w:tc>
      </w:tr>
      <w:tr w:rsidR="00E659A3" w:rsidRPr="00F27F1A" w:rsidTr="00E659A3">
        <w:trPr>
          <w:jc w:val="center"/>
        </w:trPr>
        <w:tc>
          <w:tcPr>
            <w:tcW w:w="4077" w:type="dxa"/>
            <w:tcBorders>
              <w:top w:val="nil"/>
              <w:bottom w:val="nil"/>
              <w:right w:val="single" w:sz="4" w:space="0" w:color="auto"/>
            </w:tcBorders>
          </w:tcPr>
          <w:p w:rsidR="00E659A3" w:rsidRPr="00F27F1A" w:rsidRDefault="00E659A3" w:rsidP="008269FE">
            <w:pPr>
              <w:pStyle w:val="Tabletext"/>
              <w:spacing w:before="0" w:after="0"/>
              <w:rPr>
                <w:sz w:val="20"/>
                <w:lang w:val="en-US" w:eastAsia="fr-FR"/>
              </w:rPr>
            </w:pPr>
            <w:r w:rsidRPr="00307CB4">
              <w:rPr>
                <w:rFonts w:hint="eastAsia"/>
                <w:sz w:val="20"/>
                <w:lang w:val="en-US"/>
              </w:rPr>
              <w:t>物业、厂房和设备</w:t>
            </w:r>
          </w:p>
        </w:tc>
        <w:tc>
          <w:tcPr>
            <w:tcW w:w="1843" w:type="dxa"/>
            <w:tcBorders>
              <w:top w:val="nil"/>
              <w:left w:val="single" w:sz="4" w:space="0" w:color="auto"/>
              <w:bottom w:val="nil"/>
              <w:right w:val="single" w:sz="4" w:space="0" w:color="auto"/>
            </w:tcBorders>
          </w:tcPr>
          <w:p w:rsidR="00E659A3" w:rsidRPr="007A3A58" w:rsidRDefault="00E659A3" w:rsidP="008269FE">
            <w:pPr>
              <w:pStyle w:val="Tabletext"/>
              <w:spacing w:before="20" w:after="20"/>
              <w:jc w:val="center"/>
              <w:rPr>
                <w:sz w:val="20"/>
                <w:lang w:val="en-US"/>
              </w:rPr>
            </w:pPr>
            <w:r w:rsidRPr="007A3A58">
              <w:rPr>
                <w:sz w:val="20"/>
                <w:lang w:val="en-US"/>
              </w:rPr>
              <w:t>1</w:t>
            </w:r>
            <w:r>
              <w:rPr>
                <w:sz w:val="20"/>
                <w:lang w:val="en-US"/>
              </w:rPr>
              <w:t>2</w:t>
            </w:r>
          </w:p>
        </w:tc>
        <w:tc>
          <w:tcPr>
            <w:tcW w:w="2013" w:type="dxa"/>
            <w:tcBorders>
              <w:top w:val="nil"/>
              <w:left w:val="single" w:sz="4" w:space="0" w:color="auto"/>
              <w:bottom w:val="nil"/>
              <w:right w:val="single" w:sz="4" w:space="0" w:color="auto"/>
            </w:tcBorders>
          </w:tcPr>
          <w:p w:rsidR="00E659A3" w:rsidRPr="00F27F1A" w:rsidRDefault="00E659A3" w:rsidP="008269FE">
            <w:pPr>
              <w:pStyle w:val="Tabletext"/>
              <w:spacing w:before="20" w:after="20"/>
              <w:jc w:val="right"/>
              <w:rPr>
                <w:sz w:val="20"/>
                <w:lang w:val="en-US"/>
              </w:rPr>
            </w:pPr>
            <w:r>
              <w:rPr>
                <w:sz w:val="20"/>
                <w:lang w:val="en-US"/>
              </w:rPr>
              <w:t>112’098</w:t>
            </w:r>
          </w:p>
        </w:tc>
        <w:tc>
          <w:tcPr>
            <w:tcW w:w="1985" w:type="dxa"/>
            <w:tcBorders>
              <w:top w:val="nil"/>
              <w:left w:val="single" w:sz="4" w:space="0" w:color="auto"/>
              <w:bottom w:val="nil"/>
              <w:right w:val="single" w:sz="4" w:space="0" w:color="auto"/>
            </w:tcBorders>
          </w:tcPr>
          <w:p w:rsidR="00E659A3" w:rsidRPr="00F27F1A" w:rsidRDefault="00E659A3" w:rsidP="008269FE">
            <w:pPr>
              <w:pStyle w:val="Tabletext"/>
              <w:spacing w:before="20" w:after="20"/>
              <w:jc w:val="right"/>
              <w:rPr>
                <w:sz w:val="20"/>
                <w:lang w:val="en-US"/>
              </w:rPr>
            </w:pPr>
            <w:r>
              <w:rPr>
                <w:sz w:val="20"/>
                <w:lang w:val="en-US"/>
              </w:rPr>
              <w:t>116’133</w:t>
            </w:r>
          </w:p>
        </w:tc>
      </w:tr>
      <w:tr w:rsidR="00E659A3" w:rsidRPr="00F27F1A" w:rsidTr="00E659A3">
        <w:trPr>
          <w:jc w:val="center"/>
        </w:trPr>
        <w:tc>
          <w:tcPr>
            <w:tcW w:w="4077" w:type="dxa"/>
            <w:tcBorders>
              <w:top w:val="nil"/>
              <w:bottom w:val="nil"/>
              <w:right w:val="single" w:sz="4" w:space="0" w:color="auto"/>
            </w:tcBorders>
          </w:tcPr>
          <w:p w:rsidR="00E659A3" w:rsidRPr="00F27F1A" w:rsidRDefault="00E659A3" w:rsidP="008269FE">
            <w:pPr>
              <w:pStyle w:val="Tabletext"/>
              <w:spacing w:before="0" w:after="0"/>
              <w:rPr>
                <w:sz w:val="20"/>
                <w:lang w:val="en-US" w:eastAsia="fr-FR"/>
              </w:rPr>
            </w:pPr>
            <w:r w:rsidRPr="00307CB4">
              <w:rPr>
                <w:rFonts w:hint="eastAsia"/>
                <w:sz w:val="20"/>
                <w:lang w:val="en-US"/>
              </w:rPr>
              <w:t>无形资产</w:t>
            </w:r>
          </w:p>
        </w:tc>
        <w:tc>
          <w:tcPr>
            <w:tcW w:w="1843" w:type="dxa"/>
            <w:tcBorders>
              <w:top w:val="nil"/>
              <w:left w:val="single" w:sz="4" w:space="0" w:color="auto"/>
              <w:bottom w:val="nil"/>
              <w:right w:val="single" w:sz="4" w:space="0" w:color="auto"/>
            </w:tcBorders>
          </w:tcPr>
          <w:p w:rsidR="00E659A3" w:rsidRPr="007A3A58" w:rsidRDefault="00E659A3" w:rsidP="008269FE">
            <w:pPr>
              <w:pStyle w:val="Tabletext"/>
              <w:spacing w:before="20" w:after="20"/>
              <w:jc w:val="center"/>
              <w:rPr>
                <w:sz w:val="20"/>
                <w:lang w:val="en-US"/>
              </w:rPr>
            </w:pPr>
            <w:r w:rsidRPr="007A3A58">
              <w:rPr>
                <w:sz w:val="20"/>
                <w:lang w:val="en-US"/>
              </w:rPr>
              <w:t>1</w:t>
            </w:r>
            <w:r>
              <w:rPr>
                <w:sz w:val="20"/>
                <w:lang w:val="en-US"/>
              </w:rPr>
              <w:t>3</w:t>
            </w:r>
          </w:p>
        </w:tc>
        <w:tc>
          <w:tcPr>
            <w:tcW w:w="2013" w:type="dxa"/>
            <w:tcBorders>
              <w:top w:val="nil"/>
              <w:left w:val="single" w:sz="4" w:space="0" w:color="auto"/>
              <w:bottom w:val="nil"/>
              <w:right w:val="single" w:sz="4" w:space="0" w:color="auto"/>
            </w:tcBorders>
          </w:tcPr>
          <w:p w:rsidR="00E659A3" w:rsidRPr="00F27F1A" w:rsidRDefault="00E659A3" w:rsidP="008269FE">
            <w:pPr>
              <w:pStyle w:val="Tabletext"/>
              <w:spacing w:before="20" w:after="20"/>
              <w:jc w:val="right"/>
              <w:rPr>
                <w:sz w:val="20"/>
                <w:lang w:val="en-US"/>
              </w:rPr>
            </w:pPr>
            <w:r>
              <w:rPr>
                <w:sz w:val="20"/>
                <w:lang w:val="en-US"/>
              </w:rPr>
              <w:t>2’862</w:t>
            </w:r>
          </w:p>
        </w:tc>
        <w:tc>
          <w:tcPr>
            <w:tcW w:w="1985" w:type="dxa"/>
            <w:tcBorders>
              <w:top w:val="nil"/>
              <w:left w:val="single" w:sz="4" w:space="0" w:color="auto"/>
              <w:bottom w:val="nil"/>
              <w:right w:val="single" w:sz="4" w:space="0" w:color="auto"/>
            </w:tcBorders>
          </w:tcPr>
          <w:p w:rsidR="00E659A3" w:rsidRPr="00F27F1A" w:rsidRDefault="00E659A3" w:rsidP="008269FE">
            <w:pPr>
              <w:pStyle w:val="Tabletext"/>
              <w:spacing w:before="20" w:after="20"/>
              <w:jc w:val="right"/>
              <w:rPr>
                <w:sz w:val="20"/>
                <w:lang w:val="en-US"/>
              </w:rPr>
            </w:pPr>
            <w:r>
              <w:rPr>
                <w:sz w:val="20"/>
                <w:lang w:val="en-US"/>
              </w:rPr>
              <w:t>1’153</w:t>
            </w:r>
          </w:p>
        </w:tc>
      </w:tr>
      <w:tr w:rsidR="00E659A3" w:rsidRPr="00F27F1A" w:rsidTr="00E659A3">
        <w:trPr>
          <w:jc w:val="center"/>
        </w:trPr>
        <w:tc>
          <w:tcPr>
            <w:tcW w:w="4077" w:type="dxa"/>
            <w:tcBorders>
              <w:top w:val="nil"/>
              <w:bottom w:val="nil"/>
              <w:right w:val="single" w:sz="4" w:space="0" w:color="auto"/>
            </w:tcBorders>
          </w:tcPr>
          <w:p w:rsidR="00E659A3" w:rsidRPr="00F27F1A" w:rsidRDefault="00E659A3" w:rsidP="008269FE">
            <w:pPr>
              <w:pStyle w:val="Tabletext"/>
              <w:spacing w:before="0" w:after="0"/>
              <w:rPr>
                <w:b/>
                <w:bCs/>
                <w:sz w:val="20"/>
                <w:lang w:val="en-US" w:eastAsia="fr-FR"/>
              </w:rPr>
            </w:pPr>
            <w:r w:rsidRPr="00307CB4">
              <w:rPr>
                <w:rFonts w:hint="eastAsia"/>
                <w:b/>
                <w:bCs/>
                <w:sz w:val="20"/>
                <w:lang w:val="en-US"/>
              </w:rPr>
              <w:t>非流动资产总额</w:t>
            </w:r>
          </w:p>
        </w:tc>
        <w:tc>
          <w:tcPr>
            <w:tcW w:w="1843" w:type="dxa"/>
            <w:tcBorders>
              <w:top w:val="nil"/>
              <w:left w:val="single" w:sz="4" w:space="0" w:color="auto"/>
              <w:bottom w:val="nil"/>
              <w:right w:val="single" w:sz="4" w:space="0" w:color="auto"/>
            </w:tcBorders>
          </w:tcPr>
          <w:p w:rsidR="00E659A3" w:rsidRPr="00102375" w:rsidRDefault="00E659A3" w:rsidP="008269FE">
            <w:pPr>
              <w:pStyle w:val="Tabletext"/>
              <w:spacing w:before="20" w:after="20"/>
              <w:jc w:val="center"/>
              <w:rPr>
                <w:sz w:val="20"/>
                <w:highlight w:val="yellow"/>
                <w:lang w:val="en-US"/>
              </w:rPr>
            </w:pPr>
          </w:p>
        </w:tc>
        <w:tc>
          <w:tcPr>
            <w:tcW w:w="2013" w:type="dxa"/>
            <w:tcBorders>
              <w:top w:val="nil"/>
              <w:left w:val="single" w:sz="4" w:space="0" w:color="auto"/>
              <w:bottom w:val="nil"/>
              <w:right w:val="single" w:sz="4" w:space="0" w:color="auto"/>
            </w:tcBorders>
          </w:tcPr>
          <w:p w:rsidR="00E659A3" w:rsidRPr="00F27F1A" w:rsidRDefault="00E659A3" w:rsidP="008269FE">
            <w:pPr>
              <w:pStyle w:val="Tabletext"/>
              <w:spacing w:before="20" w:after="20"/>
              <w:jc w:val="right"/>
              <w:rPr>
                <w:b/>
                <w:bCs/>
                <w:sz w:val="20"/>
                <w:lang w:val="en-US"/>
              </w:rPr>
            </w:pPr>
            <w:r>
              <w:rPr>
                <w:b/>
                <w:bCs/>
                <w:sz w:val="20"/>
                <w:lang w:val="en-US"/>
              </w:rPr>
              <w:t>114’960</w:t>
            </w:r>
          </w:p>
        </w:tc>
        <w:tc>
          <w:tcPr>
            <w:tcW w:w="1985" w:type="dxa"/>
            <w:tcBorders>
              <w:top w:val="nil"/>
              <w:left w:val="single" w:sz="4" w:space="0" w:color="auto"/>
              <w:bottom w:val="nil"/>
              <w:right w:val="single" w:sz="4" w:space="0" w:color="auto"/>
            </w:tcBorders>
          </w:tcPr>
          <w:p w:rsidR="00E659A3" w:rsidRPr="00F27F1A" w:rsidRDefault="00E659A3" w:rsidP="008269FE">
            <w:pPr>
              <w:pStyle w:val="Tabletext"/>
              <w:spacing w:before="20" w:after="20"/>
              <w:jc w:val="right"/>
              <w:rPr>
                <w:b/>
                <w:bCs/>
                <w:sz w:val="20"/>
                <w:lang w:val="en-US"/>
              </w:rPr>
            </w:pPr>
            <w:r>
              <w:rPr>
                <w:b/>
                <w:bCs/>
                <w:sz w:val="20"/>
                <w:lang w:val="en-US"/>
              </w:rPr>
              <w:t>117’286</w:t>
            </w:r>
          </w:p>
        </w:tc>
      </w:tr>
      <w:tr w:rsidR="004B59B5" w:rsidRPr="00F27F1A" w:rsidTr="00E659A3">
        <w:trPr>
          <w:jc w:val="center"/>
        </w:trPr>
        <w:tc>
          <w:tcPr>
            <w:tcW w:w="4077" w:type="dxa"/>
            <w:tcBorders>
              <w:right w:val="single" w:sz="4" w:space="0" w:color="auto"/>
            </w:tcBorders>
          </w:tcPr>
          <w:p w:rsidR="004B59B5" w:rsidRPr="00F27F1A" w:rsidRDefault="00E659A3" w:rsidP="008269FE">
            <w:pPr>
              <w:pStyle w:val="Tabletext"/>
              <w:spacing w:before="20" w:after="20"/>
              <w:rPr>
                <w:b/>
                <w:bCs/>
                <w:sz w:val="20"/>
                <w:lang w:val="en-US" w:eastAsia="fr-FR"/>
              </w:rPr>
            </w:pPr>
            <w:r w:rsidRPr="00307CB4">
              <w:rPr>
                <w:rFonts w:hint="eastAsia"/>
                <w:b/>
                <w:bCs/>
                <w:sz w:val="20"/>
                <w:lang w:val="en-US"/>
              </w:rPr>
              <w:t>资产总额</w:t>
            </w:r>
          </w:p>
        </w:tc>
        <w:tc>
          <w:tcPr>
            <w:tcW w:w="1843" w:type="dxa"/>
            <w:tcBorders>
              <w:left w:val="single" w:sz="4" w:space="0" w:color="auto"/>
              <w:right w:val="single" w:sz="4" w:space="0" w:color="auto"/>
            </w:tcBorders>
          </w:tcPr>
          <w:p w:rsidR="004B59B5" w:rsidRPr="00102375" w:rsidRDefault="004B59B5" w:rsidP="008269FE">
            <w:pPr>
              <w:pStyle w:val="Tabletext"/>
              <w:spacing w:before="20" w:after="20"/>
              <w:jc w:val="center"/>
              <w:rPr>
                <w:b/>
                <w:bCs/>
                <w:sz w:val="20"/>
                <w:highlight w:val="yellow"/>
                <w:lang w:val="en-US" w:eastAsia="fr-FR"/>
              </w:rPr>
            </w:pPr>
          </w:p>
        </w:tc>
        <w:tc>
          <w:tcPr>
            <w:tcW w:w="2013" w:type="dxa"/>
            <w:tcBorders>
              <w:left w:val="single" w:sz="4" w:space="0" w:color="auto"/>
              <w:right w:val="single" w:sz="4" w:space="0" w:color="auto"/>
            </w:tcBorders>
          </w:tcPr>
          <w:p w:rsidR="004B59B5" w:rsidRPr="00F27F1A" w:rsidRDefault="004B59B5" w:rsidP="008269FE">
            <w:pPr>
              <w:pStyle w:val="Tabletext"/>
              <w:spacing w:before="20" w:after="20"/>
              <w:jc w:val="right"/>
              <w:rPr>
                <w:b/>
                <w:bCs/>
                <w:sz w:val="20"/>
                <w:lang w:val="en-US"/>
              </w:rPr>
            </w:pPr>
            <w:r>
              <w:rPr>
                <w:b/>
                <w:bCs/>
                <w:sz w:val="20"/>
                <w:lang w:val="en-US"/>
              </w:rPr>
              <w:t>356’040</w:t>
            </w:r>
          </w:p>
        </w:tc>
        <w:tc>
          <w:tcPr>
            <w:tcW w:w="1985" w:type="dxa"/>
            <w:tcBorders>
              <w:left w:val="single" w:sz="4" w:space="0" w:color="auto"/>
              <w:right w:val="single" w:sz="4" w:space="0" w:color="auto"/>
            </w:tcBorders>
          </w:tcPr>
          <w:p w:rsidR="004B59B5" w:rsidRPr="00F27F1A" w:rsidRDefault="004B59B5" w:rsidP="008269FE">
            <w:pPr>
              <w:pStyle w:val="Tabletext"/>
              <w:spacing w:before="20" w:after="20"/>
              <w:jc w:val="right"/>
              <w:rPr>
                <w:b/>
                <w:bCs/>
                <w:sz w:val="20"/>
                <w:lang w:val="en-US"/>
              </w:rPr>
            </w:pPr>
            <w:r>
              <w:rPr>
                <w:b/>
                <w:bCs/>
                <w:sz w:val="20"/>
                <w:lang w:val="en-US"/>
              </w:rPr>
              <w:t>360’296</w:t>
            </w:r>
          </w:p>
        </w:tc>
      </w:tr>
      <w:tr w:rsidR="00E659A3" w:rsidRPr="00F27F1A" w:rsidTr="00E659A3">
        <w:trPr>
          <w:jc w:val="center"/>
        </w:trPr>
        <w:tc>
          <w:tcPr>
            <w:tcW w:w="4077" w:type="dxa"/>
            <w:tcBorders>
              <w:top w:val="nil"/>
              <w:bottom w:val="nil"/>
              <w:right w:val="single" w:sz="4" w:space="0" w:color="auto"/>
            </w:tcBorders>
          </w:tcPr>
          <w:p w:rsidR="00E659A3" w:rsidRPr="00F27F1A" w:rsidRDefault="00E659A3" w:rsidP="008269FE">
            <w:pPr>
              <w:pStyle w:val="Tablehead"/>
              <w:spacing w:before="0" w:after="0"/>
              <w:jc w:val="left"/>
              <w:rPr>
                <w:lang w:val="en-US" w:eastAsia="fr-FR"/>
              </w:rPr>
            </w:pPr>
            <w:r w:rsidRPr="00307CB4">
              <w:rPr>
                <w:rFonts w:hint="eastAsia"/>
                <w:bCs/>
                <w:lang w:val="en-US"/>
              </w:rPr>
              <w:t>负债</w:t>
            </w:r>
          </w:p>
        </w:tc>
        <w:tc>
          <w:tcPr>
            <w:tcW w:w="1843" w:type="dxa"/>
            <w:tcBorders>
              <w:top w:val="nil"/>
              <w:left w:val="single" w:sz="4" w:space="0" w:color="auto"/>
              <w:bottom w:val="nil"/>
              <w:right w:val="single" w:sz="4" w:space="0" w:color="auto"/>
            </w:tcBorders>
          </w:tcPr>
          <w:p w:rsidR="00E659A3" w:rsidRPr="00102375" w:rsidRDefault="00E659A3" w:rsidP="008269FE">
            <w:pPr>
              <w:pStyle w:val="Tablehead"/>
              <w:spacing w:before="20" w:after="20"/>
              <w:rPr>
                <w:sz w:val="20"/>
                <w:highlight w:val="yellow"/>
                <w:lang w:val="en-US" w:eastAsia="fr-FR"/>
              </w:rPr>
            </w:pPr>
          </w:p>
        </w:tc>
        <w:tc>
          <w:tcPr>
            <w:tcW w:w="2013" w:type="dxa"/>
            <w:tcBorders>
              <w:top w:val="nil"/>
              <w:left w:val="single" w:sz="4" w:space="0" w:color="auto"/>
              <w:bottom w:val="nil"/>
              <w:right w:val="single" w:sz="4" w:space="0" w:color="auto"/>
            </w:tcBorders>
          </w:tcPr>
          <w:p w:rsidR="00E659A3" w:rsidRPr="00F27F1A" w:rsidRDefault="00E659A3" w:rsidP="008269FE">
            <w:pPr>
              <w:pStyle w:val="Tablehead"/>
              <w:spacing w:before="20" w:after="20"/>
              <w:ind w:right="130"/>
              <w:jc w:val="right"/>
              <w:rPr>
                <w:sz w:val="20"/>
                <w:lang w:val="en-US" w:eastAsia="fr-FR"/>
              </w:rPr>
            </w:pPr>
          </w:p>
        </w:tc>
        <w:tc>
          <w:tcPr>
            <w:tcW w:w="1985" w:type="dxa"/>
            <w:tcBorders>
              <w:top w:val="nil"/>
              <w:left w:val="single" w:sz="4" w:space="0" w:color="auto"/>
              <w:bottom w:val="nil"/>
              <w:right w:val="single" w:sz="4" w:space="0" w:color="auto"/>
            </w:tcBorders>
          </w:tcPr>
          <w:p w:rsidR="00E659A3" w:rsidRPr="00F27F1A" w:rsidRDefault="00E659A3" w:rsidP="008269FE">
            <w:pPr>
              <w:pStyle w:val="Tablehead"/>
              <w:spacing w:before="20" w:after="20"/>
              <w:ind w:right="130"/>
              <w:jc w:val="right"/>
              <w:rPr>
                <w:sz w:val="20"/>
                <w:lang w:val="en-US" w:eastAsia="fr-FR"/>
              </w:rPr>
            </w:pPr>
          </w:p>
        </w:tc>
      </w:tr>
      <w:tr w:rsidR="00E659A3" w:rsidRPr="00F27F1A" w:rsidTr="00E659A3">
        <w:trPr>
          <w:trHeight w:val="272"/>
          <w:jc w:val="center"/>
        </w:trPr>
        <w:tc>
          <w:tcPr>
            <w:tcW w:w="4077" w:type="dxa"/>
            <w:tcBorders>
              <w:top w:val="nil"/>
              <w:bottom w:val="nil"/>
              <w:right w:val="single" w:sz="4" w:space="0" w:color="auto"/>
            </w:tcBorders>
            <w:vAlign w:val="bottom"/>
          </w:tcPr>
          <w:p w:rsidR="00E659A3" w:rsidRPr="00F27F1A" w:rsidRDefault="00E659A3" w:rsidP="008269FE">
            <w:pPr>
              <w:pStyle w:val="Tabletext"/>
              <w:spacing w:before="0" w:after="0"/>
              <w:rPr>
                <w:sz w:val="20"/>
                <w:lang w:val="en-US" w:eastAsia="fr-FR"/>
              </w:rPr>
            </w:pPr>
            <w:r w:rsidRPr="00307CB4">
              <w:rPr>
                <w:rFonts w:hint="eastAsia"/>
                <w:b/>
                <w:bCs/>
                <w:sz w:val="20"/>
                <w:lang w:val="en-US"/>
              </w:rPr>
              <w:t>流动负债</w:t>
            </w:r>
          </w:p>
        </w:tc>
        <w:tc>
          <w:tcPr>
            <w:tcW w:w="1843" w:type="dxa"/>
            <w:tcBorders>
              <w:top w:val="nil"/>
              <w:left w:val="single" w:sz="4" w:space="0" w:color="auto"/>
              <w:bottom w:val="nil"/>
              <w:right w:val="single" w:sz="4" w:space="0" w:color="auto"/>
            </w:tcBorders>
          </w:tcPr>
          <w:p w:rsidR="00E659A3" w:rsidRPr="00102375" w:rsidRDefault="00E659A3" w:rsidP="008269FE">
            <w:pPr>
              <w:pStyle w:val="Tabletext"/>
              <w:spacing w:before="20" w:after="20"/>
              <w:jc w:val="center"/>
              <w:rPr>
                <w:sz w:val="20"/>
                <w:highlight w:val="yellow"/>
                <w:lang w:val="en-US" w:eastAsia="fr-FR"/>
              </w:rPr>
            </w:pPr>
          </w:p>
        </w:tc>
        <w:tc>
          <w:tcPr>
            <w:tcW w:w="2013" w:type="dxa"/>
            <w:tcBorders>
              <w:top w:val="nil"/>
              <w:left w:val="single" w:sz="4" w:space="0" w:color="auto"/>
              <w:bottom w:val="nil"/>
              <w:right w:val="single" w:sz="4" w:space="0" w:color="auto"/>
            </w:tcBorders>
          </w:tcPr>
          <w:p w:rsidR="00E659A3" w:rsidRPr="00F27F1A" w:rsidRDefault="00E659A3" w:rsidP="008269FE">
            <w:pPr>
              <w:pStyle w:val="Tabletext"/>
              <w:spacing w:before="20" w:after="20"/>
              <w:ind w:right="130"/>
              <w:jc w:val="right"/>
              <w:rPr>
                <w:sz w:val="20"/>
                <w:lang w:val="en-US" w:eastAsia="fr-FR"/>
              </w:rPr>
            </w:pPr>
          </w:p>
        </w:tc>
        <w:tc>
          <w:tcPr>
            <w:tcW w:w="1985" w:type="dxa"/>
            <w:tcBorders>
              <w:top w:val="nil"/>
              <w:left w:val="single" w:sz="4" w:space="0" w:color="auto"/>
              <w:bottom w:val="nil"/>
              <w:right w:val="single" w:sz="4" w:space="0" w:color="auto"/>
            </w:tcBorders>
          </w:tcPr>
          <w:p w:rsidR="00E659A3" w:rsidRPr="00F27F1A" w:rsidRDefault="00E659A3" w:rsidP="008269FE">
            <w:pPr>
              <w:pStyle w:val="Tabletext"/>
              <w:spacing w:before="20" w:after="20"/>
              <w:ind w:right="130"/>
              <w:jc w:val="right"/>
              <w:rPr>
                <w:sz w:val="20"/>
                <w:lang w:val="en-US" w:eastAsia="fr-FR"/>
              </w:rPr>
            </w:pPr>
          </w:p>
        </w:tc>
      </w:tr>
      <w:tr w:rsidR="00E659A3" w:rsidRPr="00F27F1A" w:rsidTr="00E659A3">
        <w:trPr>
          <w:jc w:val="center"/>
        </w:trPr>
        <w:tc>
          <w:tcPr>
            <w:tcW w:w="4077" w:type="dxa"/>
            <w:tcBorders>
              <w:top w:val="nil"/>
              <w:bottom w:val="nil"/>
              <w:right w:val="single" w:sz="4" w:space="0" w:color="auto"/>
            </w:tcBorders>
          </w:tcPr>
          <w:p w:rsidR="00E659A3" w:rsidRPr="00F27F1A" w:rsidRDefault="00E659A3" w:rsidP="008269FE">
            <w:pPr>
              <w:pStyle w:val="Tabletext"/>
              <w:spacing w:before="0" w:after="0"/>
              <w:rPr>
                <w:sz w:val="20"/>
                <w:lang w:val="en-US"/>
              </w:rPr>
            </w:pPr>
            <w:r w:rsidRPr="00307CB4">
              <w:rPr>
                <w:rFonts w:hint="eastAsia"/>
                <w:sz w:val="20"/>
                <w:lang w:val="en-US"/>
              </w:rPr>
              <w:t>供应商和其它债权人</w:t>
            </w:r>
          </w:p>
        </w:tc>
        <w:tc>
          <w:tcPr>
            <w:tcW w:w="1843" w:type="dxa"/>
            <w:tcBorders>
              <w:top w:val="nil"/>
              <w:left w:val="single" w:sz="4" w:space="0" w:color="auto"/>
              <w:bottom w:val="nil"/>
              <w:right w:val="single" w:sz="4" w:space="0" w:color="auto"/>
            </w:tcBorders>
          </w:tcPr>
          <w:p w:rsidR="00E659A3" w:rsidRPr="007A3A58" w:rsidRDefault="00E659A3" w:rsidP="008269FE">
            <w:pPr>
              <w:pStyle w:val="Tabletext"/>
              <w:spacing w:before="20" w:after="20"/>
              <w:jc w:val="center"/>
              <w:rPr>
                <w:sz w:val="20"/>
                <w:lang w:val="en-US"/>
              </w:rPr>
            </w:pPr>
            <w:r w:rsidRPr="007A3A58">
              <w:rPr>
                <w:sz w:val="20"/>
                <w:lang w:val="en-US"/>
              </w:rPr>
              <w:t>1</w:t>
            </w:r>
            <w:r>
              <w:rPr>
                <w:sz w:val="20"/>
                <w:lang w:val="en-US"/>
              </w:rPr>
              <w:t>4</w:t>
            </w:r>
          </w:p>
        </w:tc>
        <w:tc>
          <w:tcPr>
            <w:tcW w:w="2013" w:type="dxa"/>
            <w:tcBorders>
              <w:top w:val="nil"/>
              <w:left w:val="single" w:sz="4" w:space="0" w:color="auto"/>
              <w:bottom w:val="nil"/>
              <w:right w:val="single" w:sz="4" w:space="0" w:color="auto"/>
            </w:tcBorders>
          </w:tcPr>
          <w:p w:rsidR="00E659A3" w:rsidRPr="00F27F1A" w:rsidRDefault="00E659A3" w:rsidP="008269FE">
            <w:pPr>
              <w:pStyle w:val="Tabletext"/>
              <w:spacing w:before="20" w:after="20"/>
              <w:jc w:val="right"/>
              <w:rPr>
                <w:sz w:val="20"/>
                <w:lang w:val="en-US"/>
              </w:rPr>
            </w:pPr>
            <w:r>
              <w:rPr>
                <w:sz w:val="20"/>
                <w:lang w:val="en-US"/>
              </w:rPr>
              <w:t>9’686</w:t>
            </w:r>
          </w:p>
        </w:tc>
        <w:tc>
          <w:tcPr>
            <w:tcW w:w="1985" w:type="dxa"/>
            <w:tcBorders>
              <w:top w:val="nil"/>
              <w:left w:val="single" w:sz="4" w:space="0" w:color="auto"/>
              <w:bottom w:val="nil"/>
              <w:right w:val="single" w:sz="4" w:space="0" w:color="auto"/>
            </w:tcBorders>
          </w:tcPr>
          <w:p w:rsidR="00E659A3" w:rsidRPr="00F27F1A" w:rsidRDefault="00E659A3" w:rsidP="008269FE">
            <w:pPr>
              <w:pStyle w:val="Tabletext"/>
              <w:spacing w:before="20" w:after="20"/>
              <w:jc w:val="right"/>
              <w:rPr>
                <w:sz w:val="20"/>
                <w:lang w:val="en-US"/>
              </w:rPr>
            </w:pPr>
            <w:r>
              <w:rPr>
                <w:sz w:val="20"/>
                <w:lang w:val="en-US"/>
              </w:rPr>
              <w:t>7’082</w:t>
            </w:r>
          </w:p>
        </w:tc>
      </w:tr>
      <w:tr w:rsidR="00E659A3" w:rsidRPr="00F27F1A" w:rsidTr="00E659A3">
        <w:trPr>
          <w:jc w:val="center"/>
        </w:trPr>
        <w:tc>
          <w:tcPr>
            <w:tcW w:w="4077" w:type="dxa"/>
            <w:tcBorders>
              <w:top w:val="nil"/>
              <w:bottom w:val="nil"/>
              <w:right w:val="single" w:sz="4" w:space="0" w:color="auto"/>
            </w:tcBorders>
          </w:tcPr>
          <w:p w:rsidR="00E659A3" w:rsidRPr="00F27F1A" w:rsidRDefault="00E659A3" w:rsidP="008269FE">
            <w:pPr>
              <w:pStyle w:val="Tabletext"/>
              <w:spacing w:before="0" w:after="0"/>
              <w:rPr>
                <w:sz w:val="20"/>
                <w:lang w:val="en-US"/>
              </w:rPr>
            </w:pPr>
            <w:r w:rsidRPr="00307CB4">
              <w:rPr>
                <w:rFonts w:hint="eastAsia"/>
                <w:sz w:val="20"/>
                <w:lang w:val="en-US"/>
              </w:rPr>
              <w:t>递延收入</w:t>
            </w:r>
          </w:p>
        </w:tc>
        <w:tc>
          <w:tcPr>
            <w:tcW w:w="1843" w:type="dxa"/>
            <w:tcBorders>
              <w:top w:val="nil"/>
              <w:left w:val="single" w:sz="4" w:space="0" w:color="auto"/>
              <w:bottom w:val="nil"/>
              <w:right w:val="single" w:sz="4" w:space="0" w:color="auto"/>
            </w:tcBorders>
          </w:tcPr>
          <w:p w:rsidR="00E659A3" w:rsidRPr="007A3A58" w:rsidRDefault="00E659A3" w:rsidP="008269FE">
            <w:pPr>
              <w:pStyle w:val="Tabletext"/>
              <w:spacing w:before="20" w:after="20"/>
              <w:jc w:val="center"/>
              <w:rPr>
                <w:sz w:val="20"/>
                <w:lang w:val="en-US"/>
              </w:rPr>
            </w:pPr>
            <w:r w:rsidRPr="007A3A58">
              <w:rPr>
                <w:sz w:val="20"/>
                <w:lang w:val="en-US"/>
              </w:rPr>
              <w:t>1</w:t>
            </w:r>
            <w:r>
              <w:rPr>
                <w:sz w:val="20"/>
                <w:lang w:val="en-US"/>
              </w:rPr>
              <w:t>5</w:t>
            </w:r>
          </w:p>
        </w:tc>
        <w:tc>
          <w:tcPr>
            <w:tcW w:w="2013" w:type="dxa"/>
            <w:tcBorders>
              <w:top w:val="nil"/>
              <w:left w:val="single" w:sz="4" w:space="0" w:color="auto"/>
              <w:bottom w:val="nil"/>
              <w:right w:val="single" w:sz="4" w:space="0" w:color="auto"/>
            </w:tcBorders>
          </w:tcPr>
          <w:p w:rsidR="00E659A3" w:rsidRPr="00F27F1A" w:rsidRDefault="00E659A3" w:rsidP="008269FE">
            <w:pPr>
              <w:pStyle w:val="Tabletext"/>
              <w:spacing w:before="20" w:after="20"/>
              <w:jc w:val="right"/>
              <w:rPr>
                <w:sz w:val="20"/>
                <w:lang w:val="en-US"/>
              </w:rPr>
            </w:pPr>
            <w:r>
              <w:rPr>
                <w:sz w:val="20"/>
                <w:lang w:val="en-US"/>
              </w:rPr>
              <w:t>127’951</w:t>
            </w:r>
          </w:p>
        </w:tc>
        <w:tc>
          <w:tcPr>
            <w:tcW w:w="1985" w:type="dxa"/>
            <w:tcBorders>
              <w:top w:val="nil"/>
              <w:left w:val="single" w:sz="4" w:space="0" w:color="auto"/>
              <w:bottom w:val="nil"/>
              <w:right w:val="single" w:sz="4" w:space="0" w:color="auto"/>
            </w:tcBorders>
          </w:tcPr>
          <w:p w:rsidR="00E659A3" w:rsidRPr="00F27F1A" w:rsidRDefault="00E659A3" w:rsidP="008269FE">
            <w:pPr>
              <w:pStyle w:val="Tabletext"/>
              <w:spacing w:before="20" w:after="20"/>
              <w:jc w:val="right"/>
              <w:rPr>
                <w:sz w:val="20"/>
                <w:lang w:val="en-US"/>
              </w:rPr>
            </w:pPr>
            <w:r>
              <w:rPr>
                <w:sz w:val="20"/>
                <w:lang w:val="en-US"/>
              </w:rPr>
              <w:t>132’240</w:t>
            </w:r>
          </w:p>
        </w:tc>
      </w:tr>
      <w:tr w:rsidR="00E659A3" w:rsidRPr="00F27F1A" w:rsidTr="00E659A3">
        <w:trPr>
          <w:jc w:val="center"/>
        </w:trPr>
        <w:tc>
          <w:tcPr>
            <w:tcW w:w="4077" w:type="dxa"/>
            <w:tcBorders>
              <w:top w:val="nil"/>
              <w:bottom w:val="nil"/>
              <w:right w:val="single" w:sz="4" w:space="0" w:color="auto"/>
            </w:tcBorders>
          </w:tcPr>
          <w:p w:rsidR="00E659A3" w:rsidRPr="00307CB4" w:rsidRDefault="00E659A3" w:rsidP="008269FE">
            <w:pPr>
              <w:pStyle w:val="Tabletext"/>
              <w:spacing w:before="0" w:after="0"/>
              <w:rPr>
                <w:sz w:val="20"/>
                <w:lang w:val="en-US" w:eastAsia="zh-CN"/>
              </w:rPr>
            </w:pPr>
            <w:r w:rsidRPr="00307CB4">
              <w:rPr>
                <w:sz w:val="20"/>
                <w:lang w:val="en-US"/>
              </w:rPr>
              <w:t>借款和财务</w:t>
            </w:r>
            <w:r w:rsidR="00B0788A">
              <w:rPr>
                <w:rFonts w:hint="eastAsia"/>
                <w:sz w:val="20"/>
                <w:lang w:val="en-US" w:eastAsia="zh-CN"/>
              </w:rPr>
              <w:t>债务</w:t>
            </w:r>
          </w:p>
        </w:tc>
        <w:tc>
          <w:tcPr>
            <w:tcW w:w="1843" w:type="dxa"/>
            <w:tcBorders>
              <w:top w:val="nil"/>
              <w:left w:val="single" w:sz="4" w:space="0" w:color="auto"/>
              <w:bottom w:val="nil"/>
              <w:right w:val="single" w:sz="4" w:space="0" w:color="auto"/>
            </w:tcBorders>
          </w:tcPr>
          <w:p w:rsidR="00E659A3" w:rsidRPr="007A3A58" w:rsidRDefault="00E659A3" w:rsidP="008269FE">
            <w:pPr>
              <w:pStyle w:val="Tabletext"/>
              <w:spacing w:before="20" w:after="20"/>
              <w:jc w:val="center"/>
              <w:rPr>
                <w:sz w:val="20"/>
                <w:lang w:val="en-US"/>
              </w:rPr>
            </w:pPr>
            <w:r w:rsidRPr="007A3A58">
              <w:rPr>
                <w:sz w:val="20"/>
                <w:lang w:val="en-US"/>
              </w:rPr>
              <w:t>1</w:t>
            </w:r>
            <w:r>
              <w:rPr>
                <w:sz w:val="20"/>
                <w:lang w:val="en-US"/>
              </w:rPr>
              <w:t>6</w:t>
            </w:r>
          </w:p>
        </w:tc>
        <w:tc>
          <w:tcPr>
            <w:tcW w:w="2013" w:type="dxa"/>
            <w:tcBorders>
              <w:top w:val="nil"/>
              <w:left w:val="single" w:sz="4" w:space="0" w:color="auto"/>
              <w:bottom w:val="nil"/>
              <w:right w:val="single" w:sz="4" w:space="0" w:color="auto"/>
            </w:tcBorders>
          </w:tcPr>
          <w:p w:rsidR="00E659A3" w:rsidRPr="00F27F1A" w:rsidRDefault="00E659A3" w:rsidP="008269FE">
            <w:pPr>
              <w:pStyle w:val="Tabletext"/>
              <w:spacing w:before="20" w:after="20"/>
              <w:jc w:val="right"/>
              <w:rPr>
                <w:sz w:val="20"/>
                <w:lang w:val="en-US"/>
              </w:rPr>
            </w:pPr>
            <w:r>
              <w:rPr>
                <w:sz w:val="20"/>
                <w:lang w:val="en-US"/>
              </w:rPr>
              <w:t>1’493</w:t>
            </w:r>
          </w:p>
        </w:tc>
        <w:tc>
          <w:tcPr>
            <w:tcW w:w="1985" w:type="dxa"/>
            <w:tcBorders>
              <w:top w:val="nil"/>
              <w:left w:val="single" w:sz="4" w:space="0" w:color="auto"/>
              <w:bottom w:val="nil"/>
              <w:right w:val="single" w:sz="4" w:space="0" w:color="auto"/>
            </w:tcBorders>
          </w:tcPr>
          <w:p w:rsidR="00E659A3" w:rsidRPr="00F27F1A" w:rsidRDefault="00E659A3" w:rsidP="008269FE">
            <w:pPr>
              <w:pStyle w:val="Tabletext"/>
              <w:spacing w:before="20" w:after="20"/>
              <w:jc w:val="right"/>
              <w:rPr>
                <w:sz w:val="20"/>
                <w:lang w:val="en-US"/>
              </w:rPr>
            </w:pPr>
            <w:r>
              <w:rPr>
                <w:sz w:val="20"/>
                <w:lang w:val="en-US"/>
              </w:rPr>
              <w:t>1’493</w:t>
            </w:r>
          </w:p>
        </w:tc>
      </w:tr>
      <w:tr w:rsidR="00E659A3" w:rsidRPr="00F27F1A" w:rsidTr="00E659A3">
        <w:trPr>
          <w:jc w:val="center"/>
        </w:trPr>
        <w:tc>
          <w:tcPr>
            <w:tcW w:w="4077" w:type="dxa"/>
            <w:tcBorders>
              <w:top w:val="nil"/>
              <w:bottom w:val="nil"/>
              <w:right w:val="single" w:sz="4" w:space="0" w:color="auto"/>
            </w:tcBorders>
          </w:tcPr>
          <w:p w:rsidR="00E659A3" w:rsidRPr="00307CB4" w:rsidRDefault="00E659A3" w:rsidP="008269FE">
            <w:pPr>
              <w:pStyle w:val="Tabletext"/>
              <w:spacing w:before="0" w:after="0"/>
              <w:rPr>
                <w:sz w:val="20"/>
                <w:lang w:val="en-US"/>
              </w:rPr>
            </w:pPr>
            <w:r w:rsidRPr="00307CB4">
              <w:rPr>
                <w:rFonts w:hint="eastAsia"/>
                <w:sz w:val="20"/>
                <w:lang w:val="en-US"/>
              </w:rPr>
              <w:t>职员福利</w:t>
            </w:r>
          </w:p>
        </w:tc>
        <w:tc>
          <w:tcPr>
            <w:tcW w:w="1843" w:type="dxa"/>
            <w:tcBorders>
              <w:top w:val="nil"/>
              <w:left w:val="single" w:sz="4" w:space="0" w:color="auto"/>
              <w:bottom w:val="nil"/>
              <w:right w:val="single" w:sz="4" w:space="0" w:color="auto"/>
            </w:tcBorders>
          </w:tcPr>
          <w:p w:rsidR="00E659A3" w:rsidRPr="007A3A58" w:rsidRDefault="00E659A3" w:rsidP="008269FE">
            <w:pPr>
              <w:pStyle w:val="Tabletext"/>
              <w:spacing w:before="20" w:after="20"/>
              <w:jc w:val="center"/>
              <w:rPr>
                <w:sz w:val="20"/>
                <w:lang w:val="en-US"/>
              </w:rPr>
            </w:pPr>
            <w:r w:rsidRPr="007A3A58">
              <w:rPr>
                <w:sz w:val="20"/>
                <w:lang w:val="en-US"/>
              </w:rPr>
              <w:t>1</w:t>
            </w:r>
            <w:r>
              <w:rPr>
                <w:sz w:val="20"/>
                <w:lang w:val="en-US"/>
              </w:rPr>
              <w:t>7</w:t>
            </w:r>
          </w:p>
        </w:tc>
        <w:tc>
          <w:tcPr>
            <w:tcW w:w="2013" w:type="dxa"/>
            <w:tcBorders>
              <w:top w:val="nil"/>
              <w:left w:val="single" w:sz="4" w:space="0" w:color="auto"/>
              <w:bottom w:val="nil"/>
              <w:right w:val="single" w:sz="4" w:space="0" w:color="auto"/>
            </w:tcBorders>
          </w:tcPr>
          <w:p w:rsidR="00E659A3" w:rsidRPr="00F27F1A" w:rsidRDefault="00E659A3" w:rsidP="008269FE">
            <w:pPr>
              <w:pStyle w:val="Tabletext"/>
              <w:spacing w:before="20" w:after="20"/>
              <w:jc w:val="right"/>
              <w:rPr>
                <w:sz w:val="20"/>
                <w:lang w:val="en-US"/>
              </w:rPr>
            </w:pPr>
            <w:r>
              <w:rPr>
                <w:sz w:val="20"/>
                <w:lang w:val="en-US"/>
              </w:rPr>
              <w:t>481</w:t>
            </w:r>
          </w:p>
        </w:tc>
        <w:tc>
          <w:tcPr>
            <w:tcW w:w="1985" w:type="dxa"/>
            <w:tcBorders>
              <w:top w:val="nil"/>
              <w:left w:val="single" w:sz="4" w:space="0" w:color="auto"/>
              <w:bottom w:val="nil"/>
              <w:right w:val="single" w:sz="4" w:space="0" w:color="auto"/>
            </w:tcBorders>
          </w:tcPr>
          <w:p w:rsidR="00E659A3" w:rsidRPr="00F27F1A" w:rsidRDefault="00E659A3" w:rsidP="008269FE">
            <w:pPr>
              <w:pStyle w:val="Tabletext"/>
              <w:spacing w:before="20" w:after="20"/>
              <w:jc w:val="right"/>
              <w:rPr>
                <w:sz w:val="20"/>
                <w:lang w:val="en-US"/>
              </w:rPr>
            </w:pPr>
            <w:r>
              <w:rPr>
                <w:sz w:val="20"/>
                <w:lang w:val="en-US"/>
              </w:rPr>
              <w:t>1’152</w:t>
            </w:r>
          </w:p>
        </w:tc>
      </w:tr>
      <w:tr w:rsidR="00E659A3" w:rsidRPr="00F27F1A" w:rsidTr="00E659A3">
        <w:trPr>
          <w:jc w:val="center"/>
        </w:trPr>
        <w:tc>
          <w:tcPr>
            <w:tcW w:w="4077" w:type="dxa"/>
            <w:tcBorders>
              <w:top w:val="nil"/>
              <w:bottom w:val="nil"/>
              <w:right w:val="single" w:sz="4" w:space="0" w:color="auto"/>
            </w:tcBorders>
          </w:tcPr>
          <w:p w:rsidR="00E659A3" w:rsidRPr="00307CB4" w:rsidRDefault="00E659A3" w:rsidP="008269FE">
            <w:pPr>
              <w:pStyle w:val="Tabletext"/>
              <w:spacing w:before="0" w:after="0"/>
              <w:rPr>
                <w:sz w:val="20"/>
                <w:lang w:val="en-US"/>
              </w:rPr>
            </w:pPr>
            <w:r w:rsidRPr="00307CB4">
              <w:rPr>
                <w:rFonts w:hint="eastAsia"/>
                <w:sz w:val="20"/>
                <w:lang w:val="en-US"/>
              </w:rPr>
              <w:t>准备金</w:t>
            </w:r>
          </w:p>
        </w:tc>
        <w:tc>
          <w:tcPr>
            <w:tcW w:w="1843" w:type="dxa"/>
            <w:tcBorders>
              <w:top w:val="nil"/>
              <w:left w:val="single" w:sz="4" w:space="0" w:color="auto"/>
              <w:bottom w:val="nil"/>
              <w:right w:val="single" w:sz="4" w:space="0" w:color="auto"/>
            </w:tcBorders>
          </w:tcPr>
          <w:p w:rsidR="00E659A3" w:rsidRPr="007A3A58" w:rsidRDefault="00E659A3" w:rsidP="008269FE">
            <w:pPr>
              <w:pStyle w:val="Tabletext"/>
              <w:spacing w:before="20" w:after="20"/>
              <w:jc w:val="center"/>
              <w:rPr>
                <w:sz w:val="20"/>
                <w:lang w:val="en-US"/>
              </w:rPr>
            </w:pPr>
            <w:r w:rsidRPr="007A3A58">
              <w:rPr>
                <w:sz w:val="20"/>
                <w:lang w:val="en-US"/>
              </w:rPr>
              <w:t>1</w:t>
            </w:r>
            <w:r>
              <w:rPr>
                <w:sz w:val="20"/>
                <w:lang w:val="en-US"/>
              </w:rPr>
              <w:t>8</w:t>
            </w:r>
          </w:p>
        </w:tc>
        <w:tc>
          <w:tcPr>
            <w:tcW w:w="2013" w:type="dxa"/>
            <w:tcBorders>
              <w:top w:val="nil"/>
              <w:left w:val="single" w:sz="4" w:space="0" w:color="auto"/>
              <w:bottom w:val="nil"/>
              <w:right w:val="single" w:sz="4" w:space="0" w:color="auto"/>
            </w:tcBorders>
          </w:tcPr>
          <w:p w:rsidR="00E659A3" w:rsidRPr="00F27F1A" w:rsidRDefault="00E659A3" w:rsidP="008269FE">
            <w:pPr>
              <w:pStyle w:val="Tabletext"/>
              <w:spacing w:before="20" w:after="20"/>
              <w:jc w:val="right"/>
              <w:rPr>
                <w:sz w:val="20"/>
                <w:lang w:val="en-US"/>
              </w:rPr>
            </w:pPr>
            <w:r>
              <w:rPr>
                <w:sz w:val="20"/>
                <w:lang w:val="en-US"/>
              </w:rPr>
              <w:t>897</w:t>
            </w:r>
          </w:p>
        </w:tc>
        <w:tc>
          <w:tcPr>
            <w:tcW w:w="1985" w:type="dxa"/>
            <w:tcBorders>
              <w:top w:val="nil"/>
              <w:left w:val="single" w:sz="4" w:space="0" w:color="auto"/>
              <w:bottom w:val="nil"/>
              <w:right w:val="single" w:sz="4" w:space="0" w:color="auto"/>
            </w:tcBorders>
          </w:tcPr>
          <w:p w:rsidR="00E659A3" w:rsidRPr="00F27F1A" w:rsidRDefault="00E659A3" w:rsidP="008269FE">
            <w:pPr>
              <w:pStyle w:val="Tabletext"/>
              <w:spacing w:before="20" w:after="20"/>
              <w:jc w:val="right"/>
              <w:rPr>
                <w:sz w:val="20"/>
                <w:lang w:val="en-US"/>
              </w:rPr>
            </w:pPr>
            <w:r>
              <w:rPr>
                <w:sz w:val="20"/>
                <w:lang w:val="en-US"/>
              </w:rPr>
              <w:t>1’190</w:t>
            </w:r>
          </w:p>
        </w:tc>
      </w:tr>
      <w:tr w:rsidR="00E659A3" w:rsidRPr="00F27F1A" w:rsidTr="00E659A3">
        <w:trPr>
          <w:jc w:val="center"/>
        </w:trPr>
        <w:tc>
          <w:tcPr>
            <w:tcW w:w="4077" w:type="dxa"/>
            <w:tcBorders>
              <w:top w:val="nil"/>
              <w:bottom w:val="nil"/>
              <w:right w:val="single" w:sz="4" w:space="0" w:color="auto"/>
            </w:tcBorders>
          </w:tcPr>
          <w:p w:rsidR="00E659A3" w:rsidRPr="00307CB4" w:rsidRDefault="00E659A3" w:rsidP="008269FE">
            <w:pPr>
              <w:pStyle w:val="Tabletext"/>
              <w:spacing w:before="0" w:after="0"/>
              <w:rPr>
                <w:sz w:val="20"/>
                <w:lang w:val="en-US"/>
              </w:rPr>
            </w:pPr>
            <w:r w:rsidRPr="00307CB4">
              <w:rPr>
                <w:rFonts w:hint="eastAsia"/>
                <w:sz w:val="20"/>
                <w:lang w:val="en-US"/>
              </w:rPr>
              <w:t>其它债务</w:t>
            </w:r>
          </w:p>
        </w:tc>
        <w:tc>
          <w:tcPr>
            <w:tcW w:w="1843" w:type="dxa"/>
            <w:tcBorders>
              <w:top w:val="nil"/>
              <w:left w:val="single" w:sz="4" w:space="0" w:color="auto"/>
              <w:bottom w:val="nil"/>
              <w:right w:val="single" w:sz="4" w:space="0" w:color="auto"/>
            </w:tcBorders>
          </w:tcPr>
          <w:p w:rsidR="00E659A3" w:rsidRPr="00102375" w:rsidRDefault="00E659A3" w:rsidP="008269FE">
            <w:pPr>
              <w:pStyle w:val="Tabletext"/>
              <w:spacing w:before="20" w:after="20"/>
              <w:jc w:val="center"/>
              <w:rPr>
                <w:sz w:val="20"/>
                <w:highlight w:val="yellow"/>
                <w:lang w:val="en-US"/>
              </w:rPr>
            </w:pPr>
            <w:r w:rsidRPr="007A3A58">
              <w:rPr>
                <w:sz w:val="20"/>
                <w:lang w:val="en-US"/>
              </w:rPr>
              <w:t>1</w:t>
            </w:r>
            <w:r>
              <w:rPr>
                <w:sz w:val="20"/>
                <w:lang w:val="en-US"/>
              </w:rPr>
              <w:t>9</w:t>
            </w:r>
          </w:p>
        </w:tc>
        <w:tc>
          <w:tcPr>
            <w:tcW w:w="2013" w:type="dxa"/>
            <w:tcBorders>
              <w:top w:val="nil"/>
              <w:left w:val="single" w:sz="4" w:space="0" w:color="auto"/>
              <w:bottom w:val="nil"/>
              <w:right w:val="single" w:sz="4" w:space="0" w:color="auto"/>
            </w:tcBorders>
          </w:tcPr>
          <w:p w:rsidR="00E659A3" w:rsidRPr="00F27F1A" w:rsidRDefault="00E659A3" w:rsidP="008269FE">
            <w:pPr>
              <w:pStyle w:val="Tabletext"/>
              <w:spacing w:before="20" w:after="20"/>
              <w:jc w:val="right"/>
              <w:rPr>
                <w:sz w:val="20"/>
                <w:lang w:val="en-US"/>
              </w:rPr>
            </w:pPr>
            <w:r>
              <w:rPr>
                <w:sz w:val="20"/>
                <w:lang w:val="en-US"/>
              </w:rPr>
              <w:t>1’614</w:t>
            </w:r>
          </w:p>
        </w:tc>
        <w:tc>
          <w:tcPr>
            <w:tcW w:w="1985" w:type="dxa"/>
            <w:tcBorders>
              <w:top w:val="nil"/>
              <w:left w:val="single" w:sz="4" w:space="0" w:color="auto"/>
              <w:bottom w:val="nil"/>
              <w:right w:val="single" w:sz="4" w:space="0" w:color="auto"/>
            </w:tcBorders>
          </w:tcPr>
          <w:p w:rsidR="00E659A3" w:rsidRPr="00F27F1A" w:rsidRDefault="00E659A3" w:rsidP="008269FE">
            <w:pPr>
              <w:pStyle w:val="Tabletext"/>
              <w:spacing w:before="20" w:after="20"/>
              <w:jc w:val="right"/>
              <w:rPr>
                <w:sz w:val="20"/>
                <w:lang w:val="en-US"/>
              </w:rPr>
            </w:pPr>
            <w:r>
              <w:rPr>
                <w:sz w:val="20"/>
                <w:lang w:val="en-US"/>
              </w:rPr>
              <w:t>1’796</w:t>
            </w:r>
          </w:p>
        </w:tc>
      </w:tr>
      <w:tr w:rsidR="00E659A3" w:rsidRPr="00F27F1A" w:rsidTr="00E659A3">
        <w:trPr>
          <w:jc w:val="center"/>
        </w:trPr>
        <w:tc>
          <w:tcPr>
            <w:tcW w:w="4077" w:type="dxa"/>
            <w:tcBorders>
              <w:top w:val="nil"/>
              <w:bottom w:val="nil"/>
              <w:right w:val="single" w:sz="4" w:space="0" w:color="auto"/>
            </w:tcBorders>
          </w:tcPr>
          <w:p w:rsidR="00E659A3" w:rsidRPr="00F27F1A" w:rsidRDefault="00E659A3" w:rsidP="008269FE">
            <w:pPr>
              <w:pStyle w:val="Tabletext"/>
              <w:spacing w:before="0" w:after="0"/>
              <w:rPr>
                <w:b/>
                <w:bCs/>
                <w:sz w:val="20"/>
                <w:lang w:val="en-US" w:eastAsia="fr-FR"/>
              </w:rPr>
            </w:pPr>
            <w:r w:rsidRPr="00307CB4">
              <w:rPr>
                <w:rFonts w:hint="eastAsia"/>
                <w:b/>
                <w:bCs/>
                <w:sz w:val="20"/>
                <w:lang w:val="en-US" w:eastAsia="fr-FR"/>
              </w:rPr>
              <w:t>流动负债总额</w:t>
            </w:r>
          </w:p>
        </w:tc>
        <w:tc>
          <w:tcPr>
            <w:tcW w:w="1843" w:type="dxa"/>
            <w:tcBorders>
              <w:top w:val="nil"/>
              <w:left w:val="single" w:sz="4" w:space="0" w:color="auto"/>
              <w:bottom w:val="nil"/>
              <w:right w:val="single" w:sz="4" w:space="0" w:color="auto"/>
            </w:tcBorders>
          </w:tcPr>
          <w:p w:rsidR="00E659A3" w:rsidRPr="00102375" w:rsidRDefault="00E659A3" w:rsidP="008269FE">
            <w:pPr>
              <w:pStyle w:val="Tabletext"/>
              <w:spacing w:before="20" w:after="20"/>
              <w:jc w:val="center"/>
              <w:rPr>
                <w:sz w:val="20"/>
                <w:highlight w:val="yellow"/>
                <w:lang w:val="en-US"/>
              </w:rPr>
            </w:pPr>
          </w:p>
        </w:tc>
        <w:tc>
          <w:tcPr>
            <w:tcW w:w="2013" w:type="dxa"/>
            <w:tcBorders>
              <w:top w:val="nil"/>
              <w:left w:val="single" w:sz="4" w:space="0" w:color="auto"/>
              <w:bottom w:val="nil"/>
              <w:right w:val="single" w:sz="4" w:space="0" w:color="auto"/>
            </w:tcBorders>
          </w:tcPr>
          <w:p w:rsidR="00E659A3" w:rsidRPr="00F27F1A" w:rsidRDefault="00E659A3" w:rsidP="008269FE">
            <w:pPr>
              <w:pStyle w:val="Tabletext"/>
              <w:spacing w:before="20" w:after="20"/>
              <w:jc w:val="right"/>
              <w:rPr>
                <w:b/>
                <w:bCs/>
                <w:sz w:val="20"/>
                <w:lang w:val="en-US"/>
              </w:rPr>
            </w:pPr>
            <w:r>
              <w:rPr>
                <w:b/>
                <w:bCs/>
                <w:sz w:val="20"/>
                <w:lang w:val="en-US"/>
              </w:rPr>
              <w:t>142’122</w:t>
            </w:r>
          </w:p>
        </w:tc>
        <w:tc>
          <w:tcPr>
            <w:tcW w:w="1985" w:type="dxa"/>
            <w:tcBorders>
              <w:top w:val="nil"/>
              <w:left w:val="single" w:sz="4" w:space="0" w:color="auto"/>
              <w:bottom w:val="nil"/>
              <w:right w:val="single" w:sz="4" w:space="0" w:color="auto"/>
            </w:tcBorders>
          </w:tcPr>
          <w:p w:rsidR="00E659A3" w:rsidRPr="00F27F1A" w:rsidRDefault="00E659A3" w:rsidP="008269FE">
            <w:pPr>
              <w:pStyle w:val="Tabletext"/>
              <w:spacing w:before="20" w:after="20"/>
              <w:jc w:val="right"/>
              <w:rPr>
                <w:b/>
                <w:bCs/>
                <w:sz w:val="20"/>
                <w:lang w:val="en-US"/>
              </w:rPr>
            </w:pPr>
            <w:r>
              <w:rPr>
                <w:b/>
                <w:bCs/>
                <w:sz w:val="20"/>
                <w:lang w:val="en-US"/>
              </w:rPr>
              <w:t>144’953</w:t>
            </w:r>
          </w:p>
        </w:tc>
      </w:tr>
      <w:tr w:rsidR="00E659A3" w:rsidRPr="00F27F1A" w:rsidTr="00E659A3">
        <w:trPr>
          <w:trHeight w:val="272"/>
          <w:jc w:val="center"/>
        </w:trPr>
        <w:tc>
          <w:tcPr>
            <w:tcW w:w="4077" w:type="dxa"/>
            <w:tcBorders>
              <w:top w:val="nil"/>
              <w:bottom w:val="nil"/>
              <w:right w:val="single" w:sz="4" w:space="0" w:color="auto"/>
            </w:tcBorders>
            <w:vAlign w:val="bottom"/>
          </w:tcPr>
          <w:p w:rsidR="00E659A3" w:rsidRPr="00F27F1A" w:rsidRDefault="00E659A3" w:rsidP="008269FE">
            <w:pPr>
              <w:pStyle w:val="Tabletext"/>
              <w:spacing w:before="0" w:after="0"/>
              <w:rPr>
                <w:sz w:val="20"/>
                <w:lang w:val="en-US" w:eastAsia="fr-FR"/>
              </w:rPr>
            </w:pPr>
            <w:r w:rsidRPr="00307CB4">
              <w:rPr>
                <w:rFonts w:hint="eastAsia"/>
                <w:b/>
                <w:bCs/>
                <w:sz w:val="20"/>
                <w:lang w:val="en-US"/>
              </w:rPr>
              <w:t>非流动负债</w:t>
            </w:r>
          </w:p>
        </w:tc>
        <w:tc>
          <w:tcPr>
            <w:tcW w:w="1843" w:type="dxa"/>
            <w:tcBorders>
              <w:top w:val="nil"/>
              <w:left w:val="single" w:sz="4" w:space="0" w:color="auto"/>
              <w:bottom w:val="nil"/>
              <w:right w:val="single" w:sz="4" w:space="0" w:color="auto"/>
            </w:tcBorders>
          </w:tcPr>
          <w:p w:rsidR="00E659A3" w:rsidRPr="00102375" w:rsidRDefault="00E659A3" w:rsidP="008269FE">
            <w:pPr>
              <w:pStyle w:val="Tabletext"/>
              <w:spacing w:before="20" w:after="20"/>
              <w:jc w:val="center"/>
              <w:rPr>
                <w:sz w:val="20"/>
                <w:highlight w:val="yellow"/>
                <w:lang w:val="en-US"/>
              </w:rPr>
            </w:pPr>
          </w:p>
        </w:tc>
        <w:tc>
          <w:tcPr>
            <w:tcW w:w="2013" w:type="dxa"/>
            <w:tcBorders>
              <w:top w:val="nil"/>
              <w:left w:val="single" w:sz="4" w:space="0" w:color="auto"/>
              <w:bottom w:val="nil"/>
              <w:right w:val="single" w:sz="4" w:space="0" w:color="auto"/>
            </w:tcBorders>
          </w:tcPr>
          <w:p w:rsidR="00E659A3" w:rsidRPr="00F27F1A" w:rsidRDefault="00E659A3" w:rsidP="008269FE">
            <w:pPr>
              <w:pStyle w:val="Tabletext"/>
              <w:spacing w:before="20" w:after="20"/>
              <w:jc w:val="right"/>
              <w:rPr>
                <w:sz w:val="20"/>
                <w:lang w:val="en-US"/>
              </w:rPr>
            </w:pPr>
          </w:p>
        </w:tc>
        <w:tc>
          <w:tcPr>
            <w:tcW w:w="1985" w:type="dxa"/>
            <w:tcBorders>
              <w:top w:val="nil"/>
              <w:left w:val="single" w:sz="4" w:space="0" w:color="auto"/>
              <w:bottom w:val="nil"/>
              <w:right w:val="single" w:sz="4" w:space="0" w:color="auto"/>
            </w:tcBorders>
          </w:tcPr>
          <w:p w:rsidR="00E659A3" w:rsidRPr="00F27F1A" w:rsidRDefault="00E659A3" w:rsidP="008269FE">
            <w:pPr>
              <w:pStyle w:val="Tabletext"/>
              <w:spacing w:before="20" w:after="20"/>
              <w:jc w:val="right"/>
              <w:rPr>
                <w:sz w:val="20"/>
                <w:lang w:val="en-US"/>
              </w:rPr>
            </w:pPr>
          </w:p>
        </w:tc>
      </w:tr>
      <w:tr w:rsidR="00E659A3" w:rsidRPr="00F27F1A" w:rsidTr="00E659A3">
        <w:trPr>
          <w:jc w:val="center"/>
        </w:trPr>
        <w:tc>
          <w:tcPr>
            <w:tcW w:w="4077" w:type="dxa"/>
            <w:tcBorders>
              <w:top w:val="nil"/>
              <w:bottom w:val="nil"/>
              <w:right w:val="single" w:sz="4" w:space="0" w:color="auto"/>
            </w:tcBorders>
          </w:tcPr>
          <w:p w:rsidR="00E659A3" w:rsidRPr="00307CB4" w:rsidRDefault="00E659A3" w:rsidP="008269FE">
            <w:pPr>
              <w:pStyle w:val="Tabletext"/>
              <w:spacing w:before="0" w:after="0"/>
              <w:rPr>
                <w:sz w:val="20"/>
                <w:lang w:val="en-US"/>
              </w:rPr>
            </w:pPr>
            <w:r w:rsidRPr="00307CB4">
              <w:rPr>
                <w:sz w:val="20"/>
                <w:lang w:val="en-US"/>
              </w:rPr>
              <w:t>借</w:t>
            </w:r>
            <w:r w:rsidRPr="00307CB4">
              <w:rPr>
                <w:rFonts w:hint="eastAsia"/>
                <w:sz w:val="20"/>
                <w:lang w:val="en-US"/>
              </w:rPr>
              <w:t>款</w:t>
            </w:r>
          </w:p>
        </w:tc>
        <w:tc>
          <w:tcPr>
            <w:tcW w:w="1843" w:type="dxa"/>
            <w:tcBorders>
              <w:top w:val="nil"/>
              <w:left w:val="single" w:sz="4" w:space="0" w:color="auto"/>
              <w:bottom w:val="nil"/>
              <w:right w:val="single" w:sz="4" w:space="0" w:color="auto"/>
            </w:tcBorders>
          </w:tcPr>
          <w:p w:rsidR="00E659A3" w:rsidRPr="00102375" w:rsidRDefault="00E659A3" w:rsidP="008269FE">
            <w:pPr>
              <w:pStyle w:val="Tabletext"/>
              <w:spacing w:before="20" w:after="20"/>
              <w:jc w:val="center"/>
              <w:rPr>
                <w:sz w:val="20"/>
                <w:highlight w:val="yellow"/>
                <w:lang w:val="en-US"/>
              </w:rPr>
            </w:pPr>
            <w:r w:rsidRPr="007A3A58">
              <w:rPr>
                <w:sz w:val="20"/>
                <w:lang w:val="en-US"/>
              </w:rPr>
              <w:t>1</w:t>
            </w:r>
            <w:r>
              <w:rPr>
                <w:sz w:val="20"/>
                <w:lang w:val="en-US"/>
              </w:rPr>
              <w:t>6</w:t>
            </w:r>
          </w:p>
        </w:tc>
        <w:tc>
          <w:tcPr>
            <w:tcW w:w="2013" w:type="dxa"/>
            <w:tcBorders>
              <w:top w:val="nil"/>
              <w:left w:val="single" w:sz="4" w:space="0" w:color="auto"/>
              <w:bottom w:val="nil"/>
              <w:right w:val="single" w:sz="4" w:space="0" w:color="auto"/>
            </w:tcBorders>
          </w:tcPr>
          <w:p w:rsidR="00E659A3" w:rsidRPr="00F27F1A" w:rsidRDefault="00E659A3" w:rsidP="008269FE">
            <w:pPr>
              <w:pStyle w:val="Tabletext"/>
              <w:spacing w:before="20" w:after="20"/>
              <w:jc w:val="right"/>
              <w:rPr>
                <w:sz w:val="20"/>
                <w:lang w:val="en-US"/>
              </w:rPr>
            </w:pPr>
            <w:r>
              <w:rPr>
                <w:sz w:val="20"/>
                <w:lang w:val="en-US"/>
              </w:rPr>
              <w:t>46’779</w:t>
            </w:r>
          </w:p>
        </w:tc>
        <w:tc>
          <w:tcPr>
            <w:tcW w:w="1985" w:type="dxa"/>
            <w:tcBorders>
              <w:top w:val="nil"/>
              <w:left w:val="single" w:sz="4" w:space="0" w:color="auto"/>
              <w:bottom w:val="nil"/>
              <w:right w:val="single" w:sz="4" w:space="0" w:color="auto"/>
            </w:tcBorders>
          </w:tcPr>
          <w:p w:rsidR="00E659A3" w:rsidRPr="00F27F1A" w:rsidRDefault="00E659A3" w:rsidP="008269FE">
            <w:pPr>
              <w:pStyle w:val="Tabletext"/>
              <w:spacing w:before="20" w:after="20"/>
              <w:jc w:val="right"/>
              <w:rPr>
                <w:sz w:val="20"/>
                <w:lang w:val="en-US"/>
              </w:rPr>
            </w:pPr>
            <w:r>
              <w:rPr>
                <w:sz w:val="20"/>
                <w:lang w:val="en-US"/>
              </w:rPr>
              <w:t>48’273</w:t>
            </w:r>
          </w:p>
        </w:tc>
      </w:tr>
      <w:tr w:rsidR="00E659A3" w:rsidRPr="00F27F1A" w:rsidTr="00E659A3">
        <w:trPr>
          <w:jc w:val="center"/>
        </w:trPr>
        <w:tc>
          <w:tcPr>
            <w:tcW w:w="4077" w:type="dxa"/>
            <w:tcBorders>
              <w:top w:val="nil"/>
              <w:bottom w:val="nil"/>
              <w:right w:val="single" w:sz="4" w:space="0" w:color="auto"/>
            </w:tcBorders>
          </w:tcPr>
          <w:p w:rsidR="00E659A3" w:rsidRPr="00307CB4" w:rsidRDefault="00E659A3" w:rsidP="008269FE">
            <w:pPr>
              <w:pStyle w:val="Tabletext"/>
              <w:spacing w:before="0" w:after="0"/>
              <w:rPr>
                <w:sz w:val="20"/>
                <w:lang w:val="en-US"/>
              </w:rPr>
            </w:pPr>
            <w:r w:rsidRPr="00307CB4">
              <w:rPr>
                <w:rFonts w:hint="eastAsia"/>
                <w:sz w:val="20"/>
                <w:lang w:val="en-US"/>
              </w:rPr>
              <w:t>职员福利</w:t>
            </w:r>
          </w:p>
        </w:tc>
        <w:tc>
          <w:tcPr>
            <w:tcW w:w="1843" w:type="dxa"/>
            <w:tcBorders>
              <w:top w:val="nil"/>
              <w:left w:val="single" w:sz="4" w:space="0" w:color="auto"/>
              <w:bottom w:val="nil"/>
              <w:right w:val="single" w:sz="4" w:space="0" w:color="auto"/>
            </w:tcBorders>
          </w:tcPr>
          <w:p w:rsidR="00E659A3" w:rsidRPr="00102375" w:rsidRDefault="00E659A3" w:rsidP="008269FE">
            <w:pPr>
              <w:pStyle w:val="Tabletext"/>
              <w:spacing w:before="20" w:after="20"/>
              <w:jc w:val="center"/>
              <w:rPr>
                <w:sz w:val="20"/>
                <w:highlight w:val="yellow"/>
                <w:lang w:val="en-US"/>
              </w:rPr>
            </w:pPr>
            <w:r w:rsidRPr="007A3A58">
              <w:rPr>
                <w:sz w:val="20"/>
                <w:lang w:val="en-US"/>
              </w:rPr>
              <w:t>1</w:t>
            </w:r>
            <w:r>
              <w:rPr>
                <w:sz w:val="20"/>
                <w:lang w:val="en-US"/>
              </w:rPr>
              <w:t>7</w:t>
            </w:r>
          </w:p>
        </w:tc>
        <w:tc>
          <w:tcPr>
            <w:tcW w:w="2013" w:type="dxa"/>
            <w:tcBorders>
              <w:top w:val="nil"/>
              <w:left w:val="single" w:sz="4" w:space="0" w:color="auto"/>
              <w:bottom w:val="nil"/>
              <w:right w:val="single" w:sz="4" w:space="0" w:color="auto"/>
            </w:tcBorders>
          </w:tcPr>
          <w:p w:rsidR="00E659A3" w:rsidRPr="00F27F1A" w:rsidRDefault="00E659A3" w:rsidP="008269FE">
            <w:pPr>
              <w:pStyle w:val="Tabletext"/>
              <w:spacing w:before="20" w:after="20"/>
              <w:jc w:val="right"/>
              <w:rPr>
                <w:sz w:val="20"/>
                <w:lang w:val="en-US"/>
              </w:rPr>
            </w:pPr>
            <w:r>
              <w:rPr>
                <w:sz w:val="20"/>
                <w:lang w:val="en-US"/>
              </w:rPr>
              <w:t>335’096</w:t>
            </w:r>
          </w:p>
        </w:tc>
        <w:tc>
          <w:tcPr>
            <w:tcW w:w="1985" w:type="dxa"/>
            <w:tcBorders>
              <w:top w:val="nil"/>
              <w:left w:val="single" w:sz="4" w:space="0" w:color="auto"/>
              <w:bottom w:val="nil"/>
              <w:right w:val="single" w:sz="4" w:space="0" w:color="auto"/>
            </w:tcBorders>
          </w:tcPr>
          <w:p w:rsidR="00E659A3" w:rsidRPr="00F27F1A" w:rsidRDefault="00E659A3" w:rsidP="008269FE">
            <w:pPr>
              <w:pStyle w:val="Tabletext"/>
              <w:spacing w:before="20" w:after="20"/>
              <w:jc w:val="right"/>
              <w:rPr>
                <w:sz w:val="20"/>
                <w:lang w:val="en-US"/>
              </w:rPr>
            </w:pPr>
            <w:r>
              <w:rPr>
                <w:sz w:val="20"/>
                <w:lang w:val="en-US"/>
              </w:rPr>
              <w:t>356’227</w:t>
            </w:r>
          </w:p>
        </w:tc>
      </w:tr>
      <w:tr w:rsidR="00E659A3" w:rsidRPr="00F27F1A" w:rsidTr="00E659A3">
        <w:trPr>
          <w:jc w:val="center"/>
        </w:trPr>
        <w:tc>
          <w:tcPr>
            <w:tcW w:w="4077" w:type="dxa"/>
            <w:tcBorders>
              <w:top w:val="nil"/>
              <w:bottom w:val="nil"/>
              <w:right w:val="single" w:sz="4" w:space="0" w:color="auto"/>
            </w:tcBorders>
          </w:tcPr>
          <w:p w:rsidR="00E659A3" w:rsidRPr="00307CB4" w:rsidRDefault="00B0788A" w:rsidP="008269FE">
            <w:pPr>
              <w:pStyle w:val="Tabletext"/>
              <w:spacing w:before="0" w:after="0"/>
              <w:rPr>
                <w:sz w:val="20"/>
                <w:lang w:val="en-US"/>
              </w:rPr>
            </w:pPr>
            <w:r>
              <w:rPr>
                <w:rFonts w:hint="eastAsia"/>
                <w:sz w:val="20"/>
                <w:lang w:val="en-US" w:eastAsia="zh-CN"/>
              </w:rPr>
              <w:t>已</w:t>
            </w:r>
            <w:r w:rsidR="00E659A3" w:rsidRPr="00307CB4">
              <w:rPr>
                <w:rFonts w:hint="eastAsia"/>
                <w:sz w:val="20"/>
                <w:lang w:val="en-US"/>
              </w:rPr>
              <w:t>分配的第三方基金</w:t>
            </w:r>
          </w:p>
        </w:tc>
        <w:tc>
          <w:tcPr>
            <w:tcW w:w="1843" w:type="dxa"/>
            <w:tcBorders>
              <w:top w:val="nil"/>
              <w:left w:val="single" w:sz="4" w:space="0" w:color="auto"/>
              <w:bottom w:val="nil"/>
              <w:right w:val="single" w:sz="4" w:space="0" w:color="auto"/>
            </w:tcBorders>
          </w:tcPr>
          <w:p w:rsidR="00E659A3" w:rsidRPr="007A3A58" w:rsidRDefault="00E659A3" w:rsidP="008269FE">
            <w:pPr>
              <w:pStyle w:val="Tabletext"/>
              <w:spacing w:before="20" w:after="20"/>
              <w:jc w:val="center"/>
              <w:rPr>
                <w:sz w:val="20"/>
                <w:lang w:val="en-US"/>
              </w:rPr>
            </w:pPr>
            <w:r>
              <w:rPr>
                <w:sz w:val="20"/>
                <w:lang w:val="en-US"/>
              </w:rPr>
              <w:t>20</w:t>
            </w:r>
          </w:p>
        </w:tc>
        <w:tc>
          <w:tcPr>
            <w:tcW w:w="2013" w:type="dxa"/>
            <w:tcBorders>
              <w:top w:val="nil"/>
              <w:left w:val="single" w:sz="4" w:space="0" w:color="auto"/>
              <w:bottom w:val="nil"/>
              <w:right w:val="single" w:sz="4" w:space="0" w:color="auto"/>
            </w:tcBorders>
          </w:tcPr>
          <w:p w:rsidR="00E659A3" w:rsidRPr="00F27F1A" w:rsidRDefault="00E659A3" w:rsidP="008269FE">
            <w:pPr>
              <w:pStyle w:val="Tabletext"/>
              <w:spacing w:before="20" w:after="20"/>
              <w:jc w:val="right"/>
              <w:rPr>
                <w:sz w:val="20"/>
                <w:lang w:val="en-US"/>
              </w:rPr>
            </w:pPr>
            <w:r>
              <w:rPr>
                <w:sz w:val="20"/>
                <w:lang w:val="en-US"/>
              </w:rPr>
              <w:t>26’114</w:t>
            </w:r>
          </w:p>
        </w:tc>
        <w:tc>
          <w:tcPr>
            <w:tcW w:w="1985" w:type="dxa"/>
            <w:tcBorders>
              <w:top w:val="nil"/>
              <w:left w:val="single" w:sz="4" w:space="0" w:color="auto"/>
              <w:bottom w:val="nil"/>
              <w:right w:val="single" w:sz="4" w:space="0" w:color="auto"/>
            </w:tcBorders>
          </w:tcPr>
          <w:p w:rsidR="00E659A3" w:rsidRPr="00F27F1A" w:rsidRDefault="00E659A3" w:rsidP="008269FE">
            <w:pPr>
              <w:pStyle w:val="Tabletext"/>
              <w:spacing w:before="20" w:after="20"/>
              <w:jc w:val="right"/>
              <w:rPr>
                <w:sz w:val="20"/>
                <w:lang w:val="en-US"/>
              </w:rPr>
            </w:pPr>
            <w:r>
              <w:rPr>
                <w:sz w:val="20"/>
                <w:lang w:val="en-US"/>
              </w:rPr>
              <w:t>35’830</w:t>
            </w:r>
          </w:p>
        </w:tc>
      </w:tr>
      <w:tr w:rsidR="00E659A3" w:rsidRPr="00F27F1A" w:rsidTr="00E659A3">
        <w:trPr>
          <w:jc w:val="center"/>
        </w:trPr>
        <w:tc>
          <w:tcPr>
            <w:tcW w:w="4077" w:type="dxa"/>
            <w:tcBorders>
              <w:top w:val="nil"/>
              <w:bottom w:val="nil"/>
              <w:right w:val="single" w:sz="4" w:space="0" w:color="auto"/>
            </w:tcBorders>
          </w:tcPr>
          <w:p w:rsidR="00E659A3" w:rsidRPr="00307CB4" w:rsidRDefault="00E659A3" w:rsidP="008269FE">
            <w:pPr>
              <w:pStyle w:val="Tabletext"/>
              <w:spacing w:before="0" w:after="0"/>
              <w:rPr>
                <w:sz w:val="20"/>
                <w:lang w:val="en-US" w:eastAsia="zh-CN"/>
              </w:rPr>
            </w:pPr>
            <w:r w:rsidRPr="00307CB4">
              <w:rPr>
                <w:rFonts w:hint="eastAsia"/>
                <w:sz w:val="20"/>
                <w:lang w:val="en-US" w:eastAsia="zh-CN"/>
              </w:rPr>
              <w:t>分配过程中的第三方基金</w:t>
            </w:r>
          </w:p>
        </w:tc>
        <w:tc>
          <w:tcPr>
            <w:tcW w:w="1843" w:type="dxa"/>
            <w:tcBorders>
              <w:top w:val="nil"/>
              <w:left w:val="single" w:sz="4" w:space="0" w:color="auto"/>
              <w:bottom w:val="nil"/>
              <w:right w:val="single" w:sz="4" w:space="0" w:color="auto"/>
            </w:tcBorders>
          </w:tcPr>
          <w:p w:rsidR="00E659A3" w:rsidRPr="007A3A58" w:rsidRDefault="00E659A3" w:rsidP="008269FE">
            <w:pPr>
              <w:pStyle w:val="Tabletext"/>
              <w:spacing w:before="20" w:after="20"/>
              <w:jc w:val="center"/>
              <w:rPr>
                <w:sz w:val="20"/>
                <w:lang w:val="en-US"/>
              </w:rPr>
            </w:pPr>
            <w:r>
              <w:rPr>
                <w:sz w:val="20"/>
                <w:lang w:val="en-US"/>
              </w:rPr>
              <w:t>20</w:t>
            </w:r>
          </w:p>
        </w:tc>
        <w:tc>
          <w:tcPr>
            <w:tcW w:w="2013" w:type="dxa"/>
            <w:tcBorders>
              <w:top w:val="nil"/>
              <w:left w:val="single" w:sz="4" w:space="0" w:color="auto"/>
              <w:bottom w:val="nil"/>
              <w:right w:val="single" w:sz="4" w:space="0" w:color="auto"/>
            </w:tcBorders>
          </w:tcPr>
          <w:p w:rsidR="00E659A3" w:rsidRPr="00F27F1A" w:rsidRDefault="00E659A3" w:rsidP="008269FE">
            <w:pPr>
              <w:pStyle w:val="Tabletext"/>
              <w:spacing w:before="20" w:after="20"/>
              <w:jc w:val="right"/>
              <w:rPr>
                <w:sz w:val="20"/>
                <w:lang w:val="en-US"/>
              </w:rPr>
            </w:pPr>
            <w:r>
              <w:rPr>
                <w:sz w:val="20"/>
                <w:lang w:val="en-US"/>
              </w:rPr>
              <w:t>2’097</w:t>
            </w:r>
          </w:p>
        </w:tc>
        <w:tc>
          <w:tcPr>
            <w:tcW w:w="1985" w:type="dxa"/>
            <w:tcBorders>
              <w:top w:val="nil"/>
              <w:left w:val="single" w:sz="4" w:space="0" w:color="auto"/>
              <w:bottom w:val="nil"/>
              <w:right w:val="single" w:sz="4" w:space="0" w:color="auto"/>
            </w:tcBorders>
          </w:tcPr>
          <w:p w:rsidR="00E659A3" w:rsidRPr="00F27F1A" w:rsidRDefault="00E659A3" w:rsidP="008269FE">
            <w:pPr>
              <w:pStyle w:val="Tabletext"/>
              <w:spacing w:before="20" w:after="20"/>
              <w:jc w:val="right"/>
              <w:rPr>
                <w:sz w:val="20"/>
                <w:lang w:val="en-US"/>
              </w:rPr>
            </w:pPr>
            <w:r>
              <w:rPr>
                <w:sz w:val="20"/>
                <w:lang w:val="en-US"/>
              </w:rPr>
              <w:t>2’753</w:t>
            </w:r>
          </w:p>
        </w:tc>
      </w:tr>
      <w:tr w:rsidR="00E659A3" w:rsidRPr="00F27F1A" w:rsidTr="00E659A3">
        <w:trPr>
          <w:jc w:val="center"/>
        </w:trPr>
        <w:tc>
          <w:tcPr>
            <w:tcW w:w="4077" w:type="dxa"/>
            <w:tcBorders>
              <w:top w:val="nil"/>
              <w:bottom w:val="nil"/>
              <w:right w:val="single" w:sz="4" w:space="0" w:color="auto"/>
            </w:tcBorders>
          </w:tcPr>
          <w:p w:rsidR="00E659A3" w:rsidRPr="00F27F1A" w:rsidRDefault="00E659A3" w:rsidP="008269FE">
            <w:pPr>
              <w:pStyle w:val="Tabletext"/>
              <w:spacing w:before="0" w:after="0"/>
              <w:rPr>
                <w:b/>
                <w:bCs/>
                <w:sz w:val="20"/>
                <w:lang w:val="en-US" w:eastAsia="fr-FR"/>
              </w:rPr>
            </w:pPr>
            <w:r w:rsidRPr="00307CB4">
              <w:rPr>
                <w:rFonts w:hint="eastAsia"/>
                <w:b/>
                <w:bCs/>
                <w:sz w:val="20"/>
                <w:lang w:val="en-US" w:eastAsia="fr-FR"/>
              </w:rPr>
              <w:t>非流动负债总额</w:t>
            </w:r>
          </w:p>
        </w:tc>
        <w:tc>
          <w:tcPr>
            <w:tcW w:w="1843" w:type="dxa"/>
            <w:tcBorders>
              <w:top w:val="nil"/>
              <w:left w:val="single" w:sz="4" w:space="0" w:color="auto"/>
              <w:bottom w:val="nil"/>
              <w:right w:val="single" w:sz="4" w:space="0" w:color="auto"/>
            </w:tcBorders>
          </w:tcPr>
          <w:p w:rsidR="00E659A3" w:rsidRPr="00102375" w:rsidRDefault="00E659A3" w:rsidP="008269FE">
            <w:pPr>
              <w:pStyle w:val="Tabletext"/>
              <w:spacing w:before="20" w:after="20"/>
              <w:jc w:val="center"/>
              <w:rPr>
                <w:sz w:val="20"/>
                <w:highlight w:val="yellow"/>
                <w:lang w:val="en-US"/>
              </w:rPr>
            </w:pPr>
          </w:p>
        </w:tc>
        <w:tc>
          <w:tcPr>
            <w:tcW w:w="2013" w:type="dxa"/>
            <w:tcBorders>
              <w:top w:val="nil"/>
              <w:left w:val="single" w:sz="4" w:space="0" w:color="auto"/>
              <w:bottom w:val="nil"/>
              <w:right w:val="single" w:sz="4" w:space="0" w:color="auto"/>
            </w:tcBorders>
          </w:tcPr>
          <w:p w:rsidR="00E659A3" w:rsidRPr="00F27F1A" w:rsidRDefault="00E659A3" w:rsidP="008269FE">
            <w:pPr>
              <w:pStyle w:val="Tabletext"/>
              <w:spacing w:before="20" w:after="20"/>
              <w:jc w:val="right"/>
              <w:rPr>
                <w:b/>
                <w:bCs/>
                <w:sz w:val="20"/>
                <w:lang w:val="en-US"/>
              </w:rPr>
            </w:pPr>
            <w:r>
              <w:rPr>
                <w:b/>
                <w:bCs/>
                <w:sz w:val="20"/>
                <w:lang w:val="en-US"/>
              </w:rPr>
              <w:t>410’086</w:t>
            </w:r>
          </w:p>
        </w:tc>
        <w:tc>
          <w:tcPr>
            <w:tcW w:w="1985" w:type="dxa"/>
            <w:tcBorders>
              <w:top w:val="nil"/>
              <w:left w:val="single" w:sz="4" w:space="0" w:color="auto"/>
              <w:bottom w:val="nil"/>
              <w:right w:val="single" w:sz="4" w:space="0" w:color="auto"/>
            </w:tcBorders>
          </w:tcPr>
          <w:p w:rsidR="00E659A3" w:rsidRPr="00F27F1A" w:rsidRDefault="00E659A3" w:rsidP="008269FE">
            <w:pPr>
              <w:pStyle w:val="Tabletext"/>
              <w:spacing w:before="20" w:after="20"/>
              <w:jc w:val="right"/>
              <w:rPr>
                <w:b/>
                <w:bCs/>
                <w:sz w:val="20"/>
                <w:lang w:val="en-US"/>
              </w:rPr>
            </w:pPr>
            <w:r>
              <w:rPr>
                <w:b/>
                <w:bCs/>
                <w:sz w:val="20"/>
                <w:lang w:val="en-US"/>
              </w:rPr>
              <w:t>443’083</w:t>
            </w:r>
          </w:p>
        </w:tc>
      </w:tr>
      <w:tr w:rsidR="004B59B5" w:rsidRPr="00F27F1A" w:rsidTr="00E659A3">
        <w:trPr>
          <w:jc w:val="center"/>
        </w:trPr>
        <w:tc>
          <w:tcPr>
            <w:tcW w:w="4077" w:type="dxa"/>
            <w:tcBorders>
              <w:bottom w:val="single" w:sz="4" w:space="0" w:color="auto"/>
              <w:right w:val="single" w:sz="4" w:space="0" w:color="auto"/>
            </w:tcBorders>
          </w:tcPr>
          <w:p w:rsidR="004B59B5" w:rsidRPr="00F27F1A" w:rsidRDefault="00E659A3" w:rsidP="008269FE">
            <w:pPr>
              <w:pStyle w:val="Tabletext"/>
              <w:spacing w:before="20" w:after="20"/>
              <w:rPr>
                <w:b/>
                <w:bCs/>
                <w:sz w:val="20"/>
                <w:lang w:val="en-US" w:eastAsia="fr-FR"/>
              </w:rPr>
            </w:pPr>
            <w:r w:rsidRPr="00307CB4">
              <w:rPr>
                <w:rFonts w:hint="eastAsia"/>
                <w:b/>
                <w:bCs/>
                <w:sz w:val="20"/>
                <w:lang w:val="en-US" w:eastAsia="fr-FR"/>
              </w:rPr>
              <w:t>负债总额</w:t>
            </w:r>
          </w:p>
        </w:tc>
        <w:tc>
          <w:tcPr>
            <w:tcW w:w="1843" w:type="dxa"/>
            <w:tcBorders>
              <w:left w:val="single" w:sz="4" w:space="0" w:color="auto"/>
              <w:bottom w:val="single" w:sz="4" w:space="0" w:color="auto"/>
              <w:right w:val="single" w:sz="4" w:space="0" w:color="auto"/>
            </w:tcBorders>
          </w:tcPr>
          <w:p w:rsidR="004B59B5" w:rsidRPr="00102375" w:rsidRDefault="004B59B5" w:rsidP="008269FE">
            <w:pPr>
              <w:pStyle w:val="Tabletext"/>
              <w:spacing w:before="20" w:after="20"/>
              <w:jc w:val="center"/>
              <w:rPr>
                <w:b/>
                <w:bCs/>
                <w:sz w:val="20"/>
                <w:highlight w:val="yellow"/>
                <w:lang w:val="en-US"/>
              </w:rPr>
            </w:pPr>
          </w:p>
        </w:tc>
        <w:tc>
          <w:tcPr>
            <w:tcW w:w="2013" w:type="dxa"/>
            <w:tcBorders>
              <w:left w:val="single" w:sz="4" w:space="0" w:color="auto"/>
              <w:bottom w:val="single" w:sz="4" w:space="0" w:color="auto"/>
              <w:right w:val="single" w:sz="4" w:space="0" w:color="auto"/>
            </w:tcBorders>
          </w:tcPr>
          <w:p w:rsidR="004B59B5" w:rsidRPr="00F27F1A" w:rsidRDefault="004B59B5" w:rsidP="008269FE">
            <w:pPr>
              <w:pStyle w:val="Tabletext"/>
              <w:spacing w:before="20" w:after="20"/>
              <w:jc w:val="right"/>
              <w:rPr>
                <w:b/>
                <w:bCs/>
                <w:sz w:val="20"/>
                <w:lang w:val="en-US"/>
              </w:rPr>
            </w:pPr>
            <w:r>
              <w:rPr>
                <w:b/>
                <w:bCs/>
                <w:sz w:val="20"/>
                <w:lang w:val="en-US"/>
              </w:rPr>
              <w:t>552’208</w:t>
            </w:r>
          </w:p>
        </w:tc>
        <w:tc>
          <w:tcPr>
            <w:tcW w:w="1985" w:type="dxa"/>
            <w:tcBorders>
              <w:left w:val="single" w:sz="4" w:space="0" w:color="auto"/>
              <w:bottom w:val="single" w:sz="4" w:space="0" w:color="auto"/>
              <w:right w:val="single" w:sz="4" w:space="0" w:color="auto"/>
            </w:tcBorders>
          </w:tcPr>
          <w:p w:rsidR="004B59B5" w:rsidRPr="00F27F1A" w:rsidRDefault="004B59B5" w:rsidP="008269FE">
            <w:pPr>
              <w:pStyle w:val="Tabletext"/>
              <w:spacing w:before="20" w:after="20"/>
              <w:jc w:val="right"/>
              <w:rPr>
                <w:b/>
                <w:bCs/>
                <w:sz w:val="20"/>
                <w:lang w:val="en-US"/>
              </w:rPr>
            </w:pPr>
            <w:r>
              <w:rPr>
                <w:b/>
                <w:bCs/>
                <w:sz w:val="20"/>
                <w:lang w:val="en-US"/>
              </w:rPr>
              <w:t>588’036</w:t>
            </w:r>
          </w:p>
        </w:tc>
      </w:tr>
      <w:tr w:rsidR="00E659A3" w:rsidRPr="00F27F1A" w:rsidTr="00E659A3">
        <w:trPr>
          <w:jc w:val="center"/>
        </w:trPr>
        <w:tc>
          <w:tcPr>
            <w:tcW w:w="4077" w:type="dxa"/>
            <w:tcBorders>
              <w:top w:val="nil"/>
              <w:bottom w:val="nil"/>
              <w:right w:val="single" w:sz="4" w:space="0" w:color="auto"/>
            </w:tcBorders>
          </w:tcPr>
          <w:p w:rsidR="00E659A3" w:rsidRPr="00F27F1A" w:rsidRDefault="00E659A3" w:rsidP="008269FE">
            <w:pPr>
              <w:pStyle w:val="Tabletext"/>
              <w:spacing w:before="0" w:after="0"/>
              <w:rPr>
                <w:sz w:val="20"/>
                <w:lang w:val="en-US" w:eastAsia="fr-FR"/>
              </w:rPr>
            </w:pPr>
            <w:r w:rsidRPr="00307CB4">
              <w:rPr>
                <w:rFonts w:hint="eastAsia"/>
                <w:b/>
                <w:bCs/>
                <w:sz w:val="20"/>
                <w:lang w:val="en-US"/>
              </w:rPr>
              <w:t>资产净值</w:t>
            </w:r>
          </w:p>
        </w:tc>
        <w:tc>
          <w:tcPr>
            <w:tcW w:w="1843" w:type="dxa"/>
            <w:tcBorders>
              <w:top w:val="nil"/>
              <w:left w:val="single" w:sz="4" w:space="0" w:color="auto"/>
              <w:bottom w:val="nil"/>
              <w:right w:val="single" w:sz="4" w:space="0" w:color="auto"/>
            </w:tcBorders>
          </w:tcPr>
          <w:p w:rsidR="00E659A3" w:rsidRPr="00102375" w:rsidRDefault="00E659A3" w:rsidP="008269FE">
            <w:pPr>
              <w:pStyle w:val="Tabletext"/>
              <w:spacing w:before="20" w:after="20"/>
              <w:jc w:val="center"/>
              <w:rPr>
                <w:sz w:val="20"/>
                <w:highlight w:val="yellow"/>
                <w:lang w:val="en-US" w:eastAsia="fr-FR"/>
              </w:rPr>
            </w:pPr>
          </w:p>
        </w:tc>
        <w:tc>
          <w:tcPr>
            <w:tcW w:w="2013" w:type="dxa"/>
            <w:tcBorders>
              <w:top w:val="nil"/>
              <w:left w:val="single" w:sz="4" w:space="0" w:color="auto"/>
              <w:bottom w:val="nil"/>
              <w:right w:val="single" w:sz="4" w:space="0" w:color="auto"/>
            </w:tcBorders>
          </w:tcPr>
          <w:p w:rsidR="00E659A3" w:rsidRPr="00F27F1A" w:rsidRDefault="00E659A3" w:rsidP="008269FE">
            <w:pPr>
              <w:pStyle w:val="Tabletext"/>
              <w:spacing w:before="20" w:after="20"/>
              <w:ind w:right="130"/>
              <w:jc w:val="right"/>
              <w:rPr>
                <w:sz w:val="20"/>
                <w:lang w:val="en-US" w:eastAsia="fr-FR"/>
              </w:rPr>
            </w:pPr>
          </w:p>
        </w:tc>
        <w:tc>
          <w:tcPr>
            <w:tcW w:w="1985" w:type="dxa"/>
            <w:tcBorders>
              <w:top w:val="nil"/>
              <w:left w:val="single" w:sz="4" w:space="0" w:color="auto"/>
              <w:bottom w:val="nil"/>
              <w:right w:val="single" w:sz="4" w:space="0" w:color="auto"/>
            </w:tcBorders>
          </w:tcPr>
          <w:p w:rsidR="00E659A3" w:rsidRPr="00F27F1A" w:rsidRDefault="00E659A3" w:rsidP="008269FE">
            <w:pPr>
              <w:pStyle w:val="Tabletext"/>
              <w:spacing w:before="20" w:after="20"/>
              <w:ind w:right="130"/>
              <w:jc w:val="right"/>
              <w:rPr>
                <w:sz w:val="20"/>
                <w:lang w:val="en-US" w:eastAsia="fr-FR"/>
              </w:rPr>
            </w:pPr>
          </w:p>
        </w:tc>
      </w:tr>
      <w:tr w:rsidR="00E659A3" w:rsidRPr="00F27F1A" w:rsidTr="00E659A3">
        <w:trPr>
          <w:jc w:val="center"/>
        </w:trPr>
        <w:tc>
          <w:tcPr>
            <w:tcW w:w="4077" w:type="dxa"/>
            <w:tcBorders>
              <w:top w:val="nil"/>
              <w:bottom w:val="nil"/>
              <w:right w:val="single" w:sz="4" w:space="0" w:color="auto"/>
            </w:tcBorders>
          </w:tcPr>
          <w:p w:rsidR="00E659A3" w:rsidRPr="00307CB4" w:rsidRDefault="00E659A3" w:rsidP="008269FE">
            <w:pPr>
              <w:pStyle w:val="Tabletext"/>
              <w:spacing w:before="0" w:after="0"/>
              <w:rPr>
                <w:sz w:val="20"/>
                <w:lang w:val="en-US" w:eastAsia="zh-CN"/>
              </w:rPr>
            </w:pPr>
            <w:r w:rsidRPr="00307CB4">
              <w:rPr>
                <w:rFonts w:hint="eastAsia"/>
                <w:sz w:val="20"/>
                <w:lang w:val="en-US" w:eastAsia="zh-CN"/>
              </w:rPr>
              <w:t>向</w:t>
            </w:r>
            <w:r w:rsidRPr="00307CB4">
              <w:rPr>
                <w:sz w:val="20"/>
                <w:lang w:val="en-US" w:eastAsia="zh-CN"/>
              </w:rPr>
              <w:t>IPSAS</w:t>
            </w:r>
            <w:r w:rsidRPr="00307CB4">
              <w:rPr>
                <w:rFonts w:hint="eastAsia"/>
                <w:sz w:val="20"/>
                <w:lang w:val="en-US" w:eastAsia="zh-CN"/>
              </w:rPr>
              <w:t>过渡的影响</w:t>
            </w:r>
          </w:p>
        </w:tc>
        <w:tc>
          <w:tcPr>
            <w:tcW w:w="1843" w:type="dxa"/>
            <w:tcBorders>
              <w:top w:val="nil"/>
              <w:left w:val="single" w:sz="4" w:space="0" w:color="auto"/>
              <w:bottom w:val="nil"/>
              <w:right w:val="single" w:sz="4" w:space="0" w:color="auto"/>
            </w:tcBorders>
          </w:tcPr>
          <w:p w:rsidR="00E659A3" w:rsidRPr="00102375" w:rsidRDefault="00E659A3" w:rsidP="008269FE">
            <w:pPr>
              <w:pStyle w:val="Tabletext"/>
              <w:spacing w:before="20" w:after="20"/>
              <w:jc w:val="center"/>
              <w:rPr>
                <w:sz w:val="20"/>
                <w:highlight w:val="yellow"/>
                <w:lang w:val="en-US" w:eastAsia="zh-CN"/>
              </w:rPr>
            </w:pPr>
          </w:p>
        </w:tc>
        <w:tc>
          <w:tcPr>
            <w:tcW w:w="2013" w:type="dxa"/>
            <w:tcBorders>
              <w:top w:val="nil"/>
              <w:left w:val="single" w:sz="4" w:space="0" w:color="auto"/>
              <w:bottom w:val="nil"/>
              <w:right w:val="single" w:sz="4" w:space="0" w:color="auto"/>
            </w:tcBorders>
          </w:tcPr>
          <w:p w:rsidR="00E659A3" w:rsidRPr="00031FC9" w:rsidRDefault="00E659A3" w:rsidP="008269FE">
            <w:pPr>
              <w:pStyle w:val="Tabletext"/>
              <w:spacing w:before="20" w:after="20"/>
              <w:jc w:val="right"/>
              <w:rPr>
                <w:sz w:val="20"/>
                <w:lang w:val="en-US"/>
              </w:rPr>
            </w:pPr>
            <w:r w:rsidRPr="00031FC9">
              <w:rPr>
                <w:sz w:val="20"/>
                <w:lang w:val="en-US"/>
              </w:rPr>
              <w:t>-</w:t>
            </w:r>
            <w:r w:rsidRPr="00682E1B">
              <w:rPr>
                <w:sz w:val="20"/>
                <w:lang w:val="en-US"/>
              </w:rPr>
              <w:t>125</w:t>
            </w:r>
            <w:r>
              <w:rPr>
                <w:sz w:val="20"/>
                <w:lang w:val="en-US"/>
              </w:rPr>
              <w:t>’</w:t>
            </w:r>
            <w:r w:rsidRPr="00682E1B">
              <w:rPr>
                <w:sz w:val="20"/>
                <w:lang w:val="en-US"/>
              </w:rPr>
              <w:t>100</w:t>
            </w:r>
          </w:p>
        </w:tc>
        <w:tc>
          <w:tcPr>
            <w:tcW w:w="1985" w:type="dxa"/>
            <w:tcBorders>
              <w:top w:val="nil"/>
              <w:left w:val="single" w:sz="4" w:space="0" w:color="auto"/>
              <w:bottom w:val="nil"/>
              <w:right w:val="single" w:sz="4" w:space="0" w:color="auto"/>
            </w:tcBorders>
          </w:tcPr>
          <w:p w:rsidR="00E659A3" w:rsidRPr="00031FC9" w:rsidRDefault="00E659A3" w:rsidP="008269FE">
            <w:pPr>
              <w:pStyle w:val="Tabletext"/>
              <w:spacing w:before="20" w:after="20"/>
              <w:jc w:val="right"/>
              <w:rPr>
                <w:sz w:val="20"/>
                <w:lang w:val="en-US"/>
              </w:rPr>
            </w:pPr>
            <w:r>
              <w:rPr>
                <w:sz w:val="20"/>
                <w:lang w:val="en-US"/>
              </w:rPr>
              <w:t>-125’100</w:t>
            </w:r>
          </w:p>
        </w:tc>
      </w:tr>
      <w:tr w:rsidR="00E659A3" w:rsidRPr="00F27F1A" w:rsidTr="00E659A3">
        <w:trPr>
          <w:jc w:val="center"/>
        </w:trPr>
        <w:tc>
          <w:tcPr>
            <w:tcW w:w="4077" w:type="dxa"/>
            <w:tcBorders>
              <w:top w:val="nil"/>
              <w:bottom w:val="nil"/>
              <w:right w:val="single" w:sz="4" w:space="0" w:color="auto"/>
            </w:tcBorders>
          </w:tcPr>
          <w:p w:rsidR="00E659A3" w:rsidRPr="00307CB4" w:rsidRDefault="00E659A3" w:rsidP="008269FE">
            <w:pPr>
              <w:pStyle w:val="Tabletext"/>
              <w:spacing w:before="0" w:after="0"/>
              <w:rPr>
                <w:sz w:val="20"/>
                <w:lang w:val="en-US" w:eastAsia="zh-CN"/>
              </w:rPr>
            </w:pPr>
            <w:r>
              <w:rPr>
                <w:rFonts w:hint="eastAsia"/>
                <w:sz w:val="20"/>
                <w:lang w:val="en-US" w:eastAsia="zh-CN"/>
              </w:rPr>
              <w:t>本期盈余</w:t>
            </w:r>
            <w:r>
              <w:rPr>
                <w:rFonts w:hint="eastAsia"/>
                <w:sz w:val="20"/>
                <w:lang w:val="en-US" w:eastAsia="zh-CN"/>
              </w:rPr>
              <w:t>/</w:t>
            </w:r>
            <w:r>
              <w:rPr>
                <w:rFonts w:hint="eastAsia"/>
                <w:sz w:val="20"/>
                <w:lang w:val="en-US" w:eastAsia="zh-CN"/>
              </w:rPr>
              <w:t>亏损再分配前的储备金账目</w:t>
            </w:r>
          </w:p>
        </w:tc>
        <w:tc>
          <w:tcPr>
            <w:tcW w:w="1843" w:type="dxa"/>
            <w:tcBorders>
              <w:top w:val="nil"/>
              <w:left w:val="single" w:sz="4" w:space="0" w:color="auto"/>
              <w:bottom w:val="nil"/>
              <w:right w:val="single" w:sz="4" w:space="0" w:color="auto"/>
            </w:tcBorders>
          </w:tcPr>
          <w:p w:rsidR="00E659A3" w:rsidRPr="007A3A58" w:rsidRDefault="00E659A3" w:rsidP="008269FE">
            <w:pPr>
              <w:pStyle w:val="Tabletext"/>
              <w:spacing w:before="20" w:after="20"/>
              <w:jc w:val="center"/>
              <w:rPr>
                <w:sz w:val="20"/>
                <w:lang w:val="en-US"/>
              </w:rPr>
            </w:pPr>
            <w:r w:rsidRPr="007A3A58">
              <w:rPr>
                <w:sz w:val="20"/>
                <w:lang w:val="en-US"/>
              </w:rPr>
              <w:t>4</w:t>
            </w:r>
          </w:p>
        </w:tc>
        <w:tc>
          <w:tcPr>
            <w:tcW w:w="2013" w:type="dxa"/>
            <w:tcBorders>
              <w:top w:val="nil"/>
              <w:left w:val="single" w:sz="4" w:space="0" w:color="auto"/>
              <w:bottom w:val="nil"/>
              <w:right w:val="single" w:sz="4" w:space="0" w:color="auto"/>
            </w:tcBorders>
          </w:tcPr>
          <w:p w:rsidR="00E659A3" w:rsidRPr="00F27F1A" w:rsidRDefault="00E659A3" w:rsidP="008269FE">
            <w:pPr>
              <w:pStyle w:val="Tabletext"/>
              <w:spacing w:before="20" w:after="20"/>
              <w:jc w:val="right"/>
              <w:rPr>
                <w:sz w:val="20"/>
                <w:lang w:val="en-US"/>
              </w:rPr>
            </w:pPr>
            <w:r>
              <w:rPr>
                <w:sz w:val="20"/>
                <w:lang w:val="en-US"/>
              </w:rPr>
              <w:t>28’221</w:t>
            </w:r>
          </w:p>
        </w:tc>
        <w:tc>
          <w:tcPr>
            <w:tcW w:w="1985" w:type="dxa"/>
            <w:tcBorders>
              <w:top w:val="nil"/>
              <w:left w:val="single" w:sz="4" w:space="0" w:color="auto"/>
              <w:bottom w:val="nil"/>
              <w:right w:val="single" w:sz="4" w:space="0" w:color="auto"/>
            </w:tcBorders>
          </w:tcPr>
          <w:p w:rsidR="00E659A3" w:rsidRPr="00F27F1A" w:rsidRDefault="00E659A3" w:rsidP="008269FE">
            <w:pPr>
              <w:pStyle w:val="Tabletext"/>
              <w:spacing w:before="20" w:after="20"/>
              <w:jc w:val="right"/>
              <w:rPr>
                <w:sz w:val="20"/>
                <w:lang w:val="en-US"/>
              </w:rPr>
            </w:pPr>
            <w:r>
              <w:rPr>
                <w:sz w:val="20"/>
                <w:lang w:val="en-US"/>
              </w:rPr>
              <w:t>33’884</w:t>
            </w:r>
          </w:p>
        </w:tc>
      </w:tr>
      <w:tr w:rsidR="00E659A3" w:rsidRPr="00F27F1A" w:rsidTr="00E659A3">
        <w:trPr>
          <w:jc w:val="center"/>
        </w:trPr>
        <w:tc>
          <w:tcPr>
            <w:tcW w:w="4077" w:type="dxa"/>
            <w:tcBorders>
              <w:top w:val="nil"/>
              <w:bottom w:val="nil"/>
              <w:right w:val="single" w:sz="4" w:space="0" w:color="auto"/>
            </w:tcBorders>
          </w:tcPr>
          <w:p w:rsidR="00E659A3" w:rsidRPr="00307CB4" w:rsidRDefault="00E659A3" w:rsidP="008269FE">
            <w:pPr>
              <w:pStyle w:val="Tabletext"/>
              <w:spacing w:before="0" w:after="0"/>
              <w:rPr>
                <w:sz w:val="20"/>
                <w:lang w:val="en-US" w:eastAsia="zh-CN"/>
              </w:rPr>
            </w:pPr>
            <w:r>
              <w:rPr>
                <w:rFonts w:hint="eastAsia"/>
                <w:sz w:val="20"/>
                <w:lang w:val="en-US" w:eastAsia="zh-CN"/>
              </w:rPr>
              <w:t>其他</w:t>
            </w:r>
            <w:r w:rsidR="00B0788A">
              <w:rPr>
                <w:rFonts w:hint="eastAsia"/>
                <w:sz w:val="20"/>
                <w:lang w:val="en-US" w:eastAsia="zh-CN"/>
              </w:rPr>
              <w:t>已</w:t>
            </w:r>
            <w:r w:rsidRPr="00307CB4">
              <w:rPr>
                <w:rFonts w:hint="eastAsia"/>
                <w:sz w:val="20"/>
                <w:lang w:val="en-US"/>
              </w:rPr>
              <w:t>分配</w:t>
            </w:r>
            <w:r>
              <w:rPr>
                <w:rFonts w:hint="eastAsia"/>
                <w:sz w:val="20"/>
                <w:lang w:val="en-US" w:eastAsia="zh-CN"/>
              </w:rPr>
              <w:t>储备金</w:t>
            </w:r>
          </w:p>
        </w:tc>
        <w:tc>
          <w:tcPr>
            <w:tcW w:w="1843" w:type="dxa"/>
            <w:tcBorders>
              <w:top w:val="nil"/>
              <w:left w:val="single" w:sz="4" w:space="0" w:color="auto"/>
              <w:bottom w:val="nil"/>
              <w:right w:val="single" w:sz="4" w:space="0" w:color="auto"/>
            </w:tcBorders>
          </w:tcPr>
          <w:p w:rsidR="00E659A3" w:rsidRPr="007A3A58" w:rsidRDefault="00E659A3" w:rsidP="008269FE">
            <w:pPr>
              <w:pStyle w:val="Tabletext"/>
              <w:spacing w:before="20" w:after="20"/>
              <w:jc w:val="center"/>
              <w:rPr>
                <w:sz w:val="20"/>
                <w:lang w:val="en-US"/>
              </w:rPr>
            </w:pPr>
            <w:r w:rsidRPr="007A3A58">
              <w:rPr>
                <w:sz w:val="20"/>
                <w:lang w:val="en-US"/>
              </w:rPr>
              <w:t>4</w:t>
            </w:r>
          </w:p>
        </w:tc>
        <w:tc>
          <w:tcPr>
            <w:tcW w:w="2013" w:type="dxa"/>
            <w:tcBorders>
              <w:top w:val="nil"/>
              <w:left w:val="single" w:sz="4" w:space="0" w:color="auto"/>
              <w:bottom w:val="nil"/>
              <w:right w:val="single" w:sz="4" w:space="0" w:color="auto"/>
            </w:tcBorders>
          </w:tcPr>
          <w:p w:rsidR="00E659A3" w:rsidRPr="00F27F1A" w:rsidRDefault="00E659A3" w:rsidP="008269FE">
            <w:pPr>
              <w:pStyle w:val="Tabletext"/>
              <w:spacing w:before="20" w:after="20"/>
              <w:jc w:val="right"/>
              <w:rPr>
                <w:sz w:val="20"/>
                <w:lang w:val="en-US"/>
              </w:rPr>
            </w:pPr>
            <w:r>
              <w:rPr>
                <w:sz w:val="20"/>
                <w:lang w:val="en-US"/>
              </w:rPr>
              <w:t>24’408</w:t>
            </w:r>
          </w:p>
        </w:tc>
        <w:tc>
          <w:tcPr>
            <w:tcW w:w="1985" w:type="dxa"/>
            <w:tcBorders>
              <w:top w:val="nil"/>
              <w:left w:val="single" w:sz="4" w:space="0" w:color="auto"/>
              <w:bottom w:val="nil"/>
              <w:right w:val="single" w:sz="4" w:space="0" w:color="auto"/>
            </w:tcBorders>
          </w:tcPr>
          <w:p w:rsidR="00E659A3" w:rsidRPr="00F27F1A" w:rsidRDefault="00E659A3" w:rsidP="008269FE">
            <w:pPr>
              <w:pStyle w:val="Tabletext"/>
              <w:spacing w:before="20" w:after="20"/>
              <w:jc w:val="right"/>
              <w:rPr>
                <w:sz w:val="20"/>
                <w:lang w:val="en-US"/>
              </w:rPr>
            </w:pPr>
            <w:r>
              <w:rPr>
                <w:sz w:val="20"/>
                <w:lang w:val="en-US"/>
              </w:rPr>
              <w:t>22’560</w:t>
            </w:r>
          </w:p>
        </w:tc>
      </w:tr>
      <w:tr w:rsidR="00E659A3" w:rsidRPr="00F27F1A" w:rsidTr="00E659A3">
        <w:trPr>
          <w:jc w:val="center"/>
        </w:trPr>
        <w:tc>
          <w:tcPr>
            <w:tcW w:w="4077" w:type="dxa"/>
            <w:tcBorders>
              <w:top w:val="nil"/>
              <w:bottom w:val="nil"/>
              <w:right w:val="single" w:sz="4" w:space="0" w:color="auto"/>
            </w:tcBorders>
          </w:tcPr>
          <w:p w:rsidR="00E659A3" w:rsidRPr="00307CB4" w:rsidRDefault="00E659A3" w:rsidP="00B0788A">
            <w:pPr>
              <w:pStyle w:val="Tabletext"/>
              <w:spacing w:before="0" w:after="0"/>
              <w:rPr>
                <w:sz w:val="20"/>
                <w:lang w:val="en-US" w:eastAsia="zh-CN"/>
              </w:rPr>
            </w:pPr>
            <w:r>
              <w:rPr>
                <w:rFonts w:hint="eastAsia"/>
                <w:sz w:val="20"/>
                <w:lang w:val="en-US" w:eastAsia="zh-CN"/>
              </w:rPr>
              <w:t>预算外</w:t>
            </w:r>
            <w:r w:rsidR="00B0788A">
              <w:rPr>
                <w:rFonts w:hint="eastAsia"/>
                <w:sz w:val="20"/>
                <w:lang w:val="en-US" w:eastAsia="zh-CN"/>
              </w:rPr>
              <w:t>资金</w:t>
            </w:r>
          </w:p>
        </w:tc>
        <w:tc>
          <w:tcPr>
            <w:tcW w:w="1843" w:type="dxa"/>
            <w:tcBorders>
              <w:top w:val="nil"/>
              <w:left w:val="single" w:sz="4" w:space="0" w:color="auto"/>
              <w:bottom w:val="nil"/>
              <w:right w:val="single" w:sz="4" w:space="0" w:color="auto"/>
            </w:tcBorders>
          </w:tcPr>
          <w:p w:rsidR="00E659A3" w:rsidRPr="00102375" w:rsidRDefault="00E659A3" w:rsidP="008269FE">
            <w:pPr>
              <w:pStyle w:val="Tabletext"/>
              <w:spacing w:before="20" w:after="20"/>
              <w:jc w:val="center"/>
              <w:rPr>
                <w:sz w:val="20"/>
                <w:highlight w:val="yellow"/>
                <w:lang w:val="en-US"/>
              </w:rPr>
            </w:pPr>
            <w:r>
              <w:rPr>
                <w:sz w:val="20"/>
                <w:lang w:val="en-US"/>
              </w:rPr>
              <w:t>4</w:t>
            </w:r>
          </w:p>
        </w:tc>
        <w:tc>
          <w:tcPr>
            <w:tcW w:w="2013" w:type="dxa"/>
            <w:tcBorders>
              <w:top w:val="nil"/>
              <w:left w:val="single" w:sz="4" w:space="0" w:color="auto"/>
              <w:bottom w:val="nil"/>
              <w:right w:val="single" w:sz="4" w:space="0" w:color="auto"/>
            </w:tcBorders>
          </w:tcPr>
          <w:p w:rsidR="00E659A3" w:rsidRPr="00F27F1A" w:rsidRDefault="00E659A3" w:rsidP="008269FE">
            <w:pPr>
              <w:pStyle w:val="Tabletext"/>
              <w:spacing w:before="20" w:after="20"/>
              <w:jc w:val="right"/>
              <w:rPr>
                <w:sz w:val="20"/>
                <w:lang w:val="en-US"/>
              </w:rPr>
            </w:pPr>
            <w:r>
              <w:rPr>
                <w:sz w:val="20"/>
                <w:lang w:val="en-US"/>
              </w:rPr>
              <w:t>11’469</w:t>
            </w:r>
          </w:p>
        </w:tc>
        <w:tc>
          <w:tcPr>
            <w:tcW w:w="1985" w:type="dxa"/>
            <w:tcBorders>
              <w:top w:val="nil"/>
              <w:left w:val="single" w:sz="4" w:space="0" w:color="auto"/>
              <w:bottom w:val="nil"/>
              <w:right w:val="single" w:sz="4" w:space="0" w:color="auto"/>
            </w:tcBorders>
          </w:tcPr>
          <w:p w:rsidR="00E659A3" w:rsidRPr="00F27F1A" w:rsidRDefault="00E659A3" w:rsidP="008269FE">
            <w:pPr>
              <w:pStyle w:val="Tabletext"/>
              <w:spacing w:before="20" w:after="20"/>
              <w:jc w:val="right"/>
              <w:rPr>
                <w:sz w:val="20"/>
                <w:lang w:val="en-US"/>
              </w:rPr>
            </w:pPr>
            <w:r>
              <w:rPr>
                <w:sz w:val="20"/>
                <w:lang w:val="en-US"/>
              </w:rPr>
              <w:t>10’691</w:t>
            </w:r>
          </w:p>
        </w:tc>
      </w:tr>
      <w:tr w:rsidR="00E659A3" w:rsidRPr="00F27F1A" w:rsidTr="00E659A3">
        <w:trPr>
          <w:jc w:val="center"/>
        </w:trPr>
        <w:tc>
          <w:tcPr>
            <w:tcW w:w="4077" w:type="dxa"/>
            <w:tcBorders>
              <w:top w:val="nil"/>
              <w:bottom w:val="nil"/>
              <w:right w:val="single" w:sz="4" w:space="0" w:color="auto"/>
            </w:tcBorders>
          </w:tcPr>
          <w:p w:rsidR="00E659A3" w:rsidRDefault="00E659A3" w:rsidP="008269FE">
            <w:pPr>
              <w:pStyle w:val="Tabletext"/>
              <w:spacing w:before="0" w:after="0"/>
              <w:rPr>
                <w:sz w:val="20"/>
                <w:lang w:val="en-US" w:eastAsia="zh-CN"/>
              </w:rPr>
            </w:pPr>
            <w:r>
              <w:rPr>
                <w:rFonts w:hint="eastAsia"/>
                <w:sz w:val="20"/>
                <w:lang w:val="en-US" w:eastAsia="zh-CN"/>
              </w:rPr>
              <w:t>ASHI</w:t>
            </w:r>
            <w:r>
              <w:rPr>
                <w:rFonts w:hint="eastAsia"/>
                <w:sz w:val="20"/>
                <w:lang w:val="en-US" w:eastAsia="zh-CN"/>
              </w:rPr>
              <w:t>精算亏损</w:t>
            </w:r>
          </w:p>
        </w:tc>
        <w:tc>
          <w:tcPr>
            <w:tcW w:w="1843" w:type="dxa"/>
            <w:tcBorders>
              <w:top w:val="nil"/>
              <w:left w:val="single" w:sz="4" w:space="0" w:color="auto"/>
              <w:bottom w:val="nil"/>
              <w:right w:val="single" w:sz="4" w:space="0" w:color="auto"/>
            </w:tcBorders>
          </w:tcPr>
          <w:p w:rsidR="00E659A3" w:rsidRPr="00102375" w:rsidRDefault="00E659A3" w:rsidP="008269FE">
            <w:pPr>
              <w:pStyle w:val="Tabletext"/>
              <w:spacing w:before="20" w:after="20"/>
              <w:jc w:val="center"/>
              <w:rPr>
                <w:sz w:val="20"/>
                <w:highlight w:val="yellow"/>
                <w:lang w:val="en-US"/>
              </w:rPr>
            </w:pPr>
            <w:r>
              <w:rPr>
                <w:sz w:val="20"/>
                <w:lang w:val="en-US"/>
              </w:rPr>
              <w:t>17</w:t>
            </w:r>
          </w:p>
        </w:tc>
        <w:tc>
          <w:tcPr>
            <w:tcW w:w="2013" w:type="dxa"/>
            <w:tcBorders>
              <w:top w:val="nil"/>
              <w:left w:val="single" w:sz="4" w:space="0" w:color="auto"/>
              <w:bottom w:val="nil"/>
              <w:right w:val="single" w:sz="4" w:space="0" w:color="auto"/>
            </w:tcBorders>
          </w:tcPr>
          <w:p w:rsidR="00E659A3" w:rsidRPr="00F27F1A" w:rsidRDefault="00E659A3" w:rsidP="008269FE">
            <w:pPr>
              <w:pStyle w:val="Tabletext"/>
              <w:spacing w:before="20" w:after="20"/>
              <w:jc w:val="right"/>
              <w:rPr>
                <w:sz w:val="20"/>
                <w:lang w:val="en-US"/>
              </w:rPr>
            </w:pPr>
            <w:r>
              <w:rPr>
                <w:sz w:val="20"/>
                <w:lang w:val="en-US"/>
              </w:rPr>
              <w:t>-125’263</w:t>
            </w:r>
          </w:p>
        </w:tc>
        <w:tc>
          <w:tcPr>
            <w:tcW w:w="1985" w:type="dxa"/>
            <w:tcBorders>
              <w:top w:val="nil"/>
              <w:left w:val="single" w:sz="4" w:space="0" w:color="auto"/>
              <w:bottom w:val="nil"/>
              <w:right w:val="single" w:sz="4" w:space="0" w:color="auto"/>
            </w:tcBorders>
          </w:tcPr>
          <w:p w:rsidR="00E659A3" w:rsidRPr="00F27F1A" w:rsidRDefault="00E659A3" w:rsidP="008269FE">
            <w:pPr>
              <w:pStyle w:val="Tabletext"/>
              <w:spacing w:before="20" w:after="20"/>
              <w:jc w:val="right"/>
              <w:rPr>
                <w:sz w:val="20"/>
                <w:lang w:val="en-US"/>
              </w:rPr>
            </w:pPr>
            <w:r>
              <w:rPr>
                <w:sz w:val="20"/>
                <w:lang w:val="en-US"/>
              </w:rPr>
              <w:t>-151’761</w:t>
            </w:r>
          </w:p>
        </w:tc>
      </w:tr>
      <w:tr w:rsidR="00E659A3" w:rsidRPr="00F27F1A" w:rsidTr="00E659A3">
        <w:trPr>
          <w:jc w:val="center"/>
        </w:trPr>
        <w:tc>
          <w:tcPr>
            <w:tcW w:w="4077" w:type="dxa"/>
            <w:tcBorders>
              <w:top w:val="nil"/>
              <w:bottom w:val="nil"/>
              <w:right w:val="single" w:sz="4" w:space="0" w:color="auto"/>
            </w:tcBorders>
          </w:tcPr>
          <w:p w:rsidR="00E659A3" w:rsidRDefault="00E659A3" w:rsidP="008269FE">
            <w:pPr>
              <w:pStyle w:val="Tabletext"/>
              <w:spacing w:before="0" w:after="0"/>
              <w:rPr>
                <w:sz w:val="20"/>
                <w:lang w:val="en-US" w:eastAsia="zh-CN"/>
              </w:rPr>
            </w:pPr>
            <w:r>
              <w:rPr>
                <w:rFonts w:hint="eastAsia"/>
                <w:sz w:val="20"/>
                <w:lang w:val="en-US" w:eastAsia="zh-CN"/>
              </w:rPr>
              <w:t>累计非预算内收益</w:t>
            </w:r>
          </w:p>
        </w:tc>
        <w:tc>
          <w:tcPr>
            <w:tcW w:w="1843" w:type="dxa"/>
            <w:tcBorders>
              <w:top w:val="nil"/>
              <w:left w:val="single" w:sz="4" w:space="0" w:color="auto"/>
              <w:bottom w:val="nil"/>
              <w:right w:val="single" w:sz="4" w:space="0" w:color="auto"/>
            </w:tcBorders>
          </w:tcPr>
          <w:p w:rsidR="00E659A3" w:rsidRPr="007A3A58" w:rsidRDefault="00E659A3" w:rsidP="008269FE">
            <w:pPr>
              <w:pStyle w:val="Tabletext"/>
              <w:spacing w:before="20" w:after="20"/>
              <w:jc w:val="center"/>
              <w:rPr>
                <w:sz w:val="20"/>
                <w:lang w:val="en-US"/>
              </w:rPr>
            </w:pPr>
          </w:p>
        </w:tc>
        <w:tc>
          <w:tcPr>
            <w:tcW w:w="2013" w:type="dxa"/>
            <w:tcBorders>
              <w:top w:val="nil"/>
              <w:left w:val="single" w:sz="4" w:space="0" w:color="auto"/>
              <w:bottom w:val="nil"/>
              <w:right w:val="single" w:sz="4" w:space="0" w:color="auto"/>
            </w:tcBorders>
          </w:tcPr>
          <w:p w:rsidR="00E659A3" w:rsidRPr="007A3A58" w:rsidRDefault="00E659A3" w:rsidP="008269FE">
            <w:pPr>
              <w:pStyle w:val="Tabletext"/>
              <w:spacing w:before="20" w:after="20"/>
              <w:jc w:val="right"/>
              <w:rPr>
                <w:sz w:val="20"/>
                <w:lang w:val="en-US"/>
              </w:rPr>
            </w:pPr>
            <w:r w:rsidRPr="007A3A58">
              <w:rPr>
                <w:sz w:val="20"/>
                <w:lang w:val="en-US"/>
              </w:rPr>
              <w:t>-12</w:t>
            </w:r>
            <w:r>
              <w:rPr>
                <w:sz w:val="20"/>
                <w:lang w:val="en-US"/>
              </w:rPr>
              <w:t>’</w:t>
            </w:r>
            <w:r w:rsidRPr="007A3A58">
              <w:rPr>
                <w:sz w:val="20"/>
                <w:lang w:val="en-US"/>
              </w:rPr>
              <w:t>7</w:t>
            </w:r>
            <w:r>
              <w:rPr>
                <w:sz w:val="20"/>
                <w:lang w:val="en-US"/>
              </w:rPr>
              <w:t>20</w:t>
            </w:r>
          </w:p>
        </w:tc>
        <w:tc>
          <w:tcPr>
            <w:tcW w:w="1985" w:type="dxa"/>
            <w:tcBorders>
              <w:top w:val="nil"/>
              <w:left w:val="single" w:sz="4" w:space="0" w:color="auto"/>
              <w:bottom w:val="nil"/>
              <w:right w:val="single" w:sz="4" w:space="0" w:color="auto"/>
            </w:tcBorders>
          </w:tcPr>
          <w:p w:rsidR="00E659A3" w:rsidRPr="00952504" w:rsidRDefault="00E659A3" w:rsidP="008269FE">
            <w:pPr>
              <w:pStyle w:val="Tabletext"/>
              <w:spacing w:before="20" w:after="20"/>
              <w:jc w:val="right"/>
              <w:rPr>
                <w:sz w:val="20"/>
                <w:lang w:val="en-US"/>
              </w:rPr>
            </w:pPr>
          </w:p>
        </w:tc>
      </w:tr>
      <w:tr w:rsidR="00E659A3" w:rsidRPr="00F27F1A" w:rsidTr="00E659A3">
        <w:trPr>
          <w:jc w:val="center"/>
        </w:trPr>
        <w:tc>
          <w:tcPr>
            <w:tcW w:w="4077" w:type="dxa"/>
            <w:tcBorders>
              <w:top w:val="nil"/>
              <w:bottom w:val="nil"/>
              <w:right w:val="single" w:sz="4" w:space="0" w:color="auto"/>
            </w:tcBorders>
          </w:tcPr>
          <w:p w:rsidR="00E659A3" w:rsidRPr="00307CB4" w:rsidRDefault="00B0788A" w:rsidP="008269FE">
            <w:pPr>
              <w:pStyle w:val="Tabletext"/>
              <w:spacing w:before="0" w:after="0"/>
              <w:rPr>
                <w:sz w:val="20"/>
                <w:lang w:val="en-US"/>
              </w:rPr>
            </w:pPr>
            <w:r>
              <w:rPr>
                <w:rFonts w:hint="eastAsia"/>
                <w:sz w:val="20"/>
                <w:lang w:val="en-US"/>
              </w:rPr>
              <w:t>本期</w:t>
            </w:r>
            <w:r w:rsidR="00E659A3" w:rsidRPr="00307CB4">
              <w:rPr>
                <w:rFonts w:hint="eastAsia"/>
                <w:sz w:val="20"/>
                <w:lang w:val="en-US"/>
              </w:rPr>
              <w:t>盈余</w:t>
            </w:r>
            <w:r w:rsidR="00E659A3" w:rsidRPr="00307CB4">
              <w:rPr>
                <w:sz w:val="20"/>
                <w:lang w:val="en-US"/>
              </w:rPr>
              <w:t>/</w:t>
            </w:r>
            <w:r w:rsidR="00E659A3" w:rsidRPr="00307CB4">
              <w:rPr>
                <w:rFonts w:hint="eastAsia"/>
                <w:sz w:val="20"/>
                <w:lang w:val="en-US"/>
              </w:rPr>
              <w:t>亏损</w:t>
            </w:r>
          </w:p>
        </w:tc>
        <w:tc>
          <w:tcPr>
            <w:tcW w:w="1843" w:type="dxa"/>
            <w:tcBorders>
              <w:top w:val="nil"/>
              <w:left w:val="single" w:sz="4" w:space="0" w:color="auto"/>
              <w:bottom w:val="nil"/>
              <w:right w:val="single" w:sz="4" w:space="0" w:color="auto"/>
            </w:tcBorders>
          </w:tcPr>
          <w:p w:rsidR="00E659A3" w:rsidRPr="007A3A58" w:rsidRDefault="00E659A3" w:rsidP="008269FE">
            <w:pPr>
              <w:pStyle w:val="Tabletext"/>
              <w:spacing w:before="20" w:after="20"/>
              <w:rPr>
                <w:sz w:val="20"/>
                <w:lang w:val="en-US"/>
              </w:rPr>
            </w:pPr>
          </w:p>
        </w:tc>
        <w:tc>
          <w:tcPr>
            <w:tcW w:w="2013" w:type="dxa"/>
            <w:tcBorders>
              <w:top w:val="nil"/>
              <w:left w:val="single" w:sz="4" w:space="0" w:color="auto"/>
              <w:bottom w:val="nil"/>
              <w:right w:val="single" w:sz="4" w:space="0" w:color="auto"/>
            </w:tcBorders>
          </w:tcPr>
          <w:p w:rsidR="00E659A3" w:rsidRPr="007A3A58" w:rsidRDefault="00E659A3" w:rsidP="008269FE">
            <w:pPr>
              <w:pStyle w:val="Tabletext"/>
              <w:spacing w:before="20" w:after="20"/>
              <w:jc w:val="right"/>
              <w:rPr>
                <w:sz w:val="20"/>
                <w:lang w:val="en-US"/>
              </w:rPr>
            </w:pPr>
            <w:r w:rsidRPr="007A3A58">
              <w:rPr>
                <w:sz w:val="20"/>
                <w:lang w:val="en-US"/>
              </w:rPr>
              <w:t>2</w:t>
            </w:r>
            <w:r>
              <w:rPr>
                <w:sz w:val="20"/>
                <w:lang w:val="en-US"/>
              </w:rPr>
              <w:t>’817</w:t>
            </w:r>
          </w:p>
        </w:tc>
        <w:tc>
          <w:tcPr>
            <w:tcW w:w="1985" w:type="dxa"/>
            <w:tcBorders>
              <w:top w:val="nil"/>
              <w:left w:val="single" w:sz="4" w:space="0" w:color="auto"/>
              <w:bottom w:val="nil"/>
              <w:right w:val="single" w:sz="4" w:space="0" w:color="auto"/>
            </w:tcBorders>
          </w:tcPr>
          <w:p w:rsidR="00E659A3" w:rsidRPr="00031FC9" w:rsidRDefault="00E659A3" w:rsidP="008269FE">
            <w:pPr>
              <w:pStyle w:val="Tabletext"/>
              <w:spacing w:before="20" w:after="20"/>
              <w:jc w:val="right"/>
              <w:rPr>
                <w:sz w:val="20"/>
                <w:lang w:val="en-US"/>
              </w:rPr>
            </w:pPr>
            <w:r w:rsidRPr="00952504">
              <w:rPr>
                <w:sz w:val="20"/>
                <w:lang w:val="en-US"/>
              </w:rPr>
              <w:t>-1</w:t>
            </w:r>
            <w:r>
              <w:rPr>
                <w:sz w:val="20"/>
                <w:lang w:val="en-US"/>
              </w:rPr>
              <w:t>8’014</w:t>
            </w:r>
          </w:p>
        </w:tc>
      </w:tr>
      <w:tr w:rsidR="004B59B5" w:rsidRPr="00F27F1A" w:rsidTr="00E659A3">
        <w:trPr>
          <w:trHeight w:val="397"/>
          <w:jc w:val="center"/>
        </w:trPr>
        <w:tc>
          <w:tcPr>
            <w:tcW w:w="4077" w:type="dxa"/>
            <w:tcBorders>
              <w:right w:val="single" w:sz="4" w:space="0" w:color="auto"/>
            </w:tcBorders>
            <w:vAlign w:val="center"/>
          </w:tcPr>
          <w:p w:rsidR="004B59B5" w:rsidRPr="00F27F1A" w:rsidRDefault="00B0788A" w:rsidP="00B0788A">
            <w:pPr>
              <w:pStyle w:val="Tabletext"/>
              <w:rPr>
                <w:b/>
                <w:bCs/>
                <w:sz w:val="20"/>
                <w:lang w:val="en-US" w:eastAsia="fr-FR"/>
              </w:rPr>
            </w:pPr>
            <w:r>
              <w:rPr>
                <w:rFonts w:hint="eastAsia"/>
                <w:b/>
                <w:bCs/>
                <w:sz w:val="20"/>
                <w:lang w:val="en-US" w:eastAsia="fr-FR"/>
              </w:rPr>
              <w:t>净</w:t>
            </w:r>
            <w:r w:rsidR="00E659A3">
              <w:rPr>
                <w:rFonts w:hint="eastAsia"/>
                <w:b/>
                <w:bCs/>
                <w:sz w:val="20"/>
                <w:lang w:val="en-US" w:eastAsia="fr-FR"/>
              </w:rPr>
              <w:t>资产</w:t>
            </w:r>
            <w:r w:rsidR="00E659A3" w:rsidRPr="003A4A97">
              <w:rPr>
                <w:rFonts w:hint="eastAsia"/>
                <w:b/>
                <w:bCs/>
                <w:sz w:val="20"/>
                <w:lang w:val="en-US" w:eastAsia="fr-FR"/>
              </w:rPr>
              <w:t>总额</w:t>
            </w:r>
          </w:p>
        </w:tc>
        <w:tc>
          <w:tcPr>
            <w:tcW w:w="1843" w:type="dxa"/>
            <w:tcBorders>
              <w:left w:val="single" w:sz="4" w:space="0" w:color="auto"/>
              <w:right w:val="single" w:sz="4" w:space="0" w:color="auto"/>
            </w:tcBorders>
            <w:vAlign w:val="center"/>
          </w:tcPr>
          <w:p w:rsidR="004B59B5" w:rsidRPr="00F27F1A" w:rsidRDefault="004B59B5" w:rsidP="008269FE">
            <w:pPr>
              <w:pStyle w:val="Tabletext"/>
              <w:jc w:val="center"/>
              <w:rPr>
                <w:b/>
                <w:bCs/>
                <w:sz w:val="20"/>
                <w:lang w:val="en-US" w:eastAsia="fr-FR"/>
              </w:rPr>
            </w:pPr>
          </w:p>
        </w:tc>
        <w:tc>
          <w:tcPr>
            <w:tcW w:w="2013" w:type="dxa"/>
            <w:tcBorders>
              <w:left w:val="single" w:sz="4" w:space="0" w:color="auto"/>
              <w:right w:val="single" w:sz="4" w:space="0" w:color="auto"/>
            </w:tcBorders>
            <w:vAlign w:val="center"/>
          </w:tcPr>
          <w:p w:rsidR="004B59B5" w:rsidRPr="00031FC9" w:rsidRDefault="004B59B5" w:rsidP="008269FE">
            <w:pPr>
              <w:pStyle w:val="Tabletext"/>
              <w:jc w:val="right"/>
              <w:rPr>
                <w:b/>
                <w:bCs/>
                <w:sz w:val="20"/>
                <w:lang w:val="en-US"/>
              </w:rPr>
            </w:pPr>
            <w:r w:rsidRPr="00031FC9">
              <w:rPr>
                <w:b/>
                <w:bCs/>
                <w:sz w:val="20"/>
                <w:lang w:val="en-US"/>
              </w:rPr>
              <w:t>-196’168</w:t>
            </w:r>
          </w:p>
        </w:tc>
        <w:tc>
          <w:tcPr>
            <w:tcW w:w="1985" w:type="dxa"/>
            <w:tcBorders>
              <w:left w:val="single" w:sz="4" w:space="0" w:color="auto"/>
              <w:right w:val="single" w:sz="4" w:space="0" w:color="auto"/>
            </w:tcBorders>
            <w:vAlign w:val="center"/>
          </w:tcPr>
          <w:p w:rsidR="004B59B5" w:rsidRPr="00031FC9" w:rsidRDefault="004B59B5" w:rsidP="008269FE">
            <w:pPr>
              <w:pStyle w:val="Tabletext"/>
              <w:jc w:val="right"/>
              <w:rPr>
                <w:b/>
                <w:bCs/>
                <w:sz w:val="20"/>
                <w:lang w:val="en-US"/>
              </w:rPr>
            </w:pPr>
            <w:r w:rsidRPr="00031FC9">
              <w:rPr>
                <w:b/>
                <w:bCs/>
                <w:sz w:val="20"/>
                <w:lang w:val="en-US"/>
              </w:rPr>
              <w:t>-227’740</w:t>
            </w:r>
          </w:p>
        </w:tc>
      </w:tr>
    </w:tbl>
    <w:p w:rsidR="004B59B5" w:rsidRDefault="004B59B5" w:rsidP="008269FE">
      <w:pPr>
        <w:tabs>
          <w:tab w:val="clear" w:pos="567"/>
          <w:tab w:val="clear" w:pos="1134"/>
          <w:tab w:val="clear" w:pos="1701"/>
          <w:tab w:val="clear" w:pos="2268"/>
          <w:tab w:val="clear" w:pos="2835"/>
        </w:tabs>
        <w:overflowPunct/>
        <w:autoSpaceDE/>
        <w:autoSpaceDN/>
        <w:adjustRightInd/>
        <w:spacing w:before="0"/>
        <w:textAlignment w:val="auto"/>
        <w:rPr>
          <w:b/>
          <w:sz w:val="28"/>
          <w:szCs w:val="28"/>
          <w:lang w:val="en-US"/>
        </w:rPr>
      </w:pPr>
      <w:r>
        <w:rPr>
          <w:sz w:val="28"/>
          <w:szCs w:val="28"/>
          <w:lang w:val="en-US"/>
        </w:rPr>
        <w:br w:type="page"/>
      </w:r>
    </w:p>
    <w:p w:rsidR="004B59B5" w:rsidRDefault="004B59B5" w:rsidP="008269FE">
      <w:pPr>
        <w:pStyle w:val="Tabletitle"/>
        <w:spacing w:after="0"/>
        <w:rPr>
          <w:sz w:val="28"/>
          <w:szCs w:val="28"/>
          <w:lang w:val="en-US" w:eastAsia="zh-CN"/>
        </w:rPr>
      </w:pPr>
      <w:r w:rsidRPr="001C2A98">
        <w:rPr>
          <w:sz w:val="28"/>
          <w:szCs w:val="28"/>
          <w:lang w:val="en-US" w:eastAsia="zh-CN"/>
        </w:rPr>
        <w:lastRenderedPageBreak/>
        <w:t xml:space="preserve">II – </w:t>
      </w:r>
      <w:bookmarkEnd w:id="30"/>
      <w:r w:rsidR="00E659A3" w:rsidRPr="00680CCD">
        <w:rPr>
          <w:rFonts w:hint="eastAsia"/>
          <w:lang w:eastAsia="zh-CN"/>
        </w:rPr>
        <w:t>201</w:t>
      </w:r>
      <w:r w:rsidR="00E659A3">
        <w:rPr>
          <w:rFonts w:hint="eastAsia"/>
          <w:lang w:eastAsia="zh-CN"/>
        </w:rPr>
        <w:t>3</w:t>
      </w:r>
      <w:r w:rsidR="00E659A3" w:rsidRPr="00680CCD">
        <w:rPr>
          <w:rFonts w:hint="eastAsia"/>
          <w:lang w:eastAsia="zh-CN"/>
        </w:rPr>
        <w:t>年</w:t>
      </w:r>
      <w:r w:rsidR="00E659A3" w:rsidRPr="00680CCD">
        <w:rPr>
          <w:rFonts w:hint="eastAsia"/>
          <w:lang w:eastAsia="zh-CN"/>
        </w:rPr>
        <w:t>12</w:t>
      </w:r>
      <w:r w:rsidR="00E659A3" w:rsidRPr="00680CCD">
        <w:rPr>
          <w:rFonts w:hint="eastAsia"/>
          <w:lang w:eastAsia="zh-CN"/>
        </w:rPr>
        <w:t>月</w:t>
      </w:r>
      <w:r w:rsidR="00E659A3" w:rsidRPr="00680CCD">
        <w:rPr>
          <w:rFonts w:hint="eastAsia"/>
          <w:lang w:eastAsia="zh-CN"/>
        </w:rPr>
        <w:t>31</w:t>
      </w:r>
      <w:r w:rsidR="00E659A3" w:rsidRPr="00680CCD">
        <w:rPr>
          <w:rFonts w:hint="eastAsia"/>
          <w:lang w:eastAsia="zh-CN"/>
        </w:rPr>
        <w:t>日结束的周期的财务业绩表</w:t>
      </w:r>
      <w:r w:rsidR="00E659A3">
        <w:rPr>
          <w:lang w:eastAsia="zh-CN"/>
        </w:rPr>
        <w:br/>
      </w:r>
      <w:r w:rsidR="00E659A3" w:rsidRPr="008E5AA2">
        <w:rPr>
          <w:rFonts w:hint="eastAsia"/>
          <w:lang w:eastAsia="zh-CN"/>
        </w:rPr>
        <w:t>（包含截至</w:t>
      </w:r>
      <w:r w:rsidR="00E659A3" w:rsidRPr="008E5AA2">
        <w:rPr>
          <w:rFonts w:hint="eastAsia"/>
          <w:lang w:eastAsia="zh-CN"/>
        </w:rPr>
        <w:t>201</w:t>
      </w:r>
      <w:r w:rsidR="00E659A3">
        <w:rPr>
          <w:rFonts w:hint="eastAsia"/>
          <w:lang w:eastAsia="zh-CN"/>
        </w:rPr>
        <w:t>2</w:t>
      </w:r>
      <w:r w:rsidR="00E659A3" w:rsidRPr="008E5AA2">
        <w:rPr>
          <w:rFonts w:hint="eastAsia"/>
          <w:lang w:eastAsia="zh-CN"/>
        </w:rPr>
        <w:t>年</w:t>
      </w:r>
      <w:r w:rsidR="00E659A3" w:rsidRPr="008E5AA2">
        <w:rPr>
          <w:rFonts w:hint="eastAsia"/>
          <w:lang w:eastAsia="zh-CN"/>
        </w:rPr>
        <w:t>12</w:t>
      </w:r>
      <w:r w:rsidR="00E659A3" w:rsidRPr="008E5AA2">
        <w:rPr>
          <w:rFonts w:hint="eastAsia"/>
          <w:lang w:eastAsia="zh-CN"/>
        </w:rPr>
        <w:t>月</w:t>
      </w:r>
      <w:r w:rsidR="00E659A3" w:rsidRPr="008E5AA2">
        <w:rPr>
          <w:rFonts w:hint="eastAsia"/>
          <w:lang w:eastAsia="zh-CN"/>
        </w:rPr>
        <w:t>31</w:t>
      </w:r>
      <w:r w:rsidR="00E659A3" w:rsidRPr="008E5AA2">
        <w:rPr>
          <w:rFonts w:hint="eastAsia"/>
          <w:lang w:eastAsia="zh-CN"/>
        </w:rPr>
        <w:t>日的比较数字）</w:t>
      </w:r>
    </w:p>
    <w:p w:rsidR="004B59B5" w:rsidRDefault="00E659A3" w:rsidP="008269FE">
      <w:pPr>
        <w:pStyle w:val="Tabletitle"/>
        <w:spacing w:after="0"/>
        <w:rPr>
          <w:sz w:val="28"/>
          <w:szCs w:val="28"/>
          <w:lang w:val="en-US"/>
        </w:rPr>
      </w:pPr>
      <w:r>
        <w:rPr>
          <w:rFonts w:hint="eastAsia"/>
          <w:bCs/>
          <w:sz w:val="20"/>
          <w:lang w:val="en-US" w:eastAsia="zh-CN"/>
        </w:rPr>
        <w:t>（</w:t>
      </w:r>
      <w:r>
        <w:rPr>
          <w:bCs/>
          <w:sz w:val="20"/>
          <w:lang w:val="en-US" w:eastAsia="zh-CN"/>
        </w:rPr>
        <w:t>千瑞郎）</w:t>
      </w:r>
      <w:r w:rsidR="004B59B5">
        <w:rPr>
          <w:sz w:val="28"/>
          <w:szCs w:val="28"/>
          <w:lang w:val="en-US"/>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096"/>
        <w:gridCol w:w="1649"/>
        <w:gridCol w:w="1945"/>
        <w:gridCol w:w="1945"/>
      </w:tblGrid>
      <w:tr w:rsidR="00E659A3" w:rsidRPr="002C74A5" w:rsidTr="00E659A3">
        <w:trPr>
          <w:jc w:val="center"/>
        </w:trPr>
        <w:tc>
          <w:tcPr>
            <w:tcW w:w="4096" w:type="dxa"/>
            <w:tcBorders>
              <w:bottom w:val="single" w:sz="4" w:space="0" w:color="auto"/>
              <w:right w:val="single" w:sz="4" w:space="0" w:color="auto"/>
            </w:tcBorders>
          </w:tcPr>
          <w:p w:rsidR="00E659A3" w:rsidRPr="00BE52DF" w:rsidRDefault="00E659A3" w:rsidP="008269FE">
            <w:pPr>
              <w:pStyle w:val="Tablehead"/>
              <w:jc w:val="left"/>
              <w:rPr>
                <w:b w:val="0"/>
                <w:szCs w:val="22"/>
                <w:lang w:val="en-US" w:eastAsia="fr-FR"/>
              </w:rPr>
            </w:pPr>
          </w:p>
        </w:tc>
        <w:tc>
          <w:tcPr>
            <w:tcW w:w="1649" w:type="dxa"/>
            <w:tcBorders>
              <w:left w:val="single" w:sz="4" w:space="0" w:color="auto"/>
              <w:bottom w:val="single" w:sz="4" w:space="0" w:color="auto"/>
              <w:right w:val="single" w:sz="4" w:space="0" w:color="auto"/>
            </w:tcBorders>
          </w:tcPr>
          <w:p w:rsidR="00E659A3" w:rsidRPr="002C74A5" w:rsidRDefault="00E659A3" w:rsidP="008269FE">
            <w:pPr>
              <w:pStyle w:val="Tablehead"/>
              <w:rPr>
                <w:szCs w:val="22"/>
                <w:lang w:val="en-US" w:eastAsia="zh-CN"/>
              </w:rPr>
            </w:pPr>
            <w:r>
              <w:rPr>
                <w:rFonts w:hint="eastAsia"/>
                <w:szCs w:val="22"/>
                <w:lang w:val="en-US" w:eastAsia="zh-CN"/>
              </w:rPr>
              <w:t>说明</w:t>
            </w:r>
          </w:p>
        </w:tc>
        <w:tc>
          <w:tcPr>
            <w:tcW w:w="1945" w:type="dxa"/>
            <w:tcBorders>
              <w:left w:val="single" w:sz="4" w:space="0" w:color="auto"/>
              <w:bottom w:val="single" w:sz="4" w:space="0" w:color="auto"/>
              <w:right w:val="single" w:sz="4" w:space="0" w:color="auto"/>
            </w:tcBorders>
          </w:tcPr>
          <w:p w:rsidR="00E659A3" w:rsidRPr="002C74A5" w:rsidRDefault="00E659A3" w:rsidP="008269FE">
            <w:pPr>
              <w:pStyle w:val="Tablehead"/>
              <w:tabs>
                <w:tab w:val="left" w:pos="596"/>
              </w:tabs>
              <w:rPr>
                <w:szCs w:val="22"/>
                <w:lang w:val="en-US" w:eastAsia="zh-CN"/>
              </w:rPr>
            </w:pPr>
            <w:r w:rsidRPr="002C74A5">
              <w:rPr>
                <w:szCs w:val="22"/>
                <w:lang w:val="en-US" w:eastAsia="fr-FR"/>
              </w:rPr>
              <w:t>201</w:t>
            </w:r>
            <w:r>
              <w:rPr>
                <w:rFonts w:hint="eastAsia"/>
                <w:szCs w:val="22"/>
                <w:lang w:val="en-US" w:eastAsia="zh-CN"/>
              </w:rPr>
              <w:t>3</w:t>
            </w:r>
            <w:r>
              <w:rPr>
                <w:rFonts w:hint="eastAsia"/>
                <w:szCs w:val="22"/>
                <w:lang w:val="en-US" w:eastAsia="zh-CN"/>
              </w:rPr>
              <w:t>年</w:t>
            </w:r>
            <w:r>
              <w:rPr>
                <w:rFonts w:hint="eastAsia"/>
                <w:szCs w:val="22"/>
                <w:lang w:val="en-US" w:eastAsia="zh-CN"/>
              </w:rPr>
              <w:t>12</w:t>
            </w:r>
            <w:r>
              <w:rPr>
                <w:rFonts w:hint="eastAsia"/>
                <w:szCs w:val="22"/>
                <w:lang w:val="en-US" w:eastAsia="zh-CN"/>
              </w:rPr>
              <w:t>月</w:t>
            </w:r>
            <w:r>
              <w:rPr>
                <w:rFonts w:hint="eastAsia"/>
                <w:szCs w:val="22"/>
                <w:lang w:val="en-US" w:eastAsia="zh-CN"/>
              </w:rPr>
              <w:t>31</w:t>
            </w:r>
            <w:r>
              <w:rPr>
                <w:rFonts w:hint="eastAsia"/>
                <w:szCs w:val="22"/>
                <w:lang w:val="en-US" w:eastAsia="zh-CN"/>
              </w:rPr>
              <w:t>日</w:t>
            </w:r>
          </w:p>
        </w:tc>
        <w:tc>
          <w:tcPr>
            <w:tcW w:w="1945" w:type="dxa"/>
            <w:tcBorders>
              <w:left w:val="single" w:sz="4" w:space="0" w:color="auto"/>
              <w:bottom w:val="single" w:sz="4" w:space="0" w:color="auto"/>
              <w:right w:val="single" w:sz="4" w:space="0" w:color="auto"/>
            </w:tcBorders>
          </w:tcPr>
          <w:p w:rsidR="00E659A3" w:rsidRPr="002C74A5" w:rsidRDefault="00E659A3" w:rsidP="008269FE">
            <w:pPr>
              <w:pStyle w:val="Tablehead"/>
              <w:tabs>
                <w:tab w:val="left" w:pos="596"/>
              </w:tabs>
              <w:rPr>
                <w:szCs w:val="22"/>
                <w:lang w:val="en-US" w:eastAsia="zh-CN"/>
              </w:rPr>
            </w:pPr>
            <w:r>
              <w:rPr>
                <w:szCs w:val="22"/>
                <w:lang w:val="en-US" w:eastAsia="fr-FR"/>
              </w:rPr>
              <w:t>201</w:t>
            </w:r>
            <w:r>
              <w:rPr>
                <w:rFonts w:hint="eastAsia"/>
                <w:szCs w:val="22"/>
                <w:lang w:val="en-US" w:eastAsia="zh-CN"/>
              </w:rPr>
              <w:t>2</w:t>
            </w:r>
            <w:r>
              <w:rPr>
                <w:rFonts w:hint="eastAsia"/>
                <w:szCs w:val="22"/>
                <w:lang w:val="en-US" w:eastAsia="zh-CN"/>
              </w:rPr>
              <w:t>年</w:t>
            </w:r>
            <w:r>
              <w:rPr>
                <w:rFonts w:hint="eastAsia"/>
                <w:szCs w:val="22"/>
                <w:lang w:val="en-US" w:eastAsia="zh-CN"/>
              </w:rPr>
              <w:t>12</w:t>
            </w:r>
            <w:r>
              <w:rPr>
                <w:rFonts w:hint="eastAsia"/>
                <w:szCs w:val="22"/>
                <w:lang w:val="en-US" w:eastAsia="zh-CN"/>
              </w:rPr>
              <w:t>月</w:t>
            </w:r>
            <w:r>
              <w:rPr>
                <w:rFonts w:hint="eastAsia"/>
                <w:szCs w:val="22"/>
                <w:lang w:val="en-US" w:eastAsia="zh-CN"/>
              </w:rPr>
              <w:t>31</w:t>
            </w:r>
            <w:r>
              <w:rPr>
                <w:rFonts w:hint="eastAsia"/>
                <w:szCs w:val="22"/>
                <w:lang w:val="en-US" w:eastAsia="zh-CN"/>
              </w:rPr>
              <w:t>日</w:t>
            </w:r>
          </w:p>
        </w:tc>
      </w:tr>
      <w:tr w:rsidR="00E659A3" w:rsidRPr="002C74A5" w:rsidTr="00E659A3">
        <w:trPr>
          <w:jc w:val="center"/>
        </w:trPr>
        <w:tc>
          <w:tcPr>
            <w:tcW w:w="4096" w:type="dxa"/>
            <w:tcBorders>
              <w:top w:val="single" w:sz="4" w:space="0" w:color="auto"/>
              <w:bottom w:val="nil"/>
              <w:right w:val="single" w:sz="4" w:space="0" w:color="auto"/>
            </w:tcBorders>
          </w:tcPr>
          <w:p w:rsidR="00E659A3" w:rsidRPr="002C74A5" w:rsidRDefault="00E659A3" w:rsidP="008269FE">
            <w:pPr>
              <w:pStyle w:val="Tabletext"/>
              <w:rPr>
                <w:b/>
                <w:bCs/>
                <w:szCs w:val="22"/>
                <w:lang w:val="en-US" w:eastAsia="fr-FR"/>
              </w:rPr>
            </w:pPr>
            <w:r w:rsidRPr="009C4494">
              <w:rPr>
                <w:rFonts w:hint="eastAsia"/>
                <w:b/>
                <w:bCs/>
                <w:szCs w:val="22"/>
                <w:lang w:val="en-US" w:eastAsia="fr-FR"/>
              </w:rPr>
              <w:t>收入</w:t>
            </w:r>
          </w:p>
        </w:tc>
        <w:tc>
          <w:tcPr>
            <w:tcW w:w="1649" w:type="dxa"/>
            <w:tcBorders>
              <w:top w:val="single" w:sz="4" w:space="0" w:color="auto"/>
              <w:left w:val="single" w:sz="4" w:space="0" w:color="auto"/>
              <w:bottom w:val="nil"/>
              <w:right w:val="single" w:sz="4" w:space="0" w:color="auto"/>
            </w:tcBorders>
          </w:tcPr>
          <w:p w:rsidR="00E659A3" w:rsidRPr="002C74A5" w:rsidRDefault="00E659A3" w:rsidP="008269FE">
            <w:pPr>
              <w:pStyle w:val="Tabletext"/>
              <w:jc w:val="center"/>
              <w:rPr>
                <w:szCs w:val="22"/>
                <w:lang w:val="en-US" w:eastAsia="fr-FR"/>
              </w:rPr>
            </w:pPr>
            <w:r>
              <w:rPr>
                <w:szCs w:val="22"/>
                <w:lang w:val="en-US" w:eastAsia="fr-FR"/>
              </w:rPr>
              <w:t>22</w:t>
            </w:r>
          </w:p>
        </w:tc>
        <w:tc>
          <w:tcPr>
            <w:tcW w:w="1945" w:type="dxa"/>
            <w:tcBorders>
              <w:top w:val="single" w:sz="4" w:space="0" w:color="auto"/>
              <w:left w:val="single" w:sz="4" w:space="0" w:color="auto"/>
              <w:bottom w:val="nil"/>
              <w:right w:val="single" w:sz="4" w:space="0" w:color="auto"/>
            </w:tcBorders>
          </w:tcPr>
          <w:p w:rsidR="00E659A3" w:rsidRPr="002C74A5" w:rsidRDefault="00E659A3" w:rsidP="008269FE">
            <w:pPr>
              <w:pStyle w:val="Tabletext"/>
              <w:ind w:right="318"/>
              <w:jc w:val="right"/>
              <w:rPr>
                <w:szCs w:val="22"/>
                <w:lang w:val="en-US" w:eastAsia="fr-FR"/>
              </w:rPr>
            </w:pPr>
          </w:p>
        </w:tc>
        <w:tc>
          <w:tcPr>
            <w:tcW w:w="1945" w:type="dxa"/>
            <w:tcBorders>
              <w:top w:val="single" w:sz="4" w:space="0" w:color="auto"/>
              <w:left w:val="single" w:sz="4" w:space="0" w:color="auto"/>
              <w:bottom w:val="nil"/>
              <w:right w:val="single" w:sz="4" w:space="0" w:color="auto"/>
            </w:tcBorders>
          </w:tcPr>
          <w:p w:rsidR="00E659A3" w:rsidRPr="002C74A5" w:rsidRDefault="00E659A3" w:rsidP="008269FE">
            <w:pPr>
              <w:pStyle w:val="Tabletext"/>
              <w:ind w:right="318"/>
              <w:jc w:val="right"/>
              <w:rPr>
                <w:szCs w:val="22"/>
                <w:lang w:val="en-US" w:eastAsia="fr-FR"/>
              </w:rPr>
            </w:pPr>
          </w:p>
        </w:tc>
      </w:tr>
      <w:tr w:rsidR="00E659A3" w:rsidRPr="002C74A5" w:rsidTr="00E659A3">
        <w:trPr>
          <w:jc w:val="center"/>
        </w:trPr>
        <w:tc>
          <w:tcPr>
            <w:tcW w:w="4096" w:type="dxa"/>
            <w:tcBorders>
              <w:top w:val="nil"/>
              <w:bottom w:val="nil"/>
              <w:right w:val="single" w:sz="4" w:space="0" w:color="auto"/>
            </w:tcBorders>
          </w:tcPr>
          <w:p w:rsidR="00E659A3" w:rsidRPr="009C4494" w:rsidRDefault="00E659A3" w:rsidP="008269FE">
            <w:pPr>
              <w:pStyle w:val="Tabletext"/>
              <w:rPr>
                <w:szCs w:val="22"/>
                <w:lang w:val="en-US" w:eastAsia="fr-FR"/>
              </w:rPr>
            </w:pPr>
            <w:r w:rsidRPr="009C4494">
              <w:rPr>
                <w:szCs w:val="22"/>
                <w:lang w:val="en-US" w:eastAsia="fr-FR"/>
              </w:rPr>
              <w:t>分摊会费</w:t>
            </w:r>
          </w:p>
        </w:tc>
        <w:tc>
          <w:tcPr>
            <w:tcW w:w="1649" w:type="dxa"/>
            <w:tcBorders>
              <w:top w:val="nil"/>
              <w:left w:val="single" w:sz="4" w:space="0" w:color="auto"/>
              <w:bottom w:val="nil"/>
              <w:right w:val="single" w:sz="4" w:space="0" w:color="auto"/>
            </w:tcBorders>
          </w:tcPr>
          <w:p w:rsidR="00E659A3" w:rsidRPr="00102375" w:rsidRDefault="00E659A3" w:rsidP="008269FE">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highlight w:val="yellow"/>
                <w:lang w:val="en-US" w:eastAsia="zh-CN"/>
              </w:rPr>
            </w:pPr>
          </w:p>
        </w:tc>
        <w:tc>
          <w:tcPr>
            <w:tcW w:w="1945" w:type="dxa"/>
            <w:tcBorders>
              <w:top w:val="nil"/>
              <w:left w:val="single" w:sz="4" w:space="0" w:color="auto"/>
              <w:bottom w:val="nil"/>
              <w:right w:val="single" w:sz="4" w:space="0" w:color="auto"/>
            </w:tcBorders>
          </w:tcPr>
          <w:p w:rsidR="00E659A3" w:rsidRPr="00D128FC" w:rsidRDefault="00E659A3" w:rsidP="008269FE">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Pr>
                <w:rFonts w:cs="Calibri"/>
                <w:color w:val="000000"/>
                <w:sz w:val="22"/>
                <w:szCs w:val="22"/>
                <w:lang w:val="en-US" w:eastAsia="zh-CN"/>
              </w:rPr>
              <w:t>126’949</w:t>
            </w:r>
          </w:p>
        </w:tc>
        <w:tc>
          <w:tcPr>
            <w:tcW w:w="1945" w:type="dxa"/>
            <w:tcBorders>
              <w:top w:val="nil"/>
              <w:left w:val="single" w:sz="4" w:space="0" w:color="auto"/>
              <w:bottom w:val="nil"/>
              <w:right w:val="single" w:sz="4" w:space="0" w:color="auto"/>
            </w:tcBorders>
          </w:tcPr>
          <w:p w:rsidR="00E659A3" w:rsidRPr="00D128FC" w:rsidRDefault="00E659A3" w:rsidP="008269FE">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D128FC">
              <w:rPr>
                <w:rFonts w:cs="Calibri"/>
                <w:color w:val="000000"/>
                <w:sz w:val="22"/>
                <w:szCs w:val="22"/>
                <w:lang w:val="en-US" w:eastAsia="zh-CN"/>
              </w:rPr>
              <w:t>126</w:t>
            </w:r>
            <w:r>
              <w:rPr>
                <w:rFonts w:cs="Calibri"/>
                <w:color w:val="000000"/>
                <w:sz w:val="22"/>
                <w:szCs w:val="22"/>
                <w:lang w:val="en-US" w:eastAsia="zh-CN"/>
              </w:rPr>
              <w:t>’</w:t>
            </w:r>
            <w:r w:rsidRPr="00D128FC">
              <w:rPr>
                <w:rFonts w:cs="Calibri"/>
                <w:color w:val="000000"/>
                <w:sz w:val="22"/>
                <w:szCs w:val="22"/>
                <w:lang w:val="en-US" w:eastAsia="zh-CN"/>
              </w:rPr>
              <w:t>566</w:t>
            </w:r>
          </w:p>
        </w:tc>
      </w:tr>
      <w:tr w:rsidR="00E659A3" w:rsidRPr="002C74A5" w:rsidTr="00E659A3">
        <w:trPr>
          <w:jc w:val="center"/>
        </w:trPr>
        <w:tc>
          <w:tcPr>
            <w:tcW w:w="4096" w:type="dxa"/>
            <w:tcBorders>
              <w:top w:val="nil"/>
              <w:bottom w:val="nil"/>
              <w:right w:val="single" w:sz="4" w:space="0" w:color="auto"/>
            </w:tcBorders>
          </w:tcPr>
          <w:p w:rsidR="00E659A3" w:rsidRPr="009C4494" w:rsidRDefault="00E659A3" w:rsidP="008269FE">
            <w:pPr>
              <w:pStyle w:val="Tabletext"/>
              <w:rPr>
                <w:szCs w:val="22"/>
                <w:lang w:val="en-US" w:eastAsia="fr-FR"/>
              </w:rPr>
            </w:pPr>
            <w:r w:rsidRPr="009C4494">
              <w:rPr>
                <w:rFonts w:hint="eastAsia"/>
                <w:szCs w:val="22"/>
                <w:lang w:val="en-US" w:eastAsia="fr-FR"/>
              </w:rPr>
              <w:t>自愿捐款</w:t>
            </w:r>
          </w:p>
        </w:tc>
        <w:tc>
          <w:tcPr>
            <w:tcW w:w="1649" w:type="dxa"/>
            <w:tcBorders>
              <w:top w:val="nil"/>
              <w:left w:val="single" w:sz="4" w:space="0" w:color="auto"/>
              <w:bottom w:val="nil"/>
              <w:right w:val="single" w:sz="4" w:space="0" w:color="auto"/>
            </w:tcBorders>
          </w:tcPr>
          <w:p w:rsidR="00E659A3" w:rsidRPr="00102375" w:rsidRDefault="00E659A3" w:rsidP="008269FE">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highlight w:val="yellow"/>
                <w:lang w:val="en-US" w:eastAsia="zh-CN"/>
              </w:rPr>
            </w:pPr>
          </w:p>
        </w:tc>
        <w:tc>
          <w:tcPr>
            <w:tcW w:w="1945" w:type="dxa"/>
            <w:tcBorders>
              <w:top w:val="nil"/>
              <w:left w:val="single" w:sz="4" w:space="0" w:color="auto"/>
              <w:bottom w:val="nil"/>
              <w:right w:val="single" w:sz="4" w:space="0" w:color="auto"/>
            </w:tcBorders>
          </w:tcPr>
          <w:p w:rsidR="00E659A3" w:rsidRPr="00D128FC" w:rsidRDefault="00E659A3" w:rsidP="008269FE">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Pr>
                <w:rFonts w:cs="Calibri"/>
                <w:color w:val="000000"/>
                <w:sz w:val="22"/>
                <w:szCs w:val="22"/>
                <w:lang w:val="en-US" w:eastAsia="zh-CN"/>
              </w:rPr>
              <w:t>17’295</w:t>
            </w:r>
          </w:p>
        </w:tc>
        <w:tc>
          <w:tcPr>
            <w:tcW w:w="1945" w:type="dxa"/>
            <w:tcBorders>
              <w:top w:val="nil"/>
              <w:left w:val="single" w:sz="4" w:space="0" w:color="auto"/>
              <w:bottom w:val="nil"/>
              <w:right w:val="single" w:sz="4" w:space="0" w:color="auto"/>
            </w:tcBorders>
          </w:tcPr>
          <w:p w:rsidR="00E659A3" w:rsidRPr="00D128FC" w:rsidRDefault="00E659A3" w:rsidP="008269FE">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D128FC">
              <w:rPr>
                <w:rFonts w:cs="Calibri"/>
                <w:color w:val="000000"/>
                <w:sz w:val="22"/>
                <w:szCs w:val="22"/>
                <w:lang w:val="en-US" w:eastAsia="zh-CN"/>
              </w:rPr>
              <w:t>10</w:t>
            </w:r>
            <w:r>
              <w:rPr>
                <w:rFonts w:cs="Calibri"/>
                <w:color w:val="000000"/>
                <w:sz w:val="22"/>
                <w:szCs w:val="22"/>
                <w:lang w:val="en-US" w:eastAsia="zh-CN"/>
              </w:rPr>
              <w:t>’</w:t>
            </w:r>
            <w:r w:rsidRPr="00D128FC">
              <w:rPr>
                <w:rFonts w:cs="Calibri"/>
                <w:color w:val="000000"/>
                <w:sz w:val="22"/>
                <w:szCs w:val="22"/>
                <w:lang w:val="en-US" w:eastAsia="zh-CN"/>
              </w:rPr>
              <w:t>044</w:t>
            </w:r>
          </w:p>
        </w:tc>
      </w:tr>
      <w:tr w:rsidR="00E659A3" w:rsidRPr="002C74A5" w:rsidTr="00E659A3">
        <w:trPr>
          <w:jc w:val="center"/>
        </w:trPr>
        <w:tc>
          <w:tcPr>
            <w:tcW w:w="4096" w:type="dxa"/>
            <w:tcBorders>
              <w:top w:val="nil"/>
              <w:bottom w:val="nil"/>
              <w:right w:val="single" w:sz="4" w:space="0" w:color="auto"/>
            </w:tcBorders>
          </w:tcPr>
          <w:p w:rsidR="00E659A3" w:rsidRPr="009C4494" w:rsidRDefault="00B0788A" w:rsidP="008269FE">
            <w:pPr>
              <w:pStyle w:val="Tabletext"/>
              <w:rPr>
                <w:szCs w:val="22"/>
                <w:lang w:val="en-US" w:eastAsia="fr-FR"/>
              </w:rPr>
            </w:pPr>
            <w:r>
              <w:rPr>
                <w:rFonts w:hint="eastAsia"/>
                <w:szCs w:val="22"/>
                <w:lang w:val="en-US" w:eastAsia="fr-FR"/>
              </w:rPr>
              <w:t>其它</w:t>
            </w:r>
            <w:r>
              <w:rPr>
                <w:rFonts w:hint="eastAsia"/>
                <w:szCs w:val="22"/>
                <w:lang w:val="en-US" w:eastAsia="zh-CN"/>
              </w:rPr>
              <w:t>业务</w:t>
            </w:r>
            <w:r w:rsidR="00E659A3" w:rsidRPr="009C4494">
              <w:rPr>
                <w:rFonts w:hint="eastAsia"/>
                <w:szCs w:val="22"/>
                <w:lang w:val="en-US" w:eastAsia="fr-FR"/>
              </w:rPr>
              <w:t>收入</w:t>
            </w:r>
          </w:p>
        </w:tc>
        <w:tc>
          <w:tcPr>
            <w:tcW w:w="1649" w:type="dxa"/>
            <w:tcBorders>
              <w:top w:val="nil"/>
              <w:left w:val="single" w:sz="4" w:space="0" w:color="auto"/>
              <w:bottom w:val="nil"/>
              <w:right w:val="single" w:sz="4" w:space="0" w:color="auto"/>
            </w:tcBorders>
          </w:tcPr>
          <w:p w:rsidR="00E659A3" w:rsidRPr="00102375" w:rsidRDefault="00E659A3" w:rsidP="008269FE">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highlight w:val="yellow"/>
                <w:lang w:val="en-US" w:eastAsia="zh-CN"/>
              </w:rPr>
            </w:pPr>
          </w:p>
        </w:tc>
        <w:tc>
          <w:tcPr>
            <w:tcW w:w="1945" w:type="dxa"/>
            <w:tcBorders>
              <w:top w:val="nil"/>
              <w:left w:val="single" w:sz="4" w:space="0" w:color="auto"/>
              <w:bottom w:val="nil"/>
              <w:right w:val="single" w:sz="4" w:space="0" w:color="auto"/>
            </w:tcBorders>
          </w:tcPr>
          <w:p w:rsidR="00E659A3" w:rsidRPr="00D128FC" w:rsidRDefault="00E659A3" w:rsidP="008269FE">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Pr>
                <w:rFonts w:cs="Calibri"/>
                <w:color w:val="000000"/>
                <w:sz w:val="22"/>
                <w:szCs w:val="22"/>
                <w:lang w:val="en-US" w:eastAsia="zh-CN"/>
              </w:rPr>
              <w:t>44’623</w:t>
            </w:r>
          </w:p>
        </w:tc>
        <w:tc>
          <w:tcPr>
            <w:tcW w:w="1945" w:type="dxa"/>
            <w:tcBorders>
              <w:top w:val="nil"/>
              <w:left w:val="single" w:sz="4" w:space="0" w:color="auto"/>
              <w:bottom w:val="nil"/>
              <w:right w:val="single" w:sz="4" w:space="0" w:color="auto"/>
            </w:tcBorders>
          </w:tcPr>
          <w:p w:rsidR="00E659A3" w:rsidRPr="00D128FC" w:rsidRDefault="00E659A3" w:rsidP="008269FE">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D128FC">
              <w:rPr>
                <w:rFonts w:cs="Calibri"/>
                <w:color w:val="000000"/>
                <w:sz w:val="22"/>
                <w:szCs w:val="22"/>
                <w:lang w:val="en-US" w:eastAsia="zh-CN"/>
              </w:rPr>
              <w:t>39</w:t>
            </w:r>
            <w:r>
              <w:rPr>
                <w:rFonts w:cs="Calibri"/>
                <w:color w:val="000000"/>
                <w:sz w:val="22"/>
                <w:szCs w:val="22"/>
                <w:lang w:val="en-US" w:eastAsia="zh-CN"/>
              </w:rPr>
              <w:t>’</w:t>
            </w:r>
            <w:r w:rsidRPr="00D128FC">
              <w:rPr>
                <w:rFonts w:cs="Calibri"/>
                <w:color w:val="000000"/>
                <w:sz w:val="22"/>
                <w:szCs w:val="22"/>
                <w:lang w:val="en-US" w:eastAsia="zh-CN"/>
              </w:rPr>
              <w:t>530</w:t>
            </w:r>
          </w:p>
        </w:tc>
      </w:tr>
      <w:tr w:rsidR="00E659A3" w:rsidRPr="002C74A5" w:rsidTr="00E659A3">
        <w:trPr>
          <w:jc w:val="center"/>
        </w:trPr>
        <w:tc>
          <w:tcPr>
            <w:tcW w:w="4096" w:type="dxa"/>
            <w:tcBorders>
              <w:top w:val="nil"/>
              <w:bottom w:val="nil"/>
              <w:right w:val="single" w:sz="4" w:space="0" w:color="auto"/>
            </w:tcBorders>
          </w:tcPr>
          <w:p w:rsidR="00E659A3" w:rsidRPr="009C4494" w:rsidRDefault="00E659A3" w:rsidP="008269FE">
            <w:pPr>
              <w:pStyle w:val="Tabletext"/>
              <w:rPr>
                <w:szCs w:val="22"/>
                <w:lang w:val="en-US" w:eastAsia="fr-FR"/>
              </w:rPr>
            </w:pPr>
            <w:r w:rsidRPr="009C4494">
              <w:rPr>
                <w:rFonts w:hint="eastAsia"/>
                <w:szCs w:val="22"/>
                <w:lang w:val="en-US" w:eastAsia="fr-FR"/>
              </w:rPr>
              <w:t>实物捐赠</w:t>
            </w:r>
          </w:p>
        </w:tc>
        <w:tc>
          <w:tcPr>
            <w:tcW w:w="1649" w:type="dxa"/>
            <w:tcBorders>
              <w:top w:val="nil"/>
              <w:left w:val="single" w:sz="4" w:space="0" w:color="auto"/>
              <w:bottom w:val="nil"/>
              <w:right w:val="single" w:sz="4" w:space="0" w:color="auto"/>
            </w:tcBorders>
          </w:tcPr>
          <w:p w:rsidR="00E659A3" w:rsidRPr="00102375" w:rsidRDefault="00E659A3" w:rsidP="008269FE">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highlight w:val="yellow"/>
                <w:lang w:val="en-US" w:eastAsia="zh-CN"/>
              </w:rPr>
            </w:pPr>
          </w:p>
        </w:tc>
        <w:tc>
          <w:tcPr>
            <w:tcW w:w="1945" w:type="dxa"/>
            <w:tcBorders>
              <w:top w:val="nil"/>
              <w:left w:val="single" w:sz="4" w:space="0" w:color="auto"/>
              <w:bottom w:val="nil"/>
              <w:right w:val="single" w:sz="4" w:space="0" w:color="auto"/>
            </w:tcBorders>
          </w:tcPr>
          <w:p w:rsidR="00E659A3" w:rsidRPr="00D128FC" w:rsidRDefault="00E659A3" w:rsidP="008269FE">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Pr>
                <w:rFonts w:cs="Calibri"/>
                <w:color w:val="000000"/>
                <w:sz w:val="22"/>
                <w:szCs w:val="22"/>
                <w:lang w:val="en-US" w:eastAsia="zh-CN"/>
              </w:rPr>
              <w:t>955</w:t>
            </w:r>
          </w:p>
        </w:tc>
        <w:tc>
          <w:tcPr>
            <w:tcW w:w="1945" w:type="dxa"/>
            <w:tcBorders>
              <w:top w:val="nil"/>
              <w:left w:val="single" w:sz="4" w:space="0" w:color="auto"/>
              <w:bottom w:val="nil"/>
              <w:right w:val="single" w:sz="4" w:space="0" w:color="auto"/>
            </w:tcBorders>
          </w:tcPr>
          <w:p w:rsidR="00E659A3" w:rsidRPr="00D128FC" w:rsidRDefault="00E659A3" w:rsidP="008269FE">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D128FC">
              <w:rPr>
                <w:rFonts w:cs="Calibri"/>
                <w:color w:val="000000"/>
                <w:sz w:val="22"/>
                <w:szCs w:val="22"/>
                <w:lang w:val="en-US" w:eastAsia="zh-CN"/>
              </w:rPr>
              <w:t>972</w:t>
            </w:r>
          </w:p>
        </w:tc>
      </w:tr>
      <w:tr w:rsidR="00E659A3" w:rsidRPr="002C74A5" w:rsidTr="00E659A3">
        <w:trPr>
          <w:jc w:val="center"/>
        </w:trPr>
        <w:tc>
          <w:tcPr>
            <w:tcW w:w="4096" w:type="dxa"/>
            <w:tcBorders>
              <w:top w:val="nil"/>
              <w:right w:val="single" w:sz="4" w:space="0" w:color="auto"/>
            </w:tcBorders>
          </w:tcPr>
          <w:p w:rsidR="00E659A3" w:rsidRPr="009C4494" w:rsidRDefault="00E659A3" w:rsidP="008269FE">
            <w:pPr>
              <w:pStyle w:val="Tabletext"/>
              <w:rPr>
                <w:szCs w:val="22"/>
                <w:lang w:val="en-US" w:eastAsia="fr-FR"/>
              </w:rPr>
            </w:pPr>
            <w:r w:rsidRPr="009C4494">
              <w:rPr>
                <w:rFonts w:hint="eastAsia"/>
                <w:szCs w:val="22"/>
                <w:lang w:val="en-US" w:eastAsia="fr-FR"/>
              </w:rPr>
              <w:t>财务收入</w:t>
            </w:r>
          </w:p>
        </w:tc>
        <w:tc>
          <w:tcPr>
            <w:tcW w:w="1649" w:type="dxa"/>
            <w:tcBorders>
              <w:top w:val="nil"/>
              <w:left w:val="single" w:sz="4" w:space="0" w:color="auto"/>
              <w:right w:val="single" w:sz="4" w:space="0" w:color="auto"/>
            </w:tcBorders>
          </w:tcPr>
          <w:p w:rsidR="00E659A3" w:rsidRPr="00102375" w:rsidRDefault="00E659A3" w:rsidP="008269FE">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highlight w:val="yellow"/>
                <w:lang w:val="en-US" w:eastAsia="zh-CN"/>
              </w:rPr>
            </w:pPr>
          </w:p>
        </w:tc>
        <w:tc>
          <w:tcPr>
            <w:tcW w:w="1945" w:type="dxa"/>
            <w:tcBorders>
              <w:top w:val="nil"/>
              <w:left w:val="single" w:sz="4" w:space="0" w:color="auto"/>
              <w:right w:val="single" w:sz="4" w:space="0" w:color="auto"/>
            </w:tcBorders>
          </w:tcPr>
          <w:p w:rsidR="00E659A3" w:rsidRPr="00D128FC" w:rsidRDefault="00E659A3" w:rsidP="008269FE">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Pr>
                <w:rFonts w:cs="Calibri"/>
                <w:color w:val="000000"/>
                <w:sz w:val="22"/>
                <w:szCs w:val="22"/>
                <w:lang w:val="en-US" w:eastAsia="zh-CN"/>
              </w:rPr>
              <w:t>7’178</w:t>
            </w:r>
          </w:p>
        </w:tc>
        <w:tc>
          <w:tcPr>
            <w:tcW w:w="1945" w:type="dxa"/>
            <w:tcBorders>
              <w:top w:val="nil"/>
              <w:left w:val="single" w:sz="4" w:space="0" w:color="auto"/>
              <w:right w:val="single" w:sz="4" w:space="0" w:color="auto"/>
            </w:tcBorders>
          </w:tcPr>
          <w:p w:rsidR="00E659A3" w:rsidRPr="00D128FC" w:rsidRDefault="00E659A3" w:rsidP="008269FE">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D128FC">
              <w:rPr>
                <w:rFonts w:cs="Calibri"/>
                <w:color w:val="000000"/>
                <w:sz w:val="22"/>
                <w:szCs w:val="22"/>
                <w:lang w:val="en-US" w:eastAsia="zh-CN"/>
              </w:rPr>
              <w:t>1</w:t>
            </w:r>
            <w:r>
              <w:rPr>
                <w:rFonts w:cs="Calibri"/>
                <w:color w:val="000000"/>
                <w:sz w:val="22"/>
                <w:szCs w:val="22"/>
                <w:lang w:val="en-US" w:eastAsia="zh-CN"/>
              </w:rPr>
              <w:t>’</w:t>
            </w:r>
            <w:r w:rsidRPr="00D128FC">
              <w:rPr>
                <w:rFonts w:cs="Calibri"/>
                <w:color w:val="000000"/>
                <w:sz w:val="22"/>
                <w:szCs w:val="22"/>
                <w:lang w:val="en-US" w:eastAsia="zh-CN"/>
              </w:rPr>
              <w:t>148</w:t>
            </w:r>
          </w:p>
        </w:tc>
      </w:tr>
      <w:tr w:rsidR="00E659A3" w:rsidRPr="002C74A5" w:rsidTr="00E659A3">
        <w:trPr>
          <w:jc w:val="center"/>
        </w:trPr>
        <w:tc>
          <w:tcPr>
            <w:tcW w:w="4096" w:type="dxa"/>
            <w:tcBorders>
              <w:bottom w:val="single" w:sz="4" w:space="0" w:color="auto"/>
              <w:right w:val="single" w:sz="4" w:space="0" w:color="auto"/>
            </w:tcBorders>
          </w:tcPr>
          <w:p w:rsidR="00E659A3" w:rsidRPr="002C74A5" w:rsidRDefault="00E659A3" w:rsidP="008269FE">
            <w:pPr>
              <w:pStyle w:val="Tabletext"/>
              <w:rPr>
                <w:b/>
                <w:bCs/>
                <w:szCs w:val="22"/>
                <w:lang w:val="en-US" w:eastAsia="fr-FR"/>
              </w:rPr>
            </w:pPr>
            <w:r w:rsidRPr="009C4494">
              <w:rPr>
                <w:rFonts w:hint="eastAsia"/>
                <w:b/>
                <w:bCs/>
                <w:szCs w:val="22"/>
                <w:lang w:val="en-US" w:eastAsia="fr-FR"/>
              </w:rPr>
              <w:t>收入总额</w:t>
            </w:r>
          </w:p>
        </w:tc>
        <w:tc>
          <w:tcPr>
            <w:tcW w:w="1649" w:type="dxa"/>
            <w:tcBorders>
              <w:left w:val="single" w:sz="4" w:space="0" w:color="auto"/>
              <w:bottom w:val="single" w:sz="4" w:space="0" w:color="auto"/>
              <w:right w:val="single" w:sz="4" w:space="0" w:color="auto"/>
            </w:tcBorders>
            <w:vAlign w:val="center"/>
          </w:tcPr>
          <w:p w:rsidR="00E659A3" w:rsidRPr="00102375" w:rsidRDefault="00E659A3" w:rsidP="008269FE">
            <w:pPr>
              <w:tabs>
                <w:tab w:val="clear" w:pos="567"/>
                <w:tab w:val="clear" w:pos="1134"/>
                <w:tab w:val="clear" w:pos="1701"/>
                <w:tab w:val="clear" w:pos="2268"/>
                <w:tab w:val="clear" w:pos="2835"/>
              </w:tabs>
              <w:overflowPunct/>
              <w:spacing w:before="60" w:after="60"/>
              <w:jc w:val="right"/>
              <w:textAlignment w:val="auto"/>
              <w:rPr>
                <w:rFonts w:cs="Calibri"/>
                <w:b/>
                <w:bCs/>
                <w:color w:val="000000"/>
                <w:sz w:val="22"/>
                <w:szCs w:val="22"/>
                <w:highlight w:val="yellow"/>
                <w:lang w:val="en-US" w:eastAsia="zh-CN"/>
              </w:rPr>
            </w:pPr>
          </w:p>
        </w:tc>
        <w:tc>
          <w:tcPr>
            <w:tcW w:w="1945" w:type="dxa"/>
            <w:tcBorders>
              <w:left w:val="single" w:sz="4" w:space="0" w:color="auto"/>
              <w:bottom w:val="single" w:sz="4" w:space="0" w:color="auto"/>
              <w:right w:val="single" w:sz="4" w:space="0" w:color="auto"/>
            </w:tcBorders>
          </w:tcPr>
          <w:p w:rsidR="00E659A3" w:rsidRPr="00D128FC" w:rsidRDefault="00E659A3" w:rsidP="008269FE">
            <w:pPr>
              <w:tabs>
                <w:tab w:val="clear" w:pos="567"/>
                <w:tab w:val="clear" w:pos="1134"/>
                <w:tab w:val="clear" w:pos="1701"/>
                <w:tab w:val="clear" w:pos="2268"/>
                <w:tab w:val="clear" w:pos="2835"/>
              </w:tabs>
              <w:overflowPunct/>
              <w:spacing w:before="60" w:after="60"/>
              <w:ind w:right="318"/>
              <w:jc w:val="right"/>
              <w:textAlignment w:val="auto"/>
              <w:rPr>
                <w:rFonts w:cs="Calibri"/>
                <w:b/>
                <w:bCs/>
                <w:color w:val="000000"/>
                <w:sz w:val="22"/>
                <w:szCs w:val="22"/>
                <w:lang w:val="en-US" w:eastAsia="zh-CN"/>
              </w:rPr>
            </w:pPr>
            <w:r>
              <w:rPr>
                <w:rFonts w:cs="Calibri"/>
                <w:b/>
                <w:bCs/>
                <w:color w:val="000000"/>
                <w:sz w:val="22"/>
                <w:szCs w:val="22"/>
                <w:lang w:val="en-US" w:eastAsia="zh-CN"/>
              </w:rPr>
              <w:t>197’000</w:t>
            </w:r>
          </w:p>
        </w:tc>
        <w:tc>
          <w:tcPr>
            <w:tcW w:w="1945" w:type="dxa"/>
            <w:tcBorders>
              <w:left w:val="single" w:sz="4" w:space="0" w:color="auto"/>
              <w:bottom w:val="single" w:sz="4" w:space="0" w:color="auto"/>
              <w:right w:val="single" w:sz="4" w:space="0" w:color="auto"/>
            </w:tcBorders>
          </w:tcPr>
          <w:p w:rsidR="00E659A3" w:rsidRPr="00D128FC" w:rsidRDefault="00E659A3" w:rsidP="008269FE">
            <w:pPr>
              <w:tabs>
                <w:tab w:val="clear" w:pos="567"/>
                <w:tab w:val="clear" w:pos="1134"/>
                <w:tab w:val="clear" w:pos="1701"/>
                <w:tab w:val="clear" w:pos="2268"/>
                <w:tab w:val="clear" w:pos="2835"/>
              </w:tabs>
              <w:overflowPunct/>
              <w:spacing w:before="60" w:after="60"/>
              <w:ind w:right="318"/>
              <w:jc w:val="right"/>
              <w:textAlignment w:val="auto"/>
              <w:rPr>
                <w:rFonts w:cs="Calibri"/>
                <w:b/>
                <w:bCs/>
                <w:color w:val="000000"/>
                <w:sz w:val="22"/>
                <w:szCs w:val="22"/>
                <w:lang w:val="en-US" w:eastAsia="zh-CN"/>
              </w:rPr>
            </w:pPr>
            <w:r w:rsidRPr="00D128FC">
              <w:rPr>
                <w:rFonts w:cs="Calibri"/>
                <w:b/>
                <w:bCs/>
                <w:color w:val="000000"/>
                <w:sz w:val="22"/>
                <w:szCs w:val="22"/>
                <w:lang w:val="en-US" w:eastAsia="zh-CN"/>
              </w:rPr>
              <w:t>178</w:t>
            </w:r>
            <w:r>
              <w:rPr>
                <w:rFonts w:cs="Calibri"/>
                <w:b/>
                <w:bCs/>
                <w:color w:val="000000"/>
                <w:sz w:val="22"/>
                <w:szCs w:val="22"/>
                <w:lang w:val="en-US" w:eastAsia="zh-CN"/>
              </w:rPr>
              <w:t>’</w:t>
            </w:r>
            <w:r w:rsidRPr="00D128FC">
              <w:rPr>
                <w:rFonts w:cs="Calibri"/>
                <w:b/>
                <w:bCs/>
                <w:color w:val="000000"/>
                <w:sz w:val="22"/>
                <w:szCs w:val="22"/>
                <w:lang w:val="en-US" w:eastAsia="zh-CN"/>
              </w:rPr>
              <w:t>260</w:t>
            </w:r>
          </w:p>
        </w:tc>
      </w:tr>
      <w:tr w:rsidR="00E659A3" w:rsidRPr="002C74A5" w:rsidTr="00E659A3">
        <w:trPr>
          <w:jc w:val="center"/>
        </w:trPr>
        <w:tc>
          <w:tcPr>
            <w:tcW w:w="4096" w:type="dxa"/>
            <w:tcBorders>
              <w:bottom w:val="nil"/>
              <w:right w:val="single" w:sz="4" w:space="0" w:color="auto"/>
            </w:tcBorders>
          </w:tcPr>
          <w:p w:rsidR="00E659A3" w:rsidRPr="002C74A5" w:rsidRDefault="00E659A3" w:rsidP="008269FE">
            <w:pPr>
              <w:pStyle w:val="Tabletext"/>
              <w:rPr>
                <w:b/>
                <w:bCs/>
                <w:szCs w:val="22"/>
                <w:lang w:val="en-US" w:eastAsia="fr-FR"/>
              </w:rPr>
            </w:pPr>
            <w:r w:rsidRPr="009C4494">
              <w:rPr>
                <w:rFonts w:hint="eastAsia"/>
                <w:b/>
                <w:bCs/>
                <w:szCs w:val="22"/>
                <w:lang w:val="en-US" w:eastAsia="fr-FR"/>
              </w:rPr>
              <w:t>费用</w:t>
            </w:r>
          </w:p>
        </w:tc>
        <w:tc>
          <w:tcPr>
            <w:tcW w:w="1649" w:type="dxa"/>
            <w:tcBorders>
              <w:left w:val="single" w:sz="4" w:space="0" w:color="auto"/>
              <w:bottom w:val="nil"/>
              <w:right w:val="single" w:sz="4" w:space="0" w:color="auto"/>
            </w:tcBorders>
          </w:tcPr>
          <w:p w:rsidR="00E659A3" w:rsidRPr="00102375" w:rsidRDefault="00E659A3" w:rsidP="008269FE">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highlight w:val="yellow"/>
                <w:lang w:val="en-US" w:eastAsia="zh-CN"/>
              </w:rPr>
            </w:pPr>
            <w:r w:rsidRPr="007A3A58">
              <w:rPr>
                <w:rFonts w:cs="Calibri"/>
                <w:color w:val="000000"/>
                <w:sz w:val="22"/>
                <w:szCs w:val="22"/>
                <w:lang w:val="en-US" w:eastAsia="zh-CN"/>
              </w:rPr>
              <w:t>2</w:t>
            </w:r>
            <w:r>
              <w:rPr>
                <w:rFonts w:cs="Calibri"/>
                <w:color w:val="000000"/>
                <w:sz w:val="22"/>
                <w:szCs w:val="22"/>
                <w:lang w:val="en-US" w:eastAsia="zh-CN"/>
              </w:rPr>
              <w:t>3</w:t>
            </w:r>
          </w:p>
        </w:tc>
        <w:tc>
          <w:tcPr>
            <w:tcW w:w="1945" w:type="dxa"/>
            <w:tcBorders>
              <w:left w:val="single" w:sz="4" w:space="0" w:color="auto"/>
              <w:bottom w:val="nil"/>
              <w:right w:val="single" w:sz="4" w:space="0" w:color="auto"/>
            </w:tcBorders>
          </w:tcPr>
          <w:p w:rsidR="00E659A3" w:rsidRPr="00D128FC" w:rsidRDefault="00E659A3" w:rsidP="008269FE">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p>
        </w:tc>
        <w:tc>
          <w:tcPr>
            <w:tcW w:w="1945" w:type="dxa"/>
            <w:tcBorders>
              <w:left w:val="single" w:sz="4" w:space="0" w:color="auto"/>
              <w:bottom w:val="nil"/>
              <w:right w:val="single" w:sz="4" w:space="0" w:color="auto"/>
            </w:tcBorders>
          </w:tcPr>
          <w:p w:rsidR="00E659A3" w:rsidRPr="00D128FC" w:rsidRDefault="00E659A3" w:rsidP="008269FE">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p>
        </w:tc>
      </w:tr>
      <w:tr w:rsidR="00E659A3" w:rsidRPr="002C74A5" w:rsidTr="00E659A3">
        <w:trPr>
          <w:jc w:val="center"/>
        </w:trPr>
        <w:tc>
          <w:tcPr>
            <w:tcW w:w="4096" w:type="dxa"/>
            <w:tcBorders>
              <w:top w:val="nil"/>
              <w:bottom w:val="nil"/>
              <w:right w:val="single" w:sz="4" w:space="0" w:color="auto"/>
            </w:tcBorders>
          </w:tcPr>
          <w:p w:rsidR="00E659A3" w:rsidRPr="002C74A5" w:rsidRDefault="00E659A3" w:rsidP="008269FE">
            <w:pPr>
              <w:pStyle w:val="Tabletext"/>
              <w:rPr>
                <w:szCs w:val="22"/>
                <w:lang w:val="en-US" w:eastAsia="fr-FR"/>
              </w:rPr>
            </w:pPr>
            <w:r w:rsidRPr="009C4494">
              <w:rPr>
                <w:rFonts w:hint="eastAsia"/>
                <w:szCs w:val="22"/>
                <w:lang w:val="en-US" w:eastAsia="fr-FR"/>
              </w:rPr>
              <w:t>职员费用</w:t>
            </w:r>
          </w:p>
        </w:tc>
        <w:tc>
          <w:tcPr>
            <w:tcW w:w="1649" w:type="dxa"/>
            <w:tcBorders>
              <w:top w:val="nil"/>
              <w:left w:val="single" w:sz="4" w:space="0" w:color="auto"/>
              <w:bottom w:val="nil"/>
              <w:right w:val="single" w:sz="4" w:space="0" w:color="auto"/>
            </w:tcBorders>
          </w:tcPr>
          <w:p w:rsidR="00E659A3" w:rsidRPr="00102375" w:rsidRDefault="00E659A3" w:rsidP="008269FE">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highlight w:val="yellow"/>
                <w:lang w:val="en-US" w:eastAsia="zh-CN"/>
              </w:rPr>
            </w:pPr>
          </w:p>
        </w:tc>
        <w:tc>
          <w:tcPr>
            <w:tcW w:w="1945" w:type="dxa"/>
            <w:tcBorders>
              <w:top w:val="nil"/>
              <w:left w:val="single" w:sz="4" w:space="0" w:color="auto"/>
              <w:bottom w:val="nil"/>
              <w:right w:val="single" w:sz="4" w:space="0" w:color="auto"/>
            </w:tcBorders>
          </w:tcPr>
          <w:p w:rsidR="00E659A3" w:rsidRPr="00D128FC" w:rsidRDefault="00E659A3" w:rsidP="008269FE">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Pr>
                <w:rFonts w:cs="Calibri"/>
                <w:color w:val="000000"/>
                <w:sz w:val="22"/>
                <w:szCs w:val="22"/>
                <w:lang w:val="en-US" w:eastAsia="zh-CN"/>
              </w:rPr>
              <w:t>146’299</w:t>
            </w:r>
          </w:p>
        </w:tc>
        <w:tc>
          <w:tcPr>
            <w:tcW w:w="1945" w:type="dxa"/>
            <w:tcBorders>
              <w:top w:val="nil"/>
              <w:left w:val="single" w:sz="4" w:space="0" w:color="auto"/>
              <w:bottom w:val="nil"/>
              <w:right w:val="single" w:sz="4" w:space="0" w:color="auto"/>
            </w:tcBorders>
          </w:tcPr>
          <w:p w:rsidR="00E659A3" w:rsidRPr="00D128FC" w:rsidRDefault="00E659A3" w:rsidP="008269FE">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D128FC">
              <w:rPr>
                <w:rFonts w:cs="Calibri"/>
                <w:color w:val="000000"/>
                <w:sz w:val="22"/>
                <w:szCs w:val="22"/>
                <w:lang w:val="en-US" w:eastAsia="zh-CN"/>
              </w:rPr>
              <w:t>148</w:t>
            </w:r>
            <w:r>
              <w:rPr>
                <w:rFonts w:cs="Calibri"/>
                <w:color w:val="000000"/>
                <w:sz w:val="22"/>
                <w:szCs w:val="22"/>
                <w:lang w:val="en-US" w:eastAsia="zh-CN"/>
              </w:rPr>
              <w:t>’</w:t>
            </w:r>
            <w:r w:rsidRPr="00D128FC">
              <w:rPr>
                <w:rFonts w:cs="Calibri"/>
                <w:color w:val="000000"/>
                <w:sz w:val="22"/>
                <w:szCs w:val="22"/>
                <w:lang w:val="en-US" w:eastAsia="zh-CN"/>
              </w:rPr>
              <w:t>414</w:t>
            </w:r>
          </w:p>
        </w:tc>
      </w:tr>
      <w:tr w:rsidR="00E659A3" w:rsidRPr="002C74A5" w:rsidTr="00E659A3">
        <w:trPr>
          <w:jc w:val="center"/>
        </w:trPr>
        <w:tc>
          <w:tcPr>
            <w:tcW w:w="4096" w:type="dxa"/>
            <w:tcBorders>
              <w:top w:val="nil"/>
              <w:bottom w:val="nil"/>
              <w:right w:val="single" w:sz="4" w:space="0" w:color="auto"/>
            </w:tcBorders>
          </w:tcPr>
          <w:p w:rsidR="00E659A3" w:rsidRPr="002C74A5" w:rsidRDefault="00B0788A" w:rsidP="008269FE">
            <w:pPr>
              <w:pStyle w:val="Tabletext"/>
              <w:rPr>
                <w:szCs w:val="22"/>
                <w:lang w:val="en-US" w:eastAsia="fr-FR"/>
              </w:rPr>
            </w:pPr>
            <w:r>
              <w:rPr>
                <w:rFonts w:hint="eastAsia"/>
                <w:szCs w:val="22"/>
                <w:lang w:val="en-US" w:eastAsia="zh-CN"/>
              </w:rPr>
              <w:t>出访团</w:t>
            </w:r>
            <w:r w:rsidR="00E659A3" w:rsidRPr="009C4494">
              <w:rPr>
                <w:rFonts w:hint="eastAsia"/>
                <w:szCs w:val="22"/>
                <w:lang w:val="en-US" w:eastAsia="fr-FR"/>
              </w:rPr>
              <w:t>费用</w:t>
            </w:r>
          </w:p>
        </w:tc>
        <w:tc>
          <w:tcPr>
            <w:tcW w:w="1649" w:type="dxa"/>
            <w:tcBorders>
              <w:top w:val="nil"/>
              <w:left w:val="single" w:sz="4" w:space="0" w:color="auto"/>
              <w:bottom w:val="nil"/>
              <w:right w:val="single" w:sz="4" w:space="0" w:color="auto"/>
            </w:tcBorders>
          </w:tcPr>
          <w:p w:rsidR="00E659A3" w:rsidRPr="00102375" w:rsidRDefault="00E659A3" w:rsidP="008269FE">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highlight w:val="yellow"/>
                <w:lang w:val="en-US" w:eastAsia="zh-CN"/>
              </w:rPr>
            </w:pPr>
          </w:p>
        </w:tc>
        <w:tc>
          <w:tcPr>
            <w:tcW w:w="1945" w:type="dxa"/>
            <w:tcBorders>
              <w:top w:val="nil"/>
              <w:left w:val="single" w:sz="4" w:space="0" w:color="auto"/>
              <w:bottom w:val="nil"/>
              <w:right w:val="single" w:sz="4" w:space="0" w:color="auto"/>
            </w:tcBorders>
          </w:tcPr>
          <w:p w:rsidR="00E659A3" w:rsidRPr="00D128FC" w:rsidRDefault="00E659A3" w:rsidP="008269FE">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Pr>
                <w:rFonts w:cs="Calibri"/>
                <w:color w:val="000000"/>
                <w:sz w:val="22"/>
                <w:szCs w:val="22"/>
                <w:lang w:val="en-US" w:eastAsia="zh-CN"/>
              </w:rPr>
              <w:t>8’028</w:t>
            </w:r>
          </w:p>
        </w:tc>
        <w:tc>
          <w:tcPr>
            <w:tcW w:w="1945" w:type="dxa"/>
            <w:tcBorders>
              <w:top w:val="nil"/>
              <w:left w:val="single" w:sz="4" w:space="0" w:color="auto"/>
              <w:bottom w:val="nil"/>
              <w:right w:val="single" w:sz="4" w:space="0" w:color="auto"/>
            </w:tcBorders>
          </w:tcPr>
          <w:p w:rsidR="00E659A3" w:rsidRPr="00D128FC" w:rsidRDefault="00E659A3" w:rsidP="008269FE">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D128FC">
              <w:rPr>
                <w:rFonts w:cs="Calibri"/>
                <w:color w:val="000000"/>
                <w:sz w:val="22"/>
                <w:szCs w:val="22"/>
                <w:lang w:val="en-US" w:eastAsia="zh-CN"/>
              </w:rPr>
              <w:t>9</w:t>
            </w:r>
            <w:r>
              <w:rPr>
                <w:rFonts w:cs="Calibri"/>
                <w:color w:val="000000"/>
                <w:sz w:val="22"/>
                <w:szCs w:val="22"/>
                <w:lang w:val="en-US" w:eastAsia="zh-CN"/>
              </w:rPr>
              <w:t>’</w:t>
            </w:r>
            <w:r w:rsidRPr="00D128FC">
              <w:rPr>
                <w:rFonts w:cs="Calibri"/>
                <w:color w:val="000000"/>
                <w:sz w:val="22"/>
                <w:szCs w:val="22"/>
                <w:lang w:val="en-US" w:eastAsia="zh-CN"/>
              </w:rPr>
              <w:t>280</w:t>
            </w:r>
          </w:p>
        </w:tc>
      </w:tr>
      <w:tr w:rsidR="00E659A3" w:rsidRPr="002C74A5" w:rsidTr="00E659A3">
        <w:trPr>
          <w:jc w:val="center"/>
        </w:trPr>
        <w:tc>
          <w:tcPr>
            <w:tcW w:w="4096" w:type="dxa"/>
            <w:tcBorders>
              <w:top w:val="nil"/>
              <w:bottom w:val="nil"/>
              <w:right w:val="single" w:sz="4" w:space="0" w:color="auto"/>
            </w:tcBorders>
          </w:tcPr>
          <w:p w:rsidR="00E659A3" w:rsidRPr="009C4494" w:rsidRDefault="00E659A3" w:rsidP="008269FE">
            <w:pPr>
              <w:pStyle w:val="Tabletext"/>
              <w:rPr>
                <w:szCs w:val="22"/>
                <w:lang w:val="en-US" w:eastAsia="fr-FR"/>
              </w:rPr>
            </w:pPr>
            <w:r w:rsidRPr="009C4494">
              <w:rPr>
                <w:szCs w:val="22"/>
                <w:lang w:val="en-US" w:eastAsia="fr-FR"/>
              </w:rPr>
              <w:t>合同服</w:t>
            </w:r>
            <w:r w:rsidRPr="009C4494">
              <w:rPr>
                <w:rFonts w:hint="eastAsia"/>
                <w:szCs w:val="22"/>
                <w:lang w:val="en-US" w:eastAsia="fr-FR"/>
              </w:rPr>
              <w:t>务</w:t>
            </w:r>
          </w:p>
        </w:tc>
        <w:tc>
          <w:tcPr>
            <w:tcW w:w="1649" w:type="dxa"/>
            <w:tcBorders>
              <w:top w:val="nil"/>
              <w:left w:val="single" w:sz="4" w:space="0" w:color="auto"/>
              <w:bottom w:val="nil"/>
              <w:right w:val="single" w:sz="4" w:space="0" w:color="auto"/>
            </w:tcBorders>
          </w:tcPr>
          <w:p w:rsidR="00E659A3" w:rsidRPr="00102375" w:rsidRDefault="00E659A3" w:rsidP="008269FE">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highlight w:val="yellow"/>
                <w:lang w:val="en-US" w:eastAsia="zh-CN"/>
              </w:rPr>
            </w:pPr>
          </w:p>
        </w:tc>
        <w:tc>
          <w:tcPr>
            <w:tcW w:w="1945" w:type="dxa"/>
            <w:tcBorders>
              <w:top w:val="nil"/>
              <w:left w:val="single" w:sz="4" w:space="0" w:color="auto"/>
              <w:bottom w:val="nil"/>
              <w:right w:val="single" w:sz="4" w:space="0" w:color="auto"/>
            </w:tcBorders>
          </w:tcPr>
          <w:p w:rsidR="00E659A3" w:rsidRPr="00D128FC" w:rsidRDefault="00E659A3" w:rsidP="008269FE">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Pr>
                <w:rFonts w:cs="Calibri"/>
                <w:color w:val="000000"/>
                <w:sz w:val="22"/>
                <w:szCs w:val="22"/>
                <w:lang w:val="en-US" w:eastAsia="zh-CN"/>
              </w:rPr>
              <w:t>20’834</w:t>
            </w:r>
          </w:p>
        </w:tc>
        <w:tc>
          <w:tcPr>
            <w:tcW w:w="1945" w:type="dxa"/>
            <w:tcBorders>
              <w:top w:val="nil"/>
              <w:left w:val="single" w:sz="4" w:space="0" w:color="auto"/>
              <w:bottom w:val="nil"/>
              <w:right w:val="single" w:sz="4" w:space="0" w:color="auto"/>
            </w:tcBorders>
          </w:tcPr>
          <w:p w:rsidR="00E659A3" w:rsidRPr="00D128FC" w:rsidRDefault="00E659A3" w:rsidP="008269FE">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D128FC">
              <w:rPr>
                <w:rFonts w:cs="Calibri"/>
                <w:color w:val="000000"/>
                <w:sz w:val="22"/>
                <w:szCs w:val="22"/>
                <w:lang w:val="en-US" w:eastAsia="zh-CN"/>
              </w:rPr>
              <w:t>16</w:t>
            </w:r>
            <w:r>
              <w:rPr>
                <w:rFonts w:cs="Calibri"/>
                <w:color w:val="000000"/>
                <w:sz w:val="22"/>
                <w:szCs w:val="22"/>
                <w:lang w:val="en-US" w:eastAsia="zh-CN"/>
              </w:rPr>
              <w:t>’</w:t>
            </w:r>
            <w:r w:rsidRPr="00D128FC">
              <w:rPr>
                <w:rFonts w:cs="Calibri"/>
                <w:color w:val="000000"/>
                <w:sz w:val="22"/>
                <w:szCs w:val="22"/>
                <w:lang w:val="en-US" w:eastAsia="zh-CN"/>
              </w:rPr>
              <w:t>226</w:t>
            </w:r>
          </w:p>
        </w:tc>
      </w:tr>
      <w:tr w:rsidR="00E659A3" w:rsidRPr="002C74A5" w:rsidTr="00E659A3">
        <w:trPr>
          <w:jc w:val="center"/>
        </w:trPr>
        <w:tc>
          <w:tcPr>
            <w:tcW w:w="4096" w:type="dxa"/>
            <w:tcBorders>
              <w:top w:val="nil"/>
              <w:bottom w:val="nil"/>
              <w:right w:val="single" w:sz="4" w:space="0" w:color="auto"/>
            </w:tcBorders>
          </w:tcPr>
          <w:p w:rsidR="00E659A3" w:rsidRPr="009C4494" w:rsidRDefault="00E659A3" w:rsidP="008269FE">
            <w:pPr>
              <w:pStyle w:val="Tabletext"/>
              <w:rPr>
                <w:szCs w:val="22"/>
                <w:lang w:val="en-US" w:eastAsia="zh-CN"/>
              </w:rPr>
            </w:pPr>
            <w:r w:rsidRPr="009C4494">
              <w:rPr>
                <w:rFonts w:hint="eastAsia"/>
                <w:szCs w:val="22"/>
                <w:lang w:val="en-US" w:eastAsia="zh-CN"/>
              </w:rPr>
              <w:t>房屋设备租金与维修费</w:t>
            </w:r>
          </w:p>
        </w:tc>
        <w:tc>
          <w:tcPr>
            <w:tcW w:w="1649" w:type="dxa"/>
            <w:tcBorders>
              <w:top w:val="nil"/>
              <w:left w:val="single" w:sz="4" w:space="0" w:color="auto"/>
              <w:bottom w:val="nil"/>
              <w:right w:val="single" w:sz="4" w:space="0" w:color="auto"/>
            </w:tcBorders>
          </w:tcPr>
          <w:p w:rsidR="00E659A3" w:rsidRPr="00102375" w:rsidRDefault="00E659A3" w:rsidP="008269FE">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highlight w:val="yellow"/>
                <w:lang w:val="en-US" w:eastAsia="zh-CN"/>
              </w:rPr>
            </w:pPr>
          </w:p>
        </w:tc>
        <w:tc>
          <w:tcPr>
            <w:tcW w:w="1945" w:type="dxa"/>
            <w:tcBorders>
              <w:top w:val="nil"/>
              <w:left w:val="single" w:sz="4" w:space="0" w:color="auto"/>
              <w:bottom w:val="nil"/>
              <w:right w:val="single" w:sz="4" w:space="0" w:color="auto"/>
            </w:tcBorders>
          </w:tcPr>
          <w:p w:rsidR="00E659A3" w:rsidRPr="00D128FC" w:rsidRDefault="00E659A3" w:rsidP="008269FE">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Pr>
                <w:rFonts w:cs="Calibri"/>
                <w:color w:val="000000"/>
                <w:sz w:val="22"/>
                <w:szCs w:val="22"/>
                <w:lang w:val="en-US" w:eastAsia="zh-CN"/>
              </w:rPr>
              <w:t>6’422</w:t>
            </w:r>
          </w:p>
        </w:tc>
        <w:tc>
          <w:tcPr>
            <w:tcW w:w="1945" w:type="dxa"/>
            <w:tcBorders>
              <w:top w:val="nil"/>
              <w:left w:val="single" w:sz="4" w:space="0" w:color="auto"/>
              <w:bottom w:val="nil"/>
              <w:right w:val="single" w:sz="4" w:space="0" w:color="auto"/>
            </w:tcBorders>
          </w:tcPr>
          <w:p w:rsidR="00E659A3" w:rsidRPr="00D128FC" w:rsidRDefault="00E659A3" w:rsidP="008269FE">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D128FC">
              <w:rPr>
                <w:rFonts w:cs="Calibri"/>
                <w:color w:val="000000"/>
                <w:sz w:val="22"/>
                <w:szCs w:val="22"/>
                <w:lang w:val="en-US" w:eastAsia="zh-CN"/>
              </w:rPr>
              <w:t>6</w:t>
            </w:r>
            <w:r>
              <w:rPr>
                <w:rFonts w:cs="Calibri"/>
                <w:color w:val="000000"/>
                <w:sz w:val="22"/>
                <w:szCs w:val="22"/>
                <w:lang w:val="en-US" w:eastAsia="zh-CN"/>
              </w:rPr>
              <w:t>’</w:t>
            </w:r>
            <w:r w:rsidRPr="00D128FC">
              <w:rPr>
                <w:rFonts w:cs="Calibri"/>
                <w:color w:val="000000"/>
                <w:sz w:val="22"/>
                <w:szCs w:val="22"/>
                <w:lang w:val="en-US" w:eastAsia="zh-CN"/>
              </w:rPr>
              <w:t>622</w:t>
            </w:r>
          </w:p>
        </w:tc>
      </w:tr>
      <w:tr w:rsidR="00E659A3" w:rsidRPr="002C74A5" w:rsidTr="00E659A3">
        <w:trPr>
          <w:jc w:val="center"/>
        </w:trPr>
        <w:tc>
          <w:tcPr>
            <w:tcW w:w="4096" w:type="dxa"/>
            <w:tcBorders>
              <w:top w:val="nil"/>
              <w:bottom w:val="nil"/>
              <w:right w:val="single" w:sz="4" w:space="0" w:color="auto"/>
            </w:tcBorders>
          </w:tcPr>
          <w:p w:rsidR="00E659A3" w:rsidRPr="009C4494" w:rsidRDefault="00E659A3" w:rsidP="008269FE">
            <w:pPr>
              <w:pStyle w:val="Tabletext"/>
              <w:rPr>
                <w:szCs w:val="22"/>
                <w:lang w:val="en-US" w:eastAsia="fr-FR"/>
              </w:rPr>
            </w:pPr>
            <w:r w:rsidRPr="009C4494">
              <w:rPr>
                <w:rFonts w:hint="eastAsia"/>
                <w:szCs w:val="22"/>
                <w:lang w:val="en-US" w:eastAsia="fr-FR"/>
              </w:rPr>
              <w:t>设备和用品</w:t>
            </w:r>
          </w:p>
        </w:tc>
        <w:tc>
          <w:tcPr>
            <w:tcW w:w="1649" w:type="dxa"/>
            <w:tcBorders>
              <w:top w:val="nil"/>
              <w:left w:val="single" w:sz="4" w:space="0" w:color="auto"/>
              <w:bottom w:val="nil"/>
              <w:right w:val="single" w:sz="4" w:space="0" w:color="auto"/>
            </w:tcBorders>
          </w:tcPr>
          <w:p w:rsidR="00E659A3" w:rsidRPr="00102375" w:rsidRDefault="00E659A3" w:rsidP="008269FE">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highlight w:val="yellow"/>
                <w:lang w:val="en-US" w:eastAsia="zh-CN"/>
              </w:rPr>
            </w:pPr>
          </w:p>
        </w:tc>
        <w:tc>
          <w:tcPr>
            <w:tcW w:w="1945" w:type="dxa"/>
            <w:tcBorders>
              <w:top w:val="nil"/>
              <w:left w:val="single" w:sz="4" w:space="0" w:color="auto"/>
              <w:bottom w:val="nil"/>
              <w:right w:val="single" w:sz="4" w:space="0" w:color="auto"/>
            </w:tcBorders>
          </w:tcPr>
          <w:p w:rsidR="00E659A3" w:rsidRPr="00D128FC" w:rsidRDefault="00E659A3" w:rsidP="008269FE">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Pr>
                <w:rFonts w:cs="Calibri"/>
                <w:color w:val="000000"/>
                <w:sz w:val="22"/>
                <w:szCs w:val="22"/>
                <w:lang w:val="en-US" w:eastAsia="zh-CN"/>
              </w:rPr>
              <w:t>3’805</w:t>
            </w:r>
          </w:p>
        </w:tc>
        <w:tc>
          <w:tcPr>
            <w:tcW w:w="1945" w:type="dxa"/>
            <w:tcBorders>
              <w:top w:val="nil"/>
              <w:left w:val="single" w:sz="4" w:space="0" w:color="auto"/>
              <w:bottom w:val="nil"/>
              <w:right w:val="single" w:sz="4" w:space="0" w:color="auto"/>
            </w:tcBorders>
          </w:tcPr>
          <w:p w:rsidR="00E659A3" w:rsidRPr="00D128FC" w:rsidRDefault="00E659A3" w:rsidP="008269FE">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D128FC">
              <w:rPr>
                <w:rFonts w:cs="Calibri"/>
                <w:color w:val="000000"/>
                <w:sz w:val="22"/>
                <w:szCs w:val="22"/>
                <w:lang w:val="en-US" w:eastAsia="zh-CN"/>
              </w:rPr>
              <w:t>3</w:t>
            </w:r>
            <w:r>
              <w:rPr>
                <w:rFonts w:cs="Calibri"/>
                <w:color w:val="000000"/>
                <w:sz w:val="22"/>
                <w:szCs w:val="22"/>
                <w:lang w:val="en-US" w:eastAsia="zh-CN"/>
              </w:rPr>
              <w:t>’</w:t>
            </w:r>
            <w:r w:rsidRPr="00D128FC">
              <w:rPr>
                <w:rFonts w:cs="Calibri"/>
                <w:color w:val="000000"/>
                <w:sz w:val="22"/>
                <w:szCs w:val="22"/>
                <w:lang w:val="en-US" w:eastAsia="zh-CN"/>
              </w:rPr>
              <w:t>961</w:t>
            </w:r>
          </w:p>
        </w:tc>
      </w:tr>
      <w:tr w:rsidR="00E659A3" w:rsidRPr="002C74A5" w:rsidTr="00E659A3">
        <w:trPr>
          <w:jc w:val="center"/>
        </w:trPr>
        <w:tc>
          <w:tcPr>
            <w:tcW w:w="4096" w:type="dxa"/>
            <w:tcBorders>
              <w:top w:val="nil"/>
              <w:bottom w:val="nil"/>
              <w:right w:val="single" w:sz="4" w:space="0" w:color="auto"/>
            </w:tcBorders>
          </w:tcPr>
          <w:p w:rsidR="00E659A3" w:rsidRPr="009C4494" w:rsidRDefault="00E659A3" w:rsidP="008269FE">
            <w:pPr>
              <w:pStyle w:val="Tabletext"/>
              <w:rPr>
                <w:szCs w:val="22"/>
                <w:lang w:val="en-US" w:eastAsia="fr-FR"/>
              </w:rPr>
            </w:pPr>
            <w:r w:rsidRPr="009C4494">
              <w:rPr>
                <w:rFonts w:hint="eastAsia"/>
                <w:szCs w:val="22"/>
                <w:lang w:val="en-US" w:eastAsia="fr-FR"/>
              </w:rPr>
              <w:t>折旧和减值损失</w:t>
            </w:r>
          </w:p>
        </w:tc>
        <w:tc>
          <w:tcPr>
            <w:tcW w:w="1649" w:type="dxa"/>
            <w:tcBorders>
              <w:top w:val="nil"/>
              <w:left w:val="single" w:sz="4" w:space="0" w:color="auto"/>
              <w:bottom w:val="nil"/>
              <w:right w:val="single" w:sz="4" w:space="0" w:color="auto"/>
            </w:tcBorders>
          </w:tcPr>
          <w:p w:rsidR="00E659A3" w:rsidRPr="00102375" w:rsidRDefault="00E659A3" w:rsidP="008269FE">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highlight w:val="yellow"/>
                <w:lang w:val="en-US" w:eastAsia="zh-CN"/>
              </w:rPr>
            </w:pPr>
          </w:p>
        </w:tc>
        <w:tc>
          <w:tcPr>
            <w:tcW w:w="1945" w:type="dxa"/>
            <w:tcBorders>
              <w:top w:val="nil"/>
              <w:left w:val="single" w:sz="4" w:space="0" w:color="auto"/>
              <w:bottom w:val="nil"/>
              <w:right w:val="single" w:sz="4" w:space="0" w:color="auto"/>
            </w:tcBorders>
          </w:tcPr>
          <w:p w:rsidR="00E659A3" w:rsidRPr="00D128FC" w:rsidRDefault="00E659A3" w:rsidP="008269FE">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Pr>
                <w:rFonts w:cs="Calibri"/>
                <w:color w:val="000000"/>
                <w:sz w:val="22"/>
                <w:szCs w:val="22"/>
                <w:lang w:val="en-US" w:eastAsia="zh-CN"/>
              </w:rPr>
              <w:t>6’138</w:t>
            </w:r>
          </w:p>
        </w:tc>
        <w:tc>
          <w:tcPr>
            <w:tcW w:w="1945" w:type="dxa"/>
            <w:tcBorders>
              <w:top w:val="nil"/>
              <w:left w:val="single" w:sz="4" w:space="0" w:color="auto"/>
              <w:bottom w:val="nil"/>
              <w:right w:val="single" w:sz="4" w:space="0" w:color="auto"/>
            </w:tcBorders>
          </w:tcPr>
          <w:p w:rsidR="00E659A3" w:rsidRPr="00D128FC" w:rsidRDefault="00E659A3" w:rsidP="008269FE">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D128FC">
              <w:rPr>
                <w:rFonts w:cs="Calibri"/>
                <w:color w:val="000000"/>
                <w:sz w:val="22"/>
                <w:szCs w:val="22"/>
                <w:lang w:val="en-US" w:eastAsia="zh-CN"/>
              </w:rPr>
              <w:t>5</w:t>
            </w:r>
            <w:r>
              <w:rPr>
                <w:rFonts w:cs="Calibri"/>
                <w:color w:val="000000"/>
                <w:sz w:val="22"/>
                <w:szCs w:val="22"/>
                <w:lang w:val="en-US" w:eastAsia="zh-CN"/>
              </w:rPr>
              <w:t>’</w:t>
            </w:r>
            <w:r w:rsidRPr="00D128FC">
              <w:rPr>
                <w:rFonts w:cs="Calibri"/>
                <w:color w:val="000000"/>
                <w:sz w:val="22"/>
                <w:szCs w:val="22"/>
                <w:lang w:val="en-US" w:eastAsia="zh-CN"/>
              </w:rPr>
              <w:t>800</w:t>
            </w:r>
          </w:p>
        </w:tc>
      </w:tr>
      <w:tr w:rsidR="00E659A3" w:rsidRPr="002C74A5" w:rsidTr="00E659A3">
        <w:trPr>
          <w:jc w:val="center"/>
        </w:trPr>
        <w:tc>
          <w:tcPr>
            <w:tcW w:w="4096" w:type="dxa"/>
            <w:tcBorders>
              <w:top w:val="nil"/>
              <w:bottom w:val="nil"/>
              <w:right w:val="single" w:sz="4" w:space="0" w:color="auto"/>
            </w:tcBorders>
          </w:tcPr>
          <w:p w:rsidR="00E659A3" w:rsidRPr="009C4494" w:rsidRDefault="00E659A3" w:rsidP="008269FE">
            <w:pPr>
              <w:pStyle w:val="Tabletext"/>
              <w:rPr>
                <w:szCs w:val="22"/>
                <w:lang w:val="en-US" w:eastAsia="zh-CN"/>
              </w:rPr>
            </w:pPr>
            <w:r w:rsidRPr="009C4494">
              <w:rPr>
                <w:rFonts w:hint="eastAsia"/>
                <w:szCs w:val="22"/>
                <w:lang w:val="en-US" w:eastAsia="zh-CN"/>
              </w:rPr>
              <w:t>运输、通信和服务费用</w:t>
            </w:r>
          </w:p>
        </w:tc>
        <w:tc>
          <w:tcPr>
            <w:tcW w:w="1649" w:type="dxa"/>
            <w:tcBorders>
              <w:top w:val="nil"/>
              <w:left w:val="single" w:sz="4" w:space="0" w:color="auto"/>
              <w:bottom w:val="nil"/>
              <w:right w:val="single" w:sz="4" w:space="0" w:color="auto"/>
            </w:tcBorders>
          </w:tcPr>
          <w:p w:rsidR="00E659A3" w:rsidRPr="00102375" w:rsidRDefault="00E659A3" w:rsidP="008269FE">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highlight w:val="yellow"/>
                <w:lang w:val="en-US" w:eastAsia="zh-CN"/>
              </w:rPr>
            </w:pPr>
          </w:p>
        </w:tc>
        <w:tc>
          <w:tcPr>
            <w:tcW w:w="1945" w:type="dxa"/>
            <w:tcBorders>
              <w:top w:val="nil"/>
              <w:left w:val="single" w:sz="4" w:space="0" w:color="auto"/>
              <w:bottom w:val="nil"/>
              <w:right w:val="single" w:sz="4" w:space="0" w:color="auto"/>
            </w:tcBorders>
          </w:tcPr>
          <w:p w:rsidR="00E659A3" w:rsidRPr="00D128FC" w:rsidRDefault="00E659A3" w:rsidP="008269FE">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Pr>
                <w:rFonts w:cs="Calibri"/>
                <w:color w:val="000000"/>
                <w:sz w:val="22"/>
                <w:szCs w:val="22"/>
                <w:lang w:val="en-US" w:eastAsia="zh-CN"/>
              </w:rPr>
              <w:t>2’191</w:t>
            </w:r>
          </w:p>
        </w:tc>
        <w:tc>
          <w:tcPr>
            <w:tcW w:w="1945" w:type="dxa"/>
            <w:tcBorders>
              <w:top w:val="nil"/>
              <w:left w:val="single" w:sz="4" w:space="0" w:color="auto"/>
              <w:bottom w:val="nil"/>
              <w:right w:val="single" w:sz="4" w:space="0" w:color="auto"/>
            </w:tcBorders>
          </w:tcPr>
          <w:p w:rsidR="00E659A3" w:rsidRPr="00D128FC" w:rsidRDefault="00E659A3" w:rsidP="008269FE">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D128FC">
              <w:rPr>
                <w:rFonts w:cs="Calibri"/>
                <w:color w:val="000000"/>
                <w:sz w:val="22"/>
                <w:szCs w:val="22"/>
                <w:lang w:val="en-US" w:eastAsia="zh-CN"/>
              </w:rPr>
              <w:t>2</w:t>
            </w:r>
            <w:r>
              <w:rPr>
                <w:rFonts w:cs="Calibri"/>
                <w:color w:val="000000"/>
                <w:sz w:val="22"/>
                <w:szCs w:val="22"/>
                <w:lang w:val="en-US" w:eastAsia="zh-CN"/>
              </w:rPr>
              <w:t>’</w:t>
            </w:r>
            <w:r w:rsidRPr="00D128FC">
              <w:rPr>
                <w:rFonts w:cs="Calibri"/>
                <w:color w:val="000000"/>
                <w:sz w:val="22"/>
                <w:szCs w:val="22"/>
                <w:lang w:val="en-US" w:eastAsia="zh-CN"/>
              </w:rPr>
              <w:t>470</w:t>
            </w:r>
          </w:p>
        </w:tc>
      </w:tr>
      <w:tr w:rsidR="00E659A3" w:rsidRPr="002C74A5" w:rsidTr="00E659A3">
        <w:trPr>
          <w:trHeight w:val="321"/>
          <w:jc w:val="center"/>
        </w:trPr>
        <w:tc>
          <w:tcPr>
            <w:tcW w:w="4096" w:type="dxa"/>
            <w:tcBorders>
              <w:top w:val="nil"/>
              <w:bottom w:val="nil"/>
              <w:right w:val="single" w:sz="4" w:space="0" w:color="auto"/>
            </w:tcBorders>
          </w:tcPr>
          <w:p w:rsidR="00E659A3" w:rsidRPr="009C4494" w:rsidRDefault="00E659A3" w:rsidP="008269FE">
            <w:pPr>
              <w:pStyle w:val="Tabletext"/>
              <w:rPr>
                <w:szCs w:val="22"/>
                <w:lang w:val="en-US" w:eastAsia="zh-CN"/>
              </w:rPr>
            </w:pPr>
            <w:r w:rsidRPr="009C4494">
              <w:rPr>
                <w:rFonts w:hint="eastAsia"/>
                <w:szCs w:val="22"/>
                <w:lang w:val="en-US" w:eastAsia="fr-FR"/>
              </w:rPr>
              <w:t>其它费用</w:t>
            </w:r>
          </w:p>
        </w:tc>
        <w:tc>
          <w:tcPr>
            <w:tcW w:w="1649" w:type="dxa"/>
            <w:tcBorders>
              <w:top w:val="nil"/>
              <w:left w:val="single" w:sz="4" w:space="0" w:color="auto"/>
              <w:bottom w:val="nil"/>
              <w:right w:val="single" w:sz="4" w:space="0" w:color="auto"/>
            </w:tcBorders>
          </w:tcPr>
          <w:p w:rsidR="00E659A3" w:rsidRPr="00102375" w:rsidRDefault="00E659A3" w:rsidP="008269FE">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highlight w:val="yellow"/>
                <w:lang w:val="en-US" w:eastAsia="zh-CN"/>
              </w:rPr>
            </w:pPr>
          </w:p>
        </w:tc>
        <w:tc>
          <w:tcPr>
            <w:tcW w:w="1945" w:type="dxa"/>
            <w:tcBorders>
              <w:top w:val="nil"/>
              <w:left w:val="single" w:sz="4" w:space="0" w:color="auto"/>
              <w:bottom w:val="nil"/>
              <w:right w:val="single" w:sz="4" w:space="0" w:color="auto"/>
            </w:tcBorders>
          </w:tcPr>
          <w:p w:rsidR="00E659A3" w:rsidRPr="00D128FC" w:rsidRDefault="00E659A3" w:rsidP="008269FE">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Pr>
                <w:rFonts w:cs="Calibri"/>
                <w:color w:val="000000"/>
                <w:sz w:val="22"/>
                <w:szCs w:val="22"/>
                <w:lang w:val="en-US" w:eastAsia="zh-CN"/>
              </w:rPr>
              <w:t>-1’015</w:t>
            </w:r>
          </w:p>
        </w:tc>
        <w:tc>
          <w:tcPr>
            <w:tcW w:w="1945" w:type="dxa"/>
            <w:tcBorders>
              <w:top w:val="nil"/>
              <w:left w:val="single" w:sz="4" w:space="0" w:color="auto"/>
              <w:bottom w:val="nil"/>
              <w:right w:val="single" w:sz="4" w:space="0" w:color="auto"/>
            </w:tcBorders>
          </w:tcPr>
          <w:p w:rsidR="00E659A3" w:rsidRPr="00D128FC" w:rsidRDefault="00E659A3" w:rsidP="008269FE">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D128FC">
              <w:rPr>
                <w:rFonts w:cs="Calibri"/>
                <w:color w:val="000000"/>
                <w:sz w:val="22"/>
                <w:szCs w:val="22"/>
                <w:lang w:val="en-US" w:eastAsia="zh-CN"/>
              </w:rPr>
              <w:t>947</w:t>
            </w:r>
          </w:p>
        </w:tc>
      </w:tr>
      <w:tr w:rsidR="00E659A3" w:rsidRPr="002C74A5" w:rsidTr="00E659A3">
        <w:trPr>
          <w:jc w:val="center"/>
        </w:trPr>
        <w:tc>
          <w:tcPr>
            <w:tcW w:w="4096" w:type="dxa"/>
            <w:tcBorders>
              <w:top w:val="nil"/>
              <w:bottom w:val="nil"/>
              <w:right w:val="single" w:sz="4" w:space="0" w:color="auto"/>
            </w:tcBorders>
          </w:tcPr>
          <w:p w:rsidR="00E659A3" w:rsidRPr="009C4494" w:rsidRDefault="00B0788A" w:rsidP="008269FE">
            <w:pPr>
              <w:pStyle w:val="Tabletext"/>
              <w:rPr>
                <w:szCs w:val="22"/>
                <w:lang w:val="en-US" w:eastAsia="zh-CN"/>
              </w:rPr>
            </w:pPr>
            <w:r>
              <w:rPr>
                <w:rFonts w:hint="eastAsia"/>
                <w:szCs w:val="22"/>
                <w:lang w:val="en-US" w:eastAsia="fr-FR"/>
              </w:rPr>
              <w:t>实物</w:t>
            </w:r>
            <w:r>
              <w:rPr>
                <w:rFonts w:hint="eastAsia"/>
                <w:szCs w:val="22"/>
                <w:lang w:val="en-US" w:eastAsia="zh-CN"/>
              </w:rPr>
              <w:t>费用</w:t>
            </w:r>
          </w:p>
        </w:tc>
        <w:tc>
          <w:tcPr>
            <w:tcW w:w="1649" w:type="dxa"/>
            <w:tcBorders>
              <w:top w:val="nil"/>
              <w:left w:val="single" w:sz="4" w:space="0" w:color="auto"/>
              <w:bottom w:val="nil"/>
              <w:right w:val="single" w:sz="4" w:space="0" w:color="auto"/>
            </w:tcBorders>
          </w:tcPr>
          <w:p w:rsidR="00E659A3" w:rsidRPr="00102375" w:rsidRDefault="00E659A3" w:rsidP="008269FE">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highlight w:val="yellow"/>
                <w:lang w:val="en-US" w:eastAsia="zh-CN"/>
              </w:rPr>
            </w:pPr>
          </w:p>
        </w:tc>
        <w:tc>
          <w:tcPr>
            <w:tcW w:w="1945" w:type="dxa"/>
            <w:tcBorders>
              <w:top w:val="nil"/>
              <w:left w:val="single" w:sz="4" w:space="0" w:color="auto"/>
              <w:bottom w:val="nil"/>
              <w:right w:val="single" w:sz="4" w:space="0" w:color="auto"/>
            </w:tcBorders>
          </w:tcPr>
          <w:p w:rsidR="00E659A3" w:rsidRPr="00D128FC" w:rsidRDefault="00E659A3" w:rsidP="008269FE">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Pr>
                <w:rFonts w:cs="Calibri"/>
                <w:color w:val="000000"/>
                <w:sz w:val="22"/>
                <w:szCs w:val="22"/>
                <w:lang w:val="en-US" w:eastAsia="zh-CN"/>
              </w:rPr>
              <w:t>955</w:t>
            </w:r>
          </w:p>
        </w:tc>
        <w:tc>
          <w:tcPr>
            <w:tcW w:w="1945" w:type="dxa"/>
            <w:tcBorders>
              <w:top w:val="nil"/>
              <w:left w:val="single" w:sz="4" w:space="0" w:color="auto"/>
              <w:bottom w:val="nil"/>
              <w:right w:val="single" w:sz="4" w:space="0" w:color="auto"/>
            </w:tcBorders>
          </w:tcPr>
          <w:p w:rsidR="00E659A3" w:rsidRPr="00D128FC" w:rsidRDefault="00E659A3" w:rsidP="008269FE">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D128FC">
              <w:rPr>
                <w:rFonts w:cs="Calibri"/>
                <w:color w:val="000000"/>
                <w:sz w:val="22"/>
                <w:szCs w:val="22"/>
                <w:lang w:val="en-US" w:eastAsia="zh-CN"/>
              </w:rPr>
              <w:t>972</w:t>
            </w:r>
          </w:p>
        </w:tc>
      </w:tr>
      <w:tr w:rsidR="00E659A3" w:rsidRPr="002C74A5" w:rsidTr="00E659A3">
        <w:trPr>
          <w:jc w:val="center"/>
        </w:trPr>
        <w:tc>
          <w:tcPr>
            <w:tcW w:w="4096" w:type="dxa"/>
            <w:tcBorders>
              <w:top w:val="nil"/>
              <w:right w:val="single" w:sz="4" w:space="0" w:color="auto"/>
            </w:tcBorders>
          </w:tcPr>
          <w:p w:rsidR="00E659A3" w:rsidRPr="009C4494" w:rsidRDefault="00E659A3" w:rsidP="008269FE">
            <w:pPr>
              <w:pStyle w:val="Tabletext"/>
              <w:rPr>
                <w:szCs w:val="22"/>
                <w:lang w:val="en-US" w:eastAsia="zh-CN"/>
              </w:rPr>
            </w:pPr>
            <w:r w:rsidRPr="009C4494">
              <w:rPr>
                <w:rFonts w:hint="eastAsia"/>
                <w:szCs w:val="22"/>
                <w:lang w:val="en-US" w:eastAsia="fr-FR"/>
              </w:rPr>
              <w:t>财务费用</w:t>
            </w:r>
          </w:p>
        </w:tc>
        <w:tc>
          <w:tcPr>
            <w:tcW w:w="1649" w:type="dxa"/>
            <w:tcBorders>
              <w:top w:val="nil"/>
              <w:left w:val="single" w:sz="4" w:space="0" w:color="auto"/>
              <w:right w:val="single" w:sz="4" w:space="0" w:color="auto"/>
            </w:tcBorders>
          </w:tcPr>
          <w:p w:rsidR="00E659A3" w:rsidRPr="00102375" w:rsidRDefault="00E659A3" w:rsidP="008269FE">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highlight w:val="yellow"/>
                <w:lang w:val="en-US" w:eastAsia="zh-CN"/>
              </w:rPr>
            </w:pPr>
          </w:p>
        </w:tc>
        <w:tc>
          <w:tcPr>
            <w:tcW w:w="1945" w:type="dxa"/>
            <w:tcBorders>
              <w:top w:val="nil"/>
              <w:left w:val="single" w:sz="4" w:space="0" w:color="auto"/>
              <w:right w:val="single" w:sz="4" w:space="0" w:color="auto"/>
            </w:tcBorders>
          </w:tcPr>
          <w:p w:rsidR="00E659A3" w:rsidRPr="00D128FC" w:rsidRDefault="00E659A3" w:rsidP="008269FE">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Pr>
                <w:rFonts w:cs="Calibri"/>
                <w:color w:val="000000"/>
                <w:sz w:val="22"/>
                <w:szCs w:val="22"/>
                <w:lang w:val="en-US" w:eastAsia="zh-CN"/>
              </w:rPr>
              <w:t>526</w:t>
            </w:r>
          </w:p>
        </w:tc>
        <w:tc>
          <w:tcPr>
            <w:tcW w:w="1945" w:type="dxa"/>
            <w:tcBorders>
              <w:top w:val="nil"/>
              <w:left w:val="single" w:sz="4" w:space="0" w:color="auto"/>
              <w:right w:val="single" w:sz="4" w:space="0" w:color="auto"/>
            </w:tcBorders>
          </w:tcPr>
          <w:p w:rsidR="00E659A3" w:rsidRPr="00D128FC" w:rsidRDefault="00E659A3" w:rsidP="008269FE">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D128FC">
              <w:rPr>
                <w:rFonts w:cs="Calibri"/>
                <w:color w:val="000000"/>
                <w:sz w:val="22"/>
                <w:szCs w:val="22"/>
                <w:lang w:val="en-US" w:eastAsia="zh-CN"/>
              </w:rPr>
              <w:t>1</w:t>
            </w:r>
            <w:r>
              <w:rPr>
                <w:rFonts w:cs="Calibri"/>
                <w:color w:val="000000"/>
                <w:sz w:val="22"/>
                <w:szCs w:val="22"/>
                <w:lang w:val="en-US" w:eastAsia="zh-CN"/>
              </w:rPr>
              <w:t>’</w:t>
            </w:r>
            <w:r w:rsidRPr="00D128FC">
              <w:rPr>
                <w:rFonts w:cs="Calibri"/>
                <w:color w:val="000000"/>
                <w:sz w:val="22"/>
                <w:szCs w:val="22"/>
                <w:lang w:val="en-US" w:eastAsia="zh-CN"/>
              </w:rPr>
              <w:t>583</w:t>
            </w:r>
          </w:p>
        </w:tc>
      </w:tr>
      <w:tr w:rsidR="00E659A3" w:rsidRPr="002C74A5" w:rsidTr="00E659A3">
        <w:trPr>
          <w:jc w:val="center"/>
        </w:trPr>
        <w:tc>
          <w:tcPr>
            <w:tcW w:w="4096" w:type="dxa"/>
            <w:tcBorders>
              <w:right w:val="single" w:sz="4" w:space="0" w:color="auto"/>
            </w:tcBorders>
          </w:tcPr>
          <w:p w:rsidR="00E659A3" w:rsidRPr="002C74A5" w:rsidRDefault="00E659A3" w:rsidP="008269FE">
            <w:pPr>
              <w:pStyle w:val="Tabletext"/>
              <w:rPr>
                <w:b/>
                <w:bCs/>
                <w:szCs w:val="22"/>
                <w:lang w:val="en-US" w:eastAsia="fr-FR"/>
              </w:rPr>
            </w:pPr>
            <w:r w:rsidRPr="009C4494">
              <w:rPr>
                <w:rFonts w:hint="eastAsia"/>
                <w:b/>
                <w:bCs/>
                <w:szCs w:val="22"/>
                <w:lang w:val="en-US" w:eastAsia="fr-FR"/>
              </w:rPr>
              <w:t>费用总额</w:t>
            </w:r>
          </w:p>
        </w:tc>
        <w:tc>
          <w:tcPr>
            <w:tcW w:w="1649" w:type="dxa"/>
            <w:tcBorders>
              <w:left w:val="single" w:sz="4" w:space="0" w:color="auto"/>
              <w:right w:val="single" w:sz="4" w:space="0" w:color="auto"/>
            </w:tcBorders>
            <w:vAlign w:val="center"/>
          </w:tcPr>
          <w:p w:rsidR="00E659A3" w:rsidRPr="00F04C43" w:rsidRDefault="00E659A3" w:rsidP="008269FE">
            <w:pPr>
              <w:tabs>
                <w:tab w:val="clear" w:pos="567"/>
                <w:tab w:val="clear" w:pos="1134"/>
                <w:tab w:val="clear" w:pos="1701"/>
                <w:tab w:val="clear" w:pos="2268"/>
                <w:tab w:val="clear" w:pos="2835"/>
              </w:tabs>
              <w:overflowPunct/>
              <w:spacing w:before="60" w:after="60"/>
              <w:jc w:val="right"/>
              <w:textAlignment w:val="auto"/>
              <w:rPr>
                <w:rFonts w:cs="Calibri"/>
                <w:b/>
                <w:bCs/>
                <w:color w:val="000000"/>
                <w:sz w:val="22"/>
                <w:szCs w:val="22"/>
                <w:lang w:val="en-US" w:eastAsia="zh-CN"/>
              </w:rPr>
            </w:pPr>
          </w:p>
        </w:tc>
        <w:tc>
          <w:tcPr>
            <w:tcW w:w="1945" w:type="dxa"/>
            <w:tcBorders>
              <w:left w:val="single" w:sz="4" w:space="0" w:color="auto"/>
              <w:right w:val="single" w:sz="4" w:space="0" w:color="auto"/>
            </w:tcBorders>
          </w:tcPr>
          <w:p w:rsidR="00E659A3" w:rsidRPr="00F04C43" w:rsidRDefault="00E659A3" w:rsidP="008269FE">
            <w:pPr>
              <w:tabs>
                <w:tab w:val="clear" w:pos="567"/>
                <w:tab w:val="clear" w:pos="1134"/>
                <w:tab w:val="clear" w:pos="1701"/>
                <w:tab w:val="clear" w:pos="2268"/>
                <w:tab w:val="clear" w:pos="2835"/>
              </w:tabs>
              <w:overflowPunct/>
              <w:spacing w:before="60" w:after="60"/>
              <w:ind w:right="318"/>
              <w:jc w:val="right"/>
              <w:textAlignment w:val="auto"/>
              <w:rPr>
                <w:rFonts w:cs="Calibri"/>
                <w:b/>
                <w:bCs/>
                <w:color w:val="000000"/>
                <w:sz w:val="22"/>
                <w:szCs w:val="22"/>
                <w:lang w:val="en-US" w:eastAsia="zh-CN"/>
              </w:rPr>
            </w:pPr>
            <w:r w:rsidRPr="00F04C43">
              <w:rPr>
                <w:rFonts w:cs="Calibri"/>
                <w:b/>
                <w:bCs/>
                <w:color w:val="000000"/>
                <w:sz w:val="22"/>
                <w:szCs w:val="22"/>
                <w:lang w:val="en-US" w:eastAsia="zh-CN"/>
              </w:rPr>
              <w:t>194’183</w:t>
            </w:r>
          </w:p>
        </w:tc>
        <w:tc>
          <w:tcPr>
            <w:tcW w:w="1945" w:type="dxa"/>
            <w:tcBorders>
              <w:left w:val="single" w:sz="4" w:space="0" w:color="auto"/>
              <w:right w:val="single" w:sz="4" w:space="0" w:color="auto"/>
            </w:tcBorders>
          </w:tcPr>
          <w:p w:rsidR="00E659A3" w:rsidRPr="00F04C43" w:rsidRDefault="00E659A3" w:rsidP="008269FE">
            <w:pPr>
              <w:tabs>
                <w:tab w:val="clear" w:pos="567"/>
                <w:tab w:val="clear" w:pos="1134"/>
                <w:tab w:val="clear" w:pos="1701"/>
                <w:tab w:val="clear" w:pos="2268"/>
                <w:tab w:val="clear" w:pos="2835"/>
              </w:tabs>
              <w:overflowPunct/>
              <w:spacing w:before="60" w:after="60"/>
              <w:ind w:right="318"/>
              <w:jc w:val="right"/>
              <w:textAlignment w:val="auto"/>
              <w:rPr>
                <w:rFonts w:cs="Calibri"/>
                <w:b/>
                <w:bCs/>
                <w:color w:val="000000"/>
                <w:sz w:val="22"/>
                <w:szCs w:val="22"/>
                <w:lang w:val="en-US" w:eastAsia="zh-CN"/>
              </w:rPr>
            </w:pPr>
            <w:r w:rsidRPr="00F04C43">
              <w:rPr>
                <w:rFonts w:cs="Calibri"/>
                <w:b/>
                <w:bCs/>
                <w:color w:val="000000"/>
                <w:sz w:val="22"/>
                <w:szCs w:val="22"/>
                <w:lang w:val="en-US" w:eastAsia="zh-CN"/>
              </w:rPr>
              <w:t>196’274</w:t>
            </w:r>
          </w:p>
        </w:tc>
      </w:tr>
      <w:tr w:rsidR="00E659A3" w:rsidRPr="002C74A5" w:rsidTr="00E659A3">
        <w:trPr>
          <w:jc w:val="center"/>
        </w:trPr>
        <w:tc>
          <w:tcPr>
            <w:tcW w:w="4096" w:type="dxa"/>
            <w:tcBorders>
              <w:right w:val="single" w:sz="4" w:space="0" w:color="auto"/>
            </w:tcBorders>
          </w:tcPr>
          <w:p w:rsidR="00E659A3" w:rsidRPr="002C74A5" w:rsidRDefault="00B0788A" w:rsidP="008269FE">
            <w:pPr>
              <w:pStyle w:val="Tabletext"/>
              <w:rPr>
                <w:b/>
                <w:bCs/>
                <w:szCs w:val="22"/>
                <w:lang w:val="en-US" w:eastAsia="fr-FR"/>
              </w:rPr>
            </w:pPr>
            <w:r>
              <w:rPr>
                <w:rFonts w:hint="eastAsia"/>
                <w:b/>
                <w:bCs/>
                <w:szCs w:val="22"/>
                <w:lang w:val="en-US" w:eastAsia="fr-FR"/>
              </w:rPr>
              <w:t>本期</w:t>
            </w:r>
            <w:r w:rsidR="00E659A3" w:rsidRPr="009C4494">
              <w:rPr>
                <w:rFonts w:hint="eastAsia"/>
                <w:b/>
                <w:bCs/>
                <w:szCs w:val="22"/>
                <w:lang w:val="en-US" w:eastAsia="fr-FR"/>
              </w:rPr>
              <w:t>盈余</w:t>
            </w:r>
            <w:r w:rsidR="00E659A3" w:rsidRPr="009C4494">
              <w:rPr>
                <w:rFonts w:hint="eastAsia"/>
                <w:b/>
                <w:bCs/>
                <w:szCs w:val="22"/>
                <w:lang w:val="en-US" w:eastAsia="fr-FR"/>
              </w:rPr>
              <w:t>/</w:t>
            </w:r>
            <w:r w:rsidR="00E659A3" w:rsidRPr="009C4494">
              <w:rPr>
                <w:rFonts w:hint="eastAsia"/>
                <w:b/>
                <w:bCs/>
                <w:szCs w:val="22"/>
                <w:lang w:val="en-US" w:eastAsia="fr-FR"/>
              </w:rPr>
              <w:t>亏损</w:t>
            </w:r>
          </w:p>
        </w:tc>
        <w:tc>
          <w:tcPr>
            <w:tcW w:w="1649" w:type="dxa"/>
            <w:tcBorders>
              <w:left w:val="single" w:sz="4" w:space="0" w:color="auto"/>
              <w:right w:val="single" w:sz="4" w:space="0" w:color="auto"/>
            </w:tcBorders>
            <w:vAlign w:val="center"/>
          </w:tcPr>
          <w:p w:rsidR="00E659A3" w:rsidRPr="00F04C43" w:rsidRDefault="00E659A3" w:rsidP="008269FE">
            <w:pPr>
              <w:tabs>
                <w:tab w:val="clear" w:pos="567"/>
                <w:tab w:val="clear" w:pos="1134"/>
                <w:tab w:val="clear" w:pos="1701"/>
                <w:tab w:val="clear" w:pos="2268"/>
                <w:tab w:val="clear" w:pos="2835"/>
              </w:tabs>
              <w:overflowPunct/>
              <w:spacing w:before="60" w:after="60"/>
              <w:jc w:val="right"/>
              <w:textAlignment w:val="auto"/>
              <w:rPr>
                <w:rFonts w:cs="Calibri"/>
                <w:b/>
                <w:bCs/>
                <w:color w:val="000000"/>
                <w:sz w:val="22"/>
                <w:szCs w:val="22"/>
                <w:lang w:val="en-US" w:eastAsia="zh-CN"/>
              </w:rPr>
            </w:pPr>
          </w:p>
        </w:tc>
        <w:tc>
          <w:tcPr>
            <w:tcW w:w="1945" w:type="dxa"/>
            <w:tcBorders>
              <w:left w:val="single" w:sz="4" w:space="0" w:color="auto"/>
              <w:right w:val="single" w:sz="4" w:space="0" w:color="auto"/>
            </w:tcBorders>
          </w:tcPr>
          <w:p w:rsidR="00E659A3" w:rsidRPr="00F04C43" w:rsidRDefault="00E659A3" w:rsidP="008269FE">
            <w:pPr>
              <w:tabs>
                <w:tab w:val="clear" w:pos="567"/>
                <w:tab w:val="clear" w:pos="1134"/>
                <w:tab w:val="clear" w:pos="1701"/>
                <w:tab w:val="clear" w:pos="2268"/>
                <w:tab w:val="clear" w:pos="2835"/>
              </w:tabs>
              <w:overflowPunct/>
              <w:spacing w:before="60" w:after="60"/>
              <w:ind w:right="318"/>
              <w:jc w:val="right"/>
              <w:textAlignment w:val="auto"/>
              <w:rPr>
                <w:rFonts w:cs="Calibri"/>
                <w:b/>
                <w:bCs/>
                <w:color w:val="000000"/>
                <w:sz w:val="22"/>
                <w:szCs w:val="22"/>
                <w:lang w:val="en-US" w:eastAsia="zh-CN"/>
              </w:rPr>
            </w:pPr>
            <w:r w:rsidRPr="00F04C43">
              <w:rPr>
                <w:rFonts w:cs="Calibri"/>
                <w:b/>
                <w:bCs/>
                <w:color w:val="000000"/>
                <w:sz w:val="22"/>
                <w:szCs w:val="22"/>
                <w:lang w:val="en-US" w:eastAsia="zh-CN"/>
              </w:rPr>
              <w:t>2’817</w:t>
            </w:r>
          </w:p>
        </w:tc>
        <w:tc>
          <w:tcPr>
            <w:tcW w:w="1945" w:type="dxa"/>
            <w:tcBorders>
              <w:left w:val="single" w:sz="4" w:space="0" w:color="auto"/>
              <w:right w:val="single" w:sz="4" w:space="0" w:color="auto"/>
            </w:tcBorders>
          </w:tcPr>
          <w:p w:rsidR="00E659A3" w:rsidRPr="00F04C43" w:rsidRDefault="00E659A3" w:rsidP="008269FE">
            <w:pPr>
              <w:tabs>
                <w:tab w:val="clear" w:pos="567"/>
                <w:tab w:val="clear" w:pos="1134"/>
                <w:tab w:val="clear" w:pos="1701"/>
                <w:tab w:val="clear" w:pos="2268"/>
                <w:tab w:val="clear" w:pos="2835"/>
              </w:tabs>
              <w:overflowPunct/>
              <w:spacing w:before="60" w:after="60"/>
              <w:ind w:right="318"/>
              <w:jc w:val="right"/>
              <w:textAlignment w:val="auto"/>
              <w:rPr>
                <w:rFonts w:cs="Calibri"/>
                <w:b/>
                <w:bCs/>
                <w:color w:val="000000"/>
                <w:sz w:val="22"/>
                <w:szCs w:val="22"/>
                <w:lang w:val="en-US" w:eastAsia="zh-CN"/>
              </w:rPr>
            </w:pPr>
            <w:r w:rsidRPr="00F04C43">
              <w:rPr>
                <w:rFonts w:cs="Calibri"/>
                <w:b/>
                <w:bCs/>
                <w:color w:val="000000"/>
                <w:sz w:val="22"/>
                <w:szCs w:val="22"/>
                <w:lang w:val="en-US" w:eastAsia="zh-CN"/>
              </w:rPr>
              <w:t>-18’014</w:t>
            </w:r>
          </w:p>
        </w:tc>
      </w:tr>
    </w:tbl>
    <w:p w:rsidR="004B59B5" w:rsidRPr="001C2A98" w:rsidRDefault="004B59B5" w:rsidP="008269FE">
      <w:pPr>
        <w:tabs>
          <w:tab w:val="clear" w:pos="567"/>
          <w:tab w:val="clear" w:pos="1134"/>
          <w:tab w:val="clear" w:pos="1701"/>
          <w:tab w:val="clear" w:pos="2268"/>
          <w:tab w:val="clear" w:pos="2835"/>
        </w:tabs>
        <w:overflowPunct/>
        <w:autoSpaceDE/>
        <w:autoSpaceDN/>
        <w:adjustRightInd/>
        <w:spacing w:before="0"/>
        <w:textAlignment w:val="auto"/>
        <w:rPr>
          <w:b/>
          <w:sz w:val="28"/>
          <w:szCs w:val="24"/>
          <w:lang w:val="en-US"/>
        </w:rPr>
      </w:pPr>
      <w:r w:rsidRPr="001C2A98">
        <w:rPr>
          <w:szCs w:val="24"/>
          <w:lang w:val="en-US"/>
        </w:rPr>
        <w:br w:type="page"/>
      </w:r>
    </w:p>
    <w:p w:rsidR="004B59B5" w:rsidRDefault="004B59B5" w:rsidP="008269FE">
      <w:pPr>
        <w:pStyle w:val="Tabletitle"/>
        <w:rPr>
          <w:sz w:val="28"/>
          <w:szCs w:val="28"/>
          <w:lang w:val="en-US" w:eastAsia="zh-CN"/>
        </w:rPr>
      </w:pPr>
      <w:bookmarkStart w:id="31" w:name="_Toc329011605"/>
      <w:r w:rsidRPr="00983A65">
        <w:rPr>
          <w:sz w:val="28"/>
          <w:szCs w:val="28"/>
          <w:lang w:val="en-US" w:eastAsia="zh-CN"/>
        </w:rPr>
        <w:lastRenderedPageBreak/>
        <w:t xml:space="preserve">III – </w:t>
      </w:r>
      <w:bookmarkEnd w:id="31"/>
      <w:r w:rsidR="00E659A3" w:rsidRPr="00A259AE">
        <w:rPr>
          <w:rFonts w:hint="eastAsia"/>
          <w:lang w:eastAsia="zh-CN"/>
        </w:rPr>
        <w:t>201</w:t>
      </w:r>
      <w:r w:rsidR="00E659A3">
        <w:rPr>
          <w:rFonts w:hint="eastAsia"/>
          <w:lang w:eastAsia="zh-CN"/>
        </w:rPr>
        <w:t>3</w:t>
      </w:r>
      <w:r w:rsidR="00E659A3" w:rsidRPr="00A259AE">
        <w:rPr>
          <w:rFonts w:hint="eastAsia"/>
          <w:lang w:eastAsia="zh-CN"/>
        </w:rPr>
        <w:t>年</w:t>
      </w:r>
      <w:r w:rsidR="00E659A3" w:rsidRPr="00A259AE">
        <w:rPr>
          <w:rFonts w:hint="eastAsia"/>
          <w:lang w:eastAsia="zh-CN"/>
        </w:rPr>
        <w:t>12</w:t>
      </w:r>
      <w:r w:rsidR="00E659A3" w:rsidRPr="00A259AE">
        <w:rPr>
          <w:rFonts w:hint="eastAsia"/>
          <w:lang w:eastAsia="zh-CN"/>
        </w:rPr>
        <w:t>月</w:t>
      </w:r>
      <w:r w:rsidR="00E659A3" w:rsidRPr="00A259AE">
        <w:rPr>
          <w:rFonts w:hint="eastAsia"/>
          <w:lang w:eastAsia="zh-CN"/>
        </w:rPr>
        <w:t>31</w:t>
      </w:r>
      <w:r w:rsidR="00E659A3" w:rsidRPr="00A259AE">
        <w:rPr>
          <w:rFonts w:hint="eastAsia"/>
          <w:lang w:eastAsia="zh-CN"/>
        </w:rPr>
        <w:t>日结束的周期的资产净值变化表</w:t>
      </w:r>
    </w:p>
    <w:p w:rsidR="004B59B5" w:rsidRPr="00404E54" w:rsidRDefault="00E659A3" w:rsidP="008269FE">
      <w:pPr>
        <w:pStyle w:val="Tabletext"/>
        <w:jc w:val="center"/>
        <w:rPr>
          <w:lang w:val="en-US" w:eastAsia="zh-CN"/>
        </w:rPr>
      </w:pPr>
      <w:r>
        <w:rPr>
          <w:rFonts w:hint="eastAsia"/>
          <w:bCs/>
          <w:sz w:val="20"/>
          <w:lang w:val="en-US" w:eastAsia="zh-CN"/>
        </w:rPr>
        <w:t>（</w:t>
      </w:r>
      <w:r>
        <w:rPr>
          <w:bCs/>
          <w:sz w:val="20"/>
          <w:lang w:val="en-US" w:eastAsia="zh-CN"/>
        </w:rPr>
        <w:t>千瑞郎）</w:t>
      </w:r>
    </w:p>
    <w:tbl>
      <w:tblPr>
        <w:tblW w:w="44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4"/>
        <w:gridCol w:w="1732"/>
        <w:gridCol w:w="1588"/>
        <w:gridCol w:w="1155"/>
        <w:gridCol w:w="1441"/>
      </w:tblGrid>
      <w:tr w:rsidR="00E659A3" w:rsidRPr="002C74A5" w:rsidTr="00E659A3">
        <w:trPr>
          <w:jc w:val="center"/>
        </w:trPr>
        <w:tc>
          <w:tcPr>
            <w:tcW w:w="1639" w:type="pct"/>
            <w:tcBorders>
              <w:top w:val="nil"/>
              <w:left w:val="nil"/>
            </w:tcBorders>
            <w:tcMar>
              <w:left w:w="57" w:type="dxa"/>
              <w:right w:w="57" w:type="dxa"/>
            </w:tcMar>
          </w:tcPr>
          <w:p w:rsidR="00E659A3" w:rsidRPr="002C74A5" w:rsidRDefault="00E659A3" w:rsidP="008269FE">
            <w:pPr>
              <w:pStyle w:val="Tablehead"/>
              <w:spacing w:before="20" w:after="20"/>
              <w:rPr>
                <w:sz w:val="20"/>
                <w:lang w:val="en-US" w:eastAsia="fr-FR"/>
              </w:rPr>
            </w:pPr>
          </w:p>
        </w:tc>
        <w:tc>
          <w:tcPr>
            <w:tcW w:w="984" w:type="pct"/>
            <w:tcBorders>
              <w:top w:val="single" w:sz="4" w:space="0" w:color="auto"/>
            </w:tcBorders>
            <w:tcMar>
              <w:left w:w="57" w:type="dxa"/>
              <w:right w:w="57" w:type="dxa"/>
            </w:tcMar>
            <w:vAlign w:val="center"/>
          </w:tcPr>
          <w:p w:rsidR="00E659A3" w:rsidRPr="00E659A3" w:rsidRDefault="00E659A3" w:rsidP="008269FE">
            <w:pPr>
              <w:pStyle w:val="Tablehead"/>
              <w:spacing w:before="20" w:after="20"/>
              <w:rPr>
                <w:sz w:val="18"/>
                <w:szCs w:val="18"/>
                <w:lang w:val="en-US" w:eastAsia="zh-CN"/>
              </w:rPr>
            </w:pPr>
            <w:r w:rsidRPr="00E659A3">
              <w:rPr>
                <w:sz w:val="18"/>
                <w:szCs w:val="18"/>
                <w:lang w:val="en-US"/>
              </w:rPr>
              <w:t>2013</w:t>
            </w:r>
            <w:r w:rsidRPr="00E659A3">
              <w:rPr>
                <w:rFonts w:hint="eastAsia"/>
                <w:sz w:val="18"/>
                <w:szCs w:val="18"/>
                <w:lang w:val="en-US" w:eastAsia="zh-CN"/>
              </w:rPr>
              <w:t>年</w:t>
            </w:r>
            <w:r w:rsidRPr="00E659A3">
              <w:rPr>
                <w:rFonts w:hint="eastAsia"/>
                <w:sz w:val="18"/>
                <w:szCs w:val="18"/>
                <w:lang w:val="en-US" w:eastAsia="zh-CN"/>
              </w:rPr>
              <w:t>12</w:t>
            </w:r>
            <w:r w:rsidRPr="00E659A3">
              <w:rPr>
                <w:rFonts w:hint="eastAsia"/>
                <w:sz w:val="18"/>
                <w:szCs w:val="18"/>
                <w:lang w:val="en-US" w:eastAsia="zh-CN"/>
              </w:rPr>
              <w:t>月</w:t>
            </w:r>
            <w:r w:rsidRPr="00E659A3">
              <w:rPr>
                <w:rFonts w:hint="eastAsia"/>
                <w:sz w:val="18"/>
                <w:szCs w:val="18"/>
                <w:lang w:val="en-US" w:eastAsia="zh-CN"/>
              </w:rPr>
              <w:t>31</w:t>
            </w:r>
            <w:r w:rsidRPr="00E659A3">
              <w:rPr>
                <w:rFonts w:hint="eastAsia"/>
                <w:sz w:val="18"/>
                <w:szCs w:val="18"/>
                <w:lang w:val="en-US" w:eastAsia="zh-CN"/>
              </w:rPr>
              <w:t>日</w:t>
            </w:r>
          </w:p>
        </w:tc>
        <w:tc>
          <w:tcPr>
            <w:tcW w:w="902" w:type="pct"/>
            <w:tcBorders>
              <w:top w:val="single" w:sz="4" w:space="0" w:color="auto"/>
            </w:tcBorders>
            <w:tcMar>
              <w:left w:w="57" w:type="dxa"/>
              <w:right w:w="57" w:type="dxa"/>
            </w:tcMar>
            <w:vAlign w:val="center"/>
          </w:tcPr>
          <w:p w:rsidR="00E659A3" w:rsidRPr="00E659A3" w:rsidRDefault="00E659A3" w:rsidP="008269FE">
            <w:pPr>
              <w:pStyle w:val="Tablehead"/>
              <w:spacing w:before="20" w:after="20"/>
              <w:rPr>
                <w:sz w:val="18"/>
                <w:szCs w:val="18"/>
                <w:lang w:val="en-US" w:eastAsia="zh-CN"/>
              </w:rPr>
            </w:pPr>
            <w:r w:rsidRPr="00E659A3">
              <w:rPr>
                <w:sz w:val="18"/>
                <w:szCs w:val="18"/>
                <w:lang w:val="en-US"/>
              </w:rPr>
              <w:t>2013</w:t>
            </w:r>
            <w:r w:rsidRPr="00E659A3">
              <w:rPr>
                <w:rFonts w:hint="eastAsia"/>
                <w:sz w:val="18"/>
                <w:szCs w:val="18"/>
                <w:lang w:val="en-US" w:eastAsia="zh-CN"/>
              </w:rPr>
              <w:t>年盈余</w:t>
            </w:r>
            <w:r w:rsidRPr="00E659A3">
              <w:rPr>
                <w:rFonts w:hint="eastAsia"/>
                <w:sz w:val="18"/>
                <w:szCs w:val="18"/>
                <w:lang w:val="en-US" w:eastAsia="zh-CN"/>
              </w:rPr>
              <w:t>/</w:t>
            </w:r>
            <w:r w:rsidRPr="00E659A3">
              <w:rPr>
                <w:rFonts w:hint="eastAsia"/>
                <w:sz w:val="18"/>
                <w:szCs w:val="18"/>
                <w:lang w:val="en-US" w:eastAsia="zh-CN"/>
              </w:rPr>
              <w:t>亏损</w:t>
            </w:r>
          </w:p>
        </w:tc>
        <w:tc>
          <w:tcPr>
            <w:tcW w:w="656" w:type="pct"/>
          </w:tcPr>
          <w:p w:rsidR="00E659A3" w:rsidRPr="00E659A3" w:rsidRDefault="00E659A3" w:rsidP="008269FE">
            <w:pPr>
              <w:pStyle w:val="Tablehead"/>
              <w:spacing w:before="20" w:after="20"/>
              <w:rPr>
                <w:sz w:val="18"/>
                <w:szCs w:val="18"/>
                <w:lang w:val="en-US" w:eastAsia="zh-CN"/>
              </w:rPr>
            </w:pPr>
            <w:r w:rsidRPr="00E659A3">
              <w:rPr>
                <w:rFonts w:hint="eastAsia"/>
                <w:sz w:val="18"/>
                <w:szCs w:val="18"/>
                <w:lang w:val="en-US" w:eastAsia="zh-CN"/>
              </w:rPr>
              <w:t>其他调整</w:t>
            </w:r>
          </w:p>
        </w:tc>
        <w:tc>
          <w:tcPr>
            <w:tcW w:w="819" w:type="pct"/>
            <w:vAlign w:val="center"/>
          </w:tcPr>
          <w:p w:rsidR="00E659A3" w:rsidRPr="00E659A3" w:rsidRDefault="00E659A3" w:rsidP="008269FE">
            <w:pPr>
              <w:pStyle w:val="Tablehead"/>
              <w:spacing w:before="20" w:after="20"/>
              <w:rPr>
                <w:sz w:val="18"/>
                <w:szCs w:val="18"/>
                <w:lang w:val="en-US" w:eastAsia="zh-CN"/>
              </w:rPr>
            </w:pPr>
            <w:r w:rsidRPr="00E659A3">
              <w:rPr>
                <w:sz w:val="18"/>
                <w:szCs w:val="18"/>
                <w:lang w:val="en-US"/>
              </w:rPr>
              <w:t>2013</w:t>
            </w:r>
            <w:r w:rsidRPr="00E659A3">
              <w:rPr>
                <w:rFonts w:hint="eastAsia"/>
                <w:sz w:val="18"/>
                <w:szCs w:val="18"/>
                <w:lang w:val="en-US" w:eastAsia="zh-CN"/>
              </w:rPr>
              <w:t>年</w:t>
            </w:r>
            <w:r w:rsidRPr="00E659A3">
              <w:rPr>
                <w:rFonts w:hint="eastAsia"/>
                <w:sz w:val="18"/>
                <w:szCs w:val="18"/>
                <w:lang w:val="en-US" w:eastAsia="zh-CN"/>
              </w:rPr>
              <w:t>1</w:t>
            </w:r>
            <w:r w:rsidRPr="00E659A3">
              <w:rPr>
                <w:rFonts w:hint="eastAsia"/>
                <w:sz w:val="18"/>
                <w:szCs w:val="18"/>
                <w:lang w:val="en-US" w:eastAsia="zh-CN"/>
              </w:rPr>
              <w:t>月</w:t>
            </w:r>
            <w:r w:rsidRPr="00E659A3">
              <w:rPr>
                <w:rFonts w:hint="eastAsia"/>
                <w:sz w:val="18"/>
                <w:szCs w:val="18"/>
                <w:lang w:val="en-US" w:eastAsia="zh-CN"/>
              </w:rPr>
              <w:t>1</w:t>
            </w:r>
            <w:r w:rsidRPr="00E659A3">
              <w:rPr>
                <w:rFonts w:hint="eastAsia"/>
                <w:sz w:val="18"/>
                <w:szCs w:val="18"/>
                <w:lang w:val="en-US" w:eastAsia="zh-CN"/>
              </w:rPr>
              <w:t>日</w:t>
            </w:r>
          </w:p>
        </w:tc>
      </w:tr>
      <w:tr w:rsidR="00E659A3" w:rsidRPr="002A63D9" w:rsidTr="00E659A3">
        <w:trPr>
          <w:jc w:val="center"/>
        </w:trPr>
        <w:tc>
          <w:tcPr>
            <w:tcW w:w="1639" w:type="pct"/>
            <w:tcBorders>
              <w:top w:val="nil"/>
              <w:bottom w:val="nil"/>
            </w:tcBorders>
            <w:tcMar>
              <w:left w:w="57" w:type="dxa"/>
              <w:right w:w="57" w:type="dxa"/>
            </w:tcMar>
          </w:tcPr>
          <w:p w:rsidR="00E659A3" w:rsidRPr="00E659A3" w:rsidRDefault="00E659A3" w:rsidP="008269FE">
            <w:pPr>
              <w:pStyle w:val="Tabletext"/>
              <w:spacing w:before="20" w:after="20"/>
              <w:rPr>
                <w:b/>
                <w:bCs/>
                <w:sz w:val="18"/>
                <w:szCs w:val="18"/>
                <w:lang w:val="en-US" w:eastAsia="zh-CN"/>
              </w:rPr>
            </w:pPr>
            <w:r w:rsidRPr="00E659A3">
              <w:rPr>
                <w:rFonts w:hint="eastAsia"/>
                <w:b/>
                <w:bCs/>
                <w:sz w:val="18"/>
                <w:szCs w:val="18"/>
                <w:lang w:val="en-US" w:eastAsia="zh-CN"/>
              </w:rPr>
              <w:t>向</w:t>
            </w:r>
            <w:r w:rsidRPr="00E659A3">
              <w:rPr>
                <w:b/>
                <w:bCs/>
                <w:sz w:val="18"/>
                <w:szCs w:val="18"/>
                <w:lang w:val="en-US" w:eastAsia="fr-FR"/>
              </w:rPr>
              <w:t>IPSAS</w:t>
            </w:r>
            <w:r w:rsidRPr="00E659A3">
              <w:rPr>
                <w:rFonts w:hint="eastAsia"/>
                <w:b/>
                <w:bCs/>
                <w:sz w:val="18"/>
                <w:szCs w:val="18"/>
                <w:lang w:val="en-US" w:eastAsia="zh-CN"/>
              </w:rPr>
              <w:t>过渡</w:t>
            </w:r>
          </w:p>
        </w:tc>
        <w:tc>
          <w:tcPr>
            <w:tcW w:w="984" w:type="pct"/>
            <w:tcBorders>
              <w:top w:val="nil"/>
              <w:bottom w:val="nil"/>
            </w:tcBorders>
            <w:tcMar>
              <w:left w:w="57" w:type="dxa"/>
              <w:right w:w="113" w:type="dxa"/>
            </w:tcMar>
          </w:tcPr>
          <w:p w:rsidR="00E659A3" w:rsidRPr="004D740A" w:rsidRDefault="00E659A3" w:rsidP="008269FE">
            <w:pPr>
              <w:pStyle w:val="Tabletext"/>
              <w:spacing w:before="20" w:after="20"/>
              <w:jc w:val="right"/>
              <w:rPr>
                <w:sz w:val="18"/>
                <w:szCs w:val="18"/>
                <w:lang w:val="en-US"/>
              </w:rPr>
            </w:pPr>
            <w:r>
              <w:rPr>
                <w:sz w:val="18"/>
                <w:szCs w:val="18"/>
                <w:lang w:val="en-US"/>
              </w:rPr>
              <w:t>-125’100</w:t>
            </w:r>
          </w:p>
        </w:tc>
        <w:tc>
          <w:tcPr>
            <w:tcW w:w="902" w:type="pct"/>
            <w:tcBorders>
              <w:top w:val="nil"/>
              <w:bottom w:val="nil"/>
            </w:tcBorders>
            <w:tcMar>
              <w:left w:w="57" w:type="dxa"/>
              <w:right w:w="113" w:type="dxa"/>
            </w:tcMar>
          </w:tcPr>
          <w:p w:rsidR="00E659A3" w:rsidRPr="004D740A" w:rsidRDefault="00E659A3" w:rsidP="008269FE">
            <w:pPr>
              <w:pStyle w:val="Tabletext"/>
              <w:spacing w:before="20" w:after="20"/>
              <w:jc w:val="right"/>
              <w:rPr>
                <w:sz w:val="18"/>
                <w:szCs w:val="18"/>
                <w:lang w:val="en-US"/>
              </w:rPr>
            </w:pPr>
            <w:r>
              <w:rPr>
                <w:sz w:val="18"/>
                <w:szCs w:val="18"/>
                <w:lang w:val="en-US"/>
              </w:rPr>
              <w:t>-</w:t>
            </w:r>
          </w:p>
        </w:tc>
        <w:tc>
          <w:tcPr>
            <w:tcW w:w="656" w:type="pct"/>
            <w:tcBorders>
              <w:top w:val="nil"/>
              <w:bottom w:val="nil"/>
            </w:tcBorders>
          </w:tcPr>
          <w:p w:rsidR="00E659A3" w:rsidRPr="002A63D9" w:rsidRDefault="00E659A3" w:rsidP="008269FE">
            <w:pPr>
              <w:pStyle w:val="Tabletext"/>
              <w:spacing w:before="20" w:after="20"/>
              <w:jc w:val="right"/>
              <w:rPr>
                <w:b/>
                <w:bCs/>
                <w:sz w:val="18"/>
                <w:szCs w:val="18"/>
                <w:lang w:val="en-US"/>
              </w:rPr>
            </w:pPr>
            <w:r>
              <w:rPr>
                <w:b/>
                <w:bCs/>
                <w:sz w:val="18"/>
                <w:szCs w:val="18"/>
                <w:lang w:val="en-US"/>
              </w:rPr>
              <w:t>-</w:t>
            </w:r>
          </w:p>
        </w:tc>
        <w:tc>
          <w:tcPr>
            <w:tcW w:w="819" w:type="pct"/>
            <w:tcBorders>
              <w:top w:val="nil"/>
              <w:bottom w:val="nil"/>
            </w:tcBorders>
          </w:tcPr>
          <w:p w:rsidR="00E659A3" w:rsidRPr="002A63D9" w:rsidRDefault="00E659A3" w:rsidP="008269FE">
            <w:pPr>
              <w:pStyle w:val="Tabletext"/>
              <w:spacing w:before="20" w:after="20"/>
              <w:jc w:val="right"/>
              <w:rPr>
                <w:b/>
                <w:bCs/>
                <w:sz w:val="18"/>
                <w:szCs w:val="18"/>
                <w:lang w:val="en-US"/>
              </w:rPr>
            </w:pPr>
            <w:r w:rsidRPr="002A63D9">
              <w:rPr>
                <w:b/>
                <w:bCs/>
                <w:sz w:val="18"/>
                <w:szCs w:val="18"/>
                <w:lang w:val="en-US"/>
              </w:rPr>
              <w:t>-125</w:t>
            </w:r>
            <w:r>
              <w:rPr>
                <w:b/>
                <w:bCs/>
                <w:sz w:val="18"/>
                <w:szCs w:val="18"/>
                <w:lang w:val="en-US"/>
              </w:rPr>
              <w:t>’</w:t>
            </w:r>
            <w:r w:rsidRPr="002A63D9">
              <w:rPr>
                <w:b/>
                <w:bCs/>
                <w:sz w:val="18"/>
                <w:szCs w:val="18"/>
                <w:lang w:val="en-US"/>
              </w:rPr>
              <w:t>100</w:t>
            </w:r>
          </w:p>
        </w:tc>
      </w:tr>
      <w:tr w:rsidR="00E659A3" w:rsidRPr="002A63D9" w:rsidTr="00E659A3">
        <w:trPr>
          <w:jc w:val="center"/>
        </w:trPr>
        <w:tc>
          <w:tcPr>
            <w:tcW w:w="1639" w:type="pct"/>
            <w:tcBorders>
              <w:top w:val="nil"/>
              <w:bottom w:val="nil"/>
            </w:tcBorders>
            <w:tcMar>
              <w:left w:w="57" w:type="dxa"/>
              <w:right w:w="57" w:type="dxa"/>
            </w:tcMar>
          </w:tcPr>
          <w:p w:rsidR="00E659A3" w:rsidRPr="00E659A3" w:rsidRDefault="00E659A3" w:rsidP="008269FE">
            <w:pPr>
              <w:pStyle w:val="Tabletext"/>
              <w:spacing w:before="20" w:after="20"/>
              <w:rPr>
                <w:b/>
                <w:bCs/>
                <w:sz w:val="18"/>
                <w:szCs w:val="18"/>
                <w:lang w:val="en-US" w:eastAsia="zh-CN"/>
              </w:rPr>
            </w:pPr>
            <w:r w:rsidRPr="00E659A3">
              <w:rPr>
                <w:rFonts w:hint="eastAsia"/>
                <w:b/>
                <w:bCs/>
                <w:sz w:val="18"/>
                <w:szCs w:val="18"/>
                <w:lang w:val="en-US" w:eastAsia="zh-CN"/>
              </w:rPr>
              <w:t>储备金账目</w:t>
            </w:r>
          </w:p>
        </w:tc>
        <w:tc>
          <w:tcPr>
            <w:tcW w:w="984" w:type="pct"/>
            <w:tcBorders>
              <w:top w:val="nil"/>
              <w:bottom w:val="nil"/>
            </w:tcBorders>
            <w:tcMar>
              <w:left w:w="57" w:type="dxa"/>
              <w:right w:w="113" w:type="dxa"/>
            </w:tcMar>
          </w:tcPr>
          <w:p w:rsidR="00E659A3" w:rsidRPr="00031FC9" w:rsidRDefault="00E659A3" w:rsidP="008269FE">
            <w:pPr>
              <w:pStyle w:val="Tabletext"/>
              <w:spacing w:before="20" w:after="20"/>
              <w:jc w:val="right"/>
              <w:rPr>
                <w:b/>
                <w:bCs/>
                <w:sz w:val="18"/>
                <w:szCs w:val="18"/>
                <w:lang w:val="en-US"/>
              </w:rPr>
            </w:pPr>
            <w:r w:rsidRPr="00031FC9">
              <w:rPr>
                <w:b/>
                <w:bCs/>
                <w:sz w:val="18"/>
                <w:szCs w:val="18"/>
                <w:lang w:val="en-US"/>
              </w:rPr>
              <w:t>30’325</w:t>
            </w:r>
          </w:p>
        </w:tc>
        <w:tc>
          <w:tcPr>
            <w:tcW w:w="902" w:type="pct"/>
            <w:tcBorders>
              <w:top w:val="nil"/>
              <w:bottom w:val="nil"/>
            </w:tcBorders>
            <w:tcMar>
              <w:left w:w="57" w:type="dxa"/>
              <w:right w:w="113" w:type="dxa"/>
            </w:tcMar>
          </w:tcPr>
          <w:p w:rsidR="00E659A3" w:rsidRPr="00031FC9" w:rsidRDefault="00E659A3" w:rsidP="008269FE">
            <w:pPr>
              <w:pStyle w:val="Tabletext"/>
              <w:spacing w:before="20" w:after="20"/>
              <w:jc w:val="right"/>
              <w:rPr>
                <w:b/>
                <w:bCs/>
                <w:sz w:val="18"/>
                <w:szCs w:val="18"/>
                <w:lang w:val="en-US"/>
              </w:rPr>
            </w:pPr>
            <w:r w:rsidRPr="00031FC9">
              <w:rPr>
                <w:b/>
                <w:bCs/>
                <w:sz w:val="18"/>
                <w:szCs w:val="18"/>
                <w:lang w:val="en-US"/>
              </w:rPr>
              <w:t>2’104</w:t>
            </w:r>
          </w:p>
        </w:tc>
        <w:tc>
          <w:tcPr>
            <w:tcW w:w="656" w:type="pct"/>
            <w:tcBorders>
              <w:top w:val="nil"/>
              <w:bottom w:val="nil"/>
            </w:tcBorders>
          </w:tcPr>
          <w:p w:rsidR="00E659A3" w:rsidRPr="00760ED5" w:rsidRDefault="00E659A3" w:rsidP="008269FE">
            <w:pPr>
              <w:pStyle w:val="Tabletext"/>
              <w:spacing w:before="20" w:after="20"/>
              <w:jc w:val="right"/>
              <w:rPr>
                <w:b/>
                <w:bCs/>
                <w:sz w:val="18"/>
                <w:szCs w:val="18"/>
                <w:lang w:val="en-US"/>
              </w:rPr>
            </w:pPr>
            <w:r w:rsidRPr="00760ED5">
              <w:rPr>
                <w:b/>
                <w:bCs/>
                <w:sz w:val="18"/>
                <w:szCs w:val="18"/>
                <w:lang w:val="en-US"/>
              </w:rPr>
              <w:t>-</w:t>
            </w:r>
          </w:p>
        </w:tc>
        <w:tc>
          <w:tcPr>
            <w:tcW w:w="819" w:type="pct"/>
            <w:tcBorders>
              <w:top w:val="nil"/>
              <w:bottom w:val="nil"/>
            </w:tcBorders>
          </w:tcPr>
          <w:p w:rsidR="00E659A3" w:rsidRPr="002A63D9" w:rsidRDefault="00E659A3" w:rsidP="008269FE">
            <w:pPr>
              <w:pStyle w:val="Tabletext"/>
              <w:spacing w:before="20" w:after="20"/>
              <w:jc w:val="right"/>
              <w:rPr>
                <w:b/>
                <w:bCs/>
                <w:sz w:val="18"/>
                <w:szCs w:val="18"/>
                <w:lang w:val="en-US"/>
              </w:rPr>
            </w:pPr>
            <w:r>
              <w:rPr>
                <w:b/>
                <w:bCs/>
                <w:sz w:val="18"/>
                <w:szCs w:val="18"/>
                <w:lang w:val="en-US"/>
              </w:rPr>
              <w:t>28’221</w:t>
            </w:r>
          </w:p>
        </w:tc>
      </w:tr>
      <w:tr w:rsidR="00E659A3" w:rsidRPr="004D740A" w:rsidTr="00E659A3">
        <w:trPr>
          <w:jc w:val="center"/>
        </w:trPr>
        <w:tc>
          <w:tcPr>
            <w:tcW w:w="1639" w:type="pct"/>
            <w:tcBorders>
              <w:top w:val="nil"/>
              <w:bottom w:val="nil"/>
            </w:tcBorders>
            <w:tcMar>
              <w:left w:w="57" w:type="dxa"/>
              <w:right w:w="57" w:type="dxa"/>
            </w:tcMar>
          </w:tcPr>
          <w:p w:rsidR="00E659A3" w:rsidRPr="00E659A3" w:rsidRDefault="00B0788A" w:rsidP="008269FE">
            <w:pPr>
              <w:pStyle w:val="Tabletext"/>
              <w:spacing w:before="20" w:after="20"/>
              <w:rPr>
                <w:b/>
                <w:bCs/>
                <w:sz w:val="18"/>
                <w:szCs w:val="18"/>
                <w:lang w:val="en-US" w:eastAsia="fr-FR"/>
              </w:rPr>
            </w:pPr>
            <w:r>
              <w:rPr>
                <w:rFonts w:hint="eastAsia"/>
                <w:b/>
                <w:bCs/>
                <w:sz w:val="18"/>
                <w:szCs w:val="18"/>
                <w:lang w:val="en-US" w:eastAsia="zh-CN"/>
              </w:rPr>
              <w:t>其他已分配</w:t>
            </w:r>
            <w:r w:rsidR="00E659A3" w:rsidRPr="00E659A3">
              <w:rPr>
                <w:rFonts w:hint="eastAsia"/>
                <w:b/>
                <w:bCs/>
                <w:sz w:val="18"/>
                <w:szCs w:val="18"/>
                <w:lang w:val="en-US" w:eastAsia="zh-CN"/>
              </w:rPr>
              <w:t>储备金</w:t>
            </w:r>
          </w:p>
        </w:tc>
        <w:tc>
          <w:tcPr>
            <w:tcW w:w="984" w:type="pct"/>
            <w:tcBorders>
              <w:top w:val="nil"/>
              <w:bottom w:val="nil"/>
            </w:tcBorders>
            <w:tcMar>
              <w:left w:w="57" w:type="dxa"/>
              <w:right w:w="113" w:type="dxa"/>
            </w:tcMar>
          </w:tcPr>
          <w:p w:rsidR="00E659A3" w:rsidRPr="00031FC9" w:rsidRDefault="00E659A3" w:rsidP="008269FE">
            <w:pPr>
              <w:pStyle w:val="Tabletext"/>
              <w:spacing w:before="20" w:after="20"/>
              <w:jc w:val="right"/>
              <w:rPr>
                <w:b/>
                <w:bCs/>
                <w:sz w:val="18"/>
                <w:szCs w:val="18"/>
                <w:lang w:val="en-US"/>
              </w:rPr>
            </w:pPr>
            <w:r w:rsidRPr="00031FC9">
              <w:rPr>
                <w:b/>
                <w:bCs/>
                <w:sz w:val="18"/>
                <w:szCs w:val="18"/>
                <w:lang w:val="en-US"/>
              </w:rPr>
              <w:t>26’908</w:t>
            </w:r>
          </w:p>
        </w:tc>
        <w:tc>
          <w:tcPr>
            <w:tcW w:w="902" w:type="pct"/>
            <w:tcBorders>
              <w:top w:val="nil"/>
              <w:bottom w:val="nil"/>
            </w:tcBorders>
            <w:tcMar>
              <w:left w:w="57" w:type="dxa"/>
              <w:right w:w="113" w:type="dxa"/>
            </w:tcMar>
          </w:tcPr>
          <w:p w:rsidR="00E659A3" w:rsidRPr="00031FC9" w:rsidRDefault="00E659A3" w:rsidP="008269FE">
            <w:pPr>
              <w:pStyle w:val="Tabletext"/>
              <w:spacing w:before="20" w:after="20"/>
              <w:jc w:val="right"/>
              <w:rPr>
                <w:b/>
                <w:bCs/>
                <w:sz w:val="18"/>
                <w:szCs w:val="18"/>
                <w:lang w:val="en-US"/>
              </w:rPr>
            </w:pPr>
            <w:r w:rsidRPr="00031FC9">
              <w:rPr>
                <w:b/>
                <w:bCs/>
                <w:sz w:val="18"/>
                <w:szCs w:val="18"/>
                <w:lang w:val="en-US"/>
              </w:rPr>
              <w:t>2’500</w:t>
            </w:r>
          </w:p>
        </w:tc>
        <w:tc>
          <w:tcPr>
            <w:tcW w:w="656" w:type="pct"/>
            <w:tcBorders>
              <w:top w:val="nil"/>
              <w:bottom w:val="nil"/>
            </w:tcBorders>
          </w:tcPr>
          <w:p w:rsidR="00E659A3" w:rsidRPr="00AE1DD1" w:rsidRDefault="00E659A3" w:rsidP="008269FE">
            <w:pPr>
              <w:pStyle w:val="Tabletext"/>
              <w:spacing w:before="20" w:after="20"/>
              <w:jc w:val="right"/>
              <w:rPr>
                <w:b/>
                <w:bCs/>
                <w:sz w:val="18"/>
                <w:szCs w:val="18"/>
                <w:lang w:val="en-US"/>
              </w:rPr>
            </w:pPr>
            <w:r>
              <w:rPr>
                <w:b/>
                <w:bCs/>
                <w:sz w:val="18"/>
                <w:szCs w:val="18"/>
                <w:lang w:val="en-US"/>
              </w:rPr>
              <w:t>1’399</w:t>
            </w:r>
          </w:p>
        </w:tc>
        <w:tc>
          <w:tcPr>
            <w:tcW w:w="819" w:type="pct"/>
            <w:tcBorders>
              <w:top w:val="nil"/>
              <w:bottom w:val="nil"/>
            </w:tcBorders>
          </w:tcPr>
          <w:p w:rsidR="00E659A3" w:rsidRPr="00F9049E" w:rsidRDefault="00E659A3" w:rsidP="008269FE">
            <w:pPr>
              <w:pStyle w:val="Tabletext"/>
              <w:spacing w:before="20" w:after="20"/>
              <w:jc w:val="right"/>
              <w:rPr>
                <w:b/>
                <w:bCs/>
                <w:sz w:val="18"/>
                <w:szCs w:val="18"/>
                <w:lang w:val="en-US"/>
              </w:rPr>
            </w:pPr>
            <w:r w:rsidRPr="00297ECF">
              <w:rPr>
                <w:b/>
                <w:bCs/>
                <w:sz w:val="18"/>
                <w:szCs w:val="18"/>
                <w:lang w:val="en-US"/>
              </w:rPr>
              <w:t>23’009</w:t>
            </w:r>
          </w:p>
        </w:tc>
      </w:tr>
      <w:tr w:rsidR="00E659A3" w:rsidRPr="004D740A" w:rsidTr="00E659A3">
        <w:trPr>
          <w:jc w:val="center"/>
        </w:trPr>
        <w:tc>
          <w:tcPr>
            <w:tcW w:w="1639" w:type="pct"/>
            <w:tcBorders>
              <w:top w:val="nil"/>
              <w:bottom w:val="nil"/>
            </w:tcBorders>
            <w:tcMar>
              <w:left w:w="57" w:type="dxa"/>
              <w:right w:w="57" w:type="dxa"/>
            </w:tcMar>
          </w:tcPr>
          <w:p w:rsidR="00E659A3" w:rsidRPr="00E659A3" w:rsidRDefault="00E659A3" w:rsidP="008269FE">
            <w:pPr>
              <w:pStyle w:val="Tabletext"/>
              <w:spacing w:before="20" w:after="20"/>
              <w:rPr>
                <w:sz w:val="18"/>
                <w:szCs w:val="18"/>
                <w:lang w:val="en-US" w:eastAsia="zh-CN"/>
              </w:rPr>
            </w:pPr>
            <w:r w:rsidRPr="00E659A3">
              <w:rPr>
                <w:rFonts w:hint="eastAsia"/>
                <w:sz w:val="18"/>
                <w:szCs w:val="18"/>
                <w:lang w:val="en-US" w:eastAsia="zh-CN"/>
              </w:rPr>
              <w:t>投资基金</w:t>
            </w:r>
          </w:p>
        </w:tc>
        <w:tc>
          <w:tcPr>
            <w:tcW w:w="984" w:type="pct"/>
            <w:tcBorders>
              <w:top w:val="nil"/>
              <w:bottom w:val="nil"/>
            </w:tcBorders>
            <w:tcMar>
              <w:left w:w="57" w:type="dxa"/>
              <w:right w:w="113" w:type="dxa"/>
            </w:tcMar>
          </w:tcPr>
          <w:p w:rsidR="00E659A3" w:rsidRPr="004D740A" w:rsidRDefault="00E659A3" w:rsidP="008269FE">
            <w:pPr>
              <w:pStyle w:val="Tabletext"/>
              <w:spacing w:before="20" w:after="20"/>
              <w:jc w:val="right"/>
              <w:rPr>
                <w:sz w:val="18"/>
                <w:szCs w:val="18"/>
                <w:lang w:val="en-US"/>
              </w:rPr>
            </w:pPr>
            <w:r>
              <w:rPr>
                <w:sz w:val="18"/>
                <w:szCs w:val="18"/>
                <w:lang w:val="en-US"/>
              </w:rPr>
              <w:t>6’314</w:t>
            </w:r>
          </w:p>
        </w:tc>
        <w:tc>
          <w:tcPr>
            <w:tcW w:w="902" w:type="pct"/>
            <w:tcBorders>
              <w:top w:val="nil"/>
              <w:bottom w:val="nil"/>
            </w:tcBorders>
            <w:tcMar>
              <w:left w:w="57" w:type="dxa"/>
              <w:right w:w="113" w:type="dxa"/>
            </w:tcMar>
          </w:tcPr>
          <w:p w:rsidR="00E659A3" w:rsidRPr="004D740A" w:rsidRDefault="00E659A3" w:rsidP="008269FE">
            <w:pPr>
              <w:pStyle w:val="Tabletext"/>
              <w:spacing w:before="20" w:after="20"/>
              <w:jc w:val="right"/>
              <w:rPr>
                <w:sz w:val="18"/>
                <w:szCs w:val="18"/>
                <w:lang w:val="en-US"/>
              </w:rPr>
            </w:pPr>
            <w:r>
              <w:rPr>
                <w:sz w:val="18"/>
                <w:szCs w:val="18"/>
                <w:lang w:val="en-US"/>
              </w:rPr>
              <w:t>-3006</w:t>
            </w:r>
          </w:p>
        </w:tc>
        <w:tc>
          <w:tcPr>
            <w:tcW w:w="656" w:type="pct"/>
            <w:tcBorders>
              <w:top w:val="nil"/>
              <w:bottom w:val="nil"/>
            </w:tcBorders>
          </w:tcPr>
          <w:p w:rsidR="00E659A3" w:rsidRPr="002A63D9" w:rsidRDefault="00E659A3" w:rsidP="008269FE">
            <w:pPr>
              <w:pStyle w:val="Tabletext"/>
              <w:spacing w:before="20" w:after="20"/>
              <w:jc w:val="right"/>
              <w:rPr>
                <w:sz w:val="18"/>
                <w:szCs w:val="18"/>
                <w:lang w:val="en-US"/>
              </w:rPr>
            </w:pPr>
            <w:r>
              <w:rPr>
                <w:sz w:val="18"/>
                <w:szCs w:val="18"/>
                <w:lang w:val="en-US"/>
              </w:rPr>
              <w:t>431</w:t>
            </w:r>
          </w:p>
        </w:tc>
        <w:tc>
          <w:tcPr>
            <w:tcW w:w="819" w:type="pct"/>
            <w:tcBorders>
              <w:top w:val="nil"/>
              <w:bottom w:val="nil"/>
            </w:tcBorders>
          </w:tcPr>
          <w:p w:rsidR="00E659A3" w:rsidRPr="002A63D9" w:rsidRDefault="00E659A3" w:rsidP="008269FE">
            <w:pPr>
              <w:pStyle w:val="Tabletext"/>
              <w:spacing w:before="20" w:after="20"/>
              <w:jc w:val="right"/>
              <w:rPr>
                <w:sz w:val="18"/>
                <w:szCs w:val="18"/>
                <w:lang w:val="en-US"/>
              </w:rPr>
            </w:pPr>
            <w:r w:rsidRPr="002A63D9">
              <w:rPr>
                <w:sz w:val="18"/>
                <w:szCs w:val="18"/>
                <w:lang w:val="en-US"/>
              </w:rPr>
              <w:t>8</w:t>
            </w:r>
            <w:r>
              <w:rPr>
                <w:sz w:val="18"/>
                <w:szCs w:val="18"/>
                <w:lang w:val="en-US"/>
              </w:rPr>
              <w:t>’</w:t>
            </w:r>
            <w:r w:rsidRPr="002A63D9">
              <w:rPr>
                <w:sz w:val="18"/>
                <w:szCs w:val="18"/>
                <w:lang w:val="en-US"/>
              </w:rPr>
              <w:t>889</w:t>
            </w:r>
          </w:p>
        </w:tc>
      </w:tr>
      <w:tr w:rsidR="00E659A3" w:rsidRPr="004D740A" w:rsidTr="00E659A3">
        <w:trPr>
          <w:jc w:val="center"/>
        </w:trPr>
        <w:tc>
          <w:tcPr>
            <w:tcW w:w="1639" w:type="pct"/>
            <w:tcBorders>
              <w:top w:val="nil"/>
              <w:bottom w:val="nil"/>
            </w:tcBorders>
            <w:tcMar>
              <w:left w:w="57" w:type="dxa"/>
              <w:right w:w="57" w:type="dxa"/>
            </w:tcMar>
          </w:tcPr>
          <w:p w:rsidR="00E659A3" w:rsidRPr="00E659A3" w:rsidRDefault="00E659A3" w:rsidP="008269FE">
            <w:pPr>
              <w:pStyle w:val="Tabletext"/>
              <w:spacing w:before="20" w:after="20"/>
              <w:rPr>
                <w:sz w:val="18"/>
                <w:szCs w:val="18"/>
                <w:lang w:val="en-US" w:eastAsia="zh-CN"/>
              </w:rPr>
            </w:pPr>
            <w:r w:rsidRPr="00E659A3">
              <w:rPr>
                <w:rFonts w:hint="eastAsia"/>
                <w:sz w:val="18"/>
                <w:szCs w:val="18"/>
                <w:lang w:val="en-US" w:eastAsia="zh-CN"/>
              </w:rPr>
              <w:t>福利基金</w:t>
            </w:r>
          </w:p>
        </w:tc>
        <w:tc>
          <w:tcPr>
            <w:tcW w:w="984" w:type="pct"/>
            <w:tcBorders>
              <w:top w:val="nil"/>
              <w:bottom w:val="nil"/>
            </w:tcBorders>
            <w:tcMar>
              <w:left w:w="57" w:type="dxa"/>
              <w:right w:w="113" w:type="dxa"/>
            </w:tcMar>
          </w:tcPr>
          <w:p w:rsidR="00E659A3" w:rsidRPr="004D740A" w:rsidRDefault="00E659A3" w:rsidP="008269FE">
            <w:pPr>
              <w:pStyle w:val="Tabletext"/>
              <w:spacing w:before="20" w:after="20"/>
              <w:jc w:val="right"/>
              <w:rPr>
                <w:sz w:val="18"/>
                <w:szCs w:val="18"/>
                <w:lang w:val="en-US"/>
              </w:rPr>
            </w:pPr>
            <w:r>
              <w:rPr>
                <w:sz w:val="18"/>
                <w:szCs w:val="18"/>
                <w:lang w:val="en-US"/>
              </w:rPr>
              <w:t>521</w:t>
            </w:r>
          </w:p>
        </w:tc>
        <w:tc>
          <w:tcPr>
            <w:tcW w:w="902" w:type="pct"/>
            <w:tcBorders>
              <w:top w:val="nil"/>
              <w:bottom w:val="nil"/>
            </w:tcBorders>
            <w:tcMar>
              <w:left w:w="57" w:type="dxa"/>
              <w:right w:w="113" w:type="dxa"/>
            </w:tcMar>
          </w:tcPr>
          <w:p w:rsidR="00E659A3" w:rsidRPr="004D740A" w:rsidRDefault="00E659A3" w:rsidP="008269FE">
            <w:pPr>
              <w:pStyle w:val="Tabletext"/>
              <w:spacing w:before="20" w:after="20"/>
              <w:jc w:val="right"/>
              <w:rPr>
                <w:sz w:val="18"/>
                <w:szCs w:val="18"/>
                <w:lang w:val="en-US"/>
              </w:rPr>
            </w:pPr>
            <w:r>
              <w:rPr>
                <w:sz w:val="18"/>
                <w:szCs w:val="18"/>
                <w:lang w:val="en-US"/>
              </w:rPr>
              <w:t>-</w:t>
            </w:r>
          </w:p>
        </w:tc>
        <w:tc>
          <w:tcPr>
            <w:tcW w:w="656" w:type="pct"/>
            <w:tcBorders>
              <w:top w:val="nil"/>
              <w:bottom w:val="nil"/>
            </w:tcBorders>
          </w:tcPr>
          <w:p w:rsidR="00E659A3" w:rsidRPr="002A63D9" w:rsidRDefault="00E659A3" w:rsidP="008269FE">
            <w:pPr>
              <w:pStyle w:val="Tabletext"/>
              <w:spacing w:before="20" w:after="20"/>
              <w:jc w:val="right"/>
              <w:rPr>
                <w:sz w:val="18"/>
                <w:szCs w:val="18"/>
                <w:lang w:val="en-US"/>
              </w:rPr>
            </w:pPr>
            <w:r>
              <w:rPr>
                <w:sz w:val="18"/>
                <w:szCs w:val="18"/>
                <w:lang w:val="en-US"/>
              </w:rPr>
              <w:t>-8</w:t>
            </w:r>
          </w:p>
        </w:tc>
        <w:tc>
          <w:tcPr>
            <w:tcW w:w="819" w:type="pct"/>
            <w:tcBorders>
              <w:top w:val="nil"/>
              <w:bottom w:val="nil"/>
            </w:tcBorders>
          </w:tcPr>
          <w:p w:rsidR="00E659A3" w:rsidRPr="002A63D9" w:rsidRDefault="00E659A3" w:rsidP="008269FE">
            <w:pPr>
              <w:pStyle w:val="Tabletext"/>
              <w:spacing w:before="20" w:after="20"/>
              <w:jc w:val="right"/>
              <w:rPr>
                <w:sz w:val="18"/>
                <w:szCs w:val="18"/>
                <w:lang w:val="en-US"/>
              </w:rPr>
            </w:pPr>
            <w:r w:rsidRPr="002A63D9">
              <w:rPr>
                <w:sz w:val="18"/>
                <w:szCs w:val="18"/>
                <w:lang w:val="en-US"/>
              </w:rPr>
              <w:t>529</w:t>
            </w:r>
          </w:p>
        </w:tc>
      </w:tr>
      <w:tr w:rsidR="00E659A3" w:rsidRPr="004D740A" w:rsidTr="00E659A3">
        <w:trPr>
          <w:jc w:val="center"/>
        </w:trPr>
        <w:tc>
          <w:tcPr>
            <w:tcW w:w="1639" w:type="pct"/>
            <w:tcBorders>
              <w:top w:val="nil"/>
              <w:bottom w:val="nil"/>
            </w:tcBorders>
            <w:tcMar>
              <w:left w:w="57" w:type="dxa"/>
              <w:right w:w="57" w:type="dxa"/>
            </w:tcMar>
          </w:tcPr>
          <w:p w:rsidR="00E659A3" w:rsidRPr="00E659A3" w:rsidRDefault="00E659A3" w:rsidP="008269FE">
            <w:pPr>
              <w:pStyle w:val="Tabletext"/>
              <w:spacing w:before="20" w:after="20"/>
              <w:rPr>
                <w:sz w:val="18"/>
                <w:szCs w:val="18"/>
                <w:lang w:val="en-US" w:eastAsia="zh-CN"/>
              </w:rPr>
            </w:pPr>
            <w:r w:rsidRPr="00E659A3">
              <w:rPr>
                <w:rFonts w:hint="eastAsia"/>
                <w:sz w:val="18"/>
                <w:szCs w:val="18"/>
                <w:lang w:val="en-US" w:eastAsia="zh-CN"/>
              </w:rPr>
              <w:t>百年纪念基金</w:t>
            </w:r>
          </w:p>
        </w:tc>
        <w:tc>
          <w:tcPr>
            <w:tcW w:w="984" w:type="pct"/>
            <w:tcBorders>
              <w:top w:val="nil"/>
              <w:bottom w:val="nil"/>
            </w:tcBorders>
            <w:tcMar>
              <w:left w:w="57" w:type="dxa"/>
              <w:right w:w="113" w:type="dxa"/>
            </w:tcMar>
          </w:tcPr>
          <w:p w:rsidR="00E659A3" w:rsidRPr="007A3A58" w:rsidRDefault="00E659A3" w:rsidP="008269FE">
            <w:pPr>
              <w:pStyle w:val="Tabletext"/>
              <w:spacing w:before="20" w:after="20"/>
              <w:jc w:val="right"/>
              <w:rPr>
                <w:sz w:val="18"/>
                <w:szCs w:val="18"/>
                <w:lang w:val="en-US"/>
              </w:rPr>
            </w:pPr>
            <w:r w:rsidRPr="007A3A58">
              <w:rPr>
                <w:sz w:val="18"/>
                <w:szCs w:val="18"/>
                <w:lang w:val="en-US"/>
              </w:rPr>
              <w:t>318</w:t>
            </w:r>
          </w:p>
        </w:tc>
        <w:tc>
          <w:tcPr>
            <w:tcW w:w="902" w:type="pct"/>
            <w:tcBorders>
              <w:top w:val="nil"/>
              <w:bottom w:val="nil"/>
            </w:tcBorders>
            <w:tcMar>
              <w:left w:w="57" w:type="dxa"/>
              <w:right w:w="113" w:type="dxa"/>
            </w:tcMar>
          </w:tcPr>
          <w:p w:rsidR="00E659A3" w:rsidRPr="004D740A" w:rsidRDefault="00E659A3" w:rsidP="008269FE">
            <w:pPr>
              <w:pStyle w:val="Tabletext"/>
              <w:spacing w:before="20" w:after="20"/>
              <w:jc w:val="right"/>
              <w:rPr>
                <w:b/>
                <w:bCs/>
                <w:sz w:val="18"/>
                <w:szCs w:val="18"/>
                <w:lang w:val="en-US"/>
              </w:rPr>
            </w:pPr>
            <w:r>
              <w:rPr>
                <w:b/>
                <w:bCs/>
                <w:sz w:val="18"/>
                <w:szCs w:val="18"/>
                <w:lang w:val="en-US"/>
              </w:rPr>
              <w:t>-</w:t>
            </w:r>
          </w:p>
        </w:tc>
        <w:tc>
          <w:tcPr>
            <w:tcW w:w="656" w:type="pct"/>
            <w:tcBorders>
              <w:top w:val="nil"/>
              <w:bottom w:val="nil"/>
            </w:tcBorders>
          </w:tcPr>
          <w:p w:rsidR="00E659A3" w:rsidRPr="002A63D9" w:rsidRDefault="00E659A3" w:rsidP="008269FE">
            <w:pPr>
              <w:pStyle w:val="Tabletext"/>
              <w:spacing w:before="20" w:after="20"/>
              <w:jc w:val="right"/>
              <w:rPr>
                <w:sz w:val="18"/>
                <w:szCs w:val="18"/>
                <w:lang w:val="en-US"/>
              </w:rPr>
            </w:pPr>
            <w:r>
              <w:rPr>
                <w:sz w:val="18"/>
                <w:szCs w:val="18"/>
                <w:lang w:val="en-US"/>
              </w:rPr>
              <w:t>-2</w:t>
            </w:r>
          </w:p>
        </w:tc>
        <w:tc>
          <w:tcPr>
            <w:tcW w:w="819" w:type="pct"/>
            <w:tcBorders>
              <w:top w:val="nil"/>
              <w:bottom w:val="nil"/>
            </w:tcBorders>
          </w:tcPr>
          <w:p w:rsidR="00E659A3" w:rsidRPr="002A63D9" w:rsidRDefault="00E659A3" w:rsidP="008269FE">
            <w:pPr>
              <w:pStyle w:val="Tabletext"/>
              <w:spacing w:before="20" w:after="20"/>
              <w:jc w:val="right"/>
              <w:rPr>
                <w:sz w:val="18"/>
                <w:szCs w:val="18"/>
                <w:lang w:val="en-US"/>
              </w:rPr>
            </w:pPr>
            <w:r w:rsidRPr="002A63D9">
              <w:rPr>
                <w:sz w:val="18"/>
                <w:szCs w:val="18"/>
                <w:lang w:val="en-US"/>
              </w:rPr>
              <w:t>320</w:t>
            </w:r>
          </w:p>
        </w:tc>
      </w:tr>
      <w:tr w:rsidR="00E659A3" w:rsidRPr="004D740A" w:rsidTr="00E659A3">
        <w:trPr>
          <w:jc w:val="center"/>
        </w:trPr>
        <w:tc>
          <w:tcPr>
            <w:tcW w:w="1639" w:type="pct"/>
            <w:tcBorders>
              <w:top w:val="nil"/>
              <w:bottom w:val="nil"/>
            </w:tcBorders>
            <w:tcMar>
              <w:left w:w="57" w:type="dxa"/>
              <w:right w:w="57" w:type="dxa"/>
            </w:tcMar>
          </w:tcPr>
          <w:p w:rsidR="00E659A3" w:rsidRPr="00E659A3" w:rsidRDefault="00B0788A" w:rsidP="00B0788A">
            <w:pPr>
              <w:pStyle w:val="Tabletext"/>
              <w:spacing w:before="20" w:after="20"/>
              <w:rPr>
                <w:sz w:val="18"/>
                <w:szCs w:val="18"/>
                <w:lang w:val="en-US" w:eastAsia="zh-CN"/>
              </w:rPr>
            </w:pPr>
            <w:r>
              <w:rPr>
                <w:rFonts w:hint="eastAsia"/>
                <w:sz w:val="18"/>
                <w:szCs w:val="18"/>
                <w:lang w:val="en-US" w:eastAsia="zh-CN"/>
              </w:rPr>
              <w:t>国际电联</w:t>
            </w:r>
            <w:r w:rsidR="00183B4D">
              <w:rPr>
                <w:rFonts w:hint="eastAsia"/>
                <w:sz w:val="18"/>
                <w:szCs w:val="18"/>
                <w:lang w:val="en-US" w:eastAsia="zh-CN"/>
              </w:rPr>
              <w:t>职员</w:t>
            </w:r>
            <w:r>
              <w:rPr>
                <w:sz w:val="18"/>
                <w:szCs w:val="18"/>
                <w:lang w:val="en-US" w:eastAsia="zh-CN"/>
              </w:rPr>
              <w:t>退休和福利基金（</w:t>
            </w:r>
            <w:r w:rsidR="00E659A3" w:rsidRPr="00E659A3">
              <w:rPr>
                <w:sz w:val="18"/>
                <w:szCs w:val="18"/>
                <w:lang w:val="en-US" w:eastAsia="zh-CN"/>
              </w:rPr>
              <w:t>SS&amp;B</w:t>
            </w:r>
            <w:r>
              <w:rPr>
                <w:rFonts w:hint="eastAsia"/>
                <w:sz w:val="18"/>
                <w:szCs w:val="18"/>
                <w:lang w:val="en-US" w:eastAsia="zh-CN"/>
              </w:rPr>
              <w:t>）补助</w:t>
            </w:r>
            <w:r w:rsidR="00E659A3" w:rsidRPr="00E659A3">
              <w:rPr>
                <w:rFonts w:hint="eastAsia"/>
                <w:sz w:val="18"/>
                <w:szCs w:val="18"/>
                <w:lang w:val="en-US" w:eastAsia="zh-CN"/>
              </w:rPr>
              <w:t>基金</w:t>
            </w:r>
          </w:p>
        </w:tc>
        <w:tc>
          <w:tcPr>
            <w:tcW w:w="984" w:type="pct"/>
            <w:tcBorders>
              <w:top w:val="nil"/>
              <w:bottom w:val="nil"/>
            </w:tcBorders>
            <w:tcMar>
              <w:left w:w="57" w:type="dxa"/>
              <w:right w:w="113" w:type="dxa"/>
            </w:tcMar>
          </w:tcPr>
          <w:p w:rsidR="00E659A3" w:rsidRPr="004D740A" w:rsidRDefault="00E659A3" w:rsidP="008269FE">
            <w:pPr>
              <w:pStyle w:val="Tabletext"/>
              <w:spacing w:before="20" w:after="20"/>
              <w:jc w:val="right"/>
              <w:rPr>
                <w:sz w:val="18"/>
                <w:szCs w:val="18"/>
                <w:lang w:val="en-US"/>
              </w:rPr>
            </w:pPr>
            <w:r>
              <w:rPr>
                <w:sz w:val="18"/>
                <w:szCs w:val="18"/>
                <w:lang w:val="en-US"/>
              </w:rPr>
              <w:t>6’266</w:t>
            </w:r>
          </w:p>
        </w:tc>
        <w:tc>
          <w:tcPr>
            <w:tcW w:w="902" w:type="pct"/>
            <w:tcBorders>
              <w:top w:val="nil"/>
              <w:bottom w:val="nil"/>
            </w:tcBorders>
            <w:tcMar>
              <w:left w:w="57" w:type="dxa"/>
              <w:right w:w="113" w:type="dxa"/>
            </w:tcMar>
          </w:tcPr>
          <w:p w:rsidR="00E659A3" w:rsidRPr="004D740A" w:rsidRDefault="00E659A3" w:rsidP="008269FE">
            <w:pPr>
              <w:pStyle w:val="Tabletext"/>
              <w:spacing w:before="20" w:after="20"/>
              <w:jc w:val="right"/>
              <w:rPr>
                <w:sz w:val="18"/>
                <w:szCs w:val="18"/>
                <w:lang w:val="en-US"/>
              </w:rPr>
            </w:pPr>
            <w:r>
              <w:rPr>
                <w:sz w:val="18"/>
                <w:szCs w:val="18"/>
                <w:lang w:val="en-US"/>
              </w:rPr>
              <w:t>14</w:t>
            </w:r>
          </w:p>
        </w:tc>
        <w:tc>
          <w:tcPr>
            <w:tcW w:w="656" w:type="pct"/>
            <w:tcBorders>
              <w:top w:val="nil"/>
              <w:bottom w:val="nil"/>
            </w:tcBorders>
          </w:tcPr>
          <w:p w:rsidR="00E659A3" w:rsidRDefault="00E659A3" w:rsidP="008269FE">
            <w:pPr>
              <w:pStyle w:val="Tabletext"/>
              <w:spacing w:before="20" w:after="20"/>
              <w:jc w:val="right"/>
              <w:rPr>
                <w:sz w:val="18"/>
                <w:szCs w:val="18"/>
                <w:lang w:val="en-US"/>
              </w:rPr>
            </w:pPr>
            <w:r>
              <w:rPr>
                <w:sz w:val="18"/>
                <w:szCs w:val="18"/>
                <w:lang w:val="en-US"/>
              </w:rPr>
              <w:t>-</w:t>
            </w:r>
          </w:p>
        </w:tc>
        <w:tc>
          <w:tcPr>
            <w:tcW w:w="819" w:type="pct"/>
            <w:tcBorders>
              <w:top w:val="nil"/>
              <w:bottom w:val="nil"/>
            </w:tcBorders>
          </w:tcPr>
          <w:p w:rsidR="00E659A3" w:rsidRPr="004D740A" w:rsidRDefault="00E659A3" w:rsidP="008269FE">
            <w:pPr>
              <w:pStyle w:val="Tabletext"/>
              <w:spacing w:before="20" w:after="20"/>
              <w:jc w:val="right"/>
              <w:rPr>
                <w:sz w:val="18"/>
                <w:szCs w:val="18"/>
                <w:lang w:val="en-US"/>
              </w:rPr>
            </w:pPr>
            <w:r>
              <w:rPr>
                <w:sz w:val="18"/>
                <w:szCs w:val="18"/>
                <w:lang w:val="en-US"/>
              </w:rPr>
              <w:t>6’252</w:t>
            </w:r>
          </w:p>
        </w:tc>
      </w:tr>
      <w:tr w:rsidR="00E659A3" w:rsidRPr="004D740A" w:rsidTr="00E659A3">
        <w:trPr>
          <w:jc w:val="center"/>
        </w:trPr>
        <w:tc>
          <w:tcPr>
            <w:tcW w:w="1639" w:type="pct"/>
            <w:tcBorders>
              <w:top w:val="nil"/>
              <w:bottom w:val="nil"/>
            </w:tcBorders>
            <w:tcMar>
              <w:left w:w="57" w:type="dxa"/>
              <w:right w:w="57" w:type="dxa"/>
            </w:tcMar>
          </w:tcPr>
          <w:p w:rsidR="00E659A3" w:rsidRPr="00E659A3" w:rsidRDefault="00E659A3" w:rsidP="008269FE">
            <w:pPr>
              <w:pStyle w:val="Tabletext"/>
              <w:spacing w:before="20" w:after="20"/>
              <w:rPr>
                <w:sz w:val="18"/>
                <w:szCs w:val="18"/>
                <w:lang w:val="en-US" w:eastAsia="zh-CN"/>
              </w:rPr>
            </w:pPr>
            <w:r w:rsidRPr="00E659A3">
              <w:rPr>
                <w:sz w:val="18"/>
                <w:szCs w:val="18"/>
                <w:lang w:val="en-US" w:eastAsia="fr-FR"/>
              </w:rPr>
              <w:t>SS&amp;B</w:t>
            </w:r>
            <w:r w:rsidRPr="00E659A3">
              <w:rPr>
                <w:rFonts w:hint="eastAsia"/>
                <w:sz w:val="18"/>
                <w:szCs w:val="18"/>
                <w:lang w:val="en-US" w:eastAsia="zh-CN"/>
              </w:rPr>
              <w:t>准备基金</w:t>
            </w:r>
          </w:p>
        </w:tc>
        <w:tc>
          <w:tcPr>
            <w:tcW w:w="984" w:type="pct"/>
            <w:tcBorders>
              <w:top w:val="nil"/>
              <w:bottom w:val="nil"/>
            </w:tcBorders>
            <w:tcMar>
              <w:left w:w="57" w:type="dxa"/>
              <w:right w:w="113" w:type="dxa"/>
            </w:tcMar>
          </w:tcPr>
          <w:p w:rsidR="00E659A3" w:rsidRPr="00F84821" w:rsidRDefault="00E659A3" w:rsidP="008269FE">
            <w:pPr>
              <w:pStyle w:val="Tabletext"/>
              <w:spacing w:before="20" w:after="20"/>
              <w:jc w:val="right"/>
              <w:rPr>
                <w:sz w:val="18"/>
                <w:szCs w:val="18"/>
                <w:lang w:val="en-US"/>
              </w:rPr>
            </w:pPr>
            <w:r w:rsidRPr="00F84821">
              <w:rPr>
                <w:sz w:val="18"/>
                <w:szCs w:val="18"/>
                <w:lang w:val="en-US"/>
              </w:rPr>
              <w:t>1</w:t>
            </w:r>
            <w:r>
              <w:rPr>
                <w:sz w:val="18"/>
                <w:szCs w:val="18"/>
                <w:lang w:val="en-US"/>
              </w:rPr>
              <w:t>’</w:t>
            </w:r>
            <w:r w:rsidRPr="00F84821">
              <w:rPr>
                <w:sz w:val="18"/>
                <w:szCs w:val="18"/>
                <w:lang w:val="en-US"/>
              </w:rPr>
              <w:t>513</w:t>
            </w:r>
          </w:p>
        </w:tc>
        <w:tc>
          <w:tcPr>
            <w:tcW w:w="902" w:type="pct"/>
            <w:tcBorders>
              <w:top w:val="nil"/>
              <w:bottom w:val="nil"/>
            </w:tcBorders>
            <w:tcMar>
              <w:left w:w="57" w:type="dxa"/>
              <w:right w:w="113" w:type="dxa"/>
            </w:tcMar>
          </w:tcPr>
          <w:p w:rsidR="00E659A3" w:rsidRPr="00573C83" w:rsidRDefault="00E659A3" w:rsidP="008269FE">
            <w:pPr>
              <w:pStyle w:val="Tabletext"/>
              <w:spacing w:before="20" w:after="20"/>
              <w:jc w:val="right"/>
              <w:rPr>
                <w:sz w:val="18"/>
                <w:szCs w:val="18"/>
                <w:lang w:val="en-US"/>
              </w:rPr>
            </w:pPr>
            <w:r w:rsidRPr="00573C83">
              <w:rPr>
                <w:sz w:val="18"/>
                <w:szCs w:val="18"/>
                <w:lang w:val="en-US"/>
              </w:rPr>
              <w:t>1</w:t>
            </w:r>
          </w:p>
        </w:tc>
        <w:tc>
          <w:tcPr>
            <w:tcW w:w="656" w:type="pct"/>
            <w:tcBorders>
              <w:top w:val="nil"/>
              <w:bottom w:val="nil"/>
            </w:tcBorders>
          </w:tcPr>
          <w:p w:rsidR="00E659A3" w:rsidRDefault="00E659A3" w:rsidP="008269FE">
            <w:pPr>
              <w:pStyle w:val="Tabletext"/>
              <w:spacing w:before="20" w:after="20"/>
              <w:jc w:val="right"/>
              <w:rPr>
                <w:sz w:val="18"/>
                <w:szCs w:val="18"/>
                <w:lang w:val="en-US"/>
              </w:rPr>
            </w:pPr>
            <w:r>
              <w:rPr>
                <w:sz w:val="18"/>
                <w:szCs w:val="18"/>
                <w:lang w:val="en-US"/>
              </w:rPr>
              <w:t>-</w:t>
            </w:r>
          </w:p>
        </w:tc>
        <w:tc>
          <w:tcPr>
            <w:tcW w:w="819" w:type="pct"/>
            <w:tcBorders>
              <w:top w:val="nil"/>
              <w:bottom w:val="nil"/>
            </w:tcBorders>
          </w:tcPr>
          <w:p w:rsidR="00E659A3" w:rsidRPr="004D740A" w:rsidRDefault="00E659A3" w:rsidP="008269FE">
            <w:pPr>
              <w:pStyle w:val="Tabletext"/>
              <w:spacing w:before="20" w:after="20"/>
              <w:jc w:val="right"/>
              <w:rPr>
                <w:sz w:val="18"/>
                <w:szCs w:val="18"/>
                <w:lang w:val="en-US"/>
              </w:rPr>
            </w:pPr>
            <w:r>
              <w:rPr>
                <w:sz w:val="18"/>
                <w:szCs w:val="18"/>
                <w:lang w:val="en-US"/>
              </w:rPr>
              <w:t>1’512</w:t>
            </w:r>
          </w:p>
        </w:tc>
      </w:tr>
      <w:tr w:rsidR="00E659A3" w:rsidRPr="004D740A" w:rsidTr="00E659A3">
        <w:trPr>
          <w:jc w:val="center"/>
        </w:trPr>
        <w:tc>
          <w:tcPr>
            <w:tcW w:w="1639" w:type="pct"/>
            <w:tcBorders>
              <w:top w:val="nil"/>
              <w:bottom w:val="nil"/>
            </w:tcBorders>
            <w:tcMar>
              <w:left w:w="57" w:type="dxa"/>
              <w:right w:w="57" w:type="dxa"/>
            </w:tcMar>
          </w:tcPr>
          <w:p w:rsidR="00E659A3" w:rsidRPr="00E659A3" w:rsidRDefault="00E659A3" w:rsidP="008269FE">
            <w:pPr>
              <w:pStyle w:val="Tabletext"/>
              <w:spacing w:before="20" w:after="20"/>
              <w:rPr>
                <w:sz w:val="18"/>
                <w:szCs w:val="18"/>
                <w:lang w:val="en-US" w:eastAsia="zh-CN"/>
              </w:rPr>
            </w:pPr>
            <w:r w:rsidRPr="00E659A3">
              <w:rPr>
                <w:sz w:val="18"/>
                <w:szCs w:val="18"/>
                <w:lang w:val="en-US" w:eastAsia="fr-FR"/>
              </w:rPr>
              <w:t>SS&amp;B</w:t>
            </w:r>
            <w:r w:rsidRPr="00E659A3">
              <w:rPr>
                <w:rFonts w:hint="eastAsia"/>
                <w:sz w:val="18"/>
                <w:szCs w:val="18"/>
                <w:lang w:val="en-US" w:eastAsia="zh-CN"/>
              </w:rPr>
              <w:t>援助基金</w:t>
            </w:r>
          </w:p>
        </w:tc>
        <w:tc>
          <w:tcPr>
            <w:tcW w:w="984" w:type="pct"/>
            <w:tcBorders>
              <w:top w:val="nil"/>
              <w:bottom w:val="nil"/>
            </w:tcBorders>
            <w:tcMar>
              <w:left w:w="57" w:type="dxa"/>
              <w:right w:w="113" w:type="dxa"/>
            </w:tcMar>
          </w:tcPr>
          <w:p w:rsidR="00E659A3" w:rsidRPr="004D740A" w:rsidRDefault="00E659A3" w:rsidP="008269FE">
            <w:pPr>
              <w:pStyle w:val="Tabletext"/>
              <w:spacing w:before="20" w:after="20"/>
              <w:jc w:val="right"/>
              <w:rPr>
                <w:sz w:val="18"/>
                <w:szCs w:val="18"/>
                <w:lang w:val="en-US"/>
              </w:rPr>
            </w:pPr>
            <w:r>
              <w:rPr>
                <w:sz w:val="18"/>
                <w:szCs w:val="18"/>
                <w:lang w:val="en-US"/>
              </w:rPr>
              <w:t>182</w:t>
            </w:r>
          </w:p>
        </w:tc>
        <w:tc>
          <w:tcPr>
            <w:tcW w:w="902" w:type="pct"/>
            <w:tcBorders>
              <w:top w:val="nil"/>
              <w:bottom w:val="nil"/>
            </w:tcBorders>
            <w:tcMar>
              <w:left w:w="57" w:type="dxa"/>
              <w:right w:w="113" w:type="dxa"/>
            </w:tcMar>
          </w:tcPr>
          <w:p w:rsidR="00E659A3" w:rsidRPr="004D740A" w:rsidRDefault="00E659A3" w:rsidP="008269FE">
            <w:pPr>
              <w:pStyle w:val="Tabletext"/>
              <w:spacing w:before="20" w:after="20"/>
              <w:jc w:val="right"/>
              <w:rPr>
                <w:sz w:val="18"/>
                <w:szCs w:val="18"/>
                <w:lang w:val="en-US"/>
              </w:rPr>
            </w:pPr>
            <w:r>
              <w:rPr>
                <w:sz w:val="18"/>
                <w:szCs w:val="18"/>
                <w:lang w:val="en-US"/>
              </w:rPr>
              <w:t>-9</w:t>
            </w:r>
          </w:p>
        </w:tc>
        <w:tc>
          <w:tcPr>
            <w:tcW w:w="656" w:type="pct"/>
            <w:tcBorders>
              <w:top w:val="nil"/>
              <w:bottom w:val="nil"/>
            </w:tcBorders>
          </w:tcPr>
          <w:p w:rsidR="00E659A3" w:rsidRDefault="00E659A3" w:rsidP="008269FE">
            <w:pPr>
              <w:pStyle w:val="Tabletext"/>
              <w:spacing w:before="20" w:after="20"/>
              <w:jc w:val="right"/>
              <w:rPr>
                <w:sz w:val="18"/>
                <w:szCs w:val="18"/>
                <w:lang w:val="en-US"/>
              </w:rPr>
            </w:pPr>
            <w:r>
              <w:rPr>
                <w:sz w:val="18"/>
                <w:szCs w:val="18"/>
                <w:lang w:val="en-US"/>
              </w:rPr>
              <w:t>-</w:t>
            </w:r>
          </w:p>
        </w:tc>
        <w:tc>
          <w:tcPr>
            <w:tcW w:w="819" w:type="pct"/>
            <w:tcBorders>
              <w:top w:val="nil"/>
              <w:bottom w:val="nil"/>
            </w:tcBorders>
          </w:tcPr>
          <w:p w:rsidR="00E659A3" w:rsidRPr="004D740A" w:rsidRDefault="00E659A3" w:rsidP="008269FE">
            <w:pPr>
              <w:pStyle w:val="Tabletext"/>
              <w:spacing w:before="20" w:after="20"/>
              <w:jc w:val="right"/>
              <w:rPr>
                <w:sz w:val="18"/>
                <w:szCs w:val="18"/>
                <w:lang w:val="en-US"/>
              </w:rPr>
            </w:pPr>
            <w:r>
              <w:rPr>
                <w:sz w:val="18"/>
                <w:szCs w:val="18"/>
                <w:lang w:val="en-US"/>
              </w:rPr>
              <w:t>191</w:t>
            </w:r>
          </w:p>
        </w:tc>
      </w:tr>
      <w:tr w:rsidR="00E659A3" w:rsidRPr="004D740A" w:rsidTr="00E659A3">
        <w:trPr>
          <w:jc w:val="center"/>
        </w:trPr>
        <w:tc>
          <w:tcPr>
            <w:tcW w:w="1639" w:type="pct"/>
            <w:tcBorders>
              <w:top w:val="nil"/>
              <w:bottom w:val="nil"/>
            </w:tcBorders>
            <w:tcMar>
              <w:left w:w="57" w:type="dxa"/>
              <w:right w:w="57" w:type="dxa"/>
            </w:tcMar>
          </w:tcPr>
          <w:p w:rsidR="00E659A3" w:rsidRPr="00E659A3" w:rsidRDefault="00E659A3" w:rsidP="008269FE">
            <w:pPr>
              <w:pStyle w:val="Tabletext"/>
              <w:spacing w:before="20" w:after="20"/>
              <w:rPr>
                <w:sz w:val="18"/>
                <w:szCs w:val="18"/>
                <w:lang w:val="en-US" w:eastAsia="zh-CN"/>
              </w:rPr>
            </w:pPr>
            <w:r w:rsidRPr="00E659A3">
              <w:rPr>
                <w:sz w:val="18"/>
                <w:szCs w:val="18"/>
                <w:lang w:val="en-US" w:eastAsia="fr-FR"/>
              </w:rPr>
              <w:t>Ashi</w:t>
            </w:r>
            <w:r w:rsidRPr="00E659A3">
              <w:rPr>
                <w:rFonts w:hint="eastAsia"/>
                <w:sz w:val="18"/>
                <w:szCs w:val="18"/>
                <w:lang w:val="en-US" w:eastAsia="zh-CN"/>
              </w:rPr>
              <w:t>基金</w:t>
            </w:r>
          </w:p>
        </w:tc>
        <w:tc>
          <w:tcPr>
            <w:tcW w:w="984" w:type="pct"/>
            <w:tcBorders>
              <w:top w:val="nil"/>
              <w:bottom w:val="nil"/>
            </w:tcBorders>
            <w:tcMar>
              <w:left w:w="57" w:type="dxa"/>
              <w:right w:w="113" w:type="dxa"/>
            </w:tcMar>
          </w:tcPr>
          <w:p w:rsidR="00E659A3" w:rsidRPr="004D740A" w:rsidRDefault="00E659A3" w:rsidP="008269FE">
            <w:pPr>
              <w:pStyle w:val="Tabletext"/>
              <w:spacing w:before="20" w:after="20"/>
              <w:jc w:val="right"/>
              <w:rPr>
                <w:sz w:val="18"/>
                <w:szCs w:val="18"/>
                <w:lang w:val="en-US"/>
              </w:rPr>
            </w:pPr>
            <w:r>
              <w:rPr>
                <w:sz w:val="18"/>
                <w:szCs w:val="18"/>
                <w:lang w:val="en-US"/>
              </w:rPr>
              <w:t>2’000</w:t>
            </w:r>
          </w:p>
        </w:tc>
        <w:tc>
          <w:tcPr>
            <w:tcW w:w="902" w:type="pct"/>
            <w:tcBorders>
              <w:top w:val="nil"/>
              <w:bottom w:val="nil"/>
            </w:tcBorders>
            <w:tcMar>
              <w:left w:w="57" w:type="dxa"/>
              <w:right w:w="113" w:type="dxa"/>
            </w:tcMar>
          </w:tcPr>
          <w:p w:rsidR="00E659A3" w:rsidRPr="004D740A" w:rsidRDefault="00E659A3" w:rsidP="008269FE">
            <w:pPr>
              <w:pStyle w:val="Tabletext"/>
              <w:spacing w:before="20" w:after="20"/>
              <w:jc w:val="right"/>
              <w:rPr>
                <w:sz w:val="18"/>
                <w:szCs w:val="18"/>
                <w:lang w:val="en-US"/>
              </w:rPr>
            </w:pPr>
            <w:r>
              <w:rPr>
                <w:sz w:val="18"/>
                <w:szCs w:val="18"/>
                <w:lang w:val="en-US"/>
              </w:rPr>
              <w:t>2’000</w:t>
            </w:r>
          </w:p>
        </w:tc>
        <w:tc>
          <w:tcPr>
            <w:tcW w:w="656" w:type="pct"/>
            <w:tcBorders>
              <w:top w:val="nil"/>
              <w:bottom w:val="nil"/>
            </w:tcBorders>
          </w:tcPr>
          <w:p w:rsidR="00E659A3" w:rsidRDefault="00E659A3" w:rsidP="008269FE">
            <w:pPr>
              <w:pStyle w:val="Tabletext"/>
              <w:spacing w:before="20" w:after="20"/>
              <w:jc w:val="right"/>
              <w:rPr>
                <w:sz w:val="18"/>
                <w:szCs w:val="18"/>
                <w:lang w:val="en-US"/>
              </w:rPr>
            </w:pPr>
            <w:r>
              <w:rPr>
                <w:sz w:val="18"/>
                <w:szCs w:val="18"/>
                <w:lang w:val="en-US"/>
              </w:rPr>
              <w:t>-</w:t>
            </w:r>
          </w:p>
        </w:tc>
        <w:tc>
          <w:tcPr>
            <w:tcW w:w="819" w:type="pct"/>
            <w:tcBorders>
              <w:top w:val="nil"/>
              <w:bottom w:val="nil"/>
            </w:tcBorders>
          </w:tcPr>
          <w:p w:rsidR="00E659A3" w:rsidRPr="004D740A" w:rsidRDefault="00E659A3" w:rsidP="008269FE">
            <w:pPr>
              <w:pStyle w:val="Tabletext"/>
              <w:spacing w:before="20" w:after="20"/>
              <w:jc w:val="right"/>
              <w:rPr>
                <w:sz w:val="18"/>
                <w:szCs w:val="18"/>
                <w:lang w:val="en-US"/>
              </w:rPr>
            </w:pPr>
            <w:r>
              <w:rPr>
                <w:sz w:val="18"/>
                <w:szCs w:val="18"/>
                <w:lang w:val="en-US"/>
              </w:rPr>
              <w:t>-</w:t>
            </w:r>
          </w:p>
        </w:tc>
      </w:tr>
      <w:tr w:rsidR="00E659A3" w:rsidRPr="004D740A" w:rsidTr="00E659A3">
        <w:trPr>
          <w:jc w:val="center"/>
        </w:trPr>
        <w:tc>
          <w:tcPr>
            <w:tcW w:w="1639" w:type="pct"/>
            <w:tcBorders>
              <w:top w:val="nil"/>
              <w:bottom w:val="nil"/>
            </w:tcBorders>
            <w:tcMar>
              <w:left w:w="57" w:type="dxa"/>
              <w:right w:w="57" w:type="dxa"/>
            </w:tcMar>
          </w:tcPr>
          <w:p w:rsidR="00E659A3" w:rsidRPr="00E659A3" w:rsidRDefault="00E659A3" w:rsidP="008269FE">
            <w:pPr>
              <w:pStyle w:val="Tabletext"/>
              <w:spacing w:before="20" w:after="20"/>
              <w:rPr>
                <w:sz w:val="18"/>
                <w:szCs w:val="18"/>
                <w:lang w:val="en-US" w:eastAsia="zh-CN"/>
              </w:rPr>
            </w:pPr>
            <w:r w:rsidRPr="00E659A3">
              <w:rPr>
                <w:rFonts w:hint="eastAsia"/>
                <w:sz w:val="18"/>
                <w:szCs w:val="18"/>
                <w:lang w:val="en-US" w:eastAsia="zh-CN"/>
              </w:rPr>
              <w:t>健康保险基金</w:t>
            </w:r>
          </w:p>
          <w:p w:rsidR="00E659A3" w:rsidRPr="00E659A3" w:rsidRDefault="00E659A3" w:rsidP="00B0788A">
            <w:pPr>
              <w:pStyle w:val="Tabletext"/>
              <w:spacing w:before="20" w:after="20"/>
              <w:rPr>
                <w:sz w:val="18"/>
                <w:szCs w:val="18"/>
                <w:lang w:val="en-US" w:eastAsia="zh-CN"/>
              </w:rPr>
            </w:pPr>
            <w:r w:rsidRPr="00E659A3">
              <w:rPr>
                <w:rFonts w:hint="eastAsia"/>
                <w:sz w:val="18"/>
                <w:szCs w:val="18"/>
                <w:lang w:val="en-US" w:eastAsia="zh-CN"/>
              </w:rPr>
              <w:t>预算外</w:t>
            </w:r>
            <w:r w:rsidR="00B0788A">
              <w:rPr>
                <w:rFonts w:hint="eastAsia"/>
                <w:sz w:val="18"/>
                <w:szCs w:val="18"/>
                <w:lang w:val="en-US" w:eastAsia="zh-CN"/>
              </w:rPr>
              <w:t>已</w:t>
            </w:r>
            <w:r w:rsidRPr="00E659A3">
              <w:rPr>
                <w:rFonts w:hint="eastAsia"/>
                <w:sz w:val="18"/>
                <w:szCs w:val="18"/>
                <w:lang w:val="en-US" w:eastAsia="zh-CN"/>
              </w:rPr>
              <w:t>分配储备金</w:t>
            </w:r>
          </w:p>
        </w:tc>
        <w:tc>
          <w:tcPr>
            <w:tcW w:w="984" w:type="pct"/>
            <w:tcBorders>
              <w:top w:val="nil"/>
              <w:bottom w:val="nil"/>
            </w:tcBorders>
            <w:tcMar>
              <w:left w:w="57" w:type="dxa"/>
              <w:right w:w="113" w:type="dxa"/>
            </w:tcMar>
          </w:tcPr>
          <w:p w:rsidR="00E659A3" w:rsidRDefault="00E659A3" w:rsidP="008269FE">
            <w:pPr>
              <w:pStyle w:val="Tabletext"/>
              <w:spacing w:before="20" w:after="20"/>
              <w:jc w:val="right"/>
              <w:rPr>
                <w:sz w:val="18"/>
                <w:szCs w:val="18"/>
                <w:lang w:val="en-US"/>
              </w:rPr>
            </w:pPr>
            <w:r>
              <w:rPr>
                <w:sz w:val="18"/>
                <w:szCs w:val="18"/>
                <w:lang w:val="en-US"/>
              </w:rPr>
              <w:t>2’000</w:t>
            </w:r>
          </w:p>
          <w:p w:rsidR="00E659A3" w:rsidRDefault="00E659A3" w:rsidP="008269FE">
            <w:pPr>
              <w:pStyle w:val="Tabletext"/>
              <w:spacing w:before="20" w:after="20"/>
              <w:jc w:val="right"/>
              <w:rPr>
                <w:sz w:val="18"/>
                <w:szCs w:val="18"/>
                <w:lang w:val="en-US"/>
              </w:rPr>
            </w:pPr>
            <w:r>
              <w:rPr>
                <w:sz w:val="18"/>
                <w:szCs w:val="18"/>
                <w:lang w:val="en-US"/>
              </w:rPr>
              <w:t>6’691</w:t>
            </w:r>
          </w:p>
        </w:tc>
        <w:tc>
          <w:tcPr>
            <w:tcW w:w="902" w:type="pct"/>
            <w:tcBorders>
              <w:top w:val="nil"/>
              <w:bottom w:val="nil"/>
            </w:tcBorders>
            <w:tcMar>
              <w:left w:w="57" w:type="dxa"/>
              <w:right w:w="113" w:type="dxa"/>
            </w:tcMar>
          </w:tcPr>
          <w:p w:rsidR="00E659A3" w:rsidRDefault="00E659A3" w:rsidP="008269FE">
            <w:pPr>
              <w:pStyle w:val="Tabletext"/>
              <w:spacing w:before="20" w:after="20"/>
              <w:jc w:val="right"/>
              <w:rPr>
                <w:sz w:val="18"/>
                <w:szCs w:val="18"/>
                <w:lang w:val="en-US"/>
              </w:rPr>
            </w:pPr>
            <w:r>
              <w:rPr>
                <w:sz w:val="18"/>
                <w:szCs w:val="18"/>
                <w:lang w:val="en-US"/>
              </w:rPr>
              <w:t>2’000</w:t>
            </w:r>
          </w:p>
          <w:p w:rsidR="00E659A3" w:rsidRPr="004D740A" w:rsidRDefault="00E659A3" w:rsidP="008269FE">
            <w:pPr>
              <w:pStyle w:val="Tabletext"/>
              <w:spacing w:before="20" w:after="20"/>
              <w:jc w:val="right"/>
              <w:rPr>
                <w:sz w:val="18"/>
                <w:szCs w:val="18"/>
                <w:lang w:val="en-US"/>
              </w:rPr>
            </w:pPr>
            <w:r>
              <w:rPr>
                <w:sz w:val="18"/>
                <w:szCs w:val="18"/>
                <w:lang w:val="en-US"/>
              </w:rPr>
              <w:t>1’500</w:t>
            </w:r>
          </w:p>
        </w:tc>
        <w:tc>
          <w:tcPr>
            <w:tcW w:w="656" w:type="pct"/>
            <w:tcBorders>
              <w:top w:val="nil"/>
              <w:bottom w:val="nil"/>
            </w:tcBorders>
          </w:tcPr>
          <w:p w:rsidR="00E659A3" w:rsidRDefault="00E659A3" w:rsidP="008269FE">
            <w:pPr>
              <w:pStyle w:val="Tabletext"/>
              <w:spacing w:before="20" w:after="20"/>
              <w:jc w:val="right"/>
              <w:rPr>
                <w:sz w:val="18"/>
                <w:szCs w:val="18"/>
                <w:lang w:val="en-US"/>
              </w:rPr>
            </w:pPr>
            <w:r>
              <w:rPr>
                <w:sz w:val="18"/>
                <w:szCs w:val="18"/>
                <w:lang w:val="en-US"/>
              </w:rPr>
              <w:t>-</w:t>
            </w:r>
          </w:p>
          <w:p w:rsidR="00E659A3" w:rsidRDefault="00E659A3" w:rsidP="008269FE">
            <w:pPr>
              <w:pStyle w:val="Tabletext"/>
              <w:spacing w:before="20" w:after="20"/>
              <w:jc w:val="right"/>
              <w:rPr>
                <w:sz w:val="18"/>
                <w:szCs w:val="18"/>
                <w:lang w:val="en-US"/>
              </w:rPr>
            </w:pPr>
            <w:r>
              <w:rPr>
                <w:sz w:val="18"/>
                <w:szCs w:val="18"/>
                <w:lang w:val="en-US"/>
              </w:rPr>
              <w:t>1’118</w:t>
            </w:r>
          </w:p>
        </w:tc>
        <w:tc>
          <w:tcPr>
            <w:tcW w:w="819" w:type="pct"/>
            <w:tcBorders>
              <w:top w:val="nil"/>
              <w:bottom w:val="nil"/>
            </w:tcBorders>
          </w:tcPr>
          <w:p w:rsidR="00E659A3" w:rsidRDefault="00E659A3" w:rsidP="008269FE">
            <w:pPr>
              <w:pStyle w:val="Tabletext"/>
              <w:spacing w:before="20" w:after="20"/>
              <w:jc w:val="right"/>
              <w:rPr>
                <w:sz w:val="18"/>
                <w:szCs w:val="18"/>
                <w:lang w:val="en-US"/>
              </w:rPr>
            </w:pPr>
            <w:r>
              <w:rPr>
                <w:sz w:val="18"/>
                <w:szCs w:val="18"/>
                <w:lang w:val="en-US"/>
              </w:rPr>
              <w:t>-</w:t>
            </w:r>
          </w:p>
          <w:p w:rsidR="00E659A3" w:rsidRDefault="00E659A3" w:rsidP="008269FE">
            <w:pPr>
              <w:pStyle w:val="Tabletext"/>
              <w:spacing w:before="20" w:after="20"/>
              <w:jc w:val="right"/>
              <w:rPr>
                <w:sz w:val="18"/>
                <w:szCs w:val="18"/>
                <w:lang w:val="en-US"/>
              </w:rPr>
            </w:pPr>
            <w:r>
              <w:rPr>
                <w:sz w:val="18"/>
                <w:szCs w:val="18"/>
                <w:lang w:val="en-US"/>
              </w:rPr>
              <w:t>4’073</w:t>
            </w:r>
          </w:p>
        </w:tc>
      </w:tr>
      <w:tr w:rsidR="004B59B5" w:rsidRPr="004D740A" w:rsidTr="00E659A3">
        <w:trPr>
          <w:jc w:val="center"/>
        </w:trPr>
        <w:tc>
          <w:tcPr>
            <w:tcW w:w="1639" w:type="pct"/>
            <w:tcBorders>
              <w:top w:val="nil"/>
              <w:bottom w:val="nil"/>
            </w:tcBorders>
            <w:tcMar>
              <w:left w:w="57" w:type="dxa"/>
              <w:right w:w="57" w:type="dxa"/>
            </w:tcMar>
          </w:tcPr>
          <w:p w:rsidR="004B59B5" w:rsidRPr="00E659A3" w:rsidRDefault="00B0788A" w:rsidP="008269FE">
            <w:pPr>
              <w:pStyle w:val="Tabletext"/>
              <w:spacing w:before="20" w:after="20"/>
              <w:rPr>
                <w:b/>
                <w:sz w:val="18"/>
                <w:szCs w:val="18"/>
                <w:lang w:val="en-US" w:eastAsia="zh-CN"/>
              </w:rPr>
            </w:pPr>
            <w:r>
              <w:rPr>
                <w:rFonts w:hint="eastAsia"/>
                <w:b/>
                <w:sz w:val="18"/>
                <w:szCs w:val="18"/>
                <w:lang w:val="en-US" w:eastAsia="zh-CN"/>
              </w:rPr>
              <w:t>货币</w:t>
            </w:r>
            <w:r>
              <w:rPr>
                <w:b/>
                <w:sz w:val="18"/>
                <w:szCs w:val="18"/>
                <w:lang w:val="en-US" w:eastAsia="zh-CN"/>
              </w:rPr>
              <w:t>兑换转换</w:t>
            </w:r>
          </w:p>
        </w:tc>
        <w:tc>
          <w:tcPr>
            <w:tcW w:w="984" w:type="pct"/>
            <w:tcBorders>
              <w:top w:val="nil"/>
              <w:bottom w:val="nil"/>
            </w:tcBorders>
            <w:tcMar>
              <w:left w:w="57" w:type="dxa"/>
              <w:right w:w="113" w:type="dxa"/>
            </w:tcMar>
          </w:tcPr>
          <w:p w:rsidR="004B59B5" w:rsidRDefault="004B59B5" w:rsidP="008269FE">
            <w:pPr>
              <w:pStyle w:val="Tabletext"/>
              <w:spacing w:before="20" w:after="20"/>
              <w:jc w:val="right"/>
              <w:rPr>
                <w:sz w:val="18"/>
                <w:szCs w:val="18"/>
                <w:lang w:val="en-US"/>
              </w:rPr>
            </w:pPr>
            <w:r>
              <w:rPr>
                <w:sz w:val="18"/>
                <w:szCs w:val="18"/>
                <w:lang w:val="en-US"/>
              </w:rPr>
              <w:t>1’103</w:t>
            </w:r>
          </w:p>
        </w:tc>
        <w:tc>
          <w:tcPr>
            <w:tcW w:w="902" w:type="pct"/>
            <w:tcBorders>
              <w:top w:val="nil"/>
              <w:bottom w:val="nil"/>
            </w:tcBorders>
            <w:tcMar>
              <w:left w:w="57" w:type="dxa"/>
              <w:right w:w="113" w:type="dxa"/>
            </w:tcMar>
          </w:tcPr>
          <w:p w:rsidR="004B59B5" w:rsidRDefault="004B59B5" w:rsidP="008269FE">
            <w:pPr>
              <w:pStyle w:val="Tabletext"/>
              <w:spacing w:before="20" w:after="20"/>
              <w:jc w:val="right"/>
              <w:rPr>
                <w:sz w:val="18"/>
                <w:szCs w:val="18"/>
                <w:lang w:val="en-US"/>
              </w:rPr>
            </w:pPr>
            <w:r>
              <w:rPr>
                <w:sz w:val="18"/>
                <w:szCs w:val="18"/>
                <w:lang w:val="en-US"/>
              </w:rPr>
              <w:t>-</w:t>
            </w:r>
          </w:p>
        </w:tc>
        <w:tc>
          <w:tcPr>
            <w:tcW w:w="656" w:type="pct"/>
            <w:tcBorders>
              <w:top w:val="nil"/>
              <w:bottom w:val="nil"/>
            </w:tcBorders>
          </w:tcPr>
          <w:p w:rsidR="004B59B5" w:rsidRDefault="004B59B5" w:rsidP="008269FE">
            <w:pPr>
              <w:pStyle w:val="Tabletext"/>
              <w:spacing w:before="20" w:after="20"/>
              <w:jc w:val="right"/>
              <w:rPr>
                <w:sz w:val="18"/>
                <w:szCs w:val="18"/>
                <w:lang w:val="en-US"/>
              </w:rPr>
            </w:pPr>
            <w:r>
              <w:rPr>
                <w:sz w:val="18"/>
                <w:szCs w:val="18"/>
                <w:lang w:val="en-US"/>
              </w:rPr>
              <w:t>-140</w:t>
            </w:r>
          </w:p>
        </w:tc>
        <w:tc>
          <w:tcPr>
            <w:tcW w:w="819" w:type="pct"/>
            <w:tcBorders>
              <w:top w:val="nil"/>
              <w:bottom w:val="nil"/>
            </w:tcBorders>
          </w:tcPr>
          <w:p w:rsidR="004B59B5" w:rsidRDefault="004B59B5" w:rsidP="008269FE">
            <w:pPr>
              <w:pStyle w:val="Tabletext"/>
              <w:spacing w:before="20" w:after="20"/>
              <w:jc w:val="right"/>
              <w:rPr>
                <w:sz w:val="18"/>
                <w:szCs w:val="18"/>
                <w:lang w:val="en-US"/>
              </w:rPr>
            </w:pPr>
            <w:r>
              <w:rPr>
                <w:sz w:val="18"/>
                <w:szCs w:val="18"/>
                <w:lang w:val="en-US"/>
              </w:rPr>
              <w:t>1’243</w:t>
            </w:r>
          </w:p>
        </w:tc>
      </w:tr>
      <w:tr w:rsidR="00E659A3" w:rsidRPr="004D740A" w:rsidTr="00E659A3">
        <w:trPr>
          <w:jc w:val="center"/>
        </w:trPr>
        <w:tc>
          <w:tcPr>
            <w:tcW w:w="1639" w:type="pct"/>
            <w:tcBorders>
              <w:top w:val="nil"/>
              <w:bottom w:val="nil"/>
            </w:tcBorders>
            <w:tcMar>
              <w:left w:w="57" w:type="dxa"/>
              <w:right w:w="57" w:type="dxa"/>
            </w:tcMar>
          </w:tcPr>
          <w:p w:rsidR="00E659A3" w:rsidRPr="00E659A3" w:rsidRDefault="00E659A3" w:rsidP="008269FE">
            <w:pPr>
              <w:pStyle w:val="Tabletext"/>
              <w:spacing w:before="20" w:after="20"/>
              <w:rPr>
                <w:b/>
                <w:sz w:val="18"/>
                <w:szCs w:val="18"/>
                <w:lang w:val="en-US" w:eastAsia="zh-CN"/>
              </w:rPr>
            </w:pPr>
            <w:r w:rsidRPr="00E659A3">
              <w:rPr>
                <w:rFonts w:hint="eastAsia"/>
                <w:b/>
                <w:sz w:val="18"/>
                <w:szCs w:val="18"/>
                <w:lang w:val="en-US" w:eastAsia="zh-CN"/>
              </w:rPr>
              <w:t>预算外活动相关基金</w:t>
            </w:r>
          </w:p>
        </w:tc>
        <w:tc>
          <w:tcPr>
            <w:tcW w:w="984" w:type="pct"/>
            <w:tcBorders>
              <w:top w:val="nil"/>
              <w:bottom w:val="nil"/>
            </w:tcBorders>
            <w:tcMar>
              <w:left w:w="57" w:type="dxa"/>
              <w:right w:w="113" w:type="dxa"/>
            </w:tcMar>
          </w:tcPr>
          <w:p w:rsidR="00E659A3" w:rsidRPr="00031FC9" w:rsidRDefault="00E659A3" w:rsidP="008269FE">
            <w:pPr>
              <w:pStyle w:val="Tabletext"/>
              <w:spacing w:before="20" w:after="20"/>
              <w:jc w:val="right"/>
              <w:rPr>
                <w:b/>
                <w:bCs/>
                <w:sz w:val="18"/>
                <w:szCs w:val="18"/>
                <w:lang w:val="en-US"/>
              </w:rPr>
            </w:pPr>
            <w:r w:rsidRPr="00031FC9">
              <w:rPr>
                <w:b/>
                <w:bCs/>
                <w:sz w:val="18"/>
                <w:szCs w:val="18"/>
                <w:lang w:val="en-US"/>
              </w:rPr>
              <w:t>11’779</w:t>
            </w:r>
          </w:p>
        </w:tc>
        <w:tc>
          <w:tcPr>
            <w:tcW w:w="902" w:type="pct"/>
            <w:tcBorders>
              <w:top w:val="nil"/>
              <w:bottom w:val="nil"/>
            </w:tcBorders>
            <w:tcMar>
              <w:left w:w="57" w:type="dxa"/>
              <w:right w:w="113" w:type="dxa"/>
            </w:tcMar>
          </w:tcPr>
          <w:p w:rsidR="00E659A3" w:rsidRPr="00031FC9" w:rsidRDefault="00E659A3" w:rsidP="008269FE">
            <w:pPr>
              <w:pStyle w:val="Tabletext"/>
              <w:spacing w:before="20" w:after="20"/>
              <w:jc w:val="right"/>
              <w:rPr>
                <w:b/>
                <w:bCs/>
                <w:sz w:val="18"/>
                <w:szCs w:val="18"/>
                <w:lang w:val="en-US"/>
              </w:rPr>
            </w:pPr>
            <w:r w:rsidRPr="00031FC9">
              <w:rPr>
                <w:b/>
                <w:bCs/>
                <w:sz w:val="18"/>
                <w:szCs w:val="18"/>
                <w:lang w:val="en-US"/>
              </w:rPr>
              <w:t>310</w:t>
            </w:r>
          </w:p>
        </w:tc>
        <w:tc>
          <w:tcPr>
            <w:tcW w:w="656" w:type="pct"/>
            <w:tcBorders>
              <w:top w:val="nil"/>
              <w:bottom w:val="nil"/>
            </w:tcBorders>
          </w:tcPr>
          <w:p w:rsidR="00E659A3" w:rsidRPr="00031FC9" w:rsidRDefault="00E659A3" w:rsidP="008269FE">
            <w:pPr>
              <w:pStyle w:val="Tabletext"/>
              <w:spacing w:before="20" w:after="20"/>
              <w:jc w:val="right"/>
              <w:rPr>
                <w:b/>
                <w:bCs/>
                <w:sz w:val="18"/>
                <w:szCs w:val="18"/>
                <w:lang w:val="en-US"/>
              </w:rPr>
            </w:pPr>
            <w:r w:rsidRPr="00031FC9">
              <w:rPr>
                <w:b/>
                <w:bCs/>
                <w:sz w:val="18"/>
                <w:szCs w:val="18"/>
                <w:lang w:val="en-US"/>
              </w:rPr>
              <w:t>858</w:t>
            </w:r>
          </w:p>
        </w:tc>
        <w:tc>
          <w:tcPr>
            <w:tcW w:w="819" w:type="pct"/>
            <w:tcBorders>
              <w:top w:val="nil"/>
              <w:bottom w:val="nil"/>
            </w:tcBorders>
          </w:tcPr>
          <w:p w:rsidR="00E659A3" w:rsidRPr="00031FC9" w:rsidRDefault="00E659A3" w:rsidP="008269FE">
            <w:pPr>
              <w:pStyle w:val="Tabletext"/>
              <w:spacing w:before="20" w:after="20"/>
              <w:jc w:val="right"/>
              <w:rPr>
                <w:b/>
                <w:bCs/>
                <w:sz w:val="18"/>
                <w:szCs w:val="18"/>
                <w:lang w:val="en-US"/>
              </w:rPr>
            </w:pPr>
            <w:r w:rsidRPr="00031FC9">
              <w:rPr>
                <w:b/>
                <w:bCs/>
                <w:sz w:val="18"/>
                <w:szCs w:val="18"/>
                <w:lang w:val="en-US"/>
              </w:rPr>
              <w:t>10’611</w:t>
            </w:r>
          </w:p>
        </w:tc>
      </w:tr>
      <w:tr w:rsidR="00E659A3" w:rsidRPr="004D740A" w:rsidTr="00E659A3">
        <w:trPr>
          <w:jc w:val="center"/>
        </w:trPr>
        <w:tc>
          <w:tcPr>
            <w:tcW w:w="1639" w:type="pct"/>
            <w:tcBorders>
              <w:top w:val="nil"/>
              <w:bottom w:val="nil"/>
            </w:tcBorders>
            <w:tcMar>
              <w:left w:w="57" w:type="dxa"/>
              <w:right w:w="57" w:type="dxa"/>
            </w:tcMar>
          </w:tcPr>
          <w:p w:rsidR="00E659A3" w:rsidRPr="00E659A3" w:rsidRDefault="00E659A3" w:rsidP="008269FE">
            <w:pPr>
              <w:pStyle w:val="Tabletext"/>
              <w:spacing w:before="20" w:after="20"/>
              <w:rPr>
                <w:bCs/>
                <w:sz w:val="18"/>
                <w:szCs w:val="18"/>
                <w:lang w:val="en-US" w:eastAsia="zh-CN"/>
              </w:rPr>
            </w:pPr>
            <w:r w:rsidRPr="00E659A3">
              <w:rPr>
                <w:b/>
                <w:sz w:val="18"/>
                <w:szCs w:val="18"/>
                <w:lang w:val="en-US"/>
              </w:rPr>
              <w:t>ASHI</w:t>
            </w:r>
            <w:r w:rsidRPr="00E659A3">
              <w:rPr>
                <w:rFonts w:hint="eastAsia"/>
                <w:b/>
                <w:sz w:val="18"/>
                <w:szCs w:val="18"/>
                <w:lang w:val="en-US" w:eastAsia="zh-CN"/>
              </w:rPr>
              <w:t>精算亏损</w:t>
            </w:r>
          </w:p>
        </w:tc>
        <w:tc>
          <w:tcPr>
            <w:tcW w:w="984" w:type="pct"/>
            <w:tcBorders>
              <w:top w:val="nil"/>
              <w:bottom w:val="nil"/>
            </w:tcBorders>
            <w:tcMar>
              <w:left w:w="57" w:type="dxa"/>
              <w:right w:w="113" w:type="dxa"/>
            </w:tcMar>
          </w:tcPr>
          <w:p w:rsidR="00E659A3" w:rsidRPr="004D740A" w:rsidRDefault="00E659A3" w:rsidP="008269FE">
            <w:pPr>
              <w:pStyle w:val="Tabletext"/>
              <w:spacing w:before="20" w:after="20"/>
              <w:jc w:val="right"/>
              <w:rPr>
                <w:sz w:val="18"/>
                <w:szCs w:val="18"/>
                <w:lang w:val="en-US"/>
              </w:rPr>
            </w:pPr>
            <w:r>
              <w:rPr>
                <w:sz w:val="18"/>
                <w:szCs w:val="18"/>
                <w:lang w:val="en-US"/>
              </w:rPr>
              <w:t>-125’263</w:t>
            </w:r>
          </w:p>
        </w:tc>
        <w:tc>
          <w:tcPr>
            <w:tcW w:w="902" w:type="pct"/>
            <w:tcBorders>
              <w:top w:val="nil"/>
              <w:bottom w:val="nil"/>
            </w:tcBorders>
            <w:tcMar>
              <w:left w:w="57" w:type="dxa"/>
              <w:right w:w="113" w:type="dxa"/>
            </w:tcMar>
          </w:tcPr>
          <w:p w:rsidR="00E659A3" w:rsidRPr="004D740A" w:rsidRDefault="00E659A3" w:rsidP="008269FE">
            <w:pPr>
              <w:pStyle w:val="Tabletext"/>
              <w:spacing w:before="20" w:after="20"/>
              <w:jc w:val="right"/>
              <w:rPr>
                <w:sz w:val="18"/>
                <w:szCs w:val="18"/>
                <w:lang w:val="en-US"/>
              </w:rPr>
            </w:pPr>
            <w:r>
              <w:rPr>
                <w:sz w:val="18"/>
                <w:szCs w:val="18"/>
                <w:lang w:val="en-US"/>
              </w:rPr>
              <w:t>-</w:t>
            </w:r>
          </w:p>
        </w:tc>
        <w:tc>
          <w:tcPr>
            <w:tcW w:w="656" w:type="pct"/>
            <w:tcBorders>
              <w:top w:val="nil"/>
              <w:bottom w:val="nil"/>
            </w:tcBorders>
          </w:tcPr>
          <w:p w:rsidR="00E659A3" w:rsidRDefault="00E659A3" w:rsidP="008269FE">
            <w:pPr>
              <w:pStyle w:val="Tabletext"/>
              <w:spacing w:before="20" w:after="20"/>
              <w:jc w:val="right"/>
              <w:rPr>
                <w:sz w:val="18"/>
                <w:szCs w:val="18"/>
                <w:lang w:val="en-US"/>
              </w:rPr>
            </w:pPr>
            <w:r>
              <w:rPr>
                <w:sz w:val="18"/>
                <w:szCs w:val="18"/>
                <w:lang w:val="en-US"/>
              </w:rPr>
              <w:t>26’498</w:t>
            </w:r>
          </w:p>
        </w:tc>
        <w:tc>
          <w:tcPr>
            <w:tcW w:w="819" w:type="pct"/>
            <w:tcBorders>
              <w:top w:val="nil"/>
              <w:bottom w:val="nil"/>
            </w:tcBorders>
          </w:tcPr>
          <w:p w:rsidR="00E659A3" w:rsidRDefault="00E659A3" w:rsidP="008269FE">
            <w:pPr>
              <w:pStyle w:val="Tabletext"/>
              <w:spacing w:before="20" w:after="20"/>
              <w:jc w:val="right"/>
              <w:rPr>
                <w:sz w:val="18"/>
                <w:szCs w:val="18"/>
                <w:lang w:val="en-US"/>
              </w:rPr>
            </w:pPr>
            <w:r>
              <w:rPr>
                <w:sz w:val="18"/>
                <w:szCs w:val="18"/>
                <w:lang w:val="en-US"/>
              </w:rPr>
              <w:t>-151’761</w:t>
            </w:r>
          </w:p>
        </w:tc>
      </w:tr>
      <w:tr w:rsidR="00E659A3" w:rsidRPr="004D740A" w:rsidTr="00E659A3">
        <w:trPr>
          <w:jc w:val="center"/>
        </w:trPr>
        <w:tc>
          <w:tcPr>
            <w:tcW w:w="1639" w:type="pct"/>
            <w:tcBorders>
              <w:top w:val="nil"/>
              <w:bottom w:val="nil"/>
            </w:tcBorders>
            <w:tcMar>
              <w:left w:w="57" w:type="dxa"/>
              <w:right w:w="57" w:type="dxa"/>
            </w:tcMar>
          </w:tcPr>
          <w:p w:rsidR="00E659A3" w:rsidRPr="00E659A3" w:rsidRDefault="00E659A3" w:rsidP="008269FE">
            <w:pPr>
              <w:pStyle w:val="Tabletext"/>
              <w:spacing w:before="20" w:after="20"/>
              <w:rPr>
                <w:bCs/>
                <w:sz w:val="18"/>
                <w:szCs w:val="18"/>
                <w:lang w:val="en-US" w:eastAsia="zh-CN"/>
              </w:rPr>
            </w:pPr>
            <w:r w:rsidRPr="00E659A3">
              <w:rPr>
                <w:b/>
                <w:bCs/>
                <w:sz w:val="18"/>
                <w:szCs w:val="18"/>
                <w:lang w:val="en-US" w:eastAsia="zh-CN"/>
              </w:rPr>
              <w:t>IPSAS</w:t>
            </w:r>
            <w:r w:rsidRPr="00E659A3">
              <w:rPr>
                <w:rFonts w:hint="eastAsia"/>
                <w:b/>
                <w:sz w:val="18"/>
                <w:szCs w:val="18"/>
                <w:lang w:val="en-US" w:eastAsia="zh-CN"/>
              </w:rPr>
              <w:t>累计赤字（统计）</w:t>
            </w:r>
          </w:p>
        </w:tc>
        <w:tc>
          <w:tcPr>
            <w:tcW w:w="984" w:type="pct"/>
            <w:tcBorders>
              <w:top w:val="nil"/>
              <w:bottom w:val="nil"/>
            </w:tcBorders>
            <w:tcMar>
              <w:left w:w="57" w:type="dxa"/>
              <w:right w:w="113" w:type="dxa"/>
            </w:tcMar>
          </w:tcPr>
          <w:p w:rsidR="00E659A3" w:rsidRPr="004D740A" w:rsidRDefault="00E659A3" w:rsidP="008269FE">
            <w:pPr>
              <w:pStyle w:val="Tabletext"/>
              <w:spacing w:before="20" w:after="20"/>
              <w:jc w:val="right"/>
              <w:rPr>
                <w:sz w:val="18"/>
                <w:szCs w:val="18"/>
                <w:lang w:val="en-US"/>
              </w:rPr>
            </w:pPr>
            <w:r>
              <w:rPr>
                <w:sz w:val="18"/>
                <w:szCs w:val="18"/>
                <w:lang w:val="en-US"/>
              </w:rPr>
              <w:t>-14’817</w:t>
            </w:r>
          </w:p>
        </w:tc>
        <w:tc>
          <w:tcPr>
            <w:tcW w:w="902" w:type="pct"/>
            <w:tcBorders>
              <w:top w:val="nil"/>
              <w:bottom w:val="nil"/>
            </w:tcBorders>
            <w:tcMar>
              <w:left w:w="57" w:type="dxa"/>
              <w:right w:w="113" w:type="dxa"/>
            </w:tcMar>
          </w:tcPr>
          <w:p w:rsidR="00E659A3" w:rsidRPr="004D740A" w:rsidRDefault="00E659A3" w:rsidP="008269FE">
            <w:pPr>
              <w:pStyle w:val="Tabletext"/>
              <w:spacing w:before="20" w:after="20"/>
              <w:jc w:val="right"/>
              <w:rPr>
                <w:sz w:val="18"/>
                <w:szCs w:val="18"/>
                <w:lang w:val="en-US"/>
              </w:rPr>
            </w:pPr>
            <w:r>
              <w:rPr>
                <w:sz w:val="18"/>
                <w:szCs w:val="18"/>
                <w:lang w:val="en-US"/>
              </w:rPr>
              <w:t>-2’097</w:t>
            </w:r>
          </w:p>
        </w:tc>
        <w:tc>
          <w:tcPr>
            <w:tcW w:w="656" w:type="pct"/>
            <w:tcBorders>
              <w:top w:val="nil"/>
              <w:bottom w:val="nil"/>
            </w:tcBorders>
          </w:tcPr>
          <w:p w:rsidR="00E659A3" w:rsidRDefault="00E659A3" w:rsidP="008269FE">
            <w:pPr>
              <w:pStyle w:val="Tabletext"/>
              <w:spacing w:before="20" w:after="20"/>
              <w:jc w:val="right"/>
              <w:rPr>
                <w:sz w:val="18"/>
                <w:szCs w:val="18"/>
                <w:lang w:val="en-US"/>
              </w:rPr>
            </w:pPr>
            <w:r>
              <w:rPr>
                <w:sz w:val="18"/>
                <w:szCs w:val="18"/>
                <w:lang w:val="en-US"/>
              </w:rPr>
              <w:t>-</w:t>
            </w:r>
          </w:p>
        </w:tc>
        <w:tc>
          <w:tcPr>
            <w:tcW w:w="819" w:type="pct"/>
            <w:tcBorders>
              <w:top w:val="nil"/>
              <w:bottom w:val="nil"/>
            </w:tcBorders>
          </w:tcPr>
          <w:p w:rsidR="00E659A3" w:rsidRDefault="00E659A3" w:rsidP="008269FE">
            <w:pPr>
              <w:pStyle w:val="Tabletext"/>
              <w:spacing w:before="20" w:after="20"/>
              <w:jc w:val="right"/>
              <w:rPr>
                <w:sz w:val="18"/>
                <w:szCs w:val="18"/>
                <w:lang w:val="en-US"/>
              </w:rPr>
            </w:pPr>
            <w:r>
              <w:rPr>
                <w:sz w:val="18"/>
                <w:szCs w:val="18"/>
                <w:lang w:val="en-US"/>
              </w:rPr>
              <w:t>-12’720</w:t>
            </w:r>
          </w:p>
        </w:tc>
      </w:tr>
      <w:tr w:rsidR="00E659A3" w:rsidRPr="004D740A" w:rsidTr="00E659A3">
        <w:trPr>
          <w:jc w:val="center"/>
        </w:trPr>
        <w:tc>
          <w:tcPr>
            <w:tcW w:w="1639" w:type="pct"/>
            <w:tcBorders>
              <w:top w:val="single" w:sz="4" w:space="0" w:color="auto"/>
            </w:tcBorders>
            <w:tcMar>
              <w:left w:w="57" w:type="dxa"/>
              <w:right w:w="57" w:type="dxa"/>
            </w:tcMar>
          </w:tcPr>
          <w:p w:rsidR="00E659A3" w:rsidRPr="00E659A3" w:rsidRDefault="00E659A3" w:rsidP="008269FE">
            <w:pPr>
              <w:pStyle w:val="Tabletext"/>
              <w:spacing w:before="20" w:after="20"/>
              <w:rPr>
                <w:b/>
                <w:bCs/>
                <w:sz w:val="18"/>
                <w:szCs w:val="18"/>
                <w:lang w:val="en-US" w:eastAsia="zh-CN"/>
              </w:rPr>
            </w:pPr>
            <w:r w:rsidRPr="00E659A3">
              <w:rPr>
                <w:rFonts w:hint="eastAsia"/>
                <w:b/>
                <w:bCs/>
                <w:sz w:val="18"/>
                <w:szCs w:val="18"/>
                <w:lang w:val="en-US" w:eastAsia="zh-CN"/>
              </w:rPr>
              <w:t>净资产总</w:t>
            </w:r>
            <w:r w:rsidR="00B0788A">
              <w:rPr>
                <w:rFonts w:hint="eastAsia"/>
                <w:b/>
                <w:bCs/>
                <w:sz w:val="18"/>
                <w:szCs w:val="18"/>
                <w:lang w:val="en-US" w:eastAsia="zh-CN"/>
              </w:rPr>
              <w:t>额</w:t>
            </w:r>
          </w:p>
        </w:tc>
        <w:tc>
          <w:tcPr>
            <w:tcW w:w="984" w:type="pct"/>
            <w:tcBorders>
              <w:top w:val="single" w:sz="4" w:space="0" w:color="auto"/>
            </w:tcBorders>
            <w:tcMar>
              <w:left w:w="57" w:type="dxa"/>
              <w:right w:w="113" w:type="dxa"/>
            </w:tcMar>
          </w:tcPr>
          <w:p w:rsidR="00E659A3" w:rsidRPr="004D740A" w:rsidRDefault="00E659A3" w:rsidP="008269FE">
            <w:pPr>
              <w:pStyle w:val="Tabletext"/>
              <w:spacing w:before="20" w:after="20"/>
              <w:jc w:val="right"/>
              <w:rPr>
                <w:b/>
                <w:bCs/>
                <w:sz w:val="18"/>
                <w:szCs w:val="18"/>
                <w:lang w:val="en-US"/>
              </w:rPr>
            </w:pPr>
            <w:r>
              <w:rPr>
                <w:b/>
                <w:bCs/>
                <w:sz w:val="18"/>
                <w:szCs w:val="18"/>
                <w:lang w:val="en-US"/>
              </w:rPr>
              <w:t>-196’168</w:t>
            </w:r>
          </w:p>
        </w:tc>
        <w:tc>
          <w:tcPr>
            <w:tcW w:w="902" w:type="pct"/>
            <w:tcBorders>
              <w:top w:val="single" w:sz="4" w:space="0" w:color="auto"/>
            </w:tcBorders>
            <w:tcMar>
              <w:left w:w="57" w:type="dxa"/>
              <w:right w:w="113" w:type="dxa"/>
            </w:tcMar>
          </w:tcPr>
          <w:p w:rsidR="00E659A3" w:rsidRPr="004D740A" w:rsidRDefault="00E659A3" w:rsidP="008269FE">
            <w:pPr>
              <w:pStyle w:val="Tabletext"/>
              <w:spacing w:before="20" w:after="20"/>
              <w:jc w:val="right"/>
              <w:rPr>
                <w:b/>
                <w:bCs/>
                <w:sz w:val="18"/>
                <w:szCs w:val="18"/>
                <w:lang w:val="en-US"/>
              </w:rPr>
            </w:pPr>
            <w:r>
              <w:rPr>
                <w:b/>
                <w:bCs/>
                <w:sz w:val="18"/>
                <w:szCs w:val="18"/>
                <w:lang w:val="en-US"/>
              </w:rPr>
              <w:t>2’817</w:t>
            </w:r>
          </w:p>
        </w:tc>
        <w:tc>
          <w:tcPr>
            <w:tcW w:w="656" w:type="pct"/>
            <w:tcBorders>
              <w:top w:val="single" w:sz="4" w:space="0" w:color="auto"/>
            </w:tcBorders>
          </w:tcPr>
          <w:p w:rsidR="00E659A3" w:rsidRDefault="00E659A3" w:rsidP="008269FE">
            <w:pPr>
              <w:pStyle w:val="Tabletext"/>
              <w:spacing w:before="20" w:after="20"/>
              <w:jc w:val="right"/>
              <w:rPr>
                <w:b/>
                <w:bCs/>
                <w:sz w:val="18"/>
                <w:szCs w:val="18"/>
                <w:lang w:val="en-US"/>
              </w:rPr>
            </w:pPr>
            <w:r>
              <w:rPr>
                <w:b/>
                <w:bCs/>
                <w:sz w:val="18"/>
                <w:szCs w:val="18"/>
                <w:lang w:val="en-US"/>
              </w:rPr>
              <w:t>28’755</w:t>
            </w:r>
          </w:p>
        </w:tc>
        <w:tc>
          <w:tcPr>
            <w:tcW w:w="819" w:type="pct"/>
            <w:tcBorders>
              <w:top w:val="single" w:sz="4" w:space="0" w:color="auto"/>
            </w:tcBorders>
          </w:tcPr>
          <w:p w:rsidR="00E659A3" w:rsidRPr="004D740A" w:rsidRDefault="00E659A3" w:rsidP="008269FE">
            <w:pPr>
              <w:pStyle w:val="Tabletext"/>
              <w:spacing w:before="20" w:after="20"/>
              <w:jc w:val="right"/>
              <w:rPr>
                <w:b/>
                <w:bCs/>
                <w:sz w:val="18"/>
                <w:szCs w:val="18"/>
                <w:lang w:val="en-US"/>
              </w:rPr>
            </w:pPr>
            <w:r>
              <w:rPr>
                <w:b/>
                <w:bCs/>
                <w:sz w:val="18"/>
                <w:szCs w:val="18"/>
                <w:lang w:val="en-US"/>
              </w:rPr>
              <w:t>-227’740</w:t>
            </w:r>
          </w:p>
        </w:tc>
      </w:tr>
    </w:tbl>
    <w:p w:rsidR="004B59B5" w:rsidRDefault="004B59B5" w:rsidP="008269FE">
      <w:pPr>
        <w:pStyle w:val="Tabletitle"/>
        <w:rPr>
          <w:sz w:val="28"/>
          <w:szCs w:val="28"/>
          <w:lang w:val="en-US" w:eastAsia="zh-CN"/>
        </w:rPr>
      </w:pPr>
      <w:r>
        <w:rPr>
          <w:lang w:val="en-US" w:eastAsia="zh-CN"/>
        </w:rPr>
        <w:br w:type="page"/>
      </w:r>
      <w:bookmarkStart w:id="32" w:name="_Toc329011607"/>
      <w:r>
        <w:rPr>
          <w:sz w:val="28"/>
          <w:szCs w:val="28"/>
          <w:lang w:val="en-US" w:eastAsia="zh-CN"/>
        </w:rPr>
        <w:lastRenderedPageBreak/>
        <w:t xml:space="preserve">IV – </w:t>
      </w:r>
      <w:bookmarkEnd w:id="32"/>
      <w:r w:rsidR="00D20AF1" w:rsidRPr="00B340DB">
        <w:rPr>
          <w:rFonts w:hint="eastAsia"/>
          <w:lang w:eastAsia="zh-CN"/>
        </w:rPr>
        <w:t>201</w:t>
      </w:r>
      <w:r w:rsidR="00D20AF1">
        <w:rPr>
          <w:rFonts w:hint="eastAsia"/>
          <w:lang w:eastAsia="zh-CN"/>
        </w:rPr>
        <w:t>3</w:t>
      </w:r>
      <w:r w:rsidR="00D20AF1" w:rsidRPr="00B340DB">
        <w:rPr>
          <w:rFonts w:hint="eastAsia"/>
          <w:lang w:eastAsia="zh-CN"/>
        </w:rPr>
        <w:t>年</w:t>
      </w:r>
      <w:r w:rsidR="00D20AF1" w:rsidRPr="00B340DB">
        <w:rPr>
          <w:rFonts w:hint="eastAsia"/>
          <w:lang w:eastAsia="zh-CN"/>
        </w:rPr>
        <w:t>12</w:t>
      </w:r>
      <w:r w:rsidR="00D20AF1" w:rsidRPr="00B340DB">
        <w:rPr>
          <w:rFonts w:hint="eastAsia"/>
          <w:lang w:eastAsia="zh-CN"/>
        </w:rPr>
        <w:t>月</w:t>
      </w:r>
      <w:r w:rsidR="00D20AF1" w:rsidRPr="00B340DB">
        <w:rPr>
          <w:rFonts w:hint="eastAsia"/>
          <w:lang w:eastAsia="zh-CN"/>
        </w:rPr>
        <w:t>31</w:t>
      </w:r>
      <w:r w:rsidR="00B0788A">
        <w:rPr>
          <w:rFonts w:hint="eastAsia"/>
          <w:lang w:eastAsia="zh-CN"/>
        </w:rPr>
        <w:t>日结束的周期的现金流</w:t>
      </w:r>
      <w:r w:rsidR="00D20AF1" w:rsidRPr="00B340DB">
        <w:rPr>
          <w:rFonts w:hint="eastAsia"/>
          <w:lang w:eastAsia="zh-CN"/>
        </w:rPr>
        <w:t>表</w:t>
      </w:r>
    </w:p>
    <w:p w:rsidR="004B59B5" w:rsidRPr="00404E54" w:rsidRDefault="00D20AF1" w:rsidP="008269FE">
      <w:pPr>
        <w:pStyle w:val="Tabletext"/>
        <w:jc w:val="center"/>
        <w:rPr>
          <w:lang w:val="en-US" w:eastAsia="zh-CN"/>
        </w:rPr>
      </w:pPr>
      <w:r>
        <w:rPr>
          <w:rFonts w:hint="eastAsia"/>
          <w:b/>
          <w:sz w:val="21"/>
          <w:szCs w:val="21"/>
          <w:lang w:val="en-US" w:eastAsia="zh-CN"/>
        </w:rPr>
        <w:t>（</w:t>
      </w:r>
      <w:r>
        <w:rPr>
          <w:b/>
          <w:sz w:val="21"/>
          <w:szCs w:val="21"/>
          <w:lang w:val="en-US" w:eastAsia="zh-CN"/>
        </w:rPr>
        <w:t>千瑞郎）</w:t>
      </w:r>
    </w:p>
    <w:tbl>
      <w:tblPr>
        <w:tblW w:w="949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807"/>
        <w:gridCol w:w="1843"/>
        <w:gridCol w:w="1843"/>
      </w:tblGrid>
      <w:tr w:rsidR="00D20AF1" w:rsidTr="00D20AF1">
        <w:tc>
          <w:tcPr>
            <w:tcW w:w="5807" w:type="dxa"/>
            <w:tcBorders>
              <w:top w:val="single" w:sz="4" w:space="0" w:color="auto"/>
              <w:left w:val="single" w:sz="4" w:space="0" w:color="auto"/>
              <w:bottom w:val="single" w:sz="4" w:space="0" w:color="auto"/>
              <w:right w:val="single" w:sz="4" w:space="0" w:color="auto"/>
            </w:tcBorders>
            <w:hideMark/>
          </w:tcPr>
          <w:p w:rsidR="00D20AF1" w:rsidRDefault="00D20AF1" w:rsidP="008269FE">
            <w:pPr>
              <w:pStyle w:val="Tabletext"/>
              <w:spacing w:before="20" w:after="20"/>
              <w:rPr>
                <w:sz w:val="21"/>
                <w:szCs w:val="21"/>
                <w:lang w:val="en-US"/>
              </w:rPr>
            </w:pPr>
          </w:p>
        </w:tc>
        <w:tc>
          <w:tcPr>
            <w:tcW w:w="1843" w:type="dxa"/>
            <w:tcBorders>
              <w:top w:val="single" w:sz="4" w:space="0" w:color="auto"/>
              <w:left w:val="nil"/>
              <w:bottom w:val="single" w:sz="4" w:space="0" w:color="auto"/>
              <w:right w:val="single" w:sz="4" w:space="0" w:color="auto"/>
            </w:tcBorders>
            <w:hideMark/>
          </w:tcPr>
          <w:p w:rsidR="00D20AF1" w:rsidRPr="00FA48C9" w:rsidRDefault="00D20AF1" w:rsidP="008269FE">
            <w:pPr>
              <w:pStyle w:val="Tabletext"/>
              <w:spacing w:before="20" w:after="20"/>
              <w:jc w:val="center"/>
              <w:rPr>
                <w:b/>
                <w:bCs/>
                <w:sz w:val="20"/>
                <w:lang w:val="en-US" w:eastAsia="zh-CN"/>
              </w:rPr>
            </w:pPr>
            <w:r>
              <w:rPr>
                <w:b/>
                <w:bCs/>
                <w:sz w:val="20"/>
                <w:lang w:val="en-US" w:eastAsia="zh-CN"/>
              </w:rPr>
              <w:t>201</w:t>
            </w:r>
            <w:r>
              <w:rPr>
                <w:rFonts w:hint="eastAsia"/>
                <w:b/>
                <w:bCs/>
                <w:sz w:val="20"/>
                <w:lang w:val="en-US" w:eastAsia="zh-CN"/>
              </w:rPr>
              <w:t>3</w:t>
            </w:r>
            <w:r w:rsidRPr="00FA48C9">
              <w:rPr>
                <w:rFonts w:hint="eastAsia"/>
                <w:b/>
                <w:bCs/>
                <w:sz w:val="20"/>
                <w:lang w:val="en-US" w:eastAsia="zh-CN"/>
              </w:rPr>
              <w:t>年</w:t>
            </w:r>
            <w:r w:rsidRPr="00FA48C9">
              <w:rPr>
                <w:rFonts w:hint="eastAsia"/>
                <w:b/>
                <w:bCs/>
                <w:sz w:val="20"/>
                <w:lang w:val="en-US" w:eastAsia="zh-CN"/>
              </w:rPr>
              <w:t>12</w:t>
            </w:r>
            <w:r w:rsidRPr="00FA48C9">
              <w:rPr>
                <w:rFonts w:hint="eastAsia"/>
                <w:b/>
                <w:bCs/>
                <w:sz w:val="20"/>
                <w:lang w:val="en-US" w:eastAsia="zh-CN"/>
              </w:rPr>
              <w:t>月</w:t>
            </w:r>
            <w:r w:rsidRPr="00FA48C9">
              <w:rPr>
                <w:rFonts w:hint="eastAsia"/>
                <w:b/>
                <w:bCs/>
                <w:sz w:val="20"/>
                <w:lang w:val="en-US" w:eastAsia="zh-CN"/>
              </w:rPr>
              <w:t>31</w:t>
            </w:r>
            <w:r w:rsidRPr="00FA48C9">
              <w:rPr>
                <w:rFonts w:hint="eastAsia"/>
                <w:b/>
                <w:bCs/>
                <w:sz w:val="20"/>
                <w:lang w:val="en-US" w:eastAsia="zh-CN"/>
              </w:rPr>
              <w:t>日</w:t>
            </w:r>
          </w:p>
        </w:tc>
        <w:tc>
          <w:tcPr>
            <w:tcW w:w="1843" w:type="dxa"/>
            <w:tcBorders>
              <w:top w:val="single" w:sz="4" w:space="0" w:color="auto"/>
              <w:left w:val="single" w:sz="4" w:space="0" w:color="auto"/>
              <w:bottom w:val="single" w:sz="4" w:space="0" w:color="auto"/>
              <w:right w:val="single" w:sz="4" w:space="0" w:color="auto"/>
            </w:tcBorders>
            <w:hideMark/>
          </w:tcPr>
          <w:p w:rsidR="00D20AF1" w:rsidRPr="00FA48C9" w:rsidRDefault="00D20AF1" w:rsidP="008269FE">
            <w:pPr>
              <w:pStyle w:val="Tabletext"/>
              <w:spacing w:before="20" w:after="20"/>
              <w:jc w:val="center"/>
              <w:rPr>
                <w:b/>
                <w:bCs/>
                <w:sz w:val="20"/>
                <w:lang w:val="en-US" w:eastAsia="zh-CN"/>
              </w:rPr>
            </w:pPr>
            <w:r>
              <w:rPr>
                <w:rFonts w:hint="eastAsia"/>
                <w:b/>
                <w:bCs/>
                <w:sz w:val="20"/>
                <w:lang w:val="en-US" w:eastAsia="zh-CN"/>
              </w:rPr>
              <w:t>2012</w:t>
            </w:r>
            <w:r w:rsidRPr="00FA48C9">
              <w:rPr>
                <w:rFonts w:hint="eastAsia"/>
                <w:b/>
                <w:bCs/>
                <w:sz w:val="20"/>
                <w:lang w:val="en-US" w:eastAsia="zh-CN"/>
              </w:rPr>
              <w:t>年</w:t>
            </w:r>
            <w:r w:rsidRPr="00FA48C9">
              <w:rPr>
                <w:rFonts w:hint="eastAsia"/>
                <w:b/>
                <w:bCs/>
                <w:sz w:val="20"/>
                <w:lang w:val="en-US" w:eastAsia="zh-CN"/>
              </w:rPr>
              <w:t>12</w:t>
            </w:r>
            <w:r w:rsidRPr="00FA48C9">
              <w:rPr>
                <w:rFonts w:hint="eastAsia"/>
                <w:b/>
                <w:bCs/>
                <w:sz w:val="20"/>
                <w:lang w:val="en-US" w:eastAsia="zh-CN"/>
              </w:rPr>
              <w:t>月</w:t>
            </w:r>
            <w:r w:rsidRPr="00FA48C9">
              <w:rPr>
                <w:rFonts w:hint="eastAsia"/>
                <w:b/>
                <w:bCs/>
                <w:sz w:val="20"/>
                <w:lang w:val="en-US" w:eastAsia="zh-CN"/>
              </w:rPr>
              <w:t>31</w:t>
            </w:r>
            <w:r w:rsidRPr="00FA48C9">
              <w:rPr>
                <w:rFonts w:hint="eastAsia"/>
                <w:b/>
                <w:bCs/>
                <w:sz w:val="20"/>
                <w:lang w:val="en-US" w:eastAsia="zh-CN"/>
              </w:rPr>
              <w:t>日</w:t>
            </w:r>
          </w:p>
        </w:tc>
      </w:tr>
      <w:tr w:rsidR="00D20AF1" w:rsidTr="00D20AF1">
        <w:tc>
          <w:tcPr>
            <w:tcW w:w="5807" w:type="dxa"/>
            <w:tcBorders>
              <w:top w:val="single" w:sz="4" w:space="0" w:color="auto"/>
              <w:left w:val="single" w:sz="4" w:space="0" w:color="auto"/>
              <w:bottom w:val="nil"/>
              <w:right w:val="single" w:sz="4" w:space="0" w:color="auto"/>
            </w:tcBorders>
            <w:hideMark/>
          </w:tcPr>
          <w:p w:rsidR="00D20AF1" w:rsidRPr="00FA48C9" w:rsidRDefault="00D20AF1" w:rsidP="008269FE">
            <w:pPr>
              <w:pStyle w:val="Tabletext"/>
              <w:spacing w:before="20" w:after="20"/>
              <w:rPr>
                <w:sz w:val="20"/>
                <w:lang w:val="en-US" w:eastAsia="zh-CN"/>
              </w:rPr>
            </w:pPr>
            <w:r w:rsidRPr="00FA48C9">
              <w:rPr>
                <w:rFonts w:hint="eastAsia"/>
                <w:sz w:val="20"/>
                <w:lang w:val="en-US" w:eastAsia="zh-CN"/>
              </w:rPr>
              <w:t>本期盈余（</w:t>
            </w:r>
            <w:r>
              <w:rPr>
                <w:rFonts w:hint="eastAsia"/>
                <w:sz w:val="20"/>
                <w:lang w:val="en-US" w:eastAsia="zh-CN"/>
              </w:rPr>
              <w:t>赤字</w:t>
            </w:r>
            <w:r w:rsidRPr="00FA48C9">
              <w:rPr>
                <w:rFonts w:hint="eastAsia"/>
                <w:sz w:val="20"/>
                <w:lang w:val="en-US" w:eastAsia="zh-CN"/>
              </w:rPr>
              <w:t>）</w:t>
            </w:r>
          </w:p>
        </w:tc>
        <w:tc>
          <w:tcPr>
            <w:tcW w:w="1843" w:type="dxa"/>
            <w:tcBorders>
              <w:top w:val="single" w:sz="4" w:space="0" w:color="auto"/>
              <w:left w:val="nil"/>
              <w:bottom w:val="nil"/>
              <w:right w:val="single" w:sz="4" w:space="0" w:color="auto"/>
            </w:tcBorders>
          </w:tcPr>
          <w:p w:rsidR="00D20AF1" w:rsidRDefault="00D20AF1" w:rsidP="008269FE">
            <w:pPr>
              <w:pStyle w:val="Tabletext"/>
              <w:spacing w:before="20" w:after="20"/>
              <w:ind w:right="282"/>
              <w:jc w:val="right"/>
              <w:rPr>
                <w:sz w:val="21"/>
                <w:szCs w:val="21"/>
                <w:lang w:val="en-US" w:eastAsia="fr-FR"/>
              </w:rPr>
            </w:pPr>
            <w:r>
              <w:rPr>
                <w:sz w:val="21"/>
                <w:szCs w:val="21"/>
                <w:lang w:val="en-US" w:eastAsia="fr-FR"/>
              </w:rPr>
              <w:t>2’817</w:t>
            </w:r>
          </w:p>
        </w:tc>
        <w:tc>
          <w:tcPr>
            <w:tcW w:w="1843" w:type="dxa"/>
            <w:tcBorders>
              <w:top w:val="single" w:sz="4" w:space="0" w:color="auto"/>
              <w:left w:val="single" w:sz="4" w:space="0" w:color="auto"/>
              <w:bottom w:val="nil"/>
              <w:right w:val="single" w:sz="4" w:space="0" w:color="auto"/>
            </w:tcBorders>
            <w:hideMark/>
          </w:tcPr>
          <w:p w:rsidR="00D20AF1" w:rsidRDefault="00D20AF1" w:rsidP="008269FE">
            <w:pPr>
              <w:pStyle w:val="Tabletext"/>
              <w:spacing w:before="20" w:after="20"/>
              <w:ind w:right="282"/>
              <w:jc w:val="right"/>
              <w:rPr>
                <w:sz w:val="21"/>
                <w:szCs w:val="21"/>
                <w:lang w:val="en-US" w:eastAsia="fr-FR"/>
              </w:rPr>
            </w:pPr>
            <w:r>
              <w:rPr>
                <w:sz w:val="21"/>
                <w:szCs w:val="21"/>
                <w:lang w:val="en-US" w:eastAsia="fr-FR"/>
              </w:rPr>
              <w:t>-18’014</w:t>
            </w:r>
          </w:p>
        </w:tc>
      </w:tr>
      <w:tr w:rsidR="00D20AF1" w:rsidTr="00D20AF1">
        <w:tc>
          <w:tcPr>
            <w:tcW w:w="5807" w:type="dxa"/>
            <w:tcBorders>
              <w:top w:val="nil"/>
              <w:left w:val="single" w:sz="4" w:space="0" w:color="auto"/>
              <w:bottom w:val="nil"/>
              <w:right w:val="single" w:sz="4" w:space="0" w:color="auto"/>
            </w:tcBorders>
            <w:hideMark/>
          </w:tcPr>
          <w:p w:rsidR="00D20AF1" w:rsidRPr="00FA48C9" w:rsidRDefault="00D20AF1" w:rsidP="00B0788A">
            <w:pPr>
              <w:pStyle w:val="Tabletext"/>
              <w:spacing w:before="20" w:after="20"/>
              <w:rPr>
                <w:sz w:val="20"/>
                <w:lang w:val="en-US" w:eastAsia="zh-CN"/>
              </w:rPr>
            </w:pPr>
            <w:r w:rsidRPr="00FA48C9">
              <w:rPr>
                <w:rFonts w:hint="eastAsia"/>
                <w:b/>
                <w:bCs/>
                <w:sz w:val="20"/>
                <w:lang w:val="en-US" w:eastAsia="zh-CN"/>
              </w:rPr>
              <w:t>非货币</w:t>
            </w:r>
            <w:r w:rsidR="00B0788A">
              <w:rPr>
                <w:rFonts w:hint="eastAsia"/>
                <w:b/>
                <w:bCs/>
                <w:sz w:val="20"/>
                <w:lang w:val="en-US" w:eastAsia="zh-CN"/>
              </w:rPr>
              <w:t>变动</w:t>
            </w:r>
          </w:p>
        </w:tc>
        <w:tc>
          <w:tcPr>
            <w:tcW w:w="1843" w:type="dxa"/>
            <w:tcBorders>
              <w:top w:val="nil"/>
              <w:left w:val="nil"/>
              <w:bottom w:val="nil"/>
              <w:right w:val="single" w:sz="4" w:space="0" w:color="auto"/>
            </w:tcBorders>
          </w:tcPr>
          <w:p w:rsidR="00D20AF1" w:rsidRDefault="00D20AF1" w:rsidP="008269FE">
            <w:pPr>
              <w:pStyle w:val="Tabletext"/>
              <w:spacing w:before="20" w:after="20"/>
              <w:ind w:right="282"/>
              <w:jc w:val="right"/>
              <w:rPr>
                <w:sz w:val="21"/>
                <w:szCs w:val="21"/>
                <w:lang w:val="en-US" w:eastAsia="fr-FR"/>
              </w:rPr>
            </w:pPr>
          </w:p>
        </w:tc>
        <w:tc>
          <w:tcPr>
            <w:tcW w:w="1843" w:type="dxa"/>
            <w:tcBorders>
              <w:top w:val="nil"/>
              <w:left w:val="single" w:sz="4" w:space="0" w:color="auto"/>
              <w:bottom w:val="nil"/>
              <w:right w:val="single" w:sz="4" w:space="0" w:color="auto"/>
            </w:tcBorders>
          </w:tcPr>
          <w:p w:rsidR="00D20AF1" w:rsidRDefault="00D20AF1" w:rsidP="008269FE">
            <w:pPr>
              <w:pStyle w:val="Tabletext"/>
              <w:spacing w:before="20" w:after="20"/>
              <w:ind w:right="282"/>
              <w:jc w:val="right"/>
              <w:rPr>
                <w:sz w:val="21"/>
                <w:szCs w:val="21"/>
                <w:lang w:val="en-US" w:eastAsia="fr-FR"/>
              </w:rPr>
            </w:pPr>
          </w:p>
        </w:tc>
      </w:tr>
      <w:tr w:rsidR="00D20AF1" w:rsidTr="00D20AF1">
        <w:tc>
          <w:tcPr>
            <w:tcW w:w="5807" w:type="dxa"/>
            <w:tcBorders>
              <w:top w:val="nil"/>
              <w:left w:val="single" w:sz="4" w:space="0" w:color="auto"/>
              <w:bottom w:val="nil"/>
              <w:right w:val="single" w:sz="4" w:space="0" w:color="auto"/>
            </w:tcBorders>
            <w:hideMark/>
          </w:tcPr>
          <w:p w:rsidR="00D20AF1" w:rsidRPr="00FA48C9" w:rsidRDefault="00D20AF1" w:rsidP="008269FE">
            <w:pPr>
              <w:pStyle w:val="Tabletext"/>
              <w:spacing w:before="20" w:after="20"/>
              <w:rPr>
                <w:sz w:val="20"/>
                <w:lang w:val="en-US" w:eastAsia="zh-CN"/>
              </w:rPr>
            </w:pPr>
            <w:r w:rsidRPr="00FA48C9">
              <w:rPr>
                <w:rFonts w:hint="eastAsia"/>
                <w:sz w:val="20"/>
                <w:lang w:val="en-US" w:eastAsia="zh-CN"/>
              </w:rPr>
              <w:t>折旧</w:t>
            </w:r>
          </w:p>
        </w:tc>
        <w:tc>
          <w:tcPr>
            <w:tcW w:w="1843" w:type="dxa"/>
            <w:tcBorders>
              <w:top w:val="nil"/>
              <w:left w:val="nil"/>
              <w:bottom w:val="nil"/>
              <w:right w:val="single" w:sz="4" w:space="0" w:color="auto"/>
            </w:tcBorders>
          </w:tcPr>
          <w:p w:rsidR="00D20AF1" w:rsidRDefault="00D20AF1" w:rsidP="008269FE">
            <w:pPr>
              <w:pStyle w:val="Tabletext"/>
              <w:spacing w:before="20" w:after="20"/>
              <w:ind w:right="282"/>
              <w:jc w:val="right"/>
              <w:rPr>
                <w:sz w:val="21"/>
                <w:szCs w:val="21"/>
                <w:lang w:val="en-US" w:eastAsia="fr-FR"/>
              </w:rPr>
            </w:pPr>
            <w:r>
              <w:rPr>
                <w:sz w:val="21"/>
                <w:szCs w:val="21"/>
                <w:lang w:val="en-US" w:eastAsia="fr-FR"/>
              </w:rPr>
              <w:t>6’136</w:t>
            </w:r>
          </w:p>
        </w:tc>
        <w:tc>
          <w:tcPr>
            <w:tcW w:w="1843" w:type="dxa"/>
            <w:tcBorders>
              <w:top w:val="nil"/>
              <w:left w:val="single" w:sz="4" w:space="0" w:color="auto"/>
              <w:bottom w:val="nil"/>
              <w:right w:val="single" w:sz="4" w:space="0" w:color="auto"/>
            </w:tcBorders>
            <w:hideMark/>
          </w:tcPr>
          <w:p w:rsidR="00D20AF1" w:rsidRDefault="00D20AF1" w:rsidP="008269FE">
            <w:pPr>
              <w:pStyle w:val="Tabletext"/>
              <w:spacing w:before="20" w:after="20"/>
              <w:ind w:right="282"/>
              <w:jc w:val="right"/>
              <w:rPr>
                <w:sz w:val="21"/>
                <w:szCs w:val="21"/>
                <w:lang w:val="en-US" w:eastAsia="fr-FR"/>
              </w:rPr>
            </w:pPr>
            <w:r>
              <w:rPr>
                <w:sz w:val="21"/>
                <w:szCs w:val="21"/>
                <w:lang w:val="en-US" w:eastAsia="fr-FR"/>
              </w:rPr>
              <w:t>4’825</w:t>
            </w:r>
          </w:p>
        </w:tc>
      </w:tr>
      <w:tr w:rsidR="00D20AF1" w:rsidTr="00D20AF1">
        <w:tc>
          <w:tcPr>
            <w:tcW w:w="5807" w:type="dxa"/>
            <w:tcBorders>
              <w:top w:val="nil"/>
              <w:left w:val="single" w:sz="4" w:space="0" w:color="auto"/>
              <w:bottom w:val="nil"/>
              <w:right w:val="single" w:sz="4" w:space="0" w:color="auto"/>
            </w:tcBorders>
            <w:hideMark/>
          </w:tcPr>
          <w:p w:rsidR="00D20AF1" w:rsidRPr="00FA48C9" w:rsidRDefault="00D20AF1" w:rsidP="008269FE">
            <w:pPr>
              <w:pStyle w:val="Tabletext"/>
              <w:spacing w:before="20" w:after="20"/>
              <w:rPr>
                <w:sz w:val="20"/>
                <w:lang w:val="en-US" w:eastAsia="zh-CN"/>
              </w:rPr>
            </w:pPr>
            <w:r w:rsidRPr="00FA48C9">
              <w:rPr>
                <w:rFonts w:hint="eastAsia"/>
                <w:sz w:val="20"/>
                <w:lang w:val="en-US" w:eastAsia="zh-CN"/>
              </w:rPr>
              <w:t>ASHI</w:t>
            </w:r>
            <w:r w:rsidRPr="00FA48C9">
              <w:rPr>
                <w:rFonts w:hint="eastAsia"/>
                <w:sz w:val="20"/>
                <w:lang w:val="en-US" w:eastAsia="zh-CN"/>
              </w:rPr>
              <w:t>准备金</w:t>
            </w:r>
          </w:p>
        </w:tc>
        <w:tc>
          <w:tcPr>
            <w:tcW w:w="1843" w:type="dxa"/>
            <w:tcBorders>
              <w:top w:val="nil"/>
              <w:left w:val="nil"/>
              <w:bottom w:val="nil"/>
              <w:right w:val="single" w:sz="4" w:space="0" w:color="auto"/>
            </w:tcBorders>
          </w:tcPr>
          <w:p w:rsidR="00D20AF1" w:rsidRDefault="00D20AF1" w:rsidP="008269FE">
            <w:pPr>
              <w:pStyle w:val="Tabletext"/>
              <w:spacing w:before="20" w:after="20"/>
              <w:ind w:right="282"/>
              <w:jc w:val="right"/>
              <w:rPr>
                <w:sz w:val="21"/>
                <w:szCs w:val="21"/>
                <w:lang w:val="en-US" w:eastAsia="fr-FR"/>
              </w:rPr>
            </w:pPr>
            <w:r>
              <w:rPr>
                <w:sz w:val="21"/>
                <w:szCs w:val="21"/>
                <w:lang w:val="en-US" w:eastAsia="fr-FR"/>
              </w:rPr>
              <w:t>11’967</w:t>
            </w:r>
          </w:p>
        </w:tc>
        <w:tc>
          <w:tcPr>
            <w:tcW w:w="1843" w:type="dxa"/>
            <w:tcBorders>
              <w:top w:val="nil"/>
              <w:left w:val="single" w:sz="4" w:space="0" w:color="auto"/>
              <w:bottom w:val="nil"/>
              <w:right w:val="single" w:sz="4" w:space="0" w:color="auto"/>
            </w:tcBorders>
            <w:hideMark/>
          </w:tcPr>
          <w:p w:rsidR="00D20AF1" w:rsidRDefault="00D20AF1" w:rsidP="008269FE">
            <w:pPr>
              <w:pStyle w:val="Tabletext"/>
              <w:spacing w:before="20" w:after="20"/>
              <w:ind w:right="282"/>
              <w:jc w:val="right"/>
              <w:rPr>
                <w:sz w:val="21"/>
                <w:szCs w:val="21"/>
                <w:lang w:val="en-US" w:eastAsia="fr-FR"/>
              </w:rPr>
            </w:pPr>
            <w:r>
              <w:rPr>
                <w:sz w:val="21"/>
                <w:szCs w:val="21"/>
                <w:lang w:val="en-US" w:eastAsia="fr-FR"/>
              </w:rPr>
              <w:t>9’777</w:t>
            </w:r>
          </w:p>
        </w:tc>
      </w:tr>
      <w:tr w:rsidR="00D20AF1" w:rsidTr="00D20AF1">
        <w:tc>
          <w:tcPr>
            <w:tcW w:w="5807" w:type="dxa"/>
            <w:tcBorders>
              <w:top w:val="nil"/>
              <w:left w:val="single" w:sz="4" w:space="0" w:color="auto"/>
              <w:bottom w:val="nil"/>
              <w:right w:val="single" w:sz="4" w:space="0" w:color="auto"/>
            </w:tcBorders>
            <w:hideMark/>
          </w:tcPr>
          <w:p w:rsidR="00D20AF1" w:rsidRPr="00FA48C9" w:rsidRDefault="00D20AF1" w:rsidP="008269FE">
            <w:pPr>
              <w:pStyle w:val="Tabletext"/>
              <w:spacing w:before="20" w:after="20"/>
              <w:rPr>
                <w:sz w:val="20"/>
                <w:lang w:val="en-US" w:eastAsia="zh-CN"/>
              </w:rPr>
            </w:pPr>
            <w:r w:rsidRPr="00FA48C9">
              <w:rPr>
                <w:sz w:val="20"/>
                <w:lang w:val="en-US" w:eastAsia="zh-CN"/>
              </w:rPr>
              <w:t>归国准备金（</w:t>
            </w:r>
            <w:r w:rsidRPr="00FA48C9">
              <w:rPr>
                <w:sz w:val="20"/>
                <w:lang w:val="en-US" w:eastAsia="zh-CN"/>
              </w:rPr>
              <w:t>LT</w:t>
            </w:r>
            <w:r w:rsidRPr="00FA48C9">
              <w:rPr>
                <w:rFonts w:hint="eastAsia"/>
                <w:sz w:val="20"/>
                <w:lang w:val="en-US" w:eastAsia="zh-CN"/>
              </w:rPr>
              <w:t>）</w:t>
            </w:r>
          </w:p>
        </w:tc>
        <w:tc>
          <w:tcPr>
            <w:tcW w:w="1843" w:type="dxa"/>
            <w:tcBorders>
              <w:top w:val="nil"/>
              <w:left w:val="nil"/>
              <w:bottom w:val="nil"/>
              <w:right w:val="single" w:sz="4" w:space="0" w:color="auto"/>
            </w:tcBorders>
          </w:tcPr>
          <w:p w:rsidR="00D20AF1" w:rsidRDefault="00D20AF1" w:rsidP="008269FE">
            <w:pPr>
              <w:pStyle w:val="Tabletext"/>
              <w:spacing w:before="20" w:after="20"/>
              <w:ind w:right="282"/>
              <w:jc w:val="right"/>
              <w:rPr>
                <w:sz w:val="21"/>
                <w:szCs w:val="21"/>
                <w:lang w:val="en-US" w:eastAsia="fr-FR"/>
              </w:rPr>
            </w:pPr>
            <w:r>
              <w:rPr>
                <w:sz w:val="21"/>
                <w:szCs w:val="21"/>
                <w:lang w:val="en-US" w:eastAsia="fr-FR"/>
              </w:rPr>
              <w:t>742</w:t>
            </w:r>
          </w:p>
        </w:tc>
        <w:tc>
          <w:tcPr>
            <w:tcW w:w="1843" w:type="dxa"/>
            <w:tcBorders>
              <w:top w:val="nil"/>
              <w:left w:val="single" w:sz="4" w:space="0" w:color="auto"/>
              <w:bottom w:val="nil"/>
              <w:right w:val="single" w:sz="4" w:space="0" w:color="auto"/>
            </w:tcBorders>
            <w:hideMark/>
          </w:tcPr>
          <w:p w:rsidR="00D20AF1" w:rsidRDefault="00D20AF1" w:rsidP="008269FE">
            <w:pPr>
              <w:pStyle w:val="Tabletext"/>
              <w:spacing w:before="20" w:after="20"/>
              <w:ind w:right="282"/>
              <w:jc w:val="right"/>
              <w:rPr>
                <w:sz w:val="21"/>
                <w:szCs w:val="21"/>
                <w:lang w:val="en-US" w:eastAsia="fr-FR"/>
              </w:rPr>
            </w:pPr>
            <w:r>
              <w:rPr>
                <w:sz w:val="21"/>
                <w:szCs w:val="21"/>
                <w:lang w:val="en-US" w:eastAsia="fr-FR"/>
              </w:rPr>
              <w:t>942</w:t>
            </w:r>
          </w:p>
        </w:tc>
      </w:tr>
      <w:tr w:rsidR="00D20AF1" w:rsidTr="00D20AF1">
        <w:tc>
          <w:tcPr>
            <w:tcW w:w="5807" w:type="dxa"/>
            <w:tcBorders>
              <w:top w:val="nil"/>
              <w:left w:val="single" w:sz="4" w:space="0" w:color="auto"/>
              <w:bottom w:val="nil"/>
              <w:right w:val="single" w:sz="4" w:space="0" w:color="auto"/>
            </w:tcBorders>
            <w:hideMark/>
          </w:tcPr>
          <w:p w:rsidR="00D20AF1" w:rsidRPr="00FA48C9" w:rsidRDefault="00D20AF1" w:rsidP="008269FE">
            <w:pPr>
              <w:pStyle w:val="Tabletext"/>
              <w:spacing w:before="20" w:after="20"/>
              <w:rPr>
                <w:sz w:val="20"/>
                <w:lang w:val="en-US" w:eastAsia="zh-CN"/>
              </w:rPr>
            </w:pPr>
            <w:r w:rsidRPr="00FA48C9">
              <w:rPr>
                <w:rFonts w:hint="eastAsia"/>
                <w:sz w:val="20"/>
                <w:lang w:val="en-US" w:eastAsia="zh-CN"/>
              </w:rPr>
              <w:t>职员福利准备金（</w:t>
            </w:r>
            <w:r w:rsidRPr="00FA48C9">
              <w:rPr>
                <w:sz w:val="20"/>
                <w:lang w:val="en-US" w:eastAsia="zh-CN"/>
              </w:rPr>
              <w:t>ST</w:t>
            </w:r>
            <w:r w:rsidRPr="00FA48C9">
              <w:rPr>
                <w:rFonts w:hint="eastAsia"/>
                <w:sz w:val="20"/>
                <w:lang w:val="en-US" w:eastAsia="zh-CN"/>
              </w:rPr>
              <w:t>）</w:t>
            </w:r>
          </w:p>
        </w:tc>
        <w:tc>
          <w:tcPr>
            <w:tcW w:w="1843" w:type="dxa"/>
            <w:tcBorders>
              <w:top w:val="nil"/>
              <w:left w:val="nil"/>
              <w:bottom w:val="nil"/>
              <w:right w:val="single" w:sz="4" w:space="0" w:color="auto"/>
            </w:tcBorders>
          </w:tcPr>
          <w:p w:rsidR="00D20AF1" w:rsidRDefault="00D20AF1" w:rsidP="008269FE">
            <w:pPr>
              <w:pStyle w:val="Tabletext"/>
              <w:spacing w:before="20" w:after="20"/>
              <w:ind w:right="282"/>
              <w:jc w:val="right"/>
              <w:rPr>
                <w:sz w:val="21"/>
                <w:szCs w:val="21"/>
                <w:lang w:val="en-US" w:eastAsia="fr-FR"/>
              </w:rPr>
            </w:pPr>
            <w:r>
              <w:rPr>
                <w:sz w:val="21"/>
                <w:szCs w:val="21"/>
                <w:lang w:val="en-US" w:eastAsia="fr-FR"/>
              </w:rPr>
              <w:t>463</w:t>
            </w:r>
          </w:p>
        </w:tc>
        <w:tc>
          <w:tcPr>
            <w:tcW w:w="1843" w:type="dxa"/>
            <w:tcBorders>
              <w:top w:val="nil"/>
              <w:left w:val="single" w:sz="4" w:space="0" w:color="auto"/>
              <w:bottom w:val="nil"/>
              <w:right w:val="single" w:sz="4" w:space="0" w:color="auto"/>
            </w:tcBorders>
            <w:hideMark/>
          </w:tcPr>
          <w:p w:rsidR="00D20AF1" w:rsidRDefault="00D20AF1" w:rsidP="008269FE">
            <w:pPr>
              <w:pStyle w:val="Tabletext"/>
              <w:spacing w:before="20" w:after="20"/>
              <w:ind w:right="282"/>
              <w:jc w:val="right"/>
              <w:rPr>
                <w:sz w:val="21"/>
                <w:szCs w:val="21"/>
                <w:lang w:val="en-US" w:eastAsia="fr-FR"/>
              </w:rPr>
            </w:pPr>
            <w:r>
              <w:rPr>
                <w:sz w:val="21"/>
                <w:szCs w:val="21"/>
                <w:lang w:val="en-US" w:eastAsia="fr-FR"/>
              </w:rPr>
              <w:t>387</w:t>
            </w:r>
          </w:p>
        </w:tc>
      </w:tr>
      <w:tr w:rsidR="00D20AF1" w:rsidTr="00D20AF1">
        <w:tc>
          <w:tcPr>
            <w:tcW w:w="5807" w:type="dxa"/>
            <w:tcBorders>
              <w:top w:val="nil"/>
              <w:left w:val="single" w:sz="4" w:space="0" w:color="auto"/>
              <w:bottom w:val="nil"/>
              <w:right w:val="single" w:sz="4" w:space="0" w:color="auto"/>
            </w:tcBorders>
            <w:hideMark/>
          </w:tcPr>
          <w:p w:rsidR="00D20AF1" w:rsidRPr="00FA48C9" w:rsidRDefault="00002DCF" w:rsidP="008269FE">
            <w:pPr>
              <w:pStyle w:val="Tabletext"/>
              <w:spacing w:before="20" w:after="20"/>
              <w:rPr>
                <w:sz w:val="20"/>
                <w:lang w:val="en-US" w:eastAsia="zh-CN"/>
              </w:rPr>
            </w:pPr>
            <w:r>
              <w:rPr>
                <w:rFonts w:hint="eastAsia"/>
                <w:sz w:val="20"/>
                <w:lang w:val="en-US" w:eastAsia="zh-CN"/>
              </w:rPr>
              <w:t>积存年假</w:t>
            </w:r>
            <w:r w:rsidR="00D20AF1" w:rsidRPr="00FA48C9">
              <w:rPr>
                <w:rFonts w:hint="eastAsia"/>
                <w:sz w:val="20"/>
                <w:lang w:val="en-US" w:eastAsia="zh-CN"/>
              </w:rPr>
              <w:t>准备金（</w:t>
            </w:r>
            <w:r w:rsidR="00D20AF1" w:rsidRPr="00FA48C9">
              <w:rPr>
                <w:sz w:val="20"/>
                <w:lang w:val="en-US" w:eastAsia="zh-CN"/>
              </w:rPr>
              <w:t>LT</w:t>
            </w:r>
            <w:r w:rsidR="00D20AF1" w:rsidRPr="00FA48C9">
              <w:rPr>
                <w:rFonts w:hint="eastAsia"/>
                <w:sz w:val="20"/>
                <w:lang w:val="en-US" w:eastAsia="zh-CN"/>
              </w:rPr>
              <w:t>）</w:t>
            </w:r>
          </w:p>
        </w:tc>
        <w:tc>
          <w:tcPr>
            <w:tcW w:w="1843" w:type="dxa"/>
            <w:tcBorders>
              <w:top w:val="nil"/>
              <w:left w:val="nil"/>
              <w:bottom w:val="nil"/>
              <w:right w:val="single" w:sz="4" w:space="0" w:color="auto"/>
            </w:tcBorders>
          </w:tcPr>
          <w:p w:rsidR="00D20AF1" w:rsidRDefault="00D20AF1" w:rsidP="008269FE">
            <w:pPr>
              <w:pStyle w:val="Tabletext"/>
              <w:spacing w:before="20" w:after="20"/>
              <w:ind w:right="282"/>
              <w:jc w:val="right"/>
              <w:rPr>
                <w:sz w:val="21"/>
                <w:szCs w:val="21"/>
                <w:lang w:val="en-US" w:eastAsia="fr-FR"/>
              </w:rPr>
            </w:pPr>
            <w:r>
              <w:rPr>
                <w:sz w:val="21"/>
                <w:szCs w:val="21"/>
                <w:lang w:val="en-US" w:eastAsia="fr-FR"/>
              </w:rPr>
              <w:t>200</w:t>
            </w:r>
          </w:p>
        </w:tc>
        <w:tc>
          <w:tcPr>
            <w:tcW w:w="1843" w:type="dxa"/>
            <w:tcBorders>
              <w:top w:val="nil"/>
              <w:left w:val="single" w:sz="4" w:space="0" w:color="auto"/>
              <w:bottom w:val="nil"/>
              <w:right w:val="single" w:sz="4" w:space="0" w:color="auto"/>
            </w:tcBorders>
            <w:hideMark/>
          </w:tcPr>
          <w:p w:rsidR="00D20AF1" w:rsidRDefault="00D20AF1" w:rsidP="008269FE">
            <w:pPr>
              <w:pStyle w:val="Tabletext"/>
              <w:spacing w:before="20" w:after="20"/>
              <w:ind w:right="282"/>
              <w:jc w:val="right"/>
              <w:rPr>
                <w:sz w:val="21"/>
                <w:szCs w:val="21"/>
                <w:lang w:val="en-US" w:eastAsia="fr-FR"/>
              </w:rPr>
            </w:pPr>
            <w:r>
              <w:rPr>
                <w:sz w:val="21"/>
                <w:szCs w:val="21"/>
                <w:lang w:val="en-US" w:eastAsia="fr-FR"/>
              </w:rPr>
              <w:t>961</w:t>
            </w:r>
          </w:p>
        </w:tc>
      </w:tr>
      <w:tr w:rsidR="00D20AF1" w:rsidTr="00D20AF1">
        <w:tc>
          <w:tcPr>
            <w:tcW w:w="5807" w:type="dxa"/>
            <w:tcBorders>
              <w:top w:val="nil"/>
              <w:left w:val="single" w:sz="4" w:space="0" w:color="auto"/>
              <w:bottom w:val="nil"/>
              <w:right w:val="single" w:sz="4" w:space="0" w:color="auto"/>
            </w:tcBorders>
            <w:hideMark/>
          </w:tcPr>
          <w:p w:rsidR="00D20AF1" w:rsidRPr="00FA48C9" w:rsidRDefault="00D20AF1" w:rsidP="008269FE">
            <w:pPr>
              <w:pStyle w:val="Tabletext"/>
              <w:spacing w:before="20" w:after="20"/>
              <w:rPr>
                <w:sz w:val="20"/>
                <w:lang w:val="en-US" w:eastAsia="fr-FR"/>
              </w:rPr>
            </w:pPr>
            <w:r w:rsidRPr="00FA48C9">
              <w:rPr>
                <w:rFonts w:hint="eastAsia"/>
                <w:sz w:val="20"/>
                <w:lang w:val="en-US"/>
              </w:rPr>
              <w:t>其它准备金</w:t>
            </w:r>
          </w:p>
        </w:tc>
        <w:tc>
          <w:tcPr>
            <w:tcW w:w="1843" w:type="dxa"/>
            <w:tcBorders>
              <w:top w:val="nil"/>
              <w:left w:val="nil"/>
              <w:bottom w:val="nil"/>
              <w:right w:val="single" w:sz="4" w:space="0" w:color="auto"/>
            </w:tcBorders>
          </w:tcPr>
          <w:p w:rsidR="00D20AF1" w:rsidRDefault="00D20AF1" w:rsidP="008269FE">
            <w:pPr>
              <w:pStyle w:val="Tabletext"/>
              <w:spacing w:before="20" w:after="20"/>
              <w:ind w:right="282"/>
              <w:jc w:val="right"/>
              <w:rPr>
                <w:sz w:val="21"/>
                <w:szCs w:val="21"/>
                <w:lang w:val="en-US" w:eastAsia="fr-FR"/>
              </w:rPr>
            </w:pPr>
            <w:r>
              <w:rPr>
                <w:sz w:val="21"/>
                <w:szCs w:val="21"/>
                <w:lang w:val="en-US" w:eastAsia="fr-FR"/>
              </w:rPr>
              <w:t>351</w:t>
            </w:r>
          </w:p>
        </w:tc>
        <w:tc>
          <w:tcPr>
            <w:tcW w:w="1843" w:type="dxa"/>
            <w:tcBorders>
              <w:top w:val="nil"/>
              <w:left w:val="single" w:sz="4" w:space="0" w:color="auto"/>
              <w:bottom w:val="nil"/>
              <w:right w:val="single" w:sz="4" w:space="0" w:color="auto"/>
            </w:tcBorders>
            <w:hideMark/>
          </w:tcPr>
          <w:p w:rsidR="00D20AF1" w:rsidRDefault="00D20AF1" w:rsidP="008269FE">
            <w:pPr>
              <w:pStyle w:val="Tabletext"/>
              <w:spacing w:before="20" w:after="20"/>
              <w:ind w:right="282"/>
              <w:jc w:val="right"/>
              <w:rPr>
                <w:sz w:val="21"/>
                <w:szCs w:val="21"/>
                <w:lang w:val="en-US" w:eastAsia="fr-FR"/>
              </w:rPr>
            </w:pPr>
            <w:r>
              <w:rPr>
                <w:sz w:val="21"/>
                <w:szCs w:val="21"/>
                <w:lang w:val="en-US" w:eastAsia="fr-FR"/>
              </w:rPr>
              <w:t>384</w:t>
            </w:r>
          </w:p>
        </w:tc>
      </w:tr>
      <w:tr w:rsidR="00D20AF1" w:rsidTr="00D20AF1">
        <w:tc>
          <w:tcPr>
            <w:tcW w:w="5807" w:type="dxa"/>
            <w:tcBorders>
              <w:top w:val="nil"/>
              <w:left w:val="single" w:sz="4" w:space="0" w:color="auto"/>
              <w:bottom w:val="nil"/>
              <w:right w:val="single" w:sz="4" w:space="0" w:color="auto"/>
            </w:tcBorders>
          </w:tcPr>
          <w:p w:rsidR="00D20AF1" w:rsidRPr="00FA48C9" w:rsidRDefault="00D20AF1" w:rsidP="00002DCF">
            <w:pPr>
              <w:pStyle w:val="Tabletext"/>
              <w:spacing w:before="20" w:after="20"/>
              <w:rPr>
                <w:sz w:val="20"/>
                <w:lang w:val="en-US" w:eastAsia="zh-CN"/>
              </w:rPr>
            </w:pPr>
            <w:r>
              <w:rPr>
                <w:rFonts w:hint="eastAsia"/>
                <w:sz w:val="20"/>
                <w:lang w:val="en-US" w:eastAsia="zh-CN"/>
              </w:rPr>
              <w:t>可疑应收账款</w:t>
            </w:r>
            <w:r>
              <w:rPr>
                <w:sz w:val="20"/>
                <w:lang w:val="en-US" w:eastAsia="zh-CN"/>
              </w:rPr>
              <w:t>减免</w:t>
            </w:r>
            <w:r w:rsidR="00002DCF">
              <w:rPr>
                <w:rFonts w:hint="eastAsia"/>
                <w:sz w:val="20"/>
                <w:lang w:val="en-US" w:eastAsia="zh-CN"/>
              </w:rPr>
              <w:t>准备</w:t>
            </w:r>
            <w:r>
              <w:rPr>
                <w:rFonts w:hint="eastAsia"/>
                <w:sz w:val="20"/>
                <w:lang w:val="en-US" w:eastAsia="zh-CN"/>
              </w:rPr>
              <w:t>金</w:t>
            </w:r>
          </w:p>
        </w:tc>
        <w:tc>
          <w:tcPr>
            <w:tcW w:w="1843" w:type="dxa"/>
            <w:tcBorders>
              <w:top w:val="nil"/>
              <w:left w:val="nil"/>
              <w:bottom w:val="nil"/>
              <w:right w:val="single" w:sz="4" w:space="0" w:color="auto"/>
            </w:tcBorders>
          </w:tcPr>
          <w:p w:rsidR="00D20AF1" w:rsidRDefault="00D20AF1" w:rsidP="008269FE">
            <w:pPr>
              <w:pStyle w:val="Tabletext"/>
              <w:spacing w:before="20" w:after="20"/>
              <w:ind w:right="282"/>
              <w:jc w:val="right"/>
              <w:rPr>
                <w:sz w:val="21"/>
                <w:szCs w:val="21"/>
                <w:lang w:val="en-US" w:eastAsia="fr-FR"/>
              </w:rPr>
            </w:pPr>
            <w:r>
              <w:rPr>
                <w:sz w:val="21"/>
                <w:szCs w:val="21"/>
                <w:lang w:val="en-US" w:eastAsia="fr-FR"/>
              </w:rPr>
              <w:t>-5'635</w:t>
            </w:r>
          </w:p>
        </w:tc>
        <w:tc>
          <w:tcPr>
            <w:tcW w:w="1843" w:type="dxa"/>
            <w:tcBorders>
              <w:top w:val="nil"/>
              <w:left w:val="single" w:sz="4" w:space="0" w:color="auto"/>
              <w:bottom w:val="nil"/>
              <w:right w:val="single" w:sz="4" w:space="0" w:color="auto"/>
            </w:tcBorders>
          </w:tcPr>
          <w:p w:rsidR="00D20AF1" w:rsidRDefault="00D20AF1" w:rsidP="008269FE">
            <w:pPr>
              <w:pStyle w:val="Tabletext"/>
              <w:spacing w:before="20" w:after="20"/>
              <w:ind w:right="282"/>
              <w:jc w:val="right"/>
              <w:rPr>
                <w:sz w:val="21"/>
                <w:szCs w:val="21"/>
                <w:lang w:val="en-US" w:eastAsia="fr-FR"/>
              </w:rPr>
            </w:pPr>
            <w:r>
              <w:rPr>
                <w:sz w:val="21"/>
                <w:szCs w:val="21"/>
                <w:lang w:val="en-US" w:eastAsia="fr-FR"/>
              </w:rPr>
              <w:t>-321</w:t>
            </w:r>
          </w:p>
        </w:tc>
      </w:tr>
      <w:tr w:rsidR="004B59B5" w:rsidTr="00D20AF1">
        <w:tc>
          <w:tcPr>
            <w:tcW w:w="5807" w:type="dxa"/>
            <w:tcBorders>
              <w:top w:val="nil"/>
              <w:left w:val="single" w:sz="4" w:space="0" w:color="auto"/>
              <w:bottom w:val="nil"/>
              <w:right w:val="single" w:sz="4" w:space="0" w:color="auto"/>
            </w:tcBorders>
          </w:tcPr>
          <w:p w:rsidR="004B59B5" w:rsidRDefault="00002DCF" w:rsidP="008269FE">
            <w:pPr>
              <w:pStyle w:val="Tabletext"/>
              <w:spacing w:before="20" w:after="20"/>
              <w:rPr>
                <w:sz w:val="21"/>
                <w:szCs w:val="21"/>
                <w:lang w:val="en-US" w:eastAsia="zh-CN"/>
              </w:rPr>
            </w:pPr>
            <w:r>
              <w:rPr>
                <w:rFonts w:hint="eastAsia"/>
                <w:sz w:val="21"/>
                <w:szCs w:val="21"/>
                <w:lang w:val="en-US" w:eastAsia="zh-CN"/>
              </w:rPr>
              <w:t>固定</w:t>
            </w:r>
            <w:r>
              <w:rPr>
                <w:sz w:val="21"/>
                <w:szCs w:val="21"/>
                <w:lang w:val="en-US" w:eastAsia="zh-CN"/>
              </w:rPr>
              <w:t>资产出售净损失</w:t>
            </w:r>
          </w:p>
        </w:tc>
        <w:tc>
          <w:tcPr>
            <w:tcW w:w="1843" w:type="dxa"/>
            <w:tcBorders>
              <w:top w:val="nil"/>
              <w:left w:val="nil"/>
              <w:bottom w:val="nil"/>
              <w:right w:val="single" w:sz="4" w:space="0" w:color="auto"/>
            </w:tcBorders>
          </w:tcPr>
          <w:p w:rsidR="004B59B5" w:rsidRDefault="004B59B5" w:rsidP="008269FE">
            <w:pPr>
              <w:pStyle w:val="Tabletext"/>
              <w:spacing w:before="20" w:after="20"/>
              <w:ind w:right="282"/>
              <w:jc w:val="right"/>
              <w:rPr>
                <w:sz w:val="21"/>
                <w:szCs w:val="21"/>
                <w:lang w:val="en-US" w:eastAsia="fr-FR"/>
              </w:rPr>
            </w:pPr>
            <w:r>
              <w:rPr>
                <w:sz w:val="21"/>
                <w:szCs w:val="21"/>
                <w:lang w:val="en-US" w:eastAsia="fr-FR"/>
              </w:rPr>
              <w:t>2</w:t>
            </w:r>
          </w:p>
        </w:tc>
        <w:tc>
          <w:tcPr>
            <w:tcW w:w="1843" w:type="dxa"/>
            <w:tcBorders>
              <w:top w:val="nil"/>
              <w:left w:val="single" w:sz="4" w:space="0" w:color="auto"/>
              <w:bottom w:val="nil"/>
              <w:right w:val="single" w:sz="4" w:space="0" w:color="auto"/>
            </w:tcBorders>
          </w:tcPr>
          <w:p w:rsidR="004B59B5" w:rsidRDefault="004B59B5" w:rsidP="008269FE">
            <w:pPr>
              <w:pStyle w:val="Tabletext"/>
              <w:spacing w:before="20" w:after="20"/>
              <w:ind w:right="282"/>
              <w:jc w:val="right"/>
              <w:rPr>
                <w:sz w:val="21"/>
                <w:szCs w:val="21"/>
                <w:lang w:val="en-US" w:eastAsia="fr-FR"/>
              </w:rPr>
            </w:pPr>
            <w:r>
              <w:rPr>
                <w:sz w:val="21"/>
                <w:szCs w:val="21"/>
                <w:lang w:val="en-US" w:eastAsia="fr-FR"/>
              </w:rPr>
              <w:t>-</w:t>
            </w:r>
          </w:p>
        </w:tc>
      </w:tr>
      <w:tr w:rsidR="00A56914" w:rsidTr="00D20AF1">
        <w:tc>
          <w:tcPr>
            <w:tcW w:w="5807" w:type="dxa"/>
            <w:tcBorders>
              <w:top w:val="nil"/>
              <w:left w:val="single" w:sz="4" w:space="0" w:color="auto"/>
              <w:bottom w:val="nil"/>
              <w:right w:val="single" w:sz="4" w:space="0" w:color="auto"/>
            </w:tcBorders>
          </w:tcPr>
          <w:p w:rsidR="00A56914" w:rsidRPr="00FA48C9" w:rsidRDefault="00A56914" w:rsidP="008269FE">
            <w:pPr>
              <w:pStyle w:val="Tabletext"/>
              <w:spacing w:before="20" w:after="20"/>
              <w:rPr>
                <w:sz w:val="20"/>
                <w:lang w:val="en-US" w:eastAsia="zh-CN"/>
              </w:rPr>
            </w:pPr>
            <w:r>
              <w:rPr>
                <w:rFonts w:hint="eastAsia"/>
                <w:sz w:val="20"/>
                <w:lang w:val="en-US" w:eastAsia="zh-CN"/>
              </w:rPr>
              <w:t>库存折旧</w:t>
            </w:r>
          </w:p>
        </w:tc>
        <w:tc>
          <w:tcPr>
            <w:tcW w:w="1843" w:type="dxa"/>
            <w:tcBorders>
              <w:top w:val="nil"/>
              <w:left w:val="nil"/>
              <w:bottom w:val="nil"/>
              <w:right w:val="single" w:sz="4" w:space="0" w:color="auto"/>
            </w:tcBorders>
          </w:tcPr>
          <w:p w:rsidR="00A56914" w:rsidRDefault="00A56914" w:rsidP="008269FE">
            <w:pPr>
              <w:pStyle w:val="Tabletext"/>
              <w:spacing w:before="20" w:after="20"/>
              <w:ind w:right="282"/>
              <w:jc w:val="right"/>
              <w:rPr>
                <w:sz w:val="21"/>
                <w:szCs w:val="21"/>
                <w:lang w:val="en-US" w:eastAsia="fr-FR"/>
              </w:rPr>
            </w:pPr>
            <w:r>
              <w:rPr>
                <w:sz w:val="21"/>
                <w:szCs w:val="21"/>
                <w:lang w:val="en-US" w:eastAsia="fr-FR"/>
              </w:rPr>
              <w:t>-36</w:t>
            </w:r>
          </w:p>
        </w:tc>
        <w:tc>
          <w:tcPr>
            <w:tcW w:w="1843" w:type="dxa"/>
            <w:tcBorders>
              <w:top w:val="nil"/>
              <w:left w:val="single" w:sz="4" w:space="0" w:color="auto"/>
              <w:bottom w:val="nil"/>
              <w:right w:val="single" w:sz="4" w:space="0" w:color="auto"/>
            </w:tcBorders>
          </w:tcPr>
          <w:p w:rsidR="00A56914" w:rsidRDefault="00A56914" w:rsidP="008269FE">
            <w:pPr>
              <w:pStyle w:val="Tabletext"/>
              <w:spacing w:before="20" w:after="20"/>
              <w:ind w:right="282"/>
              <w:jc w:val="right"/>
              <w:rPr>
                <w:sz w:val="21"/>
                <w:szCs w:val="21"/>
                <w:lang w:val="en-US" w:eastAsia="fr-FR"/>
              </w:rPr>
            </w:pPr>
            <w:r>
              <w:rPr>
                <w:sz w:val="21"/>
                <w:szCs w:val="21"/>
                <w:lang w:val="en-US" w:eastAsia="fr-FR"/>
              </w:rPr>
              <w:t>241</w:t>
            </w:r>
          </w:p>
        </w:tc>
      </w:tr>
      <w:tr w:rsidR="00A56914" w:rsidTr="00D20AF1">
        <w:tc>
          <w:tcPr>
            <w:tcW w:w="5807" w:type="dxa"/>
            <w:tcBorders>
              <w:top w:val="nil"/>
              <w:left w:val="single" w:sz="4" w:space="0" w:color="auto"/>
              <w:bottom w:val="nil"/>
              <w:right w:val="single" w:sz="4" w:space="0" w:color="auto"/>
            </w:tcBorders>
            <w:hideMark/>
          </w:tcPr>
          <w:p w:rsidR="00A56914" w:rsidRPr="00FA48C9" w:rsidRDefault="00A56914" w:rsidP="00002DCF">
            <w:pPr>
              <w:pStyle w:val="Tabletext"/>
              <w:spacing w:before="20" w:after="20"/>
              <w:rPr>
                <w:sz w:val="20"/>
                <w:lang w:val="en-US" w:eastAsia="zh-CN"/>
              </w:rPr>
            </w:pPr>
            <w:r w:rsidRPr="00FA48C9">
              <w:rPr>
                <w:rFonts w:hint="eastAsia"/>
                <w:sz w:val="20"/>
                <w:lang w:val="en-US" w:eastAsia="zh-CN"/>
              </w:rPr>
              <w:t>未</w:t>
            </w:r>
            <w:r>
              <w:rPr>
                <w:rFonts w:hint="eastAsia"/>
                <w:sz w:val="20"/>
                <w:lang w:val="en-US" w:eastAsia="zh-CN"/>
              </w:rPr>
              <w:t>实现</w:t>
            </w:r>
            <w:r w:rsidRPr="00FA48C9">
              <w:rPr>
                <w:rFonts w:hint="eastAsia"/>
                <w:sz w:val="20"/>
                <w:lang w:val="en-US" w:eastAsia="zh-CN"/>
              </w:rPr>
              <w:t>的兑换率</w:t>
            </w:r>
            <w:r>
              <w:rPr>
                <w:rFonts w:hint="eastAsia"/>
                <w:sz w:val="20"/>
                <w:lang w:val="en-US" w:eastAsia="zh-CN"/>
              </w:rPr>
              <w:t>亏损</w:t>
            </w:r>
            <w:r w:rsidRPr="00FA48C9">
              <w:rPr>
                <w:sz w:val="20"/>
                <w:lang w:val="en-US" w:eastAsia="zh-CN"/>
              </w:rPr>
              <w:t>（</w:t>
            </w:r>
            <w:r>
              <w:rPr>
                <w:rFonts w:hint="eastAsia"/>
                <w:sz w:val="20"/>
                <w:lang w:val="en-US" w:eastAsia="zh-CN"/>
              </w:rPr>
              <w:t>收益</w:t>
            </w:r>
            <w:r w:rsidRPr="00FA48C9">
              <w:rPr>
                <w:sz w:val="20"/>
                <w:lang w:val="en-US" w:eastAsia="zh-CN"/>
              </w:rPr>
              <w:t>）</w:t>
            </w:r>
          </w:p>
        </w:tc>
        <w:tc>
          <w:tcPr>
            <w:tcW w:w="1843" w:type="dxa"/>
            <w:tcBorders>
              <w:top w:val="nil"/>
              <w:left w:val="nil"/>
              <w:bottom w:val="nil"/>
              <w:right w:val="single" w:sz="4" w:space="0" w:color="auto"/>
            </w:tcBorders>
          </w:tcPr>
          <w:p w:rsidR="00A56914" w:rsidRDefault="00A56914" w:rsidP="008269FE">
            <w:pPr>
              <w:pStyle w:val="Tabletext"/>
              <w:spacing w:before="20" w:after="20"/>
              <w:ind w:right="282"/>
              <w:jc w:val="right"/>
              <w:rPr>
                <w:sz w:val="21"/>
                <w:szCs w:val="21"/>
                <w:lang w:val="en-US" w:eastAsia="fr-FR"/>
              </w:rPr>
            </w:pPr>
            <w:r>
              <w:rPr>
                <w:sz w:val="21"/>
                <w:szCs w:val="21"/>
                <w:lang w:val="en-US" w:eastAsia="fr-FR"/>
              </w:rPr>
              <w:t>-6’548</w:t>
            </w:r>
          </w:p>
        </w:tc>
        <w:tc>
          <w:tcPr>
            <w:tcW w:w="1843" w:type="dxa"/>
            <w:tcBorders>
              <w:top w:val="nil"/>
              <w:left w:val="single" w:sz="4" w:space="0" w:color="auto"/>
              <w:bottom w:val="nil"/>
              <w:right w:val="single" w:sz="4" w:space="0" w:color="auto"/>
            </w:tcBorders>
            <w:hideMark/>
          </w:tcPr>
          <w:p w:rsidR="00A56914" w:rsidRDefault="00A56914" w:rsidP="008269FE">
            <w:pPr>
              <w:pStyle w:val="Tabletext"/>
              <w:spacing w:before="20" w:after="20"/>
              <w:ind w:right="282"/>
              <w:jc w:val="right"/>
              <w:rPr>
                <w:sz w:val="21"/>
                <w:szCs w:val="21"/>
                <w:lang w:val="en-US" w:eastAsia="fr-FR"/>
              </w:rPr>
            </w:pPr>
            <w:r>
              <w:rPr>
                <w:sz w:val="21"/>
                <w:szCs w:val="21"/>
                <w:lang w:val="en-US" w:eastAsia="fr-FR"/>
              </w:rPr>
              <w:t>732</w:t>
            </w:r>
          </w:p>
        </w:tc>
      </w:tr>
      <w:tr w:rsidR="00A56914" w:rsidTr="00D20AF1">
        <w:tc>
          <w:tcPr>
            <w:tcW w:w="5807" w:type="dxa"/>
            <w:tcBorders>
              <w:top w:val="nil"/>
              <w:left w:val="single" w:sz="4" w:space="0" w:color="auto"/>
              <w:bottom w:val="nil"/>
              <w:right w:val="single" w:sz="4" w:space="0" w:color="auto"/>
            </w:tcBorders>
            <w:hideMark/>
          </w:tcPr>
          <w:p w:rsidR="00A56914" w:rsidRPr="00FA48C9" w:rsidRDefault="00A56914" w:rsidP="008269FE">
            <w:pPr>
              <w:pStyle w:val="Tabletext"/>
              <w:spacing w:before="20" w:after="20"/>
              <w:rPr>
                <w:sz w:val="20"/>
                <w:lang w:val="en-US" w:eastAsia="zh-CN"/>
              </w:rPr>
            </w:pPr>
            <w:r w:rsidRPr="00FA48C9">
              <w:rPr>
                <w:rFonts w:hint="eastAsia"/>
                <w:sz w:val="20"/>
                <w:lang w:val="en-US"/>
              </w:rPr>
              <w:t>利息</w:t>
            </w:r>
            <w:r w:rsidR="00002DCF">
              <w:rPr>
                <w:rFonts w:hint="eastAsia"/>
                <w:sz w:val="20"/>
                <w:lang w:val="en-US" w:eastAsia="zh-CN"/>
              </w:rPr>
              <w:t>收入</w:t>
            </w:r>
          </w:p>
        </w:tc>
        <w:tc>
          <w:tcPr>
            <w:tcW w:w="1843" w:type="dxa"/>
            <w:tcBorders>
              <w:top w:val="nil"/>
              <w:left w:val="nil"/>
              <w:bottom w:val="nil"/>
              <w:right w:val="single" w:sz="4" w:space="0" w:color="auto"/>
            </w:tcBorders>
          </w:tcPr>
          <w:p w:rsidR="00A56914" w:rsidRDefault="00A56914" w:rsidP="008269FE">
            <w:pPr>
              <w:pStyle w:val="Tabletext"/>
              <w:spacing w:before="20" w:after="20"/>
              <w:ind w:right="282"/>
              <w:jc w:val="right"/>
              <w:rPr>
                <w:sz w:val="21"/>
                <w:szCs w:val="21"/>
                <w:lang w:val="en-US" w:eastAsia="fr-FR"/>
              </w:rPr>
            </w:pPr>
            <w:r>
              <w:rPr>
                <w:sz w:val="21"/>
                <w:szCs w:val="21"/>
                <w:lang w:val="en-US" w:eastAsia="fr-FR"/>
              </w:rPr>
              <w:t>-423</w:t>
            </w:r>
          </w:p>
        </w:tc>
        <w:tc>
          <w:tcPr>
            <w:tcW w:w="1843" w:type="dxa"/>
            <w:tcBorders>
              <w:top w:val="nil"/>
              <w:left w:val="single" w:sz="4" w:space="0" w:color="auto"/>
              <w:bottom w:val="nil"/>
              <w:right w:val="single" w:sz="4" w:space="0" w:color="auto"/>
            </w:tcBorders>
            <w:hideMark/>
          </w:tcPr>
          <w:p w:rsidR="00A56914" w:rsidRDefault="00A56914" w:rsidP="008269FE">
            <w:pPr>
              <w:pStyle w:val="Tabletext"/>
              <w:spacing w:before="20" w:after="20"/>
              <w:ind w:right="282"/>
              <w:jc w:val="right"/>
              <w:rPr>
                <w:sz w:val="21"/>
                <w:szCs w:val="21"/>
                <w:lang w:val="en-US" w:eastAsia="fr-FR"/>
              </w:rPr>
            </w:pPr>
            <w:r>
              <w:rPr>
                <w:sz w:val="21"/>
                <w:szCs w:val="21"/>
                <w:lang w:val="en-US" w:eastAsia="fr-FR"/>
              </w:rPr>
              <w:t>-564</w:t>
            </w:r>
          </w:p>
        </w:tc>
      </w:tr>
      <w:tr w:rsidR="004B59B5" w:rsidTr="00D20AF1">
        <w:tc>
          <w:tcPr>
            <w:tcW w:w="5807" w:type="dxa"/>
            <w:tcBorders>
              <w:top w:val="nil"/>
              <w:left w:val="single" w:sz="4" w:space="0" w:color="auto"/>
              <w:bottom w:val="single" w:sz="4" w:space="0" w:color="auto"/>
              <w:right w:val="single" w:sz="4" w:space="0" w:color="auto"/>
            </w:tcBorders>
          </w:tcPr>
          <w:p w:rsidR="004B59B5" w:rsidRDefault="004B59B5" w:rsidP="008269FE">
            <w:pPr>
              <w:pStyle w:val="Tabletext"/>
              <w:spacing w:before="20" w:after="20"/>
              <w:rPr>
                <w:b/>
                <w:bCs/>
                <w:sz w:val="21"/>
                <w:szCs w:val="21"/>
                <w:lang w:val="en-US" w:eastAsia="fr-FR"/>
              </w:rPr>
            </w:pPr>
          </w:p>
        </w:tc>
        <w:tc>
          <w:tcPr>
            <w:tcW w:w="1843" w:type="dxa"/>
            <w:tcBorders>
              <w:top w:val="nil"/>
              <w:left w:val="nil"/>
              <w:bottom w:val="single" w:sz="4" w:space="0" w:color="auto"/>
              <w:right w:val="single" w:sz="4" w:space="0" w:color="auto"/>
            </w:tcBorders>
          </w:tcPr>
          <w:p w:rsidR="004B59B5" w:rsidRDefault="004B59B5" w:rsidP="008269FE">
            <w:pPr>
              <w:pStyle w:val="Tabletext"/>
              <w:rPr>
                <w:sz w:val="20"/>
                <w:lang w:val="en-US"/>
              </w:rPr>
            </w:pPr>
          </w:p>
        </w:tc>
        <w:tc>
          <w:tcPr>
            <w:tcW w:w="1843" w:type="dxa"/>
            <w:tcBorders>
              <w:top w:val="nil"/>
              <w:left w:val="single" w:sz="4" w:space="0" w:color="auto"/>
              <w:bottom w:val="single" w:sz="4" w:space="0" w:color="auto"/>
              <w:right w:val="single" w:sz="4" w:space="0" w:color="auto"/>
            </w:tcBorders>
          </w:tcPr>
          <w:p w:rsidR="004B59B5" w:rsidRDefault="004B59B5" w:rsidP="008269FE">
            <w:pPr>
              <w:pStyle w:val="Tabletext"/>
              <w:rPr>
                <w:sz w:val="20"/>
                <w:lang w:val="en-US"/>
              </w:rPr>
            </w:pPr>
          </w:p>
        </w:tc>
      </w:tr>
      <w:tr w:rsidR="004B59B5" w:rsidTr="00D20AF1">
        <w:tc>
          <w:tcPr>
            <w:tcW w:w="5807" w:type="dxa"/>
            <w:tcBorders>
              <w:top w:val="single" w:sz="4" w:space="0" w:color="auto"/>
              <w:left w:val="single" w:sz="4" w:space="0" w:color="auto"/>
              <w:bottom w:val="single" w:sz="4" w:space="0" w:color="auto"/>
              <w:right w:val="single" w:sz="4" w:space="0" w:color="auto"/>
            </w:tcBorders>
            <w:hideMark/>
          </w:tcPr>
          <w:p w:rsidR="004B59B5" w:rsidRDefault="00002DCF" w:rsidP="008269FE">
            <w:pPr>
              <w:spacing w:before="60" w:after="60"/>
              <w:rPr>
                <w:b/>
                <w:bCs/>
                <w:sz w:val="21"/>
                <w:szCs w:val="21"/>
                <w:lang w:val="en-US" w:eastAsia="zh-CN"/>
              </w:rPr>
            </w:pPr>
            <w:r>
              <w:rPr>
                <w:rFonts w:hint="eastAsia"/>
                <w:b/>
                <w:bCs/>
                <w:sz w:val="20"/>
                <w:lang w:val="en-US" w:eastAsia="zh-CN"/>
              </w:rPr>
              <w:t>非货币变</w:t>
            </w:r>
            <w:r w:rsidR="00A56914" w:rsidRPr="00FA48C9">
              <w:rPr>
                <w:rFonts w:hint="eastAsia"/>
                <w:b/>
                <w:bCs/>
                <w:sz w:val="20"/>
                <w:lang w:val="en-US" w:eastAsia="zh-CN"/>
              </w:rPr>
              <w:t>动产生的盈余（</w:t>
            </w:r>
            <w:r w:rsidR="00A56914">
              <w:rPr>
                <w:rFonts w:hint="eastAsia"/>
                <w:b/>
                <w:bCs/>
                <w:sz w:val="20"/>
                <w:lang w:val="en-US" w:eastAsia="zh-CN"/>
              </w:rPr>
              <w:t>赤字</w:t>
            </w:r>
            <w:r w:rsidR="00A56914" w:rsidRPr="00FA48C9">
              <w:rPr>
                <w:rFonts w:hint="eastAsia"/>
                <w:b/>
                <w:bCs/>
                <w:sz w:val="20"/>
                <w:lang w:val="en-US" w:eastAsia="zh-CN"/>
              </w:rPr>
              <w:t>）</w:t>
            </w:r>
          </w:p>
        </w:tc>
        <w:tc>
          <w:tcPr>
            <w:tcW w:w="1843" w:type="dxa"/>
            <w:tcBorders>
              <w:top w:val="single" w:sz="4" w:space="0" w:color="auto"/>
              <w:left w:val="nil"/>
              <w:bottom w:val="single" w:sz="4" w:space="0" w:color="auto"/>
              <w:right w:val="single" w:sz="4" w:space="0" w:color="auto"/>
            </w:tcBorders>
          </w:tcPr>
          <w:p w:rsidR="004B59B5" w:rsidRDefault="004B59B5" w:rsidP="008269FE">
            <w:pPr>
              <w:pStyle w:val="Tabletext"/>
              <w:ind w:right="282"/>
              <w:jc w:val="right"/>
              <w:rPr>
                <w:b/>
                <w:bCs/>
                <w:sz w:val="20"/>
                <w:lang w:val="en-US"/>
              </w:rPr>
            </w:pPr>
            <w:r>
              <w:rPr>
                <w:b/>
                <w:bCs/>
                <w:sz w:val="20"/>
                <w:lang w:val="en-US"/>
              </w:rPr>
              <w:t>10’036</w:t>
            </w:r>
          </w:p>
        </w:tc>
        <w:tc>
          <w:tcPr>
            <w:tcW w:w="1843" w:type="dxa"/>
            <w:tcBorders>
              <w:top w:val="single" w:sz="4" w:space="0" w:color="auto"/>
              <w:left w:val="single" w:sz="4" w:space="0" w:color="auto"/>
              <w:bottom w:val="single" w:sz="4" w:space="0" w:color="auto"/>
              <w:right w:val="single" w:sz="4" w:space="0" w:color="auto"/>
            </w:tcBorders>
            <w:hideMark/>
          </w:tcPr>
          <w:p w:rsidR="004B59B5" w:rsidRDefault="004B59B5" w:rsidP="008269FE">
            <w:pPr>
              <w:pStyle w:val="Tabletext"/>
              <w:ind w:right="282"/>
              <w:jc w:val="right"/>
              <w:rPr>
                <w:b/>
                <w:bCs/>
                <w:sz w:val="20"/>
                <w:lang w:val="en-US"/>
              </w:rPr>
            </w:pPr>
            <w:r>
              <w:rPr>
                <w:b/>
                <w:bCs/>
                <w:sz w:val="20"/>
                <w:lang w:val="en-US"/>
              </w:rPr>
              <w:t>-650</w:t>
            </w:r>
          </w:p>
        </w:tc>
      </w:tr>
      <w:tr w:rsidR="004B59B5" w:rsidTr="00D20AF1">
        <w:tc>
          <w:tcPr>
            <w:tcW w:w="5807" w:type="dxa"/>
            <w:tcBorders>
              <w:top w:val="single" w:sz="4" w:space="0" w:color="auto"/>
              <w:left w:val="single" w:sz="4" w:space="0" w:color="auto"/>
              <w:bottom w:val="nil"/>
              <w:right w:val="single" w:sz="4" w:space="0" w:color="auto"/>
            </w:tcBorders>
          </w:tcPr>
          <w:p w:rsidR="004B59B5" w:rsidRDefault="004B59B5" w:rsidP="008269FE">
            <w:pPr>
              <w:pStyle w:val="Tabletext"/>
              <w:spacing w:before="20" w:after="20"/>
              <w:rPr>
                <w:b/>
                <w:bCs/>
                <w:sz w:val="21"/>
                <w:szCs w:val="21"/>
                <w:lang w:val="en-US" w:eastAsia="fr-FR"/>
              </w:rPr>
            </w:pPr>
          </w:p>
        </w:tc>
        <w:tc>
          <w:tcPr>
            <w:tcW w:w="1843" w:type="dxa"/>
            <w:tcBorders>
              <w:top w:val="single" w:sz="4" w:space="0" w:color="auto"/>
              <w:left w:val="nil"/>
              <w:bottom w:val="nil"/>
              <w:right w:val="single" w:sz="4" w:space="0" w:color="auto"/>
            </w:tcBorders>
          </w:tcPr>
          <w:p w:rsidR="004B59B5" w:rsidRDefault="004B59B5" w:rsidP="008269FE">
            <w:pPr>
              <w:pStyle w:val="Tabletext"/>
              <w:spacing w:before="20" w:after="20"/>
              <w:ind w:right="282"/>
              <w:jc w:val="right"/>
              <w:rPr>
                <w:sz w:val="21"/>
                <w:szCs w:val="21"/>
                <w:lang w:val="en-US" w:eastAsia="fr-FR"/>
              </w:rPr>
            </w:pPr>
          </w:p>
        </w:tc>
        <w:tc>
          <w:tcPr>
            <w:tcW w:w="1843" w:type="dxa"/>
            <w:tcBorders>
              <w:top w:val="single" w:sz="4" w:space="0" w:color="auto"/>
              <w:left w:val="single" w:sz="4" w:space="0" w:color="auto"/>
              <w:bottom w:val="nil"/>
              <w:right w:val="single" w:sz="4" w:space="0" w:color="auto"/>
            </w:tcBorders>
          </w:tcPr>
          <w:p w:rsidR="004B59B5" w:rsidRDefault="004B59B5" w:rsidP="008269FE">
            <w:pPr>
              <w:pStyle w:val="Tabletext"/>
              <w:spacing w:before="20" w:after="20"/>
              <w:ind w:right="282"/>
              <w:jc w:val="right"/>
              <w:rPr>
                <w:sz w:val="21"/>
                <w:szCs w:val="21"/>
                <w:lang w:val="en-US" w:eastAsia="fr-FR"/>
              </w:rPr>
            </w:pPr>
          </w:p>
        </w:tc>
      </w:tr>
      <w:tr w:rsidR="00A56914" w:rsidTr="00D20AF1">
        <w:tc>
          <w:tcPr>
            <w:tcW w:w="5807" w:type="dxa"/>
            <w:tcBorders>
              <w:top w:val="nil"/>
              <w:left w:val="single" w:sz="4" w:space="0" w:color="auto"/>
              <w:bottom w:val="nil"/>
              <w:right w:val="single" w:sz="4" w:space="0" w:color="auto"/>
            </w:tcBorders>
            <w:hideMark/>
          </w:tcPr>
          <w:p w:rsidR="00A56914" w:rsidRPr="00FA48C9" w:rsidRDefault="00A56914" w:rsidP="008269FE">
            <w:pPr>
              <w:pStyle w:val="Tabletext"/>
              <w:spacing w:before="20" w:after="20"/>
              <w:rPr>
                <w:sz w:val="20"/>
                <w:lang w:val="en-US"/>
              </w:rPr>
            </w:pPr>
            <w:r w:rsidRPr="00FA48C9">
              <w:rPr>
                <w:sz w:val="20"/>
                <w:lang w:val="en-US"/>
              </w:rPr>
              <w:t>库存的（增加）减</w:t>
            </w:r>
            <w:r w:rsidRPr="00FA48C9">
              <w:rPr>
                <w:rFonts w:hint="eastAsia"/>
                <w:sz w:val="20"/>
                <w:lang w:val="en-US"/>
              </w:rPr>
              <w:t>少</w:t>
            </w:r>
          </w:p>
        </w:tc>
        <w:tc>
          <w:tcPr>
            <w:tcW w:w="1843" w:type="dxa"/>
            <w:tcBorders>
              <w:top w:val="nil"/>
              <w:left w:val="nil"/>
              <w:bottom w:val="nil"/>
              <w:right w:val="single" w:sz="4" w:space="0" w:color="auto"/>
            </w:tcBorders>
          </w:tcPr>
          <w:p w:rsidR="00A56914" w:rsidRDefault="00A56914" w:rsidP="008269FE">
            <w:pPr>
              <w:pStyle w:val="Tabletext"/>
              <w:spacing w:before="20" w:after="20"/>
              <w:ind w:right="282"/>
              <w:jc w:val="right"/>
              <w:rPr>
                <w:sz w:val="21"/>
                <w:szCs w:val="21"/>
                <w:lang w:val="en-US" w:eastAsia="fr-FR"/>
              </w:rPr>
            </w:pPr>
            <w:r>
              <w:rPr>
                <w:sz w:val="21"/>
                <w:szCs w:val="21"/>
                <w:lang w:val="en-US" w:eastAsia="fr-FR"/>
              </w:rPr>
              <w:t>-46</w:t>
            </w:r>
          </w:p>
        </w:tc>
        <w:tc>
          <w:tcPr>
            <w:tcW w:w="1843" w:type="dxa"/>
            <w:tcBorders>
              <w:top w:val="nil"/>
              <w:left w:val="single" w:sz="4" w:space="0" w:color="auto"/>
              <w:bottom w:val="nil"/>
              <w:right w:val="single" w:sz="4" w:space="0" w:color="auto"/>
            </w:tcBorders>
            <w:hideMark/>
          </w:tcPr>
          <w:p w:rsidR="00A56914" w:rsidRDefault="00A56914" w:rsidP="008269FE">
            <w:pPr>
              <w:pStyle w:val="Tabletext"/>
              <w:spacing w:before="20" w:after="20"/>
              <w:ind w:right="282"/>
              <w:jc w:val="right"/>
              <w:rPr>
                <w:sz w:val="21"/>
                <w:szCs w:val="21"/>
                <w:lang w:val="en-US" w:eastAsia="fr-FR"/>
              </w:rPr>
            </w:pPr>
            <w:r>
              <w:rPr>
                <w:sz w:val="21"/>
                <w:szCs w:val="21"/>
                <w:lang w:val="en-US" w:eastAsia="fr-FR"/>
              </w:rPr>
              <w:t>396</w:t>
            </w:r>
          </w:p>
        </w:tc>
      </w:tr>
      <w:tr w:rsidR="00A56914" w:rsidTr="00D20AF1">
        <w:tc>
          <w:tcPr>
            <w:tcW w:w="5807" w:type="dxa"/>
            <w:tcBorders>
              <w:top w:val="nil"/>
              <w:left w:val="single" w:sz="4" w:space="0" w:color="auto"/>
              <w:bottom w:val="nil"/>
              <w:right w:val="single" w:sz="4" w:space="0" w:color="auto"/>
            </w:tcBorders>
            <w:hideMark/>
          </w:tcPr>
          <w:p w:rsidR="00A56914" w:rsidRPr="00FA48C9" w:rsidRDefault="00A56914" w:rsidP="00002DCF">
            <w:pPr>
              <w:pStyle w:val="Tabletext"/>
              <w:spacing w:before="20" w:after="20"/>
              <w:rPr>
                <w:sz w:val="20"/>
                <w:lang w:val="en-US" w:eastAsia="zh-CN"/>
              </w:rPr>
            </w:pPr>
            <w:r w:rsidRPr="00FA48C9">
              <w:rPr>
                <w:rFonts w:hint="eastAsia"/>
                <w:sz w:val="20"/>
                <w:lang w:val="en-US" w:eastAsia="zh-CN"/>
              </w:rPr>
              <w:t>短期</w:t>
            </w:r>
            <w:r w:rsidR="00002DCF">
              <w:rPr>
                <w:rFonts w:hint="eastAsia"/>
                <w:sz w:val="20"/>
                <w:lang w:val="en-US" w:eastAsia="zh-CN"/>
              </w:rPr>
              <w:t>应收账款</w:t>
            </w:r>
            <w:r w:rsidRPr="00FA48C9">
              <w:rPr>
                <w:rFonts w:hint="eastAsia"/>
                <w:sz w:val="20"/>
                <w:lang w:val="en-US" w:eastAsia="zh-CN"/>
              </w:rPr>
              <w:t>的（增加）减少</w:t>
            </w:r>
          </w:p>
        </w:tc>
        <w:tc>
          <w:tcPr>
            <w:tcW w:w="1843" w:type="dxa"/>
            <w:tcBorders>
              <w:top w:val="nil"/>
              <w:left w:val="nil"/>
              <w:bottom w:val="nil"/>
              <w:right w:val="single" w:sz="4" w:space="0" w:color="auto"/>
            </w:tcBorders>
          </w:tcPr>
          <w:p w:rsidR="00A56914" w:rsidRDefault="00A56914" w:rsidP="008269FE">
            <w:pPr>
              <w:pStyle w:val="Tabletext"/>
              <w:spacing w:before="20" w:after="20"/>
              <w:ind w:right="282"/>
              <w:jc w:val="right"/>
              <w:rPr>
                <w:sz w:val="21"/>
                <w:szCs w:val="21"/>
                <w:lang w:val="en-US" w:eastAsia="fr-FR"/>
              </w:rPr>
            </w:pPr>
            <w:r>
              <w:rPr>
                <w:sz w:val="21"/>
                <w:szCs w:val="21"/>
                <w:lang w:val="en-US" w:eastAsia="fr-FR"/>
              </w:rPr>
              <w:t>4’699</w:t>
            </w:r>
          </w:p>
        </w:tc>
        <w:tc>
          <w:tcPr>
            <w:tcW w:w="1843" w:type="dxa"/>
            <w:tcBorders>
              <w:top w:val="nil"/>
              <w:left w:val="single" w:sz="4" w:space="0" w:color="auto"/>
              <w:bottom w:val="nil"/>
              <w:right w:val="single" w:sz="4" w:space="0" w:color="auto"/>
            </w:tcBorders>
            <w:hideMark/>
          </w:tcPr>
          <w:p w:rsidR="00A56914" w:rsidRDefault="00A56914" w:rsidP="008269FE">
            <w:pPr>
              <w:pStyle w:val="Tabletext"/>
              <w:spacing w:before="20" w:after="20"/>
              <w:ind w:right="282"/>
              <w:jc w:val="right"/>
              <w:rPr>
                <w:sz w:val="21"/>
                <w:szCs w:val="21"/>
                <w:lang w:val="en-US" w:eastAsia="fr-FR"/>
              </w:rPr>
            </w:pPr>
            <w:r>
              <w:rPr>
                <w:sz w:val="21"/>
                <w:szCs w:val="21"/>
                <w:lang w:val="en-US" w:eastAsia="fr-FR"/>
              </w:rPr>
              <w:t>-6’180</w:t>
            </w:r>
          </w:p>
        </w:tc>
      </w:tr>
      <w:tr w:rsidR="00A56914" w:rsidTr="00D20AF1">
        <w:tc>
          <w:tcPr>
            <w:tcW w:w="5807" w:type="dxa"/>
            <w:tcBorders>
              <w:top w:val="nil"/>
              <w:left w:val="single" w:sz="4" w:space="0" w:color="auto"/>
              <w:bottom w:val="nil"/>
              <w:right w:val="single" w:sz="4" w:space="0" w:color="auto"/>
            </w:tcBorders>
            <w:hideMark/>
          </w:tcPr>
          <w:p w:rsidR="00A56914" w:rsidRPr="00FA48C9" w:rsidRDefault="00A56914" w:rsidP="00002DCF">
            <w:pPr>
              <w:pStyle w:val="Tabletext"/>
              <w:spacing w:before="20" w:after="20"/>
              <w:rPr>
                <w:sz w:val="20"/>
                <w:lang w:val="en-US" w:eastAsia="zh-CN"/>
              </w:rPr>
            </w:pPr>
            <w:r w:rsidRPr="00FA48C9">
              <w:rPr>
                <w:rFonts w:hint="eastAsia"/>
                <w:sz w:val="20"/>
                <w:lang w:val="en-US" w:eastAsia="zh-CN"/>
              </w:rPr>
              <w:t>其它短期</w:t>
            </w:r>
            <w:r w:rsidR="00002DCF">
              <w:rPr>
                <w:rFonts w:hint="eastAsia"/>
                <w:sz w:val="20"/>
                <w:lang w:val="en-US" w:eastAsia="zh-CN"/>
              </w:rPr>
              <w:t>应收账款</w:t>
            </w:r>
            <w:r w:rsidRPr="00FA48C9">
              <w:rPr>
                <w:rFonts w:hint="eastAsia"/>
                <w:sz w:val="20"/>
                <w:lang w:val="en-US" w:eastAsia="zh-CN"/>
              </w:rPr>
              <w:t>的（增加）减少</w:t>
            </w:r>
          </w:p>
        </w:tc>
        <w:tc>
          <w:tcPr>
            <w:tcW w:w="1843" w:type="dxa"/>
            <w:tcBorders>
              <w:top w:val="nil"/>
              <w:left w:val="nil"/>
              <w:bottom w:val="nil"/>
              <w:right w:val="single" w:sz="4" w:space="0" w:color="auto"/>
            </w:tcBorders>
          </w:tcPr>
          <w:p w:rsidR="00A56914" w:rsidRDefault="00A56914" w:rsidP="008269FE">
            <w:pPr>
              <w:pStyle w:val="Tabletext"/>
              <w:spacing w:before="20" w:after="20"/>
              <w:ind w:right="282"/>
              <w:jc w:val="right"/>
              <w:rPr>
                <w:sz w:val="21"/>
                <w:szCs w:val="21"/>
                <w:lang w:val="en-US" w:eastAsia="fr-FR"/>
              </w:rPr>
            </w:pPr>
            <w:r>
              <w:rPr>
                <w:sz w:val="21"/>
                <w:szCs w:val="21"/>
                <w:lang w:val="en-US" w:eastAsia="fr-FR"/>
              </w:rPr>
              <w:t>-1’020</w:t>
            </w:r>
          </w:p>
        </w:tc>
        <w:tc>
          <w:tcPr>
            <w:tcW w:w="1843" w:type="dxa"/>
            <w:tcBorders>
              <w:top w:val="nil"/>
              <w:left w:val="single" w:sz="4" w:space="0" w:color="auto"/>
              <w:bottom w:val="nil"/>
              <w:right w:val="single" w:sz="4" w:space="0" w:color="auto"/>
            </w:tcBorders>
            <w:hideMark/>
          </w:tcPr>
          <w:p w:rsidR="00A56914" w:rsidRDefault="00A56914" w:rsidP="008269FE">
            <w:pPr>
              <w:pStyle w:val="Tabletext"/>
              <w:spacing w:before="20" w:after="20"/>
              <w:ind w:right="282"/>
              <w:jc w:val="right"/>
              <w:rPr>
                <w:sz w:val="21"/>
                <w:szCs w:val="21"/>
                <w:lang w:val="en-US" w:eastAsia="fr-FR"/>
              </w:rPr>
            </w:pPr>
            <w:r>
              <w:rPr>
                <w:sz w:val="21"/>
                <w:szCs w:val="21"/>
                <w:lang w:val="en-US" w:eastAsia="fr-FR"/>
              </w:rPr>
              <w:t>-570</w:t>
            </w:r>
          </w:p>
        </w:tc>
      </w:tr>
      <w:tr w:rsidR="005E5A67" w:rsidTr="00D20AF1">
        <w:tc>
          <w:tcPr>
            <w:tcW w:w="5807" w:type="dxa"/>
            <w:tcBorders>
              <w:top w:val="nil"/>
              <w:left w:val="single" w:sz="4" w:space="0" w:color="auto"/>
              <w:bottom w:val="nil"/>
              <w:right w:val="single" w:sz="4" w:space="0" w:color="auto"/>
            </w:tcBorders>
            <w:hideMark/>
          </w:tcPr>
          <w:p w:rsidR="005E5A67" w:rsidRPr="00FA48C9" w:rsidRDefault="005E5A67" w:rsidP="008269FE">
            <w:pPr>
              <w:pStyle w:val="Tabletext"/>
              <w:spacing w:before="20" w:after="20"/>
              <w:rPr>
                <w:sz w:val="20"/>
                <w:lang w:val="en-US" w:eastAsia="zh-CN"/>
              </w:rPr>
            </w:pPr>
            <w:r w:rsidRPr="00FA48C9">
              <w:rPr>
                <w:rFonts w:hint="eastAsia"/>
                <w:sz w:val="20"/>
                <w:lang w:val="en-US" w:eastAsia="zh-CN"/>
              </w:rPr>
              <w:t>供应商的增加（减少）</w:t>
            </w:r>
          </w:p>
        </w:tc>
        <w:tc>
          <w:tcPr>
            <w:tcW w:w="1843" w:type="dxa"/>
            <w:tcBorders>
              <w:top w:val="nil"/>
              <w:left w:val="nil"/>
              <w:bottom w:val="nil"/>
              <w:right w:val="single" w:sz="4" w:space="0" w:color="auto"/>
            </w:tcBorders>
          </w:tcPr>
          <w:p w:rsidR="005E5A67" w:rsidRDefault="005E5A67" w:rsidP="008269FE">
            <w:pPr>
              <w:pStyle w:val="Tabletext"/>
              <w:spacing w:before="20" w:after="20"/>
              <w:ind w:right="282"/>
              <w:jc w:val="right"/>
              <w:rPr>
                <w:sz w:val="21"/>
                <w:szCs w:val="21"/>
                <w:lang w:val="en-US" w:eastAsia="fr-FR"/>
              </w:rPr>
            </w:pPr>
            <w:r>
              <w:rPr>
                <w:sz w:val="21"/>
                <w:szCs w:val="21"/>
                <w:lang w:val="en-US" w:eastAsia="fr-FR"/>
              </w:rPr>
              <w:t>2’604</w:t>
            </w:r>
          </w:p>
        </w:tc>
        <w:tc>
          <w:tcPr>
            <w:tcW w:w="1843" w:type="dxa"/>
            <w:tcBorders>
              <w:top w:val="nil"/>
              <w:left w:val="single" w:sz="4" w:space="0" w:color="auto"/>
              <w:bottom w:val="nil"/>
              <w:right w:val="single" w:sz="4" w:space="0" w:color="auto"/>
            </w:tcBorders>
            <w:hideMark/>
          </w:tcPr>
          <w:p w:rsidR="005E5A67" w:rsidRDefault="005E5A67" w:rsidP="008269FE">
            <w:pPr>
              <w:pStyle w:val="Tabletext"/>
              <w:spacing w:before="20" w:after="20"/>
              <w:ind w:right="282"/>
              <w:jc w:val="right"/>
              <w:rPr>
                <w:sz w:val="21"/>
                <w:szCs w:val="21"/>
                <w:lang w:val="en-US" w:eastAsia="fr-FR"/>
              </w:rPr>
            </w:pPr>
            <w:r>
              <w:rPr>
                <w:sz w:val="21"/>
                <w:szCs w:val="21"/>
                <w:lang w:val="en-US" w:eastAsia="fr-FR"/>
              </w:rPr>
              <w:t>-4’315</w:t>
            </w:r>
          </w:p>
        </w:tc>
      </w:tr>
      <w:tr w:rsidR="005E5A67" w:rsidTr="005E5A67">
        <w:tc>
          <w:tcPr>
            <w:tcW w:w="5807" w:type="dxa"/>
            <w:tcBorders>
              <w:top w:val="nil"/>
              <w:left w:val="single" w:sz="4" w:space="0" w:color="auto"/>
              <w:bottom w:val="nil"/>
              <w:right w:val="single" w:sz="4" w:space="0" w:color="auto"/>
            </w:tcBorders>
          </w:tcPr>
          <w:p w:rsidR="005E5A67" w:rsidRPr="00FA48C9" w:rsidRDefault="005E5A67" w:rsidP="008269FE">
            <w:pPr>
              <w:pStyle w:val="Tabletext"/>
              <w:spacing w:before="20" w:after="20"/>
              <w:rPr>
                <w:sz w:val="20"/>
                <w:lang w:val="en-US" w:eastAsia="zh-CN"/>
              </w:rPr>
            </w:pPr>
            <w:r w:rsidRPr="00FA48C9">
              <w:rPr>
                <w:rFonts w:hint="eastAsia"/>
                <w:sz w:val="20"/>
                <w:lang w:val="en-US" w:eastAsia="zh-CN"/>
              </w:rPr>
              <w:t>递延收入的增加（减少）</w:t>
            </w:r>
          </w:p>
        </w:tc>
        <w:tc>
          <w:tcPr>
            <w:tcW w:w="1843" w:type="dxa"/>
            <w:tcBorders>
              <w:top w:val="nil"/>
              <w:left w:val="nil"/>
              <w:bottom w:val="nil"/>
              <w:right w:val="single" w:sz="4" w:space="0" w:color="auto"/>
            </w:tcBorders>
          </w:tcPr>
          <w:p w:rsidR="005E5A67" w:rsidRDefault="005E5A67" w:rsidP="008269FE">
            <w:pPr>
              <w:pStyle w:val="Tabletext"/>
              <w:spacing w:before="20" w:after="20"/>
              <w:ind w:right="282"/>
              <w:jc w:val="right"/>
              <w:rPr>
                <w:sz w:val="21"/>
                <w:szCs w:val="21"/>
                <w:lang w:val="en-US" w:eastAsia="fr-FR"/>
              </w:rPr>
            </w:pPr>
            <w:r>
              <w:rPr>
                <w:sz w:val="21"/>
                <w:szCs w:val="21"/>
                <w:lang w:val="en-US" w:eastAsia="fr-FR"/>
              </w:rPr>
              <w:t>-4’289</w:t>
            </w:r>
          </w:p>
        </w:tc>
        <w:tc>
          <w:tcPr>
            <w:tcW w:w="1843" w:type="dxa"/>
            <w:tcBorders>
              <w:top w:val="nil"/>
              <w:left w:val="single" w:sz="4" w:space="0" w:color="auto"/>
              <w:bottom w:val="nil"/>
              <w:right w:val="single" w:sz="4" w:space="0" w:color="auto"/>
            </w:tcBorders>
            <w:hideMark/>
          </w:tcPr>
          <w:p w:rsidR="005E5A67" w:rsidRDefault="005E5A67" w:rsidP="008269FE">
            <w:pPr>
              <w:pStyle w:val="Tabletext"/>
              <w:spacing w:before="20" w:after="20"/>
              <w:ind w:right="282"/>
              <w:jc w:val="right"/>
              <w:rPr>
                <w:sz w:val="21"/>
                <w:szCs w:val="21"/>
                <w:lang w:val="en-US" w:eastAsia="fr-FR"/>
              </w:rPr>
            </w:pPr>
            <w:r>
              <w:rPr>
                <w:sz w:val="21"/>
                <w:szCs w:val="21"/>
                <w:lang w:val="en-US" w:eastAsia="fr-FR"/>
              </w:rPr>
              <w:t>3’466</w:t>
            </w:r>
          </w:p>
        </w:tc>
      </w:tr>
      <w:tr w:rsidR="005E5A67" w:rsidTr="005E5A67">
        <w:tc>
          <w:tcPr>
            <w:tcW w:w="5807" w:type="dxa"/>
            <w:tcBorders>
              <w:top w:val="nil"/>
              <w:left w:val="single" w:sz="4" w:space="0" w:color="auto"/>
              <w:bottom w:val="nil"/>
              <w:right w:val="single" w:sz="4" w:space="0" w:color="auto"/>
            </w:tcBorders>
          </w:tcPr>
          <w:p w:rsidR="005E5A67" w:rsidRPr="00FA48C9" w:rsidRDefault="005E5A67" w:rsidP="008269FE">
            <w:pPr>
              <w:pStyle w:val="Tabletext"/>
              <w:spacing w:before="20" w:after="20"/>
              <w:rPr>
                <w:sz w:val="20"/>
                <w:lang w:val="en-US" w:eastAsia="zh-CN"/>
              </w:rPr>
            </w:pPr>
            <w:r w:rsidRPr="00FA48C9">
              <w:rPr>
                <w:rFonts w:hint="eastAsia"/>
                <w:sz w:val="20"/>
                <w:lang w:val="en-US" w:eastAsia="zh-CN"/>
              </w:rPr>
              <w:t>其它债务的增加（减少）</w:t>
            </w:r>
          </w:p>
        </w:tc>
        <w:tc>
          <w:tcPr>
            <w:tcW w:w="1843" w:type="dxa"/>
            <w:tcBorders>
              <w:top w:val="nil"/>
              <w:left w:val="nil"/>
              <w:bottom w:val="nil"/>
              <w:right w:val="single" w:sz="4" w:space="0" w:color="auto"/>
            </w:tcBorders>
          </w:tcPr>
          <w:p w:rsidR="005E5A67" w:rsidRDefault="005E5A67" w:rsidP="008269FE">
            <w:pPr>
              <w:pStyle w:val="Tabletext"/>
              <w:spacing w:before="20" w:after="20"/>
              <w:ind w:right="282"/>
              <w:jc w:val="right"/>
              <w:rPr>
                <w:sz w:val="21"/>
                <w:szCs w:val="21"/>
                <w:lang w:val="en-US" w:eastAsia="fr-FR"/>
              </w:rPr>
            </w:pPr>
            <w:r>
              <w:rPr>
                <w:sz w:val="21"/>
                <w:szCs w:val="21"/>
                <w:lang w:val="en-US" w:eastAsia="fr-FR"/>
              </w:rPr>
              <w:t>-182</w:t>
            </w:r>
          </w:p>
        </w:tc>
        <w:tc>
          <w:tcPr>
            <w:tcW w:w="1843" w:type="dxa"/>
            <w:tcBorders>
              <w:top w:val="nil"/>
              <w:left w:val="single" w:sz="4" w:space="0" w:color="auto"/>
              <w:bottom w:val="nil"/>
              <w:right w:val="single" w:sz="4" w:space="0" w:color="auto"/>
            </w:tcBorders>
            <w:hideMark/>
          </w:tcPr>
          <w:p w:rsidR="005E5A67" w:rsidRDefault="005E5A67" w:rsidP="008269FE">
            <w:pPr>
              <w:pStyle w:val="Tabletext"/>
              <w:spacing w:before="20" w:after="20"/>
              <w:ind w:right="282"/>
              <w:jc w:val="right"/>
              <w:rPr>
                <w:sz w:val="21"/>
                <w:szCs w:val="21"/>
                <w:lang w:val="en-US" w:eastAsia="fr-FR"/>
              </w:rPr>
            </w:pPr>
            <w:r>
              <w:rPr>
                <w:sz w:val="21"/>
                <w:szCs w:val="21"/>
                <w:lang w:val="en-US" w:eastAsia="fr-FR"/>
              </w:rPr>
              <w:t>-760</w:t>
            </w:r>
          </w:p>
        </w:tc>
      </w:tr>
      <w:tr w:rsidR="005E5A67" w:rsidTr="005E5A67">
        <w:tc>
          <w:tcPr>
            <w:tcW w:w="5807" w:type="dxa"/>
            <w:tcBorders>
              <w:top w:val="nil"/>
              <w:left w:val="single" w:sz="4" w:space="0" w:color="auto"/>
              <w:bottom w:val="nil"/>
              <w:right w:val="single" w:sz="4" w:space="0" w:color="auto"/>
            </w:tcBorders>
          </w:tcPr>
          <w:p w:rsidR="005E5A67" w:rsidRPr="00FA48C9" w:rsidRDefault="005E5A67" w:rsidP="008269FE">
            <w:pPr>
              <w:pStyle w:val="Tabletext"/>
              <w:spacing w:before="20" w:after="20"/>
              <w:rPr>
                <w:sz w:val="20"/>
                <w:lang w:val="en-US" w:eastAsia="zh-CN"/>
              </w:rPr>
            </w:pPr>
            <w:r w:rsidRPr="00FA48C9">
              <w:rPr>
                <w:rFonts w:hint="eastAsia"/>
                <w:sz w:val="20"/>
                <w:lang w:val="en-US" w:eastAsia="zh-CN"/>
              </w:rPr>
              <w:t>职员福利准备金的使用（</w:t>
            </w:r>
            <w:r w:rsidRPr="00FA48C9">
              <w:rPr>
                <w:sz w:val="20"/>
                <w:lang w:val="en-US" w:eastAsia="zh-CN"/>
              </w:rPr>
              <w:t>ST</w:t>
            </w:r>
            <w:r w:rsidRPr="00FA48C9">
              <w:rPr>
                <w:rFonts w:hint="eastAsia"/>
                <w:sz w:val="20"/>
                <w:lang w:val="en-US" w:eastAsia="zh-CN"/>
              </w:rPr>
              <w:t>）</w:t>
            </w:r>
          </w:p>
        </w:tc>
        <w:tc>
          <w:tcPr>
            <w:tcW w:w="1843" w:type="dxa"/>
            <w:tcBorders>
              <w:top w:val="nil"/>
              <w:left w:val="nil"/>
              <w:bottom w:val="nil"/>
              <w:right w:val="single" w:sz="4" w:space="0" w:color="auto"/>
            </w:tcBorders>
          </w:tcPr>
          <w:p w:rsidR="005E5A67" w:rsidRDefault="005E5A67" w:rsidP="008269FE">
            <w:pPr>
              <w:pStyle w:val="Tabletext"/>
              <w:spacing w:before="20" w:after="20"/>
              <w:ind w:right="282"/>
              <w:jc w:val="right"/>
              <w:rPr>
                <w:sz w:val="21"/>
                <w:szCs w:val="21"/>
                <w:lang w:val="en-US" w:eastAsia="fr-FR"/>
              </w:rPr>
            </w:pPr>
            <w:r>
              <w:rPr>
                <w:sz w:val="21"/>
                <w:szCs w:val="21"/>
                <w:lang w:val="en-US" w:eastAsia="fr-FR"/>
              </w:rPr>
              <w:t>-1’134</w:t>
            </w:r>
          </w:p>
        </w:tc>
        <w:tc>
          <w:tcPr>
            <w:tcW w:w="1843" w:type="dxa"/>
            <w:tcBorders>
              <w:top w:val="nil"/>
              <w:left w:val="single" w:sz="4" w:space="0" w:color="auto"/>
              <w:bottom w:val="nil"/>
              <w:right w:val="single" w:sz="4" w:space="0" w:color="auto"/>
            </w:tcBorders>
            <w:hideMark/>
          </w:tcPr>
          <w:p w:rsidR="005E5A67" w:rsidRDefault="005E5A67" w:rsidP="008269FE">
            <w:pPr>
              <w:pStyle w:val="Tabletext"/>
              <w:spacing w:before="20" w:after="20"/>
              <w:ind w:right="282"/>
              <w:jc w:val="right"/>
              <w:rPr>
                <w:sz w:val="21"/>
                <w:szCs w:val="21"/>
                <w:lang w:val="en-US" w:eastAsia="fr-FR"/>
              </w:rPr>
            </w:pPr>
            <w:r>
              <w:rPr>
                <w:sz w:val="21"/>
                <w:szCs w:val="21"/>
                <w:lang w:val="en-US" w:eastAsia="fr-FR"/>
              </w:rPr>
              <w:t>-707</w:t>
            </w:r>
          </w:p>
        </w:tc>
      </w:tr>
      <w:tr w:rsidR="005E5A67" w:rsidTr="005E5A67">
        <w:tc>
          <w:tcPr>
            <w:tcW w:w="5807" w:type="dxa"/>
            <w:tcBorders>
              <w:top w:val="nil"/>
              <w:left w:val="single" w:sz="4" w:space="0" w:color="auto"/>
              <w:bottom w:val="nil"/>
              <w:right w:val="single" w:sz="4" w:space="0" w:color="auto"/>
            </w:tcBorders>
          </w:tcPr>
          <w:p w:rsidR="005E5A67" w:rsidRPr="00FA48C9" w:rsidRDefault="005E5A67" w:rsidP="008269FE">
            <w:pPr>
              <w:pStyle w:val="Tabletext"/>
              <w:spacing w:before="20" w:after="20"/>
              <w:rPr>
                <w:sz w:val="20"/>
                <w:lang w:val="en-US" w:eastAsia="zh-CN"/>
              </w:rPr>
            </w:pPr>
            <w:r w:rsidRPr="00FA48C9">
              <w:rPr>
                <w:rFonts w:hint="eastAsia"/>
                <w:sz w:val="20"/>
                <w:lang w:val="en-US" w:eastAsia="zh-CN"/>
              </w:rPr>
              <w:t>归国准备金的使用（</w:t>
            </w:r>
            <w:r w:rsidRPr="00FA48C9">
              <w:rPr>
                <w:sz w:val="20"/>
                <w:lang w:val="en-US" w:eastAsia="zh-CN"/>
              </w:rPr>
              <w:t>LT</w:t>
            </w:r>
            <w:r w:rsidRPr="00FA48C9">
              <w:rPr>
                <w:rFonts w:hint="eastAsia"/>
                <w:sz w:val="20"/>
                <w:lang w:val="en-US" w:eastAsia="zh-CN"/>
              </w:rPr>
              <w:t>）</w:t>
            </w:r>
          </w:p>
        </w:tc>
        <w:tc>
          <w:tcPr>
            <w:tcW w:w="1843" w:type="dxa"/>
            <w:tcBorders>
              <w:top w:val="nil"/>
              <w:left w:val="nil"/>
              <w:bottom w:val="nil"/>
              <w:right w:val="single" w:sz="4" w:space="0" w:color="auto"/>
            </w:tcBorders>
          </w:tcPr>
          <w:p w:rsidR="005E5A67" w:rsidRDefault="005E5A67" w:rsidP="008269FE">
            <w:pPr>
              <w:pStyle w:val="Tabletext"/>
              <w:spacing w:before="20" w:after="20"/>
              <w:ind w:right="282"/>
              <w:jc w:val="right"/>
              <w:rPr>
                <w:sz w:val="21"/>
                <w:szCs w:val="21"/>
                <w:lang w:val="en-US" w:eastAsia="fr-FR"/>
              </w:rPr>
            </w:pPr>
            <w:r>
              <w:rPr>
                <w:sz w:val="21"/>
                <w:szCs w:val="21"/>
                <w:lang w:val="en-US" w:eastAsia="fr-FR"/>
              </w:rPr>
              <w:t>-685</w:t>
            </w:r>
          </w:p>
        </w:tc>
        <w:tc>
          <w:tcPr>
            <w:tcW w:w="1843" w:type="dxa"/>
            <w:tcBorders>
              <w:top w:val="nil"/>
              <w:left w:val="single" w:sz="4" w:space="0" w:color="auto"/>
              <w:bottom w:val="nil"/>
              <w:right w:val="single" w:sz="4" w:space="0" w:color="auto"/>
            </w:tcBorders>
            <w:hideMark/>
          </w:tcPr>
          <w:p w:rsidR="005E5A67" w:rsidRDefault="005E5A67" w:rsidP="008269FE">
            <w:pPr>
              <w:pStyle w:val="Tabletext"/>
              <w:spacing w:before="20" w:after="20"/>
              <w:ind w:right="282"/>
              <w:jc w:val="right"/>
              <w:rPr>
                <w:sz w:val="21"/>
                <w:szCs w:val="21"/>
                <w:lang w:val="en-US" w:eastAsia="fr-FR"/>
              </w:rPr>
            </w:pPr>
            <w:r>
              <w:rPr>
                <w:sz w:val="21"/>
                <w:szCs w:val="21"/>
                <w:lang w:val="en-US" w:eastAsia="fr-FR"/>
              </w:rPr>
              <w:t>-963</w:t>
            </w:r>
          </w:p>
        </w:tc>
      </w:tr>
      <w:tr w:rsidR="005E5A67" w:rsidTr="005E5A67">
        <w:tc>
          <w:tcPr>
            <w:tcW w:w="5807" w:type="dxa"/>
            <w:tcBorders>
              <w:top w:val="nil"/>
              <w:left w:val="single" w:sz="4" w:space="0" w:color="auto"/>
              <w:bottom w:val="nil"/>
              <w:right w:val="single" w:sz="4" w:space="0" w:color="auto"/>
            </w:tcBorders>
          </w:tcPr>
          <w:p w:rsidR="005E5A67" w:rsidRPr="00FA48C9" w:rsidRDefault="00A4589F" w:rsidP="008269FE">
            <w:pPr>
              <w:pStyle w:val="Tabletext"/>
              <w:spacing w:before="20" w:after="20"/>
              <w:rPr>
                <w:sz w:val="20"/>
                <w:lang w:val="en-US" w:eastAsia="zh-CN"/>
              </w:rPr>
            </w:pPr>
            <w:r>
              <w:rPr>
                <w:rFonts w:hint="eastAsia"/>
                <w:sz w:val="20"/>
                <w:lang w:val="en-US" w:eastAsia="zh-CN"/>
              </w:rPr>
              <w:t>积存年假</w:t>
            </w:r>
            <w:r w:rsidR="005E5A67" w:rsidRPr="00FA48C9">
              <w:rPr>
                <w:rFonts w:hint="eastAsia"/>
                <w:sz w:val="20"/>
                <w:lang w:val="en-US" w:eastAsia="zh-CN"/>
              </w:rPr>
              <w:t>准备金的使用（</w:t>
            </w:r>
            <w:r w:rsidR="005E5A67" w:rsidRPr="00FA48C9">
              <w:rPr>
                <w:sz w:val="20"/>
                <w:lang w:val="en-US" w:eastAsia="zh-CN"/>
              </w:rPr>
              <w:t>LT</w:t>
            </w:r>
            <w:r w:rsidR="005E5A67" w:rsidRPr="00FA48C9">
              <w:rPr>
                <w:rFonts w:hint="eastAsia"/>
                <w:sz w:val="20"/>
                <w:lang w:val="en-US" w:eastAsia="zh-CN"/>
              </w:rPr>
              <w:t>）</w:t>
            </w:r>
          </w:p>
        </w:tc>
        <w:tc>
          <w:tcPr>
            <w:tcW w:w="1843" w:type="dxa"/>
            <w:tcBorders>
              <w:top w:val="nil"/>
              <w:left w:val="nil"/>
              <w:bottom w:val="nil"/>
              <w:right w:val="single" w:sz="4" w:space="0" w:color="auto"/>
            </w:tcBorders>
          </w:tcPr>
          <w:p w:rsidR="005E5A67" w:rsidRDefault="005E5A67" w:rsidP="008269FE">
            <w:pPr>
              <w:pStyle w:val="Tabletext"/>
              <w:spacing w:before="20" w:after="20"/>
              <w:ind w:right="282"/>
              <w:jc w:val="right"/>
              <w:rPr>
                <w:sz w:val="21"/>
                <w:szCs w:val="21"/>
                <w:lang w:val="en-US" w:eastAsia="fr-FR"/>
              </w:rPr>
            </w:pPr>
            <w:r>
              <w:rPr>
                <w:sz w:val="21"/>
                <w:szCs w:val="21"/>
                <w:lang w:val="en-US" w:eastAsia="fr-FR"/>
              </w:rPr>
              <w:t>-309</w:t>
            </w:r>
          </w:p>
        </w:tc>
        <w:tc>
          <w:tcPr>
            <w:tcW w:w="1843" w:type="dxa"/>
            <w:tcBorders>
              <w:top w:val="nil"/>
              <w:left w:val="single" w:sz="4" w:space="0" w:color="auto"/>
              <w:bottom w:val="nil"/>
              <w:right w:val="single" w:sz="4" w:space="0" w:color="auto"/>
            </w:tcBorders>
            <w:hideMark/>
          </w:tcPr>
          <w:p w:rsidR="005E5A67" w:rsidRDefault="005E5A67" w:rsidP="008269FE">
            <w:pPr>
              <w:pStyle w:val="Tabletext"/>
              <w:spacing w:before="20" w:after="20"/>
              <w:ind w:right="282"/>
              <w:jc w:val="right"/>
              <w:rPr>
                <w:sz w:val="21"/>
                <w:szCs w:val="21"/>
                <w:lang w:val="en-US" w:eastAsia="fr-FR"/>
              </w:rPr>
            </w:pPr>
            <w:r>
              <w:rPr>
                <w:sz w:val="21"/>
                <w:szCs w:val="21"/>
                <w:lang w:val="en-US" w:eastAsia="fr-FR"/>
              </w:rPr>
              <w:t>-249</w:t>
            </w:r>
          </w:p>
        </w:tc>
      </w:tr>
      <w:tr w:rsidR="005E5A67" w:rsidTr="005E5A67">
        <w:tc>
          <w:tcPr>
            <w:tcW w:w="5807" w:type="dxa"/>
            <w:tcBorders>
              <w:top w:val="nil"/>
              <w:left w:val="single" w:sz="4" w:space="0" w:color="auto"/>
              <w:bottom w:val="nil"/>
              <w:right w:val="single" w:sz="4" w:space="0" w:color="auto"/>
            </w:tcBorders>
          </w:tcPr>
          <w:p w:rsidR="005E5A67" w:rsidRPr="00FA48C9" w:rsidRDefault="005E5A67" w:rsidP="008269FE">
            <w:pPr>
              <w:pStyle w:val="Tabletext"/>
              <w:spacing w:before="20" w:after="20"/>
              <w:rPr>
                <w:sz w:val="20"/>
                <w:lang w:val="en-US" w:eastAsia="zh-CN"/>
              </w:rPr>
            </w:pPr>
            <w:r w:rsidRPr="00FA48C9">
              <w:rPr>
                <w:rFonts w:hint="eastAsia"/>
                <w:sz w:val="20"/>
                <w:lang w:val="en-US" w:eastAsia="zh-CN"/>
              </w:rPr>
              <w:t>增加（减少）</w:t>
            </w:r>
            <w:r w:rsidRPr="00FA48C9">
              <w:rPr>
                <w:sz w:val="20"/>
                <w:lang w:val="en-US" w:eastAsia="zh-CN"/>
              </w:rPr>
              <w:t xml:space="preserve"> – </w:t>
            </w:r>
            <w:r w:rsidRPr="00FA48C9">
              <w:rPr>
                <w:rFonts w:hint="eastAsia"/>
                <w:sz w:val="20"/>
                <w:lang w:val="en-US" w:eastAsia="zh-CN"/>
              </w:rPr>
              <w:t>其它准备金</w:t>
            </w:r>
          </w:p>
        </w:tc>
        <w:tc>
          <w:tcPr>
            <w:tcW w:w="1843" w:type="dxa"/>
            <w:tcBorders>
              <w:top w:val="nil"/>
              <w:left w:val="nil"/>
              <w:bottom w:val="nil"/>
              <w:right w:val="single" w:sz="4" w:space="0" w:color="auto"/>
            </w:tcBorders>
          </w:tcPr>
          <w:p w:rsidR="005E5A67" w:rsidRDefault="005E5A67" w:rsidP="008269FE">
            <w:pPr>
              <w:pStyle w:val="Tabletext"/>
              <w:spacing w:before="20" w:after="20"/>
              <w:ind w:right="282"/>
              <w:jc w:val="right"/>
              <w:rPr>
                <w:sz w:val="21"/>
                <w:szCs w:val="21"/>
                <w:lang w:val="en-US" w:eastAsia="fr-FR"/>
              </w:rPr>
            </w:pPr>
            <w:r>
              <w:rPr>
                <w:sz w:val="21"/>
                <w:szCs w:val="21"/>
                <w:lang w:val="en-US" w:eastAsia="fr-FR"/>
              </w:rPr>
              <w:t>-644</w:t>
            </w:r>
          </w:p>
        </w:tc>
        <w:tc>
          <w:tcPr>
            <w:tcW w:w="1843" w:type="dxa"/>
            <w:tcBorders>
              <w:top w:val="nil"/>
              <w:left w:val="single" w:sz="4" w:space="0" w:color="auto"/>
              <w:bottom w:val="nil"/>
              <w:right w:val="single" w:sz="4" w:space="0" w:color="auto"/>
            </w:tcBorders>
            <w:hideMark/>
          </w:tcPr>
          <w:p w:rsidR="005E5A67" w:rsidRDefault="005E5A67" w:rsidP="008269FE">
            <w:pPr>
              <w:pStyle w:val="Tabletext"/>
              <w:spacing w:before="20" w:after="20"/>
              <w:ind w:right="282"/>
              <w:jc w:val="right"/>
              <w:rPr>
                <w:sz w:val="21"/>
                <w:szCs w:val="21"/>
                <w:lang w:val="en-US" w:eastAsia="fr-FR"/>
              </w:rPr>
            </w:pPr>
            <w:r>
              <w:rPr>
                <w:sz w:val="21"/>
                <w:szCs w:val="21"/>
                <w:lang w:val="en-US" w:eastAsia="fr-FR"/>
              </w:rPr>
              <w:t>-360</w:t>
            </w:r>
          </w:p>
        </w:tc>
      </w:tr>
      <w:tr w:rsidR="005E5A67" w:rsidTr="005E5A67">
        <w:tc>
          <w:tcPr>
            <w:tcW w:w="5807" w:type="dxa"/>
            <w:tcBorders>
              <w:top w:val="nil"/>
              <w:left w:val="single" w:sz="4" w:space="0" w:color="auto"/>
              <w:bottom w:val="nil"/>
              <w:right w:val="single" w:sz="4" w:space="0" w:color="auto"/>
            </w:tcBorders>
          </w:tcPr>
          <w:p w:rsidR="005E5A67" w:rsidRPr="00FA48C9" w:rsidRDefault="005E5A67" w:rsidP="008269FE">
            <w:pPr>
              <w:pStyle w:val="Tabletext"/>
              <w:spacing w:before="20" w:after="20"/>
              <w:rPr>
                <w:sz w:val="20"/>
                <w:lang w:val="en-US" w:eastAsia="zh-CN"/>
              </w:rPr>
            </w:pPr>
            <w:r w:rsidRPr="00FA48C9">
              <w:rPr>
                <w:rFonts w:hint="eastAsia"/>
                <w:sz w:val="20"/>
                <w:lang w:val="en-US" w:eastAsia="zh-CN"/>
              </w:rPr>
              <w:t>第三方资金的增加（减少）</w:t>
            </w:r>
          </w:p>
        </w:tc>
        <w:tc>
          <w:tcPr>
            <w:tcW w:w="1843" w:type="dxa"/>
            <w:tcBorders>
              <w:top w:val="nil"/>
              <w:left w:val="nil"/>
              <w:bottom w:val="nil"/>
              <w:right w:val="single" w:sz="4" w:space="0" w:color="auto"/>
            </w:tcBorders>
          </w:tcPr>
          <w:p w:rsidR="005E5A67" w:rsidRDefault="005E5A67" w:rsidP="008269FE">
            <w:pPr>
              <w:pStyle w:val="Tabletext"/>
              <w:spacing w:before="20" w:after="20"/>
              <w:ind w:right="282"/>
              <w:jc w:val="right"/>
              <w:rPr>
                <w:sz w:val="21"/>
                <w:szCs w:val="21"/>
                <w:lang w:val="en-US" w:eastAsia="fr-FR"/>
              </w:rPr>
            </w:pPr>
            <w:r>
              <w:rPr>
                <w:sz w:val="21"/>
                <w:szCs w:val="21"/>
                <w:lang w:val="en-US" w:eastAsia="fr-FR"/>
              </w:rPr>
              <w:t>-10’372</w:t>
            </w:r>
          </w:p>
        </w:tc>
        <w:tc>
          <w:tcPr>
            <w:tcW w:w="1843" w:type="dxa"/>
            <w:tcBorders>
              <w:top w:val="nil"/>
              <w:left w:val="single" w:sz="4" w:space="0" w:color="auto"/>
              <w:bottom w:val="nil"/>
              <w:right w:val="single" w:sz="4" w:space="0" w:color="auto"/>
            </w:tcBorders>
            <w:hideMark/>
          </w:tcPr>
          <w:p w:rsidR="005E5A67" w:rsidRDefault="005E5A67" w:rsidP="008269FE">
            <w:pPr>
              <w:pStyle w:val="Tabletext"/>
              <w:spacing w:before="20" w:after="20"/>
              <w:ind w:right="282"/>
              <w:jc w:val="right"/>
              <w:rPr>
                <w:sz w:val="21"/>
                <w:szCs w:val="21"/>
                <w:lang w:val="en-US" w:eastAsia="fr-FR"/>
              </w:rPr>
            </w:pPr>
            <w:r w:rsidRPr="006A294A">
              <w:rPr>
                <w:sz w:val="21"/>
                <w:szCs w:val="21"/>
                <w:lang w:val="en-US" w:eastAsia="fr-FR"/>
              </w:rPr>
              <w:t>-</w:t>
            </w:r>
            <w:r>
              <w:rPr>
                <w:sz w:val="21"/>
                <w:szCs w:val="21"/>
                <w:lang w:val="en-US" w:eastAsia="fr-FR"/>
              </w:rPr>
              <w:t>4’213</w:t>
            </w:r>
          </w:p>
        </w:tc>
      </w:tr>
      <w:tr w:rsidR="00A56914" w:rsidTr="005E5A67">
        <w:tc>
          <w:tcPr>
            <w:tcW w:w="5807" w:type="dxa"/>
            <w:tcBorders>
              <w:top w:val="nil"/>
              <w:left w:val="single" w:sz="4" w:space="0" w:color="auto"/>
              <w:bottom w:val="single" w:sz="4" w:space="0" w:color="auto"/>
              <w:right w:val="single" w:sz="4" w:space="0" w:color="auto"/>
            </w:tcBorders>
          </w:tcPr>
          <w:p w:rsidR="00A56914" w:rsidRPr="00FA48C9" w:rsidRDefault="005E5A67" w:rsidP="008269FE">
            <w:pPr>
              <w:pStyle w:val="Tabletext"/>
              <w:spacing w:before="20" w:after="20"/>
              <w:rPr>
                <w:sz w:val="20"/>
                <w:lang w:val="en-US" w:eastAsia="zh-CN"/>
              </w:rPr>
            </w:pPr>
            <w:r w:rsidRPr="00FA48C9">
              <w:rPr>
                <w:rFonts w:hint="eastAsia"/>
                <w:sz w:val="20"/>
                <w:lang w:val="en-US"/>
              </w:rPr>
              <w:t>自有资金的变化</w:t>
            </w:r>
          </w:p>
        </w:tc>
        <w:tc>
          <w:tcPr>
            <w:tcW w:w="1843" w:type="dxa"/>
            <w:tcBorders>
              <w:top w:val="nil"/>
              <w:left w:val="nil"/>
              <w:bottom w:val="single" w:sz="4" w:space="0" w:color="auto"/>
              <w:right w:val="single" w:sz="4" w:space="0" w:color="auto"/>
            </w:tcBorders>
          </w:tcPr>
          <w:p w:rsidR="00A56914" w:rsidRDefault="00A56914" w:rsidP="008269FE">
            <w:pPr>
              <w:pStyle w:val="Tabletext"/>
              <w:spacing w:before="20" w:after="20"/>
              <w:ind w:right="282"/>
              <w:jc w:val="right"/>
              <w:rPr>
                <w:sz w:val="21"/>
                <w:szCs w:val="21"/>
                <w:lang w:val="en-US" w:eastAsia="fr-FR"/>
              </w:rPr>
            </w:pPr>
            <w:r>
              <w:rPr>
                <w:sz w:val="21"/>
                <w:szCs w:val="21"/>
                <w:lang w:val="en-US" w:eastAsia="fr-FR"/>
              </w:rPr>
              <w:t>2’257</w:t>
            </w:r>
          </w:p>
        </w:tc>
        <w:tc>
          <w:tcPr>
            <w:tcW w:w="1843" w:type="dxa"/>
            <w:tcBorders>
              <w:top w:val="nil"/>
              <w:left w:val="single" w:sz="4" w:space="0" w:color="auto"/>
              <w:bottom w:val="single" w:sz="4" w:space="0" w:color="auto"/>
              <w:right w:val="single" w:sz="4" w:space="0" w:color="auto"/>
            </w:tcBorders>
            <w:hideMark/>
          </w:tcPr>
          <w:p w:rsidR="00A56914" w:rsidRDefault="00A56914" w:rsidP="008269FE">
            <w:pPr>
              <w:pStyle w:val="Tabletext"/>
              <w:spacing w:before="20" w:after="20"/>
              <w:ind w:right="282"/>
              <w:jc w:val="right"/>
              <w:rPr>
                <w:sz w:val="21"/>
                <w:szCs w:val="21"/>
                <w:lang w:val="en-US" w:eastAsia="fr-FR"/>
              </w:rPr>
            </w:pPr>
            <w:r>
              <w:rPr>
                <w:sz w:val="21"/>
                <w:szCs w:val="21"/>
                <w:lang w:val="en-US" w:eastAsia="fr-FR"/>
              </w:rPr>
              <w:t>2’107</w:t>
            </w:r>
          </w:p>
        </w:tc>
      </w:tr>
      <w:tr w:rsidR="00A56914" w:rsidTr="00D20AF1">
        <w:tc>
          <w:tcPr>
            <w:tcW w:w="5807" w:type="dxa"/>
            <w:tcBorders>
              <w:top w:val="single" w:sz="4" w:space="0" w:color="auto"/>
              <w:left w:val="single" w:sz="4" w:space="0" w:color="auto"/>
              <w:bottom w:val="single" w:sz="4" w:space="0" w:color="auto"/>
              <w:right w:val="single" w:sz="4" w:space="0" w:color="auto"/>
            </w:tcBorders>
            <w:hideMark/>
          </w:tcPr>
          <w:p w:rsidR="00A56914" w:rsidRPr="00FA48C9" w:rsidRDefault="00A4589F" w:rsidP="008269FE">
            <w:pPr>
              <w:pStyle w:val="Tabletext"/>
              <w:spacing w:before="20" w:after="20"/>
              <w:rPr>
                <w:b/>
                <w:bCs/>
                <w:sz w:val="20"/>
                <w:lang w:val="en-US" w:eastAsia="zh-CN"/>
              </w:rPr>
            </w:pPr>
            <w:r>
              <w:rPr>
                <w:rFonts w:hint="eastAsia"/>
                <w:b/>
                <w:bCs/>
                <w:sz w:val="20"/>
                <w:lang w:val="en-US" w:eastAsia="zh-CN"/>
              </w:rPr>
              <w:t>业务</w:t>
            </w:r>
            <w:r w:rsidR="00A56914" w:rsidRPr="00FA48C9">
              <w:rPr>
                <w:rFonts w:hint="eastAsia"/>
                <w:b/>
                <w:bCs/>
                <w:sz w:val="20"/>
                <w:lang w:val="en-US" w:eastAsia="zh-CN"/>
              </w:rPr>
              <w:t>活动</w:t>
            </w:r>
            <w:r>
              <w:rPr>
                <w:rFonts w:hint="eastAsia"/>
                <w:b/>
                <w:bCs/>
                <w:sz w:val="20"/>
                <w:lang w:val="en-US" w:eastAsia="zh-CN"/>
              </w:rPr>
              <w:t>产生</w:t>
            </w:r>
            <w:r w:rsidR="00A56914" w:rsidRPr="00FA48C9">
              <w:rPr>
                <w:rFonts w:hint="eastAsia"/>
                <w:b/>
                <w:bCs/>
                <w:sz w:val="20"/>
                <w:lang w:val="en-US" w:eastAsia="zh-CN"/>
              </w:rPr>
              <w:t>的现金流</w:t>
            </w:r>
          </w:p>
        </w:tc>
        <w:tc>
          <w:tcPr>
            <w:tcW w:w="1843" w:type="dxa"/>
            <w:tcBorders>
              <w:top w:val="single" w:sz="4" w:space="0" w:color="auto"/>
              <w:left w:val="nil"/>
              <w:bottom w:val="single" w:sz="4" w:space="0" w:color="auto"/>
              <w:right w:val="single" w:sz="4" w:space="0" w:color="auto"/>
            </w:tcBorders>
          </w:tcPr>
          <w:p w:rsidR="00A56914" w:rsidRDefault="00A56914" w:rsidP="008269FE">
            <w:pPr>
              <w:pStyle w:val="Tabletext"/>
              <w:spacing w:before="20" w:after="20"/>
              <w:ind w:right="282"/>
              <w:jc w:val="right"/>
              <w:rPr>
                <w:b/>
                <w:bCs/>
                <w:sz w:val="21"/>
                <w:szCs w:val="21"/>
                <w:lang w:val="en-US" w:eastAsia="fr-FR"/>
              </w:rPr>
            </w:pPr>
            <w:r>
              <w:rPr>
                <w:b/>
                <w:bCs/>
                <w:sz w:val="21"/>
                <w:szCs w:val="21"/>
                <w:lang w:val="en-US" w:eastAsia="fr-FR"/>
              </w:rPr>
              <w:t>-9’121</w:t>
            </w:r>
          </w:p>
        </w:tc>
        <w:tc>
          <w:tcPr>
            <w:tcW w:w="1843" w:type="dxa"/>
            <w:tcBorders>
              <w:top w:val="single" w:sz="4" w:space="0" w:color="auto"/>
              <w:left w:val="single" w:sz="4" w:space="0" w:color="auto"/>
              <w:bottom w:val="single" w:sz="4" w:space="0" w:color="auto"/>
              <w:right w:val="single" w:sz="4" w:space="0" w:color="auto"/>
            </w:tcBorders>
            <w:hideMark/>
          </w:tcPr>
          <w:p w:rsidR="00A56914" w:rsidRDefault="00A56914" w:rsidP="008269FE">
            <w:pPr>
              <w:pStyle w:val="Tabletext"/>
              <w:spacing w:before="20" w:after="20"/>
              <w:ind w:right="282"/>
              <w:jc w:val="right"/>
              <w:rPr>
                <w:b/>
                <w:bCs/>
                <w:sz w:val="21"/>
                <w:szCs w:val="21"/>
                <w:lang w:val="en-US" w:eastAsia="fr-FR"/>
              </w:rPr>
            </w:pPr>
            <w:r>
              <w:rPr>
                <w:b/>
                <w:bCs/>
                <w:sz w:val="21"/>
                <w:szCs w:val="21"/>
                <w:lang w:val="en-US" w:eastAsia="fr-FR"/>
              </w:rPr>
              <w:t>-12’347</w:t>
            </w:r>
          </w:p>
        </w:tc>
      </w:tr>
      <w:tr w:rsidR="00A56914" w:rsidTr="00D20AF1">
        <w:tc>
          <w:tcPr>
            <w:tcW w:w="5807" w:type="dxa"/>
            <w:tcBorders>
              <w:top w:val="single" w:sz="4" w:space="0" w:color="auto"/>
              <w:left w:val="single" w:sz="4" w:space="0" w:color="auto"/>
              <w:bottom w:val="nil"/>
              <w:right w:val="single" w:sz="4" w:space="0" w:color="auto"/>
            </w:tcBorders>
            <w:hideMark/>
          </w:tcPr>
          <w:p w:rsidR="00A56914" w:rsidRPr="00FA48C9" w:rsidRDefault="00A56914" w:rsidP="008269FE">
            <w:pPr>
              <w:pStyle w:val="Tabletext"/>
              <w:spacing w:before="20" w:after="20"/>
              <w:rPr>
                <w:sz w:val="20"/>
                <w:lang w:val="en-US" w:eastAsia="zh-CN"/>
              </w:rPr>
            </w:pPr>
            <w:r w:rsidRPr="00FA48C9">
              <w:rPr>
                <w:rFonts w:hint="eastAsia"/>
                <w:b/>
                <w:bCs/>
                <w:sz w:val="20"/>
                <w:lang w:val="en-US" w:eastAsia="zh-CN"/>
              </w:rPr>
              <w:t>投资活动</w:t>
            </w:r>
            <w:r w:rsidR="00A4589F">
              <w:rPr>
                <w:rFonts w:hint="eastAsia"/>
                <w:b/>
                <w:bCs/>
                <w:sz w:val="20"/>
                <w:lang w:val="en-US" w:eastAsia="zh-CN"/>
              </w:rPr>
              <w:t>产生</w:t>
            </w:r>
            <w:r w:rsidRPr="00FA48C9">
              <w:rPr>
                <w:rFonts w:hint="eastAsia"/>
                <w:b/>
                <w:bCs/>
                <w:sz w:val="20"/>
                <w:lang w:val="en-US" w:eastAsia="zh-CN"/>
              </w:rPr>
              <w:t>的</w:t>
            </w:r>
            <w:r>
              <w:rPr>
                <w:rFonts w:hint="eastAsia"/>
                <w:b/>
                <w:bCs/>
                <w:sz w:val="20"/>
                <w:lang w:val="en-US" w:eastAsia="zh-CN"/>
              </w:rPr>
              <w:t>现金流净</w:t>
            </w:r>
            <w:r w:rsidRPr="00FA48C9">
              <w:rPr>
                <w:rFonts w:hint="eastAsia"/>
                <w:b/>
                <w:bCs/>
                <w:sz w:val="20"/>
                <w:lang w:val="en-US" w:eastAsia="zh-CN"/>
              </w:rPr>
              <w:t>值</w:t>
            </w:r>
          </w:p>
        </w:tc>
        <w:tc>
          <w:tcPr>
            <w:tcW w:w="1843" w:type="dxa"/>
            <w:tcBorders>
              <w:top w:val="single" w:sz="4" w:space="0" w:color="auto"/>
              <w:left w:val="nil"/>
              <w:bottom w:val="nil"/>
              <w:right w:val="single" w:sz="4" w:space="0" w:color="auto"/>
            </w:tcBorders>
          </w:tcPr>
          <w:p w:rsidR="00A56914" w:rsidRDefault="00A56914" w:rsidP="008269FE">
            <w:pPr>
              <w:pStyle w:val="Tabletext"/>
              <w:spacing w:before="20" w:after="20"/>
              <w:ind w:right="282"/>
              <w:jc w:val="right"/>
              <w:rPr>
                <w:sz w:val="21"/>
                <w:szCs w:val="21"/>
                <w:lang w:val="en-US" w:eastAsia="zh-CN"/>
              </w:rPr>
            </w:pPr>
          </w:p>
        </w:tc>
        <w:tc>
          <w:tcPr>
            <w:tcW w:w="1843" w:type="dxa"/>
            <w:tcBorders>
              <w:top w:val="single" w:sz="4" w:space="0" w:color="auto"/>
              <w:left w:val="single" w:sz="4" w:space="0" w:color="auto"/>
              <w:bottom w:val="nil"/>
              <w:right w:val="single" w:sz="4" w:space="0" w:color="auto"/>
            </w:tcBorders>
          </w:tcPr>
          <w:p w:rsidR="00A56914" w:rsidRDefault="00A56914" w:rsidP="008269FE">
            <w:pPr>
              <w:pStyle w:val="Tabletext"/>
              <w:spacing w:before="20" w:after="20"/>
              <w:ind w:right="282"/>
              <w:jc w:val="right"/>
              <w:rPr>
                <w:sz w:val="21"/>
                <w:szCs w:val="21"/>
                <w:lang w:val="en-US" w:eastAsia="zh-CN"/>
              </w:rPr>
            </w:pPr>
          </w:p>
        </w:tc>
      </w:tr>
      <w:tr w:rsidR="00A56914" w:rsidTr="00D20AF1">
        <w:tc>
          <w:tcPr>
            <w:tcW w:w="5807" w:type="dxa"/>
            <w:tcBorders>
              <w:top w:val="nil"/>
              <w:left w:val="single" w:sz="4" w:space="0" w:color="auto"/>
              <w:bottom w:val="nil"/>
              <w:right w:val="single" w:sz="4" w:space="0" w:color="auto"/>
            </w:tcBorders>
            <w:hideMark/>
          </w:tcPr>
          <w:p w:rsidR="00A56914" w:rsidRPr="00FA48C9" w:rsidRDefault="00A56914" w:rsidP="008269FE">
            <w:pPr>
              <w:pStyle w:val="Tabletext"/>
              <w:spacing w:before="20" w:after="20"/>
              <w:rPr>
                <w:sz w:val="20"/>
                <w:lang w:val="en-US"/>
              </w:rPr>
            </w:pPr>
            <w:r w:rsidRPr="00FA48C9">
              <w:rPr>
                <w:rFonts w:hint="eastAsia"/>
                <w:sz w:val="20"/>
                <w:lang w:val="en-US"/>
              </w:rPr>
              <w:t>（增加）</w:t>
            </w:r>
            <w:r w:rsidRPr="00FA48C9">
              <w:rPr>
                <w:rFonts w:hint="eastAsia"/>
                <w:sz w:val="20"/>
                <w:lang w:val="en-US"/>
              </w:rPr>
              <w:t>/</w:t>
            </w:r>
            <w:r w:rsidRPr="00FA48C9">
              <w:rPr>
                <w:rFonts w:hint="eastAsia"/>
                <w:sz w:val="20"/>
                <w:lang w:val="en-US"/>
              </w:rPr>
              <w:t>减少</w:t>
            </w:r>
            <w:r w:rsidRPr="00FA48C9">
              <w:rPr>
                <w:sz w:val="20"/>
                <w:lang w:val="en-US"/>
              </w:rPr>
              <w:t xml:space="preserve"> –</w:t>
            </w:r>
            <w:r w:rsidRPr="00FA48C9">
              <w:rPr>
                <w:rFonts w:hint="eastAsia"/>
                <w:sz w:val="20"/>
                <w:lang w:val="en-US" w:eastAsia="zh-CN"/>
              </w:rPr>
              <w:t xml:space="preserve"> </w:t>
            </w:r>
            <w:r w:rsidRPr="00FA48C9">
              <w:rPr>
                <w:rFonts w:hint="eastAsia"/>
                <w:sz w:val="20"/>
                <w:lang w:val="en-US"/>
              </w:rPr>
              <w:t>投资</w:t>
            </w:r>
          </w:p>
        </w:tc>
        <w:tc>
          <w:tcPr>
            <w:tcW w:w="1843" w:type="dxa"/>
            <w:tcBorders>
              <w:top w:val="nil"/>
              <w:left w:val="nil"/>
              <w:bottom w:val="nil"/>
              <w:right w:val="single" w:sz="4" w:space="0" w:color="auto"/>
            </w:tcBorders>
          </w:tcPr>
          <w:p w:rsidR="00A56914" w:rsidRDefault="00A56914" w:rsidP="008269FE">
            <w:pPr>
              <w:pStyle w:val="Tabletext"/>
              <w:spacing w:before="20" w:after="20"/>
              <w:ind w:right="282"/>
              <w:jc w:val="right"/>
              <w:rPr>
                <w:sz w:val="21"/>
                <w:szCs w:val="21"/>
                <w:lang w:val="en-US" w:eastAsia="fr-FR"/>
              </w:rPr>
            </w:pPr>
            <w:r>
              <w:rPr>
                <w:sz w:val="21"/>
                <w:szCs w:val="21"/>
                <w:lang w:val="en-US" w:eastAsia="fr-FR"/>
              </w:rPr>
              <w:t>-16’201</w:t>
            </w:r>
          </w:p>
        </w:tc>
        <w:tc>
          <w:tcPr>
            <w:tcW w:w="1843" w:type="dxa"/>
            <w:tcBorders>
              <w:top w:val="nil"/>
              <w:left w:val="single" w:sz="4" w:space="0" w:color="auto"/>
              <w:bottom w:val="nil"/>
              <w:right w:val="single" w:sz="4" w:space="0" w:color="auto"/>
            </w:tcBorders>
            <w:hideMark/>
          </w:tcPr>
          <w:p w:rsidR="00A56914" w:rsidRDefault="00A56914" w:rsidP="008269FE">
            <w:pPr>
              <w:pStyle w:val="Tabletext"/>
              <w:spacing w:before="20" w:after="20"/>
              <w:ind w:right="282"/>
              <w:jc w:val="right"/>
              <w:rPr>
                <w:sz w:val="21"/>
                <w:szCs w:val="21"/>
                <w:lang w:val="en-US" w:eastAsia="fr-FR"/>
              </w:rPr>
            </w:pPr>
            <w:r>
              <w:rPr>
                <w:sz w:val="21"/>
                <w:szCs w:val="21"/>
                <w:lang w:val="en-US" w:eastAsia="fr-FR"/>
              </w:rPr>
              <w:t>32’672</w:t>
            </w:r>
          </w:p>
        </w:tc>
      </w:tr>
      <w:tr w:rsidR="00A56914" w:rsidTr="00D20AF1">
        <w:tc>
          <w:tcPr>
            <w:tcW w:w="5807" w:type="dxa"/>
            <w:tcBorders>
              <w:top w:val="nil"/>
              <w:left w:val="single" w:sz="4" w:space="0" w:color="auto"/>
              <w:bottom w:val="nil"/>
              <w:right w:val="single" w:sz="4" w:space="0" w:color="auto"/>
            </w:tcBorders>
            <w:hideMark/>
          </w:tcPr>
          <w:p w:rsidR="00A56914" w:rsidRPr="00FA48C9" w:rsidRDefault="00A56914" w:rsidP="008269FE">
            <w:pPr>
              <w:pStyle w:val="Tabletext"/>
              <w:spacing w:before="20" w:after="20"/>
              <w:rPr>
                <w:sz w:val="20"/>
                <w:lang w:val="en-US"/>
              </w:rPr>
            </w:pPr>
            <w:r w:rsidRPr="00FA48C9">
              <w:rPr>
                <w:rFonts w:hint="eastAsia"/>
                <w:sz w:val="20"/>
                <w:lang w:val="en-US"/>
              </w:rPr>
              <w:t>短期投资利息</w:t>
            </w:r>
          </w:p>
        </w:tc>
        <w:tc>
          <w:tcPr>
            <w:tcW w:w="1843" w:type="dxa"/>
            <w:tcBorders>
              <w:top w:val="nil"/>
              <w:left w:val="nil"/>
              <w:bottom w:val="nil"/>
              <w:right w:val="single" w:sz="4" w:space="0" w:color="auto"/>
            </w:tcBorders>
          </w:tcPr>
          <w:p w:rsidR="00A56914" w:rsidRDefault="00A56914" w:rsidP="008269FE">
            <w:pPr>
              <w:pStyle w:val="Tabletext"/>
              <w:spacing w:before="20" w:after="20"/>
              <w:ind w:right="282"/>
              <w:jc w:val="right"/>
              <w:rPr>
                <w:sz w:val="21"/>
                <w:szCs w:val="21"/>
                <w:lang w:val="en-US" w:eastAsia="fr-FR"/>
              </w:rPr>
            </w:pPr>
            <w:r>
              <w:rPr>
                <w:sz w:val="21"/>
                <w:szCs w:val="21"/>
                <w:lang w:val="en-US" w:eastAsia="fr-FR"/>
              </w:rPr>
              <w:t>423</w:t>
            </w:r>
          </w:p>
        </w:tc>
        <w:tc>
          <w:tcPr>
            <w:tcW w:w="1843" w:type="dxa"/>
            <w:tcBorders>
              <w:top w:val="nil"/>
              <w:left w:val="single" w:sz="4" w:space="0" w:color="auto"/>
              <w:bottom w:val="nil"/>
              <w:right w:val="single" w:sz="4" w:space="0" w:color="auto"/>
            </w:tcBorders>
            <w:hideMark/>
          </w:tcPr>
          <w:p w:rsidR="00A56914" w:rsidRDefault="00A56914" w:rsidP="008269FE">
            <w:pPr>
              <w:pStyle w:val="Tabletext"/>
              <w:spacing w:before="20" w:after="20"/>
              <w:ind w:right="282"/>
              <w:jc w:val="right"/>
              <w:rPr>
                <w:sz w:val="21"/>
                <w:szCs w:val="21"/>
                <w:lang w:val="en-US" w:eastAsia="fr-FR"/>
              </w:rPr>
            </w:pPr>
            <w:r>
              <w:rPr>
                <w:sz w:val="21"/>
                <w:szCs w:val="21"/>
                <w:lang w:val="en-US" w:eastAsia="fr-FR"/>
              </w:rPr>
              <w:t>564</w:t>
            </w:r>
          </w:p>
        </w:tc>
      </w:tr>
      <w:tr w:rsidR="00A56914" w:rsidTr="00D20AF1">
        <w:tc>
          <w:tcPr>
            <w:tcW w:w="5807" w:type="dxa"/>
            <w:tcBorders>
              <w:top w:val="nil"/>
              <w:left w:val="single" w:sz="4" w:space="0" w:color="auto"/>
              <w:bottom w:val="nil"/>
              <w:right w:val="single" w:sz="4" w:space="0" w:color="auto"/>
            </w:tcBorders>
            <w:hideMark/>
          </w:tcPr>
          <w:p w:rsidR="00A56914" w:rsidRPr="00FA48C9" w:rsidRDefault="00A56914" w:rsidP="008269FE">
            <w:pPr>
              <w:pStyle w:val="Tabletext"/>
              <w:spacing w:before="20" w:after="20"/>
              <w:rPr>
                <w:sz w:val="20"/>
                <w:lang w:val="en-US" w:eastAsia="zh-CN"/>
              </w:rPr>
            </w:pPr>
            <w:r w:rsidRPr="00FA48C9">
              <w:rPr>
                <w:rFonts w:hint="eastAsia"/>
                <w:sz w:val="20"/>
                <w:lang w:val="en-US" w:eastAsia="zh-CN"/>
              </w:rPr>
              <w:t>物业、厂房和设备的（购置）</w:t>
            </w:r>
            <w:r w:rsidRPr="00FA48C9">
              <w:rPr>
                <w:rFonts w:hint="eastAsia"/>
                <w:sz w:val="20"/>
                <w:lang w:val="en-US" w:eastAsia="zh-CN"/>
              </w:rPr>
              <w:t>/</w:t>
            </w:r>
            <w:r w:rsidRPr="00FA48C9">
              <w:rPr>
                <w:rFonts w:hint="eastAsia"/>
                <w:sz w:val="20"/>
                <w:lang w:val="en-US" w:eastAsia="zh-CN"/>
              </w:rPr>
              <w:t>销售</w:t>
            </w:r>
          </w:p>
        </w:tc>
        <w:tc>
          <w:tcPr>
            <w:tcW w:w="1843" w:type="dxa"/>
            <w:tcBorders>
              <w:top w:val="nil"/>
              <w:left w:val="nil"/>
              <w:bottom w:val="nil"/>
              <w:right w:val="single" w:sz="4" w:space="0" w:color="auto"/>
            </w:tcBorders>
          </w:tcPr>
          <w:p w:rsidR="00A56914" w:rsidRDefault="00A56914" w:rsidP="008269FE">
            <w:pPr>
              <w:pStyle w:val="Tabletext"/>
              <w:spacing w:before="20" w:after="20"/>
              <w:ind w:right="282"/>
              <w:jc w:val="right"/>
              <w:rPr>
                <w:sz w:val="21"/>
                <w:szCs w:val="21"/>
                <w:lang w:val="en-US" w:eastAsia="fr-FR"/>
              </w:rPr>
            </w:pPr>
            <w:r>
              <w:rPr>
                <w:sz w:val="21"/>
                <w:szCs w:val="21"/>
                <w:lang w:val="en-US" w:eastAsia="fr-FR"/>
              </w:rPr>
              <w:t>-3’578</w:t>
            </w:r>
          </w:p>
        </w:tc>
        <w:tc>
          <w:tcPr>
            <w:tcW w:w="1843" w:type="dxa"/>
            <w:tcBorders>
              <w:top w:val="nil"/>
              <w:left w:val="single" w:sz="4" w:space="0" w:color="auto"/>
              <w:bottom w:val="nil"/>
              <w:right w:val="single" w:sz="4" w:space="0" w:color="auto"/>
            </w:tcBorders>
            <w:hideMark/>
          </w:tcPr>
          <w:p w:rsidR="00A56914" w:rsidRDefault="00A56914" w:rsidP="008269FE">
            <w:pPr>
              <w:pStyle w:val="Tabletext"/>
              <w:spacing w:before="20" w:after="20"/>
              <w:ind w:right="282"/>
              <w:jc w:val="right"/>
              <w:rPr>
                <w:sz w:val="21"/>
                <w:szCs w:val="21"/>
                <w:lang w:val="en-US" w:eastAsia="fr-FR"/>
              </w:rPr>
            </w:pPr>
            <w:r>
              <w:rPr>
                <w:sz w:val="21"/>
                <w:szCs w:val="21"/>
                <w:lang w:val="en-US" w:eastAsia="fr-FR"/>
              </w:rPr>
              <w:t>-763</w:t>
            </w:r>
          </w:p>
        </w:tc>
      </w:tr>
      <w:tr w:rsidR="00A56914" w:rsidTr="00D20AF1">
        <w:tc>
          <w:tcPr>
            <w:tcW w:w="5807" w:type="dxa"/>
            <w:tcBorders>
              <w:top w:val="nil"/>
              <w:left w:val="single" w:sz="4" w:space="0" w:color="auto"/>
              <w:bottom w:val="single" w:sz="4" w:space="0" w:color="auto"/>
              <w:right w:val="single" w:sz="4" w:space="0" w:color="auto"/>
            </w:tcBorders>
            <w:hideMark/>
          </w:tcPr>
          <w:p w:rsidR="00A56914" w:rsidRPr="00FA48C9" w:rsidRDefault="00A56914" w:rsidP="008269FE">
            <w:pPr>
              <w:pStyle w:val="Tabletext"/>
              <w:spacing w:before="20" w:after="20"/>
              <w:rPr>
                <w:sz w:val="20"/>
                <w:lang w:val="en-US" w:eastAsia="zh-CN"/>
              </w:rPr>
            </w:pPr>
            <w:r w:rsidRPr="00FA48C9">
              <w:rPr>
                <w:rFonts w:hint="eastAsia"/>
                <w:sz w:val="20"/>
                <w:lang w:val="en-US" w:eastAsia="zh-CN"/>
              </w:rPr>
              <w:t>无形资产的（购置）</w:t>
            </w:r>
            <w:r w:rsidRPr="00FA48C9">
              <w:rPr>
                <w:rFonts w:hint="eastAsia"/>
                <w:sz w:val="20"/>
                <w:lang w:val="en-US" w:eastAsia="zh-CN"/>
              </w:rPr>
              <w:t>/</w:t>
            </w:r>
            <w:r w:rsidRPr="00FA48C9">
              <w:rPr>
                <w:rFonts w:hint="eastAsia"/>
                <w:sz w:val="20"/>
                <w:lang w:val="en-US" w:eastAsia="zh-CN"/>
              </w:rPr>
              <w:t>销售</w:t>
            </w:r>
          </w:p>
        </w:tc>
        <w:tc>
          <w:tcPr>
            <w:tcW w:w="1843" w:type="dxa"/>
            <w:tcBorders>
              <w:top w:val="nil"/>
              <w:left w:val="nil"/>
              <w:bottom w:val="single" w:sz="4" w:space="0" w:color="auto"/>
              <w:right w:val="single" w:sz="4" w:space="0" w:color="auto"/>
            </w:tcBorders>
          </w:tcPr>
          <w:p w:rsidR="00A56914" w:rsidRDefault="00A56914" w:rsidP="008269FE">
            <w:pPr>
              <w:pStyle w:val="Tabletext"/>
              <w:spacing w:before="20" w:after="20"/>
              <w:ind w:right="282"/>
              <w:jc w:val="right"/>
              <w:rPr>
                <w:sz w:val="21"/>
                <w:szCs w:val="21"/>
                <w:lang w:val="en-US" w:eastAsia="fr-FR"/>
              </w:rPr>
            </w:pPr>
            <w:r>
              <w:rPr>
                <w:sz w:val="21"/>
                <w:szCs w:val="21"/>
                <w:lang w:val="en-US" w:eastAsia="fr-FR"/>
              </w:rPr>
              <w:t>-235</w:t>
            </w:r>
          </w:p>
        </w:tc>
        <w:tc>
          <w:tcPr>
            <w:tcW w:w="1843" w:type="dxa"/>
            <w:tcBorders>
              <w:top w:val="nil"/>
              <w:left w:val="single" w:sz="4" w:space="0" w:color="auto"/>
              <w:bottom w:val="single" w:sz="4" w:space="0" w:color="auto"/>
              <w:right w:val="single" w:sz="4" w:space="0" w:color="auto"/>
            </w:tcBorders>
            <w:hideMark/>
          </w:tcPr>
          <w:p w:rsidR="00A56914" w:rsidRDefault="00A56914" w:rsidP="008269FE">
            <w:pPr>
              <w:pStyle w:val="Tabletext"/>
              <w:spacing w:before="20" w:after="20"/>
              <w:ind w:right="282"/>
              <w:jc w:val="right"/>
              <w:rPr>
                <w:sz w:val="21"/>
                <w:szCs w:val="21"/>
                <w:lang w:val="en-US" w:eastAsia="fr-FR"/>
              </w:rPr>
            </w:pPr>
            <w:r>
              <w:rPr>
                <w:sz w:val="21"/>
                <w:szCs w:val="21"/>
                <w:lang w:val="en-US" w:eastAsia="fr-FR"/>
              </w:rPr>
              <w:t>-200</w:t>
            </w:r>
          </w:p>
        </w:tc>
      </w:tr>
      <w:tr w:rsidR="00A56914" w:rsidTr="00D20AF1">
        <w:tc>
          <w:tcPr>
            <w:tcW w:w="5807" w:type="dxa"/>
            <w:tcBorders>
              <w:top w:val="single" w:sz="4" w:space="0" w:color="auto"/>
              <w:left w:val="single" w:sz="4" w:space="0" w:color="auto"/>
              <w:bottom w:val="single" w:sz="4" w:space="0" w:color="auto"/>
              <w:right w:val="single" w:sz="4" w:space="0" w:color="auto"/>
            </w:tcBorders>
            <w:hideMark/>
          </w:tcPr>
          <w:p w:rsidR="00A56914" w:rsidRPr="00FA48C9" w:rsidRDefault="00A56914" w:rsidP="008269FE">
            <w:pPr>
              <w:pStyle w:val="Tabletext"/>
              <w:spacing w:before="20" w:after="20"/>
              <w:rPr>
                <w:b/>
                <w:bCs/>
                <w:sz w:val="20"/>
                <w:lang w:val="en-US" w:eastAsia="zh-CN"/>
              </w:rPr>
            </w:pPr>
            <w:r w:rsidRPr="00FA48C9">
              <w:rPr>
                <w:rFonts w:hint="eastAsia"/>
                <w:b/>
                <w:bCs/>
                <w:sz w:val="20"/>
                <w:lang w:val="en-US" w:eastAsia="zh-CN"/>
              </w:rPr>
              <w:t>投资活动产生的现金流</w:t>
            </w:r>
            <w:r w:rsidR="00A4589F">
              <w:rPr>
                <w:rFonts w:hint="eastAsia"/>
                <w:b/>
                <w:bCs/>
                <w:sz w:val="20"/>
                <w:lang w:val="en-US" w:eastAsia="zh-CN"/>
              </w:rPr>
              <w:t>净值</w:t>
            </w:r>
          </w:p>
        </w:tc>
        <w:tc>
          <w:tcPr>
            <w:tcW w:w="1843" w:type="dxa"/>
            <w:tcBorders>
              <w:top w:val="single" w:sz="4" w:space="0" w:color="auto"/>
              <w:left w:val="nil"/>
              <w:bottom w:val="single" w:sz="4" w:space="0" w:color="auto"/>
              <w:right w:val="single" w:sz="4" w:space="0" w:color="auto"/>
            </w:tcBorders>
          </w:tcPr>
          <w:p w:rsidR="00A56914" w:rsidRDefault="00A56914" w:rsidP="008269FE">
            <w:pPr>
              <w:pStyle w:val="Tabletext"/>
              <w:spacing w:before="20" w:after="20"/>
              <w:ind w:right="282"/>
              <w:jc w:val="right"/>
              <w:rPr>
                <w:b/>
                <w:bCs/>
                <w:sz w:val="21"/>
                <w:szCs w:val="21"/>
                <w:lang w:val="en-US" w:eastAsia="fr-FR"/>
              </w:rPr>
            </w:pPr>
            <w:r>
              <w:rPr>
                <w:b/>
                <w:bCs/>
                <w:sz w:val="21"/>
                <w:szCs w:val="21"/>
                <w:lang w:val="en-US" w:eastAsia="fr-FR"/>
              </w:rPr>
              <w:t>-19’591</w:t>
            </w:r>
          </w:p>
        </w:tc>
        <w:tc>
          <w:tcPr>
            <w:tcW w:w="1843" w:type="dxa"/>
            <w:tcBorders>
              <w:top w:val="single" w:sz="4" w:space="0" w:color="auto"/>
              <w:left w:val="single" w:sz="4" w:space="0" w:color="auto"/>
              <w:bottom w:val="single" w:sz="4" w:space="0" w:color="auto"/>
              <w:right w:val="single" w:sz="4" w:space="0" w:color="auto"/>
            </w:tcBorders>
            <w:hideMark/>
          </w:tcPr>
          <w:p w:rsidR="00A56914" w:rsidRDefault="00A56914" w:rsidP="008269FE">
            <w:pPr>
              <w:pStyle w:val="Tabletext"/>
              <w:spacing w:before="20" w:after="20"/>
              <w:ind w:right="282"/>
              <w:jc w:val="right"/>
              <w:rPr>
                <w:b/>
                <w:bCs/>
                <w:sz w:val="21"/>
                <w:szCs w:val="21"/>
                <w:lang w:val="en-US" w:eastAsia="fr-FR"/>
              </w:rPr>
            </w:pPr>
            <w:r>
              <w:rPr>
                <w:b/>
                <w:bCs/>
                <w:sz w:val="21"/>
                <w:szCs w:val="21"/>
                <w:lang w:val="en-US" w:eastAsia="fr-FR"/>
              </w:rPr>
              <w:t>32’273</w:t>
            </w:r>
          </w:p>
        </w:tc>
      </w:tr>
      <w:tr w:rsidR="00A56914" w:rsidTr="00D20AF1">
        <w:tc>
          <w:tcPr>
            <w:tcW w:w="5807" w:type="dxa"/>
            <w:tcBorders>
              <w:top w:val="single" w:sz="4" w:space="0" w:color="auto"/>
              <w:left w:val="single" w:sz="4" w:space="0" w:color="auto"/>
              <w:bottom w:val="nil"/>
              <w:right w:val="single" w:sz="4" w:space="0" w:color="auto"/>
            </w:tcBorders>
            <w:hideMark/>
          </w:tcPr>
          <w:p w:rsidR="00A56914" w:rsidRPr="00FA48C9" w:rsidRDefault="00A4589F" w:rsidP="008269FE">
            <w:pPr>
              <w:pStyle w:val="Tabletext"/>
              <w:spacing w:before="20" w:after="20"/>
              <w:rPr>
                <w:sz w:val="20"/>
                <w:lang w:val="en-US" w:eastAsia="zh-CN"/>
              </w:rPr>
            </w:pPr>
            <w:r>
              <w:rPr>
                <w:rFonts w:hint="eastAsia"/>
                <w:b/>
                <w:bCs/>
                <w:sz w:val="20"/>
                <w:lang w:val="en-US" w:eastAsia="zh-CN"/>
              </w:rPr>
              <w:t>金融</w:t>
            </w:r>
            <w:r w:rsidR="00A56914" w:rsidRPr="00FA48C9">
              <w:rPr>
                <w:rFonts w:hint="eastAsia"/>
                <w:b/>
                <w:bCs/>
                <w:sz w:val="20"/>
                <w:lang w:val="en-US" w:eastAsia="zh-CN"/>
              </w:rPr>
              <w:t>活动产生的现金流</w:t>
            </w:r>
          </w:p>
        </w:tc>
        <w:tc>
          <w:tcPr>
            <w:tcW w:w="1843" w:type="dxa"/>
            <w:tcBorders>
              <w:top w:val="single" w:sz="4" w:space="0" w:color="auto"/>
              <w:left w:val="nil"/>
              <w:bottom w:val="nil"/>
              <w:right w:val="single" w:sz="4" w:space="0" w:color="auto"/>
            </w:tcBorders>
          </w:tcPr>
          <w:p w:rsidR="00A56914" w:rsidRDefault="00A56914" w:rsidP="008269FE">
            <w:pPr>
              <w:pStyle w:val="Tabletext"/>
              <w:spacing w:before="20" w:after="20"/>
              <w:ind w:right="282"/>
              <w:jc w:val="right"/>
              <w:rPr>
                <w:sz w:val="21"/>
                <w:szCs w:val="21"/>
                <w:lang w:val="en-US" w:eastAsia="zh-CN"/>
              </w:rPr>
            </w:pPr>
          </w:p>
        </w:tc>
        <w:tc>
          <w:tcPr>
            <w:tcW w:w="1843" w:type="dxa"/>
            <w:tcBorders>
              <w:top w:val="single" w:sz="4" w:space="0" w:color="auto"/>
              <w:left w:val="single" w:sz="4" w:space="0" w:color="auto"/>
              <w:bottom w:val="nil"/>
              <w:right w:val="single" w:sz="4" w:space="0" w:color="auto"/>
            </w:tcBorders>
          </w:tcPr>
          <w:p w:rsidR="00A56914" w:rsidRDefault="00A56914" w:rsidP="008269FE">
            <w:pPr>
              <w:pStyle w:val="Tabletext"/>
              <w:spacing w:before="20" w:after="20"/>
              <w:ind w:right="282"/>
              <w:jc w:val="right"/>
              <w:rPr>
                <w:sz w:val="21"/>
                <w:szCs w:val="21"/>
                <w:lang w:val="en-US" w:eastAsia="zh-CN"/>
              </w:rPr>
            </w:pPr>
          </w:p>
        </w:tc>
      </w:tr>
      <w:tr w:rsidR="00A56914" w:rsidTr="00D20AF1">
        <w:tc>
          <w:tcPr>
            <w:tcW w:w="5807" w:type="dxa"/>
            <w:tcBorders>
              <w:top w:val="nil"/>
              <w:left w:val="single" w:sz="4" w:space="0" w:color="auto"/>
              <w:bottom w:val="single" w:sz="4" w:space="0" w:color="auto"/>
              <w:right w:val="single" w:sz="4" w:space="0" w:color="auto"/>
            </w:tcBorders>
            <w:hideMark/>
          </w:tcPr>
          <w:p w:rsidR="00A56914" w:rsidRPr="00FA48C9" w:rsidRDefault="00A56914" w:rsidP="008269FE">
            <w:pPr>
              <w:pStyle w:val="Tabletext"/>
              <w:spacing w:before="20" w:after="20"/>
              <w:rPr>
                <w:sz w:val="20"/>
                <w:lang w:val="en-US" w:eastAsia="zh-CN"/>
              </w:rPr>
            </w:pPr>
            <w:r w:rsidRPr="00FA48C9">
              <w:rPr>
                <w:rFonts w:hint="eastAsia"/>
                <w:sz w:val="20"/>
                <w:lang w:val="en-US" w:eastAsia="zh-CN"/>
              </w:rPr>
              <w:t>FIPOI</w:t>
            </w:r>
            <w:r w:rsidRPr="00FA48C9">
              <w:rPr>
                <w:rFonts w:hint="eastAsia"/>
                <w:sz w:val="20"/>
                <w:lang w:val="en-US" w:eastAsia="zh-CN"/>
              </w:rPr>
              <w:t>贷款的偿付</w:t>
            </w:r>
          </w:p>
        </w:tc>
        <w:tc>
          <w:tcPr>
            <w:tcW w:w="1843" w:type="dxa"/>
            <w:tcBorders>
              <w:top w:val="nil"/>
              <w:left w:val="nil"/>
              <w:bottom w:val="single" w:sz="4" w:space="0" w:color="auto"/>
              <w:right w:val="single" w:sz="4" w:space="0" w:color="auto"/>
            </w:tcBorders>
          </w:tcPr>
          <w:p w:rsidR="00A56914" w:rsidRDefault="00A56914" w:rsidP="008269FE">
            <w:pPr>
              <w:pStyle w:val="Tabletext"/>
              <w:spacing w:before="20" w:after="20"/>
              <w:ind w:right="282"/>
              <w:jc w:val="right"/>
              <w:rPr>
                <w:sz w:val="21"/>
                <w:szCs w:val="21"/>
                <w:lang w:val="en-US" w:eastAsia="fr-FR"/>
              </w:rPr>
            </w:pPr>
            <w:r>
              <w:rPr>
                <w:sz w:val="21"/>
                <w:szCs w:val="21"/>
                <w:lang w:val="en-US" w:eastAsia="fr-FR"/>
              </w:rPr>
              <w:t>-1’493</w:t>
            </w:r>
          </w:p>
        </w:tc>
        <w:tc>
          <w:tcPr>
            <w:tcW w:w="1843" w:type="dxa"/>
            <w:tcBorders>
              <w:top w:val="nil"/>
              <w:left w:val="single" w:sz="4" w:space="0" w:color="auto"/>
              <w:bottom w:val="single" w:sz="4" w:space="0" w:color="auto"/>
              <w:right w:val="single" w:sz="4" w:space="0" w:color="auto"/>
            </w:tcBorders>
            <w:hideMark/>
          </w:tcPr>
          <w:p w:rsidR="00A56914" w:rsidRDefault="00A56914" w:rsidP="008269FE">
            <w:pPr>
              <w:pStyle w:val="Tabletext"/>
              <w:spacing w:before="20" w:after="20"/>
              <w:ind w:right="282"/>
              <w:jc w:val="right"/>
              <w:rPr>
                <w:sz w:val="21"/>
                <w:szCs w:val="21"/>
                <w:lang w:val="en-US" w:eastAsia="fr-FR"/>
              </w:rPr>
            </w:pPr>
            <w:r>
              <w:rPr>
                <w:sz w:val="21"/>
                <w:szCs w:val="21"/>
                <w:lang w:val="en-US" w:eastAsia="fr-FR"/>
              </w:rPr>
              <w:t>-1’493</w:t>
            </w:r>
          </w:p>
        </w:tc>
      </w:tr>
      <w:tr w:rsidR="00A56914" w:rsidTr="00D20AF1">
        <w:tc>
          <w:tcPr>
            <w:tcW w:w="5807" w:type="dxa"/>
            <w:tcBorders>
              <w:top w:val="single" w:sz="4" w:space="0" w:color="auto"/>
              <w:left w:val="single" w:sz="4" w:space="0" w:color="auto"/>
              <w:bottom w:val="single" w:sz="4" w:space="0" w:color="auto"/>
              <w:right w:val="single" w:sz="4" w:space="0" w:color="auto"/>
            </w:tcBorders>
            <w:hideMark/>
          </w:tcPr>
          <w:p w:rsidR="00A56914" w:rsidRPr="00FA48C9" w:rsidRDefault="00A4589F" w:rsidP="008269FE">
            <w:pPr>
              <w:pStyle w:val="Tabletext"/>
              <w:spacing w:before="20" w:after="20"/>
              <w:rPr>
                <w:b/>
                <w:bCs/>
                <w:sz w:val="20"/>
                <w:lang w:val="en-US" w:eastAsia="zh-CN"/>
              </w:rPr>
            </w:pPr>
            <w:r>
              <w:rPr>
                <w:rFonts w:hint="eastAsia"/>
                <w:b/>
                <w:bCs/>
                <w:sz w:val="20"/>
                <w:lang w:val="en-US" w:eastAsia="zh-CN"/>
              </w:rPr>
              <w:t>金融</w:t>
            </w:r>
            <w:r w:rsidR="00A56914" w:rsidRPr="00FA48C9">
              <w:rPr>
                <w:rFonts w:hint="eastAsia"/>
                <w:b/>
                <w:bCs/>
                <w:sz w:val="20"/>
                <w:lang w:val="en-US" w:eastAsia="zh-CN"/>
              </w:rPr>
              <w:t>活动</w:t>
            </w:r>
            <w:r w:rsidR="00A56914">
              <w:rPr>
                <w:rFonts w:hint="eastAsia"/>
                <w:b/>
                <w:bCs/>
                <w:sz w:val="20"/>
                <w:lang w:val="en-US" w:eastAsia="zh-CN"/>
              </w:rPr>
              <w:t>产生</w:t>
            </w:r>
            <w:r w:rsidR="00A56914" w:rsidRPr="00FA48C9">
              <w:rPr>
                <w:rFonts w:hint="eastAsia"/>
                <w:b/>
                <w:bCs/>
                <w:sz w:val="20"/>
                <w:lang w:val="en-US" w:eastAsia="zh-CN"/>
              </w:rPr>
              <w:t>的现金流</w:t>
            </w:r>
          </w:p>
        </w:tc>
        <w:tc>
          <w:tcPr>
            <w:tcW w:w="1843" w:type="dxa"/>
            <w:tcBorders>
              <w:top w:val="single" w:sz="4" w:space="0" w:color="auto"/>
              <w:left w:val="nil"/>
              <w:bottom w:val="single" w:sz="4" w:space="0" w:color="auto"/>
              <w:right w:val="single" w:sz="4" w:space="0" w:color="auto"/>
            </w:tcBorders>
          </w:tcPr>
          <w:p w:rsidR="00A56914" w:rsidRDefault="00A56914" w:rsidP="008269FE">
            <w:pPr>
              <w:pStyle w:val="Tabletext"/>
              <w:spacing w:before="20" w:after="20"/>
              <w:ind w:right="282"/>
              <w:jc w:val="right"/>
              <w:rPr>
                <w:b/>
                <w:bCs/>
                <w:sz w:val="21"/>
                <w:szCs w:val="21"/>
                <w:lang w:val="en-US" w:eastAsia="fr-FR"/>
              </w:rPr>
            </w:pPr>
            <w:r>
              <w:rPr>
                <w:b/>
                <w:bCs/>
                <w:sz w:val="21"/>
                <w:szCs w:val="21"/>
                <w:lang w:val="en-US" w:eastAsia="fr-FR"/>
              </w:rPr>
              <w:t>-1’493</w:t>
            </w:r>
          </w:p>
        </w:tc>
        <w:tc>
          <w:tcPr>
            <w:tcW w:w="1843" w:type="dxa"/>
            <w:tcBorders>
              <w:top w:val="single" w:sz="4" w:space="0" w:color="auto"/>
              <w:left w:val="single" w:sz="4" w:space="0" w:color="auto"/>
              <w:bottom w:val="single" w:sz="4" w:space="0" w:color="auto"/>
              <w:right w:val="single" w:sz="4" w:space="0" w:color="auto"/>
            </w:tcBorders>
            <w:hideMark/>
          </w:tcPr>
          <w:p w:rsidR="00A56914" w:rsidRDefault="00A56914" w:rsidP="008269FE">
            <w:pPr>
              <w:pStyle w:val="Tabletext"/>
              <w:spacing w:before="20" w:after="20"/>
              <w:ind w:right="282"/>
              <w:jc w:val="right"/>
              <w:rPr>
                <w:b/>
                <w:bCs/>
                <w:sz w:val="21"/>
                <w:szCs w:val="21"/>
                <w:lang w:val="en-US" w:eastAsia="fr-FR"/>
              </w:rPr>
            </w:pPr>
            <w:r>
              <w:rPr>
                <w:b/>
                <w:bCs/>
                <w:sz w:val="21"/>
                <w:szCs w:val="21"/>
                <w:lang w:val="en-US" w:eastAsia="fr-FR"/>
              </w:rPr>
              <w:t>-1’493</w:t>
            </w:r>
          </w:p>
        </w:tc>
      </w:tr>
      <w:tr w:rsidR="00A56914" w:rsidTr="00D20AF1">
        <w:tc>
          <w:tcPr>
            <w:tcW w:w="5807" w:type="dxa"/>
            <w:tcBorders>
              <w:top w:val="single" w:sz="4" w:space="0" w:color="auto"/>
              <w:left w:val="single" w:sz="4" w:space="0" w:color="auto"/>
              <w:bottom w:val="single" w:sz="4" w:space="0" w:color="auto"/>
              <w:right w:val="single" w:sz="4" w:space="0" w:color="auto"/>
            </w:tcBorders>
          </w:tcPr>
          <w:p w:rsidR="00A56914" w:rsidRPr="00FA48C9" w:rsidRDefault="00A56914" w:rsidP="008269FE">
            <w:pPr>
              <w:pStyle w:val="Tabletext"/>
              <w:spacing w:before="20" w:after="20"/>
              <w:rPr>
                <w:b/>
                <w:bCs/>
                <w:sz w:val="20"/>
                <w:lang w:val="en-US"/>
              </w:rPr>
            </w:pPr>
          </w:p>
        </w:tc>
        <w:tc>
          <w:tcPr>
            <w:tcW w:w="1843" w:type="dxa"/>
            <w:tcBorders>
              <w:top w:val="single" w:sz="4" w:space="0" w:color="auto"/>
              <w:left w:val="nil"/>
              <w:bottom w:val="single" w:sz="4" w:space="0" w:color="auto"/>
              <w:right w:val="single" w:sz="4" w:space="0" w:color="auto"/>
            </w:tcBorders>
          </w:tcPr>
          <w:p w:rsidR="00A56914" w:rsidRDefault="00A56914" w:rsidP="008269FE">
            <w:pPr>
              <w:pStyle w:val="Tabletext"/>
              <w:rPr>
                <w:sz w:val="20"/>
                <w:lang w:val="en-US"/>
              </w:rPr>
            </w:pPr>
          </w:p>
        </w:tc>
        <w:tc>
          <w:tcPr>
            <w:tcW w:w="1843" w:type="dxa"/>
            <w:tcBorders>
              <w:top w:val="single" w:sz="4" w:space="0" w:color="auto"/>
              <w:left w:val="single" w:sz="4" w:space="0" w:color="auto"/>
              <w:bottom w:val="single" w:sz="4" w:space="0" w:color="auto"/>
              <w:right w:val="single" w:sz="4" w:space="0" w:color="auto"/>
            </w:tcBorders>
          </w:tcPr>
          <w:p w:rsidR="00A56914" w:rsidRDefault="00A56914" w:rsidP="008269FE">
            <w:pPr>
              <w:pStyle w:val="Tabletext"/>
              <w:rPr>
                <w:sz w:val="20"/>
                <w:lang w:val="en-US"/>
              </w:rPr>
            </w:pPr>
          </w:p>
        </w:tc>
      </w:tr>
      <w:tr w:rsidR="00A56914" w:rsidTr="00D20AF1">
        <w:tc>
          <w:tcPr>
            <w:tcW w:w="5807" w:type="dxa"/>
            <w:tcBorders>
              <w:top w:val="single" w:sz="4" w:space="0" w:color="auto"/>
              <w:left w:val="single" w:sz="4" w:space="0" w:color="auto"/>
              <w:bottom w:val="single" w:sz="4" w:space="0" w:color="auto"/>
              <w:right w:val="single" w:sz="4" w:space="0" w:color="auto"/>
            </w:tcBorders>
            <w:hideMark/>
          </w:tcPr>
          <w:p w:rsidR="00A56914" w:rsidRPr="00FA48C9" w:rsidRDefault="00A4589F" w:rsidP="008269FE">
            <w:pPr>
              <w:pStyle w:val="Tabletext"/>
              <w:spacing w:before="20" w:after="20"/>
              <w:rPr>
                <w:b/>
                <w:bCs/>
                <w:sz w:val="20"/>
                <w:lang w:val="en-US" w:eastAsia="zh-CN"/>
              </w:rPr>
            </w:pPr>
            <w:r>
              <w:rPr>
                <w:rFonts w:hint="eastAsia"/>
                <w:b/>
                <w:bCs/>
                <w:sz w:val="20"/>
                <w:lang w:val="en-US" w:eastAsia="zh-CN"/>
              </w:rPr>
              <w:t>现金和现金等价物</w:t>
            </w:r>
            <w:r w:rsidR="00A56914" w:rsidRPr="00FA48C9">
              <w:rPr>
                <w:rFonts w:hint="eastAsia"/>
                <w:b/>
                <w:bCs/>
                <w:sz w:val="20"/>
                <w:lang w:val="en-US" w:eastAsia="zh-CN"/>
              </w:rPr>
              <w:t>的净增长</w:t>
            </w:r>
            <w:r w:rsidR="00A56914" w:rsidRPr="00FA48C9">
              <w:rPr>
                <w:rFonts w:hint="eastAsia"/>
                <w:b/>
                <w:bCs/>
                <w:sz w:val="20"/>
                <w:lang w:val="en-US" w:eastAsia="zh-CN"/>
              </w:rPr>
              <w:t>/</w:t>
            </w:r>
            <w:r w:rsidR="00A56914" w:rsidRPr="00FA48C9">
              <w:rPr>
                <w:rFonts w:hint="eastAsia"/>
                <w:b/>
                <w:bCs/>
                <w:sz w:val="20"/>
                <w:lang w:val="en-US" w:eastAsia="zh-CN"/>
              </w:rPr>
              <w:t>（减少）</w:t>
            </w:r>
          </w:p>
        </w:tc>
        <w:tc>
          <w:tcPr>
            <w:tcW w:w="1843" w:type="dxa"/>
            <w:tcBorders>
              <w:top w:val="single" w:sz="4" w:space="0" w:color="auto"/>
              <w:left w:val="nil"/>
              <w:bottom w:val="single" w:sz="4" w:space="0" w:color="auto"/>
              <w:right w:val="single" w:sz="4" w:space="0" w:color="auto"/>
            </w:tcBorders>
          </w:tcPr>
          <w:p w:rsidR="00A56914" w:rsidRDefault="00A56914" w:rsidP="008269FE">
            <w:pPr>
              <w:pStyle w:val="Tabletext"/>
              <w:spacing w:before="20" w:after="20"/>
              <w:ind w:right="282"/>
              <w:jc w:val="right"/>
              <w:rPr>
                <w:b/>
                <w:bCs/>
                <w:sz w:val="21"/>
                <w:szCs w:val="21"/>
                <w:lang w:val="en-US" w:eastAsia="fr-FR"/>
              </w:rPr>
            </w:pPr>
            <w:r>
              <w:rPr>
                <w:b/>
                <w:bCs/>
                <w:sz w:val="21"/>
                <w:szCs w:val="21"/>
                <w:lang w:val="en-US" w:eastAsia="fr-FR"/>
              </w:rPr>
              <w:t>-20’169</w:t>
            </w:r>
          </w:p>
        </w:tc>
        <w:tc>
          <w:tcPr>
            <w:tcW w:w="1843" w:type="dxa"/>
            <w:tcBorders>
              <w:top w:val="single" w:sz="4" w:space="0" w:color="auto"/>
              <w:left w:val="single" w:sz="4" w:space="0" w:color="auto"/>
              <w:bottom w:val="single" w:sz="4" w:space="0" w:color="auto"/>
              <w:right w:val="single" w:sz="4" w:space="0" w:color="auto"/>
            </w:tcBorders>
            <w:hideMark/>
          </w:tcPr>
          <w:p w:rsidR="00A56914" w:rsidRDefault="00A56914" w:rsidP="008269FE">
            <w:pPr>
              <w:pStyle w:val="Tabletext"/>
              <w:spacing w:before="20" w:after="20"/>
              <w:ind w:right="282"/>
              <w:jc w:val="right"/>
              <w:rPr>
                <w:b/>
                <w:bCs/>
                <w:sz w:val="21"/>
                <w:szCs w:val="21"/>
                <w:lang w:val="en-US" w:eastAsia="fr-FR"/>
              </w:rPr>
            </w:pPr>
            <w:r>
              <w:rPr>
                <w:b/>
                <w:bCs/>
                <w:sz w:val="21"/>
                <w:szCs w:val="21"/>
                <w:lang w:val="en-US" w:eastAsia="fr-FR"/>
              </w:rPr>
              <w:t>17’783</w:t>
            </w:r>
          </w:p>
        </w:tc>
      </w:tr>
      <w:tr w:rsidR="00A56914" w:rsidTr="00D20AF1">
        <w:tc>
          <w:tcPr>
            <w:tcW w:w="5807" w:type="dxa"/>
            <w:tcBorders>
              <w:top w:val="single" w:sz="4" w:space="0" w:color="auto"/>
              <w:left w:val="single" w:sz="4" w:space="0" w:color="auto"/>
              <w:bottom w:val="single" w:sz="4" w:space="0" w:color="auto"/>
              <w:right w:val="single" w:sz="4" w:space="0" w:color="auto"/>
            </w:tcBorders>
            <w:hideMark/>
          </w:tcPr>
          <w:p w:rsidR="00A56914" w:rsidRPr="00FA48C9" w:rsidRDefault="00A56914" w:rsidP="008269FE">
            <w:pPr>
              <w:pStyle w:val="Tabletext"/>
              <w:spacing w:before="20" w:after="20"/>
              <w:rPr>
                <w:b/>
                <w:bCs/>
                <w:sz w:val="20"/>
                <w:lang w:val="en-US" w:eastAsia="zh-CN"/>
              </w:rPr>
            </w:pPr>
            <w:r w:rsidRPr="00FA48C9">
              <w:rPr>
                <w:rFonts w:hint="eastAsia"/>
                <w:b/>
                <w:bCs/>
                <w:sz w:val="20"/>
                <w:lang w:val="en-US" w:eastAsia="zh-CN"/>
              </w:rPr>
              <w:t>期初现金和现金等价物</w:t>
            </w:r>
          </w:p>
        </w:tc>
        <w:tc>
          <w:tcPr>
            <w:tcW w:w="1843" w:type="dxa"/>
            <w:tcBorders>
              <w:top w:val="single" w:sz="4" w:space="0" w:color="auto"/>
              <w:left w:val="nil"/>
              <w:bottom w:val="single" w:sz="4" w:space="0" w:color="auto"/>
              <w:right w:val="single" w:sz="4" w:space="0" w:color="auto"/>
            </w:tcBorders>
          </w:tcPr>
          <w:p w:rsidR="00A56914" w:rsidRDefault="00A56914" w:rsidP="008269FE">
            <w:pPr>
              <w:pStyle w:val="Tabletext"/>
              <w:spacing w:before="20" w:after="20"/>
              <w:ind w:right="282"/>
              <w:jc w:val="right"/>
              <w:rPr>
                <w:b/>
                <w:bCs/>
                <w:sz w:val="21"/>
                <w:szCs w:val="21"/>
                <w:lang w:val="en-US" w:eastAsia="fr-FR"/>
              </w:rPr>
            </w:pPr>
            <w:r>
              <w:rPr>
                <w:b/>
                <w:bCs/>
                <w:sz w:val="21"/>
                <w:szCs w:val="21"/>
                <w:lang w:val="en-US" w:eastAsia="fr-FR"/>
              </w:rPr>
              <w:t>79’785</w:t>
            </w:r>
          </w:p>
        </w:tc>
        <w:tc>
          <w:tcPr>
            <w:tcW w:w="1843" w:type="dxa"/>
            <w:tcBorders>
              <w:top w:val="single" w:sz="4" w:space="0" w:color="auto"/>
              <w:left w:val="single" w:sz="4" w:space="0" w:color="auto"/>
              <w:bottom w:val="single" w:sz="4" w:space="0" w:color="auto"/>
              <w:right w:val="single" w:sz="4" w:space="0" w:color="auto"/>
            </w:tcBorders>
            <w:hideMark/>
          </w:tcPr>
          <w:p w:rsidR="00A56914" w:rsidRDefault="00A56914" w:rsidP="008269FE">
            <w:pPr>
              <w:pStyle w:val="Tabletext"/>
              <w:spacing w:before="20" w:after="20"/>
              <w:ind w:right="282"/>
              <w:jc w:val="right"/>
              <w:rPr>
                <w:b/>
                <w:bCs/>
                <w:sz w:val="21"/>
                <w:szCs w:val="21"/>
                <w:lang w:val="en-US" w:eastAsia="fr-FR"/>
              </w:rPr>
            </w:pPr>
            <w:r>
              <w:rPr>
                <w:b/>
                <w:bCs/>
                <w:sz w:val="21"/>
                <w:szCs w:val="21"/>
                <w:lang w:val="en-US" w:eastAsia="fr-FR"/>
              </w:rPr>
              <w:t>62’002</w:t>
            </w:r>
          </w:p>
        </w:tc>
      </w:tr>
      <w:tr w:rsidR="00A56914" w:rsidTr="00D20AF1">
        <w:tc>
          <w:tcPr>
            <w:tcW w:w="5807" w:type="dxa"/>
            <w:tcBorders>
              <w:top w:val="single" w:sz="4" w:space="0" w:color="auto"/>
              <w:left w:val="single" w:sz="4" w:space="0" w:color="auto"/>
              <w:bottom w:val="single" w:sz="4" w:space="0" w:color="auto"/>
              <w:right w:val="single" w:sz="4" w:space="0" w:color="auto"/>
            </w:tcBorders>
            <w:hideMark/>
          </w:tcPr>
          <w:p w:rsidR="00A56914" w:rsidRPr="00FA48C9" w:rsidRDefault="00A56914" w:rsidP="008269FE">
            <w:pPr>
              <w:pStyle w:val="Tabletext"/>
              <w:spacing w:before="20" w:after="20"/>
              <w:rPr>
                <w:b/>
                <w:bCs/>
                <w:sz w:val="20"/>
                <w:lang w:val="en-US" w:eastAsia="zh-CN"/>
              </w:rPr>
            </w:pPr>
            <w:r w:rsidRPr="00FA48C9">
              <w:rPr>
                <w:rFonts w:hint="eastAsia"/>
                <w:b/>
                <w:bCs/>
                <w:sz w:val="20"/>
                <w:lang w:val="en-US" w:eastAsia="zh-CN"/>
              </w:rPr>
              <w:t>期末现金和现金等价物</w:t>
            </w:r>
          </w:p>
        </w:tc>
        <w:tc>
          <w:tcPr>
            <w:tcW w:w="1843" w:type="dxa"/>
            <w:tcBorders>
              <w:top w:val="single" w:sz="4" w:space="0" w:color="auto"/>
              <w:left w:val="nil"/>
              <w:bottom w:val="single" w:sz="4" w:space="0" w:color="auto"/>
              <w:right w:val="single" w:sz="4" w:space="0" w:color="auto"/>
            </w:tcBorders>
          </w:tcPr>
          <w:p w:rsidR="00A56914" w:rsidRDefault="00A56914" w:rsidP="008269FE">
            <w:pPr>
              <w:pStyle w:val="Tabletext"/>
              <w:spacing w:before="20" w:after="20"/>
              <w:ind w:right="282"/>
              <w:jc w:val="right"/>
              <w:rPr>
                <w:b/>
                <w:bCs/>
                <w:sz w:val="21"/>
                <w:szCs w:val="21"/>
                <w:lang w:val="en-US" w:eastAsia="fr-FR"/>
              </w:rPr>
            </w:pPr>
            <w:r>
              <w:rPr>
                <w:b/>
                <w:bCs/>
                <w:sz w:val="21"/>
                <w:szCs w:val="21"/>
                <w:lang w:val="en-US" w:eastAsia="fr-FR"/>
              </w:rPr>
              <w:t>59’616</w:t>
            </w:r>
          </w:p>
        </w:tc>
        <w:tc>
          <w:tcPr>
            <w:tcW w:w="1843" w:type="dxa"/>
            <w:tcBorders>
              <w:top w:val="single" w:sz="4" w:space="0" w:color="auto"/>
              <w:left w:val="single" w:sz="4" w:space="0" w:color="auto"/>
              <w:bottom w:val="single" w:sz="4" w:space="0" w:color="auto"/>
              <w:right w:val="single" w:sz="4" w:space="0" w:color="auto"/>
            </w:tcBorders>
            <w:hideMark/>
          </w:tcPr>
          <w:p w:rsidR="00A56914" w:rsidRDefault="00A56914" w:rsidP="008269FE">
            <w:pPr>
              <w:pStyle w:val="Tabletext"/>
              <w:spacing w:before="20" w:after="20"/>
              <w:ind w:right="282"/>
              <w:jc w:val="right"/>
              <w:rPr>
                <w:b/>
                <w:bCs/>
                <w:sz w:val="21"/>
                <w:szCs w:val="21"/>
                <w:lang w:val="en-US" w:eastAsia="fr-FR"/>
              </w:rPr>
            </w:pPr>
            <w:r>
              <w:rPr>
                <w:b/>
                <w:bCs/>
                <w:sz w:val="21"/>
                <w:szCs w:val="21"/>
                <w:lang w:val="en-US" w:eastAsia="fr-FR"/>
              </w:rPr>
              <w:t>79’785</w:t>
            </w:r>
          </w:p>
        </w:tc>
      </w:tr>
    </w:tbl>
    <w:p w:rsidR="004B59B5" w:rsidRDefault="004B59B5" w:rsidP="008269FE">
      <w:pPr>
        <w:tabs>
          <w:tab w:val="clear" w:pos="567"/>
          <w:tab w:val="clear" w:pos="1134"/>
          <w:tab w:val="clear" w:pos="1701"/>
          <w:tab w:val="clear" w:pos="2268"/>
          <w:tab w:val="clear" w:pos="2835"/>
        </w:tabs>
        <w:overflowPunct/>
        <w:autoSpaceDE/>
        <w:autoSpaceDN/>
        <w:adjustRightInd/>
        <w:spacing w:before="0"/>
        <w:textAlignment w:val="auto"/>
        <w:rPr>
          <w:lang w:val="en-US"/>
        </w:rPr>
      </w:pPr>
      <w:r w:rsidRPr="001C2A98">
        <w:rPr>
          <w:sz w:val="22"/>
          <w:szCs w:val="22"/>
          <w:lang w:val="en-US"/>
        </w:rPr>
        <w:br w:type="page"/>
      </w:r>
    </w:p>
    <w:p w:rsidR="004B59B5" w:rsidRDefault="004B59B5" w:rsidP="008269FE">
      <w:pPr>
        <w:pStyle w:val="Tabletitle"/>
        <w:spacing w:after="0"/>
        <w:ind w:left="-567" w:right="-567"/>
        <w:rPr>
          <w:sz w:val="28"/>
          <w:szCs w:val="28"/>
          <w:lang w:val="en-US" w:eastAsia="zh-CN"/>
        </w:rPr>
      </w:pPr>
      <w:bookmarkStart w:id="33" w:name="_Toc329011606"/>
      <w:r w:rsidRPr="001114BA">
        <w:rPr>
          <w:sz w:val="28"/>
          <w:szCs w:val="28"/>
          <w:lang w:val="en-US" w:eastAsia="zh-CN"/>
        </w:rPr>
        <w:lastRenderedPageBreak/>
        <w:t xml:space="preserve">V – </w:t>
      </w:r>
      <w:bookmarkEnd w:id="33"/>
      <w:r w:rsidR="00835CAC" w:rsidRPr="00080BA4">
        <w:rPr>
          <w:rFonts w:hint="eastAsia"/>
          <w:lang w:eastAsia="zh-CN"/>
        </w:rPr>
        <w:t>201</w:t>
      </w:r>
      <w:r w:rsidR="00835CAC">
        <w:rPr>
          <w:rFonts w:hint="eastAsia"/>
          <w:lang w:eastAsia="zh-CN"/>
        </w:rPr>
        <w:t>3</w:t>
      </w:r>
      <w:r w:rsidR="00835CAC" w:rsidRPr="00080BA4">
        <w:rPr>
          <w:rFonts w:hint="eastAsia"/>
          <w:lang w:eastAsia="zh-CN"/>
        </w:rPr>
        <w:t>年</w:t>
      </w:r>
      <w:r w:rsidR="00835CAC">
        <w:rPr>
          <w:rFonts w:hint="eastAsia"/>
          <w:lang w:eastAsia="zh-CN"/>
        </w:rPr>
        <w:t>财务期</w:t>
      </w:r>
      <w:r w:rsidR="00835CAC" w:rsidRPr="00080BA4">
        <w:rPr>
          <w:rFonts w:hint="eastAsia"/>
          <w:lang w:eastAsia="zh-CN"/>
        </w:rPr>
        <w:t>预算金额与实际发生金额的对比</w:t>
      </w:r>
    </w:p>
    <w:p w:rsidR="004B59B5" w:rsidRPr="001202C7" w:rsidRDefault="00835CAC" w:rsidP="008269FE">
      <w:pPr>
        <w:pStyle w:val="Tabletitle"/>
        <w:spacing w:after="0"/>
        <w:ind w:left="-567" w:right="-567"/>
        <w:rPr>
          <w:lang w:val="en-US" w:eastAsia="zh-CN"/>
        </w:rPr>
      </w:pPr>
      <w:r>
        <w:rPr>
          <w:rFonts w:hint="eastAsia"/>
          <w:bCs/>
          <w:sz w:val="20"/>
          <w:lang w:val="en-US" w:eastAsia="zh-CN"/>
        </w:rPr>
        <w:t>（千瑞郎</w:t>
      </w:r>
      <w:r>
        <w:rPr>
          <w:bCs/>
          <w:sz w:val="20"/>
          <w:lang w:val="en-US" w:eastAsia="zh-CN"/>
        </w:rPr>
        <w:t>）</w:t>
      </w:r>
    </w:p>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1"/>
        <w:gridCol w:w="1094"/>
        <w:gridCol w:w="1236"/>
        <w:gridCol w:w="1087"/>
        <w:gridCol w:w="1392"/>
        <w:gridCol w:w="1248"/>
      </w:tblGrid>
      <w:tr w:rsidR="00D66169" w:rsidRPr="001C2A98" w:rsidTr="004B59B5">
        <w:trPr>
          <w:jc w:val="center"/>
        </w:trPr>
        <w:tc>
          <w:tcPr>
            <w:tcW w:w="3781" w:type="dxa"/>
            <w:vMerge w:val="restart"/>
            <w:tcMar>
              <w:left w:w="57" w:type="dxa"/>
              <w:right w:w="57" w:type="dxa"/>
            </w:tcMar>
            <w:vAlign w:val="center"/>
          </w:tcPr>
          <w:p w:rsidR="00D66169" w:rsidRPr="00BD5495" w:rsidRDefault="00D66169" w:rsidP="008269FE">
            <w:pPr>
              <w:pStyle w:val="Tablehead"/>
              <w:spacing w:before="40" w:after="40"/>
              <w:rPr>
                <w:sz w:val="20"/>
                <w:lang w:val="en-US" w:eastAsia="fr-FR"/>
              </w:rPr>
            </w:pPr>
            <w:r w:rsidRPr="00BD5495">
              <w:rPr>
                <w:rFonts w:hint="eastAsia"/>
                <w:sz w:val="20"/>
                <w:lang w:val="en-US"/>
              </w:rPr>
              <w:t>收入</w:t>
            </w:r>
          </w:p>
        </w:tc>
        <w:tc>
          <w:tcPr>
            <w:tcW w:w="3417" w:type="dxa"/>
            <w:gridSpan w:val="3"/>
            <w:tcMar>
              <w:left w:w="57" w:type="dxa"/>
              <w:right w:w="57" w:type="dxa"/>
            </w:tcMar>
            <w:vAlign w:val="center"/>
          </w:tcPr>
          <w:p w:rsidR="00D66169" w:rsidRPr="00BD5495" w:rsidRDefault="00D66169" w:rsidP="008269FE">
            <w:pPr>
              <w:pStyle w:val="Tablehead"/>
              <w:spacing w:before="40" w:after="40"/>
              <w:rPr>
                <w:sz w:val="20"/>
                <w:lang w:val="en-US" w:eastAsia="fr-FR"/>
              </w:rPr>
            </w:pPr>
            <w:r w:rsidRPr="00BD5495">
              <w:rPr>
                <w:rFonts w:hint="eastAsia"/>
                <w:sz w:val="20"/>
                <w:lang w:val="en-US"/>
              </w:rPr>
              <w:t>预算</w:t>
            </w:r>
            <w:r w:rsidR="00A4589F">
              <w:rPr>
                <w:rFonts w:hint="eastAsia"/>
                <w:sz w:val="20"/>
                <w:lang w:val="en-US" w:eastAsia="zh-CN"/>
              </w:rPr>
              <w:t>数</w:t>
            </w:r>
            <w:r w:rsidRPr="00BD5495">
              <w:rPr>
                <w:rFonts w:hint="eastAsia"/>
                <w:sz w:val="20"/>
                <w:lang w:val="en-US"/>
              </w:rPr>
              <w:t>额</w:t>
            </w:r>
          </w:p>
        </w:tc>
        <w:tc>
          <w:tcPr>
            <w:tcW w:w="1392" w:type="dxa"/>
            <w:vMerge w:val="restart"/>
            <w:tcMar>
              <w:left w:w="57" w:type="dxa"/>
              <w:right w:w="57" w:type="dxa"/>
            </w:tcMar>
            <w:vAlign w:val="center"/>
          </w:tcPr>
          <w:p w:rsidR="00D66169" w:rsidRPr="00BD5495" w:rsidRDefault="00D66169" w:rsidP="008269FE">
            <w:pPr>
              <w:pStyle w:val="Tablehead"/>
              <w:spacing w:before="40" w:after="40"/>
              <w:rPr>
                <w:sz w:val="20"/>
                <w:lang w:val="en-US" w:eastAsia="zh-CN"/>
              </w:rPr>
            </w:pPr>
            <w:r w:rsidRPr="00BD5495">
              <w:rPr>
                <w:rFonts w:hint="eastAsia"/>
                <w:sz w:val="20"/>
                <w:lang w:val="en-US" w:eastAsia="zh-CN"/>
              </w:rPr>
              <w:t>可比的</w:t>
            </w:r>
            <w:r w:rsidRPr="00BD5495">
              <w:rPr>
                <w:sz w:val="20"/>
                <w:lang w:val="en-US" w:eastAsia="zh-CN"/>
              </w:rPr>
              <w:br/>
            </w:r>
            <w:r w:rsidRPr="00BD5495">
              <w:rPr>
                <w:rFonts w:hint="eastAsia"/>
                <w:sz w:val="20"/>
                <w:lang w:val="en-US" w:eastAsia="zh-CN"/>
              </w:rPr>
              <w:t>实际</w:t>
            </w:r>
            <w:r w:rsidRPr="00BD5495">
              <w:rPr>
                <w:sz w:val="20"/>
                <w:lang w:val="en-US" w:eastAsia="zh-CN"/>
              </w:rPr>
              <w:br/>
            </w:r>
            <w:r w:rsidRPr="00BD5495">
              <w:rPr>
                <w:rFonts w:hint="eastAsia"/>
                <w:sz w:val="20"/>
                <w:lang w:val="en-US" w:eastAsia="zh-CN"/>
              </w:rPr>
              <w:t>数额</w:t>
            </w:r>
          </w:p>
        </w:tc>
        <w:tc>
          <w:tcPr>
            <w:tcW w:w="1248" w:type="dxa"/>
            <w:vMerge w:val="restart"/>
            <w:tcMar>
              <w:left w:w="57" w:type="dxa"/>
              <w:right w:w="57" w:type="dxa"/>
            </w:tcMar>
            <w:vAlign w:val="center"/>
          </w:tcPr>
          <w:p w:rsidR="00D66169" w:rsidRPr="00BD5495" w:rsidRDefault="00A4589F" w:rsidP="008269FE">
            <w:pPr>
              <w:pStyle w:val="Tablehead"/>
              <w:spacing w:before="40" w:after="40"/>
              <w:rPr>
                <w:sz w:val="20"/>
                <w:lang w:val="en-US" w:eastAsia="zh-CN"/>
              </w:rPr>
            </w:pPr>
            <w:r>
              <w:rPr>
                <w:rFonts w:hint="eastAsia"/>
                <w:sz w:val="20"/>
                <w:lang w:val="en-US" w:eastAsia="zh-CN"/>
              </w:rPr>
              <w:t>最终预算与实际数</w:t>
            </w:r>
            <w:r w:rsidR="00D66169" w:rsidRPr="00BD5495">
              <w:rPr>
                <w:rFonts w:hint="eastAsia"/>
                <w:sz w:val="20"/>
                <w:lang w:val="en-US" w:eastAsia="zh-CN"/>
              </w:rPr>
              <w:t>额</w:t>
            </w:r>
            <w:r w:rsidR="00D66169" w:rsidRPr="00BD5495">
              <w:rPr>
                <w:sz w:val="20"/>
                <w:lang w:val="en-US" w:eastAsia="zh-CN"/>
              </w:rPr>
              <w:br/>
            </w:r>
            <w:r w:rsidR="00D66169" w:rsidRPr="00BD5495">
              <w:rPr>
                <w:rFonts w:hint="eastAsia"/>
                <w:sz w:val="20"/>
                <w:lang w:val="en-US" w:eastAsia="zh-CN"/>
              </w:rPr>
              <w:t>之间的差异</w:t>
            </w:r>
          </w:p>
        </w:tc>
      </w:tr>
      <w:tr w:rsidR="00D66169" w:rsidRPr="001C2A98" w:rsidTr="004B59B5">
        <w:trPr>
          <w:jc w:val="center"/>
        </w:trPr>
        <w:tc>
          <w:tcPr>
            <w:tcW w:w="3781" w:type="dxa"/>
            <w:vMerge/>
            <w:tcMar>
              <w:left w:w="57" w:type="dxa"/>
              <w:right w:w="57" w:type="dxa"/>
            </w:tcMar>
            <w:vAlign w:val="center"/>
          </w:tcPr>
          <w:p w:rsidR="00D66169" w:rsidRPr="001C2A98" w:rsidRDefault="00D66169" w:rsidP="008269FE">
            <w:pPr>
              <w:pStyle w:val="FootnoteText"/>
              <w:spacing w:before="40" w:after="40"/>
              <w:rPr>
                <w:sz w:val="20"/>
                <w:lang w:val="en-US" w:eastAsia="zh-CN"/>
              </w:rPr>
            </w:pPr>
          </w:p>
        </w:tc>
        <w:tc>
          <w:tcPr>
            <w:tcW w:w="1094" w:type="dxa"/>
            <w:tcMar>
              <w:left w:w="57" w:type="dxa"/>
              <w:right w:w="57" w:type="dxa"/>
            </w:tcMar>
            <w:vAlign w:val="center"/>
          </w:tcPr>
          <w:p w:rsidR="00D66169" w:rsidRPr="00BD5495" w:rsidRDefault="00D66169" w:rsidP="008269FE">
            <w:pPr>
              <w:pStyle w:val="Tablehead"/>
              <w:spacing w:before="40" w:after="40"/>
              <w:rPr>
                <w:sz w:val="20"/>
                <w:lang w:val="en-US" w:eastAsia="zh-CN"/>
              </w:rPr>
            </w:pPr>
            <w:r w:rsidRPr="00BD5495">
              <w:rPr>
                <w:rFonts w:hint="eastAsia"/>
                <w:sz w:val="20"/>
                <w:lang w:val="en-US" w:eastAsia="zh-CN"/>
              </w:rPr>
              <w:t>初始预算</w:t>
            </w:r>
          </w:p>
        </w:tc>
        <w:tc>
          <w:tcPr>
            <w:tcW w:w="1236" w:type="dxa"/>
            <w:tcMar>
              <w:left w:w="57" w:type="dxa"/>
              <w:right w:w="57" w:type="dxa"/>
            </w:tcMar>
            <w:vAlign w:val="center"/>
          </w:tcPr>
          <w:p w:rsidR="00D66169" w:rsidRPr="00BD5495" w:rsidRDefault="00D66169" w:rsidP="008269FE">
            <w:pPr>
              <w:pStyle w:val="Tablehead"/>
              <w:spacing w:before="40" w:after="40"/>
              <w:rPr>
                <w:sz w:val="20"/>
                <w:lang w:val="en-US" w:eastAsia="fr-FR"/>
              </w:rPr>
            </w:pPr>
            <w:r w:rsidRPr="00BD5495">
              <w:rPr>
                <w:rFonts w:hint="eastAsia"/>
                <w:sz w:val="20"/>
                <w:lang w:val="en-US"/>
              </w:rPr>
              <w:t>预算内转账</w:t>
            </w:r>
          </w:p>
        </w:tc>
        <w:tc>
          <w:tcPr>
            <w:tcW w:w="1087" w:type="dxa"/>
            <w:tcMar>
              <w:left w:w="57" w:type="dxa"/>
              <w:right w:w="57" w:type="dxa"/>
            </w:tcMar>
            <w:vAlign w:val="center"/>
          </w:tcPr>
          <w:p w:rsidR="00D66169" w:rsidRPr="00BD5495" w:rsidRDefault="00D66169" w:rsidP="008269FE">
            <w:pPr>
              <w:pStyle w:val="Tablehead"/>
              <w:spacing w:before="40" w:after="40"/>
              <w:rPr>
                <w:sz w:val="20"/>
                <w:lang w:val="en-US" w:eastAsia="fr-FR"/>
              </w:rPr>
            </w:pPr>
            <w:r w:rsidRPr="00BD5495">
              <w:rPr>
                <w:rFonts w:hint="eastAsia"/>
                <w:sz w:val="20"/>
                <w:lang w:val="en-US" w:eastAsia="fr-FR"/>
              </w:rPr>
              <w:t>最终预算</w:t>
            </w:r>
          </w:p>
        </w:tc>
        <w:tc>
          <w:tcPr>
            <w:tcW w:w="1392" w:type="dxa"/>
            <w:vMerge/>
            <w:tcMar>
              <w:left w:w="57" w:type="dxa"/>
              <w:right w:w="57" w:type="dxa"/>
            </w:tcMar>
            <w:vAlign w:val="center"/>
          </w:tcPr>
          <w:p w:rsidR="00D66169" w:rsidRPr="001C2A98" w:rsidRDefault="00D66169" w:rsidP="008269FE">
            <w:pPr>
              <w:pStyle w:val="FootnoteText"/>
              <w:spacing w:before="40" w:after="40"/>
              <w:rPr>
                <w:sz w:val="20"/>
                <w:lang w:val="en-US" w:eastAsia="fr-FR"/>
              </w:rPr>
            </w:pPr>
          </w:p>
        </w:tc>
        <w:tc>
          <w:tcPr>
            <w:tcW w:w="1248" w:type="dxa"/>
            <w:vMerge/>
            <w:tcMar>
              <w:left w:w="57" w:type="dxa"/>
              <w:right w:w="57" w:type="dxa"/>
            </w:tcMar>
            <w:vAlign w:val="center"/>
          </w:tcPr>
          <w:p w:rsidR="00D66169" w:rsidRPr="001C2A98" w:rsidRDefault="00D66169" w:rsidP="008269FE">
            <w:pPr>
              <w:pStyle w:val="FootnoteText"/>
              <w:spacing w:before="40" w:after="40"/>
              <w:rPr>
                <w:sz w:val="20"/>
                <w:lang w:val="en-US" w:eastAsia="fr-FR"/>
              </w:rPr>
            </w:pPr>
          </w:p>
        </w:tc>
      </w:tr>
      <w:tr w:rsidR="00D66169" w:rsidRPr="001C2A98" w:rsidTr="004B59B5">
        <w:trPr>
          <w:jc w:val="center"/>
        </w:trPr>
        <w:tc>
          <w:tcPr>
            <w:tcW w:w="3781" w:type="dxa"/>
            <w:vMerge/>
            <w:tcBorders>
              <w:bottom w:val="single" w:sz="4" w:space="0" w:color="auto"/>
            </w:tcBorders>
            <w:tcMar>
              <w:left w:w="57" w:type="dxa"/>
              <w:right w:w="57" w:type="dxa"/>
            </w:tcMar>
            <w:vAlign w:val="center"/>
          </w:tcPr>
          <w:p w:rsidR="00D66169" w:rsidRPr="001C2A98" w:rsidRDefault="00D66169" w:rsidP="008269FE">
            <w:pPr>
              <w:pStyle w:val="FootnoteText"/>
              <w:spacing w:before="40" w:after="40"/>
              <w:rPr>
                <w:sz w:val="20"/>
                <w:lang w:val="en-US" w:eastAsia="fr-FR"/>
              </w:rPr>
            </w:pPr>
          </w:p>
        </w:tc>
        <w:tc>
          <w:tcPr>
            <w:tcW w:w="1094" w:type="dxa"/>
            <w:tcBorders>
              <w:bottom w:val="single" w:sz="4" w:space="0" w:color="auto"/>
            </w:tcBorders>
            <w:tcMar>
              <w:left w:w="57" w:type="dxa"/>
              <w:right w:w="57" w:type="dxa"/>
            </w:tcMar>
            <w:vAlign w:val="center"/>
          </w:tcPr>
          <w:p w:rsidR="00D66169" w:rsidRPr="00BD5495" w:rsidRDefault="00D66169" w:rsidP="008269FE">
            <w:pPr>
              <w:pStyle w:val="Tablehead"/>
              <w:spacing w:before="40" w:after="40"/>
              <w:rPr>
                <w:sz w:val="20"/>
                <w:lang w:val="en-US" w:eastAsia="zh-CN"/>
              </w:rPr>
            </w:pPr>
            <w:r w:rsidRPr="00BD5495">
              <w:rPr>
                <w:sz w:val="20"/>
                <w:lang w:val="en-US" w:eastAsia="fr-FR"/>
              </w:rPr>
              <w:t>201</w:t>
            </w:r>
            <w:r w:rsidRPr="00BD5495">
              <w:rPr>
                <w:rFonts w:hint="eastAsia"/>
                <w:sz w:val="20"/>
                <w:lang w:val="en-US" w:eastAsia="zh-CN"/>
              </w:rPr>
              <w:t>3</w:t>
            </w:r>
            <w:r w:rsidRPr="00BD5495">
              <w:rPr>
                <w:rFonts w:hint="eastAsia"/>
                <w:sz w:val="20"/>
                <w:lang w:val="en-US" w:eastAsia="zh-CN"/>
              </w:rPr>
              <w:t>年</w:t>
            </w:r>
          </w:p>
        </w:tc>
        <w:tc>
          <w:tcPr>
            <w:tcW w:w="1236" w:type="dxa"/>
            <w:tcBorders>
              <w:bottom w:val="single" w:sz="4" w:space="0" w:color="auto"/>
            </w:tcBorders>
            <w:tcMar>
              <w:left w:w="57" w:type="dxa"/>
              <w:right w:w="57" w:type="dxa"/>
            </w:tcMar>
            <w:vAlign w:val="center"/>
          </w:tcPr>
          <w:p w:rsidR="00D66169" w:rsidRPr="00BD5495" w:rsidRDefault="00D66169" w:rsidP="008269FE">
            <w:pPr>
              <w:pStyle w:val="Tablehead"/>
              <w:spacing w:before="40" w:after="40"/>
              <w:rPr>
                <w:sz w:val="20"/>
                <w:lang w:val="en-US" w:eastAsia="fr-FR"/>
              </w:rPr>
            </w:pPr>
            <w:r w:rsidRPr="00BD5495">
              <w:rPr>
                <w:sz w:val="20"/>
                <w:lang w:val="en-US" w:eastAsia="fr-FR"/>
              </w:rPr>
              <w:t>201</w:t>
            </w:r>
            <w:r w:rsidRPr="00BD5495">
              <w:rPr>
                <w:rFonts w:hint="eastAsia"/>
                <w:sz w:val="20"/>
                <w:lang w:val="en-US" w:eastAsia="fr-FR"/>
              </w:rPr>
              <w:t>3</w:t>
            </w:r>
            <w:r w:rsidRPr="00BD5495">
              <w:rPr>
                <w:rFonts w:hint="eastAsia"/>
                <w:sz w:val="20"/>
                <w:lang w:val="en-US" w:eastAsia="fr-FR"/>
              </w:rPr>
              <w:t>年</w:t>
            </w:r>
          </w:p>
        </w:tc>
        <w:tc>
          <w:tcPr>
            <w:tcW w:w="1087" w:type="dxa"/>
            <w:tcBorders>
              <w:bottom w:val="single" w:sz="4" w:space="0" w:color="auto"/>
            </w:tcBorders>
            <w:tcMar>
              <w:left w:w="57" w:type="dxa"/>
              <w:right w:w="57" w:type="dxa"/>
            </w:tcMar>
            <w:vAlign w:val="center"/>
          </w:tcPr>
          <w:p w:rsidR="00D66169" w:rsidRPr="00BD5495" w:rsidRDefault="00D66169" w:rsidP="008269FE">
            <w:pPr>
              <w:pStyle w:val="Tablehead"/>
              <w:spacing w:before="40" w:after="40"/>
              <w:rPr>
                <w:sz w:val="20"/>
                <w:lang w:val="en-US" w:eastAsia="fr-FR"/>
              </w:rPr>
            </w:pPr>
            <w:r w:rsidRPr="00BD5495">
              <w:rPr>
                <w:sz w:val="20"/>
                <w:lang w:val="en-US" w:eastAsia="fr-FR"/>
              </w:rPr>
              <w:t>201</w:t>
            </w:r>
            <w:r w:rsidRPr="00BD5495">
              <w:rPr>
                <w:rFonts w:hint="eastAsia"/>
                <w:sz w:val="20"/>
                <w:lang w:val="en-US" w:eastAsia="fr-FR"/>
              </w:rPr>
              <w:t>3</w:t>
            </w:r>
            <w:r w:rsidRPr="00BD5495">
              <w:rPr>
                <w:rFonts w:hint="eastAsia"/>
                <w:sz w:val="20"/>
                <w:lang w:val="en-US" w:eastAsia="fr-FR"/>
              </w:rPr>
              <w:t>年</w:t>
            </w:r>
          </w:p>
        </w:tc>
        <w:tc>
          <w:tcPr>
            <w:tcW w:w="1392" w:type="dxa"/>
            <w:tcBorders>
              <w:bottom w:val="single" w:sz="4" w:space="0" w:color="auto"/>
            </w:tcBorders>
            <w:tcMar>
              <w:left w:w="57" w:type="dxa"/>
              <w:right w:w="57" w:type="dxa"/>
            </w:tcMar>
            <w:vAlign w:val="center"/>
          </w:tcPr>
          <w:p w:rsidR="00D66169" w:rsidRPr="00BD5495" w:rsidRDefault="00D66169" w:rsidP="008269FE">
            <w:pPr>
              <w:pStyle w:val="Tablehead"/>
              <w:spacing w:before="40" w:after="40"/>
              <w:rPr>
                <w:sz w:val="20"/>
                <w:lang w:val="en-US" w:eastAsia="fr-FR"/>
              </w:rPr>
            </w:pPr>
            <w:r w:rsidRPr="00BD5495">
              <w:rPr>
                <w:sz w:val="20"/>
                <w:lang w:val="en-US" w:eastAsia="fr-FR"/>
              </w:rPr>
              <w:t>201</w:t>
            </w:r>
            <w:r w:rsidRPr="00BD5495">
              <w:rPr>
                <w:rFonts w:hint="eastAsia"/>
                <w:sz w:val="20"/>
                <w:lang w:val="en-US" w:eastAsia="fr-FR"/>
              </w:rPr>
              <w:t>3</w:t>
            </w:r>
            <w:r w:rsidRPr="00BD5495">
              <w:rPr>
                <w:rFonts w:hint="eastAsia"/>
                <w:sz w:val="20"/>
                <w:lang w:val="en-US" w:eastAsia="fr-FR"/>
              </w:rPr>
              <w:t>年</w:t>
            </w:r>
          </w:p>
        </w:tc>
        <w:tc>
          <w:tcPr>
            <w:tcW w:w="1248" w:type="dxa"/>
            <w:tcBorders>
              <w:bottom w:val="single" w:sz="4" w:space="0" w:color="auto"/>
            </w:tcBorders>
            <w:tcMar>
              <w:left w:w="57" w:type="dxa"/>
              <w:right w:w="57" w:type="dxa"/>
            </w:tcMar>
            <w:vAlign w:val="center"/>
          </w:tcPr>
          <w:p w:rsidR="00D66169" w:rsidRPr="00BD5495" w:rsidRDefault="00D66169" w:rsidP="008269FE">
            <w:pPr>
              <w:pStyle w:val="Tablehead"/>
              <w:spacing w:before="40" w:after="40"/>
              <w:rPr>
                <w:sz w:val="20"/>
                <w:lang w:val="en-US" w:eastAsia="fr-FR"/>
              </w:rPr>
            </w:pPr>
            <w:r w:rsidRPr="00BD5495">
              <w:rPr>
                <w:sz w:val="20"/>
                <w:lang w:val="en-US" w:eastAsia="fr-FR"/>
              </w:rPr>
              <w:t>201</w:t>
            </w:r>
            <w:r w:rsidRPr="00BD5495">
              <w:rPr>
                <w:rFonts w:hint="eastAsia"/>
                <w:sz w:val="20"/>
                <w:lang w:val="en-US" w:eastAsia="fr-FR"/>
              </w:rPr>
              <w:t>3</w:t>
            </w:r>
            <w:r w:rsidRPr="00BD5495">
              <w:rPr>
                <w:rFonts w:hint="eastAsia"/>
                <w:sz w:val="20"/>
                <w:lang w:val="en-US" w:eastAsia="fr-FR"/>
              </w:rPr>
              <w:t>年</w:t>
            </w:r>
          </w:p>
        </w:tc>
      </w:tr>
      <w:tr w:rsidR="00D66169" w:rsidRPr="001C2A98" w:rsidTr="004B59B5">
        <w:trPr>
          <w:jc w:val="center"/>
        </w:trPr>
        <w:tc>
          <w:tcPr>
            <w:tcW w:w="3781" w:type="dxa"/>
            <w:tcBorders>
              <w:bottom w:val="nil"/>
            </w:tcBorders>
            <w:tcMar>
              <w:left w:w="57" w:type="dxa"/>
              <w:right w:w="57" w:type="dxa"/>
            </w:tcMar>
          </w:tcPr>
          <w:p w:rsidR="00D66169" w:rsidRPr="00BD5495" w:rsidRDefault="00D66169" w:rsidP="008269FE">
            <w:pPr>
              <w:pStyle w:val="Tabletext"/>
              <w:spacing w:before="20" w:after="20"/>
              <w:rPr>
                <w:rFonts w:ascii="STKaiti" w:eastAsia="STKaiti" w:hAnsi="STKaiti"/>
                <w:sz w:val="20"/>
                <w:lang w:val="en-US" w:eastAsia="fr-FR"/>
              </w:rPr>
            </w:pPr>
            <w:r w:rsidRPr="00BD5495">
              <w:rPr>
                <w:rFonts w:ascii="STKaiti" w:eastAsia="STKaiti" w:hAnsi="STKaiti" w:hint="eastAsia"/>
                <w:sz w:val="20"/>
                <w:lang w:val="en-US"/>
              </w:rPr>
              <w:t>分摊会费</w:t>
            </w:r>
          </w:p>
        </w:tc>
        <w:tc>
          <w:tcPr>
            <w:tcW w:w="1094" w:type="dxa"/>
            <w:tcBorders>
              <w:bottom w:val="nil"/>
            </w:tcBorders>
            <w:tcMar>
              <w:left w:w="57" w:type="dxa"/>
              <w:right w:w="57" w:type="dxa"/>
            </w:tcMar>
          </w:tcPr>
          <w:p w:rsidR="00D66169" w:rsidRPr="00840795" w:rsidRDefault="00D66169" w:rsidP="008269FE">
            <w:pPr>
              <w:pStyle w:val="Tabletext"/>
              <w:spacing w:before="20" w:after="20"/>
              <w:ind w:right="170"/>
              <w:jc w:val="right"/>
              <w:rPr>
                <w:sz w:val="20"/>
                <w:lang w:val="en-US" w:eastAsia="fr-FR"/>
              </w:rPr>
            </w:pPr>
            <w:r>
              <w:rPr>
                <w:sz w:val="20"/>
                <w:lang w:val="en-US" w:eastAsia="fr-FR"/>
              </w:rPr>
              <w:t>128’260</w:t>
            </w:r>
          </w:p>
        </w:tc>
        <w:tc>
          <w:tcPr>
            <w:tcW w:w="1236" w:type="dxa"/>
            <w:tcBorders>
              <w:bottom w:val="nil"/>
            </w:tcBorders>
            <w:tcMar>
              <w:left w:w="57" w:type="dxa"/>
              <w:right w:w="57" w:type="dxa"/>
            </w:tcMar>
          </w:tcPr>
          <w:p w:rsidR="00D66169" w:rsidRPr="00840795" w:rsidRDefault="00D66169" w:rsidP="008269FE">
            <w:pPr>
              <w:pStyle w:val="Tabletext"/>
              <w:spacing w:before="20" w:after="20"/>
              <w:ind w:right="170"/>
              <w:jc w:val="right"/>
              <w:rPr>
                <w:sz w:val="20"/>
                <w:lang w:val="en-US" w:eastAsia="fr-FR"/>
              </w:rPr>
            </w:pPr>
            <w:r>
              <w:rPr>
                <w:sz w:val="20"/>
                <w:lang w:val="en-US" w:eastAsia="fr-FR"/>
              </w:rPr>
              <w:t>-</w:t>
            </w:r>
          </w:p>
        </w:tc>
        <w:tc>
          <w:tcPr>
            <w:tcW w:w="1087" w:type="dxa"/>
            <w:tcBorders>
              <w:bottom w:val="nil"/>
            </w:tcBorders>
            <w:tcMar>
              <w:left w:w="57" w:type="dxa"/>
              <w:right w:w="57" w:type="dxa"/>
            </w:tcMar>
          </w:tcPr>
          <w:p w:rsidR="00D66169" w:rsidRPr="00840795" w:rsidRDefault="00D66169" w:rsidP="008269FE">
            <w:pPr>
              <w:pStyle w:val="Tabletext"/>
              <w:spacing w:before="20" w:after="20"/>
              <w:ind w:right="170"/>
              <w:jc w:val="right"/>
              <w:rPr>
                <w:sz w:val="20"/>
                <w:lang w:val="en-US" w:eastAsia="fr-FR"/>
              </w:rPr>
            </w:pPr>
            <w:r>
              <w:rPr>
                <w:sz w:val="20"/>
                <w:lang w:val="en-US" w:eastAsia="fr-FR"/>
              </w:rPr>
              <w:t>128’260</w:t>
            </w:r>
          </w:p>
        </w:tc>
        <w:tc>
          <w:tcPr>
            <w:tcW w:w="1392" w:type="dxa"/>
            <w:tcBorders>
              <w:bottom w:val="nil"/>
            </w:tcBorders>
            <w:tcMar>
              <w:left w:w="57" w:type="dxa"/>
              <w:right w:w="57" w:type="dxa"/>
            </w:tcMar>
          </w:tcPr>
          <w:p w:rsidR="00D66169" w:rsidRPr="00840795" w:rsidRDefault="00D66169" w:rsidP="008269FE">
            <w:pPr>
              <w:pStyle w:val="Tabletext"/>
              <w:spacing w:before="20" w:after="20"/>
              <w:ind w:right="170"/>
              <w:jc w:val="right"/>
              <w:rPr>
                <w:sz w:val="20"/>
                <w:lang w:val="en-US" w:eastAsia="fr-FR"/>
              </w:rPr>
            </w:pPr>
            <w:r>
              <w:rPr>
                <w:sz w:val="20"/>
                <w:lang w:val="en-US" w:eastAsia="fr-FR"/>
              </w:rPr>
              <w:t>126’949</w:t>
            </w:r>
          </w:p>
        </w:tc>
        <w:tc>
          <w:tcPr>
            <w:tcW w:w="1248" w:type="dxa"/>
            <w:tcBorders>
              <w:bottom w:val="nil"/>
            </w:tcBorders>
            <w:tcMar>
              <w:left w:w="57" w:type="dxa"/>
              <w:right w:w="57" w:type="dxa"/>
            </w:tcMar>
          </w:tcPr>
          <w:p w:rsidR="00D66169" w:rsidRPr="00840795" w:rsidRDefault="00D66169" w:rsidP="008269FE">
            <w:pPr>
              <w:pStyle w:val="Tabletext"/>
              <w:spacing w:before="20" w:after="20"/>
              <w:ind w:right="170"/>
              <w:jc w:val="right"/>
              <w:rPr>
                <w:sz w:val="20"/>
                <w:lang w:val="en-US" w:eastAsia="fr-FR"/>
              </w:rPr>
            </w:pPr>
            <w:r>
              <w:rPr>
                <w:sz w:val="20"/>
                <w:lang w:val="en-US" w:eastAsia="fr-FR"/>
              </w:rPr>
              <w:t>-1’311</w:t>
            </w:r>
          </w:p>
        </w:tc>
      </w:tr>
      <w:tr w:rsidR="00D66169" w:rsidRPr="001C2A98" w:rsidTr="00B224CC">
        <w:trPr>
          <w:jc w:val="center"/>
        </w:trPr>
        <w:tc>
          <w:tcPr>
            <w:tcW w:w="3781" w:type="dxa"/>
            <w:tcBorders>
              <w:top w:val="nil"/>
              <w:bottom w:val="nil"/>
            </w:tcBorders>
            <w:tcMar>
              <w:left w:w="57" w:type="dxa"/>
              <w:right w:w="57" w:type="dxa"/>
            </w:tcMar>
            <w:vAlign w:val="bottom"/>
          </w:tcPr>
          <w:p w:rsidR="00D66169" w:rsidRPr="00BD5495" w:rsidRDefault="00D66169" w:rsidP="008269FE">
            <w:pPr>
              <w:pStyle w:val="Tabletext"/>
              <w:spacing w:before="20" w:after="20"/>
              <w:rPr>
                <w:rFonts w:ascii="STKaiti" w:eastAsia="STKaiti" w:hAnsi="STKaiti"/>
                <w:sz w:val="20"/>
                <w:lang w:val="en-US"/>
              </w:rPr>
            </w:pPr>
            <w:r w:rsidRPr="00BD5495">
              <w:rPr>
                <w:rFonts w:ascii="STKaiti" w:eastAsia="STKaiti" w:hAnsi="STKaiti"/>
                <w:sz w:val="20"/>
                <w:lang w:val="en-US"/>
              </w:rPr>
              <w:t>成本回</w:t>
            </w:r>
            <w:r w:rsidRPr="00BD5495">
              <w:rPr>
                <w:rFonts w:ascii="STKaiti" w:eastAsia="STKaiti" w:hAnsi="STKaiti" w:hint="eastAsia"/>
                <w:sz w:val="20"/>
                <w:lang w:val="en-US"/>
              </w:rPr>
              <w:t>收</w:t>
            </w:r>
          </w:p>
        </w:tc>
        <w:tc>
          <w:tcPr>
            <w:tcW w:w="1094" w:type="dxa"/>
            <w:tcBorders>
              <w:top w:val="nil"/>
              <w:bottom w:val="nil"/>
            </w:tcBorders>
            <w:tcMar>
              <w:left w:w="57" w:type="dxa"/>
              <w:right w:w="57" w:type="dxa"/>
            </w:tcMar>
          </w:tcPr>
          <w:p w:rsidR="00D66169" w:rsidRPr="00840795" w:rsidRDefault="00D66169" w:rsidP="008269FE">
            <w:pPr>
              <w:pStyle w:val="Tabletext"/>
              <w:spacing w:before="20" w:after="20"/>
              <w:ind w:right="170"/>
              <w:jc w:val="right"/>
              <w:rPr>
                <w:sz w:val="20"/>
                <w:lang w:val="en-US" w:eastAsia="fr-FR"/>
              </w:rPr>
            </w:pPr>
            <w:r>
              <w:rPr>
                <w:sz w:val="20"/>
                <w:lang w:val="en-US" w:eastAsia="fr-FR"/>
              </w:rPr>
              <w:t>28’550</w:t>
            </w:r>
          </w:p>
        </w:tc>
        <w:tc>
          <w:tcPr>
            <w:tcW w:w="1236" w:type="dxa"/>
            <w:tcBorders>
              <w:top w:val="nil"/>
              <w:bottom w:val="nil"/>
            </w:tcBorders>
            <w:tcMar>
              <w:left w:w="57" w:type="dxa"/>
              <w:right w:w="57" w:type="dxa"/>
            </w:tcMar>
          </w:tcPr>
          <w:p w:rsidR="00D66169" w:rsidRPr="00840795" w:rsidRDefault="00D66169" w:rsidP="008269FE">
            <w:pPr>
              <w:pStyle w:val="Tabletext"/>
              <w:spacing w:before="20" w:after="20"/>
              <w:ind w:right="170"/>
              <w:jc w:val="right"/>
              <w:rPr>
                <w:sz w:val="20"/>
                <w:lang w:val="en-US" w:eastAsia="fr-FR"/>
              </w:rPr>
            </w:pPr>
            <w:r>
              <w:rPr>
                <w:sz w:val="20"/>
                <w:lang w:val="en-US" w:eastAsia="fr-FR"/>
              </w:rPr>
              <w:t>-</w:t>
            </w:r>
          </w:p>
        </w:tc>
        <w:tc>
          <w:tcPr>
            <w:tcW w:w="1087" w:type="dxa"/>
            <w:tcBorders>
              <w:top w:val="nil"/>
              <w:bottom w:val="nil"/>
            </w:tcBorders>
            <w:tcMar>
              <w:left w:w="57" w:type="dxa"/>
              <w:right w:w="57" w:type="dxa"/>
            </w:tcMar>
          </w:tcPr>
          <w:p w:rsidR="00D66169" w:rsidRPr="00840795" w:rsidRDefault="00D66169" w:rsidP="008269FE">
            <w:pPr>
              <w:pStyle w:val="Tabletext"/>
              <w:spacing w:before="20" w:after="20"/>
              <w:ind w:right="170"/>
              <w:jc w:val="right"/>
              <w:rPr>
                <w:sz w:val="20"/>
                <w:lang w:val="en-US" w:eastAsia="fr-FR"/>
              </w:rPr>
            </w:pPr>
            <w:r>
              <w:rPr>
                <w:sz w:val="20"/>
                <w:lang w:val="en-US" w:eastAsia="fr-FR"/>
              </w:rPr>
              <w:t>28’550</w:t>
            </w:r>
          </w:p>
        </w:tc>
        <w:tc>
          <w:tcPr>
            <w:tcW w:w="1392" w:type="dxa"/>
            <w:tcBorders>
              <w:top w:val="nil"/>
              <w:bottom w:val="nil"/>
            </w:tcBorders>
            <w:tcMar>
              <w:left w:w="57" w:type="dxa"/>
              <w:right w:w="57" w:type="dxa"/>
            </w:tcMar>
          </w:tcPr>
          <w:p w:rsidR="00D66169" w:rsidRPr="00840795" w:rsidRDefault="00D66169" w:rsidP="008269FE">
            <w:pPr>
              <w:pStyle w:val="Tabletext"/>
              <w:spacing w:before="20" w:after="20"/>
              <w:ind w:right="170"/>
              <w:jc w:val="right"/>
              <w:rPr>
                <w:sz w:val="20"/>
                <w:lang w:val="en-US" w:eastAsia="fr-FR"/>
              </w:rPr>
            </w:pPr>
            <w:r>
              <w:rPr>
                <w:sz w:val="20"/>
                <w:lang w:val="en-US" w:eastAsia="fr-FR"/>
              </w:rPr>
              <w:t>36’129</w:t>
            </w:r>
          </w:p>
        </w:tc>
        <w:tc>
          <w:tcPr>
            <w:tcW w:w="1248" w:type="dxa"/>
            <w:tcBorders>
              <w:top w:val="nil"/>
              <w:bottom w:val="nil"/>
            </w:tcBorders>
            <w:tcMar>
              <w:left w:w="57" w:type="dxa"/>
              <w:right w:w="57" w:type="dxa"/>
            </w:tcMar>
          </w:tcPr>
          <w:p w:rsidR="00D66169" w:rsidRPr="00840795" w:rsidRDefault="00D66169" w:rsidP="008269FE">
            <w:pPr>
              <w:pStyle w:val="Tabletext"/>
              <w:spacing w:before="20" w:after="20"/>
              <w:ind w:right="170"/>
              <w:jc w:val="right"/>
              <w:rPr>
                <w:sz w:val="20"/>
                <w:lang w:val="en-US" w:eastAsia="fr-FR"/>
              </w:rPr>
            </w:pPr>
            <w:r>
              <w:rPr>
                <w:sz w:val="20"/>
                <w:lang w:val="en-US" w:eastAsia="fr-FR"/>
              </w:rPr>
              <w:t>7’579</w:t>
            </w:r>
          </w:p>
        </w:tc>
      </w:tr>
      <w:tr w:rsidR="00D66169" w:rsidRPr="001C2A98" w:rsidTr="00B224CC">
        <w:trPr>
          <w:jc w:val="center"/>
        </w:trPr>
        <w:tc>
          <w:tcPr>
            <w:tcW w:w="3781" w:type="dxa"/>
            <w:tcBorders>
              <w:top w:val="nil"/>
              <w:bottom w:val="nil"/>
            </w:tcBorders>
            <w:tcMar>
              <w:left w:w="57" w:type="dxa"/>
              <w:right w:w="57" w:type="dxa"/>
            </w:tcMar>
            <w:vAlign w:val="bottom"/>
          </w:tcPr>
          <w:p w:rsidR="00D66169" w:rsidRPr="00BD5495" w:rsidRDefault="00D66169" w:rsidP="008269FE">
            <w:pPr>
              <w:pStyle w:val="Tabletext"/>
              <w:spacing w:before="20" w:after="20"/>
              <w:rPr>
                <w:rFonts w:ascii="STKaiti" w:eastAsia="STKaiti" w:hAnsi="STKaiti"/>
                <w:sz w:val="20"/>
                <w:lang w:val="en-US"/>
              </w:rPr>
            </w:pPr>
            <w:r w:rsidRPr="00BD5495">
              <w:rPr>
                <w:rFonts w:ascii="STKaiti" w:eastAsia="STKaiti" w:hAnsi="STKaiti" w:hint="eastAsia"/>
                <w:sz w:val="20"/>
                <w:lang w:val="en-US"/>
              </w:rPr>
              <w:t>其它收入</w:t>
            </w:r>
          </w:p>
        </w:tc>
        <w:tc>
          <w:tcPr>
            <w:tcW w:w="1094" w:type="dxa"/>
            <w:tcBorders>
              <w:top w:val="nil"/>
              <w:bottom w:val="nil"/>
            </w:tcBorders>
            <w:tcMar>
              <w:left w:w="57" w:type="dxa"/>
              <w:right w:w="57" w:type="dxa"/>
            </w:tcMar>
          </w:tcPr>
          <w:p w:rsidR="00D66169" w:rsidRDefault="00D66169" w:rsidP="008269FE">
            <w:pPr>
              <w:pStyle w:val="Tabletext"/>
              <w:spacing w:before="20" w:after="20"/>
              <w:ind w:right="170"/>
              <w:jc w:val="right"/>
              <w:rPr>
                <w:sz w:val="20"/>
                <w:lang w:val="en-US" w:eastAsia="fr-FR"/>
              </w:rPr>
            </w:pPr>
            <w:r>
              <w:rPr>
                <w:sz w:val="20"/>
                <w:lang w:val="en-US" w:eastAsia="fr-FR"/>
              </w:rPr>
              <w:t>1’800</w:t>
            </w:r>
          </w:p>
          <w:p w:rsidR="00D66169" w:rsidRPr="00840795" w:rsidRDefault="00D66169" w:rsidP="008269FE">
            <w:pPr>
              <w:pStyle w:val="Tabletext"/>
              <w:spacing w:before="20" w:after="20"/>
              <w:ind w:right="370"/>
              <w:jc w:val="right"/>
              <w:rPr>
                <w:sz w:val="20"/>
                <w:lang w:val="en-US" w:eastAsia="fr-FR"/>
              </w:rPr>
            </w:pPr>
          </w:p>
        </w:tc>
        <w:tc>
          <w:tcPr>
            <w:tcW w:w="1236" w:type="dxa"/>
            <w:tcBorders>
              <w:top w:val="nil"/>
              <w:bottom w:val="nil"/>
            </w:tcBorders>
            <w:tcMar>
              <w:left w:w="57" w:type="dxa"/>
              <w:right w:w="57" w:type="dxa"/>
            </w:tcMar>
          </w:tcPr>
          <w:p w:rsidR="00D66169" w:rsidRPr="00840795" w:rsidRDefault="00D66169" w:rsidP="008269FE">
            <w:pPr>
              <w:pStyle w:val="Tabletext"/>
              <w:spacing w:before="20" w:after="20"/>
              <w:ind w:right="170"/>
              <w:jc w:val="right"/>
              <w:rPr>
                <w:sz w:val="20"/>
                <w:lang w:val="en-US" w:eastAsia="fr-FR"/>
              </w:rPr>
            </w:pPr>
            <w:r>
              <w:rPr>
                <w:sz w:val="20"/>
                <w:lang w:val="en-US" w:eastAsia="fr-FR"/>
              </w:rPr>
              <w:t>-</w:t>
            </w:r>
          </w:p>
        </w:tc>
        <w:tc>
          <w:tcPr>
            <w:tcW w:w="1087" w:type="dxa"/>
            <w:tcBorders>
              <w:top w:val="nil"/>
              <w:bottom w:val="nil"/>
            </w:tcBorders>
            <w:tcMar>
              <w:left w:w="57" w:type="dxa"/>
              <w:right w:w="57" w:type="dxa"/>
            </w:tcMar>
          </w:tcPr>
          <w:p w:rsidR="00D66169" w:rsidRDefault="00D66169" w:rsidP="008269FE">
            <w:pPr>
              <w:pStyle w:val="Tabletext"/>
              <w:spacing w:before="20" w:after="20"/>
              <w:ind w:right="170"/>
              <w:jc w:val="right"/>
              <w:rPr>
                <w:sz w:val="20"/>
                <w:lang w:val="en-US" w:eastAsia="fr-FR"/>
              </w:rPr>
            </w:pPr>
            <w:r>
              <w:rPr>
                <w:sz w:val="20"/>
                <w:lang w:val="en-US" w:eastAsia="fr-FR"/>
              </w:rPr>
              <w:t>1’800</w:t>
            </w:r>
          </w:p>
          <w:p w:rsidR="00D66169" w:rsidRPr="00840795" w:rsidRDefault="00D66169" w:rsidP="008269FE">
            <w:pPr>
              <w:pStyle w:val="Tabletext"/>
              <w:spacing w:before="20" w:after="20"/>
              <w:ind w:right="370"/>
              <w:jc w:val="right"/>
              <w:rPr>
                <w:sz w:val="20"/>
                <w:lang w:val="en-US" w:eastAsia="fr-FR"/>
              </w:rPr>
            </w:pPr>
          </w:p>
        </w:tc>
        <w:tc>
          <w:tcPr>
            <w:tcW w:w="1392" w:type="dxa"/>
            <w:tcBorders>
              <w:top w:val="nil"/>
              <w:bottom w:val="nil"/>
            </w:tcBorders>
            <w:tcMar>
              <w:left w:w="57" w:type="dxa"/>
              <w:right w:w="57" w:type="dxa"/>
            </w:tcMar>
          </w:tcPr>
          <w:p w:rsidR="00D66169" w:rsidRPr="00840795" w:rsidRDefault="00D66169" w:rsidP="008269FE">
            <w:pPr>
              <w:pStyle w:val="Tabletext"/>
              <w:spacing w:before="20" w:after="20"/>
              <w:ind w:right="170"/>
              <w:jc w:val="right"/>
              <w:rPr>
                <w:sz w:val="20"/>
                <w:lang w:val="en-US" w:eastAsia="fr-FR"/>
              </w:rPr>
            </w:pPr>
            <w:r>
              <w:rPr>
                <w:sz w:val="20"/>
                <w:lang w:val="en-US" w:eastAsia="fr-FR"/>
              </w:rPr>
              <w:t>338</w:t>
            </w:r>
          </w:p>
        </w:tc>
        <w:tc>
          <w:tcPr>
            <w:tcW w:w="1248" w:type="dxa"/>
            <w:tcBorders>
              <w:top w:val="nil"/>
              <w:bottom w:val="nil"/>
            </w:tcBorders>
            <w:tcMar>
              <w:left w:w="57" w:type="dxa"/>
              <w:right w:w="57" w:type="dxa"/>
            </w:tcMar>
          </w:tcPr>
          <w:p w:rsidR="00D66169" w:rsidRPr="00840795" w:rsidRDefault="00D66169" w:rsidP="008269FE">
            <w:pPr>
              <w:pStyle w:val="Tabletext"/>
              <w:spacing w:before="20" w:after="20"/>
              <w:ind w:right="170"/>
              <w:jc w:val="right"/>
              <w:rPr>
                <w:sz w:val="20"/>
                <w:lang w:val="en-US" w:eastAsia="fr-FR"/>
              </w:rPr>
            </w:pPr>
            <w:r>
              <w:rPr>
                <w:sz w:val="20"/>
                <w:lang w:val="en-US" w:eastAsia="fr-FR"/>
              </w:rPr>
              <w:t>-1’462</w:t>
            </w:r>
          </w:p>
        </w:tc>
      </w:tr>
      <w:tr w:rsidR="00D66169" w:rsidRPr="001C2A98" w:rsidTr="00B224CC">
        <w:trPr>
          <w:jc w:val="center"/>
        </w:trPr>
        <w:tc>
          <w:tcPr>
            <w:tcW w:w="3781" w:type="dxa"/>
            <w:tcBorders>
              <w:top w:val="nil"/>
            </w:tcBorders>
            <w:tcMar>
              <w:left w:w="57" w:type="dxa"/>
              <w:right w:w="57" w:type="dxa"/>
            </w:tcMar>
            <w:vAlign w:val="bottom"/>
          </w:tcPr>
          <w:p w:rsidR="00D66169" w:rsidRPr="00BD5495" w:rsidRDefault="00A4589F" w:rsidP="008269FE">
            <w:pPr>
              <w:pStyle w:val="Tabletext"/>
              <w:spacing w:before="20" w:after="20"/>
              <w:rPr>
                <w:rFonts w:ascii="STKaiti" w:eastAsia="STKaiti" w:hAnsi="STKaiti"/>
                <w:sz w:val="20"/>
                <w:lang w:val="en-US"/>
              </w:rPr>
            </w:pPr>
            <w:r>
              <w:rPr>
                <w:rFonts w:ascii="STKaiti" w:eastAsia="STKaiti" w:hAnsi="STKaiti" w:hint="eastAsia"/>
                <w:sz w:val="20"/>
                <w:lang w:val="en-US" w:eastAsia="zh-CN"/>
              </w:rPr>
              <w:t>自</w:t>
            </w:r>
            <w:r w:rsidR="00D66169" w:rsidRPr="00BD5495">
              <w:rPr>
                <w:rFonts w:ascii="STKaiti" w:eastAsia="STKaiti" w:hAnsi="STKaiti" w:hint="eastAsia"/>
                <w:sz w:val="20"/>
                <w:lang w:val="en-US"/>
              </w:rPr>
              <w:t>储备金账户的提款</w:t>
            </w:r>
          </w:p>
        </w:tc>
        <w:tc>
          <w:tcPr>
            <w:tcW w:w="1094" w:type="dxa"/>
            <w:tcBorders>
              <w:top w:val="nil"/>
            </w:tcBorders>
            <w:tcMar>
              <w:left w:w="57" w:type="dxa"/>
              <w:right w:w="57" w:type="dxa"/>
            </w:tcMar>
          </w:tcPr>
          <w:p w:rsidR="00D66169" w:rsidRPr="00840795" w:rsidRDefault="00D66169" w:rsidP="008269FE">
            <w:pPr>
              <w:pStyle w:val="Tabletext"/>
              <w:spacing w:before="20" w:after="20"/>
              <w:ind w:right="170"/>
              <w:jc w:val="right"/>
              <w:rPr>
                <w:sz w:val="20"/>
                <w:lang w:val="en-US" w:eastAsia="fr-FR"/>
              </w:rPr>
            </w:pPr>
            <w:r>
              <w:rPr>
                <w:sz w:val="20"/>
                <w:lang w:val="en-US" w:eastAsia="fr-FR"/>
              </w:rPr>
              <w:t>-1’360</w:t>
            </w:r>
          </w:p>
        </w:tc>
        <w:tc>
          <w:tcPr>
            <w:tcW w:w="1236" w:type="dxa"/>
            <w:tcBorders>
              <w:top w:val="nil"/>
            </w:tcBorders>
            <w:tcMar>
              <w:left w:w="57" w:type="dxa"/>
              <w:right w:w="57" w:type="dxa"/>
            </w:tcMar>
          </w:tcPr>
          <w:p w:rsidR="00D66169" w:rsidRPr="00840795" w:rsidRDefault="00D66169" w:rsidP="008269FE">
            <w:pPr>
              <w:pStyle w:val="Tabletext"/>
              <w:spacing w:before="20" w:after="20"/>
              <w:ind w:right="170"/>
              <w:jc w:val="right"/>
              <w:rPr>
                <w:sz w:val="20"/>
                <w:lang w:val="en-US" w:eastAsia="fr-FR"/>
              </w:rPr>
            </w:pPr>
            <w:r>
              <w:rPr>
                <w:sz w:val="20"/>
                <w:lang w:val="en-US" w:eastAsia="fr-FR"/>
              </w:rPr>
              <w:t>-</w:t>
            </w:r>
          </w:p>
        </w:tc>
        <w:tc>
          <w:tcPr>
            <w:tcW w:w="1087" w:type="dxa"/>
            <w:tcBorders>
              <w:top w:val="nil"/>
            </w:tcBorders>
            <w:tcMar>
              <w:left w:w="57" w:type="dxa"/>
              <w:right w:w="57" w:type="dxa"/>
            </w:tcMar>
          </w:tcPr>
          <w:p w:rsidR="00D66169" w:rsidRPr="00840795" w:rsidRDefault="00D66169" w:rsidP="008269FE">
            <w:pPr>
              <w:pStyle w:val="Tabletext"/>
              <w:spacing w:before="20" w:after="20"/>
              <w:ind w:right="170"/>
              <w:jc w:val="right"/>
              <w:rPr>
                <w:sz w:val="20"/>
                <w:lang w:val="en-US" w:eastAsia="fr-FR"/>
              </w:rPr>
            </w:pPr>
            <w:r>
              <w:rPr>
                <w:sz w:val="20"/>
                <w:lang w:val="en-US" w:eastAsia="fr-FR"/>
              </w:rPr>
              <w:t>-1’360</w:t>
            </w:r>
          </w:p>
        </w:tc>
        <w:tc>
          <w:tcPr>
            <w:tcW w:w="1392" w:type="dxa"/>
            <w:tcBorders>
              <w:top w:val="nil"/>
            </w:tcBorders>
            <w:tcMar>
              <w:left w:w="57" w:type="dxa"/>
              <w:right w:w="57" w:type="dxa"/>
            </w:tcMar>
          </w:tcPr>
          <w:p w:rsidR="00D66169" w:rsidRPr="00840795" w:rsidRDefault="00D66169" w:rsidP="008269FE">
            <w:pPr>
              <w:pStyle w:val="Tabletext"/>
              <w:spacing w:before="20" w:after="20"/>
              <w:ind w:right="170"/>
              <w:jc w:val="right"/>
              <w:rPr>
                <w:sz w:val="20"/>
                <w:lang w:val="en-US" w:eastAsia="fr-FR"/>
              </w:rPr>
            </w:pPr>
            <w:r>
              <w:rPr>
                <w:sz w:val="20"/>
                <w:lang w:val="en-US" w:eastAsia="fr-FR"/>
              </w:rPr>
              <w:t>-</w:t>
            </w:r>
          </w:p>
        </w:tc>
        <w:tc>
          <w:tcPr>
            <w:tcW w:w="1248" w:type="dxa"/>
            <w:tcBorders>
              <w:top w:val="nil"/>
            </w:tcBorders>
            <w:tcMar>
              <w:left w:w="57" w:type="dxa"/>
              <w:right w:w="57" w:type="dxa"/>
            </w:tcMar>
          </w:tcPr>
          <w:p w:rsidR="00D66169" w:rsidRPr="00840795" w:rsidRDefault="00D66169" w:rsidP="008269FE">
            <w:pPr>
              <w:pStyle w:val="Tabletext"/>
              <w:spacing w:before="20" w:after="20"/>
              <w:ind w:right="170"/>
              <w:jc w:val="right"/>
              <w:rPr>
                <w:sz w:val="20"/>
                <w:lang w:val="en-US" w:eastAsia="fr-FR"/>
              </w:rPr>
            </w:pPr>
            <w:r>
              <w:rPr>
                <w:sz w:val="20"/>
                <w:lang w:val="en-US" w:eastAsia="fr-FR"/>
              </w:rPr>
              <w:t>1’360</w:t>
            </w:r>
          </w:p>
        </w:tc>
      </w:tr>
      <w:tr w:rsidR="00D66169" w:rsidRPr="001C2A98" w:rsidTr="004B59B5">
        <w:trPr>
          <w:jc w:val="center"/>
        </w:trPr>
        <w:tc>
          <w:tcPr>
            <w:tcW w:w="3781" w:type="dxa"/>
            <w:tcMar>
              <w:left w:w="57" w:type="dxa"/>
              <w:right w:w="57" w:type="dxa"/>
            </w:tcMar>
          </w:tcPr>
          <w:p w:rsidR="00D66169" w:rsidRPr="00BD5495" w:rsidRDefault="00D66169" w:rsidP="008269FE">
            <w:pPr>
              <w:pStyle w:val="Tabletext"/>
              <w:spacing w:before="20" w:after="20"/>
              <w:rPr>
                <w:sz w:val="20"/>
                <w:lang w:val="en-US" w:eastAsia="fr-FR"/>
              </w:rPr>
            </w:pPr>
            <w:r w:rsidRPr="00BD5495">
              <w:rPr>
                <w:rFonts w:hint="eastAsia"/>
                <w:b/>
                <w:sz w:val="20"/>
                <w:lang w:val="en-US"/>
              </w:rPr>
              <w:t>收入总额</w:t>
            </w:r>
          </w:p>
        </w:tc>
        <w:tc>
          <w:tcPr>
            <w:tcW w:w="1094" w:type="dxa"/>
            <w:tcMar>
              <w:left w:w="57" w:type="dxa"/>
              <w:right w:w="57" w:type="dxa"/>
            </w:tcMar>
          </w:tcPr>
          <w:p w:rsidR="00D66169" w:rsidRPr="00840795" w:rsidRDefault="00D66169" w:rsidP="008269FE">
            <w:pPr>
              <w:pStyle w:val="Tabletext"/>
              <w:spacing w:before="20" w:after="20"/>
              <w:ind w:right="170"/>
              <w:jc w:val="right"/>
              <w:rPr>
                <w:b/>
                <w:bCs/>
                <w:sz w:val="20"/>
                <w:lang w:val="en-US" w:eastAsia="fr-FR"/>
              </w:rPr>
            </w:pPr>
            <w:r>
              <w:rPr>
                <w:b/>
                <w:bCs/>
                <w:sz w:val="20"/>
                <w:lang w:val="en-US" w:eastAsia="fr-FR"/>
              </w:rPr>
              <w:t>157’250</w:t>
            </w:r>
          </w:p>
        </w:tc>
        <w:tc>
          <w:tcPr>
            <w:tcW w:w="1236" w:type="dxa"/>
            <w:tcMar>
              <w:left w:w="57" w:type="dxa"/>
              <w:right w:w="57" w:type="dxa"/>
            </w:tcMar>
          </w:tcPr>
          <w:p w:rsidR="00D66169" w:rsidRPr="00840795" w:rsidRDefault="00D66169" w:rsidP="008269FE">
            <w:pPr>
              <w:pStyle w:val="Tabletext"/>
              <w:spacing w:before="20" w:after="20"/>
              <w:ind w:right="170"/>
              <w:jc w:val="right"/>
              <w:rPr>
                <w:b/>
                <w:bCs/>
                <w:sz w:val="20"/>
                <w:lang w:val="en-US" w:eastAsia="fr-FR"/>
              </w:rPr>
            </w:pPr>
            <w:r>
              <w:rPr>
                <w:b/>
                <w:bCs/>
                <w:sz w:val="20"/>
                <w:lang w:val="en-US" w:eastAsia="fr-FR"/>
              </w:rPr>
              <w:t>-</w:t>
            </w:r>
          </w:p>
        </w:tc>
        <w:tc>
          <w:tcPr>
            <w:tcW w:w="1087" w:type="dxa"/>
            <w:tcMar>
              <w:left w:w="57" w:type="dxa"/>
              <w:right w:w="57" w:type="dxa"/>
            </w:tcMar>
          </w:tcPr>
          <w:p w:rsidR="00D66169" w:rsidRPr="00840795" w:rsidRDefault="00D66169" w:rsidP="008269FE">
            <w:pPr>
              <w:pStyle w:val="Tabletext"/>
              <w:spacing w:before="20" w:after="20"/>
              <w:ind w:right="170"/>
              <w:jc w:val="right"/>
              <w:rPr>
                <w:b/>
                <w:bCs/>
                <w:sz w:val="20"/>
                <w:lang w:val="en-US" w:eastAsia="fr-FR"/>
              </w:rPr>
            </w:pPr>
            <w:r>
              <w:rPr>
                <w:b/>
                <w:bCs/>
                <w:sz w:val="20"/>
                <w:lang w:val="en-US" w:eastAsia="fr-FR"/>
              </w:rPr>
              <w:t>157’250</w:t>
            </w:r>
          </w:p>
        </w:tc>
        <w:tc>
          <w:tcPr>
            <w:tcW w:w="1392" w:type="dxa"/>
            <w:tcMar>
              <w:left w:w="57" w:type="dxa"/>
              <w:right w:w="57" w:type="dxa"/>
            </w:tcMar>
          </w:tcPr>
          <w:p w:rsidR="00D66169" w:rsidRPr="00840795" w:rsidRDefault="00D66169" w:rsidP="008269FE">
            <w:pPr>
              <w:pStyle w:val="Tabletext"/>
              <w:spacing w:before="20" w:after="20"/>
              <w:ind w:right="170"/>
              <w:jc w:val="right"/>
              <w:rPr>
                <w:b/>
                <w:bCs/>
                <w:sz w:val="20"/>
                <w:lang w:val="en-US" w:eastAsia="fr-FR"/>
              </w:rPr>
            </w:pPr>
            <w:r>
              <w:rPr>
                <w:b/>
                <w:bCs/>
                <w:sz w:val="20"/>
                <w:lang w:val="en-US" w:eastAsia="fr-FR"/>
              </w:rPr>
              <w:t>163’416</w:t>
            </w:r>
          </w:p>
        </w:tc>
        <w:tc>
          <w:tcPr>
            <w:tcW w:w="1248" w:type="dxa"/>
            <w:tcMar>
              <w:left w:w="57" w:type="dxa"/>
              <w:right w:w="57" w:type="dxa"/>
            </w:tcMar>
          </w:tcPr>
          <w:p w:rsidR="00D66169" w:rsidRPr="00840795" w:rsidRDefault="00D66169" w:rsidP="008269FE">
            <w:pPr>
              <w:pStyle w:val="Tabletext"/>
              <w:spacing w:before="20" w:after="20"/>
              <w:ind w:right="170"/>
              <w:jc w:val="right"/>
              <w:rPr>
                <w:b/>
                <w:bCs/>
                <w:sz w:val="20"/>
                <w:lang w:val="en-US" w:eastAsia="fr-FR"/>
              </w:rPr>
            </w:pPr>
            <w:r>
              <w:rPr>
                <w:b/>
                <w:bCs/>
                <w:sz w:val="20"/>
                <w:lang w:val="en-US" w:eastAsia="fr-FR"/>
              </w:rPr>
              <w:t>6’166</w:t>
            </w:r>
          </w:p>
        </w:tc>
      </w:tr>
      <w:tr w:rsidR="00D66169" w:rsidRPr="001C2A98" w:rsidTr="004B59B5">
        <w:trPr>
          <w:jc w:val="center"/>
        </w:trPr>
        <w:tc>
          <w:tcPr>
            <w:tcW w:w="3781" w:type="dxa"/>
            <w:vMerge w:val="restart"/>
            <w:tcMar>
              <w:left w:w="57" w:type="dxa"/>
              <w:right w:w="57" w:type="dxa"/>
            </w:tcMar>
            <w:vAlign w:val="center"/>
          </w:tcPr>
          <w:p w:rsidR="00D66169" w:rsidRPr="00BD5495" w:rsidRDefault="00D66169" w:rsidP="008269FE">
            <w:pPr>
              <w:pStyle w:val="Tablehead"/>
              <w:spacing w:before="40" w:after="40"/>
              <w:rPr>
                <w:sz w:val="20"/>
                <w:lang w:val="en-US"/>
              </w:rPr>
            </w:pPr>
            <w:r w:rsidRPr="00BD5495">
              <w:rPr>
                <w:rFonts w:hint="eastAsia"/>
                <w:sz w:val="20"/>
                <w:lang w:val="en-US"/>
              </w:rPr>
              <w:t>费用</w:t>
            </w:r>
          </w:p>
        </w:tc>
        <w:tc>
          <w:tcPr>
            <w:tcW w:w="3417" w:type="dxa"/>
            <w:gridSpan w:val="3"/>
            <w:tcMar>
              <w:left w:w="57" w:type="dxa"/>
              <w:right w:w="57" w:type="dxa"/>
            </w:tcMar>
            <w:vAlign w:val="center"/>
          </w:tcPr>
          <w:p w:rsidR="00D66169" w:rsidRPr="00BD5495" w:rsidRDefault="00D66169" w:rsidP="008269FE">
            <w:pPr>
              <w:pStyle w:val="Tablehead"/>
              <w:spacing w:before="40" w:after="40"/>
              <w:rPr>
                <w:sz w:val="20"/>
                <w:lang w:val="en-US" w:eastAsia="fr-FR"/>
              </w:rPr>
            </w:pPr>
            <w:r w:rsidRPr="00BD5495">
              <w:rPr>
                <w:rFonts w:hint="eastAsia"/>
                <w:sz w:val="20"/>
                <w:lang w:val="en-US"/>
              </w:rPr>
              <w:t>预算</w:t>
            </w:r>
            <w:r w:rsidR="00A4589F">
              <w:rPr>
                <w:rFonts w:hint="eastAsia"/>
                <w:sz w:val="20"/>
                <w:lang w:val="en-US" w:eastAsia="zh-CN"/>
              </w:rPr>
              <w:t>数</w:t>
            </w:r>
            <w:r w:rsidRPr="00BD5495">
              <w:rPr>
                <w:rFonts w:hint="eastAsia"/>
                <w:sz w:val="20"/>
                <w:lang w:val="en-US"/>
              </w:rPr>
              <w:t>额</w:t>
            </w:r>
          </w:p>
        </w:tc>
        <w:tc>
          <w:tcPr>
            <w:tcW w:w="1392" w:type="dxa"/>
            <w:vMerge w:val="restart"/>
            <w:tcMar>
              <w:left w:w="57" w:type="dxa"/>
              <w:right w:w="57" w:type="dxa"/>
            </w:tcMar>
            <w:vAlign w:val="center"/>
          </w:tcPr>
          <w:p w:rsidR="00D66169" w:rsidRPr="00BD5495" w:rsidRDefault="00D66169" w:rsidP="008269FE">
            <w:pPr>
              <w:pStyle w:val="Tablehead"/>
              <w:spacing w:before="40" w:after="40"/>
              <w:rPr>
                <w:sz w:val="20"/>
                <w:lang w:val="en-US" w:eastAsia="zh-CN"/>
              </w:rPr>
            </w:pPr>
            <w:r w:rsidRPr="00BD5495">
              <w:rPr>
                <w:rFonts w:hint="eastAsia"/>
                <w:sz w:val="20"/>
                <w:lang w:val="en-US" w:eastAsia="zh-CN"/>
              </w:rPr>
              <w:t>可比的</w:t>
            </w:r>
            <w:r w:rsidRPr="00BD5495">
              <w:rPr>
                <w:sz w:val="20"/>
                <w:lang w:val="en-US" w:eastAsia="zh-CN"/>
              </w:rPr>
              <w:br/>
            </w:r>
            <w:r w:rsidRPr="00BD5495">
              <w:rPr>
                <w:rFonts w:hint="eastAsia"/>
                <w:sz w:val="20"/>
                <w:lang w:val="en-US" w:eastAsia="zh-CN"/>
              </w:rPr>
              <w:t>实际</w:t>
            </w:r>
            <w:r w:rsidRPr="00BD5495">
              <w:rPr>
                <w:sz w:val="20"/>
                <w:lang w:val="en-US" w:eastAsia="zh-CN"/>
              </w:rPr>
              <w:br/>
            </w:r>
            <w:r w:rsidRPr="00BD5495">
              <w:rPr>
                <w:rFonts w:hint="eastAsia"/>
                <w:sz w:val="20"/>
                <w:lang w:val="en-US" w:eastAsia="zh-CN"/>
              </w:rPr>
              <w:t>数额</w:t>
            </w:r>
          </w:p>
        </w:tc>
        <w:tc>
          <w:tcPr>
            <w:tcW w:w="1248" w:type="dxa"/>
            <w:vMerge w:val="restart"/>
            <w:tcMar>
              <w:left w:w="57" w:type="dxa"/>
              <w:right w:w="57" w:type="dxa"/>
            </w:tcMar>
            <w:vAlign w:val="center"/>
          </w:tcPr>
          <w:p w:rsidR="00D66169" w:rsidRPr="00BD5495" w:rsidRDefault="00D66169" w:rsidP="00A4589F">
            <w:pPr>
              <w:pStyle w:val="Tablehead"/>
              <w:spacing w:before="40" w:after="40"/>
              <w:rPr>
                <w:sz w:val="20"/>
                <w:lang w:val="en-US" w:eastAsia="zh-CN"/>
              </w:rPr>
            </w:pPr>
            <w:r w:rsidRPr="00BD5495">
              <w:rPr>
                <w:rFonts w:hint="eastAsia"/>
                <w:sz w:val="20"/>
                <w:lang w:val="en-US" w:eastAsia="zh-CN"/>
              </w:rPr>
              <w:t>最终预算</w:t>
            </w:r>
            <w:r w:rsidR="00A4589F">
              <w:rPr>
                <w:rFonts w:hint="eastAsia"/>
                <w:sz w:val="20"/>
                <w:lang w:val="en-US" w:eastAsia="zh-CN"/>
              </w:rPr>
              <w:t>与</w:t>
            </w:r>
            <w:r w:rsidRPr="00BD5495">
              <w:rPr>
                <w:rFonts w:hint="eastAsia"/>
                <w:sz w:val="20"/>
                <w:lang w:val="en-US" w:eastAsia="zh-CN"/>
              </w:rPr>
              <w:t>实际</w:t>
            </w:r>
            <w:r w:rsidR="00A4589F">
              <w:rPr>
                <w:rFonts w:hint="eastAsia"/>
                <w:sz w:val="20"/>
                <w:lang w:val="en-US" w:eastAsia="zh-CN"/>
              </w:rPr>
              <w:t>数</w:t>
            </w:r>
            <w:r w:rsidRPr="00BD5495">
              <w:rPr>
                <w:rFonts w:hint="eastAsia"/>
                <w:sz w:val="20"/>
                <w:lang w:val="en-US" w:eastAsia="zh-CN"/>
              </w:rPr>
              <w:t>额</w:t>
            </w:r>
            <w:r w:rsidRPr="00BD5495">
              <w:rPr>
                <w:sz w:val="20"/>
                <w:lang w:val="en-US" w:eastAsia="zh-CN"/>
              </w:rPr>
              <w:br/>
            </w:r>
            <w:r w:rsidRPr="00BD5495">
              <w:rPr>
                <w:rFonts w:hint="eastAsia"/>
                <w:sz w:val="20"/>
                <w:lang w:val="en-US" w:eastAsia="zh-CN"/>
              </w:rPr>
              <w:t>之间的差异</w:t>
            </w:r>
          </w:p>
        </w:tc>
      </w:tr>
      <w:tr w:rsidR="00D66169" w:rsidRPr="001C2A98" w:rsidTr="00B224CC">
        <w:trPr>
          <w:jc w:val="center"/>
        </w:trPr>
        <w:tc>
          <w:tcPr>
            <w:tcW w:w="3781" w:type="dxa"/>
            <w:vMerge/>
            <w:tcMar>
              <w:left w:w="57" w:type="dxa"/>
              <w:right w:w="57" w:type="dxa"/>
            </w:tcMar>
          </w:tcPr>
          <w:p w:rsidR="00D66169" w:rsidRPr="001C2A98" w:rsidRDefault="00D66169" w:rsidP="008269FE">
            <w:pPr>
              <w:pStyle w:val="Tablehead"/>
              <w:spacing w:before="40" w:after="40"/>
              <w:rPr>
                <w:sz w:val="20"/>
                <w:lang w:val="en-US" w:eastAsia="zh-CN"/>
              </w:rPr>
            </w:pPr>
          </w:p>
        </w:tc>
        <w:tc>
          <w:tcPr>
            <w:tcW w:w="1094" w:type="dxa"/>
            <w:tcMar>
              <w:left w:w="57" w:type="dxa"/>
              <w:right w:w="57" w:type="dxa"/>
            </w:tcMar>
            <w:vAlign w:val="center"/>
          </w:tcPr>
          <w:p w:rsidR="00D66169" w:rsidRPr="00BD5495" w:rsidRDefault="00D66169" w:rsidP="008269FE">
            <w:pPr>
              <w:pStyle w:val="Tablehead"/>
              <w:spacing w:before="40" w:after="40"/>
              <w:rPr>
                <w:sz w:val="20"/>
                <w:lang w:val="en-US" w:eastAsia="zh-CN"/>
              </w:rPr>
            </w:pPr>
            <w:r w:rsidRPr="00BD5495">
              <w:rPr>
                <w:rFonts w:hint="eastAsia"/>
                <w:sz w:val="20"/>
                <w:lang w:val="en-US" w:eastAsia="zh-CN"/>
              </w:rPr>
              <w:t>初始预算</w:t>
            </w:r>
          </w:p>
        </w:tc>
        <w:tc>
          <w:tcPr>
            <w:tcW w:w="1236" w:type="dxa"/>
            <w:tcMar>
              <w:left w:w="57" w:type="dxa"/>
              <w:right w:w="57" w:type="dxa"/>
            </w:tcMar>
            <w:vAlign w:val="center"/>
          </w:tcPr>
          <w:p w:rsidR="00D66169" w:rsidRPr="00BD5495" w:rsidRDefault="00D66169" w:rsidP="008269FE">
            <w:pPr>
              <w:pStyle w:val="Tablehead"/>
              <w:spacing w:before="40" w:after="40"/>
              <w:rPr>
                <w:sz w:val="20"/>
                <w:lang w:val="en-US" w:eastAsia="fr-FR"/>
              </w:rPr>
            </w:pPr>
            <w:r w:rsidRPr="00BD5495">
              <w:rPr>
                <w:rFonts w:hint="eastAsia"/>
                <w:sz w:val="20"/>
                <w:lang w:val="en-US"/>
              </w:rPr>
              <w:t>预算内转账</w:t>
            </w:r>
          </w:p>
        </w:tc>
        <w:tc>
          <w:tcPr>
            <w:tcW w:w="1087" w:type="dxa"/>
            <w:tcMar>
              <w:left w:w="57" w:type="dxa"/>
              <w:right w:w="57" w:type="dxa"/>
            </w:tcMar>
            <w:vAlign w:val="center"/>
          </w:tcPr>
          <w:p w:rsidR="00D66169" w:rsidRPr="00BD5495" w:rsidRDefault="00D66169" w:rsidP="008269FE">
            <w:pPr>
              <w:pStyle w:val="Tablehead"/>
              <w:spacing w:before="40" w:after="40"/>
              <w:rPr>
                <w:sz w:val="20"/>
                <w:lang w:val="en-US" w:eastAsia="fr-FR"/>
              </w:rPr>
            </w:pPr>
            <w:r w:rsidRPr="00BD5495">
              <w:rPr>
                <w:rFonts w:hint="eastAsia"/>
                <w:sz w:val="20"/>
                <w:lang w:val="en-US" w:eastAsia="fr-FR"/>
              </w:rPr>
              <w:t>最终预算</w:t>
            </w:r>
          </w:p>
        </w:tc>
        <w:tc>
          <w:tcPr>
            <w:tcW w:w="1392" w:type="dxa"/>
            <w:vMerge/>
            <w:tcMar>
              <w:left w:w="57" w:type="dxa"/>
              <w:right w:w="57" w:type="dxa"/>
            </w:tcMar>
            <w:vAlign w:val="center"/>
          </w:tcPr>
          <w:p w:rsidR="00D66169" w:rsidRPr="001C2A98" w:rsidRDefault="00D66169" w:rsidP="008269FE">
            <w:pPr>
              <w:pStyle w:val="Tablehead"/>
              <w:spacing w:before="40" w:after="40"/>
              <w:rPr>
                <w:sz w:val="20"/>
                <w:lang w:val="en-US"/>
              </w:rPr>
            </w:pPr>
          </w:p>
        </w:tc>
        <w:tc>
          <w:tcPr>
            <w:tcW w:w="1248" w:type="dxa"/>
            <w:vMerge/>
            <w:tcMar>
              <w:left w:w="57" w:type="dxa"/>
              <w:right w:w="57" w:type="dxa"/>
            </w:tcMar>
            <w:vAlign w:val="center"/>
          </w:tcPr>
          <w:p w:rsidR="00D66169" w:rsidRPr="001C2A98" w:rsidRDefault="00D66169" w:rsidP="008269FE">
            <w:pPr>
              <w:pStyle w:val="Tablehead"/>
              <w:spacing w:before="40" w:after="40"/>
              <w:rPr>
                <w:sz w:val="20"/>
                <w:lang w:val="en-US"/>
              </w:rPr>
            </w:pPr>
          </w:p>
        </w:tc>
      </w:tr>
      <w:tr w:rsidR="00D66169" w:rsidRPr="001C2A98" w:rsidTr="00B224CC">
        <w:trPr>
          <w:jc w:val="center"/>
        </w:trPr>
        <w:tc>
          <w:tcPr>
            <w:tcW w:w="3781" w:type="dxa"/>
            <w:vMerge/>
            <w:tcBorders>
              <w:bottom w:val="single" w:sz="4" w:space="0" w:color="auto"/>
            </w:tcBorders>
            <w:tcMar>
              <w:left w:w="57" w:type="dxa"/>
              <w:right w:w="57" w:type="dxa"/>
            </w:tcMar>
          </w:tcPr>
          <w:p w:rsidR="00D66169" w:rsidRPr="001C2A98" w:rsidRDefault="00D66169" w:rsidP="008269FE">
            <w:pPr>
              <w:pStyle w:val="Tablehead"/>
              <w:spacing w:before="40" w:after="40"/>
              <w:rPr>
                <w:sz w:val="20"/>
                <w:lang w:val="en-US"/>
              </w:rPr>
            </w:pPr>
          </w:p>
        </w:tc>
        <w:tc>
          <w:tcPr>
            <w:tcW w:w="1094" w:type="dxa"/>
            <w:tcBorders>
              <w:bottom w:val="single" w:sz="4" w:space="0" w:color="auto"/>
            </w:tcBorders>
            <w:tcMar>
              <w:left w:w="57" w:type="dxa"/>
              <w:right w:w="57" w:type="dxa"/>
            </w:tcMar>
            <w:vAlign w:val="center"/>
          </w:tcPr>
          <w:p w:rsidR="00D66169" w:rsidRPr="00BD5495" w:rsidRDefault="00D66169" w:rsidP="008269FE">
            <w:pPr>
              <w:pStyle w:val="Tablehead"/>
              <w:spacing w:before="40" w:after="40"/>
              <w:rPr>
                <w:sz w:val="20"/>
                <w:lang w:val="en-US" w:eastAsia="zh-CN"/>
              </w:rPr>
            </w:pPr>
            <w:r w:rsidRPr="00BD5495">
              <w:rPr>
                <w:sz w:val="20"/>
                <w:lang w:val="en-US" w:eastAsia="fr-FR"/>
              </w:rPr>
              <w:t>201</w:t>
            </w:r>
            <w:r w:rsidRPr="00BD5495">
              <w:rPr>
                <w:rFonts w:hint="eastAsia"/>
                <w:sz w:val="20"/>
                <w:lang w:val="en-US" w:eastAsia="zh-CN"/>
              </w:rPr>
              <w:t>3</w:t>
            </w:r>
            <w:r w:rsidRPr="00BD5495">
              <w:rPr>
                <w:rFonts w:hint="eastAsia"/>
                <w:sz w:val="20"/>
                <w:lang w:val="en-US" w:eastAsia="zh-CN"/>
              </w:rPr>
              <w:t>年</w:t>
            </w:r>
          </w:p>
        </w:tc>
        <w:tc>
          <w:tcPr>
            <w:tcW w:w="1236" w:type="dxa"/>
            <w:tcBorders>
              <w:bottom w:val="single" w:sz="4" w:space="0" w:color="auto"/>
            </w:tcBorders>
            <w:tcMar>
              <w:left w:w="57" w:type="dxa"/>
              <w:right w:w="57" w:type="dxa"/>
            </w:tcMar>
            <w:vAlign w:val="center"/>
          </w:tcPr>
          <w:p w:rsidR="00D66169" w:rsidRPr="00BD5495" w:rsidRDefault="00D66169" w:rsidP="008269FE">
            <w:pPr>
              <w:pStyle w:val="Tablehead"/>
              <w:spacing w:before="40" w:after="40"/>
              <w:rPr>
                <w:sz w:val="20"/>
                <w:lang w:val="en-US" w:eastAsia="fr-FR"/>
              </w:rPr>
            </w:pPr>
            <w:r w:rsidRPr="00BD5495">
              <w:rPr>
                <w:sz w:val="20"/>
                <w:lang w:val="en-US" w:eastAsia="fr-FR"/>
              </w:rPr>
              <w:t>201</w:t>
            </w:r>
            <w:r w:rsidRPr="00BD5495">
              <w:rPr>
                <w:rFonts w:hint="eastAsia"/>
                <w:sz w:val="20"/>
                <w:lang w:val="en-US" w:eastAsia="fr-FR"/>
              </w:rPr>
              <w:t>3</w:t>
            </w:r>
            <w:r w:rsidRPr="00BD5495">
              <w:rPr>
                <w:rFonts w:hint="eastAsia"/>
                <w:sz w:val="20"/>
                <w:lang w:val="en-US" w:eastAsia="fr-FR"/>
              </w:rPr>
              <w:t>年</w:t>
            </w:r>
          </w:p>
        </w:tc>
        <w:tc>
          <w:tcPr>
            <w:tcW w:w="1087" w:type="dxa"/>
            <w:tcBorders>
              <w:bottom w:val="single" w:sz="4" w:space="0" w:color="auto"/>
            </w:tcBorders>
            <w:tcMar>
              <w:left w:w="57" w:type="dxa"/>
              <w:right w:w="57" w:type="dxa"/>
            </w:tcMar>
            <w:vAlign w:val="center"/>
          </w:tcPr>
          <w:p w:rsidR="00D66169" w:rsidRPr="00BD5495" w:rsidRDefault="00D66169" w:rsidP="008269FE">
            <w:pPr>
              <w:pStyle w:val="Tablehead"/>
              <w:spacing w:before="40" w:after="40"/>
              <w:rPr>
                <w:sz w:val="20"/>
                <w:lang w:val="en-US" w:eastAsia="fr-FR"/>
              </w:rPr>
            </w:pPr>
            <w:r w:rsidRPr="00BD5495">
              <w:rPr>
                <w:sz w:val="20"/>
                <w:lang w:val="en-US" w:eastAsia="fr-FR"/>
              </w:rPr>
              <w:t>201</w:t>
            </w:r>
            <w:r w:rsidRPr="00BD5495">
              <w:rPr>
                <w:rFonts w:hint="eastAsia"/>
                <w:sz w:val="20"/>
                <w:lang w:val="en-US" w:eastAsia="fr-FR"/>
              </w:rPr>
              <w:t>3</w:t>
            </w:r>
            <w:r w:rsidRPr="00BD5495">
              <w:rPr>
                <w:rFonts w:hint="eastAsia"/>
                <w:sz w:val="20"/>
                <w:lang w:val="en-US" w:eastAsia="fr-FR"/>
              </w:rPr>
              <w:t>年</w:t>
            </w:r>
          </w:p>
        </w:tc>
        <w:tc>
          <w:tcPr>
            <w:tcW w:w="1392" w:type="dxa"/>
            <w:tcBorders>
              <w:bottom w:val="single" w:sz="4" w:space="0" w:color="auto"/>
            </w:tcBorders>
            <w:tcMar>
              <w:left w:w="57" w:type="dxa"/>
              <w:right w:w="57" w:type="dxa"/>
            </w:tcMar>
            <w:vAlign w:val="center"/>
          </w:tcPr>
          <w:p w:rsidR="00D66169" w:rsidRPr="00BD5495" w:rsidRDefault="00D66169" w:rsidP="008269FE">
            <w:pPr>
              <w:pStyle w:val="Tablehead"/>
              <w:spacing w:before="40" w:after="40"/>
              <w:rPr>
                <w:sz w:val="20"/>
                <w:lang w:val="en-US" w:eastAsia="fr-FR"/>
              </w:rPr>
            </w:pPr>
            <w:r w:rsidRPr="00BD5495">
              <w:rPr>
                <w:sz w:val="20"/>
                <w:lang w:val="en-US" w:eastAsia="fr-FR"/>
              </w:rPr>
              <w:t>201</w:t>
            </w:r>
            <w:r w:rsidRPr="00BD5495">
              <w:rPr>
                <w:rFonts w:hint="eastAsia"/>
                <w:sz w:val="20"/>
                <w:lang w:val="en-US" w:eastAsia="fr-FR"/>
              </w:rPr>
              <w:t>3</w:t>
            </w:r>
            <w:r w:rsidRPr="00BD5495">
              <w:rPr>
                <w:rFonts w:hint="eastAsia"/>
                <w:sz w:val="20"/>
                <w:lang w:val="en-US" w:eastAsia="fr-FR"/>
              </w:rPr>
              <w:t>年</w:t>
            </w:r>
          </w:p>
        </w:tc>
        <w:tc>
          <w:tcPr>
            <w:tcW w:w="1248" w:type="dxa"/>
            <w:tcBorders>
              <w:bottom w:val="single" w:sz="4" w:space="0" w:color="auto"/>
            </w:tcBorders>
            <w:tcMar>
              <w:left w:w="57" w:type="dxa"/>
              <w:right w:w="57" w:type="dxa"/>
            </w:tcMar>
            <w:vAlign w:val="center"/>
          </w:tcPr>
          <w:p w:rsidR="00D66169" w:rsidRPr="00BD5495" w:rsidRDefault="00D66169" w:rsidP="008269FE">
            <w:pPr>
              <w:pStyle w:val="Tablehead"/>
              <w:spacing w:before="40" w:after="40"/>
              <w:rPr>
                <w:sz w:val="20"/>
                <w:lang w:val="en-US" w:eastAsia="fr-FR"/>
              </w:rPr>
            </w:pPr>
            <w:r w:rsidRPr="00BD5495">
              <w:rPr>
                <w:sz w:val="20"/>
                <w:lang w:val="en-US" w:eastAsia="fr-FR"/>
              </w:rPr>
              <w:t>201</w:t>
            </w:r>
            <w:r w:rsidRPr="00BD5495">
              <w:rPr>
                <w:rFonts w:hint="eastAsia"/>
                <w:sz w:val="20"/>
                <w:lang w:val="en-US" w:eastAsia="fr-FR"/>
              </w:rPr>
              <w:t>3</w:t>
            </w:r>
            <w:r w:rsidRPr="00BD5495">
              <w:rPr>
                <w:rFonts w:hint="eastAsia"/>
                <w:sz w:val="20"/>
                <w:lang w:val="en-US" w:eastAsia="fr-FR"/>
              </w:rPr>
              <w:t>年</w:t>
            </w:r>
          </w:p>
        </w:tc>
      </w:tr>
      <w:tr w:rsidR="00D66169" w:rsidRPr="001C2A98" w:rsidTr="00B224CC">
        <w:trPr>
          <w:jc w:val="center"/>
        </w:trPr>
        <w:tc>
          <w:tcPr>
            <w:tcW w:w="3781" w:type="dxa"/>
            <w:tcBorders>
              <w:bottom w:val="nil"/>
            </w:tcBorders>
            <w:tcMar>
              <w:left w:w="57" w:type="dxa"/>
              <w:right w:w="57" w:type="dxa"/>
            </w:tcMar>
            <w:vAlign w:val="bottom"/>
          </w:tcPr>
          <w:p w:rsidR="00D66169" w:rsidRPr="00BD5495" w:rsidRDefault="00D66169" w:rsidP="008269FE">
            <w:pPr>
              <w:pStyle w:val="Tabletext"/>
              <w:spacing w:before="20" w:after="20"/>
              <w:rPr>
                <w:rFonts w:ascii="STKaiti" w:eastAsia="STKaiti" w:hAnsi="STKaiti"/>
                <w:sz w:val="20"/>
                <w:lang w:val="en-US"/>
              </w:rPr>
            </w:pPr>
            <w:r w:rsidRPr="00BD5495">
              <w:rPr>
                <w:rFonts w:ascii="STKaiti" w:eastAsia="STKaiti" w:hAnsi="STKaiti"/>
                <w:sz w:val="20"/>
                <w:lang w:val="en-US"/>
              </w:rPr>
              <w:t>总秘书</w:t>
            </w:r>
            <w:r w:rsidRPr="00BD5495">
              <w:rPr>
                <w:rFonts w:ascii="STKaiti" w:eastAsia="STKaiti" w:hAnsi="STKaiti" w:hint="eastAsia"/>
                <w:sz w:val="20"/>
                <w:lang w:val="en-US"/>
              </w:rPr>
              <w:t>处</w:t>
            </w:r>
          </w:p>
        </w:tc>
        <w:tc>
          <w:tcPr>
            <w:tcW w:w="1094" w:type="dxa"/>
            <w:tcBorders>
              <w:bottom w:val="nil"/>
            </w:tcBorders>
            <w:tcMar>
              <w:left w:w="57" w:type="dxa"/>
              <w:right w:w="57" w:type="dxa"/>
            </w:tcMar>
          </w:tcPr>
          <w:p w:rsidR="00D66169" w:rsidRPr="00FD0F7B" w:rsidRDefault="00D66169" w:rsidP="008269FE">
            <w:pPr>
              <w:pStyle w:val="Tabletext"/>
              <w:spacing w:before="20" w:after="20"/>
              <w:ind w:right="170"/>
              <w:jc w:val="right"/>
              <w:rPr>
                <w:i/>
                <w:iCs/>
                <w:sz w:val="20"/>
                <w:lang w:val="en-US" w:eastAsia="fr-FR"/>
              </w:rPr>
            </w:pPr>
            <w:r>
              <w:rPr>
                <w:i/>
                <w:iCs/>
                <w:sz w:val="20"/>
                <w:lang w:val="en-US" w:eastAsia="fr-FR"/>
              </w:rPr>
              <w:t>86’750</w:t>
            </w:r>
          </w:p>
        </w:tc>
        <w:tc>
          <w:tcPr>
            <w:tcW w:w="1236" w:type="dxa"/>
            <w:tcBorders>
              <w:bottom w:val="nil"/>
            </w:tcBorders>
            <w:tcMar>
              <w:left w:w="57" w:type="dxa"/>
              <w:right w:w="57" w:type="dxa"/>
            </w:tcMar>
          </w:tcPr>
          <w:p w:rsidR="00D66169" w:rsidRPr="00FD0F7B" w:rsidRDefault="00D66169" w:rsidP="008269FE">
            <w:pPr>
              <w:pStyle w:val="Tabletext"/>
              <w:spacing w:before="20" w:after="20"/>
              <w:ind w:right="170"/>
              <w:jc w:val="right"/>
              <w:rPr>
                <w:i/>
                <w:iCs/>
                <w:sz w:val="20"/>
                <w:lang w:val="en-US" w:eastAsia="fr-FR"/>
              </w:rPr>
            </w:pPr>
            <w:r>
              <w:rPr>
                <w:i/>
                <w:iCs/>
                <w:sz w:val="20"/>
                <w:lang w:val="en-US" w:eastAsia="fr-FR"/>
              </w:rPr>
              <w:t>-53</w:t>
            </w:r>
          </w:p>
        </w:tc>
        <w:tc>
          <w:tcPr>
            <w:tcW w:w="1087" w:type="dxa"/>
            <w:tcBorders>
              <w:bottom w:val="nil"/>
            </w:tcBorders>
            <w:tcMar>
              <w:left w:w="57" w:type="dxa"/>
              <w:right w:w="57" w:type="dxa"/>
            </w:tcMar>
          </w:tcPr>
          <w:p w:rsidR="00D66169" w:rsidRPr="00FD0F7B" w:rsidRDefault="00D66169" w:rsidP="008269FE">
            <w:pPr>
              <w:pStyle w:val="Tabletext"/>
              <w:spacing w:before="20" w:after="20"/>
              <w:ind w:right="170"/>
              <w:jc w:val="right"/>
              <w:rPr>
                <w:i/>
                <w:iCs/>
                <w:sz w:val="20"/>
                <w:lang w:val="en-US" w:eastAsia="fr-FR"/>
              </w:rPr>
            </w:pPr>
            <w:r>
              <w:rPr>
                <w:i/>
                <w:iCs/>
                <w:sz w:val="20"/>
                <w:lang w:val="en-US" w:eastAsia="fr-FR"/>
              </w:rPr>
              <w:t>86’697</w:t>
            </w:r>
          </w:p>
        </w:tc>
        <w:tc>
          <w:tcPr>
            <w:tcW w:w="1392" w:type="dxa"/>
            <w:tcBorders>
              <w:bottom w:val="nil"/>
            </w:tcBorders>
            <w:tcMar>
              <w:left w:w="57" w:type="dxa"/>
              <w:right w:w="57" w:type="dxa"/>
            </w:tcMar>
          </w:tcPr>
          <w:p w:rsidR="00D66169" w:rsidRPr="00FD0F7B" w:rsidRDefault="00D66169" w:rsidP="008269FE">
            <w:pPr>
              <w:pStyle w:val="Tabletext"/>
              <w:spacing w:before="20" w:after="20"/>
              <w:ind w:right="170"/>
              <w:jc w:val="right"/>
              <w:rPr>
                <w:i/>
                <w:iCs/>
                <w:sz w:val="20"/>
                <w:lang w:val="en-US" w:eastAsia="fr-FR"/>
              </w:rPr>
            </w:pPr>
            <w:r>
              <w:rPr>
                <w:i/>
                <w:iCs/>
                <w:sz w:val="20"/>
                <w:lang w:val="en-US" w:eastAsia="fr-FR"/>
              </w:rPr>
              <w:t>85’995</w:t>
            </w:r>
          </w:p>
        </w:tc>
        <w:tc>
          <w:tcPr>
            <w:tcW w:w="1248" w:type="dxa"/>
            <w:tcBorders>
              <w:bottom w:val="nil"/>
            </w:tcBorders>
            <w:tcMar>
              <w:left w:w="57" w:type="dxa"/>
              <w:right w:w="57" w:type="dxa"/>
            </w:tcMar>
          </w:tcPr>
          <w:p w:rsidR="00D66169" w:rsidRPr="00FD0F7B" w:rsidRDefault="00D66169" w:rsidP="008269FE">
            <w:pPr>
              <w:pStyle w:val="Tabletext"/>
              <w:spacing w:before="20" w:after="20"/>
              <w:ind w:right="170"/>
              <w:jc w:val="right"/>
              <w:rPr>
                <w:i/>
                <w:iCs/>
                <w:sz w:val="20"/>
                <w:lang w:val="en-US" w:eastAsia="fr-FR"/>
              </w:rPr>
            </w:pPr>
            <w:r>
              <w:rPr>
                <w:i/>
                <w:iCs/>
                <w:sz w:val="20"/>
                <w:lang w:val="en-US" w:eastAsia="fr-FR"/>
              </w:rPr>
              <w:t>-702</w:t>
            </w:r>
          </w:p>
        </w:tc>
      </w:tr>
      <w:tr w:rsidR="00D66169" w:rsidRPr="001C2A98" w:rsidTr="00B224CC">
        <w:trPr>
          <w:jc w:val="center"/>
        </w:trPr>
        <w:tc>
          <w:tcPr>
            <w:tcW w:w="3781" w:type="dxa"/>
            <w:tcBorders>
              <w:top w:val="nil"/>
              <w:bottom w:val="nil"/>
            </w:tcBorders>
            <w:tcMar>
              <w:left w:w="57" w:type="dxa"/>
              <w:right w:w="57" w:type="dxa"/>
            </w:tcMar>
            <w:vAlign w:val="bottom"/>
          </w:tcPr>
          <w:p w:rsidR="00D66169" w:rsidRPr="00BD5495" w:rsidRDefault="00D66169" w:rsidP="008269FE">
            <w:pPr>
              <w:pStyle w:val="Tabletext"/>
              <w:spacing w:before="20" w:after="20"/>
              <w:rPr>
                <w:rFonts w:ascii="STKaiti" w:eastAsia="STKaiti" w:hAnsi="STKaiti"/>
                <w:sz w:val="20"/>
                <w:lang w:val="en-US"/>
              </w:rPr>
            </w:pPr>
            <w:r w:rsidRPr="00BD5495">
              <w:rPr>
                <w:rFonts w:ascii="STKaiti" w:eastAsia="STKaiti" w:hAnsi="STKaiti" w:hint="eastAsia"/>
                <w:sz w:val="20"/>
                <w:lang w:val="en-US"/>
              </w:rPr>
              <w:t>无线电通信部门</w:t>
            </w:r>
          </w:p>
        </w:tc>
        <w:tc>
          <w:tcPr>
            <w:tcW w:w="1094" w:type="dxa"/>
            <w:tcBorders>
              <w:top w:val="nil"/>
              <w:bottom w:val="nil"/>
            </w:tcBorders>
            <w:tcMar>
              <w:left w:w="57" w:type="dxa"/>
              <w:right w:w="57" w:type="dxa"/>
            </w:tcMar>
          </w:tcPr>
          <w:p w:rsidR="00D66169" w:rsidRPr="00FD0F7B" w:rsidRDefault="00D66169" w:rsidP="008269FE">
            <w:pPr>
              <w:pStyle w:val="Tabletext"/>
              <w:spacing w:before="20" w:after="20"/>
              <w:ind w:right="170"/>
              <w:jc w:val="right"/>
              <w:rPr>
                <w:i/>
                <w:iCs/>
                <w:sz w:val="20"/>
                <w:lang w:val="en-US" w:eastAsia="fr-FR"/>
              </w:rPr>
            </w:pPr>
            <w:r>
              <w:rPr>
                <w:i/>
                <w:iCs/>
                <w:sz w:val="20"/>
                <w:lang w:val="en-US" w:eastAsia="fr-FR"/>
              </w:rPr>
              <w:t>29’207</w:t>
            </w:r>
          </w:p>
        </w:tc>
        <w:tc>
          <w:tcPr>
            <w:tcW w:w="1236" w:type="dxa"/>
            <w:tcBorders>
              <w:top w:val="nil"/>
              <w:bottom w:val="nil"/>
            </w:tcBorders>
            <w:tcMar>
              <w:left w:w="57" w:type="dxa"/>
              <w:right w:w="57" w:type="dxa"/>
            </w:tcMar>
          </w:tcPr>
          <w:p w:rsidR="00D66169" w:rsidRPr="00FD0F7B" w:rsidRDefault="00D66169" w:rsidP="008269FE">
            <w:pPr>
              <w:pStyle w:val="Tabletext"/>
              <w:spacing w:before="20" w:after="20"/>
              <w:ind w:right="170"/>
              <w:jc w:val="right"/>
              <w:rPr>
                <w:i/>
                <w:iCs/>
                <w:sz w:val="20"/>
                <w:lang w:val="en-US" w:eastAsia="fr-FR"/>
              </w:rPr>
            </w:pPr>
            <w:r>
              <w:rPr>
                <w:i/>
                <w:iCs/>
                <w:sz w:val="20"/>
                <w:lang w:val="en-US" w:eastAsia="fr-FR"/>
              </w:rPr>
              <w:t>53</w:t>
            </w:r>
          </w:p>
        </w:tc>
        <w:tc>
          <w:tcPr>
            <w:tcW w:w="1087" w:type="dxa"/>
            <w:tcBorders>
              <w:top w:val="nil"/>
              <w:bottom w:val="nil"/>
            </w:tcBorders>
            <w:tcMar>
              <w:left w:w="57" w:type="dxa"/>
              <w:right w:w="57" w:type="dxa"/>
            </w:tcMar>
          </w:tcPr>
          <w:p w:rsidR="00D66169" w:rsidRPr="00FD0F7B" w:rsidRDefault="00D66169" w:rsidP="008269FE">
            <w:pPr>
              <w:pStyle w:val="Tabletext"/>
              <w:spacing w:before="20" w:after="20"/>
              <w:ind w:right="170"/>
              <w:jc w:val="right"/>
              <w:rPr>
                <w:i/>
                <w:iCs/>
                <w:sz w:val="20"/>
                <w:lang w:val="en-US" w:eastAsia="fr-FR"/>
              </w:rPr>
            </w:pPr>
            <w:r>
              <w:rPr>
                <w:i/>
                <w:iCs/>
                <w:sz w:val="20"/>
                <w:lang w:val="en-US" w:eastAsia="fr-FR"/>
              </w:rPr>
              <w:t>29’260</w:t>
            </w:r>
          </w:p>
        </w:tc>
        <w:tc>
          <w:tcPr>
            <w:tcW w:w="1392" w:type="dxa"/>
            <w:tcBorders>
              <w:top w:val="nil"/>
              <w:bottom w:val="nil"/>
            </w:tcBorders>
            <w:tcMar>
              <w:left w:w="57" w:type="dxa"/>
              <w:right w:w="57" w:type="dxa"/>
            </w:tcMar>
          </w:tcPr>
          <w:p w:rsidR="00D66169" w:rsidRPr="00FD0F7B" w:rsidRDefault="00D66169" w:rsidP="008269FE">
            <w:pPr>
              <w:pStyle w:val="Tabletext"/>
              <w:spacing w:before="20" w:after="20"/>
              <w:ind w:right="170"/>
              <w:jc w:val="right"/>
              <w:rPr>
                <w:i/>
                <w:iCs/>
                <w:sz w:val="20"/>
                <w:lang w:val="en-US" w:eastAsia="fr-FR"/>
              </w:rPr>
            </w:pPr>
            <w:r>
              <w:rPr>
                <w:i/>
                <w:iCs/>
                <w:sz w:val="20"/>
                <w:lang w:val="en-US" w:eastAsia="fr-FR"/>
              </w:rPr>
              <w:t>28’402</w:t>
            </w:r>
          </w:p>
        </w:tc>
        <w:tc>
          <w:tcPr>
            <w:tcW w:w="1248" w:type="dxa"/>
            <w:tcBorders>
              <w:top w:val="nil"/>
              <w:bottom w:val="nil"/>
            </w:tcBorders>
            <w:tcMar>
              <w:left w:w="57" w:type="dxa"/>
              <w:right w:w="57" w:type="dxa"/>
            </w:tcMar>
          </w:tcPr>
          <w:p w:rsidR="00D66169" w:rsidRPr="00FD0F7B" w:rsidRDefault="00D66169" w:rsidP="008269FE">
            <w:pPr>
              <w:pStyle w:val="Tabletext"/>
              <w:spacing w:before="20" w:after="20"/>
              <w:ind w:right="170"/>
              <w:jc w:val="right"/>
              <w:rPr>
                <w:i/>
                <w:iCs/>
                <w:sz w:val="20"/>
                <w:lang w:val="en-US" w:eastAsia="fr-FR"/>
              </w:rPr>
            </w:pPr>
            <w:r>
              <w:rPr>
                <w:i/>
                <w:iCs/>
                <w:sz w:val="20"/>
                <w:lang w:val="en-US" w:eastAsia="fr-FR"/>
              </w:rPr>
              <w:t>-858</w:t>
            </w:r>
          </w:p>
        </w:tc>
      </w:tr>
      <w:tr w:rsidR="00D66169" w:rsidRPr="001C2A98" w:rsidTr="00B224CC">
        <w:trPr>
          <w:jc w:val="center"/>
        </w:trPr>
        <w:tc>
          <w:tcPr>
            <w:tcW w:w="3781" w:type="dxa"/>
            <w:tcBorders>
              <w:top w:val="nil"/>
              <w:bottom w:val="nil"/>
            </w:tcBorders>
            <w:tcMar>
              <w:left w:w="57" w:type="dxa"/>
              <w:right w:w="57" w:type="dxa"/>
            </w:tcMar>
            <w:vAlign w:val="bottom"/>
          </w:tcPr>
          <w:p w:rsidR="00D66169" w:rsidRPr="00BD5495" w:rsidRDefault="00D66169" w:rsidP="008269FE">
            <w:pPr>
              <w:pStyle w:val="Tabletext"/>
              <w:spacing w:before="20" w:after="20"/>
              <w:rPr>
                <w:rFonts w:ascii="STKaiti" w:eastAsia="STKaiti" w:hAnsi="STKaiti"/>
                <w:sz w:val="20"/>
                <w:lang w:val="en-US"/>
              </w:rPr>
            </w:pPr>
            <w:r w:rsidRPr="00BD5495">
              <w:rPr>
                <w:rFonts w:ascii="STKaiti" w:eastAsia="STKaiti" w:hAnsi="STKaiti" w:hint="eastAsia"/>
                <w:sz w:val="20"/>
                <w:lang w:val="en-US"/>
              </w:rPr>
              <w:t>电信标准化部门</w:t>
            </w:r>
          </w:p>
        </w:tc>
        <w:tc>
          <w:tcPr>
            <w:tcW w:w="1094" w:type="dxa"/>
            <w:tcBorders>
              <w:top w:val="nil"/>
              <w:bottom w:val="nil"/>
            </w:tcBorders>
            <w:tcMar>
              <w:left w:w="57" w:type="dxa"/>
              <w:right w:w="57" w:type="dxa"/>
            </w:tcMar>
          </w:tcPr>
          <w:p w:rsidR="00D66169" w:rsidRPr="00FD0F7B" w:rsidRDefault="00D66169" w:rsidP="008269FE">
            <w:pPr>
              <w:pStyle w:val="Tabletext"/>
              <w:spacing w:before="20" w:after="20"/>
              <w:ind w:right="170"/>
              <w:jc w:val="right"/>
              <w:rPr>
                <w:i/>
                <w:iCs/>
                <w:sz w:val="20"/>
                <w:lang w:val="en-US" w:eastAsia="fr-FR"/>
              </w:rPr>
            </w:pPr>
            <w:r>
              <w:rPr>
                <w:i/>
                <w:iCs/>
                <w:sz w:val="20"/>
                <w:lang w:val="en-US" w:eastAsia="fr-FR"/>
              </w:rPr>
              <w:t>12’601</w:t>
            </w:r>
          </w:p>
        </w:tc>
        <w:tc>
          <w:tcPr>
            <w:tcW w:w="1236" w:type="dxa"/>
            <w:tcBorders>
              <w:top w:val="nil"/>
              <w:bottom w:val="nil"/>
            </w:tcBorders>
            <w:tcMar>
              <w:left w:w="57" w:type="dxa"/>
              <w:right w:w="57" w:type="dxa"/>
            </w:tcMar>
          </w:tcPr>
          <w:p w:rsidR="00D66169" w:rsidRPr="00FD0F7B" w:rsidRDefault="00D66169" w:rsidP="008269FE">
            <w:pPr>
              <w:pStyle w:val="Tabletext"/>
              <w:spacing w:before="20" w:after="20"/>
              <w:ind w:right="170"/>
              <w:jc w:val="right"/>
              <w:rPr>
                <w:i/>
                <w:iCs/>
                <w:sz w:val="20"/>
                <w:lang w:val="en-US" w:eastAsia="fr-FR"/>
              </w:rPr>
            </w:pPr>
            <w:r>
              <w:rPr>
                <w:i/>
                <w:iCs/>
                <w:sz w:val="20"/>
                <w:lang w:val="en-US" w:eastAsia="fr-FR"/>
              </w:rPr>
              <w:t>-</w:t>
            </w:r>
          </w:p>
        </w:tc>
        <w:tc>
          <w:tcPr>
            <w:tcW w:w="1087" w:type="dxa"/>
            <w:tcBorders>
              <w:top w:val="nil"/>
              <w:bottom w:val="nil"/>
            </w:tcBorders>
            <w:tcMar>
              <w:left w:w="57" w:type="dxa"/>
              <w:right w:w="57" w:type="dxa"/>
            </w:tcMar>
          </w:tcPr>
          <w:p w:rsidR="00D66169" w:rsidRPr="00FD0F7B" w:rsidRDefault="00D66169" w:rsidP="008269FE">
            <w:pPr>
              <w:pStyle w:val="Tabletext"/>
              <w:spacing w:before="20" w:after="20"/>
              <w:ind w:right="170"/>
              <w:jc w:val="right"/>
              <w:rPr>
                <w:i/>
                <w:iCs/>
                <w:sz w:val="20"/>
                <w:lang w:val="en-US" w:eastAsia="fr-FR"/>
              </w:rPr>
            </w:pPr>
            <w:r>
              <w:rPr>
                <w:i/>
                <w:iCs/>
                <w:sz w:val="20"/>
                <w:lang w:val="en-US" w:eastAsia="fr-FR"/>
              </w:rPr>
              <w:t>12’601</w:t>
            </w:r>
          </w:p>
        </w:tc>
        <w:tc>
          <w:tcPr>
            <w:tcW w:w="1392" w:type="dxa"/>
            <w:tcBorders>
              <w:top w:val="nil"/>
              <w:bottom w:val="nil"/>
            </w:tcBorders>
            <w:tcMar>
              <w:left w:w="57" w:type="dxa"/>
              <w:right w:w="57" w:type="dxa"/>
            </w:tcMar>
          </w:tcPr>
          <w:p w:rsidR="00D66169" w:rsidRPr="00FD0F7B" w:rsidRDefault="00D66169" w:rsidP="008269FE">
            <w:pPr>
              <w:pStyle w:val="Tabletext"/>
              <w:spacing w:before="20" w:after="20"/>
              <w:ind w:right="170"/>
              <w:jc w:val="right"/>
              <w:rPr>
                <w:i/>
                <w:iCs/>
                <w:sz w:val="20"/>
                <w:lang w:val="en-US" w:eastAsia="fr-FR"/>
              </w:rPr>
            </w:pPr>
            <w:r>
              <w:rPr>
                <w:i/>
                <w:iCs/>
                <w:sz w:val="20"/>
                <w:lang w:val="en-US" w:eastAsia="fr-FR"/>
              </w:rPr>
              <w:t>12’803</w:t>
            </w:r>
          </w:p>
        </w:tc>
        <w:tc>
          <w:tcPr>
            <w:tcW w:w="1248" w:type="dxa"/>
            <w:tcBorders>
              <w:top w:val="nil"/>
              <w:bottom w:val="nil"/>
            </w:tcBorders>
            <w:tcMar>
              <w:left w:w="57" w:type="dxa"/>
              <w:right w:w="57" w:type="dxa"/>
            </w:tcMar>
          </w:tcPr>
          <w:p w:rsidR="00D66169" w:rsidRPr="00FD0F7B" w:rsidRDefault="00D66169" w:rsidP="008269FE">
            <w:pPr>
              <w:pStyle w:val="Tabletext"/>
              <w:spacing w:before="20" w:after="20"/>
              <w:ind w:right="170"/>
              <w:jc w:val="right"/>
              <w:rPr>
                <w:i/>
                <w:iCs/>
                <w:sz w:val="20"/>
                <w:lang w:val="en-US" w:eastAsia="fr-FR"/>
              </w:rPr>
            </w:pPr>
            <w:r>
              <w:rPr>
                <w:i/>
                <w:iCs/>
                <w:sz w:val="20"/>
                <w:lang w:val="en-US" w:eastAsia="fr-FR"/>
              </w:rPr>
              <w:t>202</w:t>
            </w:r>
          </w:p>
        </w:tc>
      </w:tr>
      <w:tr w:rsidR="00D66169" w:rsidRPr="001C2A98" w:rsidTr="00B224CC">
        <w:trPr>
          <w:jc w:val="center"/>
        </w:trPr>
        <w:tc>
          <w:tcPr>
            <w:tcW w:w="3781" w:type="dxa"/>
            <w:tcBorders>
              <w:top w:val="nil"/>
              <w:bottom w:val="nil"/>
            </w:tcBorders>
            <w:tcMar>
              <w:left w:w="57" w:type="dxa"/>
              <w:right w:w="57" w:type="dxa"/>
            </w:tcMar>
            <w:vAlign w:val="bottom"/>
          </w:tcPr>
          <w:p w:rsidR="00D66169" w:rsidRPr="00BD5495" w:rsidRDefault="00D66169" w:rsidP="008269FE">
            <w:pPr>
              <w:pStyle w:val="Tabletext"/>
              <w:spacing w:before="20" w:after="20"/>
              <w:rPr>
                <w:rFonts w:ascii="STKaiti" w:eastAsia="STKaiti" w:hAnsi="STKaiti"/>
                <w:sz w:val="20"/>
                <w:lang w:val="en-US"/>
              </w:rPr>
            </w:pPr>
            <w:r w:rsidRPr="00BD5495">
              <w:rPr>
                <w:rFonts w:ascii="STKaiti" w:eastAsia="STKaiti" w:hAnsi="STKaiti" w:hint="eastAsia"/>
                <w:sz w:val="20"/>
                <w:lang w:val="en-US"/>
              </w:rPr>
              <w:t>电信发展部门</w:t>
            </w:r>
          </w:p>
        </w:tc>
        <w:tc>
          <w:tcPr>
            <w:tcW w:w="1094" w:type="dxa"/>
            <w:tcBorders>
              <w:top w:val="nil"/>
              <w:bottom w:val="nil"/>
            </w:tcBorders>
            <w:tcMar>
              <w:left w:w="57" w:type="dxa"/>
              <w:right w:w="57" w:type="dxa"/>
            </w:tcMar>
          </w:tcPr>
          <w:p w:rsidR="00D66169" w:rsidRPr="00FD0F7B" w:rsidRDefault="00D66169" w:rsidP="008269FE">
            <w:pPr>
              <w:pStyle w:val="Tabletext"/>
              <w:spacing w:before="20" w:after="20"/>
              <w:ind w:right="170"/>
              <w:jc w:val="right"/>
              <w:rPr>
                <w:i/>
                <w:iCs/>
                <w:sz w:val="20"/>
                <w:lang w:val="en-US" w:eastAsia="fr-FR"/>
              </w:rPr>
            </w:pPr>
            <w:r>
              <w:rPr>
                <w:i/>
                <w:iCs/>
                <w:sz w:val="20"/>
                <w:lang w:val="en-US" w:eastAsia="fr-FR"/>
              </w:rPr>
              <w:t>28’692</w:t>
            </w:r>
          </w:p>
        </w:tc>
        <w:tc>
          <w:tcPr>
            <w:tcW w:w="1236" w:type="dxa"/>
            <w:tcBorders>
              <w:top w:val="nil"/>
              <w:bottom w:val="nil"/>
            </w:tcBorders>
            <w:tcMar>
              <w:left w:w="57" w:type="dxa"/>
              <w:right w:w="57" w:type="dxa"/>
            </w:tcMar>
          </w:tcPr>
          <w:p w:rsidR="00D66169" w:rsidRPr="00FD0F7B" w:rsidRDefault="00D66169" w:rsidP="008269FE">
            <w:pPr>
              <w:pStyle w:val="Tabletext"/>
              <w:spacing w:before="20" w:after="20"/>
              <w:ind w:right="170"/>
              <w:jc w:val="right"/>
              <w:rPr>
                <w:i/>
                <w:iCs/>
                <w:sz w:val="20"/>
                <w:lang w:val="en-US" w:eastAsia="fr-FR"/>
              </w:rPr>
            </w:pPr>
            <w:r>
              <w:rPr>
                <w:i/>
                <w:iCs/>
                <w:sz w:val="20"/>
                <w:lang w:val="en-US" w:eastAsia="fr-FR"/>
              </w:rPr>
              <w:t>-</w:t>
            </w:r>
          </w:p>
        </w:tc>
        <w:tc>
          <w:tcPr>
            <w:tcW w:w="1087" w:type="dxa"/>
            <w:tcBorders>
              <w:top w:val="nil"/>
              <w:bottom w:val="nil"/>
            </w:tcBorders>
            <w:tcMar>
              <w:left w:w="57" w:type="dxa"/>
              <w:right w:w="57" w:type="dxa"/>
            </w:tcMar>
          </w:tcPr>
          <w:p w:rsidR="00D66169" w:rsidRPr="00FD0F7B" w:rsidRDefault="00D66169" w:rsidP="008269FE">
            <w:pPr>
              <w:pStyle w:val="Tabletext"/>
              <w:spacing w:before="20" w:after="20"/>
              <w:ind w:right="170"/>
              <w:jc w:val="right"/>
              <w:rPr>
                <w:i/>
                <w:iCs/>
                <w:sz w:val="20"/>
                <w:lang w:val="en-US" w:eastAsia="fr-FR"/>
              </w:rPr>
            </w:pPr>
            <w:r>
              <w:rPr>
                <w:i/>
                <w:iCs/>
                <w:sz w:val="20"/>
                <w:lang w:val="en-US" w:eastAsia="fr-FR"/>
              </w:rPr>
              <w:t>28’692</w:t>
            </w:r>
          </w:p>
        </w:tc>
        <w:tc>
          <w:tcPr>
            <w:tcW w:w="1392" w:type="dxa"/>
            <w:tcBorders>
              <w:top w:val="nil"/>
              <w:bottom w:val="nil"/>
            </w:tcBorders>
            <w:tcMar>
              <w:left w:w="57" w:type="dxa"/>
              <w:right w:w="57" w:type="dxa"/>
            </w:tcMar>
          </w:tcPr>
          <w:p w:rsidR="00D66169" w:rsidRPr="00FD0F7B" w:rsidRDefault="00D66169" w:rsidP="008269FE">
            <w:pPr>
              <w:pStyle w:val="Tabletext"/>
              <w:spacing w:before="20" w:after="20"/>
              <w:ind w:right="170"/>
              <w:jc w:val="right"/>
              <w:rPr>
                <w:i/>
                <w:iCs/>
                <w:sz w:val="20"/>
                <w:lang w:val="en-US" w:eastAsia="fr-FR"/>
              </w:rPr>
            </w:pPr>
            <w:r>
              <w:rPr>
                <w:i/>
                <w:iCs/>
                <w:sz w:val="20"/>
                <w:lang w:val="en-US" w:eastAsia="fr-FR"/>
              </w:rPr>
              <w:t>28’612</w:t>
            </w:r>
          </w:p>
        </w:tc>
        <w:tc>
          <w:tcPr>
            <w:tcW w:w="1248" w:type="dxa"/>
            <w:tcBorders>
              <w:top w:val="nil"/>
              <w:bottom w:val="nil"/>
            </w:tcBorders>
            <w:tcMar>
              <w:left w:w="57" w:type="dxa"/>
              <w:right w:w="57" w:type="dxa"/>
            </w:tcMar>
          </w:tcPr>
          <w:p w:rsidR="00D66169" w:rsidRPr="00FD0F7B" w:rsidRDefault="00D66169" w:rsidP="008269FE">
            <w:pPr>
              <w:pStyle w:val="Tabletext"/>
              <w:spacing w:before="20" w:after="20"/>
              <w:ind w:right="170"/>
              <w:jc w:val="right"/>
              <w:rPr>
                <w:i/>
                <w:iCs/>
                <w:sz w:val="20"/>
                <w:lang w:val="en-US" w:eastAsia="fr-FR"/>
              </w:rPr>
            </w:pPr>
            <w:r>
              <w:rPr>
                <w:i/>
                <w:iCs/>
                <w:sz w:val="20"/>
                <w:lang w:val="en-US" w:eastAsia="fr-FR"/>
              </w:rPr>
              <w:t>-80</w:t>
            </w:r>
          </w:p>
        </w:tc>
      </w:tr>
      <w:tr w:rsidR="00D66169" w:rsidRPr="001C2A98" w:rsidTr="00B224CC">
        <w:trPr>
          <w:jc w:val="center"/>
        </w:trPr>
        <w:tc>
          <w:tcPr>
            <w:tcW w:w="3781" w:type="dxa"/>
            <w:tcBorders>
              <w:top w:val="nil"/>
            </w:tcBorders>
            <w:tcMar>
              <w:left w:w="57" w:type="dxa"/>
              <w:right w:w="57" w:type="dxa"/>
            </w:tcMar>
            <w:vAlign w:val="bottom"/>
          </w:tcPr>
          <w:p w:rsidR="00D66169" w:rsidRPr="00BD5495" w:rsidRDefault="00D66169" w:rsidP="008269FE">
            <w:pPr>
              <w:pStyle w:val="Tabletext"/>
              <w:spacing w:before="20" w:after="20"/>
              <w:rPr>
                <w:rFonts w:ascii="STKaiti" w:eastAsia="STKaiti" w:hAnsi="STKaiti"/>
                <w:sz w:val="20"/>
                <w:lang w:val="en-US" w:eastAsia="zh-CN"/>
              </w:rPr>
            </w:pPr>
            <w:r w:rsidRPr="00BD5495">
              <w:rPr>
                <w:rFonts w:ascii="STKaiti" w:eastAsia="STKaiti" w:hAnsi="STKaiti" w:hint="eastAsia"/>
                <w:sz w:val="20"/>
                <w:lang w:val="en-US" w:eastAsia="zh-CN"/>
              </w:rPr>
              <w:t>批准</w:t>
            </w:r>
            <w:r w:rsidR="00A4589F">
              <w:rPr>
                <w:rFonts w:ascii="STKaiti" w:eastAsia="STKaiti" w:hAnsi="STKaiti" w:hint="eastAsia"/>
                <w:sz w:val="20"/>
                <w:lang w:val="en-US" w:eastAsia="zh-CN"/>
              </w:rPr>
              <w:t>的</w:t>
            </w:r>
            <w:r w:rsidRPr="00BD5495">
              <w:rPr>
                <w:rFonts w:ascii="STKaiti" w:eastAsia="STKaiti" w:hAnsi="STKaiti" w:hint="eastAsia"/>
                <w:sz w:val="20"/>
                <w:lang w:val="en-US" w:eastAsia="zh-CN"/>
              </w:rPr>
              <w:t>预算中未预见到的费用</w:t>
            </w:r>
          </w:p>
        </w:tc>
        <w:tc>
          <w:tcPr>
            <w:tcW w:w="1094" w:type="dxa"/>
            <w:tcBorders>
              <w:top w:val="nil"/>
            </w:tcBorders>
            <w:tcMar>
              <w:left w:w="57" w:type="dxa"/>
              <w:right w:w="57" w:type="dxa"/>
            </w:tcMar>
          </w:tcPr>
          <w:p w:rsidR="00D66169" w:rsidRPr="00FD0F7B" w:rsidRDefault="00D66169" w:rsidP="008269FE">
            <w:pPr>
              <w:pStyle w:val="Tabletext"/>
              <w:spacing w:before="20" w:after="20"/>
              <w:ind w:right="170"/>
              <w:jc w:val="right"/>
              <w:rPr>
                <w:i/>
                <w:iCs/>
                <w:sz w:val="20"/>
                <w:lang w:val="en-US" w:eastAsia="fr-FR"/>
              </w:rPr>
            </w:pPr>
            <w:r>
              <w:rPr>
                <w:i/>
                <w:iCs/>
                <w:sz w:val="20"/>
                <w:lang w:val="en-US" w:eastAsia="fr-FR"/>
              </w:rPr>
              <w:t>-</w:t>
            </w:r>
          </w:p>
        </w:tc>
        <w:tc>
          <w:tcPr>
            <w:tcW w:w="1236" w:type="dxa"/>
            <w:tcBorders>
              <w:top w:val="nil"/>
            </w:tcBorders>
            <w:tcMar>
              <w:left w:w="57" w:type="dxa"/>
              <w:right w:w="57" w:type="dxa"/>
            </w:tcMar>
          </w:tcPr>
          <w:p w:rsidR="00D66169" w:rsidRPr="00FD0F7B" w:rsidRDefault="00D66169" w:rsidP="008269FE">
            <w:pPr>
              <w:pStyle w:val="Tabletext"/>
              <w:spacing w:before="20" w:after="20"/>
              <w:ind w:right="170"/>
              <w:jc w:val="right"/>
              <w:rPr>
                <w:i/>
                <w:iCs/>
                <w:sz w:val="20"/>
                <w:lang w:val="en-US" w:eastAsia="fr-FR"/>
              </w:rPr>
            </w:pPr>
            <w:r>
              <w:rPr>
                <w:i/>
                <w:iCs/>
                <w:sz w:val="20"/>
                <w:lang w:val="en-US" w:eastAsia="fr-FR"/>
              </w:rPr>
              <w:t>-</w:t>
            </w:r>
          </w:p>
        </w:tc>
        <w:tc>
          <w:tcPr>
            <w:tcW w:w="1087" w:type="dxa"/>
            <w:tcBorders>
              <w:top w:val="nil"/>
            </w:tcBorders>
            <w:tcMar>
              <w:left w:w="57" w:type="dxa"/>
              <w:right w:w="57" w:type="dxa"/>
            </w:tcMar>
          </w:tcPr>
          <w:p w:rsidR="00D66169" w:rsidRPr="00FD0F7B" w:rsidRDefault="00D66169" w:rsidP="008269FE">
            <w:pPr>
              <w:pStyle w:val="Tabletext"/>
              <w:spacing w:before="20" w:after="20"/>
              <w:ind w:right="170"/>
              <w:jc w:val="right"/>
              <w:rPr>
                <w:i/>
                <w:iCs/>
                <w:sz w:val="20"/>
                <w:lang w:val="en-US" w:eastAsia="fr-FR"/>
              </w:rPr>
            </w:pPr>
            <w:r>
              <w:rPr>
                <w:i/>
                <w:iCs/>
                <w:sz w:val="20"/>
                <w:lang w:val="en-US" w:eastAsia="fr-FR"/>
              </w:rPr>
              <w:t>-</w:t>
            </w:r>
          </w:p>
        </w:tc>
        <w:tc>
          <w:tcPr>
            <w:tcW w:w="1392" w:type="dxa"/>
            <w:tcBorders>
              <w:top w:val="nil"/>
            </w:tcBorders>
            <w:tcMar>
              <w:left w:w="57" w:type="dxa"/>
              <w:right w:w="57" w:type="dxa"/>
            </w:tcMar>
          </w:tcPr>
          <w:p w:rsidR="00D66169" w:rsidRPr="00FD0F7B" w:rsidRDefault="00D66169" w:rsidP="008269FE">
            <w:pPr>
              <w:pStyle w:val="Tabletext"/>
              <w:spacing w:before="20" w:after="20"/>
              <w:ind w:right="170"/>
              <w:jc w:val="right"/>
              <w:rPr>
                <w:i/>
                <w:iCs/>
                <w:sz w:val="20"/>
                <w:lang w:val="en-US" w:eastAsia="fr-FR"/>
              </w:rPr>
            </w:pPr>
            <w:r>
              <w:rPr>
                <w:i/>
                <w:iCs/>
                <w:sz w:val="20"/>
                <w:lang w:val="en-US" w:eastAsia="fr-FR"/>
              </w:rPr>
              <w:t>-</w:t>
            </w:r>
          </w:p>
        </w:tc>
        <w:tc>
          <w:tcPr>
            <w:tcW w:w="1248" w:type="dxa"/>
            <w:tcBorders>
              <w:top w:val="nil"/>
            </w:tcBorders>
            <w:tcMar>
              <w:left w:w="57" w:type="dxa"/>
              <w:right w:w="57" w:type="dxa"/>
            </w:tcMar>
          </w:tcPr>
          <w:p w:rsidR="00D66169" w:rsidRPr="00FD0F7B" w:rsidRDefault="00D66169" w:rsidP="008269FE">
            <w:pPr>
              <w:pStyle w:val="Tabletext"/>
              <w:spacing w:before="20" w:after="20"/>
              <w:ind w:right="170"/>
              <w:jc w:val="right"/>
              <w:rPr>
                <w:i/>
                <w:iCs/>
                <w:sz w:val="20"/>
                <w:lang w:val="en-US" w:eastAsia="fr-FR"/>
              </w:rPr>
            </w:pPr>
            <w:r>
              <w:rPr>
                <w:i/>
                <w:iCs/>
                <w:sz w:val="20"/>
                <w:lang w:val="en-US" w:eastAsia="fr-FR"/>
              </w:rPr>
              <w:t>-</w:t>
            </w:r>
          </w:p>
        </w:tc>
      </w:tr>
      <w:tr w:rsidR="00D66169" w:rsidRPr="001C2A98" w:rsidTr="004B59B5">
        <w:trPr>
          <w:jc w:val="center"/>
        </w:trPr>
        <w:tc>
          <w:tcPr>
            <w:tcW w:w="3781" w:type="dxa"/>
            <w:tcBorders>
              <w:bottom w:val="single" w:sz="4" w:space="0" w:color="auto"/>
            </w:tcBorders>
            <w:tcMar>
              <w:left w:w="57" w:type="dxa"/>
              <w:right w:w="57" w:type="dxa"/>
            </w:tcMar>
          </w:tcPr>
          <w:p w:rsidR="00D66169" w:rsidRPr="00BD5495" w:rsidRDefault="00D66169" w:rsidP="008269FE">
            <w:pPr>
              <w:pStyle w:val="Tablehead"/>
              <w:spacing w:after="0"/>
              <w:jc w:val="left"/>
              <w:rPr>
                <w:sz w:val="20"/>
                <w:lang w:val="en-US"/>
              </w:rPr>
            </w:pPr>
            <w:r w:rsidRPr="00BD5495">
              <w:rPr>
                <w:rFonts w:hint="eastAsia"/>
                <w:sz w:val="20"/>
                <w:lang w:val="en-US"/>
              </w:rPr>
              <w:t>费用总额</w:t>
            </w:r>
          </w:p>
        </w:tc>
        <w:tc>
          <w:tcPr>
            <w:tcW w:w="1094" w:type="dxa"/>
            <w:tcBorders>
              <w:bottom w:val="single" w:sz="4" w:space="0" w:color="auto"/>
            </w:tcBorders>
            <w:tcMar>
              <w:left w:w="57" w:type="dxa"/>
              <w:right w:w="57" w:type="dxa"/>
            </w:tcMar>
          </w:tcPr>
          <w:p w:rsidR="00D66169" w:rsidRPr="00FD0F7B" w:rsidRDefault="00D66169" w:rsidP="008269FE">
            <w:pPr>
              <w:pStyle w:val="Tabletext"/>
              <w:ind w:right="170"/>
              <w:jc w:val="right"/>
              <w:rPr>
                <w:b/>
                <w:bCs/>
                <w:sz w:val="20"/>
                <w:lang w:val="en-US" w:eastAsia="fr-FR"/>
              </w:rPr>
            </w:pPr>
            <w:r>
              <w:rPr>
                <w:b/>
                <w:bCs/>
                <w:sz w:val="20"/>
                <w:lang w:val="en-US" w:eastAsia="fr-FR"/>
              </w:rPr>
              <w:t>157’250</w:t>
            </w:r>
          </w:p>
        </w:tc>
        <w:tc>
          <w:tcPr>
            <w:tcW w:w="1236" w:type="dxa"/>
            <w:tcBorders>
              <w:bottom w:val="single" w:sz="4" w:space="0" w:color="auto"/>
            </w:tcBorders>
            <w:tcMar>
              <w:left w:w="57" w:type="dxa"/>
              <w:right w:w="57" w:type="dxa"/>
            </w:tcMar>
          </w:tcPr>
          <w:p w:rsidR="00D66169" w:rsidRPr="00B61CA7" w:rsidRDefault="00D66169" w:rsidP="008269FE">
            <w:pPr>
              <w:pStyle w:val="Tabletext"/>
              <w:ind w:right="170"/>
              <w:jc w:val="right"/>
              <w:rPr>
                <w:b/>
                <w:bCs/>
                <w:sz w:val="20"/>
                <w:lang w:val="en-US" w:eastAsia="fr-FR"/>
              </w:rPr>
            </w:pPr>
            <w:r>
              <w:rPr>
                <w:b/>
                <w:bCs/>
                <w:sz w:val="20"/>
                <w:lang w:val="en-US" w:eastAsia="fr-FR"/>
              </w:rPr>
              <w:t>-</w:t>
            </w:r>
          </w:p>
        </w:tc>
        <w:tc>
          <w:tcPr>
            <w:tcW w:w="1087" w:type="dxa"/>
            <w:tcBorders>
              <w:bottom w:val="single" w:sz="4" w:space="0" w:color="auto"/>
            </w:tcBorders>
            <w:tcMar>
              <w:left w:w="57" w:type="dxa"/>
              <w:right w:w="57" w:type="dxa"/>
            </w:tcMar>
          </w:tcPr>
          <w:p w:rsidR="00D66169" w:rsidRPr="00FD0F7B" w:rsidRDefault="00D66169" w:rsidP="008269FE">
            <w:pPr>
              <w:pStyle w:val="Tabletext"/>
              <w:ind w:right="170"/>
              <w:jc w:val="right"/>
              <w:rPr>
                <w:b/>
                <w:bCs/>
                <w:sz w:val="20"/>
                <w:lang w:val="en-US" w:eastAsia="fr-FR"/>
              </w:rPr>
            </w:pPr>
            <w:r>
              <w:rPr>
                <w:b/>
                <w:bCs/>
                <w:sz w:val="20"/>
                <w:lang w:val="en-US" w:eastAsia="fr-FR"/>
              </w:rPr>
              <w:t>157’250</w:t>
            </w:r>
          </w:p>
        </w:tc>
        <w:tc>
          <w:tcPr>
            <w:tcW w:w="1392" w:type="dxa"/>
            <w:tcBorders>
              <w:bottom w:val="single" w:sz="4" w:space="0" w:color="auto"/>
            </w:tcBorders>
            <w:tcMar>
              <w:left w:w="57" w:type="dxa"/>
              <w:right w:w="57" w:type="dxa"/>
            </w:tcMar>
          </w:tcPr>
          <w:p w:rsidR="00D66169" w:rsidRPr="00FD0F7B" w:rsidRDefault="00D66169" w:rsidP="008269FE">
            <w:pPr>
              <w:pStyle w:val="Tabletext"/>
              <w:ind w:right="170"/>
              <w:jc w:val="right"/>
              <w:rPr>
                <w:b/>
                <w:bCs/>
                <w:sz w:val="20"/>
                <w:lang w:val="en-US" w:eastAsia="fr-FR"/>
              </w:rPr>
            </w:pPr>
            <w:r>
              <w:rPr>
                <w:b/>
                <w:bCs/>
                <w:sz w:val="20"/>
                <w:lang w:val="en-US" w:eastAsia="fr-FR"/>
              </w:rPr>
              <w:t>155’812</w:t>
            </w:r>
          </w:p>
        </w:tc>
        <w:tc>
          <w:tcPr>
            <w:tcW w:w="1248" w:type="dxa"/>
            <w:tcBorders>
              <w:bottom w:val="single" w:sz="4" w:space="0" w:color="auto"/>
            </w:tcBorders>
            <w:tcMar>
              <w:left w:w="57" w:type="dxa"/>
              <w:right w:w="57" w:type="dxa"/>
            </w:tcMar>
          </w:tcPr>
          <w:p w:rsidR="00D66169" w:rsidRPr="00FD0F7B" w:rsidRDefault="00D66169" w:rsidP="008269FE">
            <w:pPr>
              <w:pStyle w:val="Tabletext"/>
              <w:ind w:right="170"/>
              <w:jc w:val="right"/>
              <w:rPr>
                <w:b/>
                <w:bCs/>
                <w:sz w:val="20"/>
                <w:lang w:val="en-US" w:eastAsia="fr-FR"/>
              </w:rPr>
            </w:pPr>
            <w:r>
              <w:rPr>
                <w:b/>
                <w:bCs/>
                <w:sz w:val="20"/>
                <w:lang w:val="en-US" w:eastAsia="fr-FR"/>
              </w:rPr>
              <w:t>-1’438</w:t>
            </w:r>
          </w:p>
        </w:tc>
      </w:tr>
      <w:tr w:rsidR="00D66169" w:rsidRPr="001C2A98" w:rsidTr="004B59B5">
        <w:trPr>
          <w:jc w:val="center"/>
        </w:trPr>
        <w:tc>
          <w:tcPr>
            <w:tcW w:w="3781" w:type="dxa"/>
            <w:tcBorders>
              <w:bottom w:val="nil"/>
            </w:tcBorders>
            <w:tcMar>
              <w:left w:w="57" w:type="dxa"/>
              <w:right w:w="57" w:type="dxa"/>
            </w:tcMar>
          </w:tcPr>
          <w:p w:rsidR="00D66169" w:rsidRPr="00BD5495" w:rsidRDefault="00D66169" w:rsidP="008269FE">
            <w:pPr>
              <w:pStyle w:val="Tabletext"/>
              <w:spacing w:before="80" w:after="0"/>
              <w:rPr>
                <w:b/>
                <w:sz w:val="20"/>
                <w:lang w:val="en-US" w:eastAsia="fr-FR"/>
              </w:rPr>
            </w:pPr>
            <w:r w:rsidRPr="00BD5495">
              <w:rPr>
                <w:rFonts w:hint="eastAsia"/>
                <w:b/>
                <w:sz w:val="20"/>
                <w:lang w:val="en-US"/>
              </w:rPr>
              <w:t>结果</w:t>
            </w:r>
          </w:p>
        </w:tc>
        <w:tc>
          <w:tcPr>
            <w:tcW w:w="1094" w:type="dxa"/>
            <w:tcBorders>
              <w:bottom w:val="nil"/>
            </w:tcBorders>
            <w:tcMar>
              <w:left w:w="57" w:type="dxa"/>
              <w:right w:w="57" w:type="dxa"/>
            </w:tcMar>
          </w:tcPr>
          <w:p w:rsidR="00D66169" w:rsidRPr="00FD0F7B" w:rsidRDefault="00D66169" w:rsidP="008269FE">
            <w:pPr>
              <w:pStyle w:val="Tabletext"/>
              <w:spacing w:before="20" w:after="20"/>
              <w:ind w:right="170"/>
              <w:jc w:val="right"/>
              <w:rPr>
                <w:b/>
                <w:bCs/>
                <w:sz w:val="20"/>
                <w:lang w:val="en-US" w:eastAsia="fr-FR"/>
              </w:rPr>
            </w:pPr>
          </w:p>
        </w:tc>
        <w:tc>
          <w:tcPr>
            <w:tcW w:w="1236" w:type="dxa"/>
            <w:tcBorders>
              <w:bottom w:val="nil"/>
            </w:tcBorders>
            <w:tcMar>
              <w:left w:w="57" w:type="dxa"/>
              <w:right w:w="57" w:type="dxa"/>
            </w:tcMar>
          </w:tcPr>
          <w:p w:rsidR="00D66169" w:rsidRPr="00FD0F7B" w:rsidRDefault="00D66169" w:rsidP="008269FE">
            <w:pPr>
              <w:pStyle w:val="Tabletext"/>
              <w:spacing w:before="20" w:after="20"/>
              <w:ind w:right="170"/>
              <w:jc w:val="right"/>
              <w:rPr>
                <w:b/>
                <w:bCs/>
                <w:sz w:val="20"/>
                <w:lang w:val="en-US" w:eastAsia="fr-FR"/>
              </w:rPr>
            </w:pPr>
          </w:p>
        </w:tc>
        <w:tc>
          <w:tcPr>
            <w:tcW w:w="1087" w:type="dxa"/>
            <w:tcBorders>
              <w:bottom w:val="nil"/>
            </w:tcBorders>
            <w:tcMar>
              <w:left w:w="57" w:type="dxa"/>
              <w:right w:w="57" w:type="dxa"/>
            </w:tcMar>
          </w:tcPr>
          <w:p w:rsidR="00D66169" w:rsidRPr="00FD0F7B" w:rsidRDefault="00D66169" w:rsidP="008269FE">
            <w:pPr>
              <w:pStyle w:val="Tabletext"/>
              <w:spacing w:before="20" w:after="20"/>
              <w:ind w:right="170"/>
              <w:jc w:val="right"/>
              <w:rPr>
                <w:b/>
                <w:bCs/>
                <w:sz w:val="20"/>
                <w:lang w:val="en-US" w:eastAsia="fr-FR"/>
              </w:rPr>
            </w:pPr>
          </w:p>
        </w:tc>
        <w:tc>
          <w:tcPr>
            <w:tcW w:w="1392" w:type="dxa"/>
            <w:tcBorders>
              <w:bottom w:val="nil"/>
            </w:tcBorders>
            <w:tcMar>
              <w:left w:w="57" w:type="dxa"/>
              <w:right w:w="57" w:type="dxa"/>
            </w:tcMar>
          </w:tcPr>
          <w:p w:rsidR="00D66169" w:rsidRPr="00FD0F7B" w:rsidRDefault="00D66169" w:rsidP="008269FE">
            <w:pPr>
              <w:pStyle w:val="Tabletext"/>
              <w:spacing w:before="20" w:after="20"/>
              <w:ind w:right="170"/>
              <w:jc w:val="right"/>
              <w:rPr>
                <w:b/>
                <w:bCs/>
                <w:sz w:val="20"/>
                <w:lang w:val="en-US" w:eastAsia="fr-FR"/>
              </w:rPr>
            </w:pPr>
            <w:r>
              <w:rPr>
                <w:b/>
                <w:bCs/>
                <w:sz w:val="20"/>
                <w:lang w:val="en-US" w:eastAsia="fr-FR"/>
              </w:rPr>
              <w:t>7’604</w:t>
            </w:r>
          </w:p>
        </w:tc>
        <w:tc>
          <w:tcPr>
            <w:tcW w:w="1248" w:type="dxa"/>
            <w:tcBorders>
              <w:bottom w:val="nil"/>
            </w:tcBorders>
            <w:tcMar>
              <w:left w:w="57" w:type="dxa"/>
              <w:right w:w="57" w:type="dxa"/>
            </w:tcMar>
          </w:tcPr>
          <w:p w:rsidR="00D66169" w:rsidRPr="00FD0F7B" w:rsidRDefault="00D66169" w:rsidP="008269FE">
            <w:pPr>
              <w:pStyle w:val="Tabletext"/>
              <w:spacing w:before="20" w:after="20"/>
              <w:ind w:right="170"/>
              <w:jc w:val="right"/>
              <w:rPr>
                <w:b/>
                <w:bCs/>
                <w:sz w:val="20"/>
                <w:lang w:val="en-US" w:eastAsia="fr-FR"/>
              </w:rPr>
            </w:pPr>
          </w:p>
        </w:tc>
      </w:tr>
      <w:tr w:rsidR="00D66169" w:rsidRPr="001C2A98" w:rsidTr="00B224CC">
        <w:trPr>
          <w:jc w:val="center"/>
        </w:trPr>
        <w:tc>
          <w:tcPr>
            <w:tcW w:w="3781" w:type="dxa"/>
            <w:tcBorders>
              <w:top w:val="nil"/>
              <w:bottom w:val="nil"/>
            </w:tcBorders>
            <w:tcMar>
              <w:left w:w="57" w:type="dxa"/>
              <w:right w:w="57" w:type="dxa"/>
            </w:tcMar>
            <w:vAlign w:val="bottom"/>
          </w:tcPr>
          <w:p w:rsidR="00D66169" w:rsidRPr="00BD5495" w:rsidRDefault="00D66169" w:rsidP="008269FE">
            <w:pPr>
              <w:pStyle w:val="Tabletext"/>
              <w:spacing w:before="0" w:after="0"/>
              <w:rPr>
                <w:rFonts w:ascii="STKaiti" w:eastAsia="STKaiti" w:hAnsi="STKaiti"/>
                <w:sz w:val="20"/>
                <w:lang w:val="en-US" w:eastAsia="zh-CN"/>
              </w:rPr>
            </w:pPr>
            <w:r w:rsidRPr="00BD5495">
              <w:rPr>
                <w:rFonts w:ascii="STKaiti" w:eastAsia="STKaiti" w:hAnsi="STKaiti"/>
                <w:sz w:val="20"/>
                <w:lang w:val="en-US" w:eastAsia="zh-CN"/>
              </w:rPr>
              <w:t>离职后健康保险</w:t>
            </w:r>
            <w:r w:rsidR="00A4589F">
              <w:rPr>
                <w:rFonts w:ascii="STKaiti" w:eastAsia="STKaiti" w:hAnsi="STKaiti" w:hint="eastAsia"/>
                <w:sz w:val="20"/>
                <w:lang w:val="en-US" w:eastAsia="zh-CN"/>
              </w:rPr>
              <w:t>基金</w:t>
            </w:r>
            <w:r w:rsidRPr="00BD5495">
              <w:rPr>
                <w:rFonts w:ascii="STKaiti" w:eastAsia="STKaiti" w:hAnsi="STKaiti"/>
                <w:sz w:val="20"/>
                <w:lang w:val="en-US" w:eastAsia="zh-CN"/>
              </w:rPr>
              <w:t>（ASHI</w:t>
            </w:r>
            <w:r w:rsidRPr="00BD5495">
              <w:rPr>
                <w:rFonts w:ascii="STKaiti" w:eastAsia="STKaiti" w:hAnsi="STKaiti" w:hint="eastAsia"/>
                <w:sz w:val="20"/>
                <w:lang w:val="en-US" w:eastAsia="zh-CN"/>
              </w:rPr>
              <w:t>）</w:t>
            </w:r>
          </w:p>
        </w:tc>
        <w:tc>
          <w:tcPr>
            <w:tcW w:w="1094" w:type="dxa"/>
            <w:tcBorders>
              <w:top w:val="nil"/>
              <w:bottom w:val="nil"/>
            </w:tcBorders>
            <w:tcMar>
              <w:left w:w="57" w:type="dxa"/>
              <w:right w:w="57" w:type="dxa"/>
            </w:tcMar>
          </w:tcPr>
          <w:p w:rsidR="00D66169" w:rsidRPr="00E84A94" w:rsidRDefault="00D66169" w:rsidP="008269FE">
            <w:pPr>
              <w:pStyle w:val="Tabletext"/>
              <w:spacing w:before="20" w:after="20"/>
              <w:ind w:right="170"/>
              <w:jc w:val="right"/>
              <w:rPr>
                <w:i/>
                <w:iCs/>
                <w:sz w:val="20"/>
                <w:lang w:val="en-US" w:eastAsia="zh-CN"/>
              </w:rPr>
            </w:pPr>
          </w:p>
        </w:tc>
        <w:tc>
          <w:tcPr>
            <w:tcW w:w="1236" w:type="dxa"/>
            <w:tcBorders>
              <w:top w:val="nil"/>
              <w:bottom w:val="nil"/>
            </w:tcBorders>
            <w:tcMar>
              <w:left w:w="57" w:type="dxa"/>
              <w:right w:w="57" w:type="dxa"/>
            </w:tcMar>
          </w:tcPr>
          <w:p w:rsidR="00D66169" w:rsidRPr="00E84A94" w:rsidRDefault="00D66169" w:rsidP="008269FE">
            <w:pPr>
              <w:pStyle w:val="Tabletext"/>
              <w:spacing w:before="20" w:after="20"/>
              <w:ind w:right="170"/>
              <w:jc w:val="right"/>
              <w:rPr>
                <w:i/>
                <w:iCs/>
                <w:sz w:val="20"/>
                <w:lang w:val="en-US" w:eastAsia="zh-CN"/>
              </w:rPr>
            </w:pPr>
          </w:p>
        </w:tc>
        <w:tc>
          <w:tcPr>
            <w:tcW w:w="1087" w:type="dxa"/>
            <w:tcBorders>
              <w:top w:val="nil"/>
              <w:bottom w:val="nil"/>
            </w:tcBorders>
            <w:tcMar>
              <w:left w:w="57" w:type="dxa"/>
              <w:right w:w="57" w:type="dxa"/>
            </w:tcMar>
          </w:tcPr>
          <w:p w:rsidR="00D66169" w:rsidRPr="00E84A94" w:rsidRDefault="00D66169" w:rsidP="008269FE">
            <w:pPr>
              <w:pStyle w:val="Tabletext"/>
              <w:spacing w:before="20" w:after="20"/>
              <w:ind w:right="170"/>
              <w:jc w:val="right"/>
              <w:rPr>
                <w:i/>
                <w:iCs/>
                <w:sz w:val="20"/>
                <w:lang w:val="en-US" w:eastAsia="zh-CN"/>
              </w:rPr>
            </w:pPr>
          </w:p>
        </w:tc>
        <w:tc>
          <w:tcPr>
            <w:tcW w:w="1392" w:type="dxa"/>
            <w:tcBorders>
              <w:top w:val="nil"/>
              <w:bottom w:val="nil"/>
            </w:tcBorders>
            <w:tcMar>
              <w:left w:w="57" w:type="dxa"/>
              <w:right w:w="57" w:type="dxa"/>
            </w:tcMar>
          </w:tcPr>
          <w:p w:rsidR="00D66169" w:rsidRPr="00106C0D" w:rsidRDefault="00D66169" w:rsidP="008269FE">
            <w:pPr>
              <w:pStyle w:val="Tabletext"/>
              <w:spacing w:before="20" w:after="20"/>
              <w:ind w:right="170"/>
              <w:jc w:val="right"/>
              <w:rPr>
                <w:i/>
                <w:iCs/>
                <w:sz w:val="20"/>
                <w:lang w:val="en-US" w:eastAsia="fr-FR"/>
              </w:rPr>
            </w:pPr>
            <w:r>
              <w:rPr>
                <w:i/>
                <w:iCs/>
                <w:sz w:val="20"/>
                <w:lang w:val="en-US" w:eastAsia="fr-FR"/>
              </w:rPr>
              <w:t>-11’967</w:t>
            </w:r>
          </w:p>
        </w:tc>
        <w:tc>
          <w:tcPr>
            <w:tcW w:w="1248" w:type="dxa"/>
            <w:tcBorders>
              <w:top w:val="nil"/>
              <w:bottom w:val="nil"/>
            </w:tcBorders>
            <w:tcMar>
              <w:left w:w="57" w:type="dxa"/>
              <w:right w:w="57" w:type="dxa"/>
            </w:tcMar>
          </w:tcPr>
          <w:p w:rsidR="00D66169" w:rsidRPr="00E84A94" w:rsidRDefault="00D66169" w:rsidP="008269FE">
            <w:pPr>
              <w:pStyle w:val="Tabletext"/>
              <w:spacing w:before="20" w:after="20"/>
              <w:ind w:right="170"/>
              <w:jc w:val="right"/>
              <w:rPr>
                <w:i/>
                <w:iCs/>
                <w:sz w:val="20"/>
                <w:lang w:val="en-US" w:eastAsia="fr-FR"/>
              </w:rPr>
            </w:pPr>
          </w:p>
        </w:tc>
      </w:tr>
      <w:tr w:rsidR="00D66169" w:rsidRPr="001C2A98" w:rsidTr="00B224CC">
        <w:trPr>
          <w:jc w:val="center"/>
        </w:trPr>
        <w:tc>
          <w:tcPr>
            <w:tcW w:w="3781" w:type="dxa"/>
            <w:tcBorders>
              <w:top w:val="nil"/>
              <w:bottom w:val="nil"/>
            </w:tcBorders>
            <w:tcMar>
              <w:left w:w="57" w:type="dxa"/>
              <w:right w:w="57" w:type="dxa"/>
            </w:tcMar>
            <w:vAlign w:val="bottom"/>
          </w:tcPr>
          <w:p w:rsidR="00D66169" w:rsidRPr="00BD5495" w:rsidRDefault="00D66169" w:rsidP="008269FE">
            <w:pPr>
              <w:pStyle w:val="Tabletext"/>
              <w:spacing w:before="0" w:after="0"/>
              <w:rPr>
                <w:rFonts w:ascii="STKaiti" w:eastAsia="STKaiti" w:hAnsi="STKaiti"/>
                <w:sz w:val="20"/>
                <w:lang w:val="en-US"/>
              </w:rPr>
            </w:pPr>
            <w:r w:rsidRPr="00BD5495">
              <w:rPr>
                <w:rFonts w:ascii="STKaiti" w:eastAsia="STKaiti" w:hAnsi="STKaiti" w:hint="eastAsia"/>
                <w:sz w:val="20"/>
                <w:lang w:val="en-US"/>
              </w:rPr>
              <w:t>库存列账</w:t>
            </w:r>
          </w:p>
        </w:tc>
        <w:tc>
          <w:tcPr>
            <w:tcW w:w="1094" w:type="dxa"/>
            <w:tcBorders>
              <w:top w:val="nil"/>
              <w:bottom w:val="nil"/>
            </w:tcBorders>
            <w:tcMar>
              <w:left w:w="57" w:type="dxa"/>
              <w:right w:w="57" w:type="dxa"/>
            </w:tcMar>
          </w:tcPr>
          <w:p w:rsidR="00D66169" w:rsidRPr="001C2A98" w:rsidRDefault="00D66169" w:rsidP="008269FE">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rsidR="00D66169" w:rsidRPr="001C2A98" w:rsidRDefault="00D66169" w:rsidP="008269FE">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rsidR="00D66169" w:rsidRPr="001C2A98" w:rsidRDefault="00D66169" w:rsidP="008269FE">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rsidR="00D66169" w:rsidRPr="00106C0D" w:rsidRDefault="00D66169" w:rsidP="008269FE">
            <w:pPr>
              <w:pStyle w:val="Tabletext"/>
              <w:spacing w:before="20" w:after="20"/>
              <w:ind w:right="170"/>
              <w:jc w:val="right"/>
              <w:rPr>
                <w:i/>
                <w:iCs/>
                <w:sz w:val="20"/>
                <w:lang w:val="en-US" w:eastAsia="fr-FR"/>
              </w:rPr>
            </w:pPr>
            <w:r>
              <w:rPr>
                <w:i/>
                <w:iCs/>
                <w:sz w:val="20"/>
                <w:lang w:val="en-US" w:eastAsia="fr-FR"/>
              </w:rPr>
              <w:t>153</w:t>
            </w:r>
          </w:p>
        </w:tc>
        <w:tc>
          <w:tcPr>
            <w:tcW w:w="1248" w:type="dxa"/>
            <w:tcBorders>
              <w:top w:val="nil"/>
              <w:bottom w:val="nil"/>
            </w:tcBorders>
            <w:tcMar>
              <w:left w:w="57" w:type="dxa"/>
              <w:right w:w="57" w:type="dxa"/>
            </w:tcMar>
          </w:tcPr>
          <w:p w:rsidR="00D66169" w:rsidRPr="001C2A98" w:rsidRDefault="00D66169" w:rsidP="008269FE">
            <w:pPr>
              <w:pStyle w:val="Tabletext"/>
              <w:spacing w:before="20" w:after="20"/>
              <w:ind w:right="170"/>
              <w:jc w:val="right"/>
              <w:rPr>
                <w:rFonts w:cs="Calibri"/>
                <w:i/>
                <w:iCs/>
                <w:sz w:val="20"/>
                <w:lang w:val="en-US" w:eastAsia="fr-FR"/>
              </w:rPr>
            </w:pPr>
          </w:p>
        </w:tc>
      </w:tr>
      <w:tr w:rsidR="00D66169" w:rsidRPr="001C2A98" w:rsidTr="00B224CC">
        <w:trPr>
          <w:jc w:val="center"/>
        </w:trPr>
        <w:tc>
          <w:tcPr>
            <w:tcW w:w="3781" w:type="dxa"/>
            <w:tcBorders>
              <w:top w:val="nil"/>
              <w:bottom w:val="nil"/>
            </w:tcBorders>
            <w:tcMar>
              <w:left w:w="57" w:type="dxa"/>
              <w:right w:w="57" w:type="dxa"/>
            </w:tcMar>
            <w:vAlign w:val="bottom"/>
          </w:tcPr>
          <w:p w:rsidR="00D66169" w:rsidRPr="00BD5495" w:rsidRDefault="00D66169" w:rsidP="008269FE">
            <w:pPr>
              <w:pStyle w:val="Tabletext"/>
              <w:spacing w:before="0" w:after="0"/>
              <w:rPr>
                <w:rFonts w:ascii="STKaiti" w:eastAsia="STKaiti" w:hAnsi="STKaiti"/>
                <w:sz w:val="20"/>
                <w:lang w:val="en-US"/>
              </w:rPr>
            </w:pPr>
            <w:r w:rsidRPr="00BD5495">
              <w:rPr>
                <w:rFonts w:ascii="STKaiti" w:eastAsia="STKaiti" w:hAnsi="STKaiti" w:hint="eastAsia"/>
                <w:sz w:val="20"/>
                <w:lang w:val="en-US"/>
              </w:rPr>
              <w:t>固定资产资本化</w:t>
            </w:r>
          </w:p>
        </w:tc>
        <w:tc>
          <w:tcPr>
            <w:tcW w:w="1094" w:type="dxa"/>
            <w:tcBorders>
              <w:top w:val="nil"/>
              <w:bottom w:val="nil"/>
            </w:tcBorders>
            <w:tcMar>
              <w:left w:w="57" w:type="dxa"/>
              <w:right w:w="57" w:type="dxa"/>
            </w:tcMar>
          </w:tcPr>
          <w:p w:rsidR="00D66169" w:rsidRPr="001C2A98" w:rsidRDefault="00D66169" w:rsidP="008269FE">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rsidR="00D66169" w:rsidRPr="001C2A98" w:rsidRDefault="00D66169" w:rsidP="008269FE">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rsidR="00D66169" w:rsidRPr="001C2A98" w:rsidRDefault="00D66169" w:rsidP="008269FE">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rsidR="00D66169" w:rsidRPr="00106C0D" w:rsidRDefault="00D66169" w:rsidP="008269FE">
            <w:pPr>
              <w:pStyle w:val="Tabletext"/>
              <w:spacing w:before="20" w:after="20"/>
              <w:ind w:right="170"/>
              <w:jc w:val="right"/>
              <w:rPr>
                <w:i/>
                <w:iCs/>
                <w:sz w:val="20"/>
                <w:lang w:val="en-US" w:eastAsia="fr-FR"/>
              </w:rPr>
            </w:pPr>
            <w:r>
              <w:rPr>
                <w:i/>
                <w:iCs/>
                <w:sz w:val="20"/>
                <w:lang w:val="en-US" w:eastAsia="fr-FR"/>
              </w:rPr>
              <w:t>3’812</w:t>
            </w:r>
          </w:p>
        </w:tc>
        <w:tc>
          <w:tcPr>
            <w:tcW w:w="1248" w:type="dxa"/>
            <w:tcBorders>
              <w:top w:val="nil"/>
              <w:bottom w:val="nil"/>
            </w:tcBorders>
            <w:tcMar>
              <w:left w:w="57" w:type="dxa"/>
              <w:right w:w="57" w:type="dxa"/>
            </w:tcMar>
          </w:tcPr>
          <w:p w:rsidR="00D66169" w:rsidRPr="001C2A98" w:rsidRDefault="00D66169" w:rsidP="008269FE">
            <w:pPr>
              <w:pStyle w:val="Tabletext"/>
              <w:spacing w:before="20" w:after="20"/>
              <w:ind w:right="170"/>
              <w:jc w:val="right"/>
              <w:rPr>
                <w:rFonts w:cs="Calibri"/>
                <w:i/>
                <w:iCs/>
                <w:sz w:val="20"/>
                <w:lang w:val="en-US" w:eastAsia="fr-FR"/>
              </w:rPr>
            </w:pPr>
          </w:p>
        </w:tc>
      </w:tr>
      <w:tr w:rsidR="00D66169" w:rsidRPr="001C2A98" w:rsidTr="00B224CC">
        <w:trPr>
          <w:jc w:val="center"/>
        </w:trPr>
        <w:tc>
          <w:tcPr>
            <w:tcW w:w="3781" w:type="dxa"/>
            <w:tcBorders>
              <w:top w:val="nil"/>
              <w:bottom w:val="nil"/>
            </w:tcBorders>
            <w:tcMar>
              <w:left w:w="57" w:type="dxa"/>
              <w:right w:w="57" w:type="dxa"/>
            </w:tcMar>
            <w:vAlign w:val="bottom"/>
          </w:tcPr>
          <w:p w:rsidR="00D66169" w:rsidRPr="00BD5495" w:rsidRDefault="00D66169" w:rsidP="008269FE">
            <w:pPr>
              <w:pStyle w:val="Tabletext"/>
              <w:spacing w:before="0" w:after="0"/>
              <w:rPr>
                <w:rFonts w:ascii="STKaiti" w:eastAsia="STKaiti" w:hAnsi="STKaiti"/>
                <w:sz w:val="20"/>
                <w:lang w:val="en-US"/>
              </w:rPr>
            </w:pPr>
            <w:r w:rsidRPr="00BD5495">
              <w:rPr>
                <w:rFonts w:ascii="STKaiti" w:eastAsia="STKaiti" w:hAnsi="STKaiti" w:hint="eastAsia"/>
                <w:sz w:val="20"/>
                <w:lang w:val="en-US"/>
              </w:rPr>
              <w:t>折旧</w:t>
            </w:r>
          </w:p>
        </w:tc>
        <w:tc>
          <w:tcPr>
            <w:tcW w:w="1094" w:type="dxa"/>
            <w:tcBorders>
              <w:top w:val="nil"/>
              <w:bottom w:val="nil"/>
            </w:tcBorders>
            <w:tcMar>
              <w:left w:w="57" w:type="dxa"/>
              <w:right w:w="57" w:type="dxa"/>
            </w:tcMar>
          </w:tcPr>
          <w:p w:rsidR="00D66169" w:rsidRPr="001C2A98" w:rsidRDefault="00D66169" w:rsidP="008269FE">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rsidR="00D66169" w:rsidRPr="001C2A98" w:rsidRDefault="00D66169" w:rsidP="008269FE">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rsidR="00D66169" w:rsidRPr="001C2A98" w:rsidRDefault="00D66169" w:rsidP="008269FE">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rsidR="00D66169" w:rsidRPr="00106C0D" w:rsidRDefault="00D66169" w:rsidP="008269FE">
            <w:pPr>
              <w:pStyle w:val="Tabletext"/>
              <w:spacing w:before="20" w:after="20"/>
              <w:ind w:right="170"/>
              <w:jc w:val="right"/>
              <w:rPr>
                <w:i/>
                <w:iCs/>
                <w:sz w:val="20"/>
                <w:lang w:val="en-US" w:eastAsia="fr-FR"/>
              </w:rPr>
            </w:pPr>
            <w:r>
              <w:rPr>
                <w:i/>
                <w:iCs/>
                <w:sz w:val="20"/>
                <w:lang w:val="en-US" w:eastAsia="fr-FR"/>
              </w:rPr>
              <w:t>-5’035</w:t>
            </w:r>
          </w:p>
        </w:tc>
        <w:tc>
          <w:tcPr>
            <w:tcW w:w="1248" w:type="dxa"/>
            <w:tcBorders>
              <w:top w:val="nil"/>
              <w:bottom w:val="nil"/>
            </w:tcBorders>
            <w:tcMar>
              <w:left w:w="57" w:type="dxa"/>
              <w:right w:w="57" w:type="dxa"/>
            </w:tcMar>
          </w:tcPr>
          <w:p w:rsidR="00D66169" w:rsidRPr="001C2A98" w:rsidRDefault="00D66169" w:rsidP="008269FE">
            <w:pPr>
              <w:pStyle w:val="Tabletext"/>
              <w:spacing w:before="20" w:after="20"/>
              <w:ind w:right="170"/>
              <w:jc w:val="right"/>
              <w:rPr>
                <w:rFonts w:cs="Calibri"/>
                <w:i/>
                <w:iCs/>
                <w:sz w:val="20"/>
                <w:lang w:val="en-US" w:eastAsia="fr-FR"/>
              </w:rPr>
            </w:pPr>
          </w:p>
        </w:tc>
      </w:tr>
      <w:tr w:rsidR="00D66169" w:rsidRPr="001C2A98" w:rsidTr="00B224CC">
        <w:trPr>
          <w:jc w:val="center"/>
        </w:trPr>
        <w:tc>
          <w:tcPr>
            <w:tcW w:w="3781" w:type="dxa"/>
            <w:tcBorders>
              <w:top w:val="nil"/>
              <w:bottom w:val="nil"/>
            </w:tcBorders>
            <w:tcMar>
              <w:left w:w="57" w:type="dxa"/>
              <w:right w:w="57" w:type="dxa"/>
            </w:tcMar>
            <w:vAlign w:val="bottom"/>
          </w:tcPr>
          <w:p w:rsidR="00D66169" w:rsidRPr="00BD5495" w:rsidRDefault="00D66169" w:rsidP="008269FE">
            <w:pPr>
              <w:pStyle w:val="Tabletext"/>
              <w:spacing w:before="0" w:after="0"/>
              <w:rPr>
                <w:rFonts w:ascii="STKaiti" w:eastAsia="STKaiti" w:hAnsi="STKaiti"/>
                <w:sz w:val="20"/>
                <w:lang w:val="en-US"/>
              </w:rPr>
            </w:pPr>
            <w:r w:rsidRPr="00BD5495">
              <w:rPr>
                <w:rFonts w:ascii="STKaiti" w:eastAsia="STKaiti" w:hAnsi="STKaiti" w:hint="eastAsia"/>
                <w:sz w:val="20"/>
                <w:lang w:val="en-US"/>
              </w:rPr>
              <w:t>兑换率损</w:t>
            </w:r>
            <w:r w:rsidRPr="00BD5495">
              <w:rPr>
                <w:rFonts w:ascii="STKaiti" w:eastAsia="STKaiti" w:hAnsi="STKaiti" w:hint="eastAsia"/>
                <w:sz w:val="20"/>
                <w:lang w:val="en-US" w:eastAsia="zh-CN"/>
              </w:rPr>
              <w:t>/</w:t>
            </w:r>
            <w:r w:rsidRPr="00BD5495">
              <w:rPr>
                <w:rFonts w:ascii="STKaiti" w:eastAsia="STKaiti" w:hAnsi="STKaiti" w:hint="eastAsia"/>
                <w:sz w:val="20"/>
                <w:lang w:val="en-US"/>
              </w:rPr>
              <w:t>益</w:t>
            </w:r>
          </w:p>
        </w:tc>
        <w:tc>
          <w:tcPr>
            <w:tcW w:w="1094" w:type="dxa"/>
            <w:tcBorders>
              <w:top w:val="nil"/>
              <w:bottom w:val="nil"/>
            </w:tcBorders>
            <w:tcMar>
              <w:left w:w="57" w:type="dxa"/>
              <w:right w:w="57" w:type="dxa"/>
            </w:tcMar>
          </w:tcPr>
          <w:p w:rsidR="00D66169" w:rsidRPr="001C2A98" w:rsidRDefault="00D66169" w:rsidP="008269FE">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rsidR="00D66169" w:rsidRPr="001C2A98" w:rsidRDefault="00D66169" w:rsidP="008269FE">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rsidR="00D66169" w:rsidRPr="001C2A98" w:rsidRDefault="00D66169" w:rsidP="008269FE">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rsidR="00D66169" w:rsidRPr="00106C0D" w:rsidRDefault="00D66169" w:rsidP="008269FE">
            <w:pPr>
              <w:pStyle w:val="Tabletext"/>
              <w:spacing w:before="20" w:after="20"/>
              <w:ind w:right="170"/>
              <w:jc w:val="right"/>
              <w:rPr>
                <w:i/>
                <w:iCs/>
                <w:sz w:val="20"/>
                <w:lang w:val="en-US" w:eastAsia="fr-FR"/>
              </w:rPr>
            </w:pPr>
            <w:r>
              <w:rPr>
                <w:i/>
                <w:iCs/>
                <w:sz w:val="20"/>
                <w:lang w:val="en-US" w:eastAsia="fr-FR"/>
              </w:rPr>
              <w:t>6’398</w:t>
            </w:r>
          </w:p>
        </w:tc>
        <w:tc>
          <w:tcPr>
            <w:tcW w:w="1248" w:type="dxa"/>
            <w:tcBorders>
              <w:top w:val="nil"/>
              <w:bottom w:val="nil"/>
            </w:tcBorders>
            <w:tcMar>
              <w:left w:w="57" w:type="dxa"/>
              <w:right w:w="57" w:type="dxa"/>
            </w:tcMar>
          </w:tcPr>
          <w:p w:rsidR="00D66169" w:rsidRPr="001C2A98" w:rsidRDefault="00D66169" w:rsidP="008269FE">
            <w:pPr>
              <w:pStyle w:val="Tabletext"/>
              <w:spacing w:before="20" w:after="20"/>
              <w:ind w:right="170"/>
              <w:jc w:val="right"/>
              <w:rPr>
                <w:rFonts w:cs="Calibri"/>
                <w:i/>
                <w:iCs/>
                <w:sz w:val="20"/>
                <w:lang w:val="en-US" w:eastAsia="fr-FR"/>
              </w:rPr>
            </w:pPr>
          </w:p>
        </w:tc>
      </w:tr>
      <w:tr w:rsidR="00D66169" w:rsidRPr="001C2A98" w:rsidTr="004B59B5">
        <w:trPr>
          <w:jc w:val="center"/>
        </w:trPr>
        <w:tc>
          <w:tcPr>
            <w:tcW w:w="3781" w:type="dxa"/>
            <w:tcBorders>
              <w:top w:val="nil"/>
              <w:bottom w:val="nil"/>
            </w:tcBorders>
            <w:tcMar>
              <w:left w:w="57" w:type="dxa"/>
              <w:right w:w="57" w:type="dxa"/>
            </w:tcMar>
          </w:tcPr>
          <w:p w:rsidR="00D66169" w:rsidRPr="00BD5495" w:rsidRDefault="00A4589F" w:rsidP="008269FE">
            <w:pPr>
              <w:pStyle w:val="Tabletext"/>
              <w:spacing w:before="0" w:after="0"/>
              <w:rPr>
                <w:i/>
                <w:iCs/>
                <w:sz w:val="20"/>
                <w:lang w:val="en-US" w:eastAsia="zh-CN"/>
              </w:rPr>
            </w:pPr>
            <w:r>
              <w:rPr>
                <w:rFonts w:ascii="STKaiti" w:eastAsia="STKaiti" w:hAnsi="STKaiti" w:hint="eastAsia"/>
                <w:sz w:val="20"/>
                <w:lang w:val="en-US" w:eastAsia="zh-CN"/>
              </w:rPr>
              <w:t>可疑</w:t>
            </w:r>
            <w:r>
              <w:rPr>
                <w:rFonts w:ascii="STKaiti" w:eastAsia="STKaiti" w:hAnsi="STKaiti"/>
                <w:sz w:val="20"/>
                <w:lang w:val="en-US" w:eastAsia="zh-CN"/>
              </w:rPr>
              <w:t>应收账款减免准备金</w:t>
            </w:r>
          </w:p>
          <w:p w:rsidR="00D66169" w:rsidRPr="00BD5495" w:rsidRDefault="00D66169" w:rsidP="008269FE">
            <w:pPr>
              <w:pStyle w:val="Tabletext"/>
              <w:spacing w:before="0" w:after="0"/>
              <w:rPr>
                <w:i/>
                <w:iCs/>
                <w:sz w:val="20"/>
                <w:lang w:val="en-US" w:eastAsia="zh-CN"/>
              </w:rPr>
            </w:pPr>
            <w:r w:rsidRPr="00BD5495">
              <w:rPr>
                <w:rFonts w:ascii="STKaiti" w:eastAsia="STKaiti" w:hAnsi="STKaiti" w:hint="eastAsia"/>
                <w:sz w:val="20"/>
                <w:lang w:val="en-US"/>
              </w:rPr>
              <w:t>库存减损</w:t>
            </w:r>
          </w:p>
        </w:tc>
        <w:tc>
          <w:tcPr>
            <w:tcW w:w="1094" w:type="dxa"/>
            <w:tcBorders>
              <w:top w:val="nil"/>
              <w:bottom w:val="nil"/>
            </w:tcBorders>
            <w:tcMar>
              <w:left w:w="57" w:type="dxa"/>
              <w:right w:w="57" w:type="dxa"/>
            </w:tcMar>
          </w:tcPr>
          <w:p w:rsidR="00D66169" w:rsidRPr="001C2A98" w:rsidRDefault="00D66169" w:rsidP="008269FE">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rsidR="00D66169" w:rsidRPr="001C2A98" w:rsidRDefault="00D66169" w:rsidP="008269FE">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rsidR="00D66169" w:rsidRPr="001C2A98" w:rsidRDefault="00D66169" w:rsidP="008269FE">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rsidR="00D66169" w:rsidRDefault="00D66169" w:rsidP="008269FE">
            <w:pPr>
              <w:pStyle w:val="Tabletext"/>
              <w:spacing w:before="20" w:after="20"/>
              <w:ind w:right="170"/>
              <w:jc w:val="right"/>
              <w:rPr>
                <w:i/>
                <w:iCs/>
                <w:sz w:val="20"/>
                <w:lang w:val="en-US" w:eastAsia="fr-FR"/>
              </w:rPr>
            </w:pPr>
            <w:r>
              <w:rPr>
                <w:i/>
                <w:iCs/>
                <w:sz w:val="20"/>
                <w:lang w:val="en-US" w:eastAsia="fr-FR"/>
              </w:rPr>
              <w:t>3’006</w:t>
            </w:r>
          </w:p>
          <w:p w:rsidR="00D66169" w:rsidRPr="00106C0D" w:rsidRDefault="00D66169" w:rsidP="008269FE">
            <w:pPr>
              <w:pStyle w:val="Tabletext"/>
              <w:spacing w:before="20" w:after="20"/>
              <w:ind w:right="170"/>
              <w:jc w:val="right"/>
              <w:rPr>
                <w:i/>
                <w:iCs/>
                <w:sz w:val="20"/>
                <w:lang w:val="en-US" w:eastAsia="fr-FR"/>
              </w:rPr>
            </w:pPr>
            <w:r>
              <w:rPr>
                <w:i/>
                <w:iCs/>
                <w:sz w:val="20"/>
                <w:lang w:val="en-US" w:eastAsia="fr-FR"/>
              </w:rPr>
              <w:t>36</w:t>
            </w:r>
          </w:p>
        </w:tc>
        <w:tc>
          <w:tcPr>
            <w:tcW w:w="1248" w:type="dxa"/>
            <w:tcBorders>
              <w:top w:val="nil"/>
              <w:bottom w:val="nil"/>
            </w:tcBorders>
            <w:tcMar>
              <w:left w:w="57" w:type="dxa"/>
              <w:right w:w="57" w:type="dxa"/>
            </w:tcMar>
          </w:tcPr>
          <w:p w:rsidR="00D66169" w:rsidRPr="001C2A98" w:rsidRDefault="00D66169" w:rsidP="008269FE">
            <w:pPr>
              <w:pStyle w:val="Tabletext"/>
              <w:spacing w:before="20" w:after="20"/>
              <w:ind w:right="170"/>
              <w:jc w:val="right"/>
              <w:rPr>
                <w:rFonts w:cs="Calibri"/>
                <w:i/>
                <w:iCs/>
                <w:sz w:val="20"/>
                <w:lang w:val="en-US" w:eastAsia="fr-FR"/>
              </w:rPr>
            </w:pPr>
          </w:p>
        </w:tc>
      </w:tr>
      <w:tr w:rsidR="00D66169" w:rsidRPr="001C2A98" w:rsidTr="004B59B5">
        <w:trPr>
          <w:jc w:val="center"/>
        </w:trPr>
        <w:tc>
          <w:tcPr>
            <w:tcW w:w="3781" w:type="dxa"/>
            <w:tcBorders>
              <w:top w:val="nil"/>
              <w:bottom w:val="nil"/>
            </w:tcBorders>
            <w:tcMar>
              <w:left w:w="57" w:type="dxa"/>
              <w:right w:w="57" w:type="dxa"/>
            </w:tcMar>
          </w:tcPr>
          <w:p w:rsidR="00D66169" w:rsidRPr="00BD5495" w:rsidRDefault="00D66169" w:rsidP="008269FE">
            <w:pPr>
              <w:pStyle w:val="Tabletext"/>
              <w:spacing w:before="0" w:after="0"/>
              <w:rPr>
                <w:rFonts w:ascii="STKaiti" w:eastAsia="STKaiti" w:hAnsi="STKaiti"/>
                <w:sz w:val="20"/>
                <w:lang w:val="en-US" w:eastAsia="zh-CN"/>
              </w:rPr>
            </w:pPr>
            <w:r w:rsidRPr="00BD5495">
              <w:rPr>
                <w:rFonts w:ascii="STKaiti" w:eastAsia="STKaiti" w:hAnsi="STKaiti" w:hint="eastAsia"/>
                <w:sz w:val="20"/>
                <w:lang w:val="en-US" w:eastAsia="zh-CN"/>
              </w:rPr>
              <w:t>不被视为费用的国际组织不动产基金会</w:t>
            </w:r>
            <w:r w:rsidR="00A4589F">
              <w:rPr>
                <w:rFonts w:ascii="STKaiti" w:eastAsia="STKaiti" w:hAnsi="STKaiti" w:hint="eastAsia"/>
                <w:sz w:val="20"/>
                <w:lang w:val="en-US" w:eastAsia="zh-CN"/>
              </w:rPr>
              <w:t>（</w:t>
            </w:r>
            <w:r w:rsidR="00A4589F">
              <w:rPr>
                <w:rFonts w:ascii="STKaiti" w:eastAsia="STKaiti" w:hAnsi="STKaiti"/>
                <w:sz w:val="20"/>
                <w:lang w:val="en-US" w:eastAsia="zh-CN"/>
              </w:rPr>
              <w:t>FIPOI）</w:t>
            </w:r>
            <w:r w:rsidRPr="00BD5495">
              <w:rPr>
                <w:rFonts w:ascii="STKaiti" w:eastAsia="STKaiti" w:hAnsi="STKaiti" w:hint="eastAsia"/>
                <w:sz w:val="20"/>
                <w:lang w:val="en-US" w:eastAsia="zh-CN"/>
              </w:rPr>
              <w:t>贷款的偿付</w:t>
            </w:r>
          </w:p>
        </w:tc>
        <w:tc>
          <w:tcPr>
            <w:tcW w:w="1094" w:type="dxa"/>
            <w:tcBorders>
              <w:top w:val="nil"/>
              <w:bottom w:val="nil"/>
            </w:tcBorders>
            <w:tcMar>
              <w:left w:w="57" w:type="dxa"/>
              <w:right w:w="57" w:type="dxa"/>
            </w:tcMar>
          </w:tcPr>
          <w:p w:rsidR="00D66169" w:rsidRPr="001C2A98" w:rsidRDefault="00D66169" w:rsidP="008269FE">
            <w:pPr>
              <w:pStyle w:val="Tabletext"/>
              <w:spacing w:before="20" w:after="20"/>
              <w:ind w:right="170"/>
              <w:jc w:val="right"/>
              <w:rPr>
                <w:i/>
                <w:iCs/>
                <w:sz w:val="20"/>
                <w:lang w:val="en-US" w:eastAsia="zh-CN"/>
              </w:rPr>
            </w:pPr>
          </w:p>
        </w:tc>
        <w:tc>
          <w:tcPr>
            <w:tcW w:w="1236" w:type="dxa"/>
            <w:tcBorders>
              <w:top w:val="nil"/>
              <w:bottom w:val="nil"/>
            </w:tcBorders>
            <w:tcMar>
              <w:left w:w="57" w:type="dxa"/>
              <w:right w:w="57" w:type="dxa"/>
            </w:tcMar>
          </w:tcPr>
          <w:p w:rsidR="00D66169" w:rsidRPr="001C2A98" w:rsidRDefault="00D66169" w:rsidP="008269FE">
            <w:pPr>
              <w:pStyle w:val="Tabletext"/>
              <w:spacing w:before="20" w:after="20"/>
              <w:ind w:right="170"/>
              <w:jc w:val="right"/>
              <w:rPr>
                <w:i/>
                <w:iCs/>
                <w:sz w:val="20"/>
                <w:lang w:val="en-US" w:eastAsia="zh-CN"/>
              </w:rPr>
            </w:pPr>
          </w:p>
        </w:tc>
        <w:tc>
          <w:tcPr>
            <w:tcW w:w="1087" w:type="dxa"/>
            <w:tcBorders>
              <w:top w:val="nil"/>
              <w:bottom w:val="nil"/>
            </w:tcBorders>
            <w:tcMar>
              <w:left w:w="57" w:type="dxa"/>
              <w:right w:w="57" w:type="dxa"/>
            </w:tcMar>
          </w:tcPr>
          <w:p w:rsidR="00D66169" w:rsidRPr="001C2A98" w:rsidRDefault="00D66169" w:rsidP="008269FE">
            <w:pPr>
              <w:pStyle w:val="Tabletext"/>
              <w:spacing w:before="20" w:after="20"/>
              <w:ind w:right="170"/>
              <w:jc w:val="right"/>
              <w:rPr>
                <w:i/>
                <w:iCs/>
                <w:sz w:val="20"/>
                <w:lang w:val="en-US" w:eastAsia="zh-CN"/>
              </w:rPr>
            </w:pPr>
          </w:p>
        </w:tc>
        <w:tc>
          <w:tcPr>
            <w:tcW w:w="1392" w:type="dxa"/>
            <w:tcBorders>
              <w:top w:val="nil"/>
              <w:bottom w:val="nil"/>
            </w:tcBorders>
            <w:tcMar>
              <w:left w:w="57" w:type="dxa"/>
              <w:right w:w="57" w:type="dxa"/>
            </w:tcMar>
          </w:tcPr>
          <w:p w:rsidR="00D66169" w:rsidRPr="00106C0D" w:rsidRDefault="00D66169" w:rsidP="008269FE">
            <w:pPr>
              <w:pStyle w:val="Tabletext"/>
              <w:spacing w:before="20" w:after="20"/>
              <w:ind w:right="170"/>
              <w:jc w:val="right"/>
              <w:rPr>
                <w:i/>
                <w:iCs/>
                <w:sz w:val="20"/>
                <w:lang w:val="en-US" w:eastAsia="fr-FR"/>
              </w:rPr>
            </w:pPr>
            <w:r>
              <w:rPr>
                <w:i/>
                <w:iCs/>
                <w:sz w:val="20"/>
                <w:lang w:val="en-US" w:eastAsia="fr-FR"/>
              </w:rPr>
              <w:t>1’493</w:t>
            </w:r>
          </w:p>
        </w:tc>
        <w:tc>
          <w:tcPr>
            <w:tcW w:w="1248" w:type="dxa"/>
            <w:tcBorders>
              <w:top w:val="nil"/>
              <w:bottom w:val="nil"/>
            </w:tcBorders>
            <w:tcMar>
              <w:left w:w="57" w:type="dxa"/>
              <w:right w:w="57" w:type="dxa"/>
            </w:tcMar>
          </w:tcPr>
          <w:p w:rsidR="00D66169" w:rsidRPr="001C2A98" w:rsidRDefault="00D66169" w:rsidP="008269FE">
            <w:pPr>
              <w:pStyle w:val="Tabletext"/>
              <w:spacing w:before="20" w:after="20"/>
              <w:ind w:right="170"/>
              <w:jc w:val="right"/>
              <w:rPr>
                <w:rFonts w:cs="Calibri"/>
                <w:i/>
                <w:iCs/>
                <w:sz w:val="20"/>
                <w:lang w:val="en-US" w:eastAsia="fr-FR"/>
              </w:rPr>
            </w:pPr>
          </w:p>
        </w:tc>
      </w:tr>
      <w:tr w:rsidR="00D66169" w:rsidRPr="001C2A98" w:rsidTr="004B59B5">
        <w:trPr>
          <w:jc w:val="center"/>
        </w:trPr>
        <w:tc>
          <w:tcPr>
            <w:tcW w:w="3781" w:type="dxa"/>
            <w:tcBorders>
              <w:top w:val="nil"/>
              <w:bottom w:val="nil"/>
            </w:tcBorders>
            <w:tcMar>
              <w:left w:w="57" w:type="dxa"/>
              <w:right w:w="57" w:type="dxa"/>
            </w:tcMar>
          </w:tcPr>
          <w:p w:rsidR="00D66169" w:rsidRPr="00BD5495" w:rsidRDefault="00D66169" w:rsidP="008269FE">
            <w:pPr>
              <w:pStyle w:val="Tabletext"/>
              <w:spacing w:before="0" w:after="0"/>
              <w:rPr>
                <w:rFonts w:ascii="STKaiti" w:eastAsia="STKaiti" w:hAnsi="STKaiti"/>
                <w:sz w:val="20"/>
                <w:lang w:val="en-US"/>
              </w:rPr>
            </w:pPr>
            <w:r w:rsidRPr="00BD5495">
              <w:rPr>
                <w:rFonts w:ascii="STKaiti" w:eastAsia="STKaiti" w:hAnsi="STKaiti" w:hint="eastAsia"/>
                <w:sz w:val="20"/>
                <w:lang w:val="en-US"/>
              </w:rPr>
              <w:t>资产出售</w:t>
            </w:r>
          </w:p>
        </w:tc>
        <w:tc>
          <w:tcPr>
            <w:tcW w:w="1094" w:type="dxa"/>
            <w:tcBorders>
              <w:top w:val="nil"/>
              <w:bottom w:val="nil"/>
            </w:tcBorders>
            <w:tcMar>
              <w:left w:w="57" w:type="dxa"/>
              <w:right w:w="57" w:type="dxa"/>
            </w:tcMar>
          </w:tcPr>
          <w:p w:rsidR="00D66169" w:rsidRPr="001C2A98" w:rsidRDefault="00D66169" w:rsidP="008269FE">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rsidR="00D66169" w:rsidRPr="001C2A98" w:rsidRDefault="00D66169" w:rsidP="008269FE">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rsidR="00D66169" w:rsidRPr="001C2A98" w:rsidRDefault="00D66169" w:rsidP="008269FE">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rsidR="00D66169" w:rsidRPr="00106C0D" w:rsidRDefault="00D66169" w:rsidP="008269FE">
            <w:pPr>
              <w:pStyle w:val="Tabletext"/>
              <w:spacing w:before="20" w:after="20"/>
              <w:ind w:right="170"/>
              <w:jc w:val="right"/>
              <w:rPr>
                <w:i/>
                <w:iCs/>
                <w:sz w:val="20"/>
                <w:lang w:val="en-US" w:eastAsia="fr-FR"/>
              </w:rPr>
            </w:pPr>
            <w:r>
              <w:rPr>
                <w:i/>
                <w:iCs/>
                <w:sz w:val="20"/>
                <w:lang w:val="en-US" w:eastAsia="fr-FR"/>
              </w:rPr>
              <w:t>2</w:t>
            </w:r>
          </w:p>
        </w:tc>
        <w:tc>
          <w:tcPr>
            <w:tcW w:w="1248" w:type="dxa"/>
            <w:tcBorders>
              <w:top w:val="nil"/>
              <w:bottom w:val="nil"/>
            </w:tcBorders>
            <w:tcMar>
              <w:left w:w="57" w:type="dxa"/>
              <w:right w:w="57" w:type="dxa"/>
            </w:tcMar>
          </w:tcPr>
          <w:p w:rsidR="00D66169" w:rsidRPr="001C2A98" w:rsidRDefault="00D66169" w:rsidP="008269FE">
            <w:pPr>
              <w:pStyle w:val="Tabletext"/>
              <w:spacing w:before="20" w:after="20"/>
              <w:ind w:right="170"/>
              <w:jc w:val="right"/>
              <w:rPr>
                <w:rFonts w:cs="Calibri"/>
                <w:i/>
                <w:iCs/>
                <w:sz w:val="20"/>
                <w:lang w:val="en-US" w:eastAsia="fr-FR"/>
              </w:rPr>
            </w:pPr>
          </w:p>
        </w:tc>
      </w:tr>
      <w:tr w:rsidR="00D66169" w:rsidRPr="001C2A98" w:rsidTr="00B224CC">
        <w:trPr>
          <w:jc w:val="center"/>
        </w:trPr>
        <w:tc>
          <w:tcPr>
            <w:tcW w:w="3781" w:type="dxa"/>
            <w:tcBorders>
              <w:top w:val="nil"/>
              <w:bottom w:val="nil"/>
            </w:tcBorders>
            <w:tcMar>
              <w:left w:w="57" w:type="dxa"/>
              <w:right w:w="57" w:type="dxa"/>
            </w:tcMar>
            <w:vAlign w:val="bottom"/>
          </w:tcPr>
          <w:p w:rsidR="00D66169" w:rsidRPr="00BD5495" w:rsidRDefault="00D66169" w:rsidP="008269FE">
            <w:pPr>
              <w:pStyle w:val="Tabletext"/>
              <w:spacing w:before="0" w:after="0"/>
              <w:rPr>
                <w:rFonts w:ascii="STKaiti" w:eastAsia="STKaiti" w:hAnsi="STKaiti"/>
                <w:sz w:val="20"/>
                <w:lang w:val="en-US"/>
              </w:rPr>
            </w:pPr>
            <w:r w:rsidRPr="00BD5495">
              <w:rPr>
                <w:rFonts w:ascii="STKaiti" w:eastAsia="STKaiti" w:hAnsi="STKaiti"/>
                <w:sz w:val="20"/>
                <w:lang w:val="en-US"/>
              </w:rPr>
              <w:t>实物收</w:t>
            </w:r>
            <w:r w:rsidRPr="00BD5495">
              <w:rPr>
                <w:rFonts w:ascii="STKaiti" w:eastAsia="STKaiti" w:hAnsi="STKaiti" w:hint="eastAsia"/>
                <w:sz w:val="20"/>
                <w:lang w:val="en-US"/>
              </w:rPr>
              <w:t>入</w:t>
            </w:r>
          </w:p>
        </w:tc>
        <w:tc>
          <w:tcPr>
            <w:tcW w:w="1094" w:type="dxa"/>
            <w:tcBorders>
              <w:top w:val="nil"/>
              <w:bottom w:val="nil"/>
            </w:tcBorders>
            <w:tcMar>
              <w:left w:w="57" w:type="dxa"/>
              <w:right w:w="57" w:type="dxa"/>
            </w:tcMar>
          </w:tcPr>
          <w:p w:rsidR="00D66169" w:rsidRPr="001C2A98" w:rsidRDefault="00D66169" w:rsidP="008269FE">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rsidR="00D66169" w:rsidRPr="001C2A98" w:rsidRDefault="00D66169" w:rsidP="008269FE">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rsidR="00D66169" w:rsidRPr="001C2A98" w:rsidRDefault="00D66169" w:rsidP="008269FE">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rsidR="00D66169" w:rsidRPr="00106C0D" w:rsidRDefault="00D66169" w:rsidP="008269FE">
            <w:pPr>
              <w:pStyle w:val="Tabletext"/>
              <w:spacing w:before="20" w:after="20"/>
              <w:ind w:right="170"/>
              <w:jc w:val="right"/>
              <w:rPr>
                <w:i/>
                <w:iCs/>
                <w:sz w:val="20"/>
                <w:lang w:val="en-US" w:eastAsia="fr-FR"/>
              </w:rPr>
            </w:pPr>
            <w:r>
              <w:rPr>
                <w:i/>
                <w:iCs/>
                <w:sz w:val="20"/>
                <w:lang w:val="en-US" w:eastAsia="fr-FR"/>
              </w:rPr>
              <w:t>955</w:t>
            </w:r>
          </w:p>
        </w:tc>
        <w:tc>
          <w:tcPr>
            <w:tcW w:w="1248" w:type="dxa"/>
            <w:tcBorders>
              <w:top w:val="nil"/>
              <w:bottom w:val="nil"/>
            </w:tcBorders>
            <w:tcMar>
              <w:left w:w="57" w:type="dxa"/>
              <w:right w:w="57" w:type="dxa"/>
            </w:tcMar>
          </w:tcPr>
          <w:p w:rsidR="00D66169" w:rsidRPr="001C2A98" w:rsidRDefault="00D66169" w:rsidP="008269FE">
            <w:pPr>
              <w:pStyle w:val="Tabletext"/>
              <w:spacing w:before="20" w:after="20"/>
              <w:ind w:right="170"/>
              <w:jc w:val="right"/>
              <w:rPr>
                <w:rFonts w:cs="Calibri"/>
                <w:i/>
                <w:iCs/>
                <w:sz w:val="20"/>
                <w:lang w:val="en-US" w:eastAsia="fr-FR"/>
              </w:rPr>
            </w:pPr>
          </w:p>
        </w:tc>
      </w:tr>
      <w:tr w:rsidR="00D66169" w:rsidRPr="001C2A98" w:rsidTr="00B224CC">
        <w:trPr>
          <w:jc w:val="center"/>
        </w:trPr>
        <w:tc>
          <w:tcPr>
            <w:tcW w:w="3781" w:type="dxa"/>
            <w:tcBorders>
              <w:top w:val="nil"/>
              <w:bottom w:val="nil"/>
            </w:tcBorders>
            <w:tcMar>
              <w:left w:w="57" w:type="dxa"/>
              <w:right w:w="57" w:type="dxa"/>
            </w:tcMar>
            <w:vAlign w:val="bottom"/>
          </w:tcPr>
          <w:p w:rsidR="00D66169" w:rsidRPr="00BD5495" w:rsidRDefault="00D66169" w:rsidP="008269FE">
            <w:pPr>
              <w:pStyle w:val="Tabletext"/>
              <w:spacing w:before="0" w:after="0"/>
              <w:rPr>
                <w:rFonts w:ascii="STKaiti" w:eastAsia="STKaiti" w:hAnsi="STKaiti"/>
                <w:sz w:val="20"/>
                <w:lang w:val="en-US"/>
              </w:rPr>
            </w:pPr>
            <w:r w:rsidRPr="00BD5495">
              <w:rPr>
                <w:rFonts w:ascii="STKaiti" w:eastAsia="STKaiti" w:hAnsi="STKaiti" w:hint="eastAsia"/>
                <w:sz w:val="20"/>
                <w:lang w:val="en-US"/>
              </w:rPr>
              <w:t>实物费用</w:t>
            </w:r>
          </w:p>
        </w:tc>
        <w:tc>
          <w:tcPr>
            <w:tcW w:w="1094" w:type="dxa"/>
            <w:tcBorders>
              <w:top w:val="nil"/>
              <w:bottom w:val="nil"/>
            </w:tcBorders>
            <w:tcMar>
              <w:left w:w="57" w:type="dxa"/>
              <w:right w:w="57" w:type="dxa"/>
            </w:tcMar>
          </w:tcPr>
          <w:p w:rsidR="00D66169" w:rsidRPr="001C2A98" w:rsidRDefault="00D66169" w:rsidP="008269FE">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rsidR="00D66169" w:rsidRPr="001C2A98" w:rsidRDefault="00D66169" w:rsidP="008269FE">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rsidR="00D66169" w:rsidRPr="001C2A98" w:rsidRDefault="00D66169" w:rsidP="008269FE">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rsidR="00D66169" w:rsidRPr="00106C0D" w:rsidRDefault="00D66169" w:rsidP="008269FE">
            <w:pPr>
              <w:pStyle w:val="Tabletext"/>
              <w:spacing w:before="20" w:after="20"/>
              <w:ind w:right="170"/>
              <w:jc w:val="right"/>
              <w:rPr>
                <w:i/>
                <w:iCs/>
                <w:sz w:val="20"/>
                <w:lang w:val="en-US" w:eastAsia="fr-FR"/>
              </w:rPr>
            </w:pPr>
            <w:r>
              <w:rPr>
                <w:i/>
                <w:iCs/>
                <w:sz w:val="20"/>
                <w:lang w:val="en-US" w:eastAsia="fr-FR"/>
              </w:rPr>
              <w:t>-955</w:t>
            </w:r>
          </w:p>
        </w:tc>
        <w:tc>
          <w:tcPr>
            <w:tcW w:w="1248" w:type="dxa"/>
            <w:tcBorders>
              <w:top w:val="nil"/>
              <w:bottom w:val="nil"/>
            </w:tcBorders>
            <w:tcMar>
              <w:left w:w="57" w:type="dxa"/>
              <w:right w:w="57" w:type="dxa"/>
            </w:tcMar>
          </w:tcPr>
          <w:p w:rsidR="00D66169" w:rsidRPr="001C2A98" w:rsidRDefault="00D66169" w:rsidP="008269FE">
            <w:pPr>
              <w:pStyle w:val="Tabletext"/>
              <w:spacing w:before="20" w:after="20"/>
              <w:ind w:right="170"/>
              <w:jc w:val="right"/>
              <w:rPr>
                <w:rFonts w:cs="Calibri"/>
                <w:i/>
                <w:iCs/>
                <w:sz w:val="20"/>
                <w:lang w:val="en-US" w:eastAsia="fr-FR"/>
              </w:rPr>
            </w:pPr>
          </w:p>
        </w:tc>
      </w:tr>
      <w:tr w:rsidR="00D66169" w:rsidRPr="001C2A98" w:rsidTr="00B224CC">
        <w:trPr>
          <w:jc w:val="center"/>
        </w:trPr>
        <w:tc>
          <w:tcPr>
            <w:tcW w:w="3781" w:type="dxa"/>
            <w:tcBorders>
              <w:top w:val="nil"/>
              <w:bottom w:val="nil"/>
            </w:tcBorders>
            <w:tcMar>
              <w:left w:w="57" w:type="dxa"/>
              <w:right w:w="57" w:type="dxa"/>
            </w:tcMar>
            <w:vAlign w:val="bottom"/>
          </w:tcPr>
          <w:p w:rsidR="00D66169" w:rsidRPr="00BD5495" w:rsidRDefault="00D66169" w:rsidP="008269FE">
            <w:pPr>
              <w:pStyle w:val="Tabletext"/>
              <w:spacing w:before="0" w:after="0"/>
              <w:rPr>
                <w:rFonts w:ascii="STKaiti" w:eastAsia="STKaiti" w:hAnsi="STKaiti"/>
                <w:sz w:val="20"/>
                <w:lang w:val="en-US" w:eastAsia="zh-CN"/>
              </w:rPr>
            </w:pPr>
            <w:r w:rsidRPr="00BD5495">
              <w:rPr>
                <w:rFonts w:ascii="STKaiti" w:eastAsia="STKaiti" w:hAnsi="STKaiti" w:hint="eastAsia"/>
                <w:sz w:val="20"/>
                <w:lang w:val="en-US" w:eastAsia="zh-CN"/>
              </w:rPr>
              <w:t>其他支出</w:t>
            </w:r>
          </w:p>
        </w:tc>
        <w:tc>
          <w:tcPr>
            <w:tcW w:w="1094" w:type="dxa"/>
            <w:tcBorders>
              <w:top w:val="nil"/>
              <w:bottom w:val="nil"/>
            </w:tcBorders>
            <w:tcMar>
              <w:left w:w="57" w:type="dxa"/>
              <w:right w:w="57" w:type="dxa"/>
            </w:tcMar>
          </w:tcPr>
          <w:p w:rsidR="00D66169" w:rsidRPr="001C2A98" w:rsidRDefault="00D66169" w:rsidP="008269FE">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rsidR="00D66169" w:rsidRPr="001C2A98" w:rsidRDefault="00D66169" w:rsidP="008269FE">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rsidR="00D66169" w:rsidRPr="001C2A98" w:rsidRDefault="00D66169" w:rsidP="008269FE">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rsidR="00D66169" w:rsidRDefault="00D66169" w:rsidP="008269FE">
            <w:pPr>
              <w:pStyle w:val="Tabletext"/>
              <w:spacing w:before="20" w:after="20"/>
              <w:ind w:right="170"/>
              <w:jc w:val="right"/>
              <w:rPr>
                <w:i/>
                <w:iCs/>
                <w:sz w:val="20"/>
                <w:lang w:val="en-US" w:eastAsia="fr-FR"/>
              </w:rPr>
            </w:pPr>
            <w:r>
              <w:rPr>
                <w:i/>
                <w:iCs/>
                <w:sz w:val="20"/>
                <w:lang w:val="en-US" w:eastAsia="fr-FR"/>
              </w:rPr>
              <w:t>-9</w:t>
            </w:r>
          </w:p>
        </w:tc>
        <w:tc>
          <w:tcPr>
            <w:tcW w:w="1248" w:type="dxa"/>
            <w:tcBorders>
              <w:top w:val="nil"/>
              <w:bottom w:val="nil"/>
            </w:tcBorders>
            <w:tcMar>
              <w:left w:w="57" w:type="dxa"/>
              <w:right w:w="57" w:type="dxa"/>
            </w:tcMar>
          </w:tcPr>
          <w:p w:rsidR="00D66169" w:rsidRPr="001C2A98" w:rsidRDefault="00D66169" w:rsidP="008269FE">
            <w:pPr>
              <w:pStyle w:val="Tabletext"/>
              <w:spacing w:before="20" w:after="20"/>
              <w:ind w:right="170"/>
              <w:jc w:val="right"/>
              <w:rPr>
                <w:rFonts w:cs="Calibri"/>
                <w:i/>
                <w:iCs/>
                <w:sz w:val="20"/>
                <w:lang w:val="en-US" w:eastAsia="fr-FR"/>
              </w:rPr>
            </w:pPr>
          </w:p>
        </w:tc>
      </w:tr>
      <w:tr w:rsidR="00D66169" w:rsidRPr="001C2A98" w:rsidTr="004B59B5">
        <w:trPr>
          <w:jc w:val="center"/>
        </w:trPr>
        <w:tc>
          <w:tcPr>
            <w:tcW w:w="3781" w:type="dxa"/>
            <w:tcMar>
              <w:left w:w="57" w:type="dxa"/>
              <w:right w:w="57" w:type="dxa"/>
            </w:tcMar>
          </w:tcPr>
          <w:p w:rsidR="00D66169" w:rsidRPr="00BD5495" w:rsidRDefault="00D66169" w:rsidP="008269FE">
            <w:pPr>
              <w:pStyle w:val="Tablehead"/>
              <w:spacing w:after="0"/>
              <w:jc w:val="left"/>
              <w:rPr>
                <w:sz w:val="20"/>
                <w:lang w:val="en-US"/>
              </w:rPr>
            </w:pPr>
            <w:r w:rsidRPr="00BD5495">
              <w:rPr>
                <w:rFonts w:hint="eastAsia"/>
                <w:sz w:val="20"/>
                <w:lang w:val="en-US"/>
              </w:rPr>
              <w:t>IPSAS</w:t>
            </w:r>
            <w:r w:rsidRPr="00BD5495">
              <w:rPr>
                <w:rFonts w:hint="eastAsia"/>
                <w:sz w:val="20"/>
                <w:lang w:val="en-US"/>
              </w:rPr>
              <w:t>总差额</w:t>
            </w:r>
          </w:p>
        </w:tc>
        <w:tc>
          <w:tcPr>
            <w:tcW w:w="1094" w:type="dxa"/>
            <w:tcMar>
              <w:left w:w="57" w:type="dxa"/>
              <w:right w:w="57" w:type="dxa"/>
            </w:tcMar>
          </w:tcPr>
          <w:p w:rsidR="00D66169" w:rsidRPr="001C2A98" w:rsidRDefault="00D66169" w:rsidP="008269FE">
            <w:pPr>
              <w:pStyle w:val="Tablehead"/>
              <w:spacing w:before="60" w:after="60"/>
              <w:rPr>
                <w:sz w:val="20"/>
                <w:lang w:val="en-US"/>
              </w:rPr>
            </w:pPr>
          </w:p>
        </w:tc>
        <w:tc>
          <w:tcPr>
            <w:tcW w:w="1236" w:type="dxa"/>
            <w:tcMar>
              <w:left w:w="57" w:type="dxa"/>
              <w:right w:w="57" w:type="dxa"/>
            </w:tcMar>
          </w:tcPr>
          <w:p w:rsidR="00D66169" w:rsidRPr="001C2A98" w:rsidRDefault="00D66169" w:rsidP="008269FE">
            <w:pPr>
              <w:pStyle w:val="Tablehead"/>
              <w:spacing w:before="60" w:after="60"/>
              <w:rPr>
                <w:sz w:val="20"/>
                <w:lang w:val="en-US"/>
              </w:rPr>
            </w:pPr>
          </w:p>
        </w:tc>
        <w:tc>
          <w:tcPr>
            <w:tcW w:w="1087" w:type="dxa"/>
            <w:tcMar>
              <w:left w:w="57" w:type="dxa"/>
              <w:right w:w="57" w:type="dxa"/>
            </w:tcMar>
          </w:tcPr>
          <w:p w:rsidR="00D66169" w:rsidRPr="001C2A98" w:rsidRDefault="00D66169" w:rsidP="008269FE">
            <w:pPr>
              <w:pStyle w:val="Tablehead"/>
              <w:spacing w:before="60" w:after="60"/>
              <w:rPr>
                <w:sz w:val="20"/>
                <w:lang w:val="en-US"/>
              </w:rPr>
            </w:pPr>
          </w:p>
        </w:tc>
        <w:tc>
          <w:tcPr>
            <w:tcW w:w="1392" w:type="dxa"/>
            <w:tcBorders>
              <w:bottom w:val="single" w:sz="4" w:space="0" w:color="auto"/>
            </w:tcBorders>
            <w:tcMar>
              <w:left w:w="57" w:type="dxa"/>
              <w:right w:w="57" w:type="dxa"/>
            </w:tcMar>
          </w:tcPr>
          <w:p w:rsidR="00D66169" w:rsidRPr="00B61CA7" w:rsidRDefault="00D66169" w:rsidP="008269FE">
            <w:pPr>
              <w:pStyle w:val="Tabletext"/>
              <w:ind w:right="170"/>
              <w:jc w:val="right"/>
              <w:rPr>
                <w:b/>
                <w:bCs/>
                <w:sz w:val="20"/>
                <w:lang w:val="en-US" w:eastAsia="fr-FR"/>
              </w:rPr>
            </w:pPr>
            <w:r>
              <w:rPr>
                <w:b/>
                <w:bCs/>
                <w:sz w:val="20"/>
                <w:lang w:val="en-US" w:eastAsia="fr-FR"/>
              </w:rPr>
              <w:t>-2’111</w:t>
            </w:r>
          </w:p>
        </w:tc>
        <w:tc>
          <w:tcPr>
            <w:tcW w:w="1248" w:type="dxa"/>
            <w:tcMar>
              <w:left w:w="57" w:type="dxa"/>
              <w:right w:w="57" w:type="dxa"/>
            </w:tcMar>
          </w:tcPr>
          <w:p w:rsidR="00D66169" w:rsidRPr="001C2A98" w:rsidRDefault="00D66169" w:rsidP="008269FE">
            <w:pPr>
              <w:pStyle w:val="Tablehead"/>
              <w:spacing w:before="60" w:after="60"/>
              <w:rPr>
                <w:sz w:val="20"/>
                <w:lang w:val="en-US"/>
              </w:rPr>
            </w:pPr>
          </w:p>
        </w:tc>
      </w:tr>
      <w:tr w:rsidR="00D66169" w:rsidRPr="001C2A98" w:rsidTr="004B59B5">
        <w:trPr>
          <w:trHeight w:val="398"/>
          <w:jc w:val="center"/>
        </w:trPr>
        <w:tc>
          <w:tcPr>
            <w:tcW w:w="3781" w:type="dxa"/>
            <w:vMerge w:val="restart"/>
            <w:tcMar>
              <w:left w:w="57" w:type="dxa"/>
              <w:right w:w="57" w:type="dxa"/>
            </w:tcMar>
          </w:tcPr>
          <w:p w:rsidR="00D66169" w:rsidRPr="00BD5495" w:rsidRDefault="00D66169" w:rsidP="008269FE">
            <w:pPr>
              <w:pStyle w:val="Tabletext"/>
              <w:spacing w:before="0" w:after="0"/>
              <w:rPr>
                <w:rFonts w:ascii="STKaiti" w:eastAsia="STKaiti" w:hAnsi="STKaiti"/>
                <w:sz w:val="20"/>
                <w:lang w:val="en-US" w:eastAsia="zh-CN"/>
              </w:rPr>
            </w:pPr>
            <w:r w:rsidRPr="00BD5495">
              <w:rPr>
                <w:rFonts w:ascii="STKaiti" w:eastAsia="STKaiti" w:hAnsi="STKaiti" w:hint="eastAsia"/>
                <w:sz w:val="20"/>
                <w:lang w:val="en-US" w:eastAsia="zh-CN"/>
              </w:rPr>
              <w:t>从储备金账目提款支付基金1000的</w:t>
            </w:r>
            <w:r w:rsidRPr="00BD5495">
              <w:rPr>
                <w:rFonts w:ascii="STKaiti" w:eastAsia="STKaiti" w:hAnsi="STKaiti"/>
                <w:sz w:val="20"/>
                <w:lang w:val="en-US" w:eastAsia="zh-CN"/>
              </w:rPr>
              <w:br/>
            </w:r>
            <w:r w:rsidRPr="00BD5495">
              <w:rPr>
                <w:rFonts w:ascii="STKaiti" w:eastAsia="STKaiti" w:hAnsi="STKaiti" w:hint="eastAsia"/>
                <w:sz w:val="20"/>
                <w:lang w:val="en-US" w:eastAsia="zh-CN"/>
              </w:rPr>
              <w:t>盈余/亏损</w:t>
            </w:r>
          </w:p>
          <w:p w:rsidR="00D66169" w:rsidRPr="00BD5495" w:rsidRDefault="00D66169" w:rsidP="00A4589F">
            <w:pPr>
              <w:pStyle w:val="Tabletext"/>
              <w:spacing w:before="0"/>
              <w:rPr>
                <w:rFonts w:ascii="STKaiti" w:eastAsia="STKaiti" w:hAnsi="STKaiti"/>
                <w:sz w:val="20"/>
                <w:lang w:val="en-US" w:eastAsia="zh-CN"/>
              </w:rPr>
            </w:pPr>
            <w:r w:rsidRPr="00BD5495">
              <w:rPr>
                <w:rFonts w:ascii="STKaiti" w:eastAsia="STKaiti" w:hAnsi="STKaiti" w:hint="eastAsia"/>
                <w:sz w:val="20"/>
                <w:lang w:val="en-US" w:eastAsia="zh-CN"/>
              </w:rPr>
              <w:t>基金</w:t>
            </w:r>
            <w:r w:rsidRPr="00BD5495">
              <w:rPr>
                <w:rFonts w:ascii="STKaiti" w:eastAsia="STKaiti" w:hAnsi="STKaiti"/>
                <w:sz w:val="20"/>
                <w:lang w:val="en-US" w:eastAsia="zh-CN"/>
              </w:rPr>
              <w:t>1010</w:t>
            </w:r>
            <w:r w:rsidRPr="00BD5495">
              <w:rPr>
                <w:rFonts w:ascii="STKaiti" w:eastAsia="STKaiti" w:hAnsi="STKaiti" w:hint="eastAsia"/>
                <w:sz w:val="20"/>
                <w:lang w:val="en-US" w:eastAsia="zh-CN"/>
              </w:rPr>
              <w:t>储备的</w:t>
            </w:r>
            <w:r w:rsidRPr="00BD5495">
              <w:rPr>
                <w:rFonts w:ascii="STKaiti" w:eastAsia="STKaiti" w:hAnsi="STKaiti"/>
                <w:sz w:val="20"/>
                <w:lang w:val="en-US" w:eastAsia="zh-CN"/>
              </w:rPr>
              <w:t>增长</w:t>
            </w:r>
          </w:p>
        </w:tc>
        <w:tc>
          <w:tcPr>
            <w:tcW w:w="1094" w:type="dxa"/>
            <w:vMerge w:val="restart"/>
            <w:tcMar>
              <w:left w:w="57" w:type="dxa"/>
              <w:right w:w="57" w:type="dxa"/>
            </w:tcMar>
          </w:tcPr>
          <w:p w:rsidR="00D66169" w:rsidRPr="001C2A98" w:rsidRDefault="00D66169" w:rsidP="008269FE">
            <w:pPr>
              <w:pStyle w:val="Tabletext"/>
              <w:spacing w:before="20" w:after="20"/>
              <w:ind w:right="170"/>
              <w:jc w:val="right"/>
              <w:rPr>
                <w:sz w:val="20"/>
                <w:lang w:val="en-US" w:eastAsia="zh-CN"/>
              </w:rPr>
            </w:pPr>
          </w:p>
        </w:tc>
        <w:tc>
          <w:tcPr>
            <w:tcW w:w="1236" w:type="dxa"/>
            <w:vMerge w:val="restart"/>
            <w:tcMar>
              <w:left w:w="57" w:type="dxa"/>
              <w:right w:w="57" w:type="dxa"/>
            </w:tcMar>
          </w:tcPr>
          <w:p w:rsidR="00D66169" w:rsidRPr="001C2A98" w:rsidRDefault="00D66169" w:rsidP="008269FE">
            <w:pPr>
              <w:pStyle w:val="Tabletext"/>
              <w:spacing w:before="20" w:after="20"/>
              <w:ind w:right="170"/>
              <w:jc w:val="right"/>
              <w:rPr>
                <w:sz w:val="20"/>
                <w:lang w:val="en-US" w:eastAsia="zh-CN"/>
              </w:rPr>
            </w:pPr>
          </w:p>
        </w:tc>
        <w:tc>
          <w:tcPr>
            <w:tcW w:w="1087" w:type="dxa"/>
            <w:vMerge w:val="restart"/>
            <w:tcBorders>
              <w:right w:val="single" w:sz="4" w:space="0" w:color="auto"/>
            </w:tcBorders>
            <w:tcMar>
              <w:left w:w="57" w:type="dxa"/>
              <w:right w:w="57" w:type="dxa"/>
            </w:tcMar>
          </w:tcPr>
          <w:p w:rsidR="00D66169" w:rsidRPr="001C2A98" w:rsidRDefault="00D66169" w:rsidP="008269FE">
            <w:pPr>
              <w:pStyle w:val="Tabletext"/>
              <w:spacing w:before="20" w:after="20"/>
              <w:ind w:right="170"/>
              <w:jc w:val="right"/>
              <w:rPr>
                <w:sz w:val="20"/>
                <w:lang w:val="en-US" w:eastAsia="zh-CN"/>
              </w:rPr>
            </w:pPr>
          </w:p>
        </w:tc>
        <w:tc>
          <w:tcPr>
            <w:tcW w:w="1392" w:type="dxa"/>
            <w:tcBorders>
              <w:top w:val="single" w:sz="4" w:space="0" w:color="auto"/>
              <w:left w:val="single" w:sz="4" w:space="0" w:color="auto"/>
              <w:bottom w:val="nil"/>
              <w:right w:val="single" w:sz="4" w:space="0" w:color="auto"/>
            </w:tcBorders>
            <w:tcMar>
              <w:left w:w="57" w:type="dxa"/>
              <w:right w:w="57" w:type="dxa"/>
            </w:tcMar>
          </w:tcPr>
          <w:p w:rsidR="00D66169" w:rsidRPr="00106C0D" w:rsidRDefault="00D66169" w:rsidP="008269FE">
            <w:pPr>
              <w:pStyle w:val="Tabletext"/>
              <w:spacing w:before="20" w:after="20"/>
              <w:ind w:right="170"/>
              <w:jc w:val="right"/>
              <w:rPr>
                <w:i/>
                <w:iCs/>
                <w:sz w:val="20"/>
                <w:lang w:val="en-US" w:eastAsia="fr-FR"/>
              </w:rPr>
            </w:pPr>
            <w:r>
              <w:rPr>
                <w:i/>
                <w:iCs/>
                <w:sz w:val="20"/>
                <w:lang w:val="en-US" w:eastAsia="fr-FR"/>
              </w:rPr>
              <w:t>7’604</w:t>
            </w:r>
            <w:r w:rsidR="00A4589F">
              <w:rPr>
                <w:i/>
                <w:iCs/>
                <w:sz w:val="20"/>
                <w:lang w:val="en-US" w:eastAsia="fr-FR"/>
              </w:rPr>
              <w:br/>
            </w:r>
          </w:p>
        </w:tc>
        <w:tc>
          <w:tcPr>
            <w:tcW w:w="1248" w:type="dxa"/>
            <w:vMerge w:val="restart"/>
            <w:tcBorders>
              <w:left w:val="single" w:sz="4" w:space="0" w:color="auto"/>
            </w:tcBorders>
            <w:tcMar>
              <w:left w:w="57" w:type="dxa"/>
              <w:right w:w="57" w:type="dxa"/>
            </w:tcMar>
          </w:tcPr>
          <w:p w:rsidR="00D66169" w:rsidRPr="001C2A98" w:rsidRDefault="00D66169" w:rsidP="008269FE">
            <w:pPr>
              <w:pStyle w:val="Tabletext"/>
              <w:spacing w:before="20" w:after="20"/>
              <w:ind w:right="170"/>
              <w:jc w:val="right"/>
              <w:rPr>
                <w:rFonts w:cs="Calibri"/>
                <w:sz w:val="20"/>
                <w:lang w:val="en-US" w:eastAsia="fr-FR"/>
              </w:rPr>
            </w:pPr>
          </w:p>
        </w:tc>
      </w:tr>
      <w:tr w:rsidR="00D66169" w:rsidRPr="001C2A98" w:rsidTr="004B59B5">
        <w:trPr>
          <w:trHeight w:val="397"/>
          <w:jc w:val="center"/>
        </w:trPr>
        <w:tc>
          <w:tcPr>
            <w:tcW w:w="3781" w:type="dxa"/>
            <w:vMerge/>
            <w:tcMar>
              <w:left w:w="57" w:type="dxa"/>
              <w:right w:w="57" w:type="dxa"/>
            </w:tcMar>
          </w:tcPr>
          <w:p w:rsidR="00D66169" w:rsidRDefault="00D66169" w:rsidP="008269FE">
            <w:pPr>
              <w:pStyle w:val="Tabletext"/>
              <w:spacing w:before="20" w:after="20"/>
              <w:rPr>
                <w:i/>
                <w:iCs/>
                <w:sz w:val="20"/>
                <w:lang w:val="en-US"/>
              </w:rPr>
            </w:pPr>
          </w:p>
        </w:tc>
        <w:tc>
          <w:tcPr>
            <w:tcW w:w="1094" w:type="dxa"/>
            <w:vMerge/>
            <w:tcMar>
              <w:left w:w="57" w:type="dxa"/>
              <w:right w:w="57" w:type="dxa"/>
            </w:tcMar>
          </w:tcPr>
          <w:p w:rsidR="00D66169" w:rsidRPr="001C2A98" w:rsidRDefault="00D66169" w:rsidP="008269FE">
            <w:pPr>
              <w:pStyle w:val="Tabletext"/>
              <w:spacing w:before="20" w:after="20"/>
              <w:ind w:right="170"/>
              <w:jc w:val="right"/>
              <w:rPr>
                <w:sz w:val="20"/>
                <w:lang w:val="en-US" w:eastAsia="fr-FR"/>
              </w:rPr>
            </w:pPr>
          </w:p>
        </w:tc>
        <w:tc>
          <w:tcPr>
            <w:tcW w:w="1236" w:type="dxa"/>
            <w:vMerge/>
            <w:tcMar>
              <w:left w:w="57" w:type="dxa"/>
              <w:right w:w="57" w:type="dxa"/>
            </w:tcMar>
          </w:tcPr>
          <w:p w:rsidR="00D66169" w:rsidRPr="001C2A98" w:rsidRDefault="00D66169" w:rsidP="008269FE">
            <w:pPr>
              <w:pStyle w:val="Tabletext"/>
              <w:spacing w:before="20" w:after="20"/>
              <w:ind w:right="170"/>
              <w:jc w:val="right"/>
              <w:rPr>
                <w:sz w:val="20"/>
                <w:lang w:val="en-US" w:eastAsia="fr-FR"/>
              </w:rPr>
            </w:pPr>
          </w:p>
        </w:tc>
        <w:tc>
          <w:tcPr>
            <w:tcW w:w="1087" w:type="dxa"/>
            <w:vMerge/>
            <w:tcBorders>
              <w:right w:val="single" w:sz="4" w:space="0" w:color="auto"/>
            </w:tcBorders>
            <w:tcMar>
              <w:left w:w="57" w:type="dxa"/>
              <w:right w:w="57" w:type="dxa"/>
            </w:tcMar>
          </w:tcPr>
          <w:p w:rsidR="00D66169" w:rsidRPr="001C2A98" w:rsidRDefault="00D66169" w:rsidP="008269FE">
            <w:pPr>
              <w:pStyle w:val="Tabletext"/>
              <w:spacing w:before="20" w:after="20"/>
              <w:ind w:right="170"/>
              <w:jc w:val="right"/>
              <w:rPr>
                <w:sz w:val="20"/>
                <w:lang w:val="en-US" w:eastAsia="fr-FR"/>
              </w:rPr>
            </w:pPr>
          </w:p>
        </w:tc>
        <w:tc>
          <w:tcPr>
            <w:tcW w:w="1392" w:type="dxa"/>
            <w:tcBorders>
              <w:top w:val="nil"/>
              <w:left w:val="single" w:sz="4" w:space="0" w:color="auto"/>
              <w:bottom w:val="single" w:sz="4" w:space="0" w:color="auto"/>
              <w:right w:val="single" w:sz="4" w:space="0" w:color="auto"/>
            </w:tcBorders>
            <w:tcMar>
              <w:left w:w="57" w:type="dxa"/>
              <w:right w:w="57" w:type="dxa"/>
            </w:tcMar>
          </w:tcPr>
          <w:p w:rsidR="00D66169" w:rsidRDefault="00D66169" w:rsidP="008269FE">
            <w:pPr>
              <w:pStyle w:val="Tabletext"/>
              <w:spacing w:before="20" w:after="20"/>
              <w:ind w:right="170"/>
              <w:jc w:val="right"/>
              <w:rPr>
                <w:i/>
                <w:iCs/>
                <w:sz w:val="20"/>
                <w:lang w:val="en-US" w:eastAsia="fr-FR"/>
              </w:rPr>
            </w:pPr>
            <w:r>
              <w:rPr>
                <w:i/>
                <w:iCs/>
                <w:sz w:val="20"/>
                <w:lang w:val="en-US" w:eastAsia="fr-FR"/>
              </w:rPr>
              <w:t>-3’006</w:t>
            </w:r>
          </w:p>
        </w:tc>
        <w:tc>
          <w:tcPr>
            <w:tcW w:w="1248" w:type="dxa"/>
            <w:vMerge/>
            <w:tcBorders>
              <w:left w:val="single" w:sz="4" w:space="0" w:color="auto"/>
            </w:tcBorders>
            <w:tcMar>
              <w:left w:w="57" w:type="dxa"/>
              <w:right w:w="57" w:type="dxa"/>
            </w:tcMar>
          </w:tcPr>
          <w:p w:rsidR="00D66169" w:rsidRPr="001C2A98" w:rsidRDefault="00D66169" w:rsidP="008269FE">
            <w:pPr>
              <w:pStyle w:val="Tabletext"/>
              <w:spacing w:before="20" w:after="20"/>
              <w:ind w:right="170"/>
              <w:jc w:val="right"/>
              <w:rPr>
                <w:rFonts w:cs="Calibri"/>
                <w:sz w:val="20"/>
                <w:lang w:val="en-US" w:eastAsia="fr-FR"/>
              </w:rPr>
            </w:pPr>
          </w:p>
        </w:tc>
      </w:tr>
      <w:tr w:rsidR="00D66169" w:rsidRPr="001C2A98" w:rsidTr="004B59B5">
        <w:trPr>
          <w:jc w:val="center"/>
        </w:trPr>
        <w:tc>
          <w:tcPr>
            <w:tcW w:w="3781" w:type="dxa"/>
            <w:tcMar>
              <w:left w:w="57" w:type="dxa"/>
              <w:right w:w="57" w:type="dxa"/>
            </w:tcMar>
          </w:tcPr>
          <w:p w:rsidR="00D66169" w:rsidRPr="00BD5495" w:rsidRDefault="00A4589F" w:rsidP="00A4589F">
            <w:pPr>
              <w:pStyle w:val="Tablehead"/>
              <w:spacing w:after="0"/>
              <w:jc w:val="left"/>
              <w:rPr>
                <w:i/>
                <w:iCs/>
                <w:sz w:val="20"/>
                <w:lang w:val="en-US" w:eastAsia="zh-CN"/>
              </w:rPr>
            </w:pPr>
            <w:r w:rsidRPr="00BD5495">
              <w:rPr>
                <w:rFonts w:hint="eastAsia"/>
                <w:sz w:val="20"/>
                <w:lang w:val="en-US" w:eastAsia="zh-CN"/>
              </w:rPr>
              <w:t>储备金支付的亏损总额</w:t>
            </w:r>
          </w:p>
        </w:tc>
        <w:tc>
          <w:tcPr>
            <w:tcW w:w="1094" w:type="dxa"/>
            <w:tcMar>
              <w:left w:w="57" w:type="dxa"/>
              <w:right w:w="57" w:type="dxa"/>
            </w:tcMar>
          </w:tcPr>
          <w:p w:rsidR="00D66169" w:rsidRPr="001C2A98" w:rsidRDefault="00D66169" w:rsidP="008269FE">
            <w:pPr>
              <w:pStyle w:val="Tablehead"/>
              <w:spacing w:before="60" w:after="60"/>
              <w:rPr>
                <w:sz w:val="20"/>
                <w:lang w:val="en-US" w:eastAsia="zh-CN"/>
              </w:rPr>
            </w:pPr>
          </w:p>
        </w:tc>
        <w:tc>
          <w:tcPr>
            <w:tcW w:w="1236" w:type="dxa"/>
            <w:tcMar>
              <w:left w:w="57" w:type="dxa"/>
              <w:right w:w="57" w:type="dxa"/>
            </w:tcMar>
          </w:tcPr>
          <w:p w:rsidR="00D66169" w:rsidRPr="001C2A98" w:rsidRDefault="00D66169" w:rsidP="008269FE">
            <w:pPr>
              <w:pStyle w:val="Tablehead"/>
              <w:spacing w:before="60" w:after="60"/>
              <w:rPr>
                <w:sz w:val="20"/>
                <w:lang w:val="en-US" w:eastAsia="zh-CN"/>
              </w:rPr>
            </w:pPr>
          </w:p>
        </w:tc>
        <w:tc>
          <w:tcPr>
            <w:tcW w:w="1087" w:type="dxa"/>
            <w:tcMar>
              <w:left w:w="57" w:type="dxa"/>
              <w:right w:w="57" w:type="dxa"/>
            </w:tcMar>
          </w:tcPr>
          <w:p w:rsidR="00D66169" w:rsidRPr="001C2A98" w:rsidRDefault="00D66169" w:rsidP="008269FE">
            <w:pPr>
              <w:pStyle w:val="Tablehead"/>
              <w:spacing w:before="60" w:after="60"/>
              <w:rPr>
                <w:sz w:val="20"/>
                <w:lang w:val="en-US" w:eastAsia="zh-CN"/>
              </w:rPr>
            </w:pPr>
          </w:p>
        </w:tc>
        <w:tc>
          <w:tcPr>
            <w:tcW w:w="1392" w:type="dxa"/>
            <w:tcBorders>
              <w:top w:val="single" w:sz="4" w:space="0" w:color="auto"/>
            </w:tcBorders>
            <w:tcMar>
              <w:left w:w="57" w:type="dxa"/>
              <w:right w:w="57" w:type="dxa"/>
            </w:tcMar>
          </w:tcPr>
          <w:p w:rsidR="00D66169" w:rsidRPr="00B61CA7" w:rsidRDefault="00D66169" w:rsidP="008269FE">
            <w:pPr>
              <w:pStyle w:val="Tabletext"/>
              <w:ind w:right="170"/>
              <w:jc w:val="right"/>
              <w:rPr>
                <w:b/>
                <w:bCs/>
                <w:sz w:val="20"/>
                <w:lang w:val="en-US" w:eastAsia="fr-FR"/>
              </w:rPr>
            </w:pPr>
            <w:r>
              <w:rPr>
                <w:b/>
                <w:bCs/>
                <w:sz w:val="20"/>
                <w:lang w:val="en-US" w:eastAsia="fr-FR"/>
              </w:rPr>
              <w:t>2’487</w:t>
            </w:r>
          </w:p>
        </w:tc>
        <w:tc>
          <w:tcPr>
            <w:tcW w:w="1248" w:type="dxa"/>
            <w:tcMar>
              <w:left w:w="57" w:type="dxa"/>
              <w:right w:w="57" w:type="dxa"/>
            </w:tcMar>
          </w:tcPr>
          <w:p w:rsidR="00D66169" w:rsidRPr="001C2A98" w:rsidRDefault="00D66169" w:rsidP="008269FE">
            <w:pPr>
              <w:pStyle w:val="Tablehead"/>
              <w:spacing w:before="60" w:after="60"/>
              <w:rPr>
                <w:sz w:val="20"/>
                <w:lang w:val="en-US"/>
              </w:rPr>
            </w:pPr>
          </w:p>
        </w:tc>
      </w:tr>
      <w:tr w:rsidR="00D66169" w:rsidRPr="001C2A98" w:rsidTr="004B59B5">
        <w:trPr>
          <w:jc w:val="center"/>
        </w:trPr>
        <w:tc>
          <w:tcPr>
            <w:tcW w:w="3781" w:type="dxa"/>
            <w:tcMar>
              <w:left w:w="57" w:type="dxa"/>
              <w:right w:w="57" w:type="dxa"/>
            </w:tcMar>
          </w:tcPr>
          <w:p w:rsidR="00D66169" w:rsidRPr="00BD5495" w:rsidRDefault="00D37EA3" w:rsidP="00A4589F">
            <w:pPr>
              <w:pStyle w:val="Tabletext"/>
              <w:spacing w:before="0" w:after="0"/>
              <w:rPr>
                <w:sz w:val="20"/>
                <w:lang w:val="en-US" w:eastAsia="zh-CN"/>
              </w:rPr>
            </w:pPr>
            <w:r>
              <w:rPr>
                <w:rFonts w:ascii="STKaiti" w:eastAsia="STKaiti" w:hAnsi="STKaiti" w:hint="eastAsia"/>
                <w:sz w:val="20"/>
                <w:lang w:val="en-US" w:eastAsia="zh-CN"/>
              </w:rPr>
              <w:t>范围差异</w:t>
            </w:r>
          </w:p>
        </w:tc>
        <w:tc>
          <w:tcPr>
            <w:tcW w:w="1094" w:type="dxa"/>
            <w:tcMar>
              <w:left w:w="57" w:type="dxa"/>
              <w:right w:w="57" w:type="dxa"/>
            </w:tcMar>
          </w:tcPr>
          <w:p w:rsidR="00D66169" w:rsidRPr="001C2A98" w:rsidRDefault="00D66169" w:rsidP="008269FE">
            <w:pPr>
              <w:pStyle w:val="Tabletext"/>
              <w:spacing w:before="20" w:after="20"/>
              <w:ind w:right="170"/>
              <w:jc w:val="right"/>
              <w:rPr>
                <w:sz w:val="20"/>
                <w:lang w:val="en-US" w:eastAsia="zh-CN"/>
              </w:rPr>
            </w:pPr>
          </w:p>
        </w:tc>
        <w:tc>
          <w:tcPr>
            <w:tcW w:w="1236" w:type="dxa"/>
            <w:tcMar>
              <w:left w:w="57" w:type="dxa"/>
              <w:right w:w="57" w:type="dxa"/>
            </w:tcMar>
          </w:tcPr>
          <w:p w:rsidR="00D66169" w:rsidRPr="001C2A98" w:rsidRDefault="00D66169" w:rsidP="008269FE">
            <w:pPr>
              <w:pStyle w:val="Tabletext"/>
              <w:spacing w:before="20" w:after="20"/>
              <w:ind w:right="170"/>
              <w:jc w:val="right"/>
              <w:rPr>
                <w:sz w:val="20"/>
                <w:lang w:val="en-US" w:eastAsia="zh-CN"/>
              </w:rPr>
            </w:pPr>
          </w:p>
        </w:tc>
        <w:tc>
          <w:tcPr>
            <w:tcW w:w="1087" w:type="dxa"/>
            <w:tcMar>
              <w:left w:w="57" w:type="dxa"/>
              <w:right w:w="57" w:type="dxa"/>
            </w:tcMar>
          </w:tcPr>
          <w:p w:rsidR="00D66169" w:rsidRPr="001C2A98" w:rsidRDefault="00D66169" w:rsidP="008269FE">
            <w:pPr>
              <w:pStyle w:val="Tabletext"/>
              <w:spacing w:before="20" w:after="20"/>
              <w:ind w:right="170"/>
              <w:jc w:val="right"/>
              <w:rPr>
                <w:sz w:val="20"/>
                <w:lang w:val="en-US" w:eastAsia="zh-CN"/>
              </w:rPr>
            </w:pPr>
          </w:p>
        </w:tc>
        <w:tc>
          <w:tcPr>
            <w:tcW w:w="1392" w:type="dxa"/>
            <w:tcMar>
              <w:left w:w="57" w:type="dxa"/>
              <w:right w:w="57" w:type="dxa"/>
            </w:tcMar>
          </w:tcPr>
          <w:p w:rsidR="00D66169" w:rsidRPr="00106C0D" w:rsidRDefault="00D66169" w:rsidP="008269FE">
            <w:pPr>
              <w:pStyle w:val="Tabletext"/>
              <w:spacing w:before="20" w:after="20"/>
              <w:ind w:right="170"/>
              <w:jc w:val="right"/>
              <w:rPr>
                <w:i/>
                <w:iCs/>
                <w:sz w:val="20"/>
                <w:lang w:val="en-US" w:eastAsia="fr-FR"/>
              </w:rPr>
            </w:pPr>
            <w:r>
              <w:rPr>
                <w:i/>
                <w:iCs/>
                <w:sz w:val="20"/>
                <w:lang w:val="en-US" w:eastAsia="fr-FR"/>
              </w:rPr>
              <w:t>330</w:t>
            </w:r>
          </w:p>
        </w:tc>
        <w:tc>
          <w:tcPr>
            <w:tcW w:w="1248" w:type="dxa"/>
            <w:tcMar>
              <w:left w:w="57" w:type="dxa"/>
              <w:right w:w="57" w:type="dxa"/>
            </w:tcMar>
          </w:tcPr>
          <w:p w:rsidR="00D66169" w:rsidRPr="001C2A98" w:rsidRDefault="00D66169" w:rsidP="008269FE">
            <w:pPr>
              <w:pStyle w:val="Tabletext"/>
              <w:spacing w:before="20" w:after="20"/>
              <w:ind w:right="170"/>
              <w:jc w:val="right"/>
              <w:rPr>
                <w:rFonts w:cs="Calibri"/>
                <w:sz w:val="20"/>
                <w:lang w:val="en-US" w:eastAsia="fr-FR"/>
              </w:rPr>
            </w:pPr>
          </w:p>
        </w:tc>
      </w:tr>
      <w:tr w:rsidR="00D66169" w:rsidRPr="001C2A98" w:rsidTr="004B59B5">
        <w:trPr>
          <w:jc w:val="center"/>
        </w:trPr>
        <w:tc>
          <w:tcPr>
            <w:tcW w:w="3781" w:type="dxa"/>
            <w:tcMar>
              <w:left w:w="57" w:type="dxa"/>
              <w:right w:w="57" w:type="dxa"/>
            </w:tcMar>
          </w:tcPr>
          <w:p w:rsidR="00D66169" w:rsidRPr="00BD5495" w:rsidRDefault="00A4589F" w:rsidP="00A4589F">
            <w:pPr>
              <w:pStyle w:val="Tablehead"/>
              <w:spacing w:after="0"/>
              <w:jc w:val="left"/>
              <w:rPr>
                <w:b w:val="0"/>
                <w:sz w:val="20"/>
                <w:lang w:val="en-US" w:eastAsia="zh-CN"/>
              </w:rPr>
            </w:pPr>
            <w:r w:rsidRPr="00BD5495">
              <w:rPr>
                <w:rFonts w:hint="eastAsia"/>
                <w:sz w:val="20"/>
                <w:lang w:val="en-US" w:eastAsia="zh-CN"/>
              </w:rPr>
              <w:t>财务业绩报表显示的盈余赤字</w:t>
            </w:r>
          </w:p>
        </w:tc>
        <w:tc>
          <w:tcPr>
            <w:tcW w:w="1094" w:type="dxa"/>
            <w:tcMar>
              <w:left w:w="57" w:type="dxa"/>
              <w:right w:w="57" w:type="dxa"/>
            </w:tcMar>
          </w:tcPr>
          <w:p w:rsidR="00D66169" w:rsidRPr="001C2A98" w:rsidRDefault="00D66169" w:rsidP="008269FE">
            <w:pPr>
              <w:pStyle w:val="Tablehead"/>
              <w:spacing w:before="60" w:after="60"/>
              <w:rPr>
                <w:sz w:val="20"/>
                <w:lang w:val="en-US" w:eastAsia="zh-CN"/>
              </w:rPr>
            </w:pPr>
          </w:p>
        </w:tc>
        <w:tc>
          <w:tcPr>
            <w:tcW w:w="1236" w:type="dxa"/>
            <w:tcMar>
              <w:left w:w="57" w:type="dxa"/>
              <w:right w:w="57" w:type="dxa"/>
            </w:tcMar>
          </w:tcPr>
          <w:p w:rsidR="00D66169" w:rsidRPr="001C2A98" w:rsidRDefault="00D66169" w:rsidP="008269FE">
            <w:pPr>
              <w:pStyle w:val="Tablehead"/>
              <w:spacing w:before="60" w:after="60"/>
              <w:rPr>
                <w:sz w:val="20"/>
                <w:lang w:val="en-US" w:eastAsia="zh-CN"/>
              </w:rPr>
            </w:pPr>
          </w:p>
        </w:tc>
        <w:tc>
          <w:tcPr>
            <w:tcW w:w="1087" w:type="dxa"/>
            <w:tcMar>
              <w:left w:w="57" w:type="dxa"/>
              <w:right w:w="57" w:type="dxa"/>
            </w:tcMar>
          </w:tcPr>
          <w:p w:rsidR="00D66169" w:rsidRPr="001C2A98" w:rsidRDefault="00D66169" w:rsidP="008269FE">
            <w:pPr>
              <w:pStyle w:val="Tablehead"/>
              <w:spacing w:before="60" w:after="60"/>
              <w:rPr>
                <w:sz w:val="20"/>
                <w:lang w:val="en-US" w:eastAsia="zh-CN"/>
              </w:rPr>
            </w:pPr>
          </w:p>
        </w:tc>
        <w:tc>
          <w:tcPr>
            <w:tcW w:w="1392" w:type="dxa"/>
            <w:tcMar>
              <w:left w:w="57" w:type="dxa"/>
              <w:right w:w="57" w:type="dxa"/>
            </w:tcMar>
          </w:tcPr>
          <w:p w:rsidR="00D66169" w:rsidRPr="00B61CA7" w:rsidRDefault="00D66169" w:rsidP="008269FE">
            <w:pPr>
              <w:pStyle w:val="Tabletext"/>
              <w:ind w:right="170"/>
              <w:jc w:val="right"/>
              <w:rPr>
                <w:b/>
                <w:bCs/>
                <w:sz w:val="20"/>
                <w:lang w:val="en-US" w:eastAsia="fr-FR"/>
              </w:rPr>
            </w:pPr>
            <w:r>
              <w:rPr>
                <w:b/>
                <w:bCs/>
                <w:sz w:val="20"/>
                <w:lang w:val="en-US" w:eastAsia="fr-FR"/>
              </w:rPr>
              <w:t>2’817</w:t>
            </w:r>
          </w:p>
        </w:tc>
        <w:tc>
          <w:tcPr>
            <w:tcW w:w="1248" w:type="dxa"/>
            <w:tcMar>
              <w:left w:w="57" w:type="dxa"/>
              <w:right w:w="57" w:type="dxa"/>
            </w:tcMar>
          </w:tcPr>
          <w:p w:rsidR="00D66169" w:rsidRPr="001C2A98" w:rsidRDefault="00D66169" w:rsidP="008269FE">
            <w:pPr>
              <w:pStyle w:val="Tablehead"/>
              <w:spacing w:before="60" w:after="60"/>
              <w:rPr>
                <w:bCs/>
                <w:sz w:val="20"/>
                <w:lang w:val="en-US"/>
              </w:rPr>
            </w:pPr>
          </w:p>
        </w:tc>
      </w:tr>
    </w:tbl>
    <w:p w:rsidR="007B4A2F" w:rsidRDefault="00D66169" w:rsidP="007B4A2F">
      <w:pPr>
        <w:spacing w:before="60"/>
        <w:rPr>
          <w:sz w:val="22"/>
          <w:szCs w:val="22"/>
          <w:lang w:val="en-US" w:eastAsia="zh-CN"/>
        </w:rPr>
      </w:pPr>
      <w:r w:rsidRPr="00872907">
        <w:rPr>
          <w:rFonts w:hint="eastAsia"/>
          <w:sz w:val="22"/>
          <w:szCs w:val="22"/>
          <w:lang w:val="fr-FR" w:eastAsia="zh-CN"/>
        </w:rPr>
        <w:t>欲了解更多信息，见说明</w:t>
      </w:r>
      <w:r>
        <w:rPr>
          <w:rFonts w:hint="eastAsia"/>
          <w:sz w:val="22"/>
          <w:szCs w:val="22"/>
          <w:lang w:val="fr-FR" w:eastAsia="zh-CN"/>
        </w:rPr>
        <w:t>25</w:t>
      </w:r>
      <w:r w:rsidRPr="00872907">
        <w:rPr>
          <w:rFonts w:hint="eastAsia"/>
          <w:sz w:val="22"/>
          <w:szCs w:val="22"/>
          <w:lang w:val="fr-FR" w:eastAsia="zh-CN"/>
        </w:rPr>
        <w:t>。</w:t>
      </w:r>
      <w:r w:rsidR="004B59B5">
        <w:rPr>
          <w:sz w:val="22"/>
          <w:szCs w:val="22"/>
          <w:lang w:val="en-US" w:eastAsia="zh-CN"/>
        </w:rPr>
        <w:br w:type="page"/>
      </w:r>
    </w:p>
    <w:p w:rsidR="004B59B5" w:rsidRPr="00335CFE" w:rsidRDefault="00335CFE" w:rsidP="007B4A2F">
      <w:pPr>
        <w:spacing w:before="60"/>
        <w:jc w:val="center"/>
        <w:rPr>
          <w:b/>
          <w:sz w:val="28"/>
          <w:szCs w:val="28"/>
          <w:lang w:val="en-US" w:eastAsia="zh-CN"/>
        </w:rPr>
      </w:pPr>
      <w:r w:rsidRPr="00335CFE">
        <w:rPr>
          <w:b/>
          <w:sz w:val="28"/>
          <w:szCs w:val="28"/>
          <w:lang w:val="en-US" w:eastAsia="zh-CN"/>
        </w:rPr>
        <w:lastRenderedPageBreak/>
        <w:t>2012-2013</w:t>
      </w:r>
      <w:r w:rsidR="007B4A2F">
        <w:rPr>
          <w:rFonts w:hint="eastAsia"/>
          <w:b/>
          <w:sz w:val="28"/>
          <w:szCs w:val="28"/>
          <w:lang w:val="en-US" w:eastAsia="zh-CN"/>
        </w:rPr>
        <w:t>双年度</w:t>
      </w:r>
      <w:r w:rsidRPr="00335CFE">
        <w:rPr>
          <w:rFonts w:hint="eastAsia"/>
          <w:b/>
          <w:sz w:val="28"/>
          <w:szCs w:val="28"/>
          <w:lang w:val="en-US" w:eastAsia="zh-CN"/>
        </w:rPr>
        <w:t>预算金额与实际发生金额的对比</w:t>
      </w:r>
    </w:p>
    <w:p w:rsidR="004B59B5" w:rsidRPr="001202C7" w:rsidRDefault="00335CFE" w:rsidP="008269FE">
      <w:pPr>
        <w:pStyle w:val="Tabletitle"/>
        <w:spacing w:after="0"/>
        <w:ind w:left="-567" w:right="-567"/>
        <w:rPr>
          <w:lang w:val="en-US" w:eastAsia="zh-CN"/>
        </w:rPr>
      </w:pPr>
      <w:r>
        <w:rPr>
          <w:rFonts w:hint="eastAsia"/>
          <w:bCs/>
          <w:sz w:val="20"/>
          <w:lang w:val="en-US" w:eastAsia="zh-CN"/>
        </w:rPr>
        <w:t>（</w:t>
      </w:r>
      <w:r>
        <w:rPr>
          <w:bCs/>
          <w:sz w:val="20"/>
          <w:lang w:val="en-US" w:eastAsia="zh-CN"/>
        </w:rPr>
        <w:t>千瑞郎）</w:t>
      </w:r>
    </w:p>
    <w:p w:rsidR="004B59B5" w:rsidRPr="007E4654" w:rsidRDefault="004B59B5" w:rsidP="008269FE">
      <w:pPr>
        <w:pStyle w:val="Tabletext"/>
        <w:rPr>
          <w:lang w:val="en-US"/>
        </w:rPr>
      </w:pPr>
    </w:p>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1"/>
        <w:gridCol w:w="1094"/>
        <w:gridCol w:w="1236"/>
        <w:gridCol w:w="1087"/>
        <w:gridCol w:w="1392"/>
        <w:gridCol w:w="1248"/>
      </w:tblGrid>
      <w:tr w:rsidR="00343B18" w:rsidRPr="001C2A98" w:rsidTr="004B59B5">
        <w:trPr>
          <w:jc w:val="center"/>
        </w:trPr>
        <w:tc>
          <w:tcPr>
            <w:tcW w:w="3781" w:type="dxa"/>
            <w:vMerge w:val="restart"/>
            <w:tcMar>
              <w:left w:w="57" w:type="dxa"/>
              <w:right w:w="57" w:type="dxa"/>
            </w:tcMar>
            <w:vAlign w:val="center"/>
          </w:tcPr>
          <w:p w:rsidR="00343B18" w:rsidRPr="00BD5495" w:rsidRDefault="00343B18" w:rsidP="008269FE">
            <w:pPr>
              <w:pStyle w:val="Tablehead"/>
              <w:spacing w:before="40" w:after="40"/>
              <w:rPr>
                <w:sz w:val="20"/>
                <w:lang w:val="en-US" w:eastAsia="fr-FR"/>
              </w:rPr>
            </w:pPr>
            <w:r w:rsidRPr="00BD5495">
              <w:rPr>
                <w:rFonts w:hint="eastAsia"/>
                <w:sz w:val="20"/>
                <w:lang w:val="en-US"/>
              </w:rPr>
              <w:t>收入</w:t>
            </w:r>
          </w:p>
        </w:tc>
        <w:tc>
          <w:tcPr>
            <w:tcW w:w="3417" w:type="dxa"/>
            <w:gridSpan w:val="3"/>
            <w:tcMar>
              <w:left w:w="57" w:type="dxa"/>
              <w:right w:w="57" w:type="dxa"/>
            </w:tcMar>
            <w:vAlign w:val="center"/>
          </w:tcPr>
          <w:p w:rsidR="00343B18" w:rsidRPr="00BD5495" w:rsidRDefault="00343B18" w:rsidP="008269FE">
            <w:pPr>
              <w:pStyle w:val="Tablehead"/>
              <w:spacing w:before="40" w:after="40"/>
              <w:rPr>
                <w:sz w:val="20"/>
                <w:lang w:val="en-US" w:eastAsia="fr-FR"/>
              </w:rPr>
            </w:pPr>
            <w:r w:rsidRPr="00BD5495">
              <w:rPr>
                <w:rFonts w:hint="eastAsia"/>
                <w:sz w:val="20"/>
                <w:lang w:val="en-US"/>
              </w:rPr>
              <w:t>预算</w:t>
            </w:r>
            <w:r w:rsidR="007B4A2F">
              <w:rPr>
                <w:rFonts w:hint="eastAsia"/>
                <w:sz w:val="20"/>
                <w:lang w:val="en-US" w:eastAsia="zh-CN"/>
              </w:rPr>
              <w:t>数</w:t>
            </w:r>
            <w:r w:rsidRPr="00BD5495">
              <w:rPr>
                <w:rFonts w:hint="eastAsia"/>
                <w:sz w:val="20"/>
                <w:lang w:val="en-US"/>
              </w:rPr>
              <w:t>额</w:t>
            </w:r>
          </w:p>
        </w:tc>
        <w:tc>
          <w:tcPr>
            <w:tcW w:w="1392" w:type="dxa"/>
            <w:vMerge w:val="restart"/>
            <w:tcMar>
              <w:left w:w="57" w:type="dxa"/>
              <w:right w:w="57" w:type="dxa"/>
            </w:tcMar>
            <w:vAlign w:val="center"/>
          </w:tcPr>
          <w:p w:rsidR="00343B18" w:rsidRPr="00BD5495" w:rsidRDefault="00343B18" w:rsidP="008269FE">
            <w:pPr>
              <w:pStyle w:val="Tablehead"/>
              <w:spacing w:before="40" w:after="40"/>
              <w:rPr>
                <w:sz w:val="20"/>
                <w:lang w:val="en-US" w:eastAsia="zh-CN"/>
              </w:rPr>
            </w:pPr>
            <w:r w:rsidRPr="00BD5495">
              <w:rPr>
                <w:rFonts w:hint="eastAsia"/>
                <w:sz w:val="20"/>
                <w:lang w:val="en-US" w:eastAsia="zh-CN"/>
              </w:rPr>
              <w:t>可比的</w:t>
            </w:r>
            <w:r w:rsidRPr="00BD5495">
              <w:rPr>
                <w:sz w:val="20"/>
                <w:lang w:val="en-US" w:eastAsia="zh-CN"/>
              </w:rPr>
              <w:br/>
            </w:r>
            <w:r w:rsidRPr="00BD5495">
              <w:rPr>
                <w:rFonts w:hint="eastAsia"/>
                <w:sz w:val="20"/>
                <w:lang w:val="en-US" w:eastAsia="zh-CN"/>
              </w:rPr>
              <w:t>实际</w:t>
            </w:r>
            <w:r w:rsidRPr="00BD5495">
              <w:rPr>
                <w:sz w:val="20"/>
                <w:lang w:val="en-US" w:eastAsia="zh-CN"/>
              </w:rPr>
              <w:br/>
            </w:r>
            <w:r w:rsidRPr="00BD5495">
              <w:rPr>
                <w:rFonts w:hint="eastAsia"/>
                <w:sz w:val="20"/>
                <w:lang w:val="en-US" w:eastAsia="zh-CN"/>
              </w:rPr>
              <w:t>数额</w:t>
            </w:r>
          </w:p>
        </w:tc>
        <w:tc>
          <w:tcPr>
            <w:tcW w:w="1248" w:type="dxa"/>
            <w:vMerge w:val="restart"/>
            <w:tcMar>
              <w:left w:w="57" w:type="dxa"/>
              <w:right w:w="57" w:type="dxa"/>
            </w:tcMar>
            <w:vAlign w:val="center"/>
          </w:tcPr>
          <w:p w:rsidR="00343B18" w:rsidRPr="00BD5495" w:rsidRDefault="00343B18" w:rsidP="007B4A2F">
            <w:pPr>
              <w:pStyle w:val="Tablehead"/>
              <w:spacing w:before="40" w:after="40"/>
              <w:rPr>
                <w:sz w:val="20"/>
                <w:lang w:val="en-US" w:eastAsia="zh-CN"/>
              </w:rPr>
            </w:pPr>
            <w:r w:rsidRPr="00BD5495">
              <w:rPr>
                <w:rFonts w:hint="eastAsia"/>
                <w:sz w:val="20"/>
                <w:lang w:val="en-US" w:eastAsia="zh-CN"/>
              </w:rPr>
              <w:t>最终预算</w:t>
            </w:r>
            <w:r w:rsidR="007B4A2F">
              <w:rPr>
                <w:rFonts w:hint="eastAsia"/>
                <w:sz w:val="20"/>
                <w:lang w:val="en-US" w:eastAsia="zh-CN"/>
              </w:rPr>
              <w:t>与</w:t>
            </w:r>
            <w:r w:rsidRPr="00BD5495">
              <w:rPr>
                <w:rFonts w:hint="eastAsia"/>
                <w:sz w:val="20"/>
                <w:lang w:val="en-US" w:eastAsia="zh-CN"/>
              </w:rPr>
              <w:t>实际</w:t>
            </w:r>
            <w:r w:rsidR="007B4A2F">
              <w:rPr>
                <w:rFonts w:hint="eastAsia"/>
                <w:sz w:val="20"/>
                <w:lang w:val="en-US" w:eastAsia="zh-CN"/>
              </w:rPr>
              <w:t>数</w:t>
            </w:r>
            <w:r w:rsidRPr="00BD5495">
              <w:rPr>
                <w:rFonts w:hint="eastAsia"/>
                <w:sz w:val="20"/>
                <w:lang w:val="en-US" w:eastAsia="zh-CN"/>
              </w:rPr>
              <w:t>额</w:t>
            </w:r>
            <w:r w:rsidRPr="00BD5495">
              <w:rPr>
                <w:sz w:val="20"/>
                <w:lang w:val="en-US" w:eastAsia="zh-CN"/>
              </w:rPr>
              <w:br/>
            </w:r>
            <w:r w:rsidRPr="00BD5495">
              <w:rPr>
                <w:rFonts w:hint="eastAsia"/>
                <w:sz w:val="20"/>
                <w:lang w:val="en-US" w:eastAsia="zh-CN"/>
              </w:rPr>
              <w:t>之间的差异</w:t>
            </w:r>
          </w:p>
        </w:tc>
      </w:tr>
      <w:tr w:rsidR="00343B18" w:rsidRPr="001C2A98" w:rsidTr="004B59B5">
        <w:trPr>
          <w:jc w:val="center"/>
        </w:trPr>
        <w:tc>
          <w:tcPr>
            <w:tcW w:w="3781" w:type="dxa"/>
            <w:vMerge/>
            <w:tcMar>
              <w:left w:w="57" w:type="dxa"/>
              <w:right w:w="57" w:type="dxa"/>
            </w:tcMar>
            <w:vAlign w:val="center"/>
          </w:tcPr>
          <w:p w:rsidR="00343B18" w:rsidRPr="001C2A98" w:rsidRDefault="00343B18" w:rsidP="008269FE">
            <w:pPr>
              <w:pStyle w:val="FootnoteText"/>
              <w:spacing w:before="40" w:after="40"/>
              <w:rPr>
                <w:sz w:val="20"/>
                <w:lang w:val="en-US" w:eastAsia="zh-CN"/>
              </w:rPr>
            </w:pPr>
          </w:p>
        </w:tc>
        <w:tc>
          <w:tcPr>
            <w:tcW w:w="1094" w:type="dxa"/>
            <w:tcMar>
              <w:left w:w="57" w:type="dxa"/>
              <w:right w:w="57" w:type="dxa"/>
            </w:tcMar>
            <w:vAlign w:val="center"/>
          </w:tcPr>
          <w:p w:rsidR="00343B18" w:rsidRPr="00BD5495" w:rsidRDefault="00343B18" w:rsidP="008269FE">
            <w:pPr>
              <w:pStyle w:val="Tablehead"/>
              <w:spacing w:before="40" w:after="40"/>
              <w:rPr>
                <w:sz w:val="20"/>
                <w:lang w:val="en-US" w:eastAsia="zh-CN"/>
              </w:rPr>
            </w:pPr>
            <w:r w:rsidRPr="00BD5495">
              <w:rPr>
                <w:rFonts w:hint="eastAsia"/>
                <w:sz w:val="20"/>
                <w:lang w:val="en-US" w:eastAsia="zh-CN"/>
              </w:rPr>
              <w:t>初始预算</w:t>
            </w:r>
          </w:p>
        </w:tc>
        <w:tc>
          <w:tcPr>
            <w:tcW w:w="1236" w:type="dxa"/>
            <w:tcMar>
              <w:left w:w="57" w:type="dxa"/>
              <w:right w:w="57" w:type="dxa"/>
            </w:tcMar>
            <w:vAlign w:val="center"/>
          </w:tcPr>
          <w:p w:rsidR="00343B18" w:rsidRPr="00BD5495" w:rsidRDefault="00343B18" w:rsidP="008269FE">
            <w:pPr>
              <w:pStyle w:val="Tablehead"/>
              <w:spacing w:before="40" w:after="40"/>
              <w:rPr>
                <w:sz w:val="20"/>
                <w:lang w:val="en-US" w:eastAsia="fr-FR"/>
              </w:rPr>
            </w:pPr>
            <w:r w:rsidRPr="00BD5495">
              <w:rPr>
                <w:rFonts w:hint="eastAsia"/>
                <w:sz w:val="20"/>
                <w:lang w:val="en-US"/>
              </w:rPr>
              <w:t>预算内转账</w:t>
            </w:r>
          </w:p>
        </w:tc>
        <w:tc>
          <w:tcPr>
            <w:tcW w:w="1087" w:type="dxa"/>
            <w:tcMar>
              <w:left w:w="57" w:type="dxa"/>
              <w:right w:w="57" w:type="dxa"/>
            </w:tcMar>
            <w:vAlign w:val="center"/>
          </w:tcPr>
          <w:p w:rsidR="00343B18" w:rsidRPr="00BD5495" w:rsidRDefault="00343B18" w:rsidP="008269FE">
            <w:pPr>
              <w:pStyle w:val="Tablehead"/>
              <w:spacing w:before="40" w:after="40"/>
              <w:rPr>
                <w:sz w:val="20"/>
                <w:lang w:val="en-US" w:eastAsia="fr-FR"/>
              </w:rPr>
            </w:pPr>
            <w:r w:rsidRPr="00BD5495">
              <w:rPr>
                <w:rFonts w:hint="eastAsia"/>
                <w:sz w:val="20"/>
                <w:lang w:val="en-US" w:eastAsia="fr-FR"/>
              </w:rPr>
              <w:t>最终预算</w:t>
            </w:r>
          </w:p>
        </w:tc>
        <w:tc>
          <w:tcPr>
            <w:tcW w:w="1392" w:type="dxa"/>
            <w:vMerge/>
            <w:tcMar>
              <w:left w:w="57" w:type="dxa"/>
              <w:right w:w="57" w:type="dxa"/>
            </w:tcMar>
            <w:vAlign w:val="center"/>
          </w:tcPr>
          <w:p w:rsidR="00343B18" w:rsidRPr="001C2A98" w:rsidRDefault="00343B18" w:rsidP="008269FE">
            <w:pPr>
              <w:pStyle w:val="FootnoteText"/>
              <w:spacing w:before="40" w:after="40"/>
              <w:rPr>
                <w:sz w:val="20"/>
                <w:lang w:val="en-US" w:eastAsia="fr-FR"/>
              </w:rPr>
            </w:pPr>
          </w:p>
        </w:tc>
        <w:tc>
          <w:tcPr>
            <w:tcW w:w="1248" w:type="dxa"/>
            <w:vMerge/>
            <w:tcMar>
              <w:left w:w="57" w:type="dxa"/>
              <w:right w:w="57" w:type="dxa"/>
            </w:tcMar>
            <w:vAlign w:val="center"/>
          </w:tcPr>
          <w:p w:rsidR="00343B18" w:rsidRPr="001C2A98" w:rsidRDefault="00343B18" w:rsidP="008269FE">
            <w:pPr>
              <w:pStyle w:val="FootnoteText"/>
              <w:spacing w:before="40" w:after="40"/>
              <w:rPr>
                <w:sz w:val="20"/>
                <w:lang w:val="en-US" w:eastAsia="fr-FR"/>
              </w:rPr>
            </w:pPr>
          </w:p>
        </w:tc>
      </w:tr>
      <w:tr w:rsidR="00343B18" w:rsidRPr="001C2A98" w:rsidTr="004B59B5">
        <w:trPr>
          <w:jc w:val="center"/>
        </w:trPr>
        <w:tc>
          <w:tcPr>
            <w:tcW w:w="3781" w:type="dxa"/>
            <w:vMerge/>
            <w:tcBorders>
              <w:bottom w:val="single" w:sz="4" w:space="0" w:color="auto"/>
            </w:tcBorders>
            <w:tcMar>
              <w:left w:w="57" w:type="dxa"/>
              <w:right w:w="57" w:type="dxa"/>
            </w:tcMar>
            <w:vAlign w:val="center"/>
          </w:tcPr>
          <w:p w:rsidR="00343B18" w:rsidRPr="001C2A98" w:rsidRDefault="00343B18" w:rsidP="008269FE">
            <w:pPr>
              <w:pStyle w:val="FootnoteText"/>
              <w:spacing w:before="40" w:after="40"/>
              <w:rPr>
                <w:sz w:val="20"/>
                <w:lang w:val="en-US" w:eastAsia="fr-FR"/>
              </w:rPr>
            </w:pPr>
          </w:p>
        </w:tc>
        <w:tc>
          <w:tcPr>
            <w:tcW w:w="1094" w:type="dxa"/>
            <w:tcBorders>
              <w:bottom w:val="single" w:sz="4" w:space="0" w:color="auto"/>
            </w:tcBorders>
            <w:tcMar>
              <w:left w:w="57" w:type="dxa"/>
              <w:right w:w="57" w:type="dxa"/>
            </w:tcMar>
            <w:vAlign w:val="center"/>
          </w:tcPr>
          <w:p w:rsidR="00343B18" w:rsidRPr="004034A2" w:rsidRDefault="00343B18" w:rsidP="008269FE">
            <w:pPr>
              <w:pStyle w:val="Tablehead"/>
              <w:spacing w:before="40" w:after="40"/>
              <w:rPr>
                <w:sz w:val="18"/>
                <w:szCs w:val="18"/>
                <w:lang w:val="en-US" w:eastAsia="zh-CN"/>
              </w:rPr>
            </w:pPr>
            <w:r w:rsidRPr="004034A2">
              <w:rPr>
                <w:sz w:val="18"/>
                <w:szCs w:val="18"/>
                <w:lang w:val="en-US" w:eastAsia="fr-FR"/>
              </w:rPr>
              <w:t>2012-2013</w:t>
            </w:r>
            <w:r>
              <w:rPr>
                <w:rFonts w:hint="eastAsia"/>
                <w:sz w:val="18"/>
                <w:szCs w:val="18"/>
                <w:lang w:val="en-US" w:eastAsia="zh-CN"/>
              </w:rPr>
              <w:t>年</w:t>
            </w:r>
          </w:p>
        </w:tc>
        <w:tc>
          <w:tcPr>
            <w:tcW w:w="1236" w:type="dxa"/>
            <w:tcBorders>
              <w:bottom w:val="single" w:sz="4" w:space="0" w:color="auto"/>
            </w:tcBorders>
            <w:tcMar>
              <w:left w:w="57" w:type="dxa"/>
              <w:right w:w="57" w:type="dxa"/>
            </w:tcMar>
            <w:vAlign w:val="center"/>
          </w:tcPr>
          <w:p w:rsidR="00343B18" w:rsidRPr="001C2A98" w:rsidRDefault="00343B18" w:rsidP="008269FE">
            <w:pPr>
              <w:pStyle w:val="Tablehead"/>
              <w:spacing w:before="40" w:after="40"/>
              <w:rPr>
                <w:sz w:val="19"/>
                <w:szCs w:val="19"/>
                <w:lang w:val="en-US" w:eastAsia="fr-FR"/>
              </w:rPr>
            </w:pPr>
            <w:r w:rsidRPr="004034A2">
              <w:rPr>
                <w:sz w:val="18"/>
                <w:szCs w:val="18"/>
                <w:lang w:val="en-US" w:eastAsia="fr-FR"/>
              </w:rPr>
              <w:t>2012-2013</w:t>
            </w:r>
            <w:r>
              <w:rPr>
                <w:rFonts w:hint="eastAsia"/>
                <w:sz w:val="18"/>
                <w:szCs w:val="18"/>
                <w:lang w:val="en-US" w:eastAsia="zh-CN"/>
              </w:rPr>
              <w:t>年</w:t>
            </w:r>
          </w:p>
        </w:tc>
        <w:tc>
          <w:tcPr>
            <w:tcW w:w="1087" w:type="dxa"/>
            <w:tcBorders>
              <w:bottom w:val="single" w:sz="4" w:space="0" w:color="auto"/>
            </w:tcBorders>
            <w:tcMar>
              <w:left w:w="57" w:type="dxa"/>
              <w:right w:w="57" w:type="dxa"/>
            </w:tcMar>
            <w:vAlign w:val="center"/>
          </w:tcPr>
          <w:p w:rsidR="00343B18" w:rsidRPr="001C2A98" w:rsidRDefault="00343B18" w:rsidP="008269FE">
            <w:pPr>
              <w:pStyle w:val="HeadingbS2"/>
              <w:spacing w:before="40" w:after="40"/>
              <w:rPr>
                <w:sz w:val="19"/>
                <w:szCs w:val="19"/>
                <w:lang w:val="en-US" w:eastAsia="fr-FR"/>
              </w:rPr>
            </w:pPr>
            <w:r w:rsidRPr="004034A2">
              <w:rPr>
                <w:sz w:val="18"/>
                <w:szCs w:val="18"/>
                <w:lang w:val="en-US" w:eastAsia="fr-FR"/>
              </w:rPr>
              <w:t>2012-2013</w:t>
            </w:r>
            <w:r>
              <w:rPr>
                <w:rFonts w:hint="eastAsia"/>
                <w:sz w:val="18"/>
                <w:szCs w:val="18"/>
                <w:lang w:val="en-US" w:eastAsia="zh-CN"/>
              </w:rPr>
              <w:t>年</w:t>
            </w:r>
          </w:p>
        </w:tc>
        <w:tc>
          <w:tcPr>
            <w:tcW w:w="1392" w:type="dxa"/>
            <w:tcBorders>
              <w:bottom w:val="single" w:sz="4" w:space="0" w:color="auto"/>
            </w:tcBorders>
            <w:tcMar>
              <w:left w:w="57" w:type="dxa"/>
              <w:right w:w="57" w:type="dxa"/>
            </w:tcMar>
            <w:vAlign w:val="center"/>
          </w:tcPr>
          <w:p w:rsidR="00343B18" w:rsidRPr="004034A2" w:rsidRDefault="00343B18" w:rsidP="008269FE">
            <w:pPr>
              <w:pStyle w:val="Tablehead"/>
              <w:spacing w:before="40" w:after="40"/>
              <w:rPr>
                <w:sz w:val="18"/>
                <w:szCs w:val="18"/>
                <w:lang w:val="en-US" w:eastAsia="zh-CN"/>
              </w:rPr>
            </w:pPr>
            <w:r w:rsidRPr="004034A2">
              <w:rPr>
                <w:sz w:val="18"/>
                <w:szCs w:val="18"/>
                <w:lang w:val="en-US" w:eastAsia="fr-FR"/>
              </w:rPr>
              <w:t>2012-2013</w:t>
            </w:r>
            <w:r>
              <w:rPr>
                <w:rFonts w:hint="eastAsia"/>
                <w:sz w:val="18"/>
                <w:szCs w:val="18"/>
                <w:lang w:val="en-US" w:eastAsia="zh-CN"/>
              </w:rPr>
              <w:t>年</w:t>
            </w:r>
          </w:p>
        </w:tc>
        <w:tc>
          <w:tcPr>
            <w:tcW w:w="1248" w:type="dxa"/>
            <w:tcBorders>
              <w:bottom w:val="single" w:sz="4" w:space="0" w:color="auto"/>
            </w:tcBorders>
            <w:tcMar>
              <w:left w:w="57" w:type="dxa"/>
              <w:right w:w="57" w:type="dxa"/>
            </w:tcMar>
            <w:vAlign w:val="center"/>
          </w:tcPr>
          <w:p w:rsidR="00343B18" w:rsidRPr="001C2A98" w:rsidRDefault="00343B18" w:rsidP="008269FE">
            <w:pPr>
              <w:pStyle w:val="Tablehead"/>
              <w:spacing w:before="40" w:after="40"/>
              <w:rPr>
                <w:sz w:val="19"/>
                <w:szCs w:val="19"/>
                <w:lang w:val="en-US" w:eastAsia="fr-FR"/>
              </w:rPr>
            </w:pPr>
            <w:r w:rsidRPr="004034A2">
              <w:rPr>
                <w:sz w:val="18"/>
                <w:szCs w:val="18"/>
                <w:lang w:val="en-US" w:eastAsia="fr-FR"/>
              </w:rPr>
              <w:t>2012-2013</w:t>
            </w:r>
            <w:r>
              <w:rPr>
                <w:rFonts w:hint="eastAsia"/>
                <w:sz w:val="18"/>
                <w:szCs w:val="18"/>
                <w:lang w:val="en-US" w:eastAsia="zh-CN"/>
              </w:rPr>
              <w:t>年</w:t>
            </w:r>
          </w:p>
        </w:tc>
      </w:tr>
      <w:tr w:rsidR="00343B18" w:rsidRPr="001C2A98" w:rsidTr="004B59B5">
        <w:trPr>
          <w:jc w:val="center"/>
        </w:trPr>
        <w:tc>
          <w:tcPr>
            <w:tcW w:w="3781" w:type="dxa"/>
            <w:tcBorders>
              <w:bottom w:val="nil"/>
            </w:tcBorders>
            <w:tcMar>
              <w:left w:w="57" w:type="dxa"/>
              <w:right w:w="57" w:type="dxa"/>
            </w:tcMar>
          </w:tcPr>
          <w:p w:rsidR="00343B18" w:rsidRPr="00BD5495" w:rsidRDefault="00343B18" w:rsidP="008269FE">
            <w:pPr>
              <w:pStyle w:val="Tabletext"/>
              <w:spacing w:before="20" w:after="20"/>
              <w:rPr>
                <w:rFonts w:ascii="STKaiti" w:eastAsia="STKaiti" w:hAnsi="STKaiti"/>
                <w:sz w:val="20"/>
                <w:lang w:val="en-US" w:eastAsia="fr-FR"/>
              </w:rPr>
            </w:pPr>
            <w:r w:rsidRPr="00BD5495">
              <w:rPr>
                <w:rFonts w:ascii="STKaiti" w:eastAsia="STKaiti" w:hAnsi="STKaiti" w:hint="eastAsia"/>
                <w:sz w:val="20"/>
                <w:lang w:val="en-US"/>
              </w:rPr>
              <w:t>分摊会费</w:t>
            </w:r>
          </w:p>
        </w:tc>
        <w:tc>
          <w:tcPr>
            <w:tcW w:w="1094" w:type="dxa"/>
            <w:tcBorders>
              <w:bottom w:val="nil"/>
            </w:tcBorders>
            <w:tcMar>
              <w:left w:w="57" w:type="dxa"/>
              <w:right w:w="57" w:type="dxa"/>
            </w:tcMar>
          </w:tcPr>
          <w:p w:rsidR="00343B18" w:rsidRPr="00296678" w:rsidRDefault="00343B18" w:rsidP="008269FE">
            <w:pPr>
              <w:pStyle w:val="Tabletext"/>
              <w:spacing w:before="20" w:after="20"/>
              <w:ind w:right="170"/>
              <w:jc w:val="right"/>
              <w:rPr>
                <w:sz w:val="20"/>
                <w:lang w:val="en-US" w:eastAsia="fr-FR"/>
              </w:rPr>
            </w:pPr>
            <w:r>
              <w:rPr>
                <w:sz w:val="20"/>
                <w:lang w:val="en-US" w:eastAsia="fr-FR"/>
              </w:rPr>
              <w:t>256’520</w:t>
            </w:r>
          </w:p>
        </w:tc>
        <w:tc>
          <w:tcPr>
            <w:tcW w:w="1236" w:type="dxa"/>
            <w:tcBorders>
              <w:bottom w:val="nil"/>
            </w:tcBorders>
            <w:tcMar>
              <w:left w:w="57" w:type="dxa"/>
              <w:right w:w="57" w:type="dxa"/>
            </w:tcMar>
          </w:tcPr>
          <w:p w:rsidR="00343B18" w:rsidRPr="00296678" w:rsidRDefault="00343B18" w:rsidP="008269FE">
            <w:pPr>
              <w:pStyle w:val="Tabletext"/>
              <w:spacing w:before="20" w:after="20"/>
              <w:ind w:right="170"/>
              <w:jc w:val="right"/>
              <w:rPr>
                <w:sz w:val="20"/>
                <w:lang w:val="en-US" w:eastAsia="fr-FR"/>
              </w:rPr>
            </w:pPr>
            <w:r>
              <w:rPr>
                <w:sz w:val="20"/>
                <w:lang w:val="en-US" w:eastAsia="fr-FR"/>
              </w:rPr>
              <w:t>-</w:t>
            </w:r>
          </w:p>
        </w:tc>
        <w:tc>
          <w:tcPr>
            <w:tcW w:w="1087" w:type="dxa"/>
            <w:tcBorders>
              <w:bottom w:val="nil"/>
            </w:tcBorders>
            <w:tcMar>
              <w:left w:w="57" w:type="dxa"/>
              <w:right w:w="57" w:type="dxa"/>
            </w:tcMar>
          </w:tcPr>
          <w:p w:rsidR="00343B18" w:rsidRPr="00296678" w:rsidRDefault="00343B18" w:rsidP="008269FE">
            <w:pPr>
              <w:pStyle w:val="Tabletext"/>
              <w:spacing w:before="20" w:after="20"/>
              <w:ind w:right="170"/>
              <w:jc w:val="right"/>
              <w:rPr>
                <w:sz w:val="20"/>
                <w:lang w:val="en-US" w:eastAsia="fr-FR"/>
              </w:rPr>
            </w:pPr>
            <w:r>
              <w:rPr>
                <w:sz w:val="20"/>
                <w:lang w:val="en-US" w:eastAsia="fr-FR"/>
              </w:rPr>
              <w:t>256’520</w:t>
            </w:r>
          </w:p>
        </w:tc>
        <w:tc>
          <w:tcPr>
            <w:tcW w:w="1392" w:type="dxa"/>
            <w:tcBorders>
              <w:bottom w:val="nil"/>
            </w:tcBorders>
            <w:tcMar>
              <w:left w:w="57" w:type="dxa"/>
              <w:right w:w="57" w:type="dxa"/>
            </w:tcMar>
          </w:tcPr>
          <w:p w:rsidR="00343B18" w:rsidRPr="00296678" w:rsidRDefault="00343B18" w:rsidP="008269FE">
            <w:pPr>
              <w:pStyle w:val="Tabletext"/>
              <w:spacing w:before="20" w:after="20"/>
              <w:ind w:right="170"/>
              <w:jc w:val="right"/>
              <w:rPr>
                <w:sz w:val="20"/>
                <w:lang w:val="en-US" w:eastAsia="fr-FR"/>
              </w:rPr>
            </w:pPr>
            <w:r>
              <w:rPr>
                <w:sz w:val="20"/>
                <w:lang w:val="en-US" w:eastAsia="fr-FR"/>
              </w:rPr>
              <w:t>253’515</w:t>
            </w:r>
          </w:p>
        </w:tc>
        <w:tc>
          <w:tcPr>
            <w:tcW w:w="1248" w:type="dxa"/>
            <w:tcBorders>
              <w:bottom w:val="nil"/>
            </w:tcBorders>
            <w:tcMar>
              <w:left w:w="57" w:type="dxa"/>
              <w:right w:w="57" w:type="dxa"/>
            </w:tcMar>
          </w:tcPr>
          <w:p w:rsidR="00343B18" w:rsidRPr="00296678" w:rsidRDefault="00343B18" w:rsidP="008269FE">
            <w:pPr>
              <w:pStyle w:val="Tabletext"/>
              <w:spacing w:before="20" w:after="20"/>
              <w:ind w:right="170"/>
              <w:jc w:val="right"/>
              <w:rPr>
                <w:sz w:val="20"/>
                <w:lang w:val="en-US" w:eastAsia="fr-FR"/>
              </w:rPr>
            </w:pPr>
            <w:r>
              <w:rPr>
                <w:sz w:val="20"/>
                <w:lang w:val="en-US" w:eastAsia="fr-FR"/>
              </w:rPr>
              <w:t>-3’005</w:t>
            </w:r>
          </w:p>
        </w:tc>
      </w:tr>
      <w:tr w:rsidR="00343B18" w:rsidRPr="001C2A98" w:rsidTr="00B224CC">
        <w:trPr>
          <w:jc w:val="center"/>
        </w:trPr>
        <w:tc>
          <w:tcPr>
            <w:tcW w:w="3781" w:type="dxa"/>
            <w:tcBorders>
              <w:top w:val="nil"/>
              <w:bottom w:val="nil"/>
            </w:tcBorders>
            <w:tcMar>
              <w:left w:w="57" w:type="dxa"/>
              <w:right w:w="57" w:type="dxa"/>
            </w:tcMar>
            <w:vAlign w:val="bottom"/>
          </w:tcPr>
          <w:p w:rsidR="00343B18" w:rsidRPr="00BD5495" w:rsidRDefault="00343B18" w:rsidP="008269FE">
            <w:pPr>
              <w:pStyle w:val="Tabletext"/>
              <w:spacing w:before="20" w:after="20"/>
              <w:rPr>
                <w:rFonts w:ascii="STKaiti" w:eastAsia="STKaiti" w:hAnsi="STKaiti"/>
                <w:sz w:val="20"/>
                <w:lang w:val="en-US"/>
              </w:rPr>
            </w:pPr>
            <w:r w:rsidRPr="00BD5495">
              <w:rPr>
                <w:rFonts w:ascii="STKaiti" w:eastAsia="STKaiti" w:hAnsi="STKaiti"/>
                <w:sz w:val="20"/>
                <w:lang w:val="en-US"/>
              </w:rPr>
              <w:t>成本回</w:t>
            </w:r>
            <w:r w:rsidRPr="00BD5495">
              <w:rPr>
                <w:rFonts w:ascii="STKaiti" w:eastAsia="STKaiti" w:hAnsi="STKaiti" w:hint="eastAsia"/>
                <w:sz w:val="20"/>
                <w:lang w:val="en-US"/>
              </w:rPr>
              <w:t>收</w:t>
            </w:r>
          </w:p>
        </w:tc>
        <w:tc>
          <w:tcPr>
            <w:tcW w:w="1094" w:type="dxa"/>
            <w:tcBorders>
              <w:top w:val="nil"/>
              <w:bottom w:val="nil"/>
            </w:tcBorders>
            <w:tcMar>
              <w:left w:w="57" w:type="dxa"/>
              <w:right w:w="57" w:type="dxa"/>
            </w:tcMar>
          </w:tcPr>
          <w:p w:rsidR="00343B18" w:rsidRPr="00296678" w:rsidRDefault="00343B18" w:rsidP="008269FE">
            <w:pPr>
              <w:pStyle w:val="Tabletext"/>
              <w:spacing w:before="20" w:after="20"/>
              <w:ind w:right="170"/>
              <w:jc w:val="right"/>
              <w:rPr>
                <w:sz w:val="20"/>
                <w:lang w:val="en-US" w:eastAsia="fr-FR"/>
              </w:rPr>
            </w:pPr>
            <w:r>
              <w:rPr>
                <w:sz w:val="20"/>
                <w:lang w:val="en-US" w:eastAsia="fr-FR"/>
              </w:rPr>
              <w:t>57’100</w:t>
            </w:r>
          </w:p>
        </w:tc>
        <w:tc>
          <w:tcPr>
            <w:tcW w:w="1236" w:type="dxa"/>
            <w:tcBorders>
              <w:top w:val="nil"/>
              <w:bottom w:val="nil"/>
            </w:tcBorders>
            <w:tcMar>
              <w:left w:w="57" w:type="dxa"/>
              <w:right w:w="57" w:type="dxa"/>
            </w:tcMar>
          </w:tcPr>
          <w:p w:rsidR="00343B18" w:rsidRPr="00296678" w:rsidRDefault="00343B18" w:rsidP="008269FE">
            <w:pPr>
              <w:pStyle w:val="Tabletext"/>
              <w:spacing w:before="20" w:after="20"/>
              <w:ind w:right="170"/>
              <w:jc w:val="right"/>
              <w:rPr>
                <w:sz w:val="20"/>
                <w:lang w:val="en-US" w:eastAsia="fr-FR"/>
              </w:rPr>
            </w:pPr>
            <w:r>
              <w:rPr>
                <w:sz w:val="20"/>
                <w:lang w:val="en-US" w:eastAsia="fr-FR"/>
              </w:rPr>
              <w:t>-</w:t>
            </w:r>
          </w:p>
        </w:tc>
        <w:tc>
          <w:tcPr>
            <w:tcW w:w="1087" w:type="dxa"/>
            <w:tcBorders>
              <w:top w:val="nil"/>
              <w:bottom w:val="nil"/>
            </w:tcBorders>
            <w:tcMar>
              <w:left w:w="57" w:type="dxa"/>
              <w:right w:w="57" w:type="dxa"/>
            </w:tcMar>
          </w:tcPr>
          <w:p w:rsidR="00343B18" w:rsidRPr="00296678" w:rsidRDefault="00343B18" w:rsidP="008269FE">
            <w:pPr>
              <w:pStyle w:val="Tabletext"/>
              <w:spacing w:before="20" w:after="20"/>
              <w:ind w:right="170"/>
              <w:jc w:val="right"/>
              <w:rPr>
                <w:sz w:val="20"/>
                <w:lang w:val="en-US" w:eastAsia="fr-FR"/>
              </w:rPr>
            </w:pPr>
            <w:r>
              <w:rPr>
                <w:sz w:val="20"/>
                <w:lang w:val="en-US" w:eastAsia="fr-FR"/>
              </w:rPr>
              <w:t>57’100</w:t>
            </w:r>
          </w:p>
        </w:tc>
        <w:tc>
          <w:tcPr>
            <w:tcW w:w="1392" w:type="dxa"/>
            <w:tcBorders>
              <w:top w:val="nil"/>
              <w:bottom w:val="nil"/>
            </w:tcBorders>
            <w:tcMar>
              <w:left w:w="57" w:type="dxa"/>
              <w:right w:w="57" w:type="dxa"/>
            </w:tcMar>
          </w:tcPr>
          <w:p w:rsidR="00343B18" w:rsidRPr="00296678" w:rsidRDefault="00343B18" w:rsidP="008269FE">
            <w:pPr>
              <w:pStyle w:val="Tabletext"/>
              <w:spacing w:before="20" w:after="20"/>
              <w:ind w:right="170"/>
              <w:jc w:val="right"/>
              <w:rPr>
                <w:sz w:val="20"/>
                <w:lang w:val="en-US" w:eastAsia="fr-FR"/>
              </w:rPr>
            </w:pPr>
            <w:r>
              <w:rPr>
                <w:sz w:val="20"/>
                <w:lang w:val="en-US" w:eastAsia="fr-FR"/>
              </w:rPr>
              <w:t>68’941</w:t>
            </w:r>
          </w:p>
        </w:tc>
        <w:tc>
          <w:tcPr>
            <w:tcW w:w="1248" w:type="dxa"/>
            <w:tcBorders>
              <w:top w:val="nil"/>
              <w:bottom w:val="nil"/>
            </w:tcBorders>
            <w:tcMar>
              <w:left w:w="57" w:type="dxa"/>
              <w:right w:w="57" w:type="dxa"/>
            </w:tcMar>
          </w:tcPr>
          <w:p w:rsidR="00343B18" w:rsidRPr="00296678" w:rsidRDefault="00343B18" w:rsidP="008269FE">
            <w:pPr>
              <w:pStyle w:val="Tabletext"/>
              <w:spacing w:before="20" w:after="20"/>
              <w:ind w:right="170"/>
              <w:jc w:val="right"/>
              <w:rPr>
                <w:sz w:val="20"/>
                <w:lang w:val="en-US" w:eastAsia="fr-FR"/>
              </w:rPr>
            </w:pPr>
            <w:r>
              <w:rPr>
                <w:sz w:val="20"/>
                <w:lang w:val="en-US" w:eastAsia="fr-FR"/>
              </w:rPr>
              <w:t>11’841</w:t>
            </w:r>
          </w:p>
        </w:tc>
      </w:tr>
      <w:tr w:rsidR="00343B18" w:rsidRPr="001C2A98" w:rsidTr="00B224CC">
        <w:trPr>
          <w:jc w:val="center"/>
        </w:trPr>
        <w:tc>
          <w:tcPr>
            <w:tcW w:w="3781" w:type="dxa"/>
            <w:tcBorders>
              <w:top w:val="nil"/>
              <w:bottom w:val="nil"/>
            </w:tcBorders>
            <w:tcMar>
              <w:left w:w="57" w:type="dxa"/>
              <w:right w:w="57" w:type="dxa"/>
            </w:tcMar>
            <w:vAlign w:val="bottom"/>
          </w:tcPr>
          <w:p w:rsidR="00343B18" w:rsidRPr="00BD5495" w:rsidRDefault="00343B18" w:rsidP="008269FE">
            <w:pPr>
              <w:pStyle w:val="Tabletext"/>
              <w:spacing w:before="20" w:after="20"/>
              <w:rPr>
                <w:rFonts w:ascii="STKaiti" w:eastAsia="STKaiti" w:hAnsi="STKaiti"/>
                <w:sz w:val="20"/>
                <w:lang w:val="en-US"/>
              </w:rPr>
            </w:pPr>
            <w:r w:rsidRPr="00BD5495">
              <w:rPr>
                <w:rFonts w:ascii="STKaiti" w:eastAsia="STKaiti" w:hAnsi="STKaiti" w:hint="eastAsia"/>
                <w:sz w:val="20"/>
                <w:lang w:val="en-US"/>
              </w:rPr>
              <w:t>其它收入</w:t>
            </w:r>
          </w:p>
        </w:tc>
        <w:tc>
          <w:tcPr>
            <w:tcW w:w="1094" w:type="dxa"/>
            <w:tcBorders>
              <w:top w:val="nil"/>
              <w:bottom w:val="nil"/>
            </w:tcBorders>
            <w:tcMar>
              <w:left w:w="57" w:type="dxa"/>
              <w:right w:w="57" w:type="dxa"/>
            </w:tcMar>
          </w:tcPr>
          <w:p w:rsidR="00343B18" w:rsidRPr="00296678" w:rsidRDefault="00343B18" w:rsidP="008269FE">
            <w:pPr>
              <w:pStyle w:val="Tabletext"/>
              <w:spacing w:before="20" w:after="20"/>
              <w:ind w:right="170"/>
              <w:jc w:val="right"/>
              <w:rPr>
                <w:sz w:val="20"/>
                <w:lang w:val="en-US" w:eastAsia="fr-FR"/>
              </w:rPr>
            </w:pPr>
            <w:r>
              <w:rPr>
                <w:sz w:val="20"/>
                <w:lang w:val="en-US" w:eastAsia="fr-FR"/>
              </w:rPr>
              <w:t>3’600</w:t>
            </w:r>
          </w:p>
        </w:tc>
        <w:tc>
          <w:tcPr>
            <w:tcW w:w="1236" w:type="dxa"/>
            <w:tcBorders>
              <w:top w:val="nil"/>
              <w:bottom w:val="nil"/>
            </w:tcBorders>
            <w:tcMar>
              <w:left w:w="57" w:type="dxa"/>
              <w:right w:w="57" w:type="dxa"/>
            </w:tcMar>
          </w:tcPr>
          <w:p w:rsidR="00343B18" w:rsidRPr="00296678" w:rsidRDefault="00343B18" w:rsidP="008269FE">
            <w:pPr>
              <w:pStyle w:val="Tabletext"/>
              <w:spacing w:before="20" w:after="20"/>
              <w:ind w:right="170"/>
              <w:jc w:val="right"/>
              <w:rPr>
                <w:sz w:val="20"/>
                <w:lang w:val="en-US" w:eastAsia="fr-FR"/>
              </w:rPr>
            </w:pPr>
            <w:r>
              <w:rPr>
                <w:sz w:val="20"/>
                <w:lang w:val="en-US" w:eastAsia="fr-FR"/>
              </w:rPr>
              <w:t>-</w:t>
            </w:r>
          </w:p>
        </w:tc>
        <w:tc>
          <w:tcPr>
            <w:tcW w:w="1087" w:type="dxa"/>
            <w:tcBorders>
              <w:top w:val="nil"/>
              <w:bottom w:val="nil"/>
            </w:tcBorders>
            <w:tcMar>
              <w:left w:w="57" w:type="dxa"/>
              <w:right w:w="57" w:type="dxa"/>
            </w:tcMar>
          </w:tcPr>
          <w:p w:rsidR="00343B18" w:rsidRPr="00296678" w:rsidRDefault="00343B18" w:rsidP="008269FE">
            <w:pPr>
              <w:pStyle w:val="Tabletext"/>
              <w:spacing w:before="20" w:after="20"/>
              <w:ind w:right="170"/>
              <w:jc w:val="right"/>
              <w:rPr>
                <w:sz w:val="20"/>
                <w:lang w:val="en-US" w:eastAsia="fr-FR"/>
              </w:rPr>
            </w:pPr>
            <w:r>
              <w:rPr>
                <w:sz w:val="20"/>
                <w:lang w:val="en-US" w:eastAsia="fr-FR"/>
              </w:rPr>
              <w:t>3’600</w:t>
            </w:r>
          </w:p>
        </w:tc>
        <w:tc>
          <w:tcPr>
            <w:tcW w:w="1392" w:type="dxa"/>
            <w:tcBorders>
              <w:top w:val="nil"/>
              <w:bottom w:val="nil"/>
            </w:tcBorders>
            <w:tcMar>
              <w:left w:w="57" w:type="dxa"/>
              <w:right w:w="57" w:type="dxa"/>
            </w:tcMar>
          </w:tcPr>
          <w:p w:rsidR="00343B18" w:rsidRPr="00296678" w:rsidRDefault="00343B18" w:rsidP="008269FE">
            <w:pPr>
              <w:pStyle w:val="Tabletext"/>
              <w:spacing w:before="20" w:after="20"/>
              <w:ind w:right="170"/>
              <w:jc w:val="right"/>
              <w:rPr>
                <w:sz w:val="20"/>
                <w:lang w:val="en-US" w:eastAsia="fr-FR"/>
              </w:rPr>
            </w:pPr>
            <w:r>
              <w:rPr>
                <w:sz w:val="20"/>
                <w:lang w:val="en-US" w:eastAsia="fr-FR"/>
              </w:rPr>
              <w:t>708</w:t>
            </w:r>
          </w:p>
        </w:tc>
        <w:tc>
          <w:tcPr>
            <w:tcW w:w="1248" w:type="dxa"/>
            <w:tcBorders>
              <w:top w:val="nil"/>
              <w:bottom w:val="nil"/>
            </w:tcBorders>
            <w:tcMar>
              <w:left w:w="57" w:type="dxa"/>
              <w:right w:w="57" w:type="dxa"/>
            </w:tcMar>
          </w:tcPr>
          <w:p w:rsidR="00343B18" w:rsidRPr="00296678" w:rsidRDefault="00343B18" w:rsidP="008269FE">
            <w:pPr>
              <w:pStyle w:val="Tabletext"/>
              <w:spacing w:before="20" w:after="20"/>
              <w:ind w:right="170"/>
              <w:jc w:val="right"/>
              <w:rPr>
                <w:sz w:val="20"/>
                <w:lang w:val="en-US" w:eastAsia="fr-FR"/>
              </w:rPr>
            </w:pPr>
            <w:r>
              <w:rPr>
                <w:sz w:val="20"/>
                <w:lang w:val="en-US" w:eastAsia="fr-FR"/>
              </w:rPr>
              <w:t>-2’892</w:t>
            </w:r>
          </w:p>
        </w:tc>
      </w:tr>
      <w:tr w:rsidR="00343B18" w:rsidRPr="001C2A98" w:rsidTr="00B224CC">
        <w:trPr>
          <w:jc w:val="center"/>
        </w:trPr>
        <w:tc>
          <w:tcPr>
            <w:tcW w:w="3781" w:type="dxa"/>
            <w:tcBorders>
              <w:top w:val="nil"/>
            </w:tcBorders>
            <w:tcMar>
              <w:left w:w="57" w:type="dxa"/>
              <w:right w:w="57" w:type="dxa"/>
            </w:tcMar>
            <w:vAlign w:val="bottom"/>
          </w:tcPr>
          <w:p w:rsidR="00343B18" w:rsidRPr="00BD5495" w:rsidRDefault="007B4A2F" w:rsidP="008269FE">
            <w:pPr>
              <w:pStyle w:val="Tabletext"/>
              <w:spacing w:before="20" w:after="20"/>
              <w:rPr>
                <w:rFonts w:ascii="STKaiti" w:eastAsia="STKaiti" w:hAnsi="STKaiti"/>
                <w:sz w:val="20"/>
                <w:lang w:val="en-US"/>
              </w:rPr>
            </w:pPr>
            <w:r>
              <w:rPr>
                <w:rFonts w:ascii="STKaiti" w:eastAsia="STKaiti" w:hAnsi="STKaiti" w:hint="eastAsia"/>
                <w:sz w:val="20"/>
                <w:lang w:val="en-US" w:eastAsia="zh-CN"/>
              </w:rPr>
              <w:t>自</w:t>
            </w:r>
            <w:r w:rsidR="00343B18" w:rsidRPr="00BD5495">
              <w:rPr>
                <w:rFonts w:ascii="STKaiti" w:eastAsia="STKaiti" w:hAnsi="STKaiti" w:hint="eastAsia"/>
                <w:sz w:val="20"/>
                <w:lang w:val="en-US"/>
              </w:rPr>
              <w:t>储备金账户的提款</w:t>
            </w:r>
          </w:p>
        </w:tc>
        <w:tc>
          <w:tcPr>
            <w:tcW w:w="1094" w:type="dxa"/>
            <w:tcBorders>
              <w:top w:val="nil"/>
            </w:tcBorders>
            <w:tcMar>
              <w:left w:w="57" w:type="dxa"/>
              <w:right w:w="57" w:type="dxa"/>
            </w:tcMar>
          </w:tcPr>
          <w:p w:rsidR="00343B18" w:rsidRPr="00296678" w:rsidRDefault="00343B18" w:rsidP="008269FE">
            <w:pPr>
              <w:pStyle w:val="Tabletext"/>
              <w:spacing w:before="20" w:after="20"/>
              <w:ind w:right="170"/>
              <w:jc w:val="right"/>
              <w:rPr>
                <w:sz w:val="20"/>
                <w:lang w:val="en-US" w:eastAsia="fr-FR"/>
              </w:rPr>
            </w:pPr>
            <w:r>
              <w:rPr>
                <w:sz w:val="20"/>
                <w:lang w:val="en-US" w:eastAsia="fr-FR"/>
              </w:rPr>
              <w:t>6’614</w:t>
            </w:r>
          </w:p>
        </w:tc>
        <w:tc>
          <w:tcPr>
            <w:tcW w:w="1236" w:type="dxa"/>
            <w:tcBorders>
              <w:top w:val="nil"/>
            </w:tcBorders>
            <w:tcMar>
              <w:left w:w="57" w:type="dxa"/>
              <w:right w:w="57" w:type="dxa"/>
            </w:tcMar>
          </w:tcPr>
          <w:p w:rsidR="00343B18" w:rsidRPr="00296678" w:rsidRDefault="00343B18" w:rsidP="008269FE">
            <w:pPr>
              <w:pStyle w:val="Tabletext"/>
              <w:spacing w:before="20" w:after="20"/>
              <w:ind w:right="170"/>
              <w:jc w:val="right"/>
              <w:rPr>
                <w:sz w:val="20"/>
                <w:lang w:val="en-US" w:eastAsia="fr-FR"/>
              </w:rPr>
            </w:pPr>
            <w:r>
              <w:rPr>
                <w:sz w:val="20"/>
                <w:lang w:val="en-US" w:eastAsia="fr-FR"/>
              </w:rPr>
              <w:t>-</w:t>
            </w:r>
          </w:p>
        </w:tc>
        <w:tc>
          <w:tcPr>
            <w:tcW w:w="1087" w:type="dxa"/>
            <w:tcBorders>
              <w:top w:val="nil"/>
            </w:tcBorders>
            <w:tcMar>
              <w:left w:w="57" w:type="dxa"/>
              <w:right w:w="57" w:type="dxa"/>
            </w:tcMar>
          </w:tcPr>
          <w:p w:rsidR="00343B18" w:rsidRPr="00296678" w:rsidRDefault="00343B18" w:rsidP="008269FE">
            <w:pPr>
              <w:pStyle w:val="Tabletext"/>
              <w:spacing w:before="20" w:after="20"/>
              <w:ind w:right="170"/>
              <w:jc w:val="right"/>
              <w:rPr>
                <w:sz w:val="20"/>
                <w:lang w:val="en-US" w:eastAsia="fr-FR"/>
              </w:rPr>
            </w:pPr>
            <w:r>
              <w:rPr>
                <w:sz w:val="20"/>
                <w:lang w:val="en-US" w:eastAsia="fr-FR"/>
              </w:rPr>
              <w:t>6’614</w:t>
            </w:r>
          </w:p>
        </w:tc>
        <w:tc>
          <w:tcPr>
            <w:tcW w:w="1392" w:type="dxa"/>
            <w:tcBorders>
              <w:top w:val="nil"/>
            </w:tcBorders>
            <w:tcMar>
              <w:left w:w="57" w:type="dxa"/>
              <w:right w:w="57" w:type="dxa"/>
            </w:tcMar>
          </w:tcPr>
          <w:p w:rsidR="00343B18" w:rsidRPr="00296678" w:rsidRDefault="00343B18" w:rsidP="008269FE">
            <w:pPr>
              <w:pStyle w:val="Tabletext"/>
              <w:spacing w:before="20" w:after="20"/>
              <w:ind w:right="170"/>
              <w:jc w:val="right"/>
              <w:rPr>
                <w:sz w:val="20"/>
                <w:lang w:val="en-US" w:eastAsia="fr-FR"/>
              </w:rPr>
            </w:pPr>
            <w:r>
              <w:rPr>
                <w:sz w:val="20"/>
                <w:lang w:val="en-US" w:eastAsia="fr-FR"/>
              </w:rPr>
              <w:t>5’663</w:t>
            </w:r>
          </w:p>
        </w:tc>
        <w:tc>
          <w:tcPr>
            <w:tcW w:w="1248" w:type="dxa"/>
            <w:tcBorders>
              <w:top w:val="nil"/>
            </w:tcBorders>
            <w:tcMar>
              <w:left w:w="57" w:type="dxa"/>
              <w:right w:w="57" w:type="dxa"/>
            </w:tcMar>
          </w:tcPr>
          <w:p w:rsidR="00343B18" w:rsidRPr="00296678" w:rsidRDefault="00343B18" w:rsidP="008269FE">
            <w:pPr>
              <w:pStyle w:val="Tabletext"/>
              <w:spacing w:before="20" w:after="20"/>
              <w:ind w:right="170"/>
              <w:jc w:val="right"/>
              <w:rPr>
                <w:sz w:val="20"/>
                <w:lang w:val="en-US" w:eastAsia="fr-FR"/>
              </w:rPr>
            </w:pPr>
            <w:r>
              <w:rPr>
                <w:sz w:val="20"/>
                <w:lang w:val="en-US" w:eastAsia="fr-FR"/>
              </w:rPr>
              <w:t>-951</w:t>
            </w:r>
          </w:p>
        </w:tc>
      </w:tr>
      <w:tr w:rsidR="00343B18" w:rsidRPr="001C2A98" w:rsidTr="004B59B5">
        <w:trPr>
          <w:jc w:val="center"/>
        </w:trPr>
        <w:tc>
          <w:tcPr>
            <w:tcW w:w="3781" w:type="dxa"/>
            <w:tcMar>
              <w:left w:w="57" w:type="dxa"/>
              <w:right w:w="57" w:type="dxa"/>
            </w:tcMar>
          </w:tcPr>
          <w:p w:rsidR="00343B18" w:rsidRPr="00BD5495" w:rsidRDefault="00343B18" w:rsidP="008269FE">
            <w:pPr>
              <w:pStyle w:val="Tabletext"/>
              <w:spacing w:before="20" w:after="20"/>
              <w:rPr>
                <w:sz w:val="20"/>
                <w:lang w:val="en-US" w:eastAsia="fr-FR"/>
              </w:rPr>
            </w:pPr>
            <w:r w:rsidRPr="00BD5495">
              <w:rPr>
                <w:rFonts w:hint="eastAsia"/>
                <w:b/>
                <w:sz w:val="20"/>
                <w:lang w:val="en-US"/>
              </w:rPr>
              <w:t>收入总额</w:t>
            </w:r>
          </w:p>
        </w:tc>
        <w:tc>
          <w:tcPr>
            <w:tcW w:w="1094" w:type="dxa"/>
            <w:tcMar>
              <w:left w:w="57" w:type="dxa"/>
              <w:right w:w="57" w:type="dxa"/>
            </w:tcMar>
          </w:tcPr>
          <w:p w:rsidR="00343B18" w:rsidRPr="001B1B7B" w:rsidRDefault="00343B18" w:rsidP="008269FE">
            <w:pPr>
              <w:pStyle w:val="Tabletext"/>
              <w:spacing w:before="20" w:after="20"/>
              <w:ind w:right="170"/>
              <w:jc w:val="right"/>
              <w:rPr>
                <w:b/>
                <w:bCs/>
                <w:sz w:val="20"/>
                <w:lang w:val="en-US" w:eastAsia="fr-FR"/>
              </w:rPr>
            </w:pPr>
            <w:r>
              <w:rPr>
                <w:b/>
                <w:bCs/>
                <w:sz w:val="20"/>
                <w:lang w:val="en-US" w:eastAsia="fr-FR"/>
              </w:rPr>
              <w:t>323’834</w:t>
            </w:r>
          </w:p>
        </w:tc>
        <w:tc>
          <w:tcPr>
            <w:tcW w:w="1236" w:type="dxa"/>
            <w:tcMar>
              <w:left w:w="57" w:type="dxa"/>
              <w:right w:w="57" w:type="dxa"/>
            </w:tcMar>
          </w:tcPr>
          <w:p w:rsidR="00343B18" w:rsidRPr="001B1B7B" w:rsidRDefault="00343B18" w:rsidP="008269FE">
            <w:pPr>
              <w:pStyle w:val="Tabletext"/>
              <w:spacing w:before="20" w:after="20"/>
              <w:ind w:right="170"/>
              <w:jc w:val="right"/>
              <w:rPr>
                <w:b/>
                <w:bCs/>
                <w:sz w:val="20"/>
                <w:lang w:val="en-US" w:eastAsia="fr-FR"/>
              </w:rPr>
            </w:pPr>
          </w:p>
        </w:tc>
        <w:tc>
          <w:tcPr>
            <w:tcW w:w="1087" w:type="dxa"/>
            <w:tcMar>
              <w:left w:w="57" w:type="dxa"/>
              <w:right w:w="57" w:type="dxa"/>
            </w:tcMar>
          </w:tcPr>
          <w:p w:rsidR="00343B18" w:rsidRPr="001B1B7B" w:rsidRDefault="00343B18" w:rsidP="008269FE">
            <w:pPr>
              <w:pStyle w:val="Tabletext"/>
              <w:spacing w:before="20" w:after="20"/>
              <w:ind w:right="170"/>
              <w:jc w:val="right"/>
              <w:rPr>
                <w:b/>
                <w:bCs/>
                <w:sz w:val="20"/>
                <w:lang w:val="en-US" w:eastAsia="fr-FR"/>
              </w:rPr>
            </w:pPr>
            <w:r>
              <w:rPr>
                <w:b/>
                <w:bCs/>
                <w:sz w:val="20"/>
                <w:lang w:val="en-US" w:eastAsia="fr-FR"/>
              </w:rPr>
              <w:t>323’834</w:t>
            </w:r>
          </w:p>
        </w:tc>
        <w:tc>
          <w:tcPr>
            <w:tcW w:w="1392" w:type="dxa"/>
            <w:tcMar>
              <w:left w:w="57" w:type="dxa"/>
              <w:right w:w="57" w:type="dxa"/>
            </w:tcMar>
          </w:tcPr>
          <w:p w:rsidR="00343B18" w:rsidRPr="001B1B7B" w:rsidRDefault="00343B18" w:rsidP="008269FE">
            <w:pPr>
              <w:pStyle w:val="Tabletext"/>
              <w:spacing w:before="20" w:after="20"/>
              <w:ind w:right="170"/>
              <w:jc w:val="right"/>
              <w:rPr>
                <w:b/>
                <w:bCs/>
                <w:sz w:val="20"/>
                <w:lang w:val="en-US" w:eastAsia="fr-FR"/>
              </w:rPr>
            </w:pPr>
            <w:r>
              <w:rPr>
                <w:b/>
                <w:bCs/>
                <w:sz w:val="20"/>
                <w:lang w:val="en-US" w:eastAsia="fr-FR"/>
              </w:rPr>
              <w:t>328’827</w:t>
            </w:r>
          </w:p>
        </w:tc>
        <w:tc>
          <w:tcPr>
            <w:tcW w:w="1248" w:type="dxa"/>
            <w:tcMar>
              <w:left w:w="57" w:type="dxa"/>
              <w:right w:w="57" w:type="dxa"/>
            </w:tcMar>
          </w:tcPr>
          <w:p w:rsidR="00343B18" w:rsidRPr="001B1B7B" w:rsidRDefault="00343B18" w:rsidP="008269FE">
            <w:pPr>
              <w:pStyle w:val="Tabletext"/>
              <w:spacing w:before="20" w:after="20"/>
              <w:ind w:right="170"/>
              <w:jc w:val="right"/>
              <w:rPr>
                <w:b/>
                <w:bCs/>
                <w:sz w:val="20"/>
                <w:lang w:val="en-US" w:eastAsia="fr-FR"/>
              </w:rPr>
            </w:pPr>
            <w:r>
              <w:rPr>
                <w:b/>
                <w:bCs/>
                <w:sz w:val="20"/>
                <w:lang w:val="en-US" w:eastAsia="fr-FR"/>
              </w:rPr>
              <w:t>4’993</w:t>
            </w:r>
          </w:p>
        </w:tc>
      </w:tr>
      <w:tr w:rsidR="00343B18" w:rsidRPr="001C2A98" w:rsidTr="004B59B5">
        <w:trPr>
          <w:jc w:val="center"/>
        </w:trPr>
        <w:tc>
          <w:tcPr>
            <w:tcW w:w="3781" w:type="dxa"/>
            <w:vMerge w:val="restart"/>
            <w:tcMar>
              <w:left w:w="57" w:type="dxa"/>
              <w:right w:w="57" w:type="dxa"/>
            </w:tcMar>
            <w:vAlign w:val="center"/>
          </w:tcPr>
          <w:p w:rsidR="00343B18" w:rsidRPr="00BD5495" w:rsidRDefault="00343B18" w:rsidP="008269FE">
            <w:pPr>
              <w:pStyle w:val="Tablehead"/>
              <w:spacing w:before="40" w:after="40"/>
              <w:rPr>
                <w:sz w:val="20"/>
                <w:lang w:val="en-US"/>
              </w:rPr>
            </w:pPr>
            <w:r w:rsidRPr="00BD5495">
              <w:rPr>
                <w:rFonts w:hint="eastAsia"/>
                <w:sz w:val="20"/>
                <w:lang w:val="en-US"/>
              </w:rPr>
              <w:t>费用</w:t>
            </w:r>
          </w:p>
        </w:tc>
        <w:tc>
          <w:tcPr>
            <w:tcW w:w="3417" w:type="dxa"/>
            <w:gridSpan w:val="3"/>
            <w:tcMar>
              <w:left w:w="57" w:type="dxa"/>
              <w:right w:w="57" w:type="dxa"/>
            </w:tcMar>
            <w:vAlign w:val="center"/>
          </w:tcPr>
          <w:p w:rsidR="00343B18" w:rsidRPr="00BD5495" w:rsidRDefault="00343B18" w:rsidP="008269FE">
            <w:pPr>
              <w:pStyle w:val="Tablehead"/>
              <w:spacing w:before="40" w:after="40"/>
              <w:rPr>
                <w:sz w:val="20"/>
                <w:lang w:val="en-US" w:eastAsia="fr-FR"/>
              </w:rPr>
            </w:pPr>
            <w:r w:rsidRPr="00BD5495">
              <w:rPr>
                <w:rFonts w:hint="eastAsia"/>
                <w:sz w:val="20"/>
                <w:lang w:val="en-US"/>
              </w:rPr>
              <w:t>预算</w:t>
            </w:r>
            <w:r w:rsidR="007B4A2F">
              <w:rPr>
                <w:rFonts w:hint="eastAsia"/>
                <w:sz w:val="20"/>
                <w:lang w:val="en-US" w:eastAsia="zh-CN"/>
              </w:rPr>
              <w:t>数</w:t>
            </w:r>
            <w:r w:rsidRPr="00BD5495">
              <w:rPr>
                <w:rFonts w:hint="eastAsia"/>
                <w:sz w:val="20"/>
                <w:lang w:val="en-US"/>
              </w:rPr>
              <w:t>额</w:t>
            </w:r>
          </w:p>
        </w:tc>
        <w:tc>
          <w:tcPr>
            <w:tcW w:w="1392" w:type="dxa"/>
            <w:vMerge w:val="restart"/>
            <w:tcMar>
              <w:left w:w="57" w:type="dxa"/>
              <w:right w:w="57" w:type="dxa"/>
            </w:tcMar>
            <w:vAlign w:val="center"/>
          </w:tcPr>
          <w:p w:rsidR="00343B18" w:rsidRPr="00BD5495" w:rsidRDefault="00343B18" w:rsidP="008269FE">
            <w:pPr>
              <w:pStyle w:val="Tablehead"/>
              <w:spacing w:before="40" w:after="40"/>
              <w:rPr>
                <w:sz w:val="20"/>
                <w:lang w:val="en-US" w:eastAsia="zh-CN"/>
              </w:rPr>
            </w:pPr>
            <w:r w:rsidRPr="00BD5495">
              <w:rPr>
                <w:rFonts w:hint="eastAsia"/>
                <w:sz w:val="20"/>
                <w:lang w:val="en-US" w:eastAsia="zh-CN"/>
              </w:rPr>
              <w:t>可比的</w:t>
            </w:r>
            <w:r w:rsidRPr="00BD5495">
              <w:rPr>
                <w:sz w:val="20"/>
                <w:lang w:val="en-US" w:eastAsia="zh-CN"/>
              </w:rPr>
              <w:br/>
            </w:r>
            <w:r w:rsidRPr="00BD5495">
              <w:rPr>
                <w:rFonts w:hint="eastAsia"/>
                <w:sz w:val="20"/>
                <w:lang w:val="en-US" w:eastAsia="zh-CN"/>
              </w:rPr>
              <w:t>实际</w:t>
            </w:r>
            <w:r w:rsidRPr="00BD5495">
              <w:rPr>
                <w:sz w:val="20"/>
                <w:lang w:val="en-US" w:eastAsia="zh-CN"/>
              </w:rPr>
              <w:br/>
            </w:r>
            <w:r w:rsidRPr="00BD5495">
              <w:rPr>
                <w:rFonts w:hint="eastAsia"/>
                <w:sz w:val="20"/>
                <w:lang w:val="en-US" w:eastAsia="zh-CN"/>
              </w:rPr>
              <w:t>数额</w:t>
            </w:r>
          </w:p>
        </w:tc>
        <w:tc>
          <w:tcPr>
            <w:tcW w:w="1248" w:type="dxa"/>
            <w:vMerge w:val="restart"/>
            <w:tcMar>
              <w:left w:w="57" w:type="dxa"/>
              <w:right w:w="57" w:type="dxa"/>
            </w:tcMar>
            <w:vAlign w:val="center"/>
          </w:tcPr>
          <w:p w:rsidR="00343B18" w:rsidRPr="00BD5495" w:rsidRDefault="00343B18" w:rsidP="007B4A2F">
            <w:pPr>
              <w:pStyle w:val="Tablehead"/>
              <w:spacing w:before="40" w:after="40"/>
              <w:rPr>
                <w:sz w:val="20"/>
                <w:lang w:val="en-US" w:eastAsia="zh-CN"/>
              </w:rPr>
            </w:pPr>
            <w:r w:rsidRPr="00BD5495">
              <w:rPr>
                <w:rFonts w:hint="eastAsia"/>
                <w:sz w:val="20"/>
                <w:lang w:val="en-US" w:eastAsia="zh-CN"/>
              </w:rPr>
              <w:t>最终预算</w:t>
            </w:r>
            <w:r w:rsidR="007B4A2F">
              <w:rPr>
                <w:rFonts w:hint="eastAsia"/>
                <w:sz w:val="20"/>
                <w:lang w:val="en-US" w:eastAsia="zh-CN"/>
              </w:rPr>
              <w:t>与</w:t>
            </w:r>
            <w:r w:rsidRPr="00BD5495">
              <w:rPr>
                <w:rFonts w:hint="eastAsia"/>
                <w:sz w:val="20"/>
                <w:lang w:val="en-US" w:eastAsia="zh-CN"/>
              </w:rPr>
              <w:t>实际</w:t>
            </w:r>
            <w:r w:rsidR="007B4A2F">
              <w:rPr>
                <w:rFonts w:hint="eastAsia"/>
                <w:sz w:val="20"/>
                <w:lang w:val="en-US" w:eastAsia="zh-CN"/>
              </w:rPr>
              <w:t>数</w:t>
            </w:r>
            <w:r w:rsidRPr="00BD5495">
              <w:rPr>
                <w:rFonts w:hint="eastAsia"/>
                <w:sz w:val="20"/>
                <w:lang w:val="en-US" w:eastAsia="zh-CN"/>
              </w:rPr>
              <w:t>额</w:t>
            </w:r>
            <w:r w:rsidRPr="00BD5495">
              <w:rPr>
                <w:sz w:val="20"/>
                <w:lang w:val="en-US" w:eastAsia="zh-CN"/>
              </w:rPr>
              <w:br/>
            </w:r>
            <w:r w:rsidRPr="00BD5495">
              <w:rPr>
                <w:rFonts w:hint="eastAsia"/>
                <w:sz w:val="20"/>
                <w:lang w:val="en-US" w:eastAsia="zh-CN"/>
              </w:rPr>
              <w:t>之间的差异</w:t>
            </w:r>
          </w:p>
        </w:tc>
      </w:tr>
      <w:tr w:rsidR="00343B18" w:rsidRPr="001C2A98" w:rsidTr="00B224CC">
        <w:trPr>
          <w:jc w:val="center"/>
        </w:trPr>
        <w:tc>
          <w:tcPr>
            <w:tcW w:w="3781" w:type="dxa"/>
            <w:vMerge/>
            <w:tcMar>
              <w:left w:w="57" w:type="dxa"/>
              <w:right w:w="57" w:type="dxa"/>
            </w:tcMar>
          </w:tcPr>
          <w:p w:rsidR="00343B18" w:rsidRPr="001C2A98" w:rsidRDefault="00343B18" w:rsidP="008269FE">
            <w:pPr>
              <w:pStyle w:val="Tablehead"/>
              <w:spacing w:before="40" w:after="40"/>
              <w:rPr>
                <w:sz w:val="20"/>
                <w:lang w:val="en-US" w:eastAsia="zh-CN"/>
              </w:rPr>
            </w:pPr>
          </w:p>
        </w:tc>
        <w:tc>
          <w:tcPr>
            <w:tcW w:w="1094" w:type="dxa"/>
            <w:tcMar>
              <w:left w:w="57" w:type="dxa"/>
              <w:right w:w="57" w:type="dxa"/>
            </w:tcMar>
            <w:vAlign w:val="center"/>
          </w:tcPr>
          <w:p w:rsidR="00343B18" w:rsidRPr="00BD5495" w:rsidRDefault="00343B18" w:rsidP="008269FE">
            <w:pPr>
              <w:pStyle w:val="Tablehead"/>
              <w:spacing w:before="40" w:after="40"/>
              <w:rPr>
                <w:sz w:val="20"/>
                <w:lang w:val="en-US" w:eastAsia="zh-CN"/>
              </w:rPr>
            </w:pPr>
            <w:r w:rsidRPr="00BD5495">
              <w:rPr>
                <w:rFonts w:hint="eastAsia"/>
                <w:sz w:val="20"/>
                <w:lang w:val="en-US" w:eastAsia="zh-CN"/>
              </w:rPr>
              <w:t>初始预算</w:t>
            </w:r>
          </w:p>
        </w:tc>
        <w:tc>
          <w:tcPr>
            <w:tcW w:w="1236" w:type="dxa"/>
            <w:tcMar>
              <w:left w:w="57" w:type="dxa"/>
              <w:right w:w="57" w:type="dxa"/>
            </w:tcMar>
            <w:vAlign w:val="center"/>
          </w:tcPr>
          <w:p w:rsidR="00343B18" w:rsidRPr="00BD5495" w:rsidRDefault="00343B18" w:rsidP="008269FE">
            <w:pPr>
              <w:pStyle w:val="Tablehead"/>
              <w:spacing w:before="40" w:after="40"/>
              <w:rPr>
                <w:sz w:val="20"/>
                <w:lang w:val="en-US" w:eastAsia="fr-FR"/>
              </w:rPr>
            </w:pPr>
            <w:r w:rsidRPr="00BD5495">
              <w:rPr>
                <w:rFonts w:hint="eastAsia"/>
                <w:sz w:val="20"/>
                <w:lang w:val="en-US"/>
              </w:rPr>
              <w:t>预算内转账</w:t>
            </w:r>
          </w:p>
        </w:tc>
        <w:tc>
          <w:tcPr>
            <w:tcW w:w="1087" w:type="dxa"/>
            <w:tcMar>
              <w:left w:w="57" w:type="dxa"/>
              <w:right w:w="57" w:type="dxa"/>
            </w:tcMar>
            <w:vAlign w:val="center"/>
          </w:tcPr>
          <w:p w:rsidR="00343B18" w:rsidRPr="00BD5495" w:rsidRDefault="00343B18" w:rsidP="008269FE">
            <w:pPr>
              <w:pStyle w:val="Tablehead"/>
              <w:spacing w:before="40" w:after="40"/>
              <w:rPr>
                <w:sz w:val="20"/>
                <w:lang w:val="en-US" w:eastAsia="fr-FR"/>
              </w:rPr>
            </w:pPr>
            <w:r w:rsidRPr="00BD5495">
              <w:rPr>
                <w:rFonts w:hint="eastAsia"/>
                <w:sz w:val="20"/>
                <w:lang w:val="en-US" w:eastAsia="fr-FR"/>
              </w:rPr>
              <w:t>最终预算</w:t>
            </w:r>
          </w:p>
        </w:tc>
        <w:tc>
          <w:tcPr>
            <w:tcW w:w="1392" w:type="dxa"/>
            <w:vMerge/>
            <w:tcMar>
              <w:left w:w="57" w:type="dxa"/>
              <w:right w:w="57" w:type="dxa"/>
            </w:tcMar>
            <w:vAlign w:val="center"/>
          </w:tcPr>
          <w:p w:rsidR="00343B18" w:rsidRPr="001C2A98" w:rsidRDefault="00343B18" w:rsidP="008269FE">
            <w:pPr>
              <w:pStyle w:val="Tablehead"/>
              <w:spacing w:before="40" w:after="40"/>
              <w:rPr>
                <w:sz w:val="20"/>
                <w:lang w:val="en-US"/>
              </w:rPr>
            </w:pPr>
          </w:p>
        </w:tc>
        <w:tc>
          <w:tcPr>
            <w:tcW w:w="1248" w:type="dxa"/>
            <w:vMerge/>
            <w:tcMar>
              <w:left w:w="57" w:type="dxa"/>
              <w:right w:w="57" w:type="dxa"/>
            </w:tcMar>
            <w:vAlign w:val="center"/>
          </w:tcPr>
          <w:p w:rsidR="00343B18" w:rsidRPr="001C2A98" w:rsidRDefault="00343B18" w:rsidP="008269FE">
            <w:pPr>
              <w:pStyle w:val="Tablehead"/>
              <w:spacing w:before="40" w:after="40"/>
              <w:rPr>
                <w:sz w:val="20"/>
                <w:lang w:val="en-US"/>
              </w:rPr>
            </w:pPr>
          </w:p>
        </w:tc>
      </w:tr>
      <w:tr w:rsidR="00343B18" w:rsidRPr="001C2A98" w:rsidTr="004B59B5">
        <w:trPr>
          <w:jc w:val="center"/>
        </w:trPr>
        <w:tc>
          <w:tcPr>
            <w:tcW w:w="3781" w:type="dxa"/>
            <w:vMerge/>
            <w:tcBorders>
              <w:bottom w:val="single" w:sz="4" w:space="0" w:color="auto"/>
            </w:tcBorders>
            <w:tcMar>
              <w:left w:w="57" w:type="dxa"/>
              <w:right w:w="57" w:type="dxa"/>
            </w:tcMar>
          </w:tcPr>
          <w:p w:rsidR="00343B18" w:rsidRPr="001C2A98" w:rsidRDefault="00343B18" w:rsidP="008269FE">
            <w:pPr>
              <w:pStyle w:val="Tablehead"/>
              <w:spacing w:before="40" w:after="40"/>
              <w:rPr>
                <w:sz w:val="20"/>
                <w:lang w:val="en-US"/>
              </w:rPr>
            </w:pPr>
          </w:p>
        </w:tc>
        <w:tc>
          <w:tcPr>
            <w:tcW w:w="1094" w:type="dxa"/>
            <w:tcBorders>
              <w:bottom w:val="single" w:sz="4" w:space="0" w:color="auto"/>
            </w:tcBorders>
            <w:tcMar>
              <w:left w:w="57" w:type="dxa"/>
              <w:right w:w="57" w:type="dxa"/>
            </w:tcMar>
            <w:vAlign w:val="center"/>
          </w:tcPr>
          <w:p w:rsidR="00343B18" w:rsidRPr="004034A2" w:rsidRDefault="00343B18" w:rsidP="008269FE">
            <w:pPr>
              <w:pStyle w:val="Tablehead"/>
              <w:spacing w:before="40" w:after="40"/>
              <w:rPr>
                <w:sz w:val="18"/>
                <w:szCs w:val="18"/>
                <w:lang w:val="en-US" w:eastAsia="zh-CN"/>
              </w:rPr>
            </w:pPr>
            <w:r w:rsidRPr="004034A2">
              <w:rPr>
                <w:sz w:val="18"/>
                <w:szCs w:val="18"/>
                <w:lang w:val="en-US" w:eastAsia="fr-FR"/>
              </w:rPr>
              <w:t>2012-2013</w:t>
            </w:r>
            <w:r>
              <w:rPr>
                <w:rFonts w:hint="eastAsia"/>
                <w:sz w:val="18"/>
                <w:szCs w:val="18"/>
                <w:lang w:val="en-US" w:eastAsia="zh-CN"/>
              </w:rPr>
              <w:t>年</w:t>
            </w:r>
          </w:p>
        </w:tc>
        <w:tc>
          <w:tcPr>
            <w:tcW w:w="1236" w:type="dxa"/>
            <w:tcBorders>
              <w:bottom w:val="single" w:sz="4" w:space="0" w:color="auto"/>
            </w:tcBorders>
            <w:tcMar>
              <w:left w:w="57" w:type="dxa"/>
              <w:right w:w="57" w:type="dxa"/>
            </w:tcMar>
            <w:vAlign w:val="center"/>
          </w:tcPr>
          <w:p w:rsidR="00343B18" w:rsidRPr="001C2A98" w:rsidRDefault="00343B18" w:rsidP="008269FE">
            <w:pPr>
              <w:pStyle w:val="Tablehead"/>
              <w:spacing w:before="40" w:after="40"/>
              <w:rPr>
                <w:sz w:val="19"/>
                <w:szCs w:val="19"/>
                <w:lang w:val="en-US" w:eastAsia="fr-FR"/>
              </w:rPr>
            </w:pPr>
            <w:r w:rsidRPr="004034A2">
              <w:rPr>
                <w:sz w:val="18"/>
                <w:szCs w:val="18"/>
                <w:lang w:val="en-US" w:eastAsia="fr-FR"/>
              </w:rPr>
              <w:t>2012-2013</w:t>
            </w:r>
            <w:r>
              <w:rPr>
                <w:rFonts w:hint="eastAsia"/>
                <w:sz w:val="18"/>
                <w:szCs w:val="18"/>
                <w:lang w:val="en-US" w:eastAsia="zh-CN"/>
              </w:rPr>
              <w:t>年</w:t>
            </w:r>
          </w:p>
        </w:tc>
        <w:tc>
          <w:tcPr>
            <w:tcW w:w="1087" w:type="dxa"/>
            <w:tcBorders>
              <w:bottom w:val="single" w:sz="4" w:space="0" w:color="auto"/>
            </w:tcBorders>
            <w:tcMar>
              <w:left w:w="57" w:type="dxa"/>
              <w:right w:w="57" w:type="dxa"/>
            </w:tcMar>
            <w:vAlign w:val="center"/>
          </w:tcPr>
          <w:p w:rsidR="00343B18" w:rsidRPr="001C2A98" w:rsidRDefault="00343B18" w:rsidP="008269FE">
            <w:pPr>
              <w:pStyle w:val="HeadingbS2"/>
              <w:spacing w:before="40" w:after="40"/>
              <w:rPr>
                <w:sz w:val="19"/>
                <w:szCs w:val="19"/>
                <w:lang w:val="en-US" w:eastAsia="fr-FR"/>
              </w:rPr>
            </w:pPr>
            <w:r w:rsidRPr="004034A2">
              <w:rPr>
                <w:sz w:val="18"/>
                <w:szCs w:val="18"/>
                <w:lang w:val="en-US" w:eastAsia="fr-FR"/>
              </w:rPr>
              <w:t>2012-2013</w:t>
            </w:r>
            <w:r>
              <w:rPr>
                <w:rFonts w:hint="eastAsia"/>
                <w:sz w:val="18"/>
                <w:szCs w:val="18"/>
                <w:lang w:val="en-US" w:eastAsia="zh-CN"/>
              </w:rPr>
              <w:t>年</w:t>
            </w:r>
          </w:p>
        </w:tc>
        <w:tc>
          <w:tcPr>
            <w:tcW w:w="1392" w:type="dxa"/>
            <w:tcBorders>
              <w:bottom w:val="single" w:sz="4" w:space="0" w:color="auto"/>
            </w:tcBorders>
            <w:tcMar>
              <w:left w:w="57" w:type="dxa"/>
              <w:right w:w="57" w:type="dxa"/>
            </w:tcMar>
            <w:vAlign w:val="center"/>
          </w:tcPr>
          <w:p w:rsidR="00343B18" w:rsidRPr="004034A2" w:rsidRDefault="00343B18" w:rsidP="008269FE">
            <w:pPr>
              <w:pStyle w:val="Tablehead"/>
              <w:spacing w:before="40" w:after="40"/>
              <w:rPr>
                <w:sz w:val="18"/>
                <w:szCs w:val="18"/>
                <w:lang w:val="en-US" w:eastAsia="zh-CN"/>
              </w:rPr>
            </w:pPr>
            <w:r w:rsidRPr="004034A2">
              <w:rPr>
                <w:sz w:val="18"/>
                <w:szCs w:val="18"/>
                <w:lang w:val="en-US" w:eastAsia="fr-FR"/>
              </w:rPr>
              <w:t>2012-2013</w:t>
            </w:r>
            <w:r>
              <w:rPr>
                <w:rFonts w:hint="eastAsia"/>
                <w:sz w:val="18"/>
                <w:szCs w:val="18"/>
                <w:lang w:val="en-US" w:eastAsia="zh-CN"/>
              </w:rPr>
              <w:t>年</w:t>
            </w:r>
          </w:p>
        </w:tc>
        <w:tc>
          <w:tcPr>
            <w:tcW w:w="1248" w:type="dxa"/>
            <w:tcBorders>
              <w:bottom w:val="single" w:sz="4" w:space="0" w:color="auto"/>
            </w:tcBorders>
            <w:tcMar>
              <w:left w:w="57" w:type="dxa"/>
              <w:right w:w="57" w:type="dxa"/>
            </w:tcMar>
            <w:vAlign w:val="center"/>
          </w:tcPr>
          <w:p w:rsidR="00343B18" w:rsidRPr="001C2A98" w:rsidRDefault="00343B18" w:rsidP="008269FE">
            <w:pPr>
              <w:pStyle w:val="Tablehead"/>
              <w:spacing w:before="40" w:after="40"/>
              <w:rPr>
                <w:sz w:val="19"/>
                <w:szCs w:val="19"/>
                <w:lang w:val="en-US" w:eastAsia="fr-FR"/>
              </w:rPr>
            </w:pPr>
            <w:r w:rsidRPr="004034A2">
              <w:rPr>
                <w:sz w:val="18"/>
                <w:szCs w:val="18"/>
                <w:lang w:val="en-US" w:eastAsia="fr-FR"/>
              </w:rPr>
              <w:t>2012-2013</w:t>
            </w:r>
            <w:r>
              <w:rPr>
                <w:rFonts w:hint="eastAsia"/>
                <w:sz w:val="18"/>
                <w:szCs w:val="18"/>
                <w:lang w:val="en-US" w:eastAsia="zh-CN"/>
              </w:rPr>
              <w:t>年</w:t>
            </w:r>
          </w:p>
        </w:tc>
      </w:tr>
      <w:tr w:rsidR="00343B18" w:rsidRPr="001C2A98" w:rsidTr="00B224CC">
        <w:trPr>
          <w:jc w:val="center"/>
        </w:trPr>
        <w:tc>
          <w:tcPr>
            <w:tcW w:w="3781" w:type="dxa"/>
            <w:tcBorders>
              <w:bottom w:val="nil"/>
            </w:tcBorders>
            <w:tcMar>
              <w:left w:w="57" w:type="dxa"/>
              <w:right w:w="57" w:type="dxa"/>
            </w:tcMar>
            <w:vAlign w:val="bottom"/>
          </w:tcPr>
          <w:p w:rsidR="00343B18" w:rsidRPr="00BD5495" w:rsidRDefault="00343B18" w:rsidP="008269FE">
            <w:pPr>
              <w:pStyle w:val="Tabletext"/>
              <w:spacing w:before="20" w:after="20"/>
              <w:rPr>
                <w:rFonts w:ascii="STKaiti" w:eastAsia="STKaiti" w:hAnsi="STKaiti"/>
                <w:sz w:val="20"/>
                <w:lang w:val="en-US"/>
              </w:rPr>
            </w:pPr>
            <w:r w:rsidRPr="00BD5495">
              <w:rPr>
                <w:rFonts w:ascii="STKaiti" w:eastAsia="STKaiti" w:hAnsi="STKaiti"/>
                <w:sz w:val="20"/>
                <w:lang w:val="en-US"/>
              </w:rPr>
              <w:t>总秘书</w:t>
            </w:r>
            <w:r w:rsidRPr="00BD5495">
              <w:rPr>
                <w:rFonts w:ascii="STKaiti" w:eastAsia="STKaiti" w:hAnsi="STKaiti" w:hint="eastAsia"/>
                <w:sz w:val="20"/>
                <w:lang w:val="en-US"/>
              </w:rPr>
              <w:t>处</w:t>
            </w:r>
          </w:p>
        </w:tc>
        <w:tc>
          <w:tcPr>
            <w:tcW w:w="1094" w:type="dxa"/>
            <w:tcBorders>
              <w:bottom w:val="nil"/>
            </w:tcBorders>
            <w:tcMar>
              <w:left w:w="57" w:type="dxa"/>
              <w:right w:w="57" w:type="dxa"/>
            </w:tcMar>
          </w:tcPr>
          <w:p w:rsidR="00343B18" w:rsidRPr="00AA4C06" w:rsidRDefault="00343B18" w:rsidP="008269FE">
            <w:pPr>
              <w:pStyle w:val="Tabletext"/>
              <w:spacing w:before="20" w:after="20"/>
              <w:ind w:right="170"/>
              <w:jc w:val="right"/>
              <w:rPr>
                <w:i/>
                <w:iCs/>
                <w:sz w:val="20"/>
                <w:lang w:val="en-US" w:eastAsia="fr-FR"/>
              </w:rPr>
            </w:pPr>
            <w:r>
              <w:rPr>
                <w:i/>
                <w:iCs/>
                <w:sz w:val="20"/>
                <w:lang w:val="en-US" w:eastAsia="fr-FR"/>
              </w:rPr>
              <w:t>179’222</w:t>
            </w:r>
          </w:p>
        </w:tc>
        <w:tc>
          <w:tcPr>
            <w:tcW w:w="1236" w:type="dxa"/>
            <w:tcBorders>
              <w:bottom w:val="nil"/>
            </w:tcBorders>
            <w:tcMar>
              <w:left w:w="57" w:type="dxa"/>
              <w:right w:w="57" w:type="dxa"/>
            </w:tcMar>
          </w:tcPr>
          <w:p w:rsidR="00343B18" w:rsidRPr="00AA4C06" w:rsidRDefault="00343B18" w:rsidP="008269FE">
            <w:pPr>
              <w:pStyle w:val="Tabletext"/>
              <w:spacing w:before="20" w:after="20"/>
              <w:ind w:right="170"/>
              <w:jc w:val="right"/>
              <w:rPr>
                <w:i/>
                <w:iCs/>
                <w:sz w:val="20"/>
                <w:lang w:val="en-US" w:eastAsia="fr-FR"/>
              </w:rPr>
            </w:pPr>
            <w:r>
              <w:rPr>
                <w:i/>
                <w:iCs/>
                <w:sz w:val="20"/>
                <w:lang w:val="en-US" w:eastAsia="fr-FR"/>
              </w:rPr>
              <w:t>-53</w:t>
            </w:r>
          </w:p>
        </w:tc>
        <w:tc>
          <w:tcPr>
            <w:tcW w:w="1087" w:type="dxa"/>
            <w:tcBorders>
              <w:bottom w:val="nil"/>
            </w:tcBorders>
            <w:tcMar>
              <w:left w:w="57" w:type="dxa"/>
              <w:right w:w="57" w:type="dxa"/>
            </w:tcMar>
          </w:tcPr>
          <w:p w:rsidR="00343B18" w:rsidRPr="00AA4C06" w:rsidRDefault="00343B18" w:rsidP="008269FE">
            <w:pPr>
              <w:pStyle w:val="Tabletext"/>
              <w:spacing w:before="20" w:after="20"/>
              <w:ind w:right="170"/>
              <w:jc w:val="right"/>
              <w:rPr>
                <w:i/>
                <w:iCs/>
                <w:sz w:val="20"/>
                <w:lang w:val="en-US" w:eastAsia="fr-FR"/>
              </w:rPr>
            </w:pPr>
            <w:r>
              <w:rPr>
                <w:i/>
                <w:iCs/>
                <w:sz w:val="20"/>
                <w:lang w:val="en-US" w:eastAsia="fr-FR"/>
              </w:rPr>
              <w:t>179’169</w:t>
            </w:r>
          </w:p>
        </w:tc>
        <w:tc>
          <w:tcPr>
            <w:tcW w:w="1392" w:type="dxa"/>
            <w:tcBorders>
              <w:bottom w:val="nil"/>
            </w:tcBorders>
            <w:tcMar>
              <w:left w:w="57" w:type="dxa"/>
              <w:right w:w="57" w:type="dxa"/>
            </w:tcMar>
          </w:tcPr>
          <w:p w:rsidR="00343B18" w:rsidRPr="00AA4C06" w:rsidRDefault="00343B18" w:rsidP="008269FE">
            <w:pPr>
              <w:pStyle w:val="Tabletext"/>
              <w:spacing w:before="20" w:after="20"/>
              <w:ind w:right="170"/>
              <w:jc w:val="right"/>
              <w:rPr>
                <w:i/>
                <w:iCs/>
                <w:sz w:val="20"/>
                <w:lang w:val="en-US" w:eastAsia="fr-FR"/>
              </w:rPr>
            </w:pPr>
            <w:r>
              <w:rPr>
                <w:i/>
                <w:iCs/>
                <w:sz w:val="20"/>
                <w:lang w:val="en-US" w:eastAsia="fr-FR"/>
              </w:rPr>
              <w:t>178’322</w:t>
            </w:r>
          </w:p>
        </w:tc>
        <w:tc>
          <w:tcPr>
            <w:tcW w:w="1248" w:type="dxa"/>
            <w:tcBorders>
              <w:bottom w:val="nil"/>
            </w:tcBorders>
            <w:tcMar>
              <w:left w:w="57" w:type="dxa"/>
              <w:right w:w="57" w:type="dxa"/>
            </w:tcMar>
          </w:tcPr>
          <w:p w:rsidR="00343B18" w:rsidRPr="00AA4C06" w:rsidRDefault="00343B18" w:rsidP="008269FE">
            <w:pPr>
              <w:pStyle w:val="Tabletext"/>
              <w:spacing w:before="20" w:after="20"/>
              <w:ind w:right="170"/>
              <w:jc w:val="right"/>
              <w:rPr>
                <w:i/>
                <w:iCs/>
                <w:sz w:val="20"/>
                <w:lang w:val="en-US" w:eastAsia="fr-FR"/>
              </w:rPr>
            </w:pPr>
            <w:r>
              <w:rPr>
                <w:i/>
                <w:iCs/>
                <w:sz w:val="20"/>
                <w:lang w:val="en-US" w:eastAsia="fr-FR"/>
              </w:rPr>
              <w:t>847</w:t>
            </w:r>
          </w:p>
        </w:tc>
      </w:tr>
      <w:tr w:rsidR="00343B18" w:rsidRPr="001C2A98" w:rsidTr="00B224CC">
        <w:trPr>
          <w:jc w:val="center"/>
        </w:trPr>
        <w:tc>
          <w:tcPr>
            <w:tcW w:w="3781" w:type="dxa"/>
            <w:tcBorders>
              <w:top w:val="nil"/>
              <w:bottom w:val="nil"/>
            </w:tcBorders>
            <w:tcMar>
              <w:left w:w="57" w:type="dxa"/>
              <w:right w:w="57" w:type="dxa"/>
            </w:tcMar>
            <w:vAlign w:val="bottom"/>
          </w:tcPr>
          <w:p w:rsidR="00343B18" w:rsidRPr="00BD5495" w:rsidRDefault="00343B18" w:rsidP="008269FE">
            <w:pPr>
              <w:pStyle w:val="Tabletext"/>
              <w:spacing w:before="20" w:after="20"/>
              <w:rPr>
                <w:rFonts w:ascii="STKaiti" w:eastAsia="STKaiti" w:hAnsi="STKaiti"/>
                <w:sz w:val="20"/>
                <w:lang w:val="en-US"/>
              </w:rPr>
            </w:pPr>
            <w:r w:rsidRPr="00BD5495">
              <w:rPr>
                <w:rFonts w:ascii="STKaiti" w:eastAsia="STKaiti" w:hAnsi="STKaiti" w:hint="eastAsia"/>
                <w:sz w:val="20"/>
                <w:lang w:val="en-US"/>
              </w:rPr>
              <w:t>无线电通信部门</w:t>
            </w:r>
          </w:p>
        </w:tc>
        <w:tc>
          <w:tcPr>
            <w:tcW w:w="1094" w:type="dxa"/>
            <w:tcBorders>
              <w:top w:val="nil"/>
              <w:bottom w:val="nil"/>
            </w:tcBorders>
            <w:tcMar>
              <w:left w:w="57" w:type="dxa"/>
              <w:right w:w="57" w:type="dxa"/>
            </w:tcMar>
          </w:tcPr>
          <w:p w:rsidR="00343B18" w:rsidRPr="00AA4C06" w:rsidRDefault="00343B18" w:rsidP="008269FE">
            <w:pPr>
              <w:pStyle w:val="Tabletext"/>
              <w:spacing w:before="20" w:after="20"/>
              <w:ind w:right="170"/>
              <w:jc w:val="right"/>
              <w:rPr>
                <w:i/>
                <w:iCs/>
                <w:sz w:val="20"/>
                <w:lang w:val="en-US" w:eastAsia="fr-FR"/>
              </w:rPr>
            </w:pPr>
            <w:r>
              <w:rPr>
                <w:i/>
                <w:iCs/>
                <w:sz w:val="20"/>
                <w:lang w:val="en-US" w:eastAsia="fr-FR"/>
              </w:rPr>
              <w:t>61’800</w:t>
            </w:r>
          </w:p>
        </w:tc>
        <w:tc>
          <w:tcPr>
            <w:tcW w:w="1236" w:type="dxa"/>
            <w:tcBorders>
              <w:top w:val="nil"/>
              <w:bottom w:val="nil"/>
            </w:tcBorders>
            <w:tcMar>
              <w:left w:w="57" w:type="dxa"/>
              <w:right w:w="57" w:type="dxa"/>
            </w:tcMar>
          </w:tcPr>
          <w:p w:rsidR="00343B18" w:rsidRPr="00AA4C06" w:rsidRDefault="00343B18" w:rsidP="008269FE">
            <w:pPr>
              <w:pStyle w:val="Tabletext"/>
              <w:spacing w:before="20" w:after="20"/>
              <w:ind w:right="170"/>
              <w:jc w:val="right"/>
              <w:rPr>
                <w:i/>
                <w:iCs/>
                <w:sz w:val="20"/>
                <w:lang w:val="en-US" w:eastAsia="fr-FR"/>
              </w:rPr>
            </w:pPr>
            <w:r>
              <w:rPr>
                <w:i/>
                <w:iCs/>
                <w:sz w:val="20"/>
                <w:lang w:val="en-US" w:eastAsia="fr-FR"/>
              </w:rPr>
              <w:t>53</w:t>
            </w:r>
          </w:p>
        </w:tc>
        <w:tc>
          <w:tcPr>
            <w:tcW w:w="1087" w:type="dxa"/>
            <w:tcBorders>
              <w:top w:val="nil"/>
              <w:bottom w:val="nil"/>
            </w:tcBorders>
            <w:tcMar>
              <w:left w:w="57" w:type="dxa"/>
              <w:right w:w="57" w:type="dxa"/>
            </w:tcMar>
          </w:tcPr>
          <w:p w:rsidR="00343B18" w:rsidRPr="00AA4C06" w:rsidRDefault="00343B18" w:rsidP="008269FE">
            <w:pPr>
              <w:pStyle w:val="Tabletext"/>
              <w:spacing w:before="20" w:after="20"/>
              <w:ind w:right="170"/>
              <w:jc w:val="right"/>
              <w:rPr>
                <w:i/>
                <w:iCs/>
                <w:sz w:val="20"/>
                <w:lang w:val="en-US" w:eastAsia="fr-FR"/>
              </w:rPr>
            </w:pPr>
            <w:r>
              <w:rPr>
                <w:i/>
                <w:iCs/>
                <w:sz w:val="20"/>
                <w:lang w:val="en-US" w:eastAsia="fr-FR"/>
              </w:rPr>
              <w:t>61’853</w:t>
            </w:r>
          </w:p>
        </w:tc>
        <w:tc>
          <w:tcPr>
            <w:tcW w:w="1392" w:type="dxa"/>
            <w:tcBorders>
              <w:top w:val="nil"/>
              <w:bottom w:val="nil"/>
            </w:tcBorders>
            <w:tcMar>
              <w:left w:w="57" w:type="dxa"/>
              <w:right w:w="57" w:type="dxa"/>
            </w:tcMar>
          </w:tcPr>
          <w:p w:rsidR="00343B18" w:rsidRPr="00AA4C06" w:rsidRDefault="00343B18" w:rsidP="008269FE">
            <w:pPr>
              <w:pStyle w:val="Tabletext"/>
              <w:spacing w:before="20" w:after="20"/>
              <w:ind w:right="170"/>
              <w:jc w:val="right"/>
              <w:rPr>
                <w:i/>
                <w:iCs/>
                <w:sz w:val="20"/>
                <w:lang w:val="en-US" w:eastAsia="fr-FR"/>
              </w:rPr>
            </w:pPr>
            <w:r>
              <w:rPr>
                <w:i/>
                <w:iCs/>
                <w:sz w:val="20"/>
                <w:lang w:val="en-US" w:eastAsia="fr-FR"/>
              </w:rPr>
              <w:t>59’135</w:t>
            </w:r>
          </w:p>
        </w:tc>
        <w:tc>
          <w:tcPr>
            <w:tcW w:w="1248" w:type="dxa"/>
            <w:tcBorders>
              <w:top w:val="nil"/>
              <w:bottom w:val="nil"/>
            </w:tcBorders>
            <w:tcMar>
              <w:left w:w="57" w:type="dxa"/>
              <w:right w:w="57" w:type="dxa"/>
            </w:tcMar>
          </w:tcPr>
          <w:p w:rsidR="00343B18" w:rsidRPr="00AA4C06" w:rsidRDefault="00343B18" w:rsidP="008269FE">
            <w:pPr>
              <w:pStyle w:val="Tabletext"/>
              <w:spacing w:before="20" w:after="20"/>
              <w:ind w:right="170"/>
              <w:jc w:val="right"/>
              <w:rPr>
                <w:i/>
                <w:iCs/>
                <w:sz w:val="20"/>
                <w:lang w:val="en-US" w:eastAsia="fr-FR"/>
              </w:rPr>
            </w:pPr>
            <w:r>
              <w:rPr>
                <w:i/>
                <w:iCs/>
                <w:sz w:val="20"/>
                <w:lang w:val="en-US" w:eastAsia="fr-FR"/>
              </w:rPr>
              <w:t>2’718</w:t>
            </w:r>
          </w:p>
        </w:tc>
      </w:tr>
      <w:tr w:rsidR="00343B18" w:rsidRPr="001C2A98" w:rsidTr="00B224CC">
        <w:trPr>
          <w:jc w:val="center"/>
        </w:trPr>
        <w:tc>
          <w:tcPr>
            <w:tcW w:w="3781" w:type="dxa"/>
            <w:tcBorders>
              <w:top w:val="nil"/>
              <w:bottom w:val="nil"/>
            </w:tcBorders>
            <w:tcMar>
              <w:left w:w="57" w:type="dxa"/>
              <w:right w:w="57" w:type="dxa"/>
            </w:tcMar>
            <w:vAlign w:val="bottom"/>
          </w:tcPr>
          <w:p w:rsidR="00343B18" w:rsidRPr="00BD5495" w:rsidRDefault="00343B18" w:rsidP="008269FE">
            <w:pPr>
              <w:pStyle w:val="Tabletext"/>
              <w:spacing w:before="20" w:after="20"/>
              <w:rPr>
                <w:rFonts w:ascii="STKaiti" w:eastAsia="STKaiti" w:hAnsi="STKaiti"/>
                <w:sz w:val="20"/>
                <w:lang w:val="en-US"/>
              </w:rPr>
            </w:pPr>
            <w:r w:rsidRPr="00BD5495">
              <w:rPr>
                <w:rFonts w:ascii="STKaiti" w:eastAsia="STKaiti" w:hAnsi="STKaiti" w:hint="eastAsia"/>
                <w:sz w:val="20"/>
                <w:lang w:val="en-US"/>
              </w:rPr>
              <w:t>电信标准化部门</w:t>
            </w:r>
          </w:p>
        </w:tc>
        <w:tc>
          <w:tcPr>
            <w:tcW w:w="1094" w:type="dxa"/>
            <w:tcBorders>
              <w:top w:val="nil"/>
              <w:bottom w:val="nil"/>
            </w:tcBorders>
            <w:tcMar>
              <w:left w:w="57" w:type="dxa"/>
              <w:right w:w="57" w:type="dxa"/>
            </w:tcMar>
          </w:tcPr>
          <w:p w:rsidR="00343B18" w:rsidRPr="00AA4C06" w:rsidRDefault="00343B18" w:rsidP="008269FE">
            <w:pPr>
              <w:pStyle w:val="Tabletext"/>
              <w:spacing w:before="20" w:after="20"/>
              <w:ind w:right="170"/>
              <w:jc w:val="right"/>
              <w:rPr>
                <w:i/>
                <w:iCs/>
                <w:sz w:val="20"/>
                <w:lang w:val="en-US" w:eastAsia="fr-FR"/>
              </w:rPr>
            </w:pPr>
            <w:r>
              <w:rPr>
                <w:i/>
                <w:iCs/>
                <w:sz w:val="20"/>
                <w:lang w:val="en-US" w:eastAsia="fr-FR"/>
              </w:rPr>
              <w:t>26’200</w:t>
            </w:r>
          </w:p>
        </w:tc>
        <w:tc>
          <w:tcPr>
            <w:tcW w:w="1236" w:type="dxa"/>
            <w:tcBorders>
              <w:top w:val="nil"/>
              <w:bottom w:val="nil"/>
            </w:tcBorders>
            <w:tcMar>
              <w:left w:w="57" w:type="dxa"/>
              <w:right w:w="57" w:type="dxa"/>
            </w:tcMar>
          </w:tcPr>
          <w:p w:rsidR="00343B18" w:rsidRPr="00AA4C06" w:rsidRDefault="00343B18" w:rsidP="008269FE">
            <w:pPr>
              <w:pStyle w:val="Tabletext"/>
              <w:spacing w:before="20" w:after="20"/>
              <w:ind w:right="170"/>
              <w:jc w:val="right"/>
              <w:rPr>
                <w:i/>
                <w:iCs/>
                <w:sz w:val="20"/>
                <w:lang w:val="en-US" w:eastAsia="fr-FR"/>
              </w:rPr>
            </w:pPr>
            <w:r>
              <w:rPr>
                <w:i/>
                <w:iCs/>
                <w:sz w:val="20"/>
                <w:lang w:val="en-US" w:eastAsia="fr-FR"/>
              </w:rPr>
              <w:t>-</w:t>
            </w:r>
          </w:p>
        </w:tc>
        <w:tc>
          <w:tcPr>
            <w:tcW w:w="1087" w:type="dxa"/>
            <w:tcBorders>
              <w:top w:val="nil"/>
              <w:bottom w:val="nil"/>
            </w:tcBorders>
            <w:tcMar>
              <w:left w:w="57" w:type="dxa"/>
              <w:right w:w="57" w:type="dxa"/>
            </w:tcMar>
          </w:tcPr>
          <w:p w:rsidR="00343B18" w:rsidRPr="00AA4C06" w:rsidRDefault="00343B18" w:rsidP="008269FE">
            <w:pPr>
              <w:pStyle w:val="Tabletext"/>
              <w:spacing w:before="20" w:after="20"/>
              <w:ind w:right="170"/>
              <w:jc w:val="right"/>
              <w:rPr>
                <w:i/>
                <w:iCs/>
                <w:sz w:val="20"/>
                <w:lang w:val="en-US" w:eastAsia="fr-FR"/>
              </w:rPr>
            </w:pPr>
            <w:r>
              <w:rPr>
                <w:i/>
                <w:iCs/>
                <w:sz w:val="20"/>
                <w:lang w:val="en-US" w:eastAsia="fr-FR"/>
              </w:rPr>
              <w:t>26’200</w:t>
            </w:r>
          </w:p>
        </w:tc>
        <w:tc>
          <w:tcPr>
            <w:tcW w:w="1392" w:type="dxa"/>
            <w:tcBorders>
              <w:top w:val="nil"/>
              <w:bottom w:val="nil"/>
            </w:tcBorders>
            <w:tcMar>
              <w:left w:w="57" w:type="dxa"/>
              <w:right w:w="57" w:type="dxa"/>
            </w:tcMar>
          </w:tcPr>
          <w:p w:rsidR="00343B18" w:rsidRPr="00AA4C06" w:rsidRDefault="00343B18" w:rsidP="008269FE">
            <w:pPr>
              <w:pStyle w:val="Tabletext"/>
              <w:spacing w:before="20" w:after="20"/>
              <w:ind w:right="170"/>
              <w:jc w:val="right"/>
              <w:rPr>
                <w:i/>
                <w:iCs/>
                <w:sz w:val="20"/>
                <w:lang w:val="en-US" w:eastAsia="fr-FR"/>
              </w:rPr>
            </w:pPr>
            <w:r>
              <w:rPr>
                <w:i/>
                <w:iCs/>
                <w:sz w:val="20"/>
                <w:lang w:val="en-US" w:eastAsia="fr-FR"/>
              </w:rPr>
              <w:t>26’969</w:t>
            </w:r>
          </w:p>
        </w:tc>
        <w:tc>
          <w:tcPr>
            <w:tcW w:w="1248" w:type="dxa"/>
            <w:tcBorders>
              <w:top w:val="nil"/>
              <w:bottom w:val="nil"/>
            </w:tcBorders>
            <w:tcMar>
              <w:left w:w="57" w:type="dxa"/>
              <w:right w:w="57" w:type="dxa"/>
            </w:tcMar>
          </w:tcPr>
          <w:p w:rsidR="00343B18" w:rsidRPr="00AA4C06" w:rsidRDefault="00343B18" w:rsidP="008269FE">
            <w:pPr>
              <w:pStyle w:val="Tabletext"/>
              <w:spacing w:before="20" w:after="20"/>
              <w:ind w:right="170"/>
              <w:jc w:val="right"/>
              <w:rPr>
                <w:i/>
                <w:iCs/>
                <w:sz w:val="20"/>
                <w:lang w:val="en-US" w:eastAsia="fr-FR"/>
              </w:rPr>
            </w:pPr>
            <w:r>
              <w:rPr>
                <w:i/>
                <w:iCs/>
                <w:sz w:val="20"/>
                <w:lang w:val="en-US" w:eastAsia="fr-FR"/>
              </w:rPr>
              <w:t>-769</w:t>
            </w:r>
          </w:p>
        </w:tc>
      </w:tr>
      <w:tr w:rsidR="00343B18" w:rsidRPr="001C2A98" w:rsidTr="00B224CC">
        <w:trPr>
          <w:jc w:val="center"/>
        </w:trPr>
        <w:tc>
          <w:tcPr>
            <w:tcW w:w="3781" w:type="dxa"/>
            <w:tcBorders>
              <w:top w:val="nil"/>
              <w:bottom w:val="nil"/>
            </w:tcBorders>
            <w:tcMar>
              <w:left w:w="57" w:type="dxa"/>
              <w:right w:w="57" w:type="dxa"/>
            </w:tcMar>
            <w:vAlign w:val="bottom"/>
          </w:tcPr>
          <w:p w:rsidR="00343B18" w:rsidRPr="00BD5495" w:rsidRDefault="00343B18" w:rsidP="008269FE">
            <w:pPr>
              <w:pStyle w:val="Tabletext"/>
              <w:spacing w:before="20" w:after="20"/>
              <w:rPr>
                <w:rFonts w:ascii="STKaiti" w:eastAsia="STKaiti" w:hAnsi="STKaiti"/>
                <w:sz w:val="20"/>
                <w:lang w:val="en-US"/>
              </w:rPr>
            </w:pPr>
            <w:r w:rsidRPr="00BD5495">
              <w:rPr>
                <w:rFonts w:ascii="STKaiti" w:eastAsia="STKaiti" w:hAnsi="STKaiti" w:hint="eastAsia"/>
                <w:sz w:val="20"/>
                <w:lang w:val="en-US"/>
              </w:rPr>
              <w:t>电信发展部门</w:t>
            </w:r>
          </w:p>
        </w:tc>
        <w:tc>
          <w:tcPr>
            <w:tcW w:w="1094" w:type="dxa"/>
            <w:tcBorders>
              <w:top w:val="nil"/>
              <w:bottom w:val="nil"/>
            </w:tcBorders>
            <w:tcMar>
              <w:left w:w="57" w:type="dxa"/>
              <w:right w:w="57" w:type="dxa"/>
            </w:tcMar>
          </w:tcPr>
          <w:p w:rsidR="00343B18" w:rsidRPr="00AA4C06" w:rsidRDefault="00343B18" w:rsidP="008269FE">
            <w:pPr>
              <w:pStyle w:val="Tabletext"/>
              <w:spacing w:before="20" w:after="20"/>
              <w:ind w:right="170"/>
              <w:jc w:val="right"/>
              <w:rPr>
                <w:i/>
                <w:iCs/>
                <w:sz w:val="20"/>
                <w:lang w:val="en-US" w:eastAsia="fr-FR"/>
              </w:rPr>
            </w:pPr>
            <w:r>
              <w:rPr>
                <w:i/>
                <w:iCs/>
                <w:sz w:val="20"/>
                <w:lang w:val="en-US" w:eastAsia="fr-FR"/>
              </w:rPr>
              <w:t>56’612</w:t>
            </w:r>
          </w:p>
        </w:tc>
        <w:tc>
          <w:tcPr>
            <w:tcW w:w="1236" w:type="dxa"/>
            <w:tcBorders>
              <w:top w:val="nil"/>
              <w:bottom w:val="nil"/>
            </w:tcBorders>
            <w:tcMar>
              <w:left w:w="57" w:type="dxa"/>
              <w:right w:w="57" w:type="dxa"/>
            </w:tcMar>
          </w:tcPr>
          <w:p w:rsidR="00343B18" w:rsidRPr="00AA4C06" w:rsidRDefault="00343B18" w:rsidP="008269FE">
            <w:pPr>
              <w:pStyle w:val="Tabletext"/>
              <w:spacing w:before="20" w:after="20"/>
              <w:ind w:right="170"/>
              <w:jc w:val="right"/>
              <w:rPr>
                <w:i/>
                <w:iCs/>
                <w:sz w:val="20"/>
                <w:lang w:val="en-US" w:eastAsia="fr-FR"/>
              </w:rPr>
            </w:pPr>
            <w:r>
              <w:rPr>
                <w:i/>
                <w:iCs/>
                <w:sz w:val="20"/>
                <w:lang w:val="en-US" w:eastAsia="fr-FR"/>
              </w:rPr>
              <w:t>-</w:t>
            </w:r>
          </w:p>
        </w:tc>
        <w:tc>
          <w:tcPr>
            <w:tcW w:w="1087" w:type="dxa"/>
            <w:tcBorders>
              <w:top w:val="nil"/>
              <w:bottom w:val="nil"/>
            </w:tcBorders>
            <w:tcMar>
              <w:left w:w="57" w:type="dxa"/>
              <w:right w:w="57" w:type="dxa"/>
            </w:tcMar>
          </w:tcPr>
          <w:p w:rsidR="00343B18" w:rsidRPr="00AA4C06" w:rsidRDefault="00343B18" w:rsidP="008269FE">
            <w:pPr>
              <w:pStyle w:val="Tabletext"/>
              <w:spacing w:before="20" w:after="20"/>
              <w:ind w:right="170"/>
              <w:jc w:val="right"/>
              <w:rPr>
                <w:i/>
                <w:iCs/>
                <w:sz w:val="20"/>
                <w:lang w:val="en-US" w:eastAsia="fr-FR"/>
              </w:rPr>
            </w:pPr>
            <w:r>
              <w:rPr>
                <w:i/>
                <w:iCs/>
                <w:sz w:val="20"/>
                <w:lang w:val="en-US" w:eastAsia="fr-FR"/>
              </w:rPr>
              <w:t>56’612</w:t>
            </w:r>
          </w:p>
        </w:tc>
        <w:tc>
          <w:tcPr>
            <w:tcW w:w="1392" w:type="dxa"/>
            <w:tcBorders>
              <w:top w:val="nil"/>
              <w:bottom w:val="nil"/>
            </w:tcBorders>
            <w:tcMar>
              <w:left w:w="57" w:type="dxa"/>
              <w:right w:w="57" w:type="dxa"/>
            </w:tcMar>
          </w:tcPr>
          <w:p w:rsidR="00343B18" w:rsidRPr="00AA4C06" w:rsidRDefault="00343B18" w:rsidP="008269FE">
            <w:pPr>
              <w:pStyle w:val="Tabletext"/>
              <w:spacing w:before="20" w:after="20"/>
              <w:ind w:right="170"/>
              <w:jc w:val="right"/>
              <w:rPr>
                <w:i/>
                <w:iCs/>
                <w:sz w:val="20"/>
                <w:lang w:val="en-US" w:eastAsia="fr-FR"/>
              </w:rPr>
            </w:pPr>
            <w:r>
              <w:rPr>
                <w:i/>
                <w:iCs/>
                <w:sz w:val="20"/>
                <w:lang w:val="en-US" w:eastAsia="fr-FR"/>
              </w:rPr>
              <w:t>56’797</w:t>
            </w:r>
          </w:p>
        </w:tc>
        <w:tc>
          <w:tcPr>
            <w:tcW w:w="1248" w:type="dxa"/>
            <w:tcBorders>
              <w:top w:val="nil"/>
              <w:bottom w:val="nil"/>
            </w:tcBorders>
            <w:tcMar>
              <w:left w:w="57" w:type="dxa"/>
              <w:right w:w="57" w:type="dxa"/>
            </w:tcMar>
          </w:tcPr>
          <w:p w:rsidR="00343B18" w:rsidRPr="00AA4C06" w:rsidRDefault="00343B18" w:rsidP="008269FE">
            <w:pPr>
              <w:pStyle w:val="Tabletext"/>
              <w:spacing w:before="20" w:after="20"/>
              <w:ind w:right="170"/>
              <w:jc w:val="right"/>
              <w:rPr>
                <w:i/>
                <w:iCs/>
                <w:sz w:val="20"/>
                <w:lang w:val="en-US" w:eastAsia="fr-FR"/>
              </w:rPr>
            </w:pPr>
            <w:r>
              <w:rPr>
                <w:i/>
                <w:iCs/>
                <w:sz w:val="20"/>
                <w:lang w:val="en-US" w:eastAsia="fr-FR"/>
              </w:rPr>
              <w:t>-185</w:t>
            </w:r>
          </w:p>
        </w:tc>
      </w:tr>
      <w:tr w:rsidR="00343B18" w:rsidRPr="001C2A98" w:rsidTr="00B224CC">
        <w:trPr>
          <w:jc w:val="center"/>
        </w:trPr>
        <w:tc>
          <w:tcPr>
            <w:tcW w:w="3781" w:type="dxa"/>
            <w:tcBorders>
              <w:top w:val="nil"/>
            </w:tcBorders>
            <w:tcMar>
              <w:left w:w="57" w:type="dxa"/>
              <w:right w:w="57" w:type="dxa"/>
            </w:tcMar>
            <w:vAlign w:val="bottom"/>
          </w:tcPr>
          <w:p w:rsidR="00343B18" w:rsidRPr="00BD5495" w:rsidRDefault="00343B18" w:rsidP="008269FE">
            <w:pPr>
              <w:pStyle w:val="Tabletext"/>
              <w:spacing w:before="20" w:after="20"/>
              <w:rPr>
                <w:rFonts w:ascii="STKaiti" w:eastAsia="STKaiti" w:hAnsi="STKaiti"/>
                <w:sz w:val="20"/>
                <w:lang w:val="en-US" w:eastAsia="zh-CN"/>
              </w:rPr>
            </w:pPr>
            <w:r w:rsidRPr="00BD5495">
              <w:rPr>
                <w:rFonts w:ascii="STKaiti" w:eastAsia="STKaiti" w:hAnsi="STKaiti" w:hint="eastAsia"/>
                <w:sz w:val="20"/>
                <w:lang w:val="en-US" w:eastAsia="zh-CN"/>
              </w:rPr>
              <w:t>批准</w:t>
            </w:r>
            <w:r w:rsidR="007B4A2F">
              <w:rPr>
                <w:rFonts w:ascii="STKaiti" w:eastAsia="STKaiti" w:hAnsi="STKaiti" w:hint="eastAsia"/>
                <w:sz w:val="20"/>
                <w:lang w:val="en-US" w:eastAsia="zh-CN"/>
              </w:rPr>
              <w:t>的</w:t>
            </w:r>
            <w:r w:rsidRPr="00BD5495">
              <w:rPr>
                <w:rFonts w:ascii="STKaiti" w:eastAsia="STKaiti" w:hAnsi="STKaiti" w:hint="eastAsia"/>
                <w:sz w:val="20"/>
                <w:lang w:val="en-US" w:eastAsia="zh-CN"/>
              </w:rPr>
              <w:t>预算中未预见到的费用</w:t>
            </w:r>
          </w:p>
        </w:tc>
        <w:tc>
          <w:tcPr>
            <w:tcW w:w="1094" w:type="dxa"/>
            <w:tcBorders>
              <w:top w:val="nil"/>
            </w:tcBorders>
            <w:tcMar>
              <w:left w:w="57" w:type="dxa"/>
              <w:right w:w="57" w:type="dxa"/>
            </w:tcMar>
          </w:tcPr>
          <w:p w:rsidR="00343B18" w:rsidRPr="00AA4C06" w:rsidRDefault="00343B18" w:rsidP="008269FE">
            <w:pPr>
              <w:pStyle w:val="Tabletext"/>
              <w:spacing w:before="20" w:after="20"/>
              <w:ind w:right="170"/>
              <w:jc w:val="right"/>
              <w:rPr>
                <w:i/>
                <w:iCs/>
                <w:sz w:val="20"/>
                <w:lang w:val="en-US" w:eastAsia="fr-FR"/>
              </w:rPr>
            </w:pPr>
            <w:r>
              <w:rPr>
                <w:i/>
                <w:iCs/>
                <w:sz w:val="20"/>
                <w:lang w:val="en-US" w:eastAsia="fr-FR"/>
              </w:rPr>
              <w:t>-</w:t>
            </w:r>
          </w:p>
        </w:tc>
        <w:tc>
          <w:tcPr>
            <w:tcW w:w="1236" w:type="dxa"/>
            <w:tcBorders>
              <w:top w:val="nil"/>
            </w:tcBorders>
            <w:tcMar>
              <w:left w:w="57" w:type="dxa"/>
              <w:right w:w="57" w:type="dxa"/>
            </w:tcMar>
          </w:tcPr>
          <w:p w:rsidR="00343B18" w:rsidRPr="00AA4C06" w:rsidRDefault="00343B18" w:rsidP="008269FE">
            <w:pPr>
              <w:pStyle w:val="Tabletext"/>
              <w:spacing w:before="20" w:after="20"/>
              <w:ind w:right="170"/>
              <w:jc w:val="right"/>
              <w:rPr>
                <w:i/>
                <w:iCs/>
                <w:sz w:val="20"/>
                <w:lang w:val="en-US" w:eastAsia="fr-FR"/>
              </w:rPr>
            </w:pPr>
            <w:r>
              <w:rPr>
                <w:i/>
                <w:iCs/>
                <w:sz w:val="20"/>
                <w:lang w:val="en-US" w:eastAsia="fr-FR"/>
              </w:rPr>
              <w:t>-</w:t>
            </w:r>
          </w:p>
        </w:tc>
        <w:tc>
          <w:tcPr>
            <w:tcW w:w="1087" w:type="dxa"/>
            <w:tcBorders>
              <w:top w:val="nil"/>
            </w:tcBorders>
            <w:tcMar>
              <w:left w:w="57" w:type="dxa"/>
              <w:right w:w="57" w:type="dxa"/>
            </w:tcMar>
          </w:tcPr>
          <w:p w:rsidR="00343B18" w:rsidRPr="00AA4C06" w:rsidRDefault="00343B18" w:rsidP="008269FE">
            <w:pPr>
              <w:pStyle w:val="Tabletext"/>
              <w:spacing w:before="20" w:after="20"/>
              <w:ind w:right="170"/>
              <w:jc w:val="right"/>
              <w:rPr>
                <w:i/>
                <w:iCs/>
                <w:sz w:val="20"/>
                <w:lang w:val="en-US" w:eastAsia="fr-FR"/>
              </w:rPr>
            </w:pPr>
            <w:r>
              <w:rPr>
                <w:i/>
                <w:iCs/>
                <w:sz w:val="20"/>
                <w:lang w:val="en-US" w:eastAsia="fr-FR"/>
              </w:rPr>
              <w:t>-</w:t>
            </w:r>
          </w:p>
        </w:tc>
        <w:tc>
          <w:tcPr>
            <w:tcW w:w="1392" w:type="dxa"/>
            <w:tcBorders>
              <w:top w:val="nil"/>
            </w:tcBorders>
            <w:tcMar>
              <w:left w:w="57" w:type="dxa"/>
              <w:right w:w="57" w:type="dxa"/>
            </w:tcMar>
          </w:tcPr>
          <w:p w:rsidR="00343B18" w:rsidRPr="00AA4C06" w:rsidRDefault="00343B18" w:rsidP="008269FE">
            <w:pPr>
              <w:pStyle w:val="Tabletext"/>
              <w:spacing w:before="20" w:after="20"/>
              <w:ind w:right="170"/>
              <w:jc w:val="right"/>
              <w:rPr>
                <w:i/>
                <w:iCs/>
                <w:sz w:val="20"/>
                <w:lang w:val="en-US" w:eastAsia="fr-FR"/>
              </w:rPr>
            </w:pPr>
            <w:r>
              <w:rPr>
                <w:i/>
                <w:iCs/>
                <w:sz w:val="20"/>
                <w:lang w:val="en-US" w:eastAsia="fr-FR"/>
              </w:rPr>
              <w:t>-</w:t>
            </w:r>
          </w:p>
        </w:tc>
        <w:tc>
          <w:tcPr>
            <w:tcW w:w="1248" w:type="dxa"/>
            <w:tcBorders>
              <w:top w:val="nil"/>
            </w:tcBorders>
            <w:tcMar>
              <w:left w:w="57" w:type="dxa"/>
              <w:right w:w="57" w:type="dxa"/>
            </w:tcMar>
          </w:tcPr>
          <w:p w:rsidR="00343B18" w:rsidRPr="00AA4C06" w:rsidRDefault="00343B18" w:rsidP="008269FE">
            <w:pPr>
              <w:pStyle w:val="Tabletext"/>
              <w:spacing w:before="20" w:after="20"/>
              <w:ind w:right="170"/>
              <w:jc w:val="right"/>
              <w:rPr>
                <w:i/>
                <w:iCs/>
                <w:sz w:val="20"/>
                <w:lang w:val="en-US" w:eastAsia="fr-FR"/>
              </w:rPr>
            </w:pPr>
            <w:r>
              <w:rPr>
                <w:i/>
                <w:iCs/>
                <w:sz w:val="20"/>
                <w:lang w:val="en-US" w:eastAsia="fr-FR"/>
              </w:rPr>
              <w:t>-</w:t>
            </w:r>
          </w:p>
        </w:tc>
      </w:tr>
      <w:tr w:rsidR="00343B18" w:rsidRPr="001C2A98" w:rsidTr="004B59B5">
        <w:trPr>
          <w:jc w:val="center"/>
        </w:trPr>
        <w:tc>
          <w:tcPr>
            <w:tcW w:w="3781" w:type="dxa"/>
            <w:tcBorders>
              <w:bottom w:val="single" w:sz="4" w:space="0" w:color="auto"/>
            </w:tcBorders>
            <w:tcMar>
              <w:left w:w="57" w:type="dxa"/>
              <w:right w:w="57" w:type="dxa"/>
            </w:tcMar>
          </w:tcPr>
          <w:p w:rsidR="00343B18" w:rsidRPr="00BD5495" w:rsidRDefault="00343B18" w:rsidP="008269FE">
            <w:pPr>
              <w:pStyle w:val="Tablehead"/>
              <w:spacing w:after="0"/>
              <w:jc w:val="left"/>
              <w:rPr>
                <w:sz w:val="20"/>
                <w:lang w:val="en-US"/>
              </w:rPr>
            </w:pPr>
            <w:r w:rsidRPr="00BD5495">
              <w:rPr>
                <w:rFonts w:hint="eastAsia"/>
                <w:sz w:val="20"/>
                <w:lang w:val="en-US"/>
              </w:rPr>
              <w:t>费用总额</w:t>
            </w:r>
          </w:p>
        </w:tc>
        <w:tc>
          <w:tcPr>
            <w:tcW w:w="1094" w:type="dxa"/>
            <w:tcBorders>
              <w:bottom w:val="single" w:sz="4" w:space="0" w:color="auto"/>
            </w:tcBorders>
            <w:tcMar>
              <w:left w:w="57" w:type="dxa"/>
              <w:right w:w="57" w:type="dxa"/>
            </w:tcMar>
          </w:tcPr>
          <w:p w:rsidR="00343B18" w:rsidRPr="00AA4C06" w:rsidRDefault="00343B18" w:rsidP="008269FE">
            <w:pPr>
              <w:pStyle w:val="Tabletext"/>
              <w:ind w:right="170"/>
              <w:jc w:val="right"/>
              <w:rPr>
                <w:b/>
                <w:bCs/>
                <w:sz w:val="20"/>
                <w:lang w:val="en-US" w:eastAsia="fr-FR"/>
              </w:rPr>
            </w:pPr>
            <w:r>
              <w:rPr>
                <w:b/>
                <w:bCs/>
                <w:sz w:val="20"/>
                <w:lang w:val="en-US" w:eastAsia="fr-FR"/>
              </w:rPr>
              <w:t>323’834</w:t>
            </w:r>
          </w:p>
        </w:tc>
        <w:tc>
          <w:tcPr>
            <w:tcW w:w="1236" w:type="dxa"/>
            <w:tcBorders>
              <w:bottom w:val="single" w:sz="4" w:space="0" w:color="auto"/>
            </w:tcBorders>
            <w:tcMar>
              <w:left w:w="57" w:type="dxa"/>
              <w:right w:w="57" w:type="dxa"/>
            </w:tcMar>
          </w:tcPr>
          <w:p w:rsidR="00343B18" w:rsidRPr="00AA4C06" w:rsidRDefault="00343B18" w:rsidP="008269FE">
            <w:pPr>
              <w:pStyle w:val="Tabletext"/>
              <w:ind w:right="170"/>
              <w:jc w:val="right"/>
              <w:rPr>
                <w:b/>
                <w:bCs/>
                <w:sz w:val="20"/>
                <w:lang w:val="en-US" w:eastAsia="fr-FR"/>
              </w:rPr>
            </w:pPr>
            <w:r>
              <w:rPr>
                <w:b/>
                <w:bCs/>
                <w:sz w:val="20"/>
                <w:lang w:val="en-US" w:eastAsia="fr-FR"/>
              </w:rPr>
              <w:t>-</w:t>
            </w:r>
          </w:p>
        </w:tc>
        <w:tc>
          <w:tcPr>
            <w:tcW w:w="1087" w:type="dxa"/>
            <w:tcBorders>
              <w:bottom w:val="single" w:sz="4" w:space="0" w:color="auto"/>
            </w:tcBorders>
            <w:tcMar>
              <w:left w:w="57" w:type="dxa"/>
              <w:right w:w="57" w:type="dxa"/>
            </w:tcMar>
          </w:tcPr>
          <w:p w:rsidR="00343B18" w:rsidRPr="00AA4C06" w:rsidRDefault="00343B18" w:rsidP="008269FE">
            <w:pPr>
              <w:pStyle w:val="Tabletext"/>
              <w:ind w:right="170"/>
              <w:jc w:val="right"/>
              <w:rPr>
                <w:b/>
                <w:bCs/>
                <w:sz w:val="20"/>
                <w:lang w:val="en-US" w:eastAsia="fr-FR"/>
              </w:rPr>
            </w:pPr>
            <w:r>
              <w:rPr>
                <w:b/>
                <w:bCs/>
                <w:sz w:val="20"/>
                <w:lang w:val="en-US" w:eastAsia="fr-FR"/>
              </w:rPr>
              <w:t>323’834</w:t>
            </w:r>
          </w:p>
        </w:tc>
        <w:tc>
          <w:tcPr>
            <w:tcW w:w="1392" w:type="dxa"/>
            <w:tcBorders>
              <w:bottom w:val="single" w:sz="4" w:space="0" w:color="auto"/>
            </w:tcBorders>
            <w:tcMar>
              <w:left w:w="57" w:type="dxa"/>
              <w:right w:w="57" w:type="dxa"/>
            </w:tcMar>
          </w:tcPr>
          <w:p w:rsidR="00343B18" w:rsidRPr="00AA4C06" w:rsidRDefault="00343B18" w:rsidP="008269FE">
            <w:pPr>
              <w:pStyle w:val="Tabletext"/>
              <w:ind w:right="170"/>
              <w:jc w:val="right"/>
              <w:rPr>
                <w:b/>
                <w:bCs/>
                <w:sz w:val="20"/>
                <w:lang w:val="en-US" w:eastAsia="fr-FR"/>
              </w:rPr>
            </w:pPr>
            <w:r>
              <w:rPr>
                <w:b/>
                <w:bCs/>
                <w:sz w:val="20"/>
                <w:lang w:val="en-US" w:eastAsia="fr-FR"/>
              </w:rPr>
              <w:t>321’223</w:t>
            </w:r>
          </w:p>
        </w:tc>
        <w:tc>
          <w:tcPr>
            <w:tcW w:w="1248" w:type="dxa"/>
            <w:tcBorders>
              <w:bottom w:val="single" w:sz="4" w:space="0" w:color="auto"/>
            </w:tcBorders>
            <w:tcMar>
              <w:left w:w="57" w:type="dxa"/>
              <w:right w:w="57" w:type="dxa"/>
            </w:tcMar>
          </w:tcPr>
          <w:p w:rsidR="00343B18" w:rsidRPr="00AA4C06" w:rsidRDefault="00343B18" w:rsidP="008269FE">
            <w:pPr>
              <w:pStyle w:val="Tabletext"/>
              <w:ind w:right="170"/>
              <w:jc w:val="right"/>
              <w:rPr>
                <w:b/>
                <w:bCs/>
                <w:sz w:val="20"/>
                <w:lang w:val="en-US" w:eastAsia="fr-FR"/>
              </w:rPr>
            </w:pPr>
            <w:r>
              <w:rPr>
                <w:b/>
                <w:bCs/>
                <w:sz w:val="20"/>
                <w:lang w:val="en-US" w:eastAsia="fr-FR"/>
              </w:rPr>
              <w:t>2’611</w:t>
            </w:r>
          </w:p>
        </w:tc>
      </w:tr>
      <w:tr w:rsidR="00343B18" w:rsidRPr="001C2A98" w:rsidTr="004B59B5">
        <w:trPr>
          <w:jc w:val="center"/>
        </w:trPr>
        <w:tc>
          <w:tcPr>
            <w:tcW w:w="3781" w:type="dxa"/>
            <w:tcBorders>
              <w:bottom w:val="nil"/>
            </w:tcBorders>
            <w:tcMar>
              <w:left w:w="57" w:type="dxa"/>
              <w:right w:w="57" w:type="dxa"/>
            </w:tcMar>
          </w:tcPr>
          <w:p w:rsidR="00343B18" w:rsidRPr="00BD5495" w:rsidRDefault="00343B18" w:rsidP="008269FE">
            <w:pPr>
              <w:pStyle w:val="Tabletext"/>
              <w:spacing w:before="80" w:after="0"/>
              <w:rPr>
                <w:b/>
                <w:sz w:val="20"/>
                <w:lang w:val="en-US" w:eastAsia="fr-FR"/>
              </w:rPr>
            </w:pPr>
            <w:r w:rsidRPr="00BD5495">
              <w:rPr>
                <w:rFonts w:hint="eastAsia"/>
                <w:b/>
                <w:sz w:val="20"/>
                <w:lang w:val="en-US"/>
              </w:rPr>
              <w:t>结果</w:t>
            </w:r>
          </w:p>
        </w:tc>
        <w:tc>
          <w:tcPr>
            <w:tcW w:w="1094" w:type="dxa"/>
            <w:tcBorders>
              <w:bottom w:val="nil"/>
            </w:tcBorders>
            <w:tcMar>
              <w:left w:w="57" w:type="dxa"/>
              <w:right w:w="57" w:type="dxa"/>
            </w:tcMar>
          </w:tcPr>
          <w:p w:rsidR="00343B18" w:rsidRPr="00AA4C06" w:rsidRDefault="00343B18" w:rsidP="008269FE">
            <w:pPr>
              <w:pStyle w:val="Tabletext"/>
              <w:spacing w:before="20" w:after="20"/>
              <w:ind w:right="170"/>
              <w:jc w:val="right"/>
              <w:rPr>
                <w:b/>
                <w:bCs/>
                <w:sz w:val="20"/>
                <w:lang w:val="en-US" w:eastAsia="fr-FR"/>
              </w:rPr>
            </w:pPr>
          </w:p>
        </w:tc>
        <w:tc>
          <w:tcPr>
            <w:tcW w:w="1236" w:type="dxa"/>
            <w:tcBorders>
              <w:bottom w:val="nil"/>
            </w:tcBorders>
            <w:tcMar>
              <w:left w:w="57" w:type="dxa"/>
              <w:right w:w="57" w:type="dxa"/>
            </w:tcMar>
          </w:tcPr>
          <w:p w:rsidR="00343B18" w:rsidRPr="00AA4C06" w:rsidRDefault="00343B18" w:rsidP="008269FE">
            <w:pPr>
              <w:pStyle w:val="Tabletext"/>
              <w:spacing w:before="20" w:after="20"/>
              <w:ind w:right="170"/>
              <w:jc w:val="right"/>
              <w:rPr>
                <w:b/>
                <w:bCs/>
                <w:sz w:val="20"/>
                <w:lang w:val="en-US" w:eastAsia="fr-FR"/>
              </w:rPr>
            </w:pPr>
          </w:p>
        </w:tc>
        <w:tc>
          <w:tcPr>
            <w:tcW w:w="1087" w:type="dxa"/>
            <w:tcBorders>
              <w:bottom w:val="nil"/>
            </w:tcBorders>
            <w:tcMar>
              <w:left w:w="57" w:type="dxa"/>
              <w:right w:w="57" w:type="dxa"/>
            </w:tcMar>
          </w:tcPr>
          <w:p w:rsidR="00343B18" w:rsidRPr="00AA4C06" w:rsidRDefault="00343B18" w:rsidP="008269FE">
            <w:pPr>
              <w:pStyle w:val="Tabletext"/>
              <w:spacing w:before="20" w:after="20"/>
              <w:ind w:right="170"/>
              <w:jc w:val="right"/>
              <w:rPr>
                <w:b/>
                <w:bCs/>
                <w:sz w:val="20"/>
                <w:lang w:val="en-US" w:eastAsia="fr-FR"/>
              </w:rPr>
            </w:pPr>
          </w:p>
        </w:tc>
        <w:tc>
          <w:tcPr>
            <w:tcW w:w="1392" w:type="dxa"/>
            <w:tcBorders>
              <w:bottom w:val="nil"/>
            </w:tcBorders>
            <w:tcMar>
              <w:left w:w="57" w:type="dxa"/>
              <w:right w:w="57" w:type="dxa"/>
            </w:tcMar>
          </w:tcPr>
          <w:p w:rsidR="00343B18" w:rsidRPr="00AA4C06" w:rsidRDefault="00343B18" w:rsidP="008269FE">
            <w:pPr>
              <w:pStyle w:val="Tabletext"/>
              <w:spacing w:before="20" w:after="20"/>
              <w:ind w:right="170"/>
              <w:jc w:val="right"/>
              <w:rPr>
                <w:b/>
                <w:bCs/>
                <w:sz w:val="20"/>
                <w:lang w:val="en-US" w:eastAsia="fr-FR"/>
              </w:rPr>
            </w:pPr>
            <w:r>
              <w:rPr>
                <w:b/>
                <w:bCs/>
                <w:sz w:val="20"/>
                <w:lang w:val="en-US" w:eastAsia="fr-FR"/>
              </w:rPr>
              <w:t>7’604</w:t>
            </w:r>
          </w:p>
        </w:tc>
        <w:tc>
          <w:tcPr>
            <w:tcW w:w="1248" w:type="dxa"/>
            <w:tcBorders>
              <w:bottom w:val="nil"/>
            </w:tcBorders>
            <w:tcMar>
              <w:left w:w="57" w:type="dxa"/>
              <w:right w:w="57" w:type="dxa"/>
            </w:tcMar>
          </w:tcPr>
          <w:p w:rsidR="00343B18" w:rsidRPr="00AA4C06" w:rsidRDefault="00343B18" w:rsidP="008269FE">
            <w:pPr>
              <w:pStyle w:val="Tabletext"/>
              <w:spacing w:before="20" w:after="20"/>
              <w:ind w:right="170"/>
              <w:jc w:val="right"/>
              <w:rPr>
                <w:b/>
                <w:bCs/>
                <w:sz w:val="20"/>
                <w:lang w:val="en-US" w:eastAsia="fr-FR"/>
              </w:rPr>
            </w:pPr>
          </w:p>
        </w:tc>
      </w:tr>
      <w:tr w:rsidR="00343B18" w:rsidRPr="001C2A98" w:rsidTr="00B224CC">
        <w:trPr>
          <w:jc w:val="center"/>
        </w:trPr>
        <w:tc>
          <w:tcPr>
            <w:tcW w:w="3781" w:type="dxa"/>
            <w:tcBorders>
              <w:top w:val="nil"/>
              <w:bottom w:val="nil"/>
            </w:tcBorders>
            <w:tcMar>
              <w:left w:w="57" w:type="dxa"/>
              <w:right w:w="57" w:type="dxa"/>
            </w:tcMar>
            <w:vAlign w:val="bottom"/>
          </w:tcPr>
          <w:p w:rsidR="00343B18" w:rsidRPr="00BD5495" w:rsidRDefault="00343B18" w:rsidP="008269FE">
            <w:pPr>
              <w:pStyle w:val="Tabletext"/>
              <w:spacing w:before="0" w:after="0"/>
              <w:rPr>
                <w:rFonts w:ascii="STKaiti" w:eastAsia="STKaiti" w:hAnsi="STKaiti"/>
                <w:sz w:val="20"/>
                <w:lang w:val="en-US" w:eastAsia="zh-CN"/>
              </w:rPr>
            </w:pPr>
            <w:r w:rsidRPr="00BD5495">
              <w:rPr>
                <w:rFonts w:ascii="STKaiti" w:eastAsia="STKaiti" w:hAnsi="STKaiti"/>
                <w:sz w:val="20"/>
                <w:lang w:val="en-US" w:eastAsia="zh-CN"/>
              </w:rPr>
              <w:t>离职后健康保险</w:t>
            </w:r>
            <w:r w:rsidR="007B4A2F">
              <w:rPr>
                <w:rFonts w:ascii="STKaiti" w:eastAsia="STKaiti" w:hAnsi="STKaiti" w:hint="eastAsia"/>
                <w:sz w:val="20"/>
                <w:lang w:val="en-US" w:eastAsia="zh-CN"/>
              </w:rPr>
              <w:t>基金</w:t>
            </w:r>
            <w:r w:rsidRPr="00BD5495">
              <w:rPr>
                <w:rFonts w:ascii="STKaiti" w:eastAsia="STKaiti" w:hAnsi="STKaiti"/>
                <w:sz w:val="20"/>
                <w:lang w:val="en-US" w:eastAsia="zh-CN"/>
              </w:rPr>
              <w:t>（ASHI</w:t>
            </w:r>
            <w:r w:rsidRPr="00BD5495">
              <w:rPr>
                <w:rFonts w:ascii="STKaiti" w:eastAsia="STKaiti" w:hAnsi="STKaiti" w:hint="eastAsia"/>
                <w:sz w:val="20"/>
                <w:lang w:val="en-US" w:eastAsia="zh-CN"/>
              </w:rPr>
              <w:t>）</w:t>
            </w:r>
          </w:p>
        </w:tc>
        <w:tc>
          <w:tcPr>
            <w:tcW w:w="1094" w:type="dxa"/>
            <w:tcBorders>
              <w:top w:val="nil"/>
              <w:bottom w:val="nil"/>
            </w:tcBorders>
            <w:tcMar>
              <w:left w:w="57" w:type="dxa"/>
              <w:right w:w="57" w:type="dxa"/>
            </w:tcMar>
          </w:tcPr>
          <w:p w:rsidR="00343B18" w:rsidRPr="0035100E" w:rsidRDefault="00343B18" w:rsidP="008269FE">
            <w:pPr>
              <w:pStyle w:val="Tabletext"/>
              <w:spacing w:before="20" w:after="20"/>
              <w:ind w:right="170"/>
              <w:jc w:val="right"/>
              <w:rPr>
                <w:i/>
                <w:iCs/>
                <w:sz w:val="20"/>
                <w:lang w:val="en-US" w:eastAsia="zh-CN"/>
              </w:rPr>
            </w:pPr>
          </w:p>
        </w:tc>
        <w:tc>
          <w:tcPr>
            <w:tcW w:w="1236" w:type="dxa"/>
            <w:tcBorders>
              <w:top w:val="nil"/>
              <w:bottom w:val="nil"/>
            </w:tcBorders>
            <w:tcMar>
              <w:left w:w="57" w:type="dxa"/>
              <w:right w:w="57" w:type="dxa"/>
            </w:tcMar>
          </w:tcPr>
          <w:p w:rsidR="00343B18" w:rsidRPr="0035100E" w:rsidRDefault="00343B18" w:rsidP="008269FE">
            <w:pPr>
              <w:pStyle w:val="Tabletext"/>
              <w:spacing w:before="20" w:after="20"/>
              <w:ind w:right="170"/>
              <w:jc w:val="right"/>
              <w:rPr>
                <w:i/>
                <w:iCs/>
                <w:sz w:val="20"/>
                <w:lang w:val="en-US" w:eastAsia="zh-CN"/>
              </w:rPr>
            </w:pPr>
          </w:p>
        </w:tc>
        <w:tc>
          <w:tcPr>
            <w:tcW w:w="1087" w:type="dxa"/>
            <w:tcBorders>
              <w:top w:val="nil"/>
              <w:bottom w:val="nil"/>
            </w:tcBorders>
            <w:tcMar>
              <w:left w:w="57" w:type="dxa"/>
              <w:right w:w="57" w:type="dxa"/>
            </w:tcMar>
          </w:tcPr>
          <w:p w:rsidR="00343B18" w:rsidRPr="0035100E" w:rsidRDefault="00343B18" w:rsidP="008269FE">
            <w:pPr>
              <w:pStyle w:val="Tabletext"/>
              <w:spacing w:before="20" w:after="20"/>
              <w:ind w:right="170"/>
              <w:jc w:val="right"/>
              <w:rPr>
                <w:i/>
                <w:iCs/>
                <w:sz w:val="20"/>
                <w:lang w:val="en-US" w:eastAsia="zh-CN"/>
              </w:rPr>
            </w:pPr>
          </w:p>
        </w:tc>
        <w:tc>
          <w:tcPr>
            <w:tcW w:w="1392" w:type="dxa"/>
            <w:tcBorders>
              <w:top w:val="nil"/>
              <w:bottom w:val="nil"/>
            </w:tcBorders>
            <w:tcMar>
              <w:left w:w="57" w:type="dxa"/>
              <w:right w:w="57" w:type="dxa"/>
            </w:tcMar>
          </w:tcPr>
          <w:p w:rsidR="00343B18" w:rsidRPr="0035100E" w:rsidRDefault="00343B18" w:rsidP="008269FE">
            <w:pPr>
              <w:tabs>
                <w:tab w:val="clear" w:pos="567"/>
                <w:tab w:val="clear" w:pos="1134"/>
                <w:tab w:val="clear" w:pos="1701"/>
                <w:tab w:val="clear" w:pos="2268"/>
                <w:tab w:val="clear" w:pos="2835"/>
              </w:tabs>
              <w:overflowPunct/>
              <w:spacing w:before="0"/>
              <w:ind w:right="170"/>
              <w:jc w:val="right"/>
              <w:textAlignment w:val="auto"/>
              <w:rPr>
                <w:i/>
                <w:iCs/>
                <w:sz w:val="20"/>
                <w:lang w:val="en-US" w:eastAsia="fr-FR"/>
              </w:rPr>
            </w:pPr>
            <w:r>
              <w:rPr>
                <w:i/>
                <w:iCs/>
                <w:sz w:val="20"/>
                <w:lang w:val="en-US" w:eastAsia="fr-FR"/>
              </w:rPr>
              <w:t>-21’744</w:t>
            </w:r>
          </w:p>
        </w:tc>
        <w:tc>
          <w:tcPr>
            <w:tcW w:w="1248" w:type="dxa"/>
            <w:tcBorders>
              <w:top w:val="nil"/>
              <w:bottom w:val="nil"/>
            </w:tcBorders>
            <w:tcMar>
              <w:left w:w="57" w:type="dxa"/>
              <w:right w:w="57" w:type="dxa"/>
            </w:tcMar>
          </w:tcPr>
          <w:p w:rsidR="00343B18" w:rsidRPr="0035100E" w:rsidRDefault="00343B18" w:rsidP="008269FE">
            <w:pPr>
              <w:pStyle w:val="Tabletext"/>
              <w:spacing w:before="20" w:after="20"/>
              <w:ind w:right="170"/>
              <w:jc w:val="right"/>
              <w:rPr>
                <w:i/>
                <w:iCs/>
                <w:sz w:val="20"/>
                <w:lang w:val="en-US" w:eastAsia="fr-FR"/>
              </w:rPr>
            </w:pPr>
          </w:p>
        </w:tc>
      </w:tr>
      <w:tr w:rsidR="00343B18" w:rsidRPr="001C2A98" w:rsidTr="00B224CC">
        <w:trPr>
          <w:jc w:val="center"/>
        </w:trPr>
        <w:tc>
          <w:tcPr>
            <w:tcW w:w="3781" w:type="dxa"/>
            <w:tcBorders>
              <w:top w:val="nil"/>
              <w:bottom w:val="nil"/>
            </w:tcBorders>
            <w:tcMar>
              <w:left w:w="57" w:type="dxa"/>
              <w:right w:w="57" w:type="dxa"/>
            </w:tcMar>
            <w:vAlign w:val="bottom"/>
          </w:tcPr>
          <w:p w:rsidR="00343B18" w:rsidRPr="00BD5495" w:rsidRDefault="00343B18" w:rsidP="008269FE">
            <w:pPr>
              <w:pStyle w:val="Tabletext"/>
              <w:spacing w:before="0" w:after="0"/>
              <w:rPr>
                <w:rFonts w:ascii="STKaiti" w:eastAsia="STKaiti" w:hAnsi="STKaiti"/>
                <w:sz w:val="20"/>
                <w:lang w:val="en-US"/>
              </w:rPr>
            </w:pPr>
            <w:r w:rsidRPr="00BD5495">
              <w:rPr>
                <w:rFonts w:ascii="STKaiti" w:eastAsia="STKaiti" w:hAnsi="STKaiti" w:hint="eastAsia"/>
                <w:sz w:val="20"/>
                <w:lang w:val="en-US"/>
              </w:rPr>
              <w:t>库存列账</w:t>
            </w:r>
          </w:p>
        </w:tc>
        <w:tc>
          <w:tcPr>
            <w:tcW w:w="1094" w:type="dxa"/>
            <w:tcBorders>
              <w:top w:val="nil"/>
              <w:bottom w:val="nil"/>
            </w:tcBorders>
            <w:tcMar>
              <w:left w:w="57" w:type="dxa"/>
              <w:right w:w="57" w:type="dxa"/>
            </w:tcMar>
          </w:tcPr>
          <w:p w:rsidR="00343B18" w:rsidRPr="0035100E" w:rsidRDefault="00343B18" w:rsidP="008269FE">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rsidR="00343B18" w:rsidRPr="0035100E" w:rsidRDefault="00343B18" w:rsidP="008269FE">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rsidR="00343B18" w:rsidRPr="0035100E" w:rsidRDefault="00343B18" w:rsidP="008269FE">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rsidR="00343B18" w:rsidRPr="0035100E" w:rsidRDefault="00343B18" w:rsidP="008269FE">
            <w:pPr>
              <w:tabs>
                <w:tab w:val="clear" w:pos="567"/>
                <w:tab w:val="clear" w:pos="1134"/>
                <w:tab w:val="clear" w:pos="1701"/>
                <w:tab w:val="clear" w:pos="2268"/>
                <w:tab w:val="clear" w:pos="2835"/>
              </w:tabs>
              <w:overflowPunct/>
              <w:spacing w:before="0"/>
              <w:ind w:right="170"/>
              <w:jc w:val="right"/>
              <w:textAlignment w:val="auto"/>
              <w:rPr>
                <w:i/>
                <w:iCs/>
                <w:sz w:val="20"/>
                <w:lang w:val="en-US" w:eastAsia="fr-FR"/>
              </w:rPr>
            </w:pPr>
            <w:r>
              <w:rPr>
                <w:i/>
                <w:iCs/>
                <w:sz w:val="20"/>
                <w:lang w:val="en-US" w:eastAsia="fr-FR"/>
              </w:rPr>
              <w:t>1’270</w:t>
            </w:r>
          </w:p>
        </w:tc>
        <w:tc>
          <w:tcPr>
            <w:tcW w:w="1248" w:type="dxa"/>
            <w:tcBorders>
              <w:top w:val="nil"/>
              <w:bottom w:val="nil"/>
            </w:tcBorders>
            <w:tcMar>
              <w:left w:w="57" w:type="dxa"/>
              <w:right w:w="57" w:type="dxa"/>
            </w:tcMar>
          </w:tcPr>
          <w:p w:rsidR="00343B18" w:rsidRPr="0035100E" w:rsidRDefault="00343B18" w:rsidP="008269FE">
            <w:pPr>
              <w:pStyle w:val="Tabletext"/>
              <w:spacing w:before="20" w:after="20"/>
              <w:ind w:right="170"/>
              <w:jc w:val="right"/>
              <w:rPr>
                <w:i/>
                <w:iCs/>
                <w:sz w:val="20"/>
                <w:lang w:val="en-US" w:eastAsia="fr-FR"/>
              </w:rPr>
            </w:pPr>
          </w:p>
        </w:tc>
      </w:tr>
      <w:tr w:rsidR="00343B18" w:rsidRPr="001C2A98" w:rsidTr="00B224CC">
        <w:trPr>
          <w:jc w:val="center"/>
        </w:trPr>
        <w:tc>
          <w:tcPr>
            <w:tcW w:w="3781" w:type="dxa"/>
            <w:tcBorders>
              <w:top w:val="nil"/>
              <w:bottom w:val="nil"/>
            </w:tcBorders>
            <w:tcMar>
              <w:left w:w="57" w:type="dxa"/>
              <w:right w:w="57" w:type="dxa"/>
            </w:tcMar>
            <w:vAlign w:val="bottom"/>
          </w:tcPr>
          <w:p w:rsidR="00343B18" w:rsidRPr="00BD5495" w:rsidRDefault="00343B18" w:rsidP="008269FE">
            <w:pPr>
              <w:pStyle w:val="Tabletext"/>
              <w:spacing w:before="0" w:after="0"/>
              <w:rPr>
                <w:rFonts w:ascii="STKaiti" w:eastAsia="STKaiti" w:hAnsi="STKaiti"/>
                <w:sz w:val="20"/>
                <w:lang w:val="en-US"/>
              </w:rPr>
            </w:pPr>
            <w:r w:rsidRPr="00BD5495">
              <w:rPr>
                <w:rFonts w:ascii="STKaiti" w:eastAsia="STKaiti" w:hAnsi="STKaiti" w:hint="eastAsia"/>
                <w:sz w:val="20"/>
                <w:lang w:val="en-US"/>
              </w:rPr>
              <w:t>固定资产资本化</w:t>
            </w:r>
          </w:p>
        </w:tc>
        <w:tc>
          <w:tcPr>
            <w:tcW w:w="1094" w:type="dxa"/>
            <w:tcBorders>
              <w:top w:val="nil"/>
              <w:bottom w:val="nil"/>
            </w:tcBorders>
            <w:tcMar>
              <w:left w:w="57" w:type="dxa"/>
              <w:right w:w="57" w:type="dxa"/>
            </w:tcMar>
          </w:tcPr>
          <w:p w:rsidR="00343B18" w:rsidRPr="0035100E" w:rsidRDefault="00343B18" w:rsidP="008269FE">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rsidR="00343B18" w:rsidRPr="0035100E" w:rsidRDefault="00343B18" w:rsidP="008269FE">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rsidR="00343B18" w:rsidRPr="0035100E" w:rsidRDefault="00343B18" w:rsidP="008269FE">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rsidR="00343B18" w:rsidRPr="0035100E" w:rsidRDefault="00343B18" w:rsidP="008269FE">
            <w:pPr>
              <w:tabs>
                <w:tab w:val="clear" w:pos="567"/>
                <w:tab w:val="clear" w:pos="1134"/>
                <w:tab w:val="clear" w:pos="1701"/>
                <w:tab w:val="clear" w:pos="2268"/>
                <w:tab w:val="clear" w:pos="2835"/>
              </w:tabs>
              <w:overflowPunct/>
              <w:spacing w:before="0"/>
              <w:ind w:right="170"/>
              <w:jc w:val="right"/>
              <w:textAlignment w:val="auto"/>
              <w:rPr>
                <w:i/>
                <w:iCs/>
                <w:sz w:val="20"/>
                <w:lang w:val="en-US" w:eastAsia="fr-FR"/>
              </w:rPr>
            </w:pPr>
            <w:r>
              <w:rPr>
                <w:i/>
                <w:iCs/>
                <w:sz w:val="20"/>
                <w:lang w:val="en-US" w:eastAsia="fr-FR"/>
              </w:rPr>
              <w:t>3’686</w:t>
            </w:r>
          </w:p>
        </w:tc>
        <w:tc>
          <w:tcPr>
            <w:tcW w:w="1248" w:type="dxa"/>
            <w:tcBorders>
              <w:top w:val="nil"/>
              <w:bottom w:val="nil"/>
            </w:tcBorders>
            <w:tcMar>
              <w:left w:w="57" w:type="dxa"/>
              <w:right w:w="57" w:type="dxa"/>
            </w:tcMar>
          </w:tcPr>
          <w:p w:rsidR="00343B18" w:rsidRPr="0035100E" w:rsidRDefault="00343B18" w:rsidP="008269FE">
            <w:pPr>
              <w:pStyle w:val="Tabletext"/>
              <w:spacing w:before="20" w:after="20"/>
              <w:ind w:right="170"/>
              <w:jc w:val="right"/>
              <w:rPr>
                <w:i/>
                <w:iCs/>
                <w:sz w:val="20"/>
                <w:lang w:val="en-US" w:eastAsia="fr-FR"/>
              </w:rPr>
            </w:pPr>
          </w:p>
        </w:tc>
      </w:tr>
      <w:tr w:rsidR="00343B18" w:rsidRPr="001C2A98" w:rsidTr="00B224CC">
        <w:trPr>
          <w:jc w:val="center"/>
        </w:trPr>
        <w:tc>
          <w:tcPr>
            <w:tcW w:w="3781" w:type="dxa"/>
            <w:tcBorders>
              <w:top w:val="nil"/>
              <w:bottom w:val="nil"/>
            </w:tcBorders>
            <w:tcMar>
              <w:left w:w="57" w:type="dxa"/>
              <w:right w:w="57" w:type="dxa"/>
            </w:tcMar>
            <w:vAlign w:val="bottom"/>
          </w:tcPr>
          <w:p w:rsidR="00343B18" w:rsidRPr="00BD5495" w:rsidRDefault="00343B18" w:rsidP="008269FE">
            <w:pPr>
              <w:pStyle w:val="Tabletext"/>
              <w:spacing w:before="0" w:after="0"/>
              <w:rPr>
                <w:rFonts w:ascii="STKaiti" w:eastAsia="STKaiti" w:hAnsi="STKaiti"/>
                <w:sz w:val="20"/>
                <w:lang w:val="en-US"/>
              </w:rPr>
            </w:pPr>
            <w:r w:rsidRPr="00BD5495">
              <w:rPr>
                <w:rFonts w:ascii="STKaiti" w:eastAsia="STKaiti" w:hAnsi="STKaiti" w:hint="eastAsia"/>
                <w:sz w:val="20"/>
                <w:lang w:val="en-US"/>
              </w:rPr>
              <w:t>折旧</w:t>
            </w:r>
          </w:p>
        </w:tc>
        <w:tc>
          <w:tcPr>
            <w:tcW w:w="1094" w:type="dxa"/>
            <w:tcBorders>
              <w:top w:val="nil"/>
              <w:bottom w:val="nil"/>
            </w:tcBorders>
            <w:tcMar>
              <w:left w:w="57" w:type="dxa"/>
              <w:right w:w="57" w:type="dxa"/>
            </w:tcMar>
          </w:tcPr>
          <w:p w:rsidR="00343B18" w:rsidRPr="0035100E" w:rsidRDefault="00343B18" w:rsidP="008269FE">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rsidR="00343B18" w:rsidRPr="0035100E" w:rsidRDefault="00343B18" w:rsidP="008269FE">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rsidR="00343B18" w:rsidRPr="0035100E" w:rsidRDefault="00343B18" w:rsidP="008269FE">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rsidR="00343B18" w:rsidRPr="0035100E" w:rsidRDefault="00343B18" w:rsidP="008269FE">
            <w:pPr>
              <w:tabs>
                <w:tab w:val="clear" w:pos="567"/>
                <w:tab w:val="clear" w:pos="1134"/>
                <w:tab w:val="clear" w:pos="1701"/>
                <w:tab w:val="clear" w:pos="2268"/>
                <w:tab w:val="clear" w:pos="2835"/>
              </w:tabs>
              <w:overflowPunct/>
              <w:spacing w:before="0"/>
              <w:ind w:right="170"/>
              <w:jc w:val="right"/>
              <w:textAlignment w:val="auto"/>
              <w:rPr>
                <w:i/>
                <w:iCs/>
                <w:sz w:val="20"/>
                <w:lang w:val="en-US" w:eastAsia="fr-FR"/>
              </w:rPr>
            </w:pPr>
            <w:r>
              <w:rPr>
                <w:i/>
                <w:iCs/>
                <w:sz w:val="20"/>
                <w:lang w:val="en-US" w:eastAsia="fr-FR"/>
              </w:rPr>
              <w:t>-9’860</w:t>
            </w:r>
          </w:p>
        </w:tc>
        <w:tc>
          <w:tcPr>
            <w:tcW w:w="1248" w:type="dxa"/>
            <w:tcBorders>
              <w:top w:val="nil"/>
              <w:bottom w:val="nil"/>
            </w:tcBorders>
            <w:tcMar>
              <w:left w:w="57" w:type="dxa"/>
              <w:right w:w="57" w:type="dxa"/>
            </w:tcMar>
          </w:tcPr>
          <w:p w:rsidR="00343B18" w:rsidRPr="0035100E" w:rsidRDefault="00343B18" w:rsidP="008269FE">
            <w:pPr>
              <w:pStyle w:val="Tabletext"/>
              <w:spacing w:before="20" w:after="20"/>
              <w:ind w:right="170"/>
              <w:jc w:val="right"/>
              <w:rPr>
                <w:i/>
                <w:iCs/>
                <w:sz w:val="20"/>
                <w:lang w:val="en-US" w:eastAsia="fr-FR"/>
              </w:rPr>
            </w:pPr>
          </w:p>
        </w:tc>
      </w:tr>
      <w:tr w:rsidR="00343B18" w:rsidRPr="001C2A98" w:rsidTr="00B224CC">
        <w:trPr>
          <w:jc w:val="center"/>
        </w:trPr>
        <w:tc>
          <w:tcPr>
            <w:tcW w:w="3781" w:type="dxa"/>
            <w:tcBorders>
              <w:top w:val="nil"/>
              <w:bottom w:val="nil"/>
            </w:tcBorders>
            <w:tcMar>
              <w:left w:w="57" w:type="dxa"/>
              <w:right w:w="57" w:type="dxa"/>
            </w:tcMar>
            <w:vAlign w:val="bottom"/>
          </w:tcPr>
          <w:p w:rsidR="00343B18" w:rsidRPr="00BD5495" w:rsidRDefault="00343B18" w:rsidP="008269FE">
            <w:pPr>
              <w:pStyle w:val="Tabletext"/>
              <w:spacing w:before="0" w:after="0"/>
              <w:rPr>
                <w:rFonts w:ascii="STKaiti" w:eastAsia="STKaiti" w:hAnsi="STKaiti"/>
                <w:sz w:val="20"/>
                <w:lang w:val="en-US"/>
              </w:rPr>
            </w:pPr>
            <w:r w:rsidRPr="00BD5495">
              <w:rPr>
                <w:rFonts w:ascii="STKaiti" w:eastAsia="STKaiti" w:hAnsi="STKaiti" w:hint="eastAsia"/>
                <w:sz w:val="20"/>
                <w:lang w:val="en-US"/>
              </w:rPr>
              <w:t>兑换率损</w:t>
            </w:r>
            <w:r w:rsidRPr="00BD5495">
              <w:rPr>
                <w:rFonts w:ascii="STKaiti" w:eastAsia="STKaiti" w:hAnsi="STKaiti" w:hint="eastAsia"/>
                <w:sz w:val="20"/>
                <w:lang w:val="en-US" w:eastAsia="zh-CN"/>
              </w:rPr>
              <w:t>/</w:t>
            </w:r>
            <w:r w:rsidRPr="00BD5495">
              <w:rPr>
                <w:rFonts w:ascii="STKaiti" w:eastAsia="STKaiti" w:hAnsi="STKaiti" w:hint="eastAsia"/>
                <w:sz w:val="20"/>
                <w:lang w:val="en-US"/>
              </w:rPr>
              <w:t>益</w:t>
            </w:r>
          </w:p>
        </w:tc>
        <w:tc>
          <w:tcPr>
            <w:tcW w:w="1094" w:type="dxa"/>
            <w:tcBorders>
              <w:top w:val="nil"/>
              <w:bottom w:val="nil"/>
            </w:tcBorders>
            <w:tcMar>
              <w:left w:w="57" w:type="dxa"/>
              <w:right w:w="57" w:type="dxa"/>
            </w:tcMar>
          </w:tcPr>
          <w:p w:rsidR="00343B18" w:rsidRPr="0035100E" w:rsidRDefault="00343B18" w:rsidP="008269FE">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rsidR="00343B18" w:rsidRPr="0035100E" w:rsidRDefault="00343B18" w:rsidP="008269FE">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rsidR="00343B18" w:rsidRPr="0035100E" w:rsidRDefault="00343B18" w:rsidP="008269FE">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rsidR="00343B18" w:rsidRPr="0035100E" w:rsidRDefault="00343B18" w:rsidP="008269FE">
            <w:pPr>
              <w:tabs>
                <w:tab w:val="clear" w:pos="567"/>
                <w:tab w:val="clear" w:pos="1134"/>
                <w:tab w:val="clear" w:pos="1701"/>
                <w:tab w:val="clear" w:pos="2268"/>
                <w:tab w:val="clear" w:pos="2835"/>
              </w:tabs>
              <w:overflowPunct/>
              <w:spacing w:before="0"/>
              <w:ind w:right="170"/>
              <w:jc w:val="right"/>
              <w:textAlignment w:val="auto"/>
              <w:rPr>
                <w:i/>
                <w:iCs/>
                <w:sz w:val="20"/>
                <w:lang w:val="en-US" w:eastAsia="fr-FR"/>
              </w:rPr>
            </w:pPr>
            <w:r>
              <w:rPr>
                <w:i/>
                <w:iCs/>
                <w:sz w:val="20"/>
                <w:lang w:val="en-US" w:eastAsia="fr-FR"/>
              </w:rPr>
              <w:t>5’714</w:t>
            </w:r>
          </w:p>
        </w:tc>
        <w:tc>
          <w:tcPr>
            <w:tcW w:w="1248" w:type="dxa"/>
            <w:tcBorders>
              <w:top w:val="nil"/>
              <w:bottom w:val="nil"/>
            </w:tcBorders>
            <w:tcMar>
              <w:left w:w="57" w:type="dxa"/>
              <w:right w:w="57" w:type="dxa"/>
            </w:tcMar>
          </w:tcPr>
          <w:p w:rsidR="00343B18" w:rsidRPr="0035100E" w:rsidRDefault="00343B18" w:rsidP="008269FE">
            <w:pPr>
              <w:pStyle w:val="Tabletext"/>
              <w:spacing w:before="20" w:after="20"/>
              <w:ind w:right="170"/>
              <w:jc w:val="right"/>
              <w:rPr>
                <w:i/>
                <w:iCs/>
                <w:sz w:val="20"/>
                <w:lang w:val="en-US" w:eastAsia="fr-FR"/>
              </w:rPr>
            </w:pPr>
          </w:p>
        </w:tc>
      </w:tr>
      <w:tr w:rsidR="004B59B5" w:rsidRPr="001C2A98" w:rsidTr="004B59B5">
        <w:trPr>
          <w:jc w:val="center"/>
        </w:trPr>
        <w:tc>
          <w:tcPr>
            <w:tcW w:w="3781" w:type="dxa"/>
            <w:tcBorders>
              <w:top w:val="nil"/>
              <w:bottom w:val="nil"/>
            </w:tcBorders>
            <w:tcMar>
              <w:left w:w="57" w:type="dxa"/>
              <w:right w:w="57" w:type="dxa"/>
            </w:tcMar>
          </w:tcPr>
          <w:p w:rsidR="004B59B5" w:rsidRPr="00343B18" w:rsidRDefault="007F0F19" w:rsidP="008269FE">
            <w:pPr>
              <w:pStyle w:val="Tabletext"/>
              <w:spacing w:before="0" w:after="0"/>
              <w:rPr>
                <w:rFonts w:ascii="STKaiti" w:eastAsia="STKaiti" w:hAnsi="STKaiti"/>
                <w:sz w:val="20"/>
                <w:lang w:val="en-US" w:eastAsia="zh-CN"/>
              </w:rPr>
            </w:pPr>
            <w:r>
              <w:rPr>
                <w:rFonts w:ascii="STKaiti" w:eastAsia="STKaiti" w:hAnsi="STKaiti" w:hint="eastAsia"/>
                <w:sz w:val="20"/>
                <w:lang w:val="en-US" w:eastAsia="zh-CN"/>
              </w:rPr>
              <w:t>呆帐准备金</w:t>
            </w:r>
          </w:p>
        </w:tc>
        <w:tc>
          <w:tcPr>
            <w:tcW w:w="1094" w:type="dxa"/>
            <w:tcBorders>
              <w:top w:val="nil"/>
              <w:bottom w:val="nil"/>
            </w:tcBorders>
            <w:tcMar>
              <w:left w:w="57" w:type="dxa"/>
              <w:right w:w="57" w:type="dxa"/>
            </w:tcMar>
          </w:tcPr>
          <w:p w:rsidR="004B59B5" w:rsidRPr="0035100E" w:rsidRDefault="004B59B5" w:rsidP="008269FE">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rsidR="004B59B5" w:rsidRPr="0035100E" w:rsidRDefault="004B59B5" w:rsidP="008269FE">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rsidR="004B59B5" w:rsidRPr="0035100E" w:rsidRDefault="004B59B5" w:rsidP="008269FE">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rsidR="004B59B5" w:rsidRPr="0035100E" w:rsidRDefault="004B59B5" w:rsidP="008269FE">
            <w:pPr>
              <w:tabs>
                <w:tab w:val="clear" w:pos="567"/>
                <w:tab w:val="clear" w:pos="1134"/>
                <w:tab w:val="clear" w:pos="1701"/>
                <w:tab w:val="clear" w:pos="2268"/>
                <w:tab w:val="clear" w:pos="2835"/>
              </w:tabs>
              <w:overflowPunct/>
              <w:spacing w:before="0"/>
              <w:ind w:right="170"/>
              <w:jc w:val="right"/>
              <w:textAlignment w:val="auto"/>
              <w:rPr>
                <w:i/>
                <w:iCs/>
                <w:sz w:val="20"/>
                <w:lang w:val="en-US" w:eastAsia="fr-FR"/>
              </w:rPr>
            </w:pPr>
            <w:r>
              <w:rPr>
                <w:i/>
                <w:iCs/>
                <w:sz w:val="20"/>
                <w:lang w:val="en-US" w:eastAsia="fr-FR"/>
              </w:rPr>
              <w:t>3’327</w:t>
            </w:r>
          </w:p>
        </w:tc>
        <w:tc>
          <w:tcPr>
            <w:tcW w:w="1248" w:type="dxa"/>
            <w:tcBorders>
              <w:top w:val="nil"/>
              <w:bottom w:val="nil"/>
            </w:tcBorders>
            <w:tcMar>
              <w:left w:w="57" w:type="dxa"/>
              <w:right w:w="57" w:type="dxa"/>
            </w:tcMar>
          </w:tcPr>
          <w:p w:rsidR="004B59B5" w:rsidRPr="0035100E" w:rsidRDefault="004B59B5" w:rsidP="008269FE">
            <w:pPr>
              <w:pStyle w:val="Tabletext"/>
              <w:spacing w:before="20" w:after="20"/>
              <w:ind w:right="170"/>
              <w:jc w:val="right"/>
              <w:rPr>
                <w:i/>
                <w:iCs/>
                <w:sz w:val="20"/>
                <w:lang w:val="en-US" w:eastAsia="fr-FR"/>
              </w:rPr>
            </w:pPr>
          </w:p>
        </w:tc>
      </w:tr>
      <w:tr w:rsidR="004B59B5" w:rsidRPr="001C2A98" w:rsidTr="004B59B5">
        <w:trPr>
          <w:jc w:val="center"/>
        </w:trPr>
        <w:tc>
          <w:tcPr>
            <w:tcW w:w="3781" w:type="dxa"/>
            <w:tcBorders>
              <w:top w:val="nil"/>
              <w:bottom w:val="nil"/>
            </w:tcBorders>
            <w:tcMar>
              <w:left w:w="57" w:type="dxa"/>
              <w:right w:w="57" w:type="dxa"/>
            </w:tcMar>
          </w:tcPr>
          <w:p w:rsidR="004B59B5" w:rsidRPr="00343B18" w:rsidRDefault="00343B18" w:rsidP="008269FE">
            <w:pPr>
              <w:pStyle w:val="Tabletext"/>
              <w:spacing w:before="0" w:after="0"/>
              <w:rPr>
                <w:rFonts w:ascii="STKaiti" w:eastAsia="STKaiti" w:hAnsi="STKaiti"/>
                <w:sz w:val="20"/>
                <w:lang w:val="en-US"/>
              </w:rPr>
            </w:pPr>
            <w:r w:rsidRPr="00343B18">
              <w:rPr>
                <w:rFonts w:ascii="STKaiti" w:eastAsia="STKaiti" w:hAnsi="STKaiti" w:hint="eastAsia"/>
                <w:sz w:val="20"/>
                <w:lang w:val="en-US"/>
              </w:rPr>
              <w:t>库存减损</w:t>
            </w:r>
          </w:p>
        </w:tc>
        <w:tc>
          <w:tcPr>
            <w:tcW w:w="1094" w:type="dxa"/>
            <w:tcBorders>
              <w:top w:val="nil"/>
              <w:bottom w:val="nil"/>
            </w:tcBorders>
            <w:tcMar>
              <w:left w:w="57" w:type="dxa"/>
              <w:right w:w="57" w:type="dxa"/>
            </w:tcMar>
          </w:tcPr>
          <w:p w:rsidR="004B59B5" w:rsidRPr="0035100E" w:rsidRDefault="004B59B5" w:rsidP="008269FE">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rsidR="004B59B5" w:rsidRPr="0035100E" w:rsidRDefault="004B59B5" w:rsidP="008269FE">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rsidR="004B59B5" w:rsidRPr="0035100E" w:rsidRDefault="004B59B5" w:rsidP="008269FE">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rsidR="004B59B5" w:rsidRDefault="004B59B5" w:rsidP="008269FE">
            <w:pPr>
              <w:tabs>
                <w:tab w:val="clear" w:pos="567"/>
                <w:tab w:val="clear" w:pos="1134"/>
                <w:tab w:val="clear" w:pos="1701"/>
                <w:tab w:val="clear" w:pos="2268"/>
                <w:tab w:val="clear" w:pos="2835"/>
              </w:tabs>
              <w:overflowPunct/>
              <w:spacing w:before="0"/>
              <w:ind w:right="170"/>
              <w:jc w:val="right"/>
              <w:textAlignment w:val="auto"/>
              <w:rPr>
                <w:i/>
                <w:iCs/>
                <w:sz w:val="20"/>
                <w:lang w:val="en-US" w:eastAsia="fr-FR"/>
              </w:rPr>
            </w:pPr>
            <w:r>
              <w:rPr>
                <w:i/>
                <w:iCs/>
                <w:sz w:val="20"/>
                <w:lang w:val="en-US" w:eastAsia="fr-FR"/>
              </w:rPr>
              <w:t>-205</w:t>
            </w:r>
          </w:p>
        </w:tc>
        <w:tc>
          <w:tcPr>
            <w:tcW w:w="1248" w:type="dxa"/>
            <w:tcBorders>
              <w:top w:val="nil"/>
              <w:bottom w:val="nil"/>
            </w:tcBorders>
            <w:tcMar>
              <w:left w:w="57" w:type="dxa"/>
              <w:right w:w="57" w:type="dxa"/>
            </w:tcMar>
          </w:tcPr>
          <w:p w:rsidR="004B59B5" w:rsidRPr="0035100E" w:rsidRDefault="004B59B5" w:rsidP="008269FE">
            <w:pPr>
              <w:pStyle w:val="Tabletext"/>
              <w:spacing w:before="20" w:after="20"/>
              <w:ind w:right="170"/>
              <w:jc w:val="right"/>
              <w:rPr>
                <w:i/>
                <w:iCs/>
                <w:sz w:val="20"/>
                <w:lang w:val="en-US" w:eastAsia="fr-FR"/>
              </w:rPr>
            </w:pPr>
          </w:p>
        </w:tc>
      </w:tr>
      <w:tr w:rsidR="00343B18" w:rsidRPr="001C2A98" w:rsidTr="004B59B5">
        <w:trPr>
          <w:jc w:val="center"/>
        </w:trPr>
        <w:tc>
          <w:tcPr>
            <w:tcW w:w="3781" w:type="dxa"/>
            <w:tcBorders>
              <w:top w:val="nil"/>
              <w:bottom w:val="nil"/>
            </w:tcBorders>
            <w:tcMar>
              <w:left w:w="57" w:type="dxa"/>
              <w:right w:w="57" w:type="dxa"/>
            </w:tcMar>
          </w:tcPr>
          <w:p w:rsidR="00343B18" w:rsidRPr="00BD5495" w:rsidRDefault="00343B18" w:rsidP="008269FE">
            <w:pPr>
              <w:pStyle w:val="Tabletext"/>
              <w:spacing w:before="0" w:after="0"/>
              <w:rPr>
                <w:rFonts w:ascii="STKaiti" w:eastAsia="STKaiti" w:hAnsi="STKaiti"/>
                <w:sz w:val="20"/>
                <w:lang w:val="en-US" w:eastAsia="zh-CN"/>
              </w:rPr>
            </w:pPr>
            <w:r w:rsidRPr="00BD5495">
              <w:rPr>
                <w:rFonts w:ascii="STKaiti" w:eastAsia="STKaiti" w:hAnsi="STKaiti" w:hint="eastAsia"/>
                <w:sz w:val="20"/>
                <w:lang w:val="en-US" w:eastAsia="zh-CN"/>
              </w:rPr>
              <w:t>不被视为费用的国际组织不动产基金会</w:t>
            </w:r>
            <w:r w:rsidR="007F0F19">
              <w:rPr>
                <w:rFonts w:ascii="STKaiti" w:eastAsia="STKaiti" w:hAnsi="STKaiti" w:hint="eastAsia"/>
                <w:sz w:val="20"/>
                <w:lang w:val="en-US" w:eastAsia="zh-CN"/>
              </w:rPr>
              <w:t>（</w:t>
            </w:r>
            <w:r w:rsidR="007F0F19">
              <w:rPr>
                <w:rFonts w:ascii="STKaiti" w:eastAsia="STKaiti" w:hAnsi="STKaiti"/>
                <w:sz w:val="20"/>
                <w:lang w:val="en-US" w:eastAsia="zh-CN"/>
              </w:rPr>
              <w:t>FIPOI）</w:t>
            </w:r>
            <w:r w:rsidRPr="00BD5495">
              <w:rPr>
                <w:rFonts w:ascii="STKaiti" w:eastAsia="STKaiti" w:hAnsi="STKaiti" w:hint="eastAsia"/>
                <w:sz w:val="20"/>
                <w:lang w:val="en-US" w:eastAsia="zh-CN"/>
              </w:rPr>
              <w:t>贷款的偿付</w:t>
            </w:r>
          </w:p>
        </w:tc>
        <w:tc>
          <w:tcPr>
            <w:tcW w:w="1094" w:type="dxa"/>
            <w:tcBorders>
              <w:top w:val="nil"/>
              <w:bottom w:val="nil"/>
            </w:tcBorders>
            <w:tcMar>
              <w:left w:w="57" w:type="dxa"/>
              <w:right w:w="57" w:type="dxa"/>
            </w:tcMar>
          </w:tcPr>
          <w:p w:rsidR="00343B18" w:rsidRPr="0035100E" w:rsidRDefault="00343B18" w:rsidP="008269FE">
            <w:pPr>
              <w:pStyle w:val="Tabletext"/>
              <w:spacing w:before="20" w:after="20"/>
              <w:ind w:right="170"/>
              <w:jc w:val="right"/>
              <w:rPr>
                <w:i/>
                <w:iCs/>
                <w:sz w:val="20"/>
                <w:lang w:val="en-US" w:eastAsia="zh-CN"/>
              </w:rPr>
            </w:pPr>
          </w:p>
        </w:tc>
        <w:tc>
          <w:tcPr>
            <w:tcW w:w="1236" w:type="dxa"/>
            <w:tcBorders>
              <w:top w:val="nil"/>
              <w:bottom w:val="nil"/>
            </w:tcBorders>
            <w:tcMar>
              <w:left w:w="57" w:type="dxa"/>
              <w:right w:w="57" w:type="dxa"/>
            </w:tcMar>
          </w:tcPr>
          <w:p w:rsidR="00343B18" w:rsidRPr="0035100E" w:rsidRDefault="00343B18" w:rsidP="008269FE">
            <w:pPr>
              <w:pStyle w:val="Tabletext"/>
              <w:spacing w:before="20" w:after="20"/>
              <w:ind w:right="170"/>
              <w:jc w:val="right"/>
              <w:rPr>
                <w:i/>
                <w:iCs/>
                <w:sz w:val="20"/>
                <w:lang w:val="en-US" w:eastAsia="zh-CN"/>
              </w:rPr>
            </w:pPr>
          </w:p>
        </w:tc>
        <w:tc>
          <w:tcPr>
            <w:tcW w:w="1087" w:type="dxa"/>
            <w:tcBorders>
              <w:top w:val="nil"/>
              <w:bottom w:val="nil"/>
            </w:tcBorders>
            <w:tcMar>
              <w:left w:w="57" w:type="dxa"/>
              <w:right w:w="57" w:type="dxa"/>
            </w:tcMar>
          </w:tcPr>
          <w:p w:rsidR="00343B18" w:rsidRPr="0035100E" w:rsidRDefault="00343B18" w:rsidP="008269FE">
            <w:pPr>
              <w:pStyle w:val="Tabletext"/>
              <w:spacing w:before="20" w:after="20"/>
              <w:ind w:right="170"/>
              <w:jc w:val="right"/>
              <w:rPr>
                <w:i/>
                <w:iCs/>
                <w:sz w:val="20"/>
                <w:lang w:val="en-US" w:eastAsia="zh-CN"/>
              </w:rPr>
            </w:pPr>
          </w:p>
        </w:tc>
        <w:tc>
          <w:tcPr>
            <w:tcW w:w="1392" w:type="dxa"/>
            <w:tcBorders>
              <w:top w:val="nil"/>
              <w:bottom w:val="nil"/>
            </w:tcBorders>
            <w:tcMar>
              <w:left w:w="57" w:type="dxa"/>
              <w:right w:w="57" w:type="dxa"/>
            </w:tcMar>
          </w:tcPr>
          <w:p w:rsidR="00343B18" w:rsidRPr="0035100E" w:rsidRDefault="00343B18" w:rsidP="008269FE">
            <w:pPr>
              <w:tabs>
                <w:tab w:val="clear" w:pos="567"/>
                <w:tab w:val="clear" w:pos="1134"/>
                <w:tab w:val="clear" w:pos="1701"/>
                <w:tab w:val="clear" w:pos="2268"/>
                <w:tab w:val="clear" w:pos="2835"/>
              </w:tabs>
              <w:overflowPunct/>
              <w:spacing w:before="0"/>
              <w:ind w:right="170"/>
              <w:jc w:val="right"/>
              <w:textAlignment w:val="auto"/>
              <w:rPr>
                <w:i/>
                <w:iCs/>
                <w:sz w:val="20"/>
                <w:lang w:val="en-US" w:eastAsia="fr-FR"/>
              </w:rPr>
            </w:pPr>
            <w:r>
              <w:rPr>
                <w:i/>
                <w:iCs/>
                <w:sz w:val="20"/>
                <w:lang w:val="en-US" w:eastAsia="fr-FR"/>
              </w:rPr>
              <w:t>2’986</w:t>
            </w:r>
          </w:p>
        </w:tc>
        <w:tc>
          <w:tcPr>
            <w:tcW w:w="1248" w:type="dxa"/>
            <w:tcBorders>
              <w:top w:val="nil"/>
              <w:bottom w:val="nil"/>
            </w:tcBorders>
            <w:tcMar>
              <w:left w:w="57" w:type="dxa"/>
              <w:right w:w="57" w:type="dxa"/>
            </w:tcMar>
          </w:tcPr>
          <w:p w:rsidR="00343B18" w:rsidRPr="0035100E" w:rsidRDefault="00343B18" w:rsidP="008269FE">
            <w:pPr>
              <w:pStyle w:val="Tabletext"/>
              <w:spacing w:before="20" w:after="20"/>
              <w:ind w:right="170"/>
              <w:jc w:val="right"/>
              <w:rPr>
                <w:i/>
                <w:iCs/>
                <w:sz w:val="20"/>
                <w:lang w:val="en-US" w:eastAsia="fr-FR"/>
              </w:rPr>
            </w:pPr>
          </w:p>
        </w:tc>
      </w:tr>
      <w:tr w:rsidR="00343B18" w:rsidRPr="001C2A98" w:rsidTr="004B59B5">
        <w:trPr>
          <w:jc w:val="center"/>
        </w:trPr>
        <w:tc>
          <w:tcPr>
            <w:tcW w:w="3781" w:type="dxa"/>
            <w:tcBorders>
              <w:top w:val="nil"/>
              <w:bottom w:val="nil"/>
            </w:tcBorders>
            <w:tcMar>
              <w:left w:w="57" w:type="dxa"/>
              <w:right w:w="57" w:type="dxa"/>
            </w:tcMar>
          </w:tcPr>
          <w:p w:rsidR="00343B18" w:rsidRPr="00BD5495" w:rsidRDefault="00343B18" w:rsidP="008269FE">
            <w:pPr>
              <w:pStyle w:val="Tabletext"/>
              <w:spacing w:before="0" w:after="0"/>
              <w:rPr>
                <w:rFonts w:ascii="STKaiti" w:eastAsia="STKaiti" w:hAnsi="STKaiti"/>
                <w:sz w:val="20"/>
                <w:lang w:val="en-US"/>
              </w:rPr>
            </w:pPr>
            <w:r w:rsidRPr="00BD5495">
              <w:rPr>
                <w:rFonts w:ascii="STKaiti" w:eastAsia="STKaiti" w:hAnsi="STKaiti" w:hint="eastAsia"/>
                <w:sz w:val="20"/>
                <w:lang w:val="en-US"/>
              </w:rPr>
              <w:t>资产出售</w:t>
            </w:r>
          </w:p>
        </w:tc>
        <w:tc>
          <w:tcPr>
            <w:tcW w:w="1094" w:type="dxa"/>
            <w:tcBorders>
              <w:top w:val="nil"/>
              <w:bottom w:val="nil"/>
            </w:tcBorders>
            <w:tcMar>
              <w:left w:w="57" w:type="dxa"/>
              <w:right w:w="57" w:type="dxa"/>
            </w:tcMar>
          </w:tcPr>
          <w:p w:rsidR="00343B18" w:rsidRPr="0035100E" w:rsidRDefault="00343B18" w:rsidP="008269FE">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rsidR="00343B18" w:rsidRPr="0035100E" w:rsidRDefault="00343B18" w:rsidP="008269FE">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rsidR="00343B18" w:rsidRPr="0035100E" w:rsidRDefault="00343B18" w:rsidP="008269FE">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rsidR="00343B18" w:rsidRPr="0035100E" w:rsidRDefault="00343B18" w:rsidP="008269FE">
            <w:pPr>
              <w:tabs>
                <w:tab w:val="clear" w:pos="567"/>
                <w:tab w:val="clear" w:pos="1134"/>
                <w:tab w:val="clear" w:pos="1701"/>
                <w:tab w:val="clear" w:pos="2268"/>
                <w:tab w:val="clear" w:pos="2835"/>
              </w:tabs>
              <w:overflowPunct/>
              <w:spacing w:before="0"/>
              <w:ind w:right="170"/>
              <w:jc w:val="right"/>
              <w:textAlignment w:val="auto"/>
              <w:rPr>
                <w:i/>
                <w:iCs/>
                <w:sz w:val="20"/>
                <w:lang w:val="en-US" w:eastAsia="fr-FR"/>
              </w:rPr>
            </w:pPr>
            <w:r>
              <w:rPr>
                <w:i/>
                <w:iCs/>
                <w:sz w:val="20"/>
                <w:lang w:val="en-US" w:eastAsia="fr-FR"/>
              </w:rPr>
              <w:t>3</w:t>
            </w:r>
          </w:p>
        </w:tc>
        <w:tc>
          <w:tcPr>
            <w:tcW w:w="1248" w:type="dxa"/>
            <w:tcBorders>
              <w:top w:val="nil"/>
              <w:bottom w:val="nil"/>
            </w:tcBorders>
            <w:tcMar>
              <w:left w:w="57" w:type="dxa"/>
              <w:right w:w="57" w:type="dxa"/>
            </w:tcMar>
          </w:tcPr>
          <w:p w:rsidR="00343B18" w:rsidRPr="0035100E" w:rsidRDefault="00343B18" w:rsidP="008269FE">
            <w:pPr>
              <w:pStyle w:val="Tabletext"/>
              <w:spacing w:before="20" w:after="20"/>
              <w:ind w:right="170"/>
              <w:jc w:val="right"/>
              <w:rPr>
                <w:i/>
                <w:iCs/>
                <w:sz w:val="20"/>
                <w:lang w:val="en-US" w:eastAsia="fr-FR"/>
              </w:rPr>
            </w:pPr>
          </w:p>
        </w:tc>
      </w:tr>
      <w:tr w:rsidR="00343B18" w:rsidRPr="001C2A98" w:rsidTr="00B224CC">
        <w:trPr>
          <w:jc w:val="center"/>
        </w:trPr>
        <w:tc>
          <w:tcPr>
            <w:tcW w:w="3781" w:type="dxa"/>
            <w:tcBorders>
              <w:top w:val="nil"/>
              <w:bottom w:val="nil"/>
            </w:tcBorders>
            <w:tcMar>
              <w:left w:w="57" w:type="dxa"/>
              <w:right w:w="57" w:type="dxa"/>
            </w:tcMar>
            <w:vAlign w:val="bottom"/>
          </w:tcPr>
          <w:p w:rsidR="00343B18" w:rsidRPr="00BD5495" w:rsidRDefault="00343B18" w:rsidP="008269FE">
            <w:pPr>
              <w:pStyle w:val="Tabletext"/>
              <w:spacing w:before="0" w:after="0"/>
              <w:rPr>
                <w:rFonts w:ascii="STKaiti" w:eastAsia="STKaiti" w:hAnsi="STKaiti"/>
                <w:sz w:val="20"/>
                <w:lang w:val="en-US"/>
              </w:rPr>
            </w:pPr>
            <w:r w:rsidRPr="00BD5495">
              <w:rPr>
                <w:rFonts w:ascii="STKaiti" w:eastAsia="STKaiti" w:hAnsi="STKaiti"/>
                <w:sz w:val="20"/>
                <w:lang w:val="en-US"/>
              </w:rPr>
              <w:t>实物收</w:t>
            </w:r>
            <w:r w:rsidRPr="00BD5495">
              <w:rPr>
                <w:rFonts w:ascii="STKaiti" w:eastAsia="STKaiti" w:hAnsi="STKaiti" w:hint="eastAsia"/>
                <w:sz w:val="20"/>
                <w:lang w:val="en-US"/>
              </w:rPr>
              <w:t>入</w:t>
            </w:r>
          </w:p>
        </w:tc>
        <w:tc>
          <w:tcPr>
            <w:tcW w:w="1094" w:type="dxa"/>
            <w:tcBorders>
              <w:top w:val="nil"/>
              <w:bottom w:val="nil"/>
            </w:tcBorders>
            <w:tcMar>
              <w:left w:w="57" w:type="dxa"/>
              <w:right w:w="57" w:type="dxa"/>
            </w:tcMar>
          </w:tcPr>
          <w:p w:rsidR="00343B18" w:rsidRPr="0035100E" w:rsidRDefault="00343B18" w:rsidP="008269FE">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rsidR="00343B18" w:rsidRPr="0035100E" w:rsidRDefault="00343B18" w:rsidP="008269FE">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rsidR="00343B18" w:rsidRPr="0035100E" w:rsidRDefault="00343B18" w:rsidP="008269FE">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rsidR="00343B18" w:rsidRPr="0035100E" w:rsidRDefault="00343B18" w:rsidP="008269FE">
            <w:pPr>
              <w:tabs>
                <w:tab w:val="clear" w:pos="567"/>
                <w:tab w:val="clear" w:pos="1134"/>
                <w:tab w:val="clear" w:pos="1701"/>
                <w:tab w:val="clear" w:pos="2268"/>
                <w:tab w:val="clear" w:pos="2835"/>
              </w:tabs>
              <w:overflowPunct/>
              <w:spacing w:before="0"/>
              <w:ind w:right="170"/>
              <w:jc w:val="right"/>
              <w:textAlignment w:val="auto"/>
              <w:rPr>
                <w:i/>
                <w:iCs/>
                <w:sz w:val="20"/>
                <w:lang w:val="en-US" w:eastAsia="fr-FR"/>
              </w:rPr>
            </w:pPr>
            <w:r>
              <w:rPr>
                <w:i/>
                <w:iCs/>
                <w:sz w:val="20"/>
                <w:lang w:val="en-US" w:eastAsia="fr-FR"/>
              </w:rPr>
              <w:t>1’944</w:t>
            </w:r>
          </w:p>
        </w:tc>
        <w:tc>
          <w:tcPr>
            <w:tcW w:w="1248" w:type="dxa"/>
            <w:tcBorders>
              <w:top w:val="nil"/>
              <w:bottom w:val="nil"/>
            </w:tcBorders>
            <w:tcMar>
              <w:left w:w="57" w:type="dxa"/>
              <w:right w:w="57" w:type="dxa"/>
            </w:tcMar>
          </w:tcPr>
          <w:p w:rsidR="00343B18" w:rsidRPr="0035100E" w:rsidRDefault="00343B18" w:rsidP="008269FE">
            <w:pPr>
              <w:pStyle w:val="Tabletext"/>
              <w:spacing w:before="20" w:after="20"/>
              <w:ind w:right="170"/>
              <w:jc w:val="right"/>
              <w:rPr>
                <w:i/>
                <w:iCs/>
                <w:sz w:val="20"/>
                <w:lang w:val="en-US" w:eastAsia="fr-FR"/>
              </w:rPr>
            </w:pPr>
          </w:p>
        </w:tc>
      </w:tr>
      <w:tr w:rsidR="00343B18" w:rsidRPr="001C2A98" w:rsidTr="00B224CC">
        <w:trPr>
          <w:jc w:val="center"/>
        </w:trPr>
        <w:tc>
          <w:tcPr>
            <w:tcW w:w="3781" w:type="dxa"/>
            <w:tcBorders>
              <w:top w:val="nil"/>
              <w:bottom w:val="nil"/>
            </w:tcBorders>
            <w:tcMar>
              <w:left w:w="57" w:type="dxa"/>
              <w:right w:w="57" w:type="dxa"/>
            </w:tcMar>
            <w:vAlign w:val="bottom"/>
          </w:tcPr>
          <w:p w:rsidR="00343B18" w:rsidRPr="00BD5495" w:rsidRDefault="00343B18" w:rsidP="008269FE">
            <w:pPr>
              <w:pStyle w:val="Tabletext"/>
              <w:spacing w:before="0" w:after="0"/>
              <w:rPr>
                <w:rFonts w:ascii="STKaiti" w:eastAsia="STKaiti" w:hAnsi="STKaiti"/>
                <w:sz w:val="20"/>
                <w:lang w:val="en-US"/>
              </w:rPr>
            </w:pPr>
            <w:r w:rsidRPr="00BD5495">
              <w:rPr>
                <w:rFonts w:ascii="STKaiti" w:eastAsia="STKaiti" w:hAnsi="STKaiti" w:hint="eastAsia"/>
                <w:sz w:val="20"/>
                <w:lang w:val="en-US"/>
              </w:rPr>
              <w:t>实物费用</w:t>
            </w:r>
          </w:p>
        </w:tc>
        <w:tc>
          <w:tcPr>
            <w:tcW w:w="1094" w:type="dxa"/>
            <w:tcBorders>
              <w:top w:val="nil"/>
              <w:bottom w:val="nil"/>
            </w:tcBorders>
            <w:tcMar>
              <w:left w:w="57" w:type="dxa"/>
              <w:right w:w="57" w:type="dxa"/>
            </w:tcMar>
          </w:tcPr>
          <w:p w:rsidR="00343B18" w:rsidRPr="0035100E" w:rsidRDefault="00343B18" w:rsidP="008269FE">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rsidR="00343B18" w:rsidRPr="0035100E" w:rsidRDefault="00343B18" w:rsidP="008269FE">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rsidR="00343B18" w:rsidRPr="0035100E" w:rsidRDefault="00343B18" w:rsidP="008269FE">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rsidR="00343B18" w:rsidRPr="0035100E" w:rsidRDefault="00343B18" w:rsidP="008269FE">
            <w:pPr>
              <w:tabs>
                <w:tab w:val="clear" w:pos="567"/>
                <w:tab w:val="clear" w:pos="1134"/>
                <w:tab w:val="clear" w:pos="1701"/>
                <w:tab w:val="clear" w:pos="2268"/>
                <w:tab w:val="clear" w:pos="2835"/>
              </w:tabs>
              <w:overflowPunct/>
              <w:spacing w:before="0"/>
              <w:ind w:right="170"/>
              <w:jc w:val="right"/>
              <w:textAlignment w:val="auto"/>
              <w:rPr>
                <w:i/>
                <w:iCs/>
                <w:sz w:val="20"/>
                <w:lang w:val="en-US" w:eastAsia="fr-FR"/>
              </w:rPr>
            </w:pPr>
            <w:r>
              <w:rPr>
                <w:i/>
                <w:iCs/>
                <w:sz w:val="20"/>
                <w:lang w:val="en-US" w:eastAsia="fr-FR"/>
              </w:rPr>
              <w:t>-1’944</w:t>
            </w:r>
          </w:p>
        </w:tc>
        <w:tc>
          <w:tcPr>
            <w:tcW w:w="1248" w:type="dxa"/>
            <w:tcBorders>
              <w:top w:val="nil"/>
              <w:bottom w:val="nil"/>
            </w:tcBorders>
            <w:tcMar>
              <w:left w:w="57" w:type="dxa"/>
              <w:right w:w="57" w:type="dxa"/>
            </w:tcMar>
          </w:tcPr>
          <w:p w:rsidR="00343B18" w:rsidRPr="0035100E" w:rsidRDefault="00343B18" w:rsidP="008269FE">
            <w:pPr>
              <w:pStyle w:val="Tabletext"/>
              <w:spacing w:before="20" w:after="20"/>
              <w:ind w:right="170"/>
              <w:jc w:val="right"/>
              <w:rPr>
                <w:i/>
                <w:iCs/>
                <w:sz w:val="20"/>
                <w:lang w:val="en-US" w:eastAsia="fr-FR"/>
              </w:rPr>
            </w:pPr>
          </w:p>
        </w:tc>
      </w:tr>
      <w:tr w:rsidR="00343B18" w:rsidRPr="001C2A98" w:rsidTr="00B224CC">
        <w:trPr>
          <w:jc w:val="center"/>
        </w:trPr>
        <w:tc>
          <w:tcPr>
            <w:tcW w:w="3781" w:type="dxa"/>
            <w:tcBorders>
              <w:top w:val="nil"/>
              <w:bottom w:val="nil"/>
            </w:tcBorders>
            <w:tcMar>
              <w:left w:w="57" w:type="dxa"/>
              <w:right w:w="57" w:type="dxa"/>
            </w:tcMar>
            <w:vAlign w:val="bottom"/>
          </w:tcPr>
          <w:p w:rsidR="00343B18" w:rsidRPr="00BD5495" w:rsidRDefault="007F0F19" w:rsidP="008269FE">
            <w:pPr>
              <w:pStyle w:val="Tabletext"/>
              <w:spacing w:before="0" w:after="0"/>
              <w:rPr>
                <w:rFonts w:ascii="STKaiti" w:eastAsia="STKaiti" w:hAnsi="STKaiti"/>
                <w:sz w:val="20"/>
                <w:lang w:val="en-US" w:eastAsia="zh-CN"/>
              </w:rPr>
            </w:pPr>
            <w:r>
              <w:rPr>
                <w:rFonts w:ascii="STKaiti" w:eastAsia="STKaiti" w:hAnsi="STKaiti" w:hint="eastAsia"/>
                <w:sz w:val="20"/>
                <w:lang w:val="en-US" w:eastAsia="zh-CN"/>
              </w:rPr>
              <w:t>其他</w:t>
            </w:r>
          </w:p>
        </w:tc>
        <w:tc>
          <w:tcPr>
            <w:tcW w:w="1094" w:type="dxa"/>
            <w:tcBorders>
              <w:top w:val="nil"/>
              <w:bottom w:val="nil"/>
            </w:tcBorders>
            <w:tcMar>
              <w:left w:w="57" w:type="dxa"/>
              <w:right w:w="57" w:type="dxa"/>
            </w:tcMar>
          </w:tcPr>
          <w:p w:rsidR="00343B18" w:rsidRPr="0035100E" w:rsidRDefault="00343B18" w:rsidP="008269FE">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rsidR="00343B18" w:rsidRPr="0035100E" w:rsidRDefault="00343B18" w:rsidP="008269FE">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rsidR="00343B18" w:rsidRPr="0035100E" w:rsidRDefault="00343B18" w:rsidP="008269FE">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rsidR="00343B18" w:rsidRPr="0035100E" w:rsidRDefault="00343B18" w:rsidP="008269FE">
            <w:pPr>
              <w:tabs>
                <w:tab w:val="clear" w:pos="567"/>
                <w:tab w:val="clear" w:pos="1134"/>
                <w:tab w:val="clear" w:pos="1701"/>
                <w:tab w:val="clear" w:pos="2268"/>
                <w:tab w:val="clear" w:pos="2835"/>
              </w:tabs>
              <w:overflowPunct/>
              <w:spacing w:before="0"/>
              <w:ind w:right="170"/>
              <w:jc w:val="right"/>
              <w:textAlignment w:val="auto"/>
              <w:rPr>
                <w:i/>
                <w:iCs/>
                <w:sz w:val="20"/>
                <w:lang w:val="en-US" w:eastAsia="fr-FR"/>
              </w:rPr>
            </w:pPr>
            <w:r>
              <w:rPr>
                <w:i/>
                <w:iCs/>
                <w:sz w:val="20"/>
                <w:lang w:val="en-US" w:eastAsia="fr-FR"/>
              </w:rPr>
              <w:t>-9</w:t>
            </w:r>
          </w:p>
        </w:tc>
        <w:tc>
          <w:tcPr>
            <w:tcW w:w="1248" w:type="dxa"/>
            <w:tcBorders>
              <w:top w:val="nil"/>
              <w:bottom w:val="nil"/>
            </w:tcBorders>
            <w:tcMar>
              <w:left w:w="57" w:type="dxa"/>
              <w:right w:w="57" w:type="dxa"/>
            </w:tcMar>
          </w:tcPr>
          <w:p w:rsidR="00343B18" w:rsidRPr="0035100E" w:rsidRDefault="00343B18" w:rsidP="008269FE">
            <w:pPr>
              <w:pStyle w:val="Tabletext"/>
              <w:spacing w:before="20" w:after="20"/>
              <w:ind w:right="170"/>
              <w:jc w:val="right"/>
              <w:rPr>
                <w:i/>
                <w:iCs/>
                <w:sz w:val="20"/>
                <w:lang w:val="en-US" w:eastAsia="fr-FR"/>
              </w:rPr>
            </w:pPr>
          </w:p>
        </w:tc>
      </w:tr>
      <w:tr w:rsidR="00343B18" w:rsidRPr="001C2A98" w:rsidTr="004B59B5">
        <w:trPr>
          <w:jc w:val="center"/>
        </w:trPr>
        <w:tc>
          <w:tcPr>
            <w:tcW w:w="3781" w:type="dxa"/>
            <w:tcBorders>
              <w:top w:val="nil"/>
              <w:left w:val="single" w:sz="4" w:space="0" w:color="auto"/>
              <w:bottom w:val="single" w:sz="4" w:space="0" w:color="auto"/>
              <w:right w:val="single" w:sz="4" w:space="0" w:color="auto"/>
            </w:tcBorders>
            <w:tcMar>
              <w:left w:w="57" w:type="dxa"/>
              <w:right w:w="57" w:type="dxa"/>
            </w:tcMar>
          </w:tcPr>
          <w:p w:rsidR="00343B18" w:rsidRPr="001C2A98" w:rsidRDefault="00343B18" w:rsidP="008269FE">
            <w:pPr>
              <w:pStyle w:val="Tabletext"/>
              <w:spacing w:before="20" w:after="20"/>
              <w:rPr>
                <w:i/>
                <w:iCs/>
                <w:sz w:val="19"/>
                <w:szCs w:val="19"/>
                <w:lang w:val="en-US" w:eastAsia="fr-FR"/>
              </w:rPr>
            </w:pPr>
          </w:p>
        </w:tc>
        <w:tc>
          <w:tcPr>
            <w:tcW w:w="1094" w:type="dxa"/>
            <w:tcBorders>
              <w:top w:val="nil"/>
              <w:left w:val="single" w:sz="4" w:space="0" w:color="auto"/>
              <w:bottom w:val="nil"/>
            </w:tcBorders>
            <w:tcMar>
              <w:left w:w="57" w:type="dxa"/>
              <w:right w:w="57" w:type="dxa"/>
            </w:tcMar>
          </w:tcPr>
          <w:p w:rsidR="00343B18" w:rsidRPr="001C2A98" w:rsidRDefault="00343B18" w:rsidP="008269FE">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rsidR="00343B18" w:rsidRPr="001C2A98" w:rsidRDefault="00343B18" w:rsidP="008269FE">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rsidR="00343B18" w:rsidRPr="001C2A98" w:rsidRDefault="00343B18" w:rsidP="008269FE">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rsidR="00343B18" w:rsidRPr="0035100E" w:rsidRDefault="00343B18" w:rsidP="008269FE">
            <w:pPr>
              <w:tabs>
                <w:tab w:val="clear" w:pos="567"/>
                <w:tab w:val="clear" w:pos="1134"/>
                <w:tab w:val="clear" w:pos="1701"/>
                <w:tab w:val="clear" w:pos="2268"/>
                <w:tab w:val="clear" w:pos="2835"/>
              </w:tabs>
              <w:overflowPunct/>
              <w:spacing w:before="0"/>
              <w:ind w:right="170"/>
              <w:jc w:val="right"/>
              <w:textAlignment w:val="auto"/>
              <w:rPr>
                <w:i/>
                <w:iCs/>
                <w:sz w:val="20"/>
                <w:lang w:val="en-US" w:eastAsia="fr-FR"/>
              </w:rPr>
            </w:pPr>
          </w:p>
        </w:tc>
        <w:tc>
          <w:tcPr>
            <w:tcW w:w="1248" w:type="dxa"/>
            <w:tcBorders>
              <w:top w:val="nil"/>
              <w:bottom w:val="nil"/>
            </w:tcBorders>
            <w:tcMar>
              <w:left w:w="57" w:type="dxa"/>
              <w:right w:w="57" w:type="dxa"/>
            </w:tcMar>
          </w:tcPr>
          <w:p w:rsidR="00343B18" w:rsidRPr="0035100E" w:rsidRDefault="00343B18" w:rsidP="008269FE">
            <w:pPr>
              <w:pStyle w:val="Tabletext"/>
              <w:spacing w:before="20" w:after="20"/>
              <w:ind w:right="170"/>
              <w:jc w:val="right"/>
              <w:rPr>
                <w:i/>
                <w:iCs/>
                <w:sz w:val="20"/>
                <w:lang w:val="en-US" w:eastAsia="fr-FR"/>
              </w:rPr>
            </w:pPr>
          </w:p>
        </w:tc>
      </w:tr>
      <w:tr w:rsidR="00343B18" w:rsidRPr="001C2A98" w:rsidTr="004B59B5">
        <w:trPr>
          <w:jc w:val="center"/>
        </w:trPr>
        <w:tc>
          <w:tcPr>
            <w:tcW w:w="3781" w:type="dxa"/>
            <w:tcBorders>
              <w:top w:val="single" w:sz="4" w:space="0" w:color="auto"/>
              <w:left w:val="single" w:sz="4" w:space="0" w:color="auto"/>
              <w:bottom w:val="single" w:sz="4" w:space="0" w:color="auto"/>
              <w:right w:val="single" w:sz="4" w:space="0" w:color="auto"/>
            </w:tcBorders>
            <w:tcMar>
              <w:left w:w="57" w:type="dxa"/>
              <w:right w:w="57" w:type="dxa"/>
            </w:tcMar>
          </w:tcPr>
          <w:p w:rsidR="00343B18" w:rsidRPr="00BD5495" w:rsidRDefault="00343B18" w:rsidP="008269FE">
            <w:pPr>
              <w:pStyle w:val="Tablehead"/>
              <w:spacing w:after="0"/>
              <w:jc w:val="left"/>
              <w:rPr>
                <w:sz w:val="20"/>
                <w:lang w:val="en-US"/>
              </w:rPr>
            </w:pPr>
            <w:r w:rsidRPr="00BD5495">
              <w:rPr>
                <w:rFonts w:hint="eastAsia"/>
                <w:sz w:val="20"/>
                <w:lang w:val="en-US"/>
              </w:rPr>
              <w:t>IPSAS</w:t>
            </w:r>
            <w:r w:rsidRPr="00BD5495">
              <w:rPr>
                <w:rFonts w:hint="eastAsia"/>
                <w:sz w:val="20"/>
                <w:lang w:val="en-US"/>
              </w:rPr>
              <w:t>总差额</w:t>
            </w:r>
          </w:p>
        </w:tc>
        <w:tc>
          <w:tcPr>
            <w:tcW w:w="1094" w:type="dxa"/>
            <w:tcBorders>
              <w:left w:val="single" w:sz="4" w:space="0" w:color="auto"/>
            </w:tcBorders>
            <w:tcMar>
              <w:left w:w="57" w:type="dxa"/>
              <w:right w:w="57" w:type="dxa"/>
            </w:tcMar>
          </w:tcPr>
          <w:p w:rsidR="00343B18" w:rsidRPr="00553D8B" w:rsidRDefault="00343B18" w:rsidP="008269FE">
            <w:pPr>
              <w:pStyle w:val="Tablehead"/>
              <w:spacing w:before="60" w:after="60"/>
              <w:jc w:val="right"/>
              <w:rPr>
                <w:bCs/>
                <w:sz w:val="20"/>
                <w:lang w:val="en-US" w:eastAsia="fr-FR"/>
              </w:rPr>
            </w:pPr>
          </w:p>
        </w:tc>
        <w:tc>
          <w:tcPr>
            <w:tcW w:w="1236" w:type="dxa"/>
            <w:tcMar>
              <w:left w:w="57" w:type="dxa"/>
              <w:right w:w="57" w:type="dxa"/>
            </w:tcMar>
          </w:tcPr>
          <w:p w:rsidR="00343B18" w:rsidRPr="00553D8B" w:rsidRDefault="00343B18" w:rsidP="008269FE">
            <w:pPr>
              <w:pStyle w:val="Tablehead"/>
              <w:spacing w:before="60" w:after="60"/>
              <w:jc w:val="right"/>
              <w:rPr>
                <w:bCs/>
                <w:sz w:val="20"/>
                <w:lang w:val="en-US" w:eastAsia="fr-FR"/>
              </w:rPr>
            </w:pPr>
          </w:p>
        </w:tc>
        <w:tc>
          <w:tcPr>
            <w:tcW w:w="1087" w:type="dxa"/>
            <w:tcMar>
              <w:left w:w="57" w:type="dxa"/>
              <w:right w:w="57" w:type="dxa"/>
            </w:tcMar>
          </w:tcPr>
          <w:p w:rsidR="00343B18" w:rsidRPr="00553D8B" w:rsidRDefault="00343B18" w:rsidP="008269FE">
            <w:pPr>
              <w:pStyle w:val="Tablehead"/>
              <w:spacing w:before="60" w:after="60"/>
              <w:jc w:val="right"/>
              <w:rPr>
                <w:bCs/>
                <w:sz w:val="20"/>
                <w:lang w:val="en-US" w:eastAsia="fr-FR"/>
              </w:rPr>
            </w:pPr>
          </w:p>
        </w:tc>
        <w:tc>
          <w:tcPr>
            <w:tcW w:w="1392" w:type="dxa"/>
            <w:tcMar>
              <w:left w:w="57" w:type="dxa"/>
              <w:right w:w="57" w:type="dxa"/>
            </w:tcMar>
          </w:tcPr>
          <w:p w:rsidR="00343B18" w:rsidRPr="00157069" w:rsidRDefault="00343B18" w:rsidP="008269FE">
            <w:pPr>
              <w:pStyle w:val="Tabletext"/>
              <w:ind w:right="170"/>
              <w:jc w:val="right"/>
              <w:rPr>
                <w:b/>
                <w:bCs/>
                <w:sz w:val="20"/>
                <w:lang w:val="en-US" w:eastAsia="fr-FR"/>
              </w:rPr>
            </w:pPr>
            <w:r>
              <w:rPr>
                <w:b/>
                <w:bCs/>
                <w:sz w:val="20"/>
                <w:lang w:val="en-US" w:eastAsia="fr-FR"/>
              </w:rPr>
              <w:t>-14’832</w:t>
            </w:r>
          </w:p>
        </w:tc>
        <w:tc>
          <w:tcPr>
            <w:tcW w:w="1248" w:type="dxa"/>
            <w:tcMar>
              <w:left w:w="57" w:type="dxa"/>
              <w:right w:w="57" w:type="dxa"/>
            </w:tcMar>
          </w:tcPr>
          <w:p w:rsidR="00343B18" w:rsidRPr="001C2A98" w:rsidRDefault="00343B18" w:rsidP="008269FE">
            <w:pPr>
              <w:pStyle w:val="Tablehead"/>
              <w:spacing w:before="60" w:after="60"/>
              <w:jc w:val="right"/>
              <w:rPr>
                <w:sz w:val="20"/>
                <w:lang w:val="en-US"/>
              </w:rPr>
            </w:pPr>
          </w:p>
        </w:tc>
      </w:tr>
      <w:tr w:rsidR="004B59B5" w:rsidRPr="001C2A98" w:rsidTr="004B59B5">
        <w:trPr>
          <w:jc w:val="center"/>
        </w:trPr>
        <w:tc>
          <w:tcPr>
            <w:tcW w:w="3781" w:type="dxa"/>
            <w:tcBorders>
              <w:top w:val="single" w:sz="4" w:space="0" w:color="auto"/>
              <w:bottom w:val="nil"/>
            </w:tcBorders>
            <w:tcMar>
              <w:left w:w="57" w:type="dxa"/>
              <w:right w:w="57" w:type="dxa"/>
            </w:tcMar>
          </w:tcPr>
          <w:p w:rsidR="004B59B5" w:rsidRPr="001C2A98" w:rsidRDefault="007F0F19" w:rsidP="008269FE">
            <w:pPr>
              <w:pStyle w:val="Tabletext"/>
              <w:spacing w:before="20" w:after="20"/>
              <w:rPr>
                <w:i/>
                <w:iCs/>
                <w:sz w:val="20"/>
                <w:lang w:val="en-US" w:eastAsia="zh-CN"/>
              </w:rPr>
            </w:pPr>
            <w:r>
              <w:rPr>
                <w:rFonts w:ascii="STKaiti" w:eastAsia="STKaiti" w:hAnsi="STKaiti" w:hint="eastAsia"/>
                <w:sz w:val="20"/>
                <w:lang w:val="en-US" w:eastAsia="zh-CN"/>
              </w:rPr>
              <w:t>通过</w:t>
            </w:r>
            <w:r w:rsidR="00343B18" w:rsidRPr="00BD5495">
              <w:rPr>
                <w:rFonts w:ascii="STKaiti" w:eastAsia="STKaiti" w:hAnsi="STKaiti" w:hint="eastAsia"/>
                <w:sz w:val="20"/>
                <w:lang w:val="en-US" w:eastAsia="zh-CN"/>
              </w:rPr>
              <w:t>储备金账目提款支付基金1000</w:t>
            </w:r>
            <w:r w:rsidR="00343B18">
              <w:rPr>
                <w:rFonts w:ascii="STKaiti" w:eastAsia="STKaiti" w:hAnsi="STKaiti" w:hint="eastAsia"/>
                <w:sz w:val="20"/>
                <w:lang w:val="en-US" w:eastAsia="zh-CN"/>
              </w:rPr>
              <w:t>/1010</w:t>
            </w:r>
            <w:r w:rsidR="00343B18" w:rsidRPr="00BD5495">
              <w:rPr>
                <w:rFonts w:ascii="STKaiti" w:eastAsia="STKaiti" w:hAnsi="STKaiti" w:hint="eastAsia"/>
                <w:sz w:val="20"/>
                <w:lang w:val="en-US" w:eastAsia="zh-CN"/>
              </w:rPr>
              <w:t>的</w:t>
            </w:r>
            <w:r w:rsidR="00343B18" w:rsidRPr="00BD5495">
              <w:rPr>
                <w:rFonts w:ascii="STKaiti" w:eastAsia="STKaiti" w:hAnsi="STKaiti"/>
                <w:sz w:val="20"/>
                <w:lang w:val="en-US" w:eastAsia="zh-CN"/>
              </w:rPr>
              <w:br/>
            </w:r>
            <w:r w:rsidR="00343B18" w:rsidRPr="00BD5495">
              <w:rPr>
                <w:rFonts w:ascii="STKaiti" w:eastAsia="STKaiti" w:hAnsi="STKaiti" w:hint="eastAsia"/>
                <w:sz w:val="20"/>
                <w:lang w:val="en-US" w:eastAsia="zh-CN"/>
              </w:rPr>
              <w:t>亏损</w:t>
            </w:r>
          </w:p>
        </w:tc>
        <w:tc>
          <w:tcPr>
            <w:tcW w:w="1094" w:type="dxa"/>
            <w:tcBorders>
              <w:bottom w:val="nil"/>
            </w:tcBorders>
            <w:tcMar>
              <w:left w:w="57" w:type="dxa"/>
              <w:right w:w="57" w:type="dxa"/>
            </w:tcMar>
          </w:tcPr>
          <w:p w:rsidR="004B59B5" w:rsidRPr="0035100E" w:rsidRDefault="004B59B5" w:rsidP="008269FE">
            <w:pPr>
              <w:pStyle w:val="Tabletext"/>
              <w:spacing w:before="20" w:after="20"/>
              <w:ind w:right="170"/>
              <w:jc w:val="right"/>
              <w:rPr>
                <w:i/>
                <w:iCs/>
                <w:sz w:val="20"/>
                <w:lang w:val="en-US" w:eastAsia="zh-CN"/>
              </w:rPr>
            </w:pPr>
          </w:p>
        </w:tc>
        <w:tc>
          <w:tcPr>
            <w:tcW w:w="1236" w:type="dxa"/>
            <w:tcBorders>
              <w:bottom w:val="nil"/>
            </w:tcBorders>
            <w:tcMar>
              <w:left w:w="57" w:type="dxa"/>
              <w:right w:w="57" w:type="dxa"/>
            </w:tcMar>
          </w:tcPr>
          <w:p w:rsidR="004B59B5" w:rsidRPr="0035100E" w:rsidRDefault="004B59B5" w:rsidP="008269FE">
            <w:pPr>
              <w:pStyle w:val="Tabletext"/>
              <w:spacing w:before="20" w:after="20"/>
              <w:ind w:right="170"/>
              <w:jc w:val="right"/>
              <w:rPr>
                <w:i/>
                <w:iCs/>
                <w:sz w:val="20"/>
                <w:lang w:val="en-US" w:eastAsia="zh-CN"/>
              </w:rPr>
            </w:pPr>
          </w:p>
        </w:tc>
        <w:tc>
          <w:tcPr>
            <w:tcW w:w="1087" w:type="dxa"/>
            <w:tcBorders>
              <w:bottom w:val="nil"/>
            </w:tcBorders>
            <w:tcMar>
              <w:left w:w="57" w:type="dxa"/>
              <w:right w:w="57" w:type="dxa"/>
            </w:tcMar>
          </w:tcPr>
          <w:p w:rsidR="004B59B5" w:rsidRPr="0035100E" w:rsidRDefault="004B59B5" w:rsidP="008269FE">
            <w:pPr>
              <w:pStyle w:val="Tabletext"/>
              <w:spacing w:before="20" w:after="20"/>
              <w:ind w:right="170"/>
              <w:jc w:val="right"/>
              <w:rPr>
                <w:i/>
                <w:iCs/>
                <w:sz w:val="20"/>
                <w:lang w:val="en-US" w:eastAsia="zh-CN"/>
              </w:rPr>
            </w:pPr>
          </w:p>
        </w:tc>
        <w:tc>
          <w:tcPr>
            <w:tcW w:w="1392" w:type="dxa"/>
            <w:tcBorders>
              <w:bottom w:val="nil"/>
            </w:tcBorders>
            <w:tcMar>
              <w:left w:w="57" w:type="dxa"/>
              <w:right w:w="57" w:type="dxa"/>
            </w:tcMar>
          </w:tcPr>
          <w:p w:rsidR="004B59B5" w:rsidRPr="0035100E" w:rsidRDefault="004B59B5" w:rsidP="008269FE">
            <w:pPr>
              <w:pStyle w:val="Tabletext"/>
              <w:spacing w:before="20" w:after="20"/>
              <w:ind w:right="170"/>
              <w:jc w:val="right"/>
              <w:rPr>
                <w:i/>
                <w:iCs/>
                <w:sz w:val="20"/>
                <w:lang w:val="en-US" w:eastAsia="fr-FR"/>
              </w:rPr>
            </w:pPr>
            <w:r>
              <w:rPr>
                <w:i/>
                <w:iCs/>
                <w:sz w:val="20"/>
                <w:lang w:val="en-US" w:eastAsia="fr-FR"/>
              </w:rPr>
              <w:t>1’941</w:t>
            </w:r>
          </w:p>
        </w:tc>
        <w:tc>
          <w:tcPr>
            <w:tcW w:w="1248" w:type="dxa"/>
            <w:tcBorders>
              <w:bottom w:val="nil"/>
            </w:tcBorders>
            <w:tcMar>
              <w:left w:w="57" w:type="dxa"/>
              <w:right w:w="57" w:type="dxa"/>
            </w:tcMar>
          </w:tcPr>
          <w:p w:rsidR="004B59B5" w:rsidRPr="001C2A98" w:rsidRDefault="004B59B5" w:rsidP="008269FE">
            <w:pPr>
              <w:pStyle w:val="Tabletext"/>
              <w:spacing w:before="20" w:after="20"/>
              <w:ind w:right="170"/>
              <w:jc w:val="right"/>
              <w:rPr>
                <w:rFonts w:cs="Calibri"/>
                <w:sz w:val="20"/>
                <w:lang w:val="en-US" w:eastAsia="fr-FR"/>
              </w:rPr>
            </w:pPr>
          </w:p>
        </w:tc>
      </w:tr>
      <w:tr w:rsidR="004B59B5" w:rsidRPr="001C2A98" w:rsidTr="004B59B5">
        <w:trPr>
          <w:jc w:val="center"/>
        </w:trPr>
        <w:tc>
          <w:tcPr>
            <w:tcW w:w="3781" w:type="dxa"/>
            <w:tcBorders>
              <w:top w:val="nil"/>
            </w:tcBorders>
            <w:tcMar>
              <w:left w:w="57" w:type="dxa"/>
              <w:right w:w="57" w:type="dxa"/>
            </w:tcMar>
          </w:tcPr>
          <w:p w:rsidR="004B59B5" w:rsidRPr="00343B18" w:rsidRDefault="00343B18" w:rsidP="008269FE">
            <w:pPr>
              <w:pStyle w:val="Tablehead"/>
              <w:spacing w:before="60" w:after="60"/>
              <w:jc w:val="left"/>
              <w:rPr>
                <w:b w:val="0"/>
                <w:bCs/>
                <w:i/>
                <w:iCs/>
                <w:sz w:val="20"/>
                <w:lang w:val="en-US"/>
              </w:rPr>
            </w:pPr>
            <w:r w:rsidRPr="00343B18">
              <w:rPr>
                <w:rFonts w:ascii="STKaiti" w:eastAsia="STKaiti" w:hAnsi="STKaiti" w:hint="eastAsia"/>
                <w:b w:val="0"/>
                <w:sz w:val="20"/>
                <w:lang w:val="en-US" w:eastAsia="zh-CN"/>
              </w:rPr>
              <w:t>基金</w:t>
            </w:r>
            <w:r w:rsidRPr="00343B18">
              <w:rPr>
                <w:rFonts w:ascii="STKaiti" w:eastAsia="STKaiti" w:hAnsi="STKaiti"/>
                <w:b w:val="0"/>
                <w:sz w:val="20"/>
                <w:lang w:val="en-US" w:eastAsia="zh-CN"/>
              </w:rPr>
              <w:t>1010</w:t>
            </w:r>
            <w:r w:rsidRPr="00343B18">
              <w:rPr>
                <w:rFonts w:ascii="STKaiti" w:eastAsia="STKaiti" w:hAnsi="STKaiti" w:hint="eastAsia"/>
                <w:b w:val="0"/>
                <w:sz w:val="20"/>
                <w:lang w:val="en-US" w:eastAsia="zh-CN"/>
              </w:rPr>
              <w:t>储备的使用</w:t>
            </w:r>
          </w:p>
        </w:tc>
        <w:tc>
          <w:tcPr>
            <w:tcW w:w="1094" w:type="dxa"/>
            <w:tcBorders>
              <w:top w:val="nil"/>
            </w:tcBorders>
            <w:tcMar>
              <w:left w:w="57" w:type="dxa"/>
              <w:right w:w="57" w:type="dxa"/>
            </w:tcMar>
          </w:tcPr>
          <w:p w:rsidR="004B59B5" w:rsidRPr="0035100E" w:rsidRDefault="004B59B5" w:rsidP="008269FE">
            <w:pPr>
              <w:pStyle w:val="Tabletext"/>
              <w:spacing w:before="20" w:after="20"/>
              <w:ind w:right="170"/>
              <w:jc w:val="right"/>
              <w:rPr>
                <w:i/>
                <w:iCs/>
                <w:sz w:val="20"/>
                <w:lang w:val="en-US" w:eastAsia="fr-FR"/>
              </w:rPr>
            </w:pPr>
          </w:p>
        </w:tc>
        <w:tc>
          <w:tcPr>
            <w:tcW w:w="1236" w:type="dxa"/>
            <w:tcBorders>
              <w:top w:val="nil"/>
            </w:tcBorders>
            <w:tcMar>
              <w:left w:w="57" w:type="dxa"/>
              <w:right w:w="57" w:type="dxa"/>
            </w:tcMar>
          </w:tcPr>
          <w:p w:rsidR="004B59B5" w:rsidRPr="0035100E" w:rsidRDefault="004B59B5" w:rsidP="008269FE">
            <w:pPr>
              <w:pStyle w:val="Tabletext"/>
              <w:spacing w:before="20" w:after="20"/>
              <w:ind w:right="170"/>
              <w:jc w:val="right"/>
              <w:rPr>
                <w:i/>
                <w:iCs/>
                <w:sz w:val="20"/>
                <w:lang w:val="en-US" w:eastAsia="fr-FR"/>
              </w:rPr>
            </w:pPr>
          </w:p>
        </w:tc>
        <w:tc>
          <w:tcPr>
            <w:tcW w:w="1087" w:type="dxa"/>
            <w:tcBorders>
              <w:top w:val="nil"/>
            </w:tcBorders>
            <w:tcMar>
              <w:left w:w="57" w:type="dxa"/>
              <w:right w:w="57" w:type="dxa"/>
            </w:tcMar>
          </w:tcPr>
          <w:p w:rsidR="004B59B5" w:rsidRPr="0035100E" w:rsidRDefault="004B59B5" w:rsidP="008269FE">
            <w:pPr>
              <w:pStyle w:val="Tabletext"/>
              <w:spacing w:before="20" w:after="20"/>
              <w:ind w:right="170"/>
              <w:jc w:val="right"/>
              <w:rPr>
                <w:i/>
                <w:iCs/>
                <w:sz w:val="20"/>
                <w:lang w:val="en-US" w:eastAsia="fr-FR"/>
              </w:rPr>
            </w:pPr>
          </w:p>
        </w:tc>
        <w:tc>
          <w:tcPr>
            <w:tcW w:w="1392" w:type="dxa"/>
            <w:tcBorders>
              <w:top w:val="nil"/>
            </w:tcBorders>
            <w:tcMar>
              <w:left w:w="57" w:type="dxa"/>
              <w:right w:w="57" w:type="dxa"/>
            </w:tcMar>
          </w:tcPr>
          <w:p w:rsidR="004B59B5" w:rsidRPr="0035100E" w:rsidRDefault="004B59B5" w:rsidP="008269FE">
            <w:pPr>
              <w:pStyle w:val="Tabletext"/>
              <w:spacing w:before="20" w:after="20"/>
              <w:ind w:right="170"/>
              <w:jc w:val="right"/>
              <w:rPr>
                <w:i/>
                <w:iCs/>
                <w:sz w:val="20"/>
                <w:lang w:val="en-US" w:eastAsia="fr-FR"/>
              </w:rPr>
            </w:pPr>
            <w:r>
              <w:rPr>
                <w:i/>
                <w:iCs/>
                <w:sz w:val="20"/>
                <w:lang w:val="en-US" w:eastAsia="fr-FR"/>
              </w:rPr>
              <w:t>-1’104</w:t>
            </w:r>
          </w:p>
        </w:tc>
        <w:tc>
          <w:tcPr>
            <w:tcW w:w="1248" w:type="dxa"/>
            <w:tcBorders>
              <w:top w:val="nil"/>
            </w:tcBorders>
            <w:tcMar>
              <w:left w:w="57" w:type="dxa"/>
              <w:right w:w="57" w:type="dxa"/>
            </w:tcMar>
          </w:tcPr>
          <w:p w:rsidR="004B59B5" w:rsidRPr="001C2A98" w:rsidRDefault="004B59B5" w:rsidP="008269FE">
            <w:pPr>
              <w:pStyle w:val="Tablehead"/>
              <w:spacing w:before="20" w:after="20"/>
              <w:jc w:val="right"/>
              <w:rPr>
                <w:sz w:val="20"/>
                <w:lang w:val="en-US"/>
              </w:rPr>
            </w:pPr>
          </w:p>
        </w:tc>
      </w:tr>
      <w:tr w:rsidR="00343B18" w:rsidRPr="001C2A98" w:rsidTr="004B59B5">
        <w:trPr>
          <w:jc w:val="center"/>
        </w:trPr>
        <w:tc>
          <w:tcPr>
            <w:tcW w:w="3781" w:type="dxa"/>
            <w:tcMar>
              <w:left w:w="57" w:type="dxa"/>
              <w:right w:w="57" w:type="dxa"/>
            </w:tcMar>
          </w:tcPr>
          <w:p w:rsidR="00343B18" w:rsidRPr="00BD5495" w:rsidRDefault="00343B18" w:rsidP="008269FE">
            <w:pPr>
              <w:pStyle w:val="Tablehead"/>
              <w:spacing w:after="0"/>
              <w:jc w:val="left"/>
              <w:rPr>
                <w:sz w:val="20"/>
                <w:lang w:val="en-US" w:eastAsia="zh-CN"/>
              </w:rPr>
            </w:pPr>
            <w:r w:rsidRPr="00BD5495">
              <w:rPr>
                <w:rFonts w:hint="eastAsia"/>
                <w:sz w:val="20"/>
                <w:lang w:val="en-US" w:eastAsia="zh-CN"/>
              </w:rPr>
              <w:t>储备金支付的亏损总额</w:t>
            </w:r>
          </w:p>
        </w:tc>
        <w:tc>
          <w:tcPr>
            <w:tcW w:w="1094" w:type="dxa"/>
            <w:tcMar>
              <w:left w:w="57" w:type="dxa"/>
              <w:right w:w="57" w:type="dxa"/>
            </w:tcMar>
          </w:tcPr>
          <w:p w:rsidR="00343B18" w:rsidRPr="00553D8B" w:rsidRDefault="00343B18" w:rsidP="008269FE">
            <w:pPr>
              <w:pStyle w:val="Tablehead"/>
              <w:spacing w:before="60" w:after="60"/>
              <w:jc w:val="right"/>
              <w:rPr>
                <w:bCs/>
                <w:sz w:val="20"/>
                <w:lang w:val="en-US" w:eastAsia="zh-CN"/>
              </w:rPr>
            </w:pPr>
          </w:p>
        </w:tc>
        <w:tc>
          <w:tcPr>
            <w:tcW w:w="1236" w:type="dxa"/>
            <w:tcMar>
              <w:left w:w="57" w:type="dxa"/>
              <w:right w:w="57" w:type="dxa"/>
            </w:tcMar>
          </w:tcPr>
          <w:p w:rsidR="00343B18" w:rsidRPr="00553D8B" w:rsidRDefault="00343B18" w:rsidP="008269FE">
            <w:pPr>
              <w:pStyle w:val="Tablehead"/>
              <w:spacing w:before="60" w:after="60"/>
              <w:jc w:val="right"/>
              <w:rPr>
                <w:bCs/>
                <w:sz w:val="20"/>
                <w:lang w:val="en-US" w:eastAsia="zh-CN"/>
              </w:rPr>
            </w:pPr>
          </w:p>
        </w:tc>
        <w:tc>
          <w:tcPr>
            <w:tcW w:w="1087" w:type="dxa"/>
            <w:tcMar>
              <w:left w:w="57" w:type="dxa"/>
              <w:right w:w="57" w:type="dxa"/>
            </w:tcMar>
          </w:tcPr>
          <w:p w:rsidR="00343B18" w:rsidRPr="00553D8B" w:rsidRDefault="00343B18" w:rsidP="008269FE">
            <w:pPr>
              <w:pStyle w:val="Tablehead"/>
              <w:spacing w:before="60" w:after="60"/>
              <w:jc w:val="right"/>
              <w:rPr>
                <w:bCs/>
                <w:sz w:val="20"/>
                <w:lang w:val="en-US" w:eastAsia="zh-CN"/>
              </w:rPr>
            </w:pPr>
          </w:p>
        </w:tc>
        <w:tc>
          <w:tcPr>
            <w:tcW w:w="1392" w:type="dxa"/>
            <w:tcMar>
              <w:left w:w="57" w:type="dxa"/>
              <w:right w:w="57" w:type="dxa"/>
            </w:tcMar>
          </w:tcPr>
          <w:p w:rsidR="00343B18" w:rsidRPr="00157069" w:rsidRDefault="00343B18" w:rsidP="008269FE">
            <w:pPr>
              <w:pStyle w:val="Tabletext"/>
              <w:ind w:right="170"/>
              <w:jc w:val="right"/>
              <w:rPr>
                <w:b/>
                <w:bCs/>
                <w:sz w:val="20"/>
                <w:lang w:val="en-US" w:eastAsia="fr-FR"/>
              </w:rPr>
            </w:pPr>
            <w:r>
              <w:rPr>
                <w:b/>
                <w:bCs/>
                <w:sz w:val="20"/>
                <w:lang w:val="en-US" w:eastAsia="fr-FR"/>
              </w:rPr>
              <w:t>-13’995</w:t>
            </w:r>
          </w:p>
        </w:tc>
        <w:tc>
          <w:tcPr>
            <w:tcW w:w="1248" w:type="dxa"/>
            <w:tcMar>
              <w:left w:w="57" w:type="dxa"/>
              <w:right w:w="57" w:type="dxa"/>
            </w:tcMar>
          </w:tcPr>
          <w:p w:rsidR="00343B18" w:rsidRPr="001C2A98" w:rsidRDefault="00343B18" w:rsidP="008269FE">
            <w:pPr>
              <w:pStyle w:val="Tablehead"/>
              <w:spacing w:before="60" w:after="60"/>
              <w:jc w:val="right"/>
              <w:rPr>
                <w:sz w:val="20"/>
                <w:lang w:val="en-US"/>
              </w:rPr>
            </w:pPr>
          </w:p>
        </w:tc>
      </w:tr>
      <w:tr w:rsidR="00343B18" w:rsidRPr="001C2A98" w:rsidTr="004B59B5">
        <w:trPr>
          <w:jc w:val="center"/>
        </w:trPr>
        <w:tc>
          <w:tcPr>
            <w:tcW w:w="3781" w:type="dxa"/>
            <w:tcMar>
              <w:left w:w="57" w:type="dxa"/>
              <w:right w:w="57" w:type="dxa"/>
            </w:tcMar>
          </w:tcPr>
          <w:p w:rsidR="00343B18" w:rsidRPr="00BD5495" w:rsidRDefault="007F0F19" w:rsidP="008269FE">
            <w:pPr>
              <w:pStyle w:val="Tabletext"/>
              <w:spacing w:before="0" w:after="0"/>
              <w:rPr>
                <w:i/>
                <w:iCs/>
                <w:sz w:val="20"/>
                <w:lang w:val="en-US" w:eastAsia="zh-CN"/>
              </w:rPr>
            </w:pPr>
            <w:r>
              <w:rPr>
                <w:rFonts w:ascii="STKaiti" w:eastAsia="STKaiti" w:hAnsi="STKaiti" w:hint="eastAsia"/>
                <w:sz w:val="20"/>
                <w:lang w:val="en-US" w:eastAsia="zh-CN"/>
              </w:rPr>
              <w:t>范围差异</w:t>
            </w:r>
          </w:p>
        </w:tc>
        <w:tc>
          <w:tcPr>
            <w:tcW w:w="1094" w:type="dxa"/>
            <w:tcMar>
              <w:left w:w="57" w:type="dxa"/>
              <w:right w:w="57" w:type="dxa"/>
            </w:tcMar>
          </w:tcPr>
          <w:p w:rsidR="00343B18" w:rsidRPr="0035100E" w:rsidRDefault="00343B18" w:rsidP="008269FE">
            <w:pPr>
              <w:pStyle w:val="Tabletext"/>
              <w:spacing w:before="20" w:after="20"/>
              <w:ind w:right="170"/>
              <w:jc w:val="right"/>
              <w:rPr>
                <w:i/>
                <w:iCs/>
                <w:sz w:val="20"/>
                <w:lang w:val="en-US" w:eastAsia="fr-FR"/>
              </w:rPr>
            </w:pPr>
          </w:p>
        </w:tc>
        <w:tc>
          <w:tcPr>
            <w:tcW w:w="1236" w:type="dxa"/>
            <w:tcMar>
              <w:left w:w="57" w:type="dxa"/>
              <w:right w:w="57" w:type="dxa"/>
            </w:tcMar>
          </w:tcPr>
          <w:p w:rsidR="00343B18" w:rsidRPr="0035100E" w:rsidRDefault="00343B18" w:rsidP="008269FE">
            <w:pPr>
              <w:pStyle w:val="Tabletext"/>
              <w:spacing w:before="20" w:after="20"/>
              <w:ind w:right="170"/>
              <w:jc w:val="right"/>
              <w:rPr>
                <w:i/>
                <w:iCs/>
                <w:sz w:val="20"/>
                <w:lang w:val="en-US" w:eastAsia="fr-FR"/>
              </w:rPr>
            </w:pPr>
          </w:p>
        </w:tc>
        <w:tc>
          <w:tcPr>
            <w:tcW w:w="1087" w:type="dxa"/>
            <w:tcMar>
              <w:left w:w="57" w:type="dxa"/>
              <w:right w:w="57" w:type="dxa"/>
            </w:tcMar>
          </w:tcPr>
          <w:p w:rsidR="00343B18" w:rsidRPr="0035100E" w:rsidRDefault="00343B18" w:rsidP="008269FE">
            <w:pPr>
              <w:pStyle w:val="Tabletext"/>
              <w:spacing w:before="20" w:after="20"/>
              <w:ind w:right="170"/>
              <w:jc w:val="right"/>
              <w:rPr>
                <w:i/>
                <w:iCs/>
                <w:sz w:val="20"/>
                <w:lang w:val="en-US" w:eastAsia="fr-FR"/>
              </w:rPr>
            </w:pPr>
          </w:p>
        </w:tc>
        <w:tc>
          <w:tcPr>
            <w:tcW w:w="1392" w:type="dxa"/>
            <w:tcMar>
              <w:left w:w="57" w:type="dxa"/>
              <w:right w:w="57" w:type="dxa"/>
            </w:tcMar>
          </w:tcPr>
          <w:p w:rsidR="00343B18" w:rsidRPr="0035100E" w:rsidRDefault="00343B18" w:rsidP="008269FE">
            <w:pPr>
              <w:pStyle w:val="Tabletext"/>
              <w:spacing w:before="20" w:after="20"/>
              <w:ind w:right="170"/>
              <w:jc w:val="right"/>
              <w:rPr>
                <w:i/>
                <w:iCs/>
                <w:sz w:val="20"/>
                <w:lang w:val="en-US" w:eastAsia="fr-FR"/>
              </w:rPr>
            </w:pPr>
            <w:r>
              <w:rPr>
                <w:i/>
                <w:iCs/>
                <w:sz w:val="20"/>
                <w:lang w:val="en-US" w:eastAsia="fr-FR"/>
              </w:rPr>
              <w:t>-1’202</w:t>
            </w:r>
          </w:p>
        </w:tc>
        <w:tc>
          <w:tcPr>
            <w:tcW w:w="1248" w:type="dxa"/>
            <w:tcMar>
              <w:left w:w="57" w:type="dxa"/>
              <w:right w:w="57" w:type="dxa"/>
            </w:tcMar>
          </w:tcPr>
          <w:p w:rsidR="00343B18" w:rsidRPr="001C2A98" w:rsidRDefault="00343B18" w:rsidP="008269FE">
            <w:pPr>
              <w:pStyle w:val="Tabletext"/>
              <w:spacing w:before="20" w:after="20"/>
              <w:ind w:right="170"/>
              <w:jc w:val="right"/>
              <w:rPr>
                <w:rFonts w:cs="Calibri"/>
                <w:sz w:val="20"/>
                <w:lang w:val="en-US" w:eastAsia="fr-FR"/>
              </w:rPr>
            </w:pPr>
          </w:p>
        </w:tc>
      </w:tr>
      <w:tr w:rsidR="00343B18" w:rsidRPr="001C2A98" w:rsidTr="004B59B5">
        <w:trPr>
          <w:jc w:val="center"/>
        </w:trPr>
        <w:tc>
          <w:tcPr>
            <w:tcW w:w="3781" w:type="dxa"/>
            <w:tcMar>
              <w:left w:w="57" w:type="dxa"/>
              <w:right w:w="57" w:type="dxa"/>
            </w:tcMar>
          </w:tcPr>
          <w:p w:rsidR="00343B18" w:rsidRPr="00BD5495" w:rsidRDefault="00D37EA3" w:rsidP="008269FE">
            <w:pPr>
              <w:pStyle w:val="Tablehead"/>
              <w:spacing w:after="0"/>
              <w:jc w:val="left"/>
              <w:rPr>
                <w:sz w:val="20"/>
                <w:lang w:val="en-US" w:eastAsia="zh-CN"/>
              </w:rPr>
            </w:pPr>
            <w:r>
              <w:rPr>
                <w:rFonts w:hint="eastAsia"/>
                <w:sz w:val="20"/>
                <w:lang w:val="en-US" w:eastAsia="zh-CN"/>
              </w:rPr>
              <w:t>财务业绩报表显示的</w:t>
            </w:r>
            <w:r w:rsidR="00343B18" w:rsidRPr="00BD5495">
              <w:rPr>
                <w:rFonts w:hint="eastAsia"/>
                <w:sz w:val="20"/>
                <w:lang w:val="en-US" w:eastAsia="zh-CN"/>
              </w:rPr>
              <w:t>赤字</w:t>
            </w:r>
          </w:p>
        </w:tc>
        <w:tc>
          <w:tcPr>
            <w:tcW w:w="1094" w:type="dxa"/>
            <w:tcMar>
              <w:left w:w="57" w:type="dxa"/>
              <w:right w:w="57" w:type="dxa"/>
            </w:tcMar>
          </w:tcPr>
          <w:p w:rsidR="00343B18" w:rsidRPr="00553D8B" w:rsidRDefault="00343B18" w:rsidP="008269FE">
            <w:pPr>
              <w:pStyle w:val="Tablehead"/>
              <w:spacing w:before="60" w:after="60"/>
              <w:jc w:val="right"/>
              <w:rPr>
                <w:bCs/>
                <w:sz w:val="20"/>
                <w:lang w:val="en-US" w:eastAsia="zh-CN"/>
              </w:rPr>
            </w:pPr>
          </w:p>
        </w:tc>
        <w:tc>
          <w:tcPr>
            <w:tcW w:w="1236" w:type="dxa"/>
            <w:tcMar>
              <w:left w:w="57" w:type="dxa"/>
              <w:right w:w="57" w:type="dxa"/>
            </w:tcMar>
          </w:tcPr>
          <w:p w:rsidR="00343B18" w:rsidRPr="00553D8B" w:rsidRDefault="00343B18" w:rsidP="008269FE">
            <w:pPr>
              <w:pStyle w:val="Tablehead"/>
              <w:spacing w:before="60" w:after="60"/>
              <w:jc w:val="right"/>
              <w:rPr>
                <w:bCs/>
                <w:sz w:val="20"/>
                <w:lang w:val="en-US" w:eastAsia="zh-CN"/>
              </w:rPr>
            </w:pPr>
          </w:p>
        </w:tc>
        <w:tc>
          <w:tcPr>
            <w:tcW w:w="1087" w:type="dxa"/>
            <w:tcMar>
              <w:left w:w="57" w:type="dxa"/>
              <w:right w:w="57" w:type="dxa"/>
            </w:tcMar>
          </w:tcPr>
          <w:p w:rsidR="00343B18" w:rsidRPr="00553D8B" w:rsidRDefault="00343B18" w:rsidP="008269FE">
            <w:pPr>
              <w:pStyle w:val="Tablehead"/>
              <w:spacing w:before="60" w:after="60"/>
              <w:jc w:val="right"/>
              <w:rPr>
                <w:bCs/>
                <w:sz w:val="20"/>
                <w:lang w:val="en-US" w:eastAsia="zh-CN"/>
              </w:rPr>
            </w:pPr>
          </w:p>
        </w:tc>
        <w:tc>
          <w:tcPr>
            <w:tcW w:w="1392" w:type="dxa"/>
            <w:tcMar>
              <w:left w:w="57" w:type="dxa"/>
              <w:right w:w="57" w:type="dxa"/>
            </w:tcMar>
          </w:tcPr>
          <w:p w:rsidR="00343B18" w:rsidRPr="00553D8B" w:rsidRDefault="00343B18" w:rsidP="008269FE">
            <w:pPr>
              <w:pStyle w:val="Tabletext"/>
              <w:ind w:right="170"/>
              <w:jc w:val="right"/>
              <w:rPr>
                <w:b/>
                <w:bCs/>
                <w:sz w:val="20"/>
                <w:lang w:val="en-US" w:eastAsia="fr-FR"/>
              </w:rPr>
            </w:pPr>
            <w:r>
              <w:rPr>
                <w:b/>
                <w:bCs/>
                <w:sz w:val="20"/>
                <w:lang w:val="en-US" w:eastAsia="fr-FR"/>
              </w:rPr>
              <w:t>-15’197</w:t>
            </w:r>
          </w:p>
        </w:tc>
        <w:tc>
          <w:tcPr>
            <w:tcW w:w="1248" w:type="dxa"/>
            <w:tcMar>
              <w:left w:w="57" w:type="dxa"/>
              <w:right w:w="57" w:type="dxa"/>
            </w:tcMar>
          </w:tcPr>
          <w:p w:rsidR="00343B18" w:rsidRPr="001C2A98" w:rsidRDefault="00343B18" w:rsidP="008269FE">
            <w:pPr>
              <w:pStyle w:val="Tablehead"/>
              <w:spacing w:before="60" w:after="60"/>
              <w:jc w:val="right"/>
              <w:rPr>
                <w:bCs/>
                <w:sz w:val="20"/>
                <w:lang w:val="en-US"/>
              </w:rPr>
            </w:pPr>
          </w:p>
        </w:tc>
      </w:tr>
    </w:tbl>
    <w:p w:rsidR="004B59B5" w:rsidRPr="00486B4E" w:rsidRDefault="004B59B5" w:rsidP="008269FE">
      <w:pPr>
        <w:spacing w:before="0"/>
        <w:jc w:val="center"/>
        <w:rPr>
          <w:rFonts w:asciiTheme="minorHAnsi" w:hAnsiTheme="minorHAnsi"/>
          <w:b/>
          <w:sz w:val="20"/>
        </w:rPr>
      </w:pPr>
      <w:r w:rsidRPr="00486B4E">
        <w:br w:type="page"/>
      </w:r>
    </w:p>
    <w:p w:rsidR="004B59B5" w:rsidRPr="00F04C43" w:rsidRDefault="004B59B5" w:rsidP="008269FE">
      <w:pPr>
        <w:tabs>
          <w:tab w:val="clear" w:pos="567"/>
          <w:tab w:val="clear" w:pos="1134"/>
          <w:tab w:val="clear" w:pos="1701"/>
          <w:tab w:val="clear" w:pos="2268"/>
          <w:tab w:val="clear" w:pos="2835"/>
        </w:tabs>
        <w:overflowPunct/>
        <w:autoSpaceDE/>
        <w:autoSpaceDN/>
        <w:adjustRightInd/>
        <w:spacing w:before="0"/>
        <w:textAlignment w:val="auto"/>
        <w:rPr>
          <w:sz w:val="4"/>
          <w:szCs w:val="4"/>
        </w:rPr>
      </w:pPr>
    </w:p>
    <w:p w:rsidR="004B59B5" w:rsidRPr="007A4E28" w:rsidRDefault="00D37EA3" w:rsidP="008269FE">
      <w:pPr>
        <w:pStyle w:val="AnnexNo"/>
      </w:pPr>
      <w:r>
        <w:rPr>
          <w:rFonts w:hint="eastAsia"/>
          <w:lang w:eastAsia="zh-CN"/>
        </w:rPr>
        <w:t>附件</w:t>
      </w:r>
      <w:r w:rsidR="004B59B5">
        <w:t>E</w:t>
      </w:r>
    </w:p>
    <w:p w:rsidR="004B59B5" w:rsidRPr="00486B4E" w:rsidRDefault="00D37EA3" w:rsidP="008269FE">
      <w:pPr>
        <w:pStyle w:val="Annextitle"/>
        <w:rPr>
          <w:lang w:eastAsia="zh-CN"/>
        </w:rPr>
      </w:pPr>
      <w:r>
        <w:rPr>
          <w:rFonts w:hint="eastAsia"/>
          <w:lang w:eastAsia="zh-CN"/>
        </w:rPr>
        <w:t>国际电联</w:t>
      </w:r>
      <w:r>
        <w:rPr>
          <w:lang w:eastAsia="zh-CN"/>
        </w:rPr>
        <w:t>的财务管理</w:t>
      </w:r>
    </w:p>
    <w:p w:rsidR="004B59B5" w:rsidRPr="00D37EA3" w:rsidRDefault="00D37EA3" w:rsidP="008269FE">
      <w:pPr>
        <w:pStyle w:val="headingb0"/>
        <w:jc w:val="center"/>
        <w:rPr>
          <w:rFonts w:asciiTheme="minorHAnsi" w:eastAsiaTheme="minorEastAsia" w:hAnsiTheme="minorHAnsi"/>
          <w:lang w:eastAsia="zh-CN"/>
        </w:rPr>
      </w:pPr>
      <w:r>
        <w:rPr>
          <w:rFonts w:asciiTheme="minorHAnsi" w:eastAsiaTheme="minorEastAsia" w:hAnsiTheme="minorHAnsi" w:hint="eastAsia"/>
          <w:lang w:eastAsia="zh-CN"/>
        </w:rPr>
        <w:t>目录</w:t>
      </w:r>
    </w:p>
    <w:p w:rsidR="004B59B5" w:rsidRPr="00486B4E" w:rsidRDefault="004B59B5" w:rsidP="008269FE"/>
    <w:p w:rsidR="004B59B5" w:rsidRPr="00050271" w:rsidRDefault="004B59B5" w:rsidP="008269FE">
      <w:pPr>
        <w:pStyle w:val="enumlev1"/>
        <w:rPr>
          <w:lang w:eastAsia="zh-CN"/>
        </w:rPr>
      </w:pPr>
      <w:r w:rsidRPr="00050271">
        <w:rPr>
          <w:lang w:eastAsia="zh-CN"/>
        </w:rPr>
        <w:t>1</w:t>
      </w:r>
      <w:r w:rsidRPr="00050271">
        <w:rPr>
          <w:lang w:eastAsia="zh-CN"/>
        </w:rPr>
        <w:tab/>
      </w:r>
      <w:r w:rsidR="00B224CC">
        <w:rPr>
          <w:lang w:eastAsia="zh-CN"/>
        </w:rPr>
        <w:t>全权代表大会</w:t>
      </w:r>
      <w:r w:rsidR="00B224CC">
        <w:rPr>
          <w:rFonts w:hint="eastAsia"/>
          <w:lang w:eastAsia="zh-CN"/>
        </w:rPr>
        <w:t>（</w:t>
      </w:r>
      <w:r w:rsidR="00B224CC">
        <w:rPr>
          <w:rFonts w:hint="eastAsia"/>
          <w:lang w:eastAsia="zh-CN"/>
        </w:rPr>
        <w:t>2010</w:t>
      </w:r>
      <w:r w:rsidR="00B224CC">
        <w:rPr>
          <w:rFonts w:hint="eastAsia"/>
          <w:lang w:eastAsia="zh-CN"/>
        </w:rPr>
        <w:t>年，瓜达拉哈拉）有关</w:t>
      </w:r>
      <w:r w:rsidR="00B224CC">
        <w:rPr>
          <w:lang w:eastAsia="zh-CN"/>
        </w:rPr>
        <w:t>国际电联财务</w:t>
      </w:r>
      <w:r w:rsidR="00B224CC">
        <w:rPr>
          <w:rFonts w:hint="eastAsia"/>
          <w:lang w:eastAsia="zh-CN"/>
        </w:rPr>
        <w:t>的</w:t>
      </w:r>
      <w:r w:rsidR="00B224CC">
        <w:rPr>
          <w:lang w:eastAsia="zh-CN"/>
        </w:rPr>
        <w:t>决定</w:t>
      </w:r>
      <w:r w:rsidR="00B224CC">
        <w:rPr>
          <w:rFonts w:hint="eastAsia"/>
          <w:lang w:eastAsia="zh-CN"/>
        </w:rPr>
        <w:t>和</w:t>
      </w:r>
      <w:r w:rsidR="00B224CC">
        <w:rPr>
          <w:lang w:eastAsia="zh-CN"/>
        </w:rPr>
        <w:t>决议</w:t>
      </w:r>
      <w:r w:rsidR="00B224CC">
        <w:rPr>
          <w:rFonts w:hint="eastAsia"/>
          <w:lang w:eastAsia="zh-CN"/>
        </w:rPr>
        <w:t>的实施（《组织法》第</w:t>
      </w:r>
      <w:r w:rsidR="00B224CC">
        <w:rPr>
          <w:rFonts w:hint="eastAsia"/>
          <w:lang w:eastAsia="zh-CN"/>
        </w:rPr>
        <w:t>28</w:t>
      </w:r>
      <w:r w:rsidR="00B224CC">
        <w:rPr>
          <w:rFonts w:hint="eastAsia"/>
          <w:lang w:eastAsia="zh-CN"/>
        </w:rPr>
        <w:t>条、第</w:t>
      </w:r>
      <w:r w:rsidR="00B224CC">
        <w:rPr>
          <w:rFonts w:hint="eastAsia"/>
          <w:lang w:eastAsia="zh-CN"/>
        </w:rPr>
        <w:t>5</w:t>
      </w:r>
      <w:r w:rsidR="00B224CC">
        <w:rPr>
          <w:rFonts w:hint="eastAsia"/>
          <w:lang w:eastAsia="zh-CN"/>
        </w:rPr>
        <w:t>号决定、第</w:t>
      </w:r>
      <w:r w:rsidR="00B224CC">
        <w:rPr>
          <w:rFonts w:hint="eastAsia"/>
          <w:lang w:eastAsia="zh-CN"/>
        </w:rPr>
        <w:t>38</w:t>
      </w:r>
      <w:r w:rsidR="00B224CC">
        <w:rPr>
          <w:rFonts w:hint="eastAsia"/>
          <w:lang w:eastAsia="zh-CN"/>
        </w:rPr>
        <w:t>、</w:t>
      </w:r>
      <w:r w:rsidR="00B224CC">
        <w:rPr>
          <w:rFonts w:hint="eastAsia"/>
          <w:lang w:eastAsia="zh-CN"/>
        </w:rPr>
        <w:t>45</w:t>
      </w:r>
      <w:r w:rsidR="00B224CC">
        <w:rPr>
          <w:rFonts w:hint="eastAsia"/>
          <w:lang w:eastAsia="zh-CN"/>
        </w:rPr>
        <w:t>、</w:t>
      </w:r>
      <w:r w:rsidR="00B224CC">
        <w:rPr>
          <w:rFonts w:hint="eastAsia"/>
          <w:lang w:eastAsia="zh-CN"/>
        </w:rPr>
        <w:t>91</w:t>
      </w:r>
      <w:r w:rsidR="00B224CC">
        <w:rPr>
          <w:rFonts w:hint="eastAsia"/>
          <w:lang w:eastAsia="zh-CN"/>
        </w:rPr>
        <w:t>和</w:t>
      </w:r>
      <w:r w:rsidR="00B224CC">
        <w:rPr>
          <w:rFonts w:hint="eastAsia"/>
          <w:lang w:eastAsia="zh-CN"/>
        </w:rPr>
        <w:t>94</w:t>
      </w:r>
      <w:r w:rsidR="00B224CC">
        <w:rPr>
          <w:rFonts w:hint="eastAsia"/>
          <w:lang w:eastAsia="zh-CN"/>
        </w:rPr>
        <w:t>号决议）</w:t>
      </w:r>
    </w:p>
    <w:p w:rsidR="004B59B5" w:rsidRPr="00050271" w:rsidRDefault="004B59B5" w:rsidP="008269FE">
      <w:pPr>
        <w:pStyle w:val="enumlev1"/>
        <w:rPr>
          <w:lang w:eastAsia="zh-CN"/>
        </w:rPr>
      </w:pPr>
      <w:r w:rsidRPr="00050271">
        <w:rPr>
          <w:lang w:eastAsia="zh-CN"/>
        </w:rPr>
        <w:t>2</w:t>
      </w:r>
      <w:r w:rsidRPr="00050271">
        <w:rPr>
          <w:lang w:eastAsia="zh-CN"/>
        </w:rPr>
        <w:tab/>
        <w:t>IPSAS</w:t>
      </w:r>
      <w:r w:rsidR="00D37EA3">
        <w:rPr>
          <w:rFonts w:hint="eastAsia"/>
          <w:lang w:eastAsia="zh-CN"/>
        </w:rPr>
        <w:t>的实施</w:t>
      </w:r>
    </w:p>
    <w:p w:rsidR="004B59B5" w:rsidRPr="00050271" w:rsidRDefault="004B59B5" w:rsidP="008269FE">
      <w:pPr>
        <w:pStyle w:val="enumlev1"/>
        <w:rPr>
          <w:lang w:eastAsia="zh-CN"/>
        </w:rPr>
      </w:pPr>
      <w:r w:rsidRPr="00050271">
        <w:rPr>
          <w:lang w:eastAsia="zh-CN"/>
        </w:rPr>
        <w:t>3</w:t>
      </w:r>
      <w:r w:rsidRPr="00050271">
        <w:rPr>
          <w:lang w:eastAsia="zh-CN"/>
        </w:rPr>
        <w:tab/>
      </w:r>
      <w:r w:rsidR="00B224CC">
        <w:rPr>
          <w:rFonts w:hint="eastAsia"/>
          <w:lang w:eastAsia="zh-CN"/>
        </w:rPr>
        <w:t>国际电联</w:t>
      </w:r>
      <w:r w:rsidR="00B224CC">
        <w:rPr>
          <w:lang w:eastAsia="zh-CN"/>
        </w:rPr>
        <w:t>的预算</w:t>
      </w:r>
    </w:p>
    <w:p w:rsidR="004B59B5" w:rsidRPr="00050271" w:rsidRDefault="004B59B5" w:rsidP="008269FE">
      <w:pPr>
        <w:pStyle w:val="enumlev1"/>
        <w:rPr>
          <w:lang w:eastAsia="zh-CN"/>
        </w:rPr>
      </w:pPr>
      <w:r w:rsidRPr="00050271">
        <w:rPr>
          <w:lang w:eastAsia="zh-CN"/>
        </w:rPr>
        <w:t>4</w:t>
      </w:r>
      <w:r w:rsidRPr="00050271">
        <w:rPr>
          <w:lang w:eastAsia="zh-CN"/>
        </w:rPr>
        <w:tab/>
      </w:r>
      <w:r w:rsidR="00B224CC">
        <w:rPr>
          <w:rFonts w:hint="eastAsia"/>
          <w:lang w:eastAsia="zh-CN"/>
        </w:rPr>
        <w:t>截至</w:t>
      </w:r>
      <w:r w:rsidR="00B224CC">
        <w:rPr>
          <w:rFonts w:hint="eastAsia"/>
          <w:lang w:eastAsia="zh-CN"/>
        </w:rPr>
        <w:t>2013</w:t>
      </w:r>
      <w:r w:rsidR="00B224CC">
        <w:rPr>
          <w:rFonts w:hint="eastAsia"/>
          <w:lang w:eastAsia="zh-CN"/>
        </w:rPr>
        <w:t>年</w:t>
      </w:r>
      <w:r w:rsidR="00B224CC">
        <w:rPr>
          <w:rFonts w:hint="eastAsia"/>
          <w:lang w:eastAsia="zh-CN"/>
        </w:rPr>
        <w:t>12</w:t>
      </w:r>
      <w:r w:rsidR="00B224CC">
        <w:rPr>
          <w:rFonts w:hint="eastAsia"/>
          <w:lang w:eastAsia="zh-CN"/>
        </w:rPr>
        <w:t>月</w:t>
      </w:r>
      <w:r w:rsidR="00B224CC">
        <w:rPr>
          <w:rFonts w:hint="eastAsia"/>
          <w:lang w:eastAsia="zh-CN"/>
        </w:rPr>
        <w:t>31</w:t>
      </w:r>
      <w:r w:rsidR="00B224CC">
        <w:rPr>
          <w:rFonts w:hint="eastAsia"/>
          <w:lang w:eastAsia="zh-CN"/>
        </w:rPr>
        <w:t>日的资产、债务和</w:t>
      </w:r>
      <w:r w:rsidR="00D37EA3">
        <w:rPr>
          <w:rFonts w:hint="eastAsia"/>
          <w:lang w:eastAsia="zh-CN"/>
        </w:rPr>
        <w:t>净资产</w:t>
      </w:r>
    </w:p>
    <w:p w:rsidR="004B59B5" w:rsidRPr="00050271" w:rsidRDefault="004B59B5" w:rsidP="008269FE">
      <w:pPr>
        <w:pStyle w:val="enumlev1"/>
        <w:rPr>
          <w:lang w:eastAsia="zh-CN"/>
        </w:rPr>
      </w:pPr>
      <w:r w:rsidRPr="00050271">
        <w:rPr>
          <w:lang w:eastAsia="zh-CN"/>
        </w:rPr>
        <w:t>5</w:t>
      </w:r>
      <w:r w:rsidRPr="00050271">
        <w:rPr>
          <w:lang w:eastAsia="zh-CN"/>
        </w:rPr>
        <w:tab/>
      </w:r>
      <w:r w:rsidR="00B224CC">
        <w:rPr>
          <w:rFonts w:hint="eastAsia"/>
          <w:lang w:eastAsia="zh-CN"/>
        </w:rPr>
        <w:t>储备</w:t>
      </w:r>
      <w:r w:rsidR="00B224CC">
        <w:rPr>
          <w:lang w:eastAsia="zh-CN"/>
        </w:rPr>
        <w:t>金</w:t>
      </w:r>
      <w:r w:rsidR="00B224CC">
        <w:rPr>
          <w:rFonts w:hint="eastAsia"/>
          <w:lang w:eastAsia="zh-CN"/>
        </w:rPr>
        <w:t>账目</w:t>
      </w:r>
      <w:r w:rsidR="00D37EA3">
        <w:rPr>
          <w:rFonts w:hint="eastAsia"/>
          <w:lang w:eastAsia="zh-CN"/>
        </w:rPr>
        <w:t>和</w:t>
      </w:r>
      <w:r w:rsidR="00D37EA3">
        <w:rPr>
          <w:lang w:eastAsia="zh-CN"/>
        </w:rPr>
        <w:t>净资产</w:t>
      </w:r>
    </w:p>
    <w:p w:rsidR="004B59B5" w:rsidRPr="00050271" w:rsidRDefault="004B59B5" w:rsidP="008269FE">
      <w:pPr>
        <w:pStyle w:val="enumlev1"/>
        <w:rPr>
          <w:lang w:eastAsia="zh-CN"/>
        </w:rPr>
      </w:pPr>
      <w:r w:rsidRPr="00050271">
        <w:rPr>
          <w:lang w:eastAsia="zh-CN"/>
        </w:rPr>
        <w:t>6</w:t>
      </w:r>
      <w:r w:rsidRPr="00050271">
        <w:rPr>
          <w:lang w:eastAsia="zh-CN"/>
        </w:rPr>
        <w:tab/>
      </w:r>
      <w:r w:rsidR="00D37EA3">
        <w:rPr>
          <w:rFonts w:hint="eastAsia"/>
          <w:lang w:eastAsia="zh-CN"/>
        </w:rPr>
        <w:t>电信展</w:t>
      </w:r>
      <w:r w:rsidR="00D37EA3">
        <w:rPr>
          <w:lang w:eastAsia="zh-CN"/>
        </w:rPr>
        <w:t>周转资本基金和电信展活动</w:t>
      </w:r>
    </w:p>
    <w:p w:rsidR="004B59B5" w:rsidRPr="00050271" w:rsidRDefault="004B59B5" w:rsidP="008269FE">
      <w:pPr>
        <w:pStyle w:val="enumlev1"/>
        <w:rPr>
          <w:lang w:eastAsia="zh-CN"/>
        </w:rPr>
      </w:pPr>
      <w:r w:rsidRPr="00050271">
        <w:rPr>
          <w:lang w:eastAsia="zh-CN"/>
        </w:rPr>
        <w:t>7</w:t>
      </w:r>
      <w:r w:rsidRPr="00050271">
        <w:rPr>
          <w:lang w:eastAsia="zh-CN"/>
        </w:rPr>
        <w:tab/>
      </w:r>
      <w:r w:rsidR="00D37EA3">
        <w:rPr>
          <w:rFonts w:hint="eastAsia"/>
          <w:lang w:eastAsia="zh-CN"/>
        </w:rPr>
        <w:t>现金和</w:t>
      </w:r>
      <w:r w:rsidR="00D37EA3">
        <w:rPr>
          <w:lang w:eastAsia="zh-CN"/>
        </w:rPr>
        <w:t>现金等价物</w:t>
      </w:r>
    </w:p>
    <w:p w:rsidR="004B59B5" w:rsidRPr="00050271" w:rsidRDefault="004B59B5" w:rsidP="008269FE">
      <w:pPr>
        <w:pStyle w:val="enumlev1"/>
        <w:rPr>
          <w:lang w:eastAsia="zh-CN"/>
        </w:rPr>
      </w:pPr>
      <w:r w:rsidRPr="00050271">
        <w:rPr>
          <w:lang w:eastAsia="zh-CN"/>
        </w:rPr>
        <w:t>8</w:t>
      </w:r>
      <w:r w:rsidRPr="00050271">
        <w:rPr>
          <w:lang w:eastAsia="zh-CN"/>
        </w:rPr>
        <w:tab/>
      </w:r>
      <w:r w:rsidR="00D37EA3">
        <w:rPr>
          <w:rFonts w:hint="eastAsia"/>
          <w:lang w:eastAsia="zh-CN"/>
        </w:rPr>
        <w:t>应收账款</w:t>
      </w:r>
    </w:p>
    <w:p w:rsidR="004B59B5" w:rsidRPr="00050271" w:rsidRDefault="004B59B5" w:rsidP="008269FE">
      <w:pPr>
        <w:pStyle w:val="enumlev1"/>
        <w:rPr>
          <w:lang w:eastAsia="zh-CN"/>
        </w:rPr>
      </w:pPr>
      <w:r w:rsidRPr="00050271">
        <w:rPr>
          <w:lang w:eastAsia="zh-CN"/>
        </w:rPr>
        <w:t>9</w:t>
      </w:r>
      <w:r w:rsidRPr="00050271">
        <w:rPr>
          <w:lang w:eastAsia="zh-CN"/>
        </w:rPr>
        <w:tab/>
      </w:r>
      <w:r w:rsidR="00D37EA3">
        <w:rPr>
          <w:rFonts w:hint="eastAsia"/>
          <w:lang w:eastAsia="zh-CN"/>
        </w:rPr>
        <w:t>固定资产</w:t>
      </w:r>
    </w:p>
    <w:p w:rsidR="004B59B5" w:rsidRPr="00050271" w:rsidRDefault="004B59B5" w:rsidP="008269FE">
      <w:pPr>
        <w:pStyle w:val="enumlev1"/>
        <w:rPr>
          <w:lang w:eastAsia="zh-CN"/>
        </w:rPr>
      </w:pPr>
      <w:r w:rsidRPr="00050271">
        <w:rPr>
          <w:lang w:eastAsia="zh-CN"/>
        </w:rPr>
        <w:t>10</w:t>
      </w:r>
      <w:r w:rsidRPr="00050271">
        <w:rPr>
          <w:lang w:eastAsia="zh-CN"/>
        </w:rPr>
        <w:tab/>
      </w:r>
      <w:r w:rsidR="00D37EA3">
        <w:rPr>
          <w:rFonts w:hint="eastAsia"/>
          <w:lang w:eastAsia="zh-CN"/>
        </w:rPr>
        <w:t>职员福利</w:t>
      </w:r>
    </w:p>
    <w:p w:rsidR="002E0BEB" w:rsidRDefault="004B59B5" w:rsidP="008269FE">
      <w:pPr>
        <w:pStyle w:val="enumlev1"/>
        <w:rPr>
          <w:lang w:eastAsia="zh-CN"/>
        </w:rPr>
      </w:pPr>
      <w:r w:rsidRPr="00050271">
        <w:rPr>
          <w:lang w:eastAsia="zh-CN"/>
        </w:rPr>
        <w:t>11</w:t>
      </w:r>
      <w:r w:rsidRPr="00050271">
        <w:rPr>
          <w:lang w:eastAsia="zh-CN"/>
        </w:rPr>
        <w:tab/>
      </w:r>
      <w:r w:rsidR="002E0BEB">
        <w:rPr>
          <w:rFonts w:hint="eastAsia"/>
          <w:lang w:eastAsia="zh-CN"/>
        </w:rPr>
        <w:t>专账</w:t>
      </w:r>
    </w:p>
    <w:p w:rsidR="004B59B5" w:rsidRPr="00050271" w:rsidRDefault="004B59B5" w:rsidP="008269FE">
      <w:pPr>
        <w:pStyle w:val="enumlev1"/>
        <w:rPr>
          <w:lang w:eastAsia="zh-CN"/>
        </w:rPr>
      </w:pPr>
      <w:r w:rsidRPr="00050271">
        <w:rPr>
          <w:lang w:eastAsia="zh-CN"/>
        </w:rPr>
        <w:t>12</w:t>
      </w:r>
      <w:r w:rsidRPr="00050271">
        <w:rPr>
          <w:lang w:eastAsia="zh-CN"/>
        </w:rPr>
        <w:tab/>
      </w:r>
      <w:r w:rsidR="002E0BEB">
        <w:rPr>
          <w:lang w:eastAsia="zh-CN"/>
        </w:rPr>
        <w:t>自愿</w:t>
      </w:r>
      <w:r w:rsidR="002E0BEB">
        <w:rPr>
          <w:rFonts w:hint="eastAsia"/>
          <w:lang w:eastAsia="zh-CN"/>
        </w:rPr>
        <w:t>捐款</w:t>
      </w:r>
    </w:p>
    <w:p w:rsidR="004B59B5" w:rsidRPr="00050271" w:rsidRDefault="004B59B5" w:rsidP="008269FE">
      <w:pPr>
        <w:pStyle w:val="enumlev1"/>
        <w:rPr>
          <w:lang w:eastAsia="zh-CN"/>
        </w:rPr>
      </w:pPr>
      <w:r w:rsidRPr="00050271">
        <w:rPr>
          <w:lang w:eastAsia="zh-CN"/>
        </w:rPr>
        <w:t>13</w:t>
      </w:r>
      <w:r w:rsidRPr="00050271">
        <w:rPr>
          <w:lang w:eastAsia="zh-CN"/>
        </w:rPr>
        <w:tab/>
      </w:r>
      <w:r w:rsidR="002E0BEB">
        <w:rPr>
          <w:rFonts w:hint="eastAsia"/>
          <w:lang w:eastAsia="zh-CN"/>
        </w:rPr>
        <w:t>信托</w:t>
      </w:r>
      <w:r w:rsidR="002E0BEB">
        <w:rPr>
          <w:lang w:eastAsia="zh-CN"/>
        </w:rPr>
        <w:t>基金</w:t>
      </w:r>
    </w:p>
    <w:p w:rsidR="002E0BEB" w:rsidRDefault="002E0BEB" w:rsidP="008269FE">
      <w:pPr>
        <w:pStyle w:val="enumlev1"/>
        <w:rPr>
          <w:lang w:eastAsia="zh-CN"/>
        </w:rPr>
      </w:pPr>
      <w:r>
        <w:rPr>
          <w:lang w:eastAsia="zh-CN"/>
        </w:rPr>
        <w:t>14</w:t>
      </w:r>
      <w:r>
        <w:rPr>
          <w:lang w:eastAsia="zh-CN"/>
        </w:rPr>
        <w:tab/>
      </w:r>
      <w:r>
        <w:rPr>
          <w:rFonts w:hint="eastAsia"/>
          <w:lang w:eastAsia="zh-CN"/>
        </w:rPr>
        <w:t>信息通信技术发展基金（</w:t>
      </w:r>
      <w:r>
        <w:rPr>
          <w:rFonts w:hint="eastAsia"/>
          <w:lang w:eastAsia="zh-CN"/>
        </w:rPr>
        <w:t>ICTDF</w:t>
      </w:r>
      <w:r>
        <w:rPr>
          <w:rFonts w:hint="eastAsia"/>
          <w:lang w:eastAsia="zh-CN"/>
        </w:rPr>
        <w:t>）</w:t>
      </w:r>
    </w:p>
    <w:p w:rsidR="002E0BEB" w:rsidRDefault="002E0BEB" w:rsidP="008269FE">
      <w:pPr>
        <w:pStyle w:val="enumlev1"/>
        <w:rPr>
          <w:lang w:eastAsia="zh-CN"/>
        </w:rPr>
      </w:pPr>
      <w:r>
        <w:rPr>
          <w:lang w:eastAsia="zh-CN"/>
        </w:rPr>
        <w:t>15</w:t>
      </w:r>
      <w:r>
        <w:rPr>
          <w:lang w:eastAsia="zh-CN"/>
        </w:rPr>
        <w:tab/>
      </w:r>
      <w:r>
        <w:rPr>
          <w:lang w:eastAsia="zh-CN"/>
        </w:rPr>
        <w:t>其</w:t>
      </w:r>
      <w:r>
        <w:rPr>
          <w:rFonts w:hint="eastAsia"/>
          <w:lang w:eastAsia="zh-CN"/>
        </w:rPr>
        <w:t>它</w:t>
      </w:r>
      <w:r>
        <w:rPr>
          <w:lang w:eastAsia="zh-CN"/>
        </w:rPr>
        <w:t>财务管理</w:t>
      </w:r>
      <w:r>
        <w:rPr>
          <w:rFonts w:hint="eastAsia"/>
          <w:lang w:eastAsia="zh-CN"/>
        </w:rPr>
        <w:t>问题</w:t>
      </w:r>
    </w:p>
    <w:p w:rsidR="008B527D" w:rsidRPr="00E806F7" w:rsidRDefault="004B59B5" w:rsidP="008269FE">
      <w:pPr>
        <w:pStyle w:val="Title1"/>
        <w:rPr>
          <w:b/>
          <w:bCs/>
          <w:lang w:eastAsia="zh-CN"/>
        </w:rPr>
      </w:pPr>
      <w:r w:rsidRPr="00486B4E">
        <w:rPr>
          <w:lang w:eastAsia="zh-CN"/>
        </w:rPr>
        <w:br w:type="page"/>
      </w:r>
      <w:r w:rsidR="008B527D" w:rsidRPr="00521AD7">
        <w:rPr>
          <w:rFonts w:hint="eastAsia"/>
          <w:b/>
          <w:bCs/>
          <w:lang w:eastAsia="zh-CN"/>
        </w:rPr>
        <w:lastRenderedPageBreak/>
        <w:t>国际电联</w:t>
      </w:r>
      <w:r w:rsidR="008B527D">
        <w:rPr>
          <w:rFonts w:hint="eastAsia"/>
          <w:b/>
          <w:bCs/>
          <w:lang w:eastAsia="zh-CN"/>
        </w:rPr>
        <w:t>的</w:t>
      </w:r>
      <w:r w:rsidR="008B527D" w:rsidRPr="00E806F7">
        <w:rPr>
          <w:b/>
          <w:bCs/>
          <w:lang w:eastAsia="zh-CN"/>
        </w:rPr>
        <w:t>财务管理</w:t>
      </w:r>
    </w:p>
    <w:p w:rsidR="008B527D" w:rsidRDefault="008B527D" w:rsidP="008269FE">
      <w:pPr>
        <w:pStyle w:val="Normalaftertitle"/>
        <w:ind w:firstLineChars="200" w:firstLine="480"/>
        <w:rPr>
          <w:lang w:eastAsia="zh-CN"/>
        </w:rPr>
      </w:pPr>
      <w:r>
        <w:rPr>
          <w:lang w:eastAsia="zh-CN"/>
        </w:rPr>
        <w:t>国际电联</w:t>
      </w:r>
      <w:r>
        <w:rPr>
          <w:rFonts w:hint="eastAsia"/>
          <w:lang w:eastAsia="zh-CN"/>
        </w:rPr>
        <w:t>的</w:t>
      </w:r>
      <w:r>
        <w:rPr>
          <w:lang w:eastAsia="zh-CN"/>
        </w:rPr>
        <w:t>财务</w:t>
      </w:r>
      <w:r>
        <w:rPr>
          <w:rFonts w:hint="eastAsia"/>
          <w:lang w:eastAsia="zh-CN"/>
        </w:rPr>
        <w:t>是依据于</w:t>
      </w:r>
      <w:r>
        <w:rPr>
          <w:rFonts w:hint="eastAsia"/>
          <w:lang w:eastAsia="zh-CN"/>
        </w:rPr>
        <w:t>1994</w:t>
      </w:r>
      <w:r>
        <w:rPr>
          <w:rFonts w:hint="eastAsia"/>
          <w:lang w:eastAsia="zh-CN"/>
        </w:rPr>
        <w:t>年京都大会、</w:t>
      </w:r>
      <w:r>
        <w:rPr>
          <w:rFonts w:hint="eastAsia"/>
          <w:lang w:eastAsia="zh-CN"/>
        </w:rPr>
        <w:t>1998</w:t>
      </w:r>
      <w:r>
        <w:rPr>
          <w:rFonts w:hint="eastAsia"/>
          <w:lang w:eastAsia="zh-CN"/>
        </w:rPr>
        <w:t>年明尼阿波利斯大会、</w:t>
      </w:r>
      <w:r>
        <w:rPr>
          <w:rFonts w:hint="eastAsia"/>
          <w:lang w:eastAsia="zh-CN"/>
        </w:rPr>
        <w:t>2002</w:t>
      </w:r>
      <w:r w:rsidR="00D37EA3">
        <w:rPr>
          <w:rFonts w:hint="eastAsia"/>
          <w:lang w:eastAsia="zh-CN"/>
        </w:rPr>
        <w:t>年马拉喀什大会、</w:t>
      </w:r>
      <w:r>
        <w:rPr>
          <w:rFonts w:hint="eastAsia"/>
          <w:lang w:eastAsia="zh-CN"/>
        </w:rPr>
        <w:t>2006</w:t>
      </w:r>
      <w:r>
        <w:rPr>
          <w:rFonts w:hint="eastAsia"/>
          <w:lang w:eastAsia="zh-CN"/>
        </w:rPr>
        <w:t>年安塔利亚和</w:t>
      </w:r>
      <w:r>
        <w:rPr>
          <w:rFonts w:hint="eastAsia"/>
          <w:lang w:eastAsia="zh-CN"/>
        </w:rPr>
        <w:t>2010</w:t>
      </w:r>
      <w:r>
        <w:rPr>
          <w:rFonts w:hint="eastAsia"/>
          <w:lang w:eastAsia="zh-CN"/>
        </w:rPr>
        <w:t>年</w:t>
      </w:r>
      <w:r>
        <w:rPr>
          <w:lang w:eastAsia="zh-CN"/>
        </w:rPr>
        <w:t>瓜达拉哈拉</w:t>
      </w:r>
      <w:r>
        <w:rPr>
          <w:rFonts w:hint="eastAsia"/>
          <w:lang w:eastAsia="zh-CN"/>
        </w:rPr>
        <w:t>大会修订的国际</w:t>
      </w:r>
      <w:r>
        <w:rPr>
          <w:lang w:eastAsia="zh-CN"/>
        </w:rPr>
        <w:t>电联</w:t>
      </w:r>
      <w:r>
        <w:rPr>
          <w:rFonts w:hint="eastAsia"/>
          <w:lang w:eastAsia="zh-CN"/>
        </w:rPr>
        <w:t>《组织法》和《</w:t>
      </w:r>
      <w:r>
        <w:rPr>
          <w:lang w:eastAsia="zh-CN"/>
        </w:rPr>
        <w:t>公约</w:t>
      </w:r>
      <w:r>
        <w:rPr>
          <w:rFonts w:hint="eastAsia"/>
          <w:lang w:eastAsia="zh-CN"/>
        </w:rPr>
        <w:t>》（</w:t>
      </w:r>
      <w:r>
        <w:rPr>
          <w:lang w:eastAsia="zh-CN"/>
        </w:rPr>
        <w:t>1992</w:t>
      </w:r>
      <w:r>
        <w:rPr>
          <w:rFonts w:hint="eastAsia"/>
          <w:lang w:eastAsia="zh-CN"/>
        </w:rPr>
        <w:t>年，日内瓦）的相关条款、</w:t>
      </w:r>
      <w:r>
        <w:rPr>
          <w:lang w:eastAsia="zh-CN"/>
        </w:rPr>
        <w:t>理事会</w:t>
      </w:r>
      <w:r>
        <w:rPr>
          <w:rFonts w:hint="eastAsia"/>
          <w:lang w:eastAsia="zh-CN"/>
        </w:rPr>
        <w:t>通过的《</w:t>
      </w:r>
      <w:r>
        <w:rPr>
          <w:lang w:eastAsia="zh-CN"/>
        </w:rPr>
        <w:t>财务规则</w:t>
      </w:r>
      <w:r>
        <w:rPr>
          <w:rFonts w:hint="eastAsia"/>
          <w:lang w:eastAsia="zh-CN"/>
        </w:rPr>
        <w:t>和财务细则》以及</w:t>
      </w:r>
      <w:r>
        <w:rPr>
          <w:lang w:eastAsia="zh-CN"/>
        </w:rPr>
        <w:t>理事会</w:t>
      </w:r>
      <w:r>
        <w:rPr>
          <w:rFonts w:hint="eastAsia"/>
          <w:lang w:eastAsia="zh-CN"/>
        </w:rPr>
        <w:t>根据上述</w:t>
      </w:r>
      <w:r>
        <w:rPr>
          <w:lang w:eastAsia="zh-CN"/>
        </w:rPr>
        <w:t>条款</w:t>
      </w:r>
      <w:r>
        <w:rPr>
          <w:rFonts w:hint="eastAsia"/>
          <w:lang w:eastAsia="zh-CN"/>
        </w:rPr>
        <w:t>通过的</w:t>
      </w:r>
      <w:r>
        <w:rPr>
          <w:lang w:eastAsia="zh-CN"/>
        </w:rPr>
        <w:t>决定</w:t>
      </w:r>
      <w:r>
        <w:rPr>
          <w:rFonts w:hint="eastAsia"/>
          <w:lang w:eastAsia="zh-CN"/>
        </w:rPr>
        <w:t>和</w:t>
      </w:r>
      <w:r>
        <w:rPr>
          <w:lang w:eastAsia="zh-CN"/>
        </w:rPr>
        <w:t>决议</w:t>
      </w:r>
      <w:r>
        <w:rPr>
          <w:rFonts w:hint="eastAsia"/>
          <w:lang w:eastAsia="zh-CN"/>
        </w:rPr>
        <w:t>进行管理的。</w:t>
      </w:r>
    </w:p>
    <w:p w:rsidR="008B527D" w:rsidRPr="000C2520" w:rsidRDefault="008B527D" w:rsidP="008269FE">
      <w:pPr>
        <w:pStyle w:val="Heading1"/>
        <w:rPr>
          <w:lang w:eastAsia="zh-CN"/>
        </w:rPr>
      </w:pPr>
      <w:r w:rsidRPr="000C2520">
        <w:rPr>
          <w:lang w:eastAsia="zh-CN"/>
        </w:rPr>
        <w:t>1</w:t>
      </w:r>
      <w:r w:rsidRPr="000C2520">
        <w:rPr>
          <w:lang w:eastAsia="zh-CN"/>
        </w:rPr>
        <w:tab/>
      </w:r>
      <w:r w:rsidRPr="000C2520">
        <w:rPr>
          <w:lang w:eastAsia="zh-CN"/>
        </w:rPr>
        <w:t>全权代表大会</w:t>
      </w:r>
      <w:r w:rsidRPr="000C2520">
        <w:rPr>
          <w:rFonts w:hint="eastAsia"/>
          <w:lang w:eastAsia="zh-CN"/>
        </w:rPr>
        <w:t>（</w:t>
      </w:r>
      <w:r>
        <w:rPr>
          <w:rFonts w:hint="eastAsia"/>
          <w:lang w:eastAsia="zh-CN"/>
        </w:rPr>
        <w:t>2010</w:t>
      </w:r>
      <w:r w:rsidRPr="000C2520">
        <w:rPr>
          <w:rFonts w:hint="eastAsia"/>
          <w:lang w:eastAsia="zh-CN"/>
        </w:rPr>
        <w:t>年，</w:t>
      </w:r>
      <w:r>
        <w:rPr>
          <w:rFonts w:hint="eastAsia"/>
          <w:lang w:eastAsia="zh-CN"/>
        </w:rPr>
        <w:t>瓜达拉哈拉</w:t>
      </w:r>
      <w:r w:rsidRPr="000C2520">
        <w:rPr>
          <w:rFonts w:hint="eastAsia"/>
          <w:lang w:eastAsia="zh-CN"/>
        </w:rPr>
        <w:t>）有关国际</w:t>
      </w:r>
      <w:r w:rsidRPr="000C2520">
        <w:rPr>
          <w:lang w:eastAsia="zh-CN"/>
        </w:rPr>
        <w:t>电联财务</w:t>
      </w:r>
      <w:r w:rsidRPr="000C2520">
        <w:rPr>
          <w:rFonts w:hint="eastAsia"/>
          <w:lang w:eastAsia="zh-CN"/>
        </w:rPr>
        <w:t>的</w:t>
      </w:r>
      <w:r w:rsidRPr="000C2520">
        <w:rPr>
          <w:lang w:eastAsia="zh-CN"/>
        </w:rPr>
        <w:t>决定</w:t>
      </w:r>
      <w:r w:rsidRPr="000C2520">
        <w:rPr>
          <w:rFonts w:hint="eastAsia"/>
          <w:lang w:eastAsia="zh-CN"/>
        </w:rPr>
        <w:t>和</w:t>
      </w:r>
      <w:r w:rsidRPr="000C2520">
        <w:rPr>
          <w:lang w:eastAsia="zh-CN"/>
        </w:rPr>
        <w:t>决议</w:t>
      </w:r>
      <w:r w:rsidRPr="000C2520">
        <w:rPr>
          <w:rFonts w:hint="eastAsia"/>
          <w:lang w:eastAsia="zh-CN"/>
        </w:rPr>
        <w:t>的实施（《组织法》第</w:t>
      </w:r>
      <w:r w:rsidRPr="000C2520">
        <w:rPr>
          <w:rFonts w:hint="eastAsia"/>
          <w:lang w:eastAsia="zh-CN"/>
        </w:rPr>
        <w:t>28</w:t>
      </w:r>
      <w:r w:rsidRPr="000C2520">
        <w:rPr>
          <w:rFonts w:hint="eastAsia"/>
          <w:lang w:eastAsia="zh-CN"/>
        </w:rPr>
        <w:t>条、第</w:t>
      </w:r>
      <w:r w:rsidRPr="000C2520">
        <w:rPr>
          <w:lang w:eastAsia="zh-CN"/>
        </w:rPr>
        <w:t>5</w:t>
      </w:r>
      <w:r w:rsidRPr="000C2520">
        <w:rPr>
          <w:rFonts w:hint="eastAsia"/>
          <w:lang w:eastAsia="zh-CN"/>
        </w:rPr>
        <w:t>号</w:t>
      </w:r>
      <w:r w:rsidRPr="000C2520">
        <w:rPr>
          <w:lang w:eastAsia="zh-CN"/>
        </w:rPr>
        <w:t>决定</w:t>
      </w:r>
      <w:r w:rsidRPr="000C2520">
        <w:rPr>
          <w:rFonts w:hint="eastAsia"/>
          <w:lang w:eastAsia="zh-CN"/>
        </w:rPr>
        <w:t>、第</w:t>
      </w:r>
      <w:r w:rsidRPr="000C2520">
        <w:rPr>
          <w:lang w:eastAsia="zh-CN"/>
        </w:rPr>
        <w:t>38</w:t>
      </w:r>
      <w:r w:rsidRPr="000C2520">
        <w:rPr>
          <w:rFonts w:hint="eastAsia"/>
          <w:lang w:eastAsia="zh-CN"/>
        </w:rPr>
        <w:t>、</w:t>
      </w:r>
      <w:r w:rsidRPr="000C2520">
        <w:rPr>
          <w:lang w:eastAsia="zh-CN"/>
        </w:rPr>
        <w:t>45</w:t>
      </w:r>
      <w:r w:rsidRPr="000C2520">
        <w:rPr>
          <w:rFonts w:hint="eastAsia"/>
          <w:lang w:eastAsia="zh-CN"/>
        </w:rPr>
        <w:t>、</w:t>
      </w:r>
      <w:r w:rsidRPr="000C2520">
        <w:rPr>
          <w:rFonts w:hint="eastAsia"/>
          <w:lang w:eastAsia="zh-CN"/>
        </w:rPr>
        <w:t>91</w:t>
      </w:r>
      <w:r w:rsidRPr="000C2520">
        <w:rPr>
          <w:rFonts w:hint="eastAsia"/>
          <w:lang w:eastAsia="zh-CN"/>
        </w:rPr>
        <w:t>和</w:t>
      </w:r>
      <w:r w:rsidRPr="000C2520">
        <w:rPr>
          <w:rFonts w:hint="eastAsia"/>
          <w:lang w:eastAsia="zh-CN"/>
        </w:rPr>
        <w:t>94</w:t>
      </w:r>
      <w:r w:rsidRPr="000C2520">
        <w:rPr>
          <w:rFonts w:hint="eastAsia"/>
          <w:lang w:eastAsia="zh-CN"/>
        </w:rPr>
        <w:t>号</w:t>
      </w:r>
      <w:r w:rsidRPr="000C2520">
        <w:rPr>
          <w:lang w:eastAsia="zh-CN"/>
        </w:rPr>
        <w:t>决议</w:t>
      </w:r>
      <w:r w:rsidRPr="000C2520">
        <w:rPr>
          <w:rFonts w:hint="eastAsia"/>
          <w:lang w:eastAsia="zh-CN"/>
        </w:rPr>
        <w:t>）</w:t>
      </w:r>
    </w:p>
    <w:p w:rsidR="008B527D" w:rsidRDefault="008B527D" w:rsidP="008269FE">
      <w:pPr>
        <w:pStyle w:val="Headingb"/>
        <w:rPr>
          <w:lang w:eastAsia="zh-CN"/>
        </w:rPr>
      </w:pPr>
      <w:r>
        <w:rPr>
          <w:rFonts w:hint="eastAsia"/>
          <w:lang w:eastAsia="zh-CN"/>
        </w:rPr>
        <w:t>《组织法》第</w:t>
      </w:r>
      <w:r>
        <w:rPr>
          <w:lang w:eastAsia="zh-CN"/>
        </w:rPr>
        <w:t>28</w:t>
      </w:r>
      <w:r>
        <w:rPr>
          <w:rFonts w:hint="eastAsia"/>
          <w:lang w:eastAsia="zh-CN"/>
        </w:rPr>
        <w:t>条：国际电联的财务：选择会费等级的程序</w:t>
      </w:r>
    </w:p>
    <w:p w:rsidR="008B527D" w:rsidRDefault="008B527D" w:rsidP="008269FE">
      <w:pPr>
        <w:rPr>
          <w:lang w:eastAsia="zh-CN"/>
        </w:rPr>
      </w:pPr>
      <w:r>
        <w:rPr>
          <w:lang w:eastAsia="zh-CN"/>
        </w:rPr>
        <w:t>1.1</w:t>
      </w:r>
      <w:r>
        <w:rPr>
          <w:lang w:eastAsia="zh-CN"/>
        </w:rPr>
        <w:tab/>
      </w:r>
      <w:r>
        <w:rPr>
          <w:rFonts w:hint="eastAsia"/>
          <w:lang w:eastAsia="zh-CN"/>
        </w:rPr>
        <w:t>根据《组织法》第</w:t>
      </w:r>
      <w:r>
        <w:rPr>
          <w:rFonts w:hint="eastAsia"/>
          <w:lang w:eastAsia="zh-CN"/>
        </w:rPr>
        <w:t>28</w:t>
      </w:r>
      <w:r>
        <w:rPr>
          <w:rFonts w:hint="eastAsia"/>
          <w:lang w:eastAsia="zh-CN"/>
        </w:rPr>
        <w:t>条的规定，应秘书长的邀请，成员国应在全权代表大会规定的日期（即，大会结束前倒数第二周内的某日）前宣布其最终选定的会费等级。未能在全权代表大会规定的日期前将其决定通知秘书长的成员国，应保持原来选择的会费等级。秘书长应通知部门成员会费单位金额的最终上限，并请它们在全权代表大会结束之日后的三个月内将其所选会费等级通知国际电联。在上述三个月时间内未将其决定通知秘书长的部门成员应保持原来选择的会费等级。第</w:t>
      </w:r>
      <w:r>
        <w:rPr>
          <w:rFonts w:hint="eastAsia"/>
          <w:lang w:eastAsia="zh-CN"/>
        </w:rPr>
        <w:t>3.</w:t>
      </w:r>
      <w:r w:rsidR="00B50FBA">
        <w:rPr>
          <w:lang w:eastAsia="zh-CN"/>
        </w:rPr>
        <w:t>8</w:t>
      </w:r>
      <w:r>
        <w:rPr>
          <w:rFonts w:hint="eastAsia"/>
          <w:lang w:val="en-US" w:eastAsia="zh-CN"/>
        </w:rPr>
        <w:t>段，</w:t>
      </w:r>
      <w:r w:rsidRPr="00E87C58">
        <w:rPr>
          <w:rFonts w:ascii="STKaiti" w:eastAsia="STKaiti" w:hAnsi="STKaiti" w:hint="eastAsia"/>
          <w:lang w:eastAsia="zh-CN"/>
        </w:rPr>
        <w:t>普通预算－收入</w:t>
      </w:r>
      <w:r w:rsidRPr="00297EA2">
        <w:rPr>
          <w:rFonts w:hint="eastAsia"/>
          <w:iCs/>
          <w:lang w:eastAsia="zh-CN"/>
        </w:rPr>
        <w:t>中描述了</w:t>
      </w:r>
      <w:r>
        <w:rPr>
          <w:rFonts w:hint="eastAsia"/>
          <w:lang w:eastAsia="zh-CN"/>
        </w:rPr>
        <w:t>会费单位</w:t>
      </w:r>
      <w:r w:rsidR="00D37EA3">
        <w:rPr>
          <w:rFonts w:hint="eastAsia"/>
          <w:lang w:eastAsia="zh-CN"/>
        </w:rPr>
        <w:t>数量</w:t>
      </w:r>
      <w:r>
        <w:rPr>
          <w:rFonts w:hint="eastAsia"/>
          <w:lang w:eastAsia="zh-CN"/>
        </w:rPr>
        <w:t>变化的详细情况。</w:t>
      </w:r>
    </w:p>
    <w:p w:rsidR="008B527D" w:rsidRDefault="008B527D" w:rsidP="008269FE">
      <w:pPr>
        <w:pStyle w:val="Headingb"/>
        <w:rPr>
          <w:lang w:eastAsia="zh-CN"/>
        </w:rPr>
      </w:pPr>
      <w:r w:rsidRPr="00E806F7">
        <w:rPr>
          <w:rFonts w:hint="eastAsia"/>
          <w:lang w:eastAsia="zh-CN"/>
        </w:rPr>
        <w:t>第</w:t>
      </w:r>
      <w:r w:rsidRPr="00E806F7">
        <w:rPr>
          <w:lang w:eastAsia="zh-CN"/>
        </w:rPr>
        <w:t>28</w:t>
      </w:r>
      <w:r w:rsidRPr="00E806F7">
        <w:rPr>
          <w:rFonts w:hint="eastAsia"/>
          <w:lang w:eastAsia="zh-CN"/>
        </w:rPr>
        <w:t>条</w:t>
      </w:r>
      <w:r>
        <w:rPr>
          <w:rFonts w:hint="eastAsia"/>
          <w:lang w:eastAsia="zh-CN"/>
        </w:rPr>
        <w:t>第</w:t>
      </w:r>
      <w:r w:rsidRPr="00E806F7">
        <w:rPr>
          <w:lang w:eastAsia="zh-CN"/>
        </w:rPr>
        <w:t>165B</w:t>
      </w:r>
      <w:r>
        <w:rPr>
          <w:rFonts w:ascii="SimSun" w:hAnsi="SimSun" w:hint="eastAsia"/>
          <w:lang w:eastAsia="zh-CN"/>
        </w:rPr>
        <w:t>款</w:t>
      </w:r>
      <w:r>
        <w:rPr>
          <w:rFonts w:hint="eastAsia"/>
          <w:lang w:eastAsia="zh-CN"/>
        </w:rPr>
        <w:t>：</w:t>
      </w:r>
    </w:p>
    <w:p w:rsidR="004B59B5" w:rsidRPr="002E5F65" w:rsidRDefault="004B59B5" w:rsidP="008269FE">
      <w:pPr>
        <w:tabs>
          <w:tab w:val="clear" w:pos="567"/>
          <w:tab w:val="left" w:pos="709"/>
        </w:tabs>
        <w:jc w:val="both"/>
        <w:rPr>
          <w:rFonts w:asciiTheme="minorHAnsi" w:hAnsiTheme="minorHAnsi"/>
          <w:lang w:eastAsia="zh-CN"/>
        </w:rPr>
      </w:pPr>
      <w:r w:rsidRPr="00486B4E">
        <w:rPr>
          <w:rFonts w:asciiTheme="minorHAnsi" w:hAnsiTheme="minorHAnsi"/>
          <w:lang w:eastAsia="zh-CN"/>
        </w:rPr>
        <w:t>1.2</w:t>
      </w:r>
      <w:r w:rsidRPr="00486B4E">
        <w:rPr>
          <w:rFonts w:asciiTheme="minorHAnsi" w:hAnsiTheme="minorHAnsi"/>
          <w:lang w:eastAsia="zh-CN"/>
        </w:rPr>
        <w:tab/>
      </w:r>
      <w:r w:rsidR="00D37EA3">
        <w:rPr>
          <w:rFonts w:asciiTheme="minorHAnsi" w:hAnsiTheme="minorHAnsi" w:hint="eastAsia"/>
          <w:lang w:eastAsia="zh-CN"/>
        </w:rPr>
        <w:t>按照该款</w:t>
      </w:r>
      <w:r w:rsidR="00D37EA3">
        <w:rPr>
          <w:rFonts w:asciiTheme="minorHAnsi" w:hAnsiTheme="minorHAnsi"/>
          <w:lang w:eastAsia="zh-CN"/>
        </w:rPr>
        <w:t>，东帝汶于</w:t>
      </w:r>
      <w:r w:rsidRPr="002E5F65">
        <w:rPr>
          <w:rFonts w:asciiTheme="minorHAnsi" w:hAnsiTheme="minorHAnsi"/>
          <w:lang w:eastAsia="zh-CN"/>
        </w:rPr>
        <w:t>2010</w:t>
      </w:r>
      <w:r w:rsidR="00D37EA3">
        <w:rPr>
          <w:rFonts w:asciiTheme="minorHAnsi" w:hAnsiTheme="minorHAnsi" w:hint="eastAsia"/>
          <w:lang w:eastAsia="zh-CN"/>
        </w:rPr>
        <w:t>年</w:t>
      </w:r>
      <w:r w:rsidR="00D37EA3">
        <w:rPr>
          <w:rFonts w:asciiTheme="minorHAnsi" w:hAnsiTheme="minorHAnsi"/>
          <w:lang w:eastAsia="zh-CN"/>
        </w:rPr>
        <w:t>成为成员国并选择了</w:t>
      </w:r>
      <w:r w:rsidRPr="002E5F65">
        <w:rPr>
          <w:rFonts w:asciiTheme="minorHAnsi" w:hAnsiTheme="minorHAnsi"/>
          <w:lang w:eastAsia="zh-CN"/>
        </w:rPr>
        <w:t>1/16</w:t>
      </w:r>
      <w:r w:rsidR="00D37EA3">
        <w:rPr>
          <w:rFonts w:asciiTheme="minorHAnsi" w:hAnsiTheme="minorHAnsi" w:hint="eastAsia"/>
          <w:lang w:eastAsia="zh-CN"/>
        </w:rPr>
        <w:t>个</w:t>
      </w:r>
      <w:r w:rsidR="00D37EA3">
        <w:rPr>
          <w:rFonts w:asciiTheme="minorHAnsi" w:hAnsiTheme="minorHAnsi"/>
          <w:lang w:eastAsia="zh-CN"/>
        </w:rPr>
        <w:t>会费单位的</w:t>
      </w:r>
      <w:r w:rsidR="00D37EA3">
        <w:rPr>
          <w:rFonts w:asciiTheme="minorHAnsi" w:hAnsiTheme="minorHAnsi" w:hint="eastAsia"/>
          <w:lang w:eastAsia="zh-CN"/>
        </w:rPr>
        <w:t>等级</w:t>
      </w:r>
      <w:r w:rsidR="00D37EA3">
        <w:rPr>
          <w:rFonts w:asciiTheme="minorHAnsi" w:hAnsiTheme="minorHAnsi"/>
          <w:lang w:eastAsia="zh-CN"/>
        </w:rPr>
        <w:t>。</w:t>
      </w:r>
    </w:p>
    <w:p w:rsidR="004B59B5" w:rsidRPr="002E5F65" w:rsidRDefault="004B59B5" w:rsidP="008269FE">
      <w:pPr>
        <w:tabs>
          <w:tab w:val="clear" w:pos="567"/>
          <w:tab w:val="left" w:pos="709"/>
        </w:tabs>
        <w:jc w:val="both"/>
        <w:rPr>
          <w:rFonts w:asciiTheme="minorHAnsi" w:hAnsiTheme="minorHAnsi"/>
          <w:lang w:eastAsia="zh-CN"/>
        </w:rPr>
      </w:pPr>
      <w:r>
        <w:rPr>
          <w:rFonts w:asciiTheme="minorHAnsi" w:hAnsiTheme="minorHAnsi"/>
          <w:lang w:eastAsia="zh-CN"/>
        </w:rPr>
        <w:t>1.3</w:t>
      </w:r>
      <w:r>
        <w:rPr>
          <w:rFonts w:asciiTheme="minorHAnsi" w:hAnsiTheme="minorHAnsi"/>
          <w:lang w:eastAsia="zh-CN"/>
        </w:rPr>
        <w:tab/>
      </w:r>
      <w:r w:rsidR="00D37EA3">
        <w:rPr>
          <w:rFonts w:asciiTheme="minorHAnsi" w:hAnsiTheme="minorHAnsi"/>
          <w:lang w:eastAsia="zh-CN"/>
        </w:rPr>
        <w:t>2011</w:t>
      </w:r>
      <w:r w:rsidR="00D37EA3">
        <w:rPr>
          <w:rFonts w:asciiTheme="minorHAnsi" w:hAnsiTheme="minorHAnsi" w:hint="eastAsia"/>
          <w:lang w:eastAsia="zh-CN"/>
        </w:rPr>
        <w:t>年</w:t>
      </w:r>
      <w:r w:rsidR="00D37EA3">
        <w:rPr>
          <w:rFonts w:asciiTheme="minorHAnsi" w:hAnsiTheme="minorHAnsi"/>
          <w:lang w:eastAsia="zh-CN"/>
        </w:rPr>
        <w:t>，罗马尼亚将其会费单位等级由</w:t>
      </w:r>
      <w:r w:rsidR="00D37EA3">
        <w:rPr>
          <w:rFonts w:asciiTheme="minorHAnsi" w:hAnsiTheme="minorHAnsi" w:hint="eastAsia"/>
          <w:lang w:eastAsia="zh-CN"/>
        </w:rPr>
        <w:t>1/2</w:t>
      </w:r>
      <w:r w:rsidR="00D37EA3">
        <w:rPr>
          <w:rFonts w:asciiTheme="minorHAnsi" w:hAnsiTheme="minorHAnsi" w:hint="eastAsia"/>
          <w:lang w:eastAsia="zh-CN"/>
        </w:rPr>
        <w:t>升至</w:t>
      </w:r>
      <w:r w:rsidR="00D37EA3">
        <w:rPr>
          <w:rFonts w:asciiTheme="minorHAnsi" w:hAnsiTheme="minorHAnsi" w:hint="eastAsia"/>
          <w:lang w:eastAsia="zh-CN"/>
        </w:rPr>
        <w:t>1</w:t>
      </w:r>
      <w:r w:rsidR="00D37EA3">
        <w:rPr>
          <w:rFonts w:asciiTheme="minorHAnsi" w:hAnsiTheme="minorHAnsi" w:hint="eastAsia"/>
          <w:lang w:eastAsia="zh-CN"/>
        </w:rPr>
        <w:t>个</w:t>
      </w:r>
      <w:r w:rsidR="00D37EA3">
        <w:rPr>
          <w:rFonts w:asciiTheme="minorHAnsi" w:hAnsiTheme="minorHAnsi"/>
          <w:lang w:eastAsia="zh-CN"/>
        </w:rPr>
        <w:t>单位；马绍尔</w:t>
      </w:r>
      <w:r w:rsidR="00D37EA3">
        <w:rPr>
          <w:rFonts w:asciiTheme="minorHAnsi" w:hAnsiTheme="minorHAnsi" w:hint="eastAsia"/>
          <w:lang w:eastAsia="zh-CN"/>
        </w:rPr>
        <w:t>群岛</w:t>
      </w:r>
      <w:r w:rsidR="00D37EA3">
        <w:rPr>
          <w:rFonts w:asciiTheme="minorHAnsi" w:hAnsiTheme="minorHAnsi"/>
          <w:lang w:eastAsia="zh-CN"/>
        </w:rPr>
        <w:t>将其</w:t>
      </w:r>
      <w:r>
        <w:rPr>
          <w:rFonts w:asciiTheme="minorHAnsi" w:hAnsiTheme="minorHAnsi"/>
          <w:lang w:eastAsia="zh-CN"/>
        </w:rPr>
        <w:t>1/4</w:t>
      </w:r>
      <w:r w:rsidR="00D37EA3">
        <w:rPr>
          <w:rFonts w:asciiTheme="minorHAnsi" w:hAnsiTheme="minorHAnsi" w:hint="eastAsia"/>
          <w:lang w:eastAsia="zh-CN"/>
        </w:rPr>
        <w:t>降至</w:t>
      </w:r>
      <w:r w:rsidRPr="002E5F65">
        <w:rPr>
          <w:rFonts w:asciiTheme="minorHAnsi" w:hAnsiTheme="minorHAnsi"/>
          <w:lang w:eastAsia="zh-CN"/>
        </w:rPr>
        <w:t>1/16</w:t>
      </w:r>
      <w:r w:rsidR="00D37EA3">
        <w:rPr>
          <w:rFonts w:asciiTheme="minorHAnsi" w:hAnsiTheme="minorHAnsi" w:hint="eastAsia"/>
          <w:lang w:eastAsia="zh-CN"/>
        </w:rPr>
        <w:t>单位</w:t>
      </w:r>
      <w:r w:rsidR="00D37EA3">
        <w:rPr>
          <w:rFonts w:asciiTheme="minorHAnsi" w:hAnsiTheme="minorHAnsi"/>
          <w:lang w:eastAsia="zh-CN"/>
        </w:rPr>
        <w:t>；索马里将其</w:t>
      </w:r>
      <w:r w:rsidRPr="002E5F65">
        <w:rPr>
          <w:rFonts w:asciiTheme="minorHAnsi" w:hAnsiTheme="minorHAnsi"/>
          <w:lang w:eastAsia="zh-CN"/>
        </w:rPr>
        <w:t>1/8</w:t>
      </w:r>
      <w:r w:rsidR="00D37EA3">
        <w:rPr>
          <w:rFonts w:asciiTheme="minorHAnsi" w:hAnsiTheme="minorHAnsi" w:hint="eastAsia"/>
          <w:lang w:eastAsia="zh-CN"/>
        </w:rPr>
        <w:t>降至</w:t>
      </w:r>
      <w:r w:rsidRPr="002E5F65">
        <w:rPr>
          <w:rFonts w:asciiTheme="minorHAnsi" w:hAnsiTheme="minorHAnsi"/>
          <w:lang w:eastAsia="zh-CN"/>
        </w:rPr>
        <w:t>1/16</w:t>
      </w:r>
      <w:r w:rsidR="00D37EA3">
        <w:rPr>
          <w:rFonts w:asciiTheme="minorHAnsi" w:hAnsiTheme="minorHAnsi" w:hint="eastAsia"/>
          <w:lang w:eastAsia="zh-CN"/>
        </w:rPr>
        <w:t>单位</w:t>
      </w:r>
      <w:r w:rsidR="00D37EA3">
        <w:rPr>
          <w:rFonts w:asciiTheme="minorHAnsi" w:hAnsiTheme="minorHAnsi"/>
          <w:lang w:eastAsia="zh-CN"/>
        </w:rPr>
        <w:t>。南苏丹</w:t>
      </w:r>
      <w:r w:rsidR="00D37EA3">
        <w:rPr>
          <w:rFonts w:asciiTheme="minorHAnsi" w:hAnsiTheme="minorHAnsi" w:hint="eastAsia"/>
          <w:lang w:eastAsia="zh-CN"/>
        </w:rPr>
        <w:t>自</w:t>
      </w:r>
      <w:r w:rsidR="00D37EA3">
        <w:rPr>
          <w:rFonts w:asciiTheme="minorHAnsi" w:hAnsiTheme="minorHAnsi" w:hint="eastAsia"/>
          <w:lang w:eastAsia="zh-CN"/>
        </w:rPr>
        <w:t>2011</w:t>
      </w:r>
      <w:r w:rsidR="00D37EA3">
        <w:rPr>
          <w:rFonts w:asciiTheme="minorHAnsi" w:hAnsiTheme="minorHAnsi" w:hint="eastAsia"/>
          <w:lang w:eastAsia="zh-CN"/>
        </w:rPr>
        <w:t>年</w:t>
      </w:r>
      <w:r w:rsidR="00D37EA3">
        <w:rPr>
          <w:rFonts w:asciiTheme="minorHAnsi" w:hAnsiTheme="minorHAnsi" w:hint="eastAsia"/>
          <w:lang w:eastAsia="zh-CN"/>
        </w:rPr>
        <w:t>10</w:t>
      </w:r>
      <w:r w:rsidR="00D37EA3">
        <w:rPr>
          <w:rFonts w:asciiTheme="minorHAnsi" w:hAnsiTheme="minorHAnsi" w:hint="eastAsia"/>
          <w:lang w:eastAsia="zh-CN"/>
        </w:rPr>
        <w:t>月</w:t>
      </w:r>
      <w:r w:rsidR="00D37EA3">
        <w:rPr>
          <w:rFonts w:asciiTheme="minorHAnsi" w:hAnsiTheme="minorHAnsi" w:hint="eastAsia"/>
          <w:lang w:eastAsia="zh-CN"/>
        </w:rPr>
        <w:t>1</w:t>
      </w:r>
      <w:r w:rsidR="00D37EA3">
        <w:rPr>
          <w:rFonts w:asciiTheme="minorHAnsi" w:hAnsiTheme="minorHAnsi" w:hint="eastAsia"/>
          <w:lang w:eastAsia="zh-CN"/>
        </w:rPr>
        <w:t>日</w:t>
      </w:r>
      <w:r w:rsidR="00D37EA3">
        <w:rPr>
          <w:rFonts w:asciiTheme="minorHAnsi" w:hAnsiTheme="minorHAnsi"/>
          <w:lang w:eastAsia="zh-CN"/>
        </w:rPr>
        <w:t>起正式</w:t>
      </w:r>
      <w:r w:rsidR="00D37EA3">
        <w:rPr>
          <w:rFonts w:asciiTheme="minorHAnsi" w:hAnsiTheme="minorHAnsi" w:hint="eastAsia"/>
          <w:lang w:eastAsia="zh-CN"/>
        </w:rPr>
        <w:t>成为</w:t>
      </w:r>
      <w:r w:rsidR="00D37EA3">
        <w:rPr>
          <w:rFonts w:asciiTheme="minorHAnsi" w:hAnsiTheme="minorHAnsi"/>
          <w:lang w:eastAsia="zh-CN"/>
        </w:rPr>
        <w:t>国际电联成员</w:t>
      </w:r>
      <w:r w:rsidR="00D37EA3">
        <w:rPr>
          <w:rFonts w:asciiTheme="minorHAnsi" w:hAnsiTheme="minorHAnsi" w:hint="eastAsia"/>
          <w:lang w:eastAsia="zh-CN"/>
        </w:rPr>
        <w:t>国。</w:t>
      </w:r>
    </w:p>
    <w:p w:rsidR="004B59B5" w:rsidRPr="00274234" w:rsidRDefault="004B59B5" w:rsidP="008269FE">
      <w:pPr>
        <w:tabs>
          <w:tab w:val="clear" w:pos="567"/>
          <w:tab w:val="left" w:pos="709"/>
        </w:tabs>
        <w:jc w:val="both"/>
        <w:rPr>
          <w:rFonts w:asciiTheme="minorHAnsi" w:hAnsiTheme="minorHAnsi"/>
          <w:lang w:eastAsia="zh-CN"/>
        </w:rPr>
      </w:pPr>
      <w:r>
        <w:rPr>
          <w:lang w:eastAsia="zh-CN"/>
        </w:rPr>
        <w:t>1.4</w:t>
      </w:r>
      <w:r>
        <w:rPr>
          <w:lang w:eastAsia="zh-CN"/>
        </w:rPr>
        <w:tab/>
      </w:r>
      <w:r w:rsidR="00D37EA3">
        <w:rPr>
          <w:lang w:eastAsia="zh-CN"/>
        </w:rPr>
        <w:t>2012</w:t>
      </w:r>
      <w:r w:rsidR="00D37EA3">
        <w:rPr>
          <w:rFonts w:hint="eastAsia"/>
          <w:lang w:eastAsia="zh-CN"/>
        </w:rPr>
        <w:t>年</w:t>
      </w:r>
      <w:r w:rsidR="00D37EA3">
        <w:rPr>
          <w:lang w:eastAsia="zh-CN"/>
        </w:rPr>
        <w:t>，中国将其会费单位由</w:t>
      </w:r>
      <w:r w:rsidRPr="00906944">
        <w:rPr>
          <w:lang w:eastAsia="zh-CN"/>
        </w:rPr>
        <w:t>10</w:t>
      </w:r>
      <w:r w:rsidR="00D37EA3">
        <w:rPr>
          <w:rFonts w:hint="eastAsia"/>
          <w:lang w:eastAsia="zh-CN"/>
        </w:rPr>
        <w:t>个</w:t>
      </w:r>
      <w:r w:rsidR="00D37EA3">
        <w:rPr>
          <w:lang w:eastAsia="zh-CN"/>
        </w:rPr>
        <w:t>增加至</w:t>
      </w:r>
      <w:r w:rsidRPr="00906944">
        <w:rPr>
          <w:lang w:eastAsia="zh-CN"/>
        </w:rPr>
        <w:t>12</w:t>
      </w:r>
      <w:r w:rsidR="00D37EA3">
        <w:rPr>
          <w:rFonts w:hint="eastAsia"/>
          <w:lang w:eastAsia="zh-CN"/>
        </w:rPr>
        <w:t>个，</w:t>
      </w:r>
      <w:r w:rsidR="00D37EA3">
        <w:rPr>
          <w:lang w:eastAsia="zh-CN"/>
        </w:rPr>
        <w:t>俄罗斯由</w:t>
      </w:r>
      <w:r w:rsidR="00D37EA3">
        <w:rPr>
          <w:rFonts w:hint="eastAsia"/>
          <w:lang w:eastAsia="zh-CN"/>
        </w:rPr>
        <w:t>1</w:t>
      </w:r>
      <w:r w:rsidR="00D37EA3">
        <w:rPr>
          <w:lang w:eastAsia="zh-CN"/>
        </w:rPr>
        <w:t>0</w:t>
      </w:r>
      <w:r w:rsidR="00D37EA3">
        <w:rPr>
          <w:rFonts w:hint="eastAsia"/>
          <w:lang w:eastAsia="zh-CN"/>
        </w:rPr>
        <w:t>个增至</w:t>
      </w:r>
      <w:r w:rsidR="00D37EA3">
        <w:rPr>
          <w:rFonts w:hint="eastAsia"/>
          <w:lang w:eastAsia="zh-CN"/>
        </w:rPr>
        <w:t>15</w:t>
      </w:r>
      <w:r w:rsidR="00D37EA3">
        <w:rPr>
          <w:rFonts w:hint="eastAsia"/>
          <w:lang w:eastAsia="zh-CN"/>
        </w:rPr>
        <w:t>个，</w:t>
      </w:r>
      <w:r w:rsidR="00D37EA3">
        <w:rPr>
          <w:lang w:eastAsia="zh-CN"/>
        </w:rPr>
        <w:t>沙特阿拉伯由</w:t>
      </w:r>
      <w:r w:rsidR="00D37EA3">
        <w:rPr>
          <w:rFonts w:hint="eastAsia"/>
          <w:lang w:eastAsia="zh-CN"/>
        </w:rPr>
        <w:t>10</w:t>
      </w:r>
      <w:r w:rsidR="00D37EA3">
        <w:rPr>
          <w:rFonts w:hint="eastAsia"/>
          <w:lang w:eastAsia="zh-CN"/>
        </w:rPr>
        <w:t>个</w:t>
      </w:r>
      <w:r w:rsidR="00D37EA3">
        <w:rPr>
          <w:lang w:eastAsia="zh-CN"/>
        </w:rPr>
        <w:t>增至</w:t>
      </w:r>
      <w:r w:rsidR="00D37EA3">
        <w:rPr>
          <w:rFonts w:hint="eastAsia"/>
          <w:lang w:eastAsia="zh-CN"/>
        </w:rPr>
        <w:t>13</w:t>
      </w:r>
      <w:r w:rsidR="00D37EA3">
        <w:rPr>
          <w:rFonts w:hint="eastAsia"/>
          <w:lang w:eastAsia="zh-CN"/>
        </w:rPr>
        <w:t>个</w:t>
      </w:r>
      <w:r w:rsidR="00D37EA3">
        <w:rPr>
          <w:lang w:eastAsia="zh-CN"/>
        </w:rPr>
        <w:t>，卢旺达由</w:t>
      </w:r>
      <w:r>
        <w:rPr>
          <w:rFonts w:asciiTheme="minorHAnsi" w:hAnsiTheme="minorHAnsi"/>
          <w:lang w:eastAsia="zh-CN"/>
        </w:rPr>
        <w:t>1/16</w:t>
      </w:r>
      <w:r w:rsidR="00D37EA3">
        <w:rPr>
          <w:rFonts w:asciiTheme="minorHAnsi" w:hAnsiTheme="minorHAnsi" w:hint="eastAsia"/>
          <w:lang w:eastAsia="zh-CN"/>
        </w:rPr>
        <w:t>个增至</w:t>
      </w:r>
      <w:r>
        <w:rPr>
          <w:rFonts w:asciiTheme="minorHAnsi" w:hAnsiTheme="minorHAnsi"/>
          <w:lang w:eastAsia="zh-CN"/>
        </w:rPr>
        <w:t>1/4</w:t>
      </w:r>
      <w:r w:rsidR="00D37EA3">
        <w:rPr>
          <w:rFonts w:asciiTheme="minorHAnsi" w:hAnsiTheme="minorHAnsi" w:hint="eastAsia"/>
          <w:lang w:eastAsia="zh-CN"/>
        </w:rPr>
        <w:t>个</w:t>
      </w:r>
      <w:r w:rsidR="00D37EA3">
        <w:rPr>
          <w:rFonts w:asciiTheme="minorHAnsi" w:hAnsiTheme="minorHAnsi"/>
          <w:lang w:eastAsia="zh-CN"/>
        </w:rPr>
        <w:t>，塞尔维亚由</w:t>
      </w:r>
      <w:r>
        <w:rPr>
          <w:rFonts w:asciiTheme="minorHAnsi" w:hAnsiTheme="minorHAnsi"/>
          <w:lang w:eastAsia="zh-CN"/>
        </w:rPr>
        <w:t>1/16</w:t>
      </w:r>
      <w:r w:rsidR="00D37EA3">
        <w:rPr>
          <w:rFonts w:asciiTheme="minorHAnsi" w:hAnsiTheme="minorHAnsi" w:hint="eastAsia"/>
          <w:lang w:eastAsia="zh-CN"/>
        </w:rPr>
        <w:t>个</w:t>
      </w:r>
      <w:r w:rsidR="00D37EA3">
        <w:rPr>
          <w:rFonts w:asciiTheme="minorHAnsi" w:hAnsiTheme="minorHAnsi"/>
          <w:lang w:eastAsia="zh-CN"/>
        </w:rPr>
        <w:t>增至</w:t>
      </w:r>
      <w:r>
        <w:rPr>
          <w:rFonts w:asciiTheme="minorHAnsi" w:hAnsiTheme="minorHAnsi"/>
          <w:lang w:eastAsia="zh-CN"/>
        </w:rPr>
        <w:t>1/4</w:t>
      </w:r>
      <w:r w:rsidR="00D37EA3">
        <w:rPr>
          <w:rFonts w:asciiTheme="minorHAnsi" w:hAnsiTheme="minorHAnsi" w:hint="eastAsia"/>
          <w:lang w:eastAsia="zh-CN"/>
        </w:rPr>
        <w:t>个</w:t>
      </w:r>
      <w:r w:rsidR="00D37EA3">
        <w:rPr>
          <w:rFonts w:asciiTheme="minorHAnsi" w:hAnsiTheme="minorHAnsi"/>
          <w:lang w:eastAsia="zh-CN"/>
        </w:rPr>
        <w:t>，坦桑尼亚由</w:t>
      </w:r>
      <w:r>
        <w:rPr>
          <w:rFonts w:asciiTheme="minorHAnsi" w:hAnsiTheme="minorHAnsi"/>
          <w:lang w:eastAsia="zh-CN"/>
        </w:rPr>
        <w:t>1/8</w:t>
      </w:r>
      <w:r w:rsidR="00D37EA3">
        <w:rPr>
          <w:rFonts w:asciiTheme="minorHAnsi" w:hAnsiTheme="minorHAnsi" w:hint="eastAsia"/>
          <w:lang w:eastAsia="zh-CN"/>
        </w:rPr>
        <w:t>个</w:t>
      </w:r>
      <w:r w:rsidR="00D37EA3">
        <w:rPr>
          <w:rFonts w:asciiTheme="minorHAnsi" w:hAnsiTheme="minorHAnsi"/>
          <w:lang w:eastAsia="zh-CN"/>
        </w:rPr>
        <w:t>增至</w:t>
      </w:r>
      <w:r>
        <w:rPr>
          <w:rFonts w:asciiTheme="minorHAnsi" w:hAnsiTheme="minorHAnsi"/>
          <w:lang w:eastAsia="zh-CN"/>
        </w:rPr>
        <w:t>1/4</w:t>
      </w:r>
      <w:r w:rsidR="00D37EA3">
        <w:rPr>
          <w:rFonts w:asciiTheme="minorHAnsi" w:hAnsiTheme="minorHAnsi" w:hint="eastAsia"/>
          <w:lang w:eastAsia="zh-CN"/>
        </w:rPr>
        <w:t>个</w:t>
      </w:r>
      <w:r w:rsidR="00D37EA3">
        <w:rPr>
          <w:rFonts w:asciiTheme="minorHAnsi" w:hAnsiTheme="minorHAnsi"/>
          <w:lang w:eastAsia="zh-CN"/>
        </w:rPr>
        <w:t>，赞比亚由</w:t>
      </w:r>
      <w:r>
        <w:rPr>
          <w:rFonts w:asciiTheme="minorHAnsi" w:hAnsiTheme="minorHAnsi"/>
          <w:lang w:eastAsia="zh-CN"/>
        </w:rPr>
        <w:t>1/16</w:t>
      </w:r>
      <w:r w:rsidR="00D37EA3">
        <w:rPr>
          <w:rFonts w:asciiTheme="minorHAnsi" w:hAnsiTheme="minorHAnsi" w:hint="eastAsia"/>
          <w:lang w:eastAsia="zh-CN"/>
        </w:rPr>
        <w:t>个</w:t>
      </w:r>
      <w:r w:rsidR="00D37EA3">
        <w:rPr>
          <w:rFonts w:asciiTheme="minorHAnsi" w:hAnsiTheme="minorHAnsi"/>
          <w:lang w:eastAsia="zh-CN"/>
        </w:rPr>
        <w:t>增至</w:t>
      </w:r>
      <w:r>
        <w:rPr>
          <w:rFonts w:asciiTheme="minorHAnsi" w:hAnsiTheme="minorHAnsi"/>
          <w:lang w:eastAsia="zh-CN"/>
        </w:rPr>
        <w:t>1/8</w:t>
      </w:r>
      <w:r w:rsidR="00D37EA3">
        <w:rPr>
          <w:rFonts w:asciiTheme="minorHAnsi" w:hAnsiTheme="minorHAnsi" w:hint="eastAsia"/>
          <w:lang w:eastAsia="zh-CN"/>
        </w:rPr>
        <w:t>个</w:t>
      </w:r>
      <w:r w:rsidR="00D37EA3">
        <w:rPr>
          <w:rFonts w:asciiTheme="minorHAnsi" w:hAnsiTheme="minorHAnsi"/>
          <w:lang w:eastAsia="zh-CN"/>
        </w:rPr>
        <w:t>。</w:t>
      </w:r>
      <w:r w:rsidR="00A76E87">
        <w:rPr>
          <w:rFonts w:asciiTheme="minorHAnsi" w:hAnsiTheme="minorHAnsi" w:hint="eastAsia"/>
          <w:lang w:eastAsia="zh-CN"/>
        </w:rPr>
        <w:t>佛得角</w:t>
      </w:r>
      <w:r w:rsidR="00A76E87">
        <w:rPr>
          <w:rFonts w:asciiTheme="minorHAnsi" w:hAnsiTheme="minorHAnsi"/>
          <w:lang w:eastAsia="zh-CN"/>
        </w:rPr>
        <w:t>将其会费单位由</w:t>
      </w:r>
      <w:r w:rsidRPr="002E5F65">
        <w:rPr>
          <w:rFonts w:asciiTheme="minorHAnsi" w:hAnsiTheme="minorHAnsi"/>
          <w:lang w:eastAsia="zh-CN"/>
        </w:rPr>
        <w:t>1/8</w:t>
      </w:r>
      <w:r w:rsidR="00A76E87">
        <w:rPr>
          <w:rFonts w:asciiTheme="minorHAnsi" w:hAnsiTheme="minorHAnsi" w:hint="eastAsia"/>
          <w:lang w:eastAsia="zh-CN"/>
        </w:rPr>
        <w:t>个</w:t>
      </w:r>
      <w:r w:rsidR="00A76E87">
        <w:rPr>
          <w:rFonts w:asciiTheme="minorHAnsi" w:hAnsiTheme="minorHAnsi"/>
          <w:lang w:eastAsia="zh-CN"/>
        </w:rPr>
        <w:t>降至</w:t>
      </w:r>
      <w:r w:rsidRPr="002E5F65">
        <w:rPr>
          <w:rFonts w:asciiTheme="minorHAnsi" w:hAnsiTheme="minorHAnsi"/>
          <w:lang w:eastAsia="zh-CN"/>
        </w:rPr>
        <w:t>1/16</w:t>
      </w:r>
      <w:r w:rsidR="00A76E87">
        <w:rPr>
          <w:rFonts w:asciiTheme="minorHAnsi" w:hAnsiTheme="minorHAnsi" w:hint="eastAsia"/>
          <w:lang w:eastAsia="zh-CN"/>
        </w:rPr>
        <w:t>个</w:t>
      </w:r>
      <w:r w:rsidR="00A76E87">
        <w:rPr>
          <w:rFonts w:asciiTheme="minorHAnsi" w:hAnsiTheme="minorHAnsi"/>
          <w:lang w:eastAsia="zh-CN"/>
        </w:rPr>
        <w:t>，芬兰由</w:t>
      </w:r>
      <w:r w:rsidR="00A76E87">
        <w:rPr>
          <w:rFonts w:asciiTheme="minorHAnsi" w:hAnsiTheme="minorHAnsi" w:hint="eastAsia"/>
          <w:lang w:eastAsia="zh-CN"/>
        </w:rPr>
        <w:t>4</w:t>
      </w:r>
      <w:r w:rsidR="00A76E87">
        <w:rPr>
          <w:rFonts w:asciiTheme="minorHAnsi" w:hAnsiTheme="minorHAnsi" w:hint="eastAsia"/>
          <w:lang w:eastAsia="zh-CN"/>
        </w:rPr>
        <w:t>个</w:t>
      </w:r>
      <w:r w:rsidR="00A76E87">
        <w:rPr>
          <w:rFonts w:asciiTheme="minorHAnsi" w:hAnsiTheme="minorHAnsi"/>
          <w:lang w:eastAsia="zh-CN"/>
        </w:rPr>
        <w:t>降至</w:t>
      </w:r>
      <w:r w:rsidR="00A76E87">
        <w:rPr>
          <w:rFonts w:asciiTheme="minorHAnsi" w:hAnsiTheme="minorHAnsi" w:hint="eastAsia"/>
          <w:lang w:eastAsia="zh-CN"/>
        </w:rPr>
        <w:t>3</w:t>
      </w:r>
      <w:r w:rsidR="00A76E87">
        <w:rPr>
          <w:rFonts w:asciiTheme="minorHAnsi" w:hAnsiTheme="minorHAnsi" w:hint="eastAsia"/>
          <w:lang w:eastAsia="zh-CN"/>
        </w:rPr>
        <w:t>个</w:t>
      </w:r>
      <w:r w:rsidR="00A76E87">
        <w:rPr>
          <w:rFonts w:asciiTheme="minorHAnsi" w:hAnsiTheme="minorHAnsi"/>
          <w:lang w:eastAsia="zh-CN"/>
        </w:rPr>
        <w:t>，法国由</w:t>
      </w:r>
      <w:r w:rsidR="00A76E87">
        <w:rPr>
          <w:rFonts w:asciiTheme="minorHAnsi" w:hAnsiTheme="minorHAnsi" w:hint="eastAsia"/>
          <w:lang w:eastAsia="zh-CN"/>
        </w:rPr>
        <w:t>30</w:t>
      </w:r>
      <w:r w:rsidR="00A76E87">
        <w:rPr>
          <w:rFonts w:asciiTheme="minorHAnsi" w:hAnsiTheme="minorHAnsi" w:hint="eastAsia"/>
          <w:lang w:eastAsia="zh-CN"/>
        </w:rPr>
        <w:t>个</w:t>
      </w:r>
      <w:r w:rsidR="00A76E87">
        <w:rPr>
          <w:rFonts w:asciiTheme="minorHAnsi" w:hAnsiTheme="minorHAnsi"/>
          <w:lang w:eastAsia="zh-CN"/>
        </w:rPr>
        <w:t>降至</w:t>
      </w:r>
      <w:r w:rsidR="00A76E87">
        <w:rPr>
          <w:rFonts w:asciiTheme="minorHAnsi" w:hAnsiTheme="minorHAnsi" w:hint="eastAsia"/>
          <w:lang w:eastAsia="zh-CN"/>
        </w:rPr>
        <w:t>25</w:t>
      </w:r>
      <w:r w:rsidR="00A76E87">
        <w:rPr>
          <w:rFonts w:asciiTheme="minorHAnsi" w:hAnsiTheme="minorHAnsi" w:hint="eastAsia"/>
          <w:lang w:eastAsia="zh-CN"/>
        </w:rPr>
        <w:t>个</w:t>
      </w:r>
      <w:r w:rsidR="00A76E87">
        <w:rPr>
          <w:rFonts w:asciiTheme="minorHAnsi" w:hAnsiTheme="minorHAnsi"/>
          <w:lang w:eastAsia="zh-CN"/>
        </w:rPr>
        <w:t>，德国由</w:t>
      </w:r>
      <w:r w:rsidR="00A76E87">
        <w:rPr>
          <w:rFonts w:asciiTheme="minorHAnsi" w:hAnsiTheme="minorHAnsi" w:hint="eastAsia"/>
          <w:lang w:eastAsia="zh-CN"/>
        </w:rPr>
        <w:t>30</w:t>
      </w:r>
      <w:r w:rsidR="00A76E87">
        <w:rPr>
          <w:rFonts w:asciiTheme="minorHAnsi" w:hAnsiTheme="minorHAnsi" w:hint="eastAsia"/>
          <w:lang w:eastAsia="zh-CN"/>
        </w:rPr>
        <w:t>个</w:t>
      </w:r>
      <w:r w:rsidR="00A76E87">
        <w:rPr>
          <w:rFonts w:asciiTheme="minorHAnsi" w:hAnsiTheme="minorHAnsi"/>
          <w:lang w:eastAsia="zh-CN"/>
        </w:rPr>
        <w:t>降至</w:t>
      </w:r>
      <w:r w:rsidR="00A76E87">
        <w:rPr>
          <w:rFonts w:asciiTheme="minorHAnsi" w:hAnsiTheme="minorHAnsi" w:hint="eastAsia"/>
          <w:lang w:eastAsia="zh-CN"/>
        </w:rPr>
        <w:t>25</w:t>
      </w:r>
      <w:r w:rsidR="00A76E87">
        <w:rPr>
          <w:rFonts w:asciiTheme="minorHAnsi" w:hAnsiTheme="minorHAnsi" w:hint="eastAsia"/>
          <w:lang w:eastAsia="zh-CN"/>
        </w:rPr>
        <w:t>个</w:t>
      </w:r>
      <w:r w:rsidR="00A76E87">
        <w:rPr>
          <w:rFonts w:asciiTheme="minorHAnsi" w:hAnsiTheme="minorHAnsi"/>
          <w:lang w:eastAsia="zh-CN"/>
        </w:rPr>
        <w:t>，西班牙由</w:t>
      </w:r>
      <w:r w:rsidR="00A76E87">
        <w:rPr>
          <w:rFonts w:asciiTheme="minorHAnsi" w:hAnsiTheme="minorHAnsi" w:hint="eastAsia"/>
          <w:lang w:eastAsia="zh-CN"/>
        </w:rPr>
        <w:t>10</w:t>
      </w:r>
      <w:r w:rsidR="00A76E87">
        <w:rPr>
          <w:rFonts w:asciiTheme="minorHAnsi" w:hAnsiTheme="minorHAnsi" w:hint="eastAsia"/>
          <w:lang w:eastAsia="zh-CN"/>
        </w:rPr>
        <w:t>个</w:t>
      </w:r>
      <w:r w:rsidR="00A76E87">
        <w:rPr>
          <w:rFonts w:asciiTheme="minorHAnsi" w:hAnsiTheme="minorHAnsi"/>
          <w:lang w:eastAsia="zh-CN"/>
        </w:rPr>
        <w:t>降至</w:t>
      </w:r>
      <w:r w:rsidR="00A76E87">
        <w:rPr>
          <w:rFonts w:asciiTheme="minorHAnsi" w:hAnsiTheme="minorHAnsi" w:hint="eastAsia"/>
          <w:lang w:eastAsia="zh-CN"/>
        </w:rPr>
        <w:t>8</w:t>
      </w:r>
      <w:r w:rsidR="00A76E87">
        <w:rPr>
          <w:rFonts w:asciiTheme="minorHAnsi" w:hAnsiTheme="minorHAnsi" w:hint="eastAsia"/>
          <w:lang w:eastAsia="zh-CN"/>
        </w:rPr>
        <w:t>个</w:t>
      </w:r>
      <w:r w:rsidR="00A76E87">
        <w:rPr>
          <w:rFonts w:asciiTheme="minorHAnsi" w:hAnsiTheme="minorHAnsi"/>
          <w:lang w:eastAsia="zh-CN"/>
        </w:rPr>
        <w:t>，巴基斯坦由</w:t>
      </w:r>
      <w:r w:rsidR="00A76E87">
        <w:rPr>
          <w:rFonts w:asciiTheme="minorHAnsi" w:hAnsiTheme="minorHAnsi" w:hint="eastAsia"/>
          <w:lang w:eastAsia="zh-CN"/>
        </w:rPr>
        <w:t>2</w:t>
      </w:r>
      <w:r w:rsidR="00A76E87">
        <w:rPr>
          <w:rFonts w:asciiTheme="minorHAnsi" w:hAnsiTheme="minorHAnsi" w:hint="eastAsia"/>
          <w:lang w:eastAsia="zh-CN"/>
        </w:rPr>
        <w:t>个</w:t>
      </w:r>
      <w:r w:rsidR="00A76E87">
        <w:rPr>
          <w:rFonts w:asciiTheme="minorHAnsi" w:hAnsiTheme="minorHAnsi"/>
          <w:lang w:eastAsia="zh-CN"/>
        </w:rPr>
        <w:t>降至</w:t>
      </w:r>
      <w:r w:rsidR="00A76E87">
        <w:rPr>
          <w:rFonts w:asciiTheme="minorHAnsi" w:hAnsiTheme="minorHAnsi" w:hint="eastAsia"/>
          <w:lang w:eastAsia="zh-CN"/>
        </w:rPr>
        <w:t>1</w:t>
      </w:r>
      <w:r w:rsidR="00A76E87">
        <w:rPr>
          <w:rFonts w:asciiTheme="minorHAnsi" w:hAnsiTheme="minorHAnsi" w:hint="eastAsia"/>
          <w:lang w:eastAsia="zh-CN"/>
        </w:rPr>
        <w:t>个</w:t>
      </w:r>
      <w:r w:rsidR="00A76E87">
        <w:rPr>
          <w:rFonts w:asciiTheme="minorHAnsi" w:hAnsiTheme="minorHAnsi"/>
          <w:lang w:eastAsia="zh-CN"/>
        </w:rPr>
        <w:t>，立陶宛由</w:t>
      </w:r>
      <w:r w:rsidR="00A76E87">
        <w:rPr>
          <w:rFonts w:asciiTheme="minorHAnsi" w:hAnsiTheme="minorHAnsi" w:hint="eastAsia"/>
          <w:lang w:eastAsia="zh-CN"/>
        </w:rPr>
        <w:t>1/2</w:t>
      </w:r>
      <w:r w:rsidR="00A76E87">
        <w:rPr>
          <w:rFonts w:asciiTheme="minorHAnsi" w:hAnsiTheme="minorHAnsi" w:hint="eastAsia"/>
          <w:lang w:eastAsia="zh-CN"/>
        </w:rPr>
        <w:t>个</w:t>
      </w:r>
      <w:r w:rsidR="00A76E87">
        <w:rPr>
          <w:rFonts w:asciiTheme="minorHAnsi" w:hAnsiTheme="minorHAnsi"/>
          <w:lang w:eastAsia="zh-CN"/>
        </w:rPr>
        <w:t>降至</w:t>
      </w:r>
      <w:r w:rsidR="00A76E87">
        <w:rPr>
          <w:rFonts w:asciiTheme="minorHAnsi" w:hAnsiTheme="minorHAnsi" w:hint="eastAsia"/>
          <w:lang w:eastAsia="zh-CN"/>
        </w:rPr>
        <w:t>1/4</w:t>
      </w:r>
      <w:r w:rsidR="00A76E87">
        <w:rPr>
          <w:rFonts w:asciiTheme="minorHAnsi" w:hAnsiTheme="minorHAnsi" w:hint="eastAsia"/>
          <w:lang w:eastAsia="zh-CN"/>
        </w:rPr>
        <w:t>个</w:t>
      </w:r>
      <w:r w:rsidR="00A76E87">
        <w:rPr>
          <w:rFonts w:asciiTheme="minorHAnsi" w:hAnsiTheme="minorHAnsi"/>
          <w:lang w:eastAsia="zh-CN"/>
        </w:rPr>
        <w:t>，也门由</w:t>
      </w:r>
      <w:r>
        <w:rPr>
          <w:rFonts w:asciiTheme="minorHAnsi" w:hAnsiTheme="minorHAnsi"/>
          <w:lang w:eastAsia="zh-CN"/>
        </w:rPr>
        <w:t>1/4</w:t>
      </w:r>
      <w:r w:rsidR="00A76E87">
        <w:rPr>
          <w:rFonts w:asciiTheme="minorHAnsi" w:hAnsiTheme="minorHAnsi" w:hint="eastAsia"/>
          <w:lang w:eastAsia="zh-CN"/>
        </w:rPr>
        <w:t>个</w:t>
      </w:r>
      <w:r w:rsidR="00A76E87">
        <w:rPr>
          <w:rFonts w:asciiTheme="minorHAnsi" w:hAnsiTheme="minorHAnsi"/>
          <w:lang w:eastAsia="zh-CN"/>
        </w:rPr>
        <w:t>降至</w:t>
      </w:r>
      <w:r w:rsidRPr="00274234">
        <w:rPr>
          <w:rFonts w:asciiTheme="minorHAnsi" w:hAnsiTheme="minorHAnsi"/>
          <w:lang w:eastAsia="zh-CN"/>
        </w:rPr>
        <w:t>1/8</w:t>
      </w:r>
      <w:r w:rsidR="00A76E87">
        <w:rPr>
          <w:rFonts w:asciiTheme="minorHAnsi" w:hAnsiTheme="minorHAnsi" w:hint="eastAsia"/>
          <w:lang w:eastAsia="zh-CN"/>
        </w:rPr>
        <w:t>个</w:t>
      </w:r>
      <w:r w:rsidR="00A76E87">
        <w:rPr>
          <w:rFonts w:asciiTheme="minorHAnsi" w:hAnsiTheme="minorHAnsi"/>
          <w:lang w:eastAsia="zh-CN"/>
        </w:rPr>
        <w:t>，基里巴提由</w:t>
      </w:r>
      <w:r w:rsidR="00A76E87">
        <w:rPr>
          <w:rFonts w:asciiTheme="minorHAnsi" w:hAnsiTheme="minorHAnsi" w:hint="eastAsia"/>
          <w:lang w:eastAsia="zh-CN"/>
        </w:rPr>
        <w:t>1/8</w:t>
      </w:r>
      <w:r w:rsidR="00A76E87">
        <w:rPr>
          <w:rFonts w:asciiTheme="minorHAnsi" w:hAnsiTheme="minorHAnsi" w:hint="eastAsia"/>
          <w:lang w:eastAsia="zh-CN"/>
        </w:rPr>
        <w:t>个</w:t>
      </w:r>
      <w:r w:rsidR="00A76E87">
        <w:rPr>
          <w:rFonts w:asciiTheme="minorHAnsi" w:hAnsiTheme="minorHAnsi"/>
          <w:lang w:eastAsia="zh-CN"/>
        </w:rPr>
        <w:t>降至</w:t>
      </w:r>
      <w:r w:rsidR="00A76E87">
        <w:rPr>
          <w:rFonts w:asciiTheme="minorHAnsi" w:hAnsiTheme="minorHAnsi" w:hint="eastAsia"/>
          <w:lang w:eastAsia="zh-CN"/>
        </w:rPr>
        <w:t>1/16</w:t>
      </w:r>
      <w:r w:rsidR="00A76E87">
        <w:rPr>
          <w:rFonts w:asciiTheme="minorHAnsi" w:hAnsiTheme="minorHAnsi" w:hint="eastAsia"/>
          <w:lang w:eastAsia="zh-CN"/>
        </w:rPr>
        <w:t>个</w:t>
      </w:r>
      <w:r w:rsidR="00A76E87">
        <w:rPr>
          <w:rFonts w:asciiTheme="minorHAnsi" w:hAnsiTheme="minorHAnsi"/>
          <w:lang w:eastAsia="zh-CN"/>
        </w:rPr>
        <w:t>，密克罗尼西亚由</w:t>
      </w:r>
      <w:r w:rsidR="00A76E87">
        <w:rPr>
          <w:rFonts w:asciiTheme="minorHAnsi" w:hAnsiTheme="minorHAnsi" w:hint="eastAsia"/>
          <w:lang w:eastAsia="zh-CN"/>
        </w:rPr>
        <w:t>1/4</w:t>
      </w:r>
      <w:r w:rsidR="00A76E87">
        <w:rPr>
          <w:rFonts w:asciiTheme="minorHAnsi" w:hAnsiTheme="minorHAnsi" w:hint="eastAsia"/>
          <w:lang w:eastAsia="zh-CN"/>
        </w:rPr>
        <w:t>个</w:t>
      </w:r>
      <w:r w:rsidR="00A76E87">
        <w:rPr>
          <w:rFonts w:asciiTheme="minorHAnsi" w:hAnsiTheme="minorHAnsi"/>
          <w:lang w:eastAsia="zh-CN"/>
        </w:rPr>
        <w:t>降至</w:t>
      </w:r>
      <w:r w:rsidR="00A76E87">
        <w:rPr>
          <w:rFonts w:asciiTheme="minorHAnsi" w:hAnsiTheme="minorHAnsi" w:hint="eastAsia"/>
          <w:lang w:eastAsia="zh-CN"/>
        </w:rPr>
        <w:t>1/16</w:t>
      </w:r>
      <w:r w:rsidR="00A76E87">
        <w:rPr>
          <w:rFonts w:asciiTheme="minorHAnsi" w:hAnsiTheme="minorHAnsi" w:hint="eastAsia"/>
          <w:lang w:eastAsia="zh-CN"/>
        </w:rPr>
        <w:t>个</w:t>
      </w:r>
      <w:r w:rsidR="00A76E87">
        <w:rPr>
          <w:rFonts w:asciiTheme="minorHAnsi" w:hAnsiTheme="minorHAnsi"/>
          <w:lang w:eastAsia="zh-CN"/>
        </w:rPr>
        <w:t>。</w:t>
      </w:r>
    </w:p>
    <w:p w:rsidR="004B59B5" w:rsidRPr="0004221A" w:rsidRDefault="004B59B5" w:rsidP="008269FE">
      <w:pPr>
        <w:tabs>
          <w:tab w:val="clear" w:pos="567"/>
          <w:tab w:val="left" w:pos="709"/>
        </w:tabs>
        <w:jc w:val="both"/>
        <w:rPr>
          <w:rFonts w:asciiTheme="minorHAnsi" w:hAnsiTheme="minorHAnsi"/>
          <w:lang w:eastAsia="zh-CN"/>
        </w:rPr>
      </w:pPr>
      <w:r>
        <w:rPr>
          <w:rFonts w:asciiTheme="minorHAnsi" w:hAnsiTheme="minorHAnsi"/>
          <w:lang w:eastAsia="zh-CN"/>
        </w:rPr>
        <w:t>1.5</w:t>
      </w:r>
      <w:r>
        <w:rPr>
          <w:rFonts w:asciiTheme="minorHAnsi" w:hAnsiTheme="minorHAnsi"/>
          <w:lang w:eastAsia="zh-CN"/>
        </w:rPr>
        <w:tab/>
      </w:r>
      <w:r w:rsidRPr="00274234">
        <w:rPr>
          <w:rFonts w:asciiTheme="minorHAnsi" w:hAnsiTheme="minorHAnsi"/>
          <w:lang w:eastAsia="zh-CN"/>
        </w:rPr>
        <w:t>2013</w:t>
      </w:r>
      <w:r w:rsidR="00A76E87">
        <w:rPr>
          <w:rFonts w:asciiTheme="minorHAnsi" w:hAnsiTheme="minorHAnsi" w:hint="eastAsia"/>
          <w:lang w:eastAsia="zh-CN"/>
        </w:rPr>
        <w:t>年</w:t>
      </w:r>
      <w:r w:rsidR="00A76E87">
        <w:rPr>
          <w:rFonts w:asciiTheme="minorHAnsi" w:hAnsiTheme="minorHAnsi"/>
          <w:lang w:eastAsia="zh-CN"/>
        </w:rPr>
        <w:t>，阿塞拜疆将其会费单位由</w:t>
      </w:r>
      <w:r w:rsidR="00A76E87">
        <w:rPr>
          <w:rFonts w:asciiTheme="minorHAnsi" w:hAnsiTheme="minorHAnsi" w:hint="eastAsia"/>
          <w:lang w:eastAsia="zh-CN"/>
        </w:rPr>
        <w:t>1/4</w:t>
      </w:r>
      <w:r w:rsidR="00A76E87">
        <w:rPr>
          <w:rFonts w:asciiTheme="minorHAnsi" w:hAnsiTheme="minorHAnsi" w:hint="eastAsia"/>
          <w:lang w:eastAsia="zh-CN"/>
        </w:rPr>
        <w:t>个</w:t>
      </w:r>
      <w:r w:rsidR="00A76E87">
        <w:rPr>
          <w:rFonts w:asciiTheme="minorHAnsi" w:hAnsiTheme="minorHAnsi"/>
          <w:lang w:eastAsia="zh-CN"/>
        </w:rPr>
        <w:t>增加至</w:t>
      </w:r>
      <w:r w:rsidR="00A76E87">
        <w:rPr>
          <w:rFonts w:asciiTheme="minorHAnsi" w:hAnsiTheme="minorHAnsi" w:hint="eastAsia"/>
          <w:lang w:eastAsia="zh-CN"/>
        </w:rPr>
        <w:t>1</w:t>
      </w:r>
      <w:r w:rsidR="00A76E87">
        <w:rPr>
          <w:rFonts w:asciiTheme="minorHAnsi" w:hAnsiTheme="minorHAnsi" w:hint="eastAsia"/>
          <w:lang w:eastAsia="zh-CN"/>
        </w:rPr>
        <w:t>个</w:t>
      </w:r>
      <w:r w:rsidR="00A76E87">
        <w:rPr>
          <w:rFonts w:asciiTheme="minorHAnsi" w:hAnsiTheme="minorHAnsi"/>
          <w:lang w:eastAsia="zh-CN"/>
        </w:rPr>
        <w:t>。</w:t>
      </w:r>
    </w:p>
    <w:p w:rsidR="004B59B5" w:rsidRPr="008B527D" w:rsidRDefault="008B527D" w:rsidP="00FD375E">
      <w:pPr>
        <w:pStyle w:val="Headingb"/>
        <w:rPr>
          <w:lang w:eastAsia="zh-CN"/>
        </w:rPr>
      </w:pPr>
      <w:r w:rsidRPr="008B527D">
        <w:rPr>
          <w:rFonts w:hint="eastAsia"/>
          <w:lang w:eastAsia="zh-CN"/>
        </w:rPr>
        <w:t>第</w:t>
      </w:r>
      <w:r w:rsidRPr="008B527D">
        <w:rPr>
          <w:lang w:eastAsia="zh-CN"/>
        </w:rPr>
        <w:t>5</w:t>
      </w:r>
      <w:r w:rsidRPr="008B527D">
        <w:rPr>
          <w:rFonts w:hint="eastAsia"/>
          <w:lang w:eastAsia="zh-CN"/>
        </w:rPr>
        <w:t>号决定（</w:t>
      </w:r>
      <w:r w:rsidR="00B50FBA">
        <w:rPr>
          <w:rFonts w:hint="eastAsia"/>
          <w:lang w:eastAsia="zh-CN"/>
        </w:rPr>
        <w:t>2006</w:t>
      </w:r>
      <w:r w:rsidR="00B50FBA">
        <w:rPr>
          <w:rFonts w:hint="eastAsia"/>
          <w:lang w:eastAsia="zh-CN"/>
        </w:rPr>
        <w:t>年</w:t>
      </w:r>
      <w:r w:rsidR="00B50FBA">
        <w:rPr>
          <w:lang w:eastAsia="zh-CN"/>
        </w:rPr>
        <w:t>，安塔利亚和</w:t>
      </w:r>
      <w:r>
        <w:rPr>
          <w:rFonts w:hint="eastAsia"/>
          <w:lang w:eastAsia="zh-CN"/>
        </w:rPr>
        <w:t>2010</w:t>
      </w:r>
      <w:r w:rsidRPr="008B527D">
        <w:rPr>
          <w:rFonts w:hint="eastAsia"/>
          <w:lang w:eastAsia="zh-CN"/>
        </w:rPr>
        <w:t>年，</w:t>
      </w:r>
      <w:r>
        <w:rPr>
          <w:rFonts w:hint="eastAsia"/>
          <w:lang w:eastAsia="zh-CN"/>
        </w:rPr>
        <w:t>瓜达拉哈拉</w:t>
      </w:r>
      <w:r w:rsidR="00FD375E" w:rsidRPr="008B527D">
        <w:rPr>
          <w:rFonts w:hint="eastAsia"/>
          <w:lang w:eastAsia="zh-CN"/>
        </w:rPr>
        <w:t>，修订版</w:t>
      </w:r>
      <w:r w:rsidRPr="008B527D">
        <w:rPr>
          <w:rFonts w:hint="eastAsia"/>
          <w:lang w:eastAsia="zh-CN"/>
        </w:rPr>
        <w:t>）：国际电联在</w:t>
      </w:r>
      <w:r w:rsidR="00C343EB">
        <w:rPr>
          <w:lang w:eastAsia="zh-CN"/>
        </w:rPr>
        <w:t>201</w:t>
      </w:r>
      <w:r w:rsidR="00B50FBA">
        <w:rPr>
          <w:lang w:eastAsia="zh-CN"/>
        </w:rPr>
        <w:t>0</w:t>
      </w:r>
      <w:r w:rsidRPr="008B527D">
        <w:rPr>
          <w:rFonts w:hint="eastAsia"/>
          <w:lang w:eastAsia="zh-CN"/>
        </w:rPr>
        <w:t>-</w:t>
      </w:r>
      <w:r w:rsidRPr="008B527D">
        <w:rPr>
          <w:lang w:eastAsia="zh-CN"/>
        </w:rPr>
        <w:t>20</w:t>
      </w:r>
      <w:r w:rsidR="00C343EB">
        <w:rPr>
          <w:rFonts w:hint="eastAsia"/>
          <w:lang w:eastAsia="zh-CN"/>
        </w:rPr>
        <w:t>1</w:t>
      </w:r>
      <w:r w:rsidR="00B50FBA">
        <w:rPr>
          <w:lang w:eastAsia="zh-CN"/>
        </w:rPr>
        <w:t>3</w:t>
      </w:r>
      <w:r w:rsidRPr="008B527D">
        <w:rPr>
          <w:rFonts w:hint="eastAsia"/>
          <w:lang w:eastAsia="zh-CN"/>
        </w:rPr>
        <w:t>年期间的收入和支出</w:t>
      </w:r>
    </w:p>
    <w:p w:rsidR="004B59B5" w:rsidRPr="00486B4E" w:rsidRDefault="004B59B5" w:rsidP="00E37022">
      <w:pPr>
        <w:tabs>
          <w:tab w:val="clear" w:pos="567"/>
          <w:tab w:val="left" w:pos="709"/>
        </w:tabs>
        <w:jc w:val="both"/>
        <w:rPr>
          <w:rFonts w:asciiTheme="minorHAnsi" w:hAnsiTheme="minorHAnsi"/>
          <w:i/>
          <w:iCs/>
          <w:lang w:eastAsia="zh-CN"/>
        </w:rPr>
      </w:pPr>
      <w:r w:rsidRPr="00486B4E">
        <w:rPr>
          <w:rFonts w:asciiTheme="minorHAnsi" w:hAnsiTheme="minorHAnsi"/>
          <w:lang w:eastAsia="zh-CN"/>
        </w:rPr>
        <w:t>1.</w:t>
      </w:r>
      <w:r>
        <w:rPr>
          <w:rFonts w:asciiTheme="minorHAnsi" w:hAnsiTheme="minorHAnsi"/>
          <w:lang w:eastAsia="zh-CN"/>
        </w:rPr>
        <w:t>6</w:t>
      </w:r>
      <w:r w:rsidRPr="00486B4E">
        <w:rPr>
          <w:rFonts w:asciiTheme="minorHAnsi" w:hAnsiTheme="minorHAnsi"/>
          <w:lang w:eastAsia="zh-CN"/>
        </w:rPr>
        <w:tab/>
      </w:r>
      <w:r w:rsidR="008B527D">
        <w:rPr>
          <w:rFonts w:hint="eastAsia"/>
          <w:lang w:eastAsia="zh-CN"/>
        </w:rPr>
        <w:t>根据这一</w:t>
      </w:r>
      <w:r w:rsidR="008B527D">
        <w:rPr>
          <w:lang w:eastAsia="zh-CN"/>
        </w:rPr>
        <w:t>决定</w:t>
      </w:r>
      <w:r w:rsidR="008B527D">
        <w:rPr>
          <w:rFonts w:hint="eastAsia"/>
          <w:lang w:eastAsia="zh-CN"/>
        </w:rPr>
        <w:t>，</w:t>
      </w:r>
      <w:r w:rsidR="008B527D">
        <w:rPr>
          <w:lang w:eastAsia="zh-CN"/>
        </w:rPr>
        <w:t>全权代表大会</w:t>
      </w:r>
      <w:r w:rsidR="008B527D" w:rsidRPr="00297EA2">
        <w:rPr>
          <w:rFonts w:hint="eastAsia"/>
          <w:lang w:eastAsia="zh-CN"/>
        </w:rPr>
        <w:t>（</w:t>
      </w:r>
      <w:r w:rsidR="00B50FBA">
        <w:rPr>
          <w:rFonts w:hint="eastAsia"/>
          <w:lang w:eastAsia="zh-CN"/>
        </w:rPr>
        <w:t>2006</w:t>
      </w:r>
      <w:r w:rsidR="00B50FBA">
        <w:rPr>
          <w:rFonts w:hint="eastAsia"/>
          <w:lang w:eastAsia="zh-CN"/>
        </w:rPr>
        <w:t>年</w:t>
      </w:r>
      <w:r w:rsidR="00B50FBA">
        <w:rPr>
          <w:lang w:eastAsia="zh-CN"/>
        </w:rPr>
        <w:t>，安塔利亚和</w:t>
      </w:r>
      <w:r w:rsidR="008B527D">
        <w:rPr>
          <w:rFonts w:hint="eastAsia"/>
          <w:lang w:eastAsia="zh-CN"/>
        </w:rPr>
        <w:t>2010</w:t>
      </w:r>
      <w:r w:rsidR="008B527D" w:rsidRPr="00297EA2">
        <w:rPr>
          <w:rFonts w:hint="eastAsia"/>
          <w:lang w:eastAsia="zh-CN"/>
        </w:rPr>
        <w:t>年，</w:t>
      </w:r>
      <w:r w:rsidR="008B527D">
        <w:rPr>
          <w:rFonts w:hint="eastAsia"/>
          <w:lang w:eastAsia="zh-CN"/>
        </w:rPr>
        <w:t>瓜达拉哈拉</w:t>
      </w:r>
      <w:r w:rsidR="008B527D" w:rsidRPr="00297EA2">
        <w:rPr>
          <w:rFonts w:hint="eastAsia"/>
          <w:lang w:eastAsia="zh-CN"/>
        </w:rPr>
        <w:t>）</w:t>
      </w:r>
      <w:r w:rsidR="008B527D">
        <w:rPr>
          <w:rFonts w:hint="eastAsia"/>
          <w:lang w:eastAsia="zh-CN"/>
        </w:rPr>
        <w:t>确定了国际电联</w:t>
      </w:r>
      <w:r w:rsidR="00E37022">
        <w:rPr>
          <w:lang w:eastAsia="zh-CN"/>
        </w:rPr>
        <w:t>2010</w:t>
      </w:r>
      <w:r w:rsidR="008B527D">
        <w:rPr>
          <w:rFonts w:hint="eastAsia"/>
          <w:lang w:eastAsia="zh-CN"/>
        </w:rPr>
        <w:t>-</w:t>
      </w:r>
      <w:r w:rsidR="008B527D">
        <w:rPr>
          <w:lang w:eastAsia="zh-CN"/>
        </w:rPr>
        <w:t>20</w:t>
      </w:r>
      <w:r w:rsidR="00E37022">
        <w:rPr>
          <w:rFonts w:hint="eastAsia"/>
          <w:lang w:eastAsia="zh-CN"/>
        </w:rPr>
        <w:t>1</w:t>
      </w:r>
      <w:r w:rsidR="00E37022">
        <w:rPr>
          <w:lang w:eastAsia="zh-CN"/>
        </w:rPr>
        <w:t>3</w:t>
      </w:r>
      <w:r w:rsidR="008B527D">
        <w:rPr>
          <w:lang w:eastAsia="zh-CN"/>
        </w:rPr>
        <w:t>年</w:t>
      </w:r>
      <w:r w:rsidR="008B527D">
        <w:rPr>
          <w:rFonts w:hint="eastAsia"/>
          <w:lang w:eastAsia="zh-CN"/>
        </w:rPr>
        <w:t>度成员国会费单位金额的上限。有关这些限</w:t>
      </w:r>
      <w:r w:rsidR="008B527D">
        <w:rPr>
          <w:lang w:eastAsia="zh-CN"/>
        </w:rPr>
        <w:t>额</w:t>
      </w:r>
      <w:r w:rsidR="008B527D">
        <w:rPr>
          <w:rFonts w:hint="eastAsia"/>
          <w:lang w:eastAsia="zh-CN"/>
        </w:rPr>
        <w:t>的详情和实施第</w:t>
      </w:r>
      <w:r w:rsidR="008B527D">
        <w:rPr>
          <w:lang w:eastAsia="zh-CN"/>
        </w:rPr>
        <w:t>5</w:t>
      </w:r>
      <w:r w:rsidR="008B527D">
        <w:rPr>
          <w:rFonts w:hint="eastAsia"/>
          <w:lang w:eastAsia="zh-CN"/>
        </w:rPr>
        <w:t>号</w:t>
      </w:r>
      <w:r w:rsidR="008B527D">
        <w:rPr>
          <w:lang w:eastAsia="zh-CN"/>
        </w:rPr>
        <w:t>决定</w:t>
      </w:r>
      <w:r w:rsidR="008B527D" w:rsidRPr="00297EA2">
        <w:rPr>
          <w:rFonts w:hint="eastAsia"/>
          <w:lang w:eastAsia="zh-CN"/>
        </w:rPr>
        <w:t>（</w:t>
      </w:r>
      <w:r w:rsidR="00B50FBA">
        <w:rPr>
          <w:rFonts w:hint="eastAsia"/>
          <w:lang w:eastAsia="zh-CN"/>
        </w:rPr>
        <w:t>2006</w:t>
      </w:r>
      <w:r w:rsidR="00B50FBA">
        <w:rPr>
          <w:rFonts w:hint="eastAsia"/>
          <w:lang w:eastAsia="zh-CN"/>
        </w:rPr>
        <w:t>年</w:t>
      </w:r>
      <w:r w:rsidR="00B50FBA">
        <w:rPr>
          <w:lang w:eastAsia="zh-CN"/>
        </w:rPr>
        <w:t>，安塔利亚和</w:t>
      </w:r>
      <w:r w:rsidR="008B527D">
        <w:rPr>
          <w:rFonts w:hint="eastAsia"/>
          <w:lang w:eastAsia="zh-CN"/>
        </w:rPr>
        <w:t>2010</w:t>
      </w:r>
      <w:r w:rsidR="008B527D" w:rsidRPr="00297EA2">
        <w:rPr>
          <w:rFonts w:hint="eastAsia"/>
          <w:lang w:eastAsia="zh-CN"/>
        </w:rPr>
        <w:t>年，</w:t>
      </w:r>
      <w:r w:rsidR="008B527D">
        <w:rPr>
          <w:rFonts w:hint="eastAsia"/>
          <w:lang w:eastAsia="zh-CN"/>
        </w:rPr>
        <w:t>瓜达拉哈拉</w:t>
      </w:r>
      <w:r w:rsidR="00E37022">
        <w:rPr>
          <w:rFonts w:hint="eastAsia"/>
          <w:lang w:eastAsia="zh-CN"/>
        </w:rPr>
        <w:t>，修订版</w:t>
      </w:r>
      <w:r w:rsidR="008B527D" w:rsidRPr="00297EA2">
        <w:rPr>
          <w:rFonts w:hint="eastAsia"/>
          <w:lang w:eastAsia="zh-CN"/>
        </w:rPr>
        <w:t>）</w:t>
      </w:r>
      <w:r w:rsidR="008B527D">
        <w:rPr>
          <w:rFonts w:hint="eastAsia"/>
          <w:lang w:eastAsia="zh-CN"/>
        </w:rPr>
        <w:t>的安排，请见第</w:t>
      </w:r>
      <w:r w:rsidR="008B527D">
        <w:rPr>
          <w:lang w:eastAsia="zh-CN"/>
        </w:rPr>
        <w:t>3.2</w:t>
      </w:r>
      <w:r w:rsidR="008B527D">
        <w:rPr>
          <w:rFonts w:hint="eastAsia"/>
          <w:lang w:eastAsia="zh-CN"/>
        </w:rPr>
        <w:t>段</w:t>
      </w:r>
      <w:r w:rsidR="002A64A4">
        <w:rPr>
          <w:rFonts w:hint="eastAsia"/>
          <w:lang w:eastAsia="zh-CN"/>
        </w:rPr>
        <w:t>：</w:t>
      </w:r>
      <w:r w:rsidR="008B527D" w:rsidRPr="00D76828">
        <w:rPr>
          <w:rFonts w:ascii="STKaiti" w:eastAsia="STKaiti" w:hAnsi="STKaiti"/>
          <w:lang w:eastAsia="zh-CN"/>
        </w:rPr>
        <w:t>普通预算</w:t>
      </w:r>
      <w:r w:rsidR="008B527D" w:rsidRPr="00521AD7">
        <w:rPr>
          <w:rFonts w:ascii="STKaiti" w:eastAsia="STKaiti" w:hAnsi="STKaiti"/>
          <w:lang w:eastAsia="zh-CN"/>
        </w:rPr>
        <w:t>–</w:t>
      </w:r>
      <w:r w:rsidR="008B527D" w:rsidRPr="00D76828">
        <w:rPr>
          <w:rFonts w:ascii="STKaiti" w:eastAsia="STKaiti" w:hAnsi="STKaiti"/>
          <w:lang w:eastAsia="zh-CN"/>
        </w:rPr>
        <w:t>支</w:t>
      </w:r>
      <w:r w:rsidR="008B527D" w:rsidRPr="00D76828">
        <w:rPr>
          <w:rFonts w:ascii="STKaiti" w:eastAsia="STKaiti" w:hAnsi="STKaiti" w:hint="eastAsia"/>
          <w:lang w:eastAsia="zh-CN"/>
        </w:rPr>
        <w:t>出</w:t>
      </w:r>
      <w:r w:rsidR="008B527D">
        <w:rPr>
          <w:rFonts w:hint="eastAsia"/>
          <w:lang w:eastAsia="zh-CN"/>
        </w:rPr>
        <w:t>。</w:t>
      </w:r>
    </w:p>
    <w:p w:rsidR="00295F16" w:rsidRDefault="00295F16" w:rsidP="008269FE">
      <w:pPr>
        <w:pStyle w:val="Headingb"/>
        <w:rPr>
          <w:lang w:eastAsia="zh-CN"/>
        </w:rPr>
      </w:pPr>
      <w:r w:rsidRPr="000C2520">
        <w:rPr>
          <w:rFonts w:hint="eastAsia"/>
          <w:lang w:eastAsia="zh-CN"/>
        </w:rPr>
        <w:t>第</w:t>
      </w:r>
      <w:r w:rsidRPr="000C2520">
        <w:rPr>
          <w:lang w:eastAsia="zh-CN"/>
        </w:rPr>
        <w:t>38</w:t>
      </w:r>
      <w:r w:rsidRPr="000C2520">
        <w:rPr>
          <w:rFonts w:hint="eastAsia"/>
          <w:lang w:eastAsia="zh-CN"/>
        </w:rPr>
        <w:t>号决议（</w:t>
      </w:r>
      <w:r w:rsidRPr="000C2520">
        <w:rPr>
          <w:rFonts w:hint="eastAsia"/>
          <w:lang w:eastAsia="zh-CN"/>
        </w:rPr>
        <w:t>1994</w:t>
      </w:r>
      <w:r w:rsidRPr="000C2520">
        <w:rPr>
          <w:rFonts w:hint="eastAsia"/>
          <w:lang w:eastAsia="zh-CN"/>
        </w:rPr>
        <w:t>年，京都）：国际电联支出中的会费份</w:t>
      </w:r>
      <w:r>
        <w:rPr>
          <w:rFonts w:hint="eastAsia"/>
          <w:lang w:eastAsia="zh-CN"/>
        </w:rPr>
        <w:t>额</w:t>
      </w:r>
    </w:p>
    <w:p w:rsidR="004B59B5" w:rsidRPr="00486B4E" w:rsidRDefault="004B59B5" w:rsidP="008269FE">
      <w:pPr>
        <w:tabs>
          <w:tab w:val="clear" w:pos="567"/>
          <w:tab w:val="left" w:pos="709"/>
        </w:tabs>
        <w:jc w:val="both"/>
        <w:rPr>
          <w:rFonts w:asciiTheme="minorHAnsi" w:hAnsiTheme="minorHAnsi"/>
          <w:bCs/>
          <w:lang w:eastAsia="zh-CN"/>
        </w:rPr>
      </w:pPr>
      <w:r w:rsidRPr="00486B4E">
        <w:rPr>
          <w:rFonts w:asciiTheme="minorHAnsi" w:hAnsiTheme="minorHAnsi"/>
          <w:bCs/>
          <w:lang w:eastAsia="zh-CN"/>
        </w:rPr>
        <w:t>1.</w:t>
      </w:r>
      <w:r>
        <w:rPr>
          <w:rFonts w:asciiTheme="minorHAnsi" w:hAnsiTheme="minorHAnsi"/>
          <w:bCs/>
          <w:lang w:eastAsia="zh-CN"/>
        </w:rPr>
        <w:t>7</w:t>
      </w:r>
      <w:r w:rsidRPr="00486B4E">
        <w:rPr>
          <w:rFonts w:asciiTheme="minorHAnsi" w:hAnsiTheme="minorHAnsi"/>
          <w:bCs/>
          <w:lang w:eastAsia="zh-CN"/>
        </w:rPr>
        <w:tab/>
      </w:r>
      <w:r w:rsidR="00295F16">
        <w:rPr>
          <w:rFonts w:hint="eastAsia"/>
          <w:bCs/>
          <w:lang w:eastAsia="zh-CN"/>
        </w:rPr>
        <w:t>第</w:t>
      </w:r>
      <w:r w:rsidR="00295F16">
        <w:rPr>
          <w:bCs/>
          <w:lang w:eastAsia="zh-CN"/>
        </w:rPr>
        <w:t>38</w:t>
      </w:r>
      <w:r w:rsidR="00295F16">
        <w:rPr>
          <w:rFonts w:hint="eastAsia"/>
          <w:bCs/>
          <w:lang w:eastAsia="zh-CN"/>
        </w:rPr>
        <w:t>号</w:t>
      </w:r>
      <w:r w:rsidR="00295F16">
        <w:rPr>
          <w:bCs/>
          <w:lang w:eastAsia="zh-CN"/>
        </w:rPr>
        <w:t>决议</w:t>
      </w:r>
      <w:r w:rsidR="00295F16">
        <w:rPr>
          <w:rFonts w:hint="eastAsia"/>
          <w:bCs/>
          <w:lang w:eastAsia="zh-CN"/>
        </w:rPr>
        <w:t>（</w:t>
      </w:r>
      <w:r w:rsidR="00295F16">
        <w:rPr>
          <w:rFonts w:hint="eastAsia"/>
          <w:bCs/>
          <w:lang w:eastAsia="zh-CN"/>
        </w:rPr>
        <w:t>1994</w:t>
      </w:r>
      <w:r w:rsidR="00295F16">
        <w:rPr>
          <w:rFonts w:hint="eastAsia"/>
          <w:bCs/>
          <w:lang w:eastAsia="zh-CN"/>
        </w:rPr>
        <w:t>年，京都）</w:t>
      </w:r>
      <w:r w:rsidR="00295F16">
        <w:rPr>
          <w:rFonts w:hint="eastAsia"/>
          <w:lang w:eastAsia="zh-CN"/>
        </w:rPr>
        <w:t>责成</w:t>
      </w:r>
      <w:r w:rsidR="00295F16">
        <w:rPr>
          <w:lang w:eastAsia="zh-CN"/>
        </w:rPr>
        <w:t>理事会</w:t>
      </w:r>
      <w:r w:rsidR="00295F16">
        <w:rPr>
          <w:rFonts w:hint="eastAsia"/>
          <w:lang w:eastAsia="zh-CN"/>
        </w:rPr>
        <w:t>根据要求，审议那些没有列入</w:t>
      </w:r>
      <w:r w:rsidR="00295F16">
        <w:rPr>
          <w:lang w:eastAsia="zh-CN"/>
        </w:rPr>
        <w:t>联合国</w:t>
      </w:r>
      <w:r w:rsidR="00295F16">
        <w:rPr>
          <w:rFonts w:hint="eastAsia"/>
          <w:lang w:eastAsia="zh-CN"/>
        </w:rPr>
        <w:t>最不发达国家名单的国家的情况，以便确定哪些国家被认为有资格按</w:t>
      </w:r>
      <w:r w:rsidR="00295F16">
        <w:rPr>
          <w:lang w:eastAsia="zh-CN"/>
        </w:rPr>
        <w:t>1/8</w:t>
      </w:r>
      <w:r w:rsidR="00295F16">
        <w:rPr>
          <w:rFonts w:hint="eastAsia"/>
          <w:lang w:eastAsia="zh-CN"/>
        </w:rPr>
        <w:t>个或</w:t>
      </w:r>
      <w:r w:rsidR="00295F16">
        <w:rPr>
          <w:lang w:eastAsia="zh-CN"/>
        </w:rPr>
        <w:t>1/16</w:t>
      </w:r>
      <w:r w:rsidR="00295F16">
        <w:rPr>
          <w:rFonts w:hint="eastAsia"/>
          <w:lang w:eastAsia="zh-CN"/>
        </w:rPr>
        <w:t>个会费单位等级分摊国际电联的支出。</w:t>
      </w:r>
    </w:p>
    <w:p w:rsidR="00295F16" w:rsidRDefault="00295F16" w:rsidP="008269FE">
      <w:pPr>
        <w:pStyle w:val="Headingb"/>
        <w:rPr>
          <w:lang w:eastAsia="zh-CN"/>
        </w:rPr>
      </w:pPr>
      <w:r>
        <w:rPr>
          <w:rFonts w:hint="eastAsia"/>
          <w:lang w:eastAsia="zh-CN"/>
        </w:rPr>
        <w:lastRenderedPageBreak/>
        <w:t>第</w:t>
      </w:r>
      <w:r>
        <w:rPr>
          <w:lang w:eastAsia="zh-CN"/>
        </w:rPr>
        <w:t>45</w:t>
      </w:r>
      <w:r>
        <w:rPr>
          <w:rFonts w:hint="eastAsia"/>
          <w:lang w:eastAsia="zh-CN"/>
        </w:rPr>
        <w:t>号</w:t>
      </w:r>
      <w:r>
        <w:rPr>
          <w:lang w:eastAsia="zh-CN"/>
        </w:rPr>
        <w:t>决议</w:t>
      </w:r>
      <w:r>
        <w:rPr>
          <w:rFonts w:hint="eastAsia"/>
          <w:lang w:eastAsia="zh-CN"/>
        </w:rPr>
        <w:t>（</w:t>
      </w:r>
      <w:r w:rsidRPr="00A628F3">
        <w:rPr>
          <w:rFonts w:hint="eastAsia"/>
          <w:lang w:eastAsia="zh-CN"/>
        </w:rPr>
        <w:t>1998</w:t>
      </w:r>
      <w:r w:rsidRPr="00A628F3">
        <w:rPr>
          <w:rFonts w:hint="eastAsia"/>
          <w:lang w:eastAsia="zh-CN"/>
        </w:rPr>
        <w:t>年</w:t>
      </w:r>
      <w:r>
        <w:rPr>
          <w:rFonts w:hint="eastAsia"/>
          <w:lang w:eastAsia="zh-CN"/>
        </w:rPr>
        <w:t>，</w:t>
      </w:r>
      <w:r w:rsidRPr="00A628F3">
        <w:rPr>
          <w:rFonts w:hint="eastAsia"/>
          <w:lang w:eastAsia="zh-CN"/>
        </w:rPr>
        <w:t>明尼阿波利斯</w:t>
      </w:r>
      <w:r>
        <w:rPr>
          <w:rFonts w:hint="eastAsia"/>
          <w:lang w:eastAsia="zh-CN"/>
        </w:rPr>
        <w:t>，修订版）：</w:t>
      </w:r>
      <w:r>
        <w:rPr>
          <w:lang w:eastAsia="zh-CN"/>
        </w:rPr>
        <w:t>瑞士</w:t>
      </w:r>
      <w:r>
        <w:rPr>
          <w:rFonts w:hint="eastAsia"/>
          <w:lang w:eastAsia="zh-CN"/>
        </w:rPr>
        <w:t>联邦</w:t>
      </w:r>
      <w:r>
        <w:rPr>
          <w:lang w:eastAsia="zh-CN"/>
        </w:rPr>
        <w:t>政府</w:t>
      </w:r>
      <w:r>
        <w:rPr>
          <w:rFonts w:hint="eastAsia"/>
          <w:lang w:eastAsia="zh-CN"/>
        </w:rPr>
        <w:t>对国际</w:t>
      </w:r>
      <w:r>
        <w:rPr>
          <w:lang w:eastAsia="zh-CN"/>
        </w:rPr>
        <w:t>电联财务</w:t>
      </w:r>
      <w:r>
        <w:rPr>
          <w:rFonts w:hint="eastAsia"/>
          <w:lang w:eastAsia="zh-CN"/>
        </w:rPr>
        <w:t>的援助</w:t>
      </w:r>
    </w:p>
    <w:p w:rsidR="004B59B5" w:rsidRPr="00486B4E" w:rsidRDefault="004B59B5" w:rsidP="008269FE">
      <w:pPr>
        <w:tabs>
          <w:tab w:val="clear" w:pos="567"/>
          <w:tab w:val="left" w:pos="709"/>
        </w:tabs>
        <w:jc w:val="both"/>
        <w:rPr>
          <w:lang w:eastAsia="zh-CN"/>
        </w:rPr>
      </w:pPr>
      <w:r w:rsidRPr="00486B4E">
        <w:rPr>
          <w:lang w:eastAsia="zh-CN"/>
        </w:rPr>
        <w:t>1.</w:t>
      </w:r>
      <w:r>
        <w:rPr>
          <w:lang w:eastAsia="zh-CN"/>
        </w:rPr>
        <w:t>8</w:t>
      </w:r>
      <w:r w:rsidRPr="00486B4E">
        <w:rPr>
          <w:lang w:eastAsia="zh-CN"/>
        </w:rPr>
        <w:tab/>
      </w:r>
      <w:r w:rsidR="00295F16">
        <w:rPr>
          <w:rFonts w:hint="eastAsia"/>
          <w:lang w:eastAsia="zh-CN"/>
        </w:rPr>
        <w:t>根据此项决议，</w:t>
      </w:r>
      <w:r w:rsidR="00295F16">
        <w:rPr>
          <w:lang w:eastAsia="zh-CN"/>
        </w:rPr>
        <w:t>全权代表大会</w:t>
      </w:r>
      <w:r w:rsidR="00295F16">
        <w:rPr>
          <w:rFonts w:hint="eastAsia"/>
          <w:lang w:eastAsia="zh-CN"/>
        </w:rPr>
        <w:t>对</w:t>
      </w:r>
      <w:r w:rsidR="00295F16">
        <w:rPr>
          <w:lang w:eastAsia="zh-CN"/>
        </w:rPr>
        <w:t>瑞士</w:t>
      </w:r>
      <w:r w:rsidR="00295F16">
        <w:rPr>
          <w:rFonts w:hint="eastAsia"/>
          <w:lang w:eastAsia="zh-CN"/>
        </w:rPr>
        <w:t>联邦</w:t>
      </w:r>
      <w:r w:rsidR="00295F16">
        <w:rPr>
          <w:lang w:eastAsia="zh-CN"/>
        </w:rPr>
        <w:t>政府</w:t>
      </w:r>
      <w:r w:rsidR="00295F16">
        <w:rPr>
          <w:rFonts w:hint="eastAsia"/>
          <w:lang w:eastAsia="zh-CN"/>
        </w:rPr>
        <w:t>在</w:t>
      </w:r>
      <w:r w:rsidR="00295F16">
        <w:rPr>
          <w:lang w:eastAsia="zh-CN"/>
        </w:rPr>
        <w:t>财务</w:t>
      </w:r>
      <w:r w:rsidR="00295F16">
        <w:rPr>
          <w:rFonts w:hint="eastAsia"/>
          <w:lang w:eastAsia="zh-CN"/>
        </w:rPr>
        <w:t>问题上的慷慨援助表示赞赏，并希望此类安排能够得以延续。已将本</w:t>
      </w:r>
      <w:r w:rsidR="00295F16">
        <w:rPr>
          <w:lang w:eastAsia="zh-CN"/>
        </w:rPr>
        <w:t>决议</w:t>
      </w:r>
      <w:r w:rsidR="00295F16">
        <w:rPr>
          <w:rFonts w:hint="eastAsia"/>
          <w:lang w:eastAsia="zh-CN"/>
        </w:rPr>
        <w:t>通知</w:t>
      </w:r>
      <w:r w:rsidR="00295F16">
        <w:rPr>
          <w:lang w:eastAsia="zh-CN"/>
        </w:rPr>
        <w:t>瑞士</w:t>
      </w:r>
      <w:r w:rsidR="00295F16">
        <w:rPr>
          <w:rFonts w:hint="eastAsia"/>
          <w:lang w:eastAsia="zh-CN"/>
        </w:rPr>
        <w:t>联邦</w:t>
      </w:r>
      <w:r w:rsidR="00295F16">
        <w:rPr>
          <w:lang w:eastAsia="zh-CN"/>
        </w:rPr>
        <w:t>政府</w:t>
      </w:r>
      <w:r w:rsidR="00295F16">
        <w:rPr>
          <w:rFonts w:hint="eastAsia"/>
          <w:lang w:eastAsia="zh-CN"/>
        </w:rPr>
        <w:t>。</w:t>
      </w:r>
    </w:p>
    <w:p w:rsidR="00295F16" w:rsidRDefault="00295F16" w:rsidP="008269FE">
      <w:pPr>
        <w:pStyle w:val="Headingb"/>
        <w:rPr>
          <w:lang w:eastAsia="zh-CN"/>
        </w:rPr>
      </w:pPr>
      <w:r>
        <w:rPr>
          <w:rFonts w:hint="eastAsia"/>
          <w:lang w:eastAsia="zh-CN"/>
        </w:rPr>
        <w:t>第</w:t>
      </w:r>
      <w:r>
        <w:rPr>
          <w:lang w:eastAsia="zh-CN"/>
        </w:rPr>
        <w:t>91</w:t>
      </w:r>
      <w:r>
        <w:rPr>
          <w:rFonts w:hint="eastAsia"/>
          <w:lang w:eastAsia="zh-CN"/>
        </w:rPr>
        <w:t>号</w:t>
      </w:r>
      <w:r>
        <w:rPr>
          <w:lang w:eastAsia="zh-CN"/>
        </w:rPr>
        <w:t>决议</w:t>
      </w:r>
      <w:r>
        <w:rPr>
          <w:rFonts w:hint="eastAsia"/>
          <w:lang w:eastAsia="zh-CN"/>
        </w:rPr>
        <w:t>（</w:t>
      </w:r>
      <w:r>
        <w:rPr>
          <w:rFonts w:hint="eastAsia"/>
          <w:lang w:eastAsia="zh-CN"/>
        </w:rPr>
        <w:t>2006</w:t>
      </w:r>
      <w:r w:rsidRPr="00A628F3">
        <w:rPr>
          <w:rFonts w:hint="eastAsia"/>
          <w:lang w:eastAsia="zh-CN"/>
        </w:rPr>
        <w:t>年</w:t>
      </w:r>
      <w:r>
        <w:rPr>
          <w:rFonts w:hint="eastAsia"/>
          <w:lang w:eastAsia="zh-CN"/>
        </w:rPr>
        <w:t>，安塔利亚，修订版</w:t>
      </w:r>
      <w:r w:rsidRPr="00A628F3">
        <w:rPr>
          <w:rFonts w:hint="eastAsia"/>
          <w:lang w:eastAsia="zh-CN"/>
        </w:rPr>
        <w:t>）</w:t>
      </w:r>
      <w:r>
        <w:rPr>
          <w:rFonts w:hint="eastAsia"/>
          <w:lang w:eastAsia="zh-CN"/>
        </w:rPr>
        <w:t>：一些国际</w:t>
      </w:r>
      <w:r>
        <w:rPr>
          <w:lang w:eastAsia="zh-CN"/>
        </w:rPr>
        <w:t>电联</w:t>
      </w:r>
      <w:r>
        <w:rPr>
          <w:rFonts w:hint="eastAsia"/>
          <w:lang w:eastAsia="zh-CN"/>
        </w:rPr>
        <w:t>产品和服务的</w:t>
      </w:r>
      <w:r>
        <w:rPr>
          <w:lang w:eastAsia="zh-CN"/>
        </w:rPr>
        <w:t>成本回收</w:t>
      </w:r>
    </w:p>
    <w:p w:rsidR="004B59B5" w:rsidRPr="00486B4E" w:rsidRDefault="004B59B5" w:rsidP="008269FE">
      <w:pPr>
        <w:tabs>
          <w:tab w:val="clear" w:pos="567"/>
          <w:tab w:val="left" w:pos="709"/>
        </w:tabs>
        <w:jc w:val="both"/>
        <w:rPr>
          <w:lang w:eastAsia="zh-CN"/>
        </w:rPr>
      </w:pPr>
      <w:r w:rsidRPr="00486B4E">
        <w:rPr>
          <w:lang w:eastAsia="zh-CN"/>
        </w:rPr>
        <w:t>1.</w:t>
      </w:r>
      <w:r>
        <w:rPr>
          <w:lang w:eastAsia="zh-CN"/>
        </w:rPr>
        <w:t>9</w:t>
      </w:r>
      <w:r w:rsidRPr="00486B4E">
        <w:rPr>
          <w:lang w:eastAsia="zh-CN"/>
        </w:rPr>
        <w:tab/>
      </w:r>
      <w:r w:rsidR="00295F16">
        <w:rPr>
          <w:lang w:eastAsia="zh-CN"/>
        </w:rPr>
        <w:t>秘书长</w:t>
      </w:r>
      <w:r w:rsidR="00295F16">
        <w:rPr>
          <w:rFonts w:hint="eastAsia"/>
          <w:lang w:eastAsia="zh-CN"/>
        </w:rPr>
        <w:t>已在</w:t>
      </w:r>
      <w:r w:rsidR="00295F16">
        <w:rPr>
          <w:color w:val="000000"/>
          <w:lang w:eastAsia="zh-CN"/>
        </w:rPr>
        <w:t>PP-</w:t>
      </w:r>
      <w:r w:rsidR="00295F16">
        <w:rPr>
          <w:rFonts w:hint="eastAsia"/>
          <w:color w:val="000000"/>
          <w:lang w:eastAsia="zh-CN"/>
        </w:rPr>
        <w:t>1</w:t>
      </w:r>
      <w:r w:rsidR="00295F16">
        <w:rPr>
          <w:color w:val="000000"/>
          <w:lang w:eastAsia="zh-CN"/>
        </w:rPr>
        <w:t>4/20</w:t>
      </w:r>
      <w:r w:rsidR="00295F16">
        <w:rPr>
          <w:rFonts w:hint="eastAsia"/>
          <w:lang w:eastAsia="zh-CN"/>
        </w:rPr>
        <w:t>号文件中从行政管理和会计工作的角度审查了该</w:t>
      </w:r>
      <w:r w:rsidR="00295F16">
        <w:rPr>
          <w:lang w:eastAsia="zh-CN"/>
        </w:rPr>
        <w:t>决议</w:t>
      </w:r>
      <w:r w:rsidR="00295F16">
        <w:rPr>
          <w:rFonts w:hint="eastAsia"/>
          <w:lang w:eastAsia="zh-CN"/>
        </w:rPr>
        <w:t>的实施情况。</w:t>
      </w:r>
    </w:p>
    <w:p w:rsidR="00295F16" w:rsidRDefault="00295F16" w:rsidP="008269FE">
      <w:pPr>
        <w:pStyle w:val="Headingb"/>
        <w:rPr>
          <w:lang w:eastAsia="zh-CN"/>
        </w:rPr>
      </w:pPr>
      <w:r>
        <w:rPr>
          <w:rFonts w:hint="eastAsia"/>
          <w:lang w:eastAsia="zh-CN"/>
        </w:rPr>
        <w:t>第</w:t>
      </w:r>
      <w:r>
        <w:rPr>
          <w:lang w:eastAsia="zh-CN"/>
        </w:rPr>
        <w:t>94</w:t>
      </w:r>
      <w:r>
        <w:rPr>
          <w:rFonts w:hint="eastAsia"/>
          <w:lang w:eastAsia="zh-CN"/>
        </w:rPr>
        <w:t>号</w:t>
      </w:r>
      <w:r>
        <w:rPr>
          <w:lang w:eastAsia="zh-CN"/>
        </w:rPr>
        <w:t>决议</w:t>
      </w:r>
      <w:r>
        <w:rPr>
          <w:rFonts w:hint="eastAsia"/>
          <w:lang w:eastAsia="zh-CN"/>
        </w:rPr>
        <w:t>（</w:t>
      </w:r>
      <w:r>
        <w:rPr>
          <w:rFonts w:hint="eastAsia"/>
          <w:lang w:eastAsia="zh-CN"/>
        </w:rPr>
        <w:t>2006</w:t>
      </w:r>
      <w:r w:rsidRPr="00A628F3">
        <w:rPr>
          <w:rFonts w:hint="eastAsia"/>
          <w:lang w:eastAsia="zh-CN"/>
        </w:rPr>
        <w:t>年</w:t>
      </w:r>
      <w:r>
        <w:rPr>
          <w:rFonts w:hint="eastAsia"/>
          <w:lang w:eastAsia="zh-CN"/>
        </w:rPr>
        <w:t>，安塔利亚，修订</w:t>
      </w:r>
      <w:r>
        <w:rPr>
          <w:rFonts w:ascii="SimSun" w:hAnsi="SimSun" w:hint="eastAsia"/>
          <w:lang w:eastAsia="zh-CN"/>
        </w:rPr>
        <w:t>版</w:t>
      </w:r>
      <w:r>
        <w:rPr>
          <w:rFonts w:hint="eastAsia"/>
          <w:lang w:eastAsia="zh-CN"/>
        </w:rPr>
        <w:t>）：</w:t>
      </w:r>
      <w:r>
        <w:rPr>
          <w:lang w:eastAsia="zh-CN"/>
        </w:rPr>
        <w:t>国际电联账目</w:t>
      </w:r>
      <w:r>
        <w:rPr>
          <w:rFonts w:hint="eastAsia"/>
          <w:lang w:eastAsia="zh-CN"/>
        </w:rPr>
        <w:t>的</w:t>
      </w:r>
      <w:r>
        <w:rPr>
          <w:lang w:eastAsia="zh-CN"/>
        </w:rPr>
        <w:t>审计</w:t>
      </w:r>
    </w:p>
    <w:p w:rsidR="004B59B5" w:rsidRDefault="004B59B5" w:rsidP="008269FE">
      <w:pPr>
        <w:tabs>
          <w:tab w:val="clear" w:pos="567"/>
          <w:tab w:val="left" w:pos="709"/>
        </w:tabs>
        <w:jc w:val="both"/>
        <w:rPr>
          <w:lang w:eastAsia="zh-CN"/>
        </w:rPr>
      </w:pPr>
      <w:r w:rsidRPr="00486B4E">
        <w:rPr>
          <w:lang w:eastAsia="zh-CN"/>
        </w:rPr>
        <w:t>1.</w:t>
      </w:r>
      <w:r>
        <w:rPr>
          <w:lang w:eastAsia="zh-CN"/>
        </w:rPr>
        <w:t>10</w:t>
      </w:r>
      <w:r w:rsidRPr="00486B4E">
        <w:rPr>
          <w:lang w:eastAsia="zh-CN"/>
        </w:rPr>
        <w:tab/>
      </w:r>
      <w:r w:rsidR="002A64A4">
        <w:rPr>
          <w:rFonts w:hint="eastAsia"/>
          <w:lang w:eastAsia="zh-CN"/>
        </w:rPr>
        <w:t>已提请</w:t>
      </w:r>
      <w:r w:rsidR="002A64A4">
        <w:rPr>
          <w:lang w:eastAsia="zh-CN"/>
        </w:rPr>
        <w:t>瑞士联邦政府注意本决议，后者已通知国际电联秘书长，将在短期内延续有关国际电联账目审计的现有安排。</w:t>
      </w:r>
      <w:r w:rsidR="00295F16">
        <w:rPr>
          <w:rFonts w:hint="eastAsia"/>
          <w:lang w:eastAsia="zh-CN"/>
        </w:rPr>
        <w:t>通过此项决议，</w:t>
      </w:r>
      <w:r w:rsidR="00295F16">
        <w:rPr>
          <w:lang w:eastAsia="zh-CN"/>
        </w:rPr>
        <w:t>全权代表大会</w:t>
      </w:r>
      <w:r w:rsidR="00295F16" w:rsidRPr="00A628F3">
        <w:rPr>
          <w:rFonts w:hint="eastAsia"/>
          <w:bCs/>
          <w:lang w:eastAsia="zh-CN"/>
        </w:rPr>
        <w:t>（</w:t>
      </w:r>
      <w:r w:rsidR="00295F16" w:rsidRPr="00A628F3">
        <w:rPr>
          <w:rFonts w:hint="eastAsia"/>
          <w:bCs/>
          <w:lang w:eastAsia="zh-CN"/>
        </w:rPr>
        <w:t>200</w:t>
      </w:r>
      <w:r w:rsidR="00295F16">
        <w:rPr>
          <w:rFonts w:hint="eastAsia"/>
          <w:bCs/>
          <w:lang w:eastAsia="zh-CN"/>
        </w:rPr>
        <w:t>6</w:t>
      </w:r>
      <w:r w:rsidR="00295F16" w:rsidRPr="00A628F3">
        <w:rPr>
          <w:rFonts w:hint="eastAsia"/>
          <w:bCs/>
          <w:lang w:eastAsia="zh-CN"/>
        </w:rPr>
        <w:t>年，</w:t>
      </w:r>
      <w:r w:rsidR="00295F16">
        <w:rPr>
          <w:rFonts w:hint="eastAsia"/>
          <w:bCs/>
          <w:lang w:eastAsia="zh-CN"/>
        </w:rPr>
        <w:t>安塔利亚</w:t>
      </w:r>
      <w:r w:rsidR="00295F16" w:rsidRPr="00A628F3">
        <w:rPr>
          <w:rFonts w:hint="eastAsia"/>
          <w:bCs/>
          <w:lang w:eastAsia="zh-CN"/>
        </w:rPr>
        <w:t>）</w:t>
      </w:r>
      <w:r w:rsidR="00295F16">
        <w:rPr>
          <w:rFonts w:hint="eastAsia"/>
          <w:lang w:eastAsia="zh-CN"/>
        </w:rPr>
        <w:t>最衷心地感谢</w:t>
      </w:r>
      <w:r w:rsidR="00295F16">
        <w:rPr>
          <w:lang w:eastAsia="zh-CN"/>
        </w:rPr>
        <w:t>瑞士</w:t>
      </w:r>
      <w:r w:rsidR="00295F16">
        <w:rPr>
          <w:rFonts w:hint="eastAsia"/>
          <w:lang w:eastAsia="zh-CN"/>
        </w:rPr>
        <w:t>联邦</w:t>
      </w:r>
      <w:r w:rsidR="00295F16">
        <w:rPr>
          <w:lang w:eastAsia="zh-CN"/>
        </w:rPr>
        <w:t>政府</w:t>
      </w:r>
      <w:r w:rsidR="00295F16">
        <w:rPr>
          <w:rFonts w:hint="eastAsia"/>
          <w:lang w:eastAsia="zh-CN"/>
        </w:rPr>
        <w:t>为审计</w:t>
      </w:r>
      <w:r w:rsidR="00295F16">
        <w:rPr>
          <w:lang w:eastAsia="zh-CN"/>
        </w:rPr>
        <w:t>国际电联账目</w:t>
      </w:r>
      <w:r w:rsidR="00295F16">
        <w:rPr>
          <w:rFonts w:hint="eastAsia"/>
          <w:lang w:eastAsia="zh-CN"/>
        </w:rPr>
        <w:t>提供的服务。</w:t>
      </w:r>
    </w:p>
    <w:p w:rsidR="004B59B5" w:rsidRPr="00486B4E" w:rsidRDefault="004B59B5" w:rsidP="008269FE">
      <w:pPr>
        <w:tabs>
          <w:tab w:val="clear" w:pos="567"/>
          <w:tab w:val="left" w:pos="709"/>
        </w:tabs>
        <w:jc w:val="both"/>
        <w:rPr>
          <w:lang w:eastAsia="zh-CN"/>
        </w:rPr>
      </w:pPr>
      <w:r>
        <w:rPr>
          <w:lang w:eastAsia="zh-CN"/>
        </w:rPr>
        <w:t>1.11</w:t>
      </w:r>
      <w:r>
        <w:rPr>
          <w:lang w:eastAsia="zh-CN"/>
        </w:rPr>
        <w:tab/>
      </w:r>
      <w:r w:rsidR="001A32B0">
        <w:rPr>
          <w:rFonts w:hint="eastAsia"/>
          <w:lang w:eastAsia="zh-CN"/>
        </w:rPr>
        <w:t>全权代表</w:t>
      </w:r>
      <w:r w:rsidR="001E19F5">
        <w:rPr>
          <w:lang w:eastAsia="zh-CN"/>
        </w:rPr>
        <w:t>大会责成秘书长</w:t>
      </w:r>
      <w:r w:rsidR="008A7B78" w:rsidRPr="007F315A">
        <w:rPr>
          <w:rFonts w:ascii="SimSun" w:hAnsi="SimSun" w:hint="eastAsia"/>
          <w:lang w:eastAsia="zh-CN"/>
        </w:rPr>
        <w:t>在理事会认为适当时</w:t>
      </w:r>
      <w:r w:rsidR="008A7B78">
        <w:rPr>
          <w:rFonts w:ascii="SimSun" w:hAnsi="SimSun" w:hint="eastAsia"/>
          <w:lang w:eastAsia="zh-CN"/>
        </w:rPr>
        <w:t>，</w:t>
      </w:r>
      <w:r w:rsidR="008A7B78" w:rsidRPr="007F315A">
        <w:rPr>
          <w:rFonts w:ascii="SimSun" w:hAnsi="SimSun" w:hint="eastAsia"/>
          <w:lang w:eastAsia="zh-CN"/>
        </w:rPr>
        <w:t>按照最佳做法</w:t>
      </w:r>
      <w:r w:rsidR="008A7B78">
        <w:rPr>
          <w:rFonts w:ascii="SimSun" w:hAnsi="SimSun" w:hint="eastAsia"/>
          <w:lang w:eastAsia="zh-CN"/>
        </w:rPr>
        <w:t>，</w:t>
      </w:r>
      <w:r w:rsidR="008A7B78" w:rsidRPr="007F315A">
        <w:rPr>
          <w:rFonts w:ascii="SimSun" w:hAnsi="SimSun" w:hint="eastAsia"/>
          <w:lang w:eastAsia="zh-CN"/>
        </w:rPr>
        <w:t>着手外部审计员</w:t>
      </w:r>
      <w:r w:rsidR="008A7B78">
        <w:rPr>
          <w:rFonts w:ascii="SimSun" w:hAnsi="SimSun" w:hint="eastAsia"/>
          <w:lang w:eastAsia="zh-CN"/>
        </w:rPr>
        <w:t>遴</w:t>
      </w:r>
      <w:r w:rsidR="008A7B78" w:rsidRPr="007F315A">
        <w:rPr>
          <w:rFonts w:ascii="SimSun" w:hAnsi="SimSun" w:hint="eastAsia"/>
          <w:lang w:eastAsia="zh-CN"/>
        </w:rPr>
        <w:t>选工作的</w:t>
      </w:r>
      <w:r w:rsidR="008A7B78">
        <w:rPr>
          <w:rFonts w:ascii="SimSun" w:hAnsi="SimSun" w:hint="eastAsia"/>
          <w:lang w:eastAsia="zh-CN"/>
        </w:rPr>
        <w:t>招标</w:t>
      </w:r>
      <w:r w:rsidR="008A7B78" w:rsidRPr="007F315A">
        <w:rPr>
          <w:rFonts w:ascii="SimSun" w:hAnsi="SimSun" w:hint="eastAsia"/>
          <w:lang w:eastAsia="zh-CN"/>
        </w:rPr>
        <w:t>安排</w:t>
      </w:r>
      <w:r w:rsidR="001A32B0">
        <w:rPr>
          <w:rFonts w:ascii="SimSun" w:hAnsi="SimSun" w:hint="eastAsia"/>
          <w:lang w:eastAsia="zh-CN"/>
        </w:rPr>
        <w:t>。</w:t>
      </w:r>
    </w:p>
    <w:p w:rsidR="004B59B5" w:rsidRDefault="004B59B5" w:rsidP="008269FE">
      <w:pPr>
        <w:pStyle w:val="Heading1"/>
        <w:tabs>
          <w:tab w:val="clear" w:pos="567"/>
          <w:tab w:val="left" w:pos="709"/>
        </w:tabs>
        <w:spacing w:before="360"/>
        <w:ind w:left="709" w:hanging="709"/>
        <w:jc w:val="both"/>
        <w:rPr>
          <w:lang w:eastAsia="zh-CN"/>
        </w:rPr>
      </w:pPr>
      <w:r>
        <w:rPr>
          <w:lang w:eastAsia="zh-CN"/>
        </w:rPr>
        <w:t>2</w:t>
      </w:r>
      <w:r>
        <w:rPr>
          <w:lang w:eastAsia="zh-CN"/>
        </w:rPr>
        <w:tab/>
        <w:t>IPSAS</w:t>
      </w:r>
      <w:r w:rsidR="001A32B0">
        <w:rPr>
          <w:rFonts w:hint="eastAsia"/>
          <w:lang w:eastAsia="zh-CN"/>
        </w:rPr>
        <w:t>的</w:t>
      </w:r>
      <w:r w:rsidR="001A32B0">
        <w:rPr>
          <w:lang w:eastAsia="zh-CN"/>
        </w:rPr>
        <w:t>实施</w:t>
      </w:r>
    </w:p>
    <w:p w:rsidR="004B59B5" w:rsidRPr="001A32B0" w:rsidRDefault="004B59B5" w:rsidP="008269FE">
      <w:pPr>
        <w:tabs>
          <w:tab w:val="clear" w:pos="567"/>
          <w:tab w:val="left" w:pos="709"/>
        </w:tabs>
        <w:jc w:val="both"/>
        <w:rPr>
          <w:rFonts w:eastAsiaTheme="minorEastAsia" w:cs="Arial"/>
          <w:color w:val="000000"/>
          <w:szCs w:val="24"/>
          <w:lang w:val="fr-CH" w:eastAsia="zh-CN"/>
        </w:rPr>
      </w:pPr>
      <w:r>
        <w:rPr>
          <w:lang w:eastAsia="zh-CN"/>
        </w:rPr>
        <w:t>2.1</w:t>
      </w:r>
      <w:r>
        <w:rPr>
          <w:lang w:eastAsia="zh-CN"/>
        </w:rPr>
        <w:tab/>
      </w:r>
      <w:r w:rsidR="00B97E08">
        <w:rPr>
          <w:rFonts w:eastAsiaTheme="minorEastAsia" w:cs="Arial" w:hint="eastAsia"/>
          <w:color w:val="000000"/>
          <w:szCs w:val="24"/>
          <w:lang w:val="fr-CH" w:eastAsia="zh-CN"/>
        </w:rPr>
        <w:t>根据联合国大会</w:t>
      </w:r>
      <w:r w:rsidR="001A32B0">
        <w:rPr>
          <w:rFonts w:eastAsiaTheme="minorEastAsia" w:cs="Arial" w:hint="eastAsia"/>
          <w:color w:val="000000"/>
          <w:szCs w:val="24"/>
          <w:lang w:val="fr-CH" w:eastAsia="zh-CN"/>
        </w:rPr>
        <w:t>第</w:t>
      </w:r>
      <w:r w:rsidR="001A32B0">
        <w:rPr>
          <w:rFonts w:eastAsiaTheme="minorEastAsia" w:cs="Arial"/>
          <w:color w:val="000000"/>
          <w:szCs w:val="24"/>
          <w:lang w:val="fr-CH" w:eastAsia="zh-CN"/>
        </w:rPr>
        <w:t>十六次会议（</w:t>
      </w:r>
      <w:r w:rsidR="001A32B0">
        <w:rPr>
          <w:rFonts w:eastAsiaTheme="minorEastAsia" w:cs="Arial" w:hint="eastAsia"/>
          <w:color w:val="000000"/>
          <w:szCs w:val="24"/>
          <w:lang w:val="fr-CH" w:eastAsia="zh-CN"/>
        </w:rPr>
        <w:t>2006</w:t>
      </w:r>
      <w:r w:rsidR="001A32B0">
        <w:rPr>
          <w:rFonts w:eastAsiaTheme="minorEastAsia" w:cs="Arial" w:hint="eastAsia"/>
          <w:color w:val="000000"/>
          <w:szCs w:val="24"/>
          <w:lang w:val="fr-CH" w:eastAsia="zh-CN"/>
        </w:rPr>
        <w:t>年</w:t>
      </w:r>
      <w:r w:rsidR="001A32B0">
        <w:rPr>
          <w:rFonts w:eastAsiaTheme="minorEastAsia" w:cs="Arial" w:hint="eastAsia"/>
          <w:color w:val="000000"/>
          <w:szCs w:val="24"/>
          <w:lang w:val="fr-CH" w:eastAsia="zh-CN"/>
        </w:rPr>
        <w:t>7</w:t>
      </w:r>
      <w:r w:rsidR="001A32B0">
        <w:rPr>
          <w:rFonts w:eastAsiaTheme="minorEastAsia" w:cs="Arial" w:hint="eastAsia"/>
          <w:color w:val="000000"/>
          <w:szCs w:val="24"/>
          <w:lang w:val="fr-CH" w:eastAsia="zh-CN"/>
        </w:rPr>
        <w:t>月</w:t>
      </w:r>
      <w:r w:rsidR="001A32B0">
        <w:rPr>
          <w:rFonts w:eastAsiaTheme="minorEastAsia" w:cs="Arial"/>
          <w:color w:val="000000"/>
          <w:szCs w:val="24"/>
          <w:lang w:val="fr-CH" w:eastAsia="zh-CN"/>
        </w:rPr>
        <w:t>）</w:t>
      </w:r>
      <w:r w:rsidR="001A32B0">
        <w:rPr>
          <w:rFonts w:eastAsiaTheme="minorEastAsia" w:cs="Arial" w:hint="eastAsia"/>
          <w:color w:val="000000"/>
          <w:szCs w:val="24"/>
          <w:lang w:val="fr-CH" w:eastAsia="zh-CN"/>
        </w:rPr>
        <w:t>认可</w:t>
      </w:r>
      <w:r w:rsidR="00B97E08">
        <w:rPr>
          <w:rFonts w:eastAsiaTheme="minorEastAsia" w:cs="Arial" w:hint="eastAsia"/>
          <w:color w:val="000000"/>
          <w:szCs w:val="24"/>
          <w:lang w:val="fr-CH" w:eastAsia="zh-CN"/>
        </w:rPr>
        <w:t>实行国际公共部门会计准则（</w:t>
      </w:r>
      <w:r w:rsidR="00B97E08">
        <w:rPr>
          <w:rFonts w:eastAsiaTheme="minorEastAsia" w:cs="Arial" w:hint="eastAsia"/>
          <w:color w:val="000000"/>
          <w:szCs w:val="24"/>
          <w:lang w:val="fr-CH" w:eastAsia="zh-CN"/>
        </w:rPr>
        <w:t>IPSAS</w:t>
      </w:r>
      <w:r w:rsidR="00B97E08">
        <w:rPr>
          <w:rFonts w:eastAsiaTheme="minorEastAsia" w:cs="Arial" w:hint="eastAsia"/>
          <w:color w:val="000000"/>
          <w:szCs w:val="24"/>
          <w:lang w:val="fr-CH" w:eastAsia="zh-CN"/>
        </w:rPr>
        <w:t>）</w:t>
      </w:r>
      <w:r w:rsidR="001A32B0">
        <w:rPr>
          <w:rFonts w:eastAsiaTheme="minorEastAsia" w:cs="Arial" w:hint="eastAsia"/>
          <w:color w:val="000000"/>
          <w:szCs w:val="24"/>
          <w:lang w:val="fr-CH" w:eastAsia="zh-CN"/>
        </w:rPr>
        <w:t>后</w:t>
      </w:r>
      <w:r w:rsidR="001A32B0">
        <w:rPr>
          <w:rFonts w:eastAsiaTheme="minorEastAsia" w:cs="Arial"/>
          <w:color w:val="000000"/>
          <w:szCs w:val="24"/>
          <w:lang w:val="fr-CH" w:eastAsia="zh-CN"/>
        </w:rPr>
        <w:t>（</w:t>
      </w:r>
      <w:r w:rsidR="001A32B0">
        <w:rPr>
          <w:rFonts w:eastAsiaTheme="minorEastAsia" w:cs="Arial"/>
          <w:color w:val="000000"/>
          <w:szCs w:val="24"/>
          <w:lang w:val="fr-CH" w:eastAsia="zh-CN"/>
        </w:rPr>
        <w:t>A/RES/60/283</w:t>
      </w:r>
      <w:r w:rsidR="001A32B0">
        <w:rPr>
          <w:rFonts w:eastAsiaTheme="minorEastAsia" w:cs="Arial" w:hint="eastAsia"/>
          <w:color w:val="000000"/>
          <w:szCs w:val="24"/>
          <w:lang w:val="fr-CH" w:eastAsia="zh-CN"/>
        </w:rPr>
        <w:t>号</w:t>
      </w:r>
      <w:r w:rsidR="00B97E08">
        <w:rPr>
          <w:rFonts w:eastAsiaTheme="minorEastAsia" w:cs="Arial" w:hint="eastAsia"/>
          <w:color w:val="000000"/>
          <w:szCs w:val="24"/>
          <w:lang w:val="fr-CH" w:eastAsia="zh-CN"/>
        </w:rPr>
        <w:t>决议</w:t>
      </w:r>
      <w:r w:rsidR="001A32B0">
        <w:rPr>
          <w:rFonts w:eastAsiaTheme="minorEastAsia" w:cs="Arial" w:hint="eastAsia"/>
          <w:color w:val="000000"/>
          <w:szCs w:val="24"/>
          <w:lang w:val="fr-CH" w:eastAsia="zh-CN"/>
        </w:rPr>
        <w:t>(IV)1</w:t>
      </w:r>
      <w:r w:rsidR="001A32B0">
        <w:rPr>
          <w:rFonts w:eastAsiaTheme="minorEastAsia" w:cs="Arial" w:hint="eastAsia"/>
          <w:color w:val="000000"/>
          <w:szCs w:val="24"/>
          <w:lang w:val="fr-CH" w:eastAsia="zh-CN"/>
        </w:rPr>
        <w:t>）</w:t>
      </w:r>
      <w:r w:rsidR="00B97E08">
        <w:rPr>
          <w:rFonts w:eastAsiaTheme="minorEastAsia" w:cs="Arial" w:hint="eastAsia"/>
          <w:color w:val="000000"/>
          <w:szCs w:val="24"/>
          <w:lang w:val="fr-CH" w:eastAsia="zh-CN"/>
        </w:rPr>
        <w:t>，国际电联决定</w:t>
      </w:r>
      <w:r w:rsidR="001A32B0">
        <w:rPr>
          <w:rFonts w:eastAsiaTheme="minorEastAsia" w:cs="Arial" w:hint="eastAsia"/>
          <w:color w:val="000000"/>
          <w:szCs w:val="24"/>
          <w:lang w:val="fr-CH" w:eastAsia="zh-CN"/>
        </w:rPr>
        <w:t>实施</w:t>
      </w:r>
      <w:r w:rsidR="00B97E08">
        <w:rPr>
          <w:rFonts w:eastAsiaTheme="minorEastAsia" w:cs="Arial" w:hint="eastAsia"/>
          <w:color w:val="000000"/>
          <w:szCs w:val="24"/>
          <w:lang w:val="fr-CH" w:eastAsia="zh-CN"/>
        </w:rPr>
        <w:t>IPSAS</w:t>
      </w:r>
      <w:r w:rsidR="00B97E08">
        <w:rPr>
          <w:rFonts w:eastAsiaTheme="minorEastAsia" w:cs="Arial" w:hint="eastAsia"/>
          <w:color w:val="000000"/>
          <w:szCs w:val="24"/>
          <w:lang w:val="fr-CH" w:eastAsia="zh-CN"/>
        </w:rPr>
        <w:t>，</w:t>
      </w:r>
      <w:r w:rsidR="001A32B0">
        <w:rPr>
          <w:rFonts w:eastAsiaTheme="minorEastAsia" w:cs="Arial" w:hint="eastAsia"/>
          <w:color w:val="000000"/>
          <w:szCs w:val="24"/>
          <w:lang w:val="fr-CH" w:eastAsia="zh-CN"/>
        </w:rPr>
        <w:t>因此</w:t>
      </w:r>
      <w:r w:rsidR="001A32B0">
        <w:rPr>
          <w:rFonts w:eastAsiaTheme="minorEastAsia" w:cs="Arial"/>
          <w:color w:val="000000"/>
          <w:szCs w:val="24"/>
          <w:lang w:val="fr-CH" w:eastAsia="zh-CN"/>
        </w:rPr>
        <w:t>，</w:t>
      </w:r>
      <w:r w:rsidR="00B97E08">
        <w:rPr>
          <w:rFonts w:eastAsiaTheme="minorEastAsia" w:cs="Arial" w:hint="eastAsia"/>
          <w:color w:val="000000"/>
          <w:szCs w:val="24"/>
          <w:lang w:val="fr-CH" w:eastAsia="zh-CN"/>
        </w:rPr>
        <w:t>2010</w:t>
      </w:r>
      <w:r w:rsidR="00B97E08">
        <w:rPr>
          <w:rFonts w:eastAsiaTheme="minorEastAsia" w:cs="Arial" w:hint="eastAsia"/>
          <w:color w:val="000000"/>
          <w:szCs w:val="24"/>
          <w:lang w:val="fr-CH" w:eastAsia="zh-CN"/>
        </w:rPr>
        <w:t>年财务周期的财务报表则是按照</w:t>
      </w:r>
      <w:r w:rsidR="00B97E08">
        <w:rPr>
          <w:rFonts w:eastAsiaTheme="minorEastAsia" w:cs="Arial" w:hint="eastAsia"/>
          <w:color w:val="000000"/>
          <w:szCs w:val="24"/>
          <w:lang w:val="fr-CH" w:eastAsia="zh-CN"/>
        </w:rPr>
        <w:t>IPSAS</w:t>
      </w:r>
      <w:r w:rsidR="001A32B0">
        <w:rPr>
          <w:rFonts w:eastAsiaTheme="minorEastAsia" w:cs="Arial" w:hint="eastAsia"/>
          <w:color w:val="000000"/>
          <w:szCs w:val="24"/>
          <w:lang w:val="fr-CH" w:eastAsia="zh-CN"/>
        </w:rPr>
        <w:t>编制</w:t>
      </w:r>
      <w:r w:rsidR="00B97E08">
        <w:rPr>
          <w:rFonts w:eastAsiaTheme="minorEastAsia" w:cs="Arial" w:hint="eastAsia"/>
          <w:color w:val="000000"/>
          <w:szCs w:val="24"/>
          <w:lang w:val="fr-CH" w:eastAsia="zh-CN"/>
        </w:rPr>
        <w:t>的首</w:t>
      </w:r>
      <w:r w:rsidR="001A32B0">
        <w:rPr>
          <w:rFonts w:eastAsiaTheme="minorEastAsia" w:cs="Arial" w:hint="eastAsia"/>
          <w:color w:val="000000"/>
          <w:szCs w:val="24"/>
          <w:lang w:val="fr-CH" w:eastAsia="zh-CN"/>
        </w:rPr>
        <w:t>份</w:t>
      </w:r>
      <w:r w:rsidR="00B97E08">
        <w:rPr>
          <w:rFonts w:eastAsiaTheme="minorEastAsia" w:cs="Arial" w:hint="eastAsia"/>
          <w:color w:val="000000"/>
          <w:szCs w:val="24"/>
          <w:lang w:val="fr-CH" w:eastAsia="zh-CN"/>
        </w:rPr>
        <w:t>财务报表（理事会</w:t>
      </w:r>
      <w:r w:rsidR="00B97E08">
        <w:rPr>
          <w:rFonts w:eastAsiaTheme="minorEastAsia" w:cs="Arial" w:hint="eastAsia"/>
          <w:color w:val="000000"/>
          <w:szCs w:val="24"/>
          <w:lang w:val="fr-CH" w:eastAsia="zh-CN"/>
        </w:rPr>
        <w:t>2008</w:t>
      </w:r>
      <w:r w:rsidR="00B97E08">
        <w:rPr>
          <w:rFonts w:eastAsiaTheme="minorEastAsia" w:cs="Arial" w:hint="eastAsia"/>
          <w:color w:val="000000"/>
          <w:szCs w:val="24"/>
          <w:lang w:val="fr-CH" w:eastAsia="zh-CN"/>
        </w:rPr>
        <w:t>年会议通过的第</w:t>
      </w:r>
      <w:r w:rsidR="00B97E08">
        <w:rPr>
          <w:rFonts w:eastAsiaTheme="minorEastAsia" w:cs="Arial" w:hint="eastAsia"/>
          <w:color w:val="000000"/>
          <w:szCs w:val="24"/>
          <w:lang w:val="fr-CH" w:eastAsia="zh-CN"/>
        </w:rPr>
        <w:t>550</w:t>
      </w:r>
      <w:r w:rsidR="00B97E08">
        <w:rPr>
          <w:rFonts w:eastAsiaTheme="minorEastAsia" w:cs="Arial" w:hint="eastAsia"/>
          <w:color w:val="000000"/>
          <w:szCs w:val="24"/>
          <w:lang w:val="fr-CH" w:eastAsia="zh-CN"/>
        </w:rPr>
        <w:t>号决定）。</w:t>
      </w:r>
    </w:p>
    <w:p w:rsidR="004B59B5" w:rsidRDefault="004B59B5" w:rsidP="008269FE">
      <w:pPr>
        <w:tabs>
          <w:tab w:val="clear" w:pos="567"/>
          <w:tab w:val="left" w:pos="709"/>
        </w:tabs>
        <w:jc w:val="both"/>
        <w:rPr>
          <w:lang w:eastAsia="zh-CN"/>
        </w:rPr>
      </w:pPr>
      <w:r>
        <w:rPr>
          <w:lang w:eastAsia="zh-CN"/>
        </w:rPr>
        <w:t>2.2</w:t>
      </w:r>
      <w:r>
        <w:rPr>
          <w:lang w:eastAsia="zh-CN"/>
        </w:rPr>
        <w:tab/>
      </w:r>
      <w:r w:rsidR="00B97E08">
        <w:rPr>
          <w:rFonts w:eastAsiaTheme="minorEastAsia" w:cs="Arial" w:hint="eastAsia"/>
          <w:color w:val="000000"/>
          <w:szCs w:val="24"/>
          <w:lang w:val="fr-CH" w:eastAsia="zh-CN"/>
        </w:rPr>
        <w:t>截至</w:t>
      </w:r>
      <w:r w:rsidR="00B97E08">
        <w:rPr>
          <w:rFonts w:eastAsiaTheme="minorEastAsia" w:cs="Arial" w:hint="eastAsia"/>
          <w:color w:val="000000"/>
          <w:szCs w:val="24"/>
          <w:lang w:val="fr-CH" w:eastAsia="zh-CN"/>
        </w:rPr>
        <w:t>2010</w:t>
      </w:r>
      <w:r w:rsidR="00B97E08">
        <w:rPr>
          <w:rFonts w:eastAsiaTheme="minorEastAsia" w:cs="Arial" w:hint="eastAsia"/>
          <w:color w:val="000000"/>
          <w:szCs w:val="24"/>
          <w:lang w:val="fr-CH" w:eastAsia="zh-CN"/>
        </w:rPr>
        <w:t>年</w:t>
      </w:r>
      <w:r w:rsidR="00B97E08">
        <w:rPr>
          <w:rFonts w:eastAsiaTheme="minorEastAsia" w:cs="Arial" w:hint="eastAsia"/>
          <w:color w:val="000000"/>
          <w:szCs w:val="24"/>
          <w:lang w:val="fr-CH" w:eastAsia="zh-CN"/>
        </w:rPr>
        <w:t>12</w:t>
      </w:r>
      <w:r w:rsidR="00B97E08">
        <w:rPr>
          <w:rFonts w:eastAsiaTheme="minorEastAsia" w:cs="Arial" w:hint="eastAsia"/>
          <w:color w:val="000000"/>
          <w:szCs w:val="24"/>
          <w:lang w:val="fr-CH" w:eastAsia="zh-CN"/>
        </w:rPr>
        <w:t>月</w:t>
      </w:r>
      <w:r w:rsidR="00B97E08">
        <w:rPr>
          <w:rFonts w:eastAsiaTheme="minorEastAsia" w:cs="Arial" w:hint="eastAsia"/>
          <w:color w:val="000000"/>
          <w:szCs w:val="24"/>
          <w:lang w:val="fr-CH" w:eastAsia="zh-CN"/>
        </w:rPr>
        <w:t>31</w:t>
      </w:r>
      <w:r w:rsidR="00B97E08">
        <w:rPr>
          <w:rFonts w:eastAsiaTheme="minorEastAsia" w:cs="Arial" w:hint="eastAsia"/>
          <w:color w:val="000000"/>
          <w:szCs w:val="24"/>
          <w:lang w:val="fr-CH" w:eastAsia="zh-CN"/>
        </w:rPr>
        <w:t>日的周期的国际电联财务报表是首</w:t>
      </w:r>
      <w:r w:rsidR="001A32B0">
        <w:rPr>
          <w:rFonts w:eastAsiaTheme="minorEastAsia" w:cs="Arial" w:hint="eastAsia"/>
          <w:color w:val="000000"/>
          <w:szCs w:val="24"/>
          <w:lang w:val="fr-CH" w:eastAsia="zh-CN"/>
        </w:rPr>
        <w:t>份</w:t>
      </w:r>
      <w:r w:rsidR="00B97E08">
        <w:rPr>
          <w:rFonts w:eastAsiaTheme="minorEastAsia" w:cs="Arial" w:hint="eastAsia"/>
          <w:color w:val="000000"/>
          <w:szCs w:val="24"/>
          <w:lang w:val="fr-CH" w:eastAsia="zh-CN"/>
        </w:rPr>
        <w:t>根据</w:t>
      </w:r>
      <w:r w:rsidR="00B97E08">
        <w:rPr>
          <w:rFonts w:eastAsiaTheme="minorEastAsia" w:cs="Arial" w:hint="eastAsia"/>
          <w:color w:val="000000"/>
          <w:szCs w:val="24"/>
          <w:lang w:val="fr-CH" w:eastAsia="zh-CN"/>
        </w:rPr>
        <w:t>IPSAS</w:t>
      </w:r>
      <w:r w:rsidR="00B97E08">
        <w:rPr>
          <w:rFonts w:eastAsiaTheme="minorEastAsia" w:cs="Arial" w:hint="eastAsia"/>
          <w:color w:val="000000"/>
          <w:szCs w:val="24"/>
          <w:lang w:val="fr-CH" w:eastAsia="zh-CN"/>
        </w:rPr>
        <w:t>标准制定的报表，这些标准是</w:t>
      </w:r>
      <w:r w:rsidR="001A32B0">
        <w:rPr>
          <w:rFonts w:eastAsiaTheme="minorEastAsia" w:cs="Arial" w:hint="eastAsia"/>
          <w:color w:val="000000"/>
          <w:szCs w:val="24"/>
          <w:lang w:val="fr-CH" w:eastAsia="zh-CN"/>
        </w:rPr>
        <w:t>由</w:t>
      </w:r>
      <w:r w:rsidR="00B97E08">
        <w:rPr>
          <w:rFonts w:eastAsiaTheme="minorEastAsia" w:cs="Arial" w:hint="eastAsia"/>
          <w:color w:val="000000"/>
          <w:szCs w:val="24"/>
          <w:lang w:val="fr-CH" w:eastAsia="zh-CN"/>
        </w:rPr>
        <w:t>国际公共部门会计准则理事会（</w:t>
      </w:r>
      <w:r w:rsidR="00B97E08">
        <w:rPr>
          <w:rFonts w:eastAsiaTheme="minorEastAsia" w:cs="Arial" w:hint="eastAsia"/>
          <w:color w:val="000000"/>
          <w:szCs w:val="24"/>
          <w:lang w:val="fr-CH" w:eastAsia="zh-CN"/>
        </w:rPr>
        <w:t>IPSASB</w:t>
      </w:r>
      <w:r w:rsidR="00B97E08">
        <w:rPr>
          <w:rFonts w:eastAsiaTheme="minorEastAsia" w:cs="Arial" w:hint="eastAsia"/>
          <w:color w:val="000000"/>
          <w:szCs w:val="24"/>
          <w:lang w:val="fr-CH" w:eastAsia="zh-CN"/>
        </w:rPr>
        <w:t>）制定并以国际会计准则委员会（</w:t>
      </w:r>
      <w:r w:rsidR="00B97E08">
        <w:rPr>
          <w:rFonts w:eastAsiaTheme="minorEastAsia" w:cs="Arial" w:hint="eastAsia"/>
          <w:color w:val="000000"/>
          <w:szCs w:val="24"/>
          <w:lang w:val="fr-CH" w:eastAsia="zh-CN"/>
        </w:rPr>
        <w:t>IASB</w:t>
      </w:r>
      <w:r w:rsidR="00B97E08">
        <w:rPr>
          <w:rFonts w:eastAsiaTheme="minorEastAsia" w:cs="Arial" w:hint="eastAsia"/>
          <w:color w:val="000000"/>
          <w:szCs w:val="24"/>
          <w:lang w:val="fr-CH" w:eastAsia="zh-CN"/>
        </w:rPr>
        <w:t>）确定的国际会计准则（</w:t>
      </w:r>
      <w:r w:rsidR="00B97E08">
        <w:rPr>
          <w:rFonts w:eastAsiaTheme="minorEastAsia" w:cs="Arial" w:hint="eastAsia"/>
          <w:color w:val="000000"/>
          <w:szCs w:val="24"/>
          <w:lang w:val="fr-CH" w:eastAsia="zh-CN"/>
        </w:rPr>
        <w:t>IAS</w:t>
      </w:r>
      <w:r w:rsidR="00B97E08">
        <w:rPr>
          <w:rFonts w:eastAsiaTheme="minorEastAsia" w:cs="Arial" w:hint="eastAsia"/>
          <w:color w:val="000000"/>
          <w:szCs w:val="24"/>
          <w:lang w:val="fr-CH" w:eastAsia="zh-CN"/>
        </w:rPr>
        <w:t>）和国际财务报告准则（</w:t>
      </w:r>
      <w:r w:rsidR="00B97E08">
        <w:rPr>
          <w:rFonts w:eastAsiaTheme="minorEastAsia" w:cs="Arial" w:hint="eastAsia"/>
          <w:color w:val="000000"/>
          <w:szCs w:val="24"/>
          <w:lang w:val="fr-CH" w:eastAsia="zh-CN"/>
        </w:rPr>
        <w:t>IFRS</w:t>
      </w:r>
      <w:r w:rsidR="00B97E08">
        <w:rPr>
          <w:rFonts w:eastAsiaTheme="minorEastAsia" w:cs="Arial" w:hint="eastAsia"/>
          <w:color w:val="000000"/>
          <w:szCs w:val="24"/>
          <w:lang w:val="fr-CH" w:eastAsia="zh-CN"/>
        </w:rPr>
        <w:t>）为依据。这些标准的</w:t>
      </w:r>
      <w:r w:rsidR="001A32B0">
        <w:rPr>
          <w:rFonts w:eastAsiaTheme="minorEastAsia" w:cs="Arial" w:hint="eastAsia"/>
          <w:color w:val="000000"/>
          <w:szCs w:val="24"/>
          <w:lang w:val="fr-CH" w:eastAsia="zh-CN"/>
        </w:rPr>
        <w:t>采用决定了有必要对国际电联此前遵循的会计方法进行改革，</w:t>
      </w:r>
      <w:r w:rsidR="00B97E08">
        <w:rPr>
          <w:rFonts w:eastAsiaTheme="minorEastAsia" w:cs="Arial" w:hint="eastAsia"/>
          <w:color w:val="000000"/>
          <w:szCs w:val="24"/>
          <w:lang w:val="fr-CH" w:eastAsia="zh-CN"/>
        </w:rPr>
        <w:t>因此，</w:t>
      </w:r>
      <w:r w:rsidR="001A32B0">
        <w:rPr>
          <w:rFonts w:eastAsiaTheme="minorEastAsia" w:cs="Arial" w:hint="eastAsia"/>
          <w:color w:val="000000"/>
          <w:szCs w:val="24"/>
          <w:lang w:val="fr-CH" w:eastAsia="zh-CN"/>
        </w:rPr>
        <w:t>自</w:t>
      </w:r>
      <w:r w:rsidR="001A32B0">
        <w:rPr>
          <w:rFonts w:eastAsiaTheme="minorEastAsia" w:cs="Arial" w:hint="eastAsia"/>
          <w:color w:val="000000"/>
          <w:szCs w:val="24"/>
          <w:lang w:val="fr-CH" w:eastAsia="zh-CN"/>
        </w:rPr>
        <w:t>2010</w:t>
      </w:r>
      <w:r w:rsidR="001A32B0">
        <w:rPr>
          <w:rFonts w:eastAsiaTheme="minorEastAsia" w:cs="Arial" w:hint="eastAsia"/>
          <w:color w:val="000000"/>
          <w:szCs w:val="24"/>
          <w:lang w:val="fr-CH" w:eastAsia="zh-CN"/>
        </w:rPr>
        <w:t>年</w:t>
      </w:r>
      <w:r w:rsidR="001A32B0">
        <w:rPr>
          <w:rFonts w:eastAsiaTheme="minorEastAsia" w:cs="Arial"/>
          <w:color w:val="000000"/>
          <w:szCs w:val="24"/>
          <w:lang w:val="fr-CH" w:eastAsia="zh-CN"/>
        </w:rPr>
        <w:t>以来，</w:t>
      </w:r>
      <w:r w:rsidR="00B97E08">
        <w:rPr>
          <w:rFonts w:eastAsiaTheme="minorEastAsia" w:cs="Arial" w:hint="eastAsia"/>
          <w:color w:val="000000"/>
          <w:szCs w:val="24"/>
          <w:lang w:val="fr-CH" w:eastAsia="zh-CN"/>
        </w:rPr>
        <w:t>财务报表为每年而非两年制定一次。新会计方法的采用要求改变国际电联财务状况报表中显示的资产与负债情况。</w:t>
      </w:r>
    </w:p>
    <w:p w:rsidR="004B59B5" w:rsidRDefault="004B59B5" w:rsidP="008269FE">
      <w:pPr>
        <w:tabs>
          <w:tab w:val="clear" w:pos="567"/>
          <w:tab w:val="left" w:pos="709"/>
        </w:tabs>
        <w:jc w:val="both"/>
        <w:rPr>
          <w:rFonts w:cs="Arial"/>
          <w:szCs w:val="24"/>
          <w:lang w:eastAsia="zh-CN"/>
        </w:rPr>
      </w:pPr>
      <w:r>
        <w:rPr>
          <w:lang w:eastAsia="zh-CN"/>
        </w:rPr>
        <w:t>2.3</w:t>
      </w:r>
      <w:r>
        <w:rPr>
          <w:lang w:eastAsia="zh-CN"/>
        </w:rPr>
        <w:tab/>
      </w:r>
      <w:r w:rsidR="001A32B0">
        <w:rPr>
          <w:rFonts w:hint="eastAsia"/>
          <w:lang w:eastAsia="zh-CN"/>
        </w:rPr>
        <w:t>符合</w:t>
      </w:r>
      <w:r>
        <w:rPr>
          <w:lang w:eastAsia="zh-CN"/>
        </w:rPr>
        <w:t>IPSAS</w:t>
      </w:r>
      <w:r w:rsidR="001A32B0">
        <w:rPr>
          <w:rFonts w:hint="eastAsia"/>
          <w:lang w:eastAsia="zh-CN"/>
        </w:rPr>
        <w:t>的</w:t>
      </w:r>
      <w:r w:rsidR="001A32B0">
        <w:rPr>
          <w:lang w:eastAsia="zh-CN"/>
        </w:rPr>
        <w:t>财务报表综合显示了国际电联的活动，包括预算内和预算外活动</w:t>
      </w:r>
      <w:r w:rsidR="001A32B0">
        <w:rPr>
          <w:rFonts w:hint="eastAsia"/>
          <w:lang w:eastAsia="zh-CN"/>
        </w:rPr>
        <w:t>。根据</w:t>
      </w:r>
      <w:r>
        <w:rPr>
          <w:lang w:eastAsia="zh-CN"/>
        </w:rPr>
        <w:t xml:space="preserve"> </w:t>
      </w:r>
      <w:r>
        <w:rPr>
          <w:rFonts w:cs="Arial"/>
          <w:szCs w:val="24"/>
          <w:lang w:eastAsia="zh-CN"/>
        </w:rPr>
        <w:t>IPSAS</w:t>
      </w:r>
      <w:r w:rsidR="001A32B0">
        <w:rPr>
          <w:rFonts w:cs="Arial" w:hint="eastAsia"/>
          <w:szCs w:val="24"/>
          <w:lang w:eastAsia="zh-CN"/>
        </w:rPr>
        <w:t>的</w:t>
      </w:r>
      <w:r w:rsidR="001A32B0">
        <w:rPr>
          <w:rFonts w:cs="Arial"/>
          <w:szCs w:val="24"/>
          <w:lang w:eastAsia="zh-CN"/>
        </w:rPr>
        <w:t>要求，国际电联的所有资产和负债均已记录在财务状况报表之中，因此不</w:t>
      </w:r>
      <w:r w:rsidR="001A32B0">
        <w:rPr>
          <w:rFonts w:cs="Arial" w:hint="eastAsia"/>
          <w:szCs w:val="24"/>
          <w:lang w:eastAsia="zh-CN"/>
        </w:rPr>
        <w:t>存在预算</w:t>
      </w:r>
      <w:r w:rsidR="001A32B0">
        <w:rPr>
          <w:rFonts w:cs="Arial"/>
          <w:szCs w:val="24"/>
          <w:lang w:eastAsia="zh-CN"/>
        </w:rPr>
        <w:t>外负债（实施</w:t>
      </w:r>
      <w:r w:rsidR="001A32B0">
        <w:rPr>
          <w:rFonts w:cs="Arial"/>
          <w:szCs w:val="24"/>
          <w:lang w:eastAsia="zh-CN"/>
        </w:rPr>
        <w:t>IPSAS</w:t>
      </w:r>
      <w:r w:rsidR="001A32B0">
        <w:rPr>
          <w:rFonts w:cs="Arial"/>
          <w:szCs w:val="24"/>
          <w:lang w:eastAsia="zh-CN"/>
        </w:rPr>
        <w:t>前，此项被记做</w:t>
      </w:r>
      <w:r w:rsidR="00D028BD" w:rsidRPr="00D028BD">
        <w:rPr>
          <w:rFonts w:ascii="SimSun" w:hAnsi="SimSun" w:cs="Arial"/>
          <w:szCs w:val="24"/>
          <w:lang w:eastAsia="zh-CN"/>
        </w:rPr>
        <w:t>“</w:t>
      </w:r>
      <w:r w:rsidR="001A32B0">
        <w:rPr>
          <w:rFonts w:cs="Arial"/>
          <w:szCs w:val="24"/>
          <w:lang w:eastAsia="zh-CN"/>
        </w:rPr>
        <w:t>线下负债</w:t>
      </w:r>
      <w:r w:rsidR="00D028BD" w:rsidRPr="00D028BD">
        <w:rPr>
          <w:rFonts w:ascii="SimSun" w:hAnsi="SimSun" w:cs="Arial"/>
          <w:szCs w:val="24"/>
          <w:lang w:eastAsia="zh-CN"/>
        </w:rPr>
        <w:t>”</w:t>
      </w:r>
      <w:r w:rsidR="001A32B0">
        <w:rPr>
          <w:rFonts w:cs="Arial"/>
          <w:szCs w:val="24"/>
          <w:lang w:eastAsia="zh-CN"/>
        </w:rPr>
        <w:t>）。</w:t>
      </w:r>
    </w:p>
    <w:p w:rsidR="004B59B5" w:rsidRPr="00852AD3" w:rsidRDefault="004B59B5" w:rsidP="008269FE">
      <w:pPr>
        <w:tabs>
          <w:tab w:val="clear" w:pos="567"/>
          <w:tab w:val="left" w:pos="709"/>
        </w:tabs>
        <w:jc w:val="both"/>
        <w:rPr>
          <w:lang w:eastAsia="zh-CN"/>
        </w:rPr>
      </w:pPr>
      <w:r>
        <w:rPr>
          <w:lang w:eastAsia="zh-CN"/>
        </w:rPr>
        <w:t>2.4</w:t>
      </w:r>
      <w:r>
        <w:rPr>
          <w:lang w:eastAsia="zh-CN"/>
        </w:rPr>
        <w:tab/>
      </w:r>
      <w:r w:rsidR="00B97E08">
        <w:rPr>
          <w:rFonts w:eastAsiaTheme="minorEastAsia" w:cs="Arial" w:hint="eastAsia"/>
          <w:color w:val="000000"/>
          <w:szCs w:val="24"/>
          <w:lang w:val="fr-CH" w:eastAsia="zh-CN"/>
        </w:rPr>
        <w:t>因此，对</w:t>
      </w:r>
      <w:r w:rsidR="00B97E08">
        <w:rPr>
          <w:rFonts w:eastAsiaTheme="minorEastAsia" w:cs="Arial" w:hint="eastAsia"/>
          <w:color w:val="000000"/>
          <w:szCs w:val="24"/>
          <w:lang w:val="fr-CH" w:eastAsia="zh-CN"/>
        </w:rPr>
        <w:t>2009</w:t>
      </w:r>
      <w:r w:rsidR="00B97E08">
        <w:rPr>
          <w:rFonts w:eastAsiaTheme="minorEastAsia" w:cs="Arial" w:hint="eastAsia"/>
          <w:color w:val="000000"/>
          <w:szCs w:val="24"/>
          <w:lang w:val="fr-CH" w:eastAsia="zh-CN"/>
        </w:rPr>
        <w:t>年</w:t>
      </w:r>
      <w:r w:rsidR="00B97E08">
        <w:rPr>
          <w:rFonts w:eastAsiaTheme="minorEastAsia" w:cs="Arial" w:hint="eastAsia"/>
          <w:color w:val="000000"/>
          <w:szCs w:val="24"/>
          <w:lang w:val="fr-CH" w:eastAsia="zh-CN"/>
        </w:rPr>
        <w:t>12</w:t>
      </w:r>
      <w:r w:rsidR="00B97E08">
        <w:rPr>
          <w:rFonts w:eastAsiaTheme="minorEastAsia" w:cs="Arial" w:hint="eastAsia"/>
          <w:color w:val="000000"/>
          <w:szCs w:val="24"/>
          <w:lang w:val="fr-CH" w:eastAsia="zh-CN"/>
        </w:rPr>
        <w:t>月</w:t>
      </w:r>
      <w:r w:rsidR="00B97E08">
        <w:rPr>
          <w:rFonts w:eastAsiaTheme="minorEastAsia" w:cs="Arial" w:hint="eastAsia"/>
          <w:color w:val="000000"/>
          <w:szCs w:val="24"/>
          <w:lang w:val="fr-CH" w:eastAsia="zh-CN"/>
        </w:rPr>
        <w:t>13</w:t>
      </w:r>
      <w:r w:rsidR="00B97E08">
        <w:rPr>
          <w:rFonts w:eastAsiaTheme="minorEastAsia" w:cs="Arial" w:hint="eastAsia"/>
          <w:color w:val="000000"/>
          <w:szCs w:val="24"/>
          <w:lang w:val="fr-CH" w:eastAsia="zh-CN"/>
        </w:rPr>
        <w:t>日经审计的国际电联财务状况报表做了</w:t>
      </w:r>
      <w:r w:rsidR="00D028BD">
        <w:rPr>
          <w:rFonts w:eastAsiaTheme="minorEastAsia" w:cs="Arial" w:hint="eastAsia"/>
          <w:color w:val="000000"/>
          <w:szCs w:val="24"/>
          <w:lang w:val="fr-CH" w:eastAsia="zh-CN"/>
        </w:rPr>
        <w:t>复原</w:t>
      </w:r>
      <w:r w:rsidR="00B97E08">
        <w:rPr>
          <w:rFonts w:eastAsiaTheme="minorEastAsia" w:cs="Arial" w:hint="eastAsia"/>
          <w:color w:val="000000"/>
          <w:szCs w:val="24"/>
          <w:lang w:val="fr-CH" w:eastAsia="zh-CN"/>
        </w:rPr>
        <w:t>并</w:t>
      </w:r>
      <w:r w:rsidR="00A4524D">
        <w:rPr>
          <w:rFonts w:eastAsiaTheme="minorEastAsia" w:cs="Arial" w:hint="eastAsia"/>
          <w:color w:val="000000"/>
          <w:szCs w:val="24"/>
          <w:lang w:val="fr-CH" w:eastAsia="zh-CN"/>
        </w:rPr>
        <w:t>表明</w:t>
      </w:r>
      <w:r w:rsidR="00B97E08">
        <w:rPr>
          <w:rFonts w:eastAsiaTheme="minorEastAsia" w:cs="Arial" w:hint="eastAsia"/>
          <w:color w:val="000000"/>
          <w:szCs w:val="24"/>
          <w:lang w:val="fr-CH" w:eastAsia="zh-CN"/>
        </w:rPr>
        <w:t>因采用</w:t>
      </w:r>
      <w:r w:rsidR="00B97E08" w:rsidRPr="00B5370E">
        <w:rPr>
          <w:rFonts w:eastAsiaTheme="minorEastAsia" w:cs="Arial" w:hint="eastAsia"/>
          <w:color w:val="000000"/>
          <w:spacing w:val="-2"/>
          <w:szCs w:val="24"/>
          <w:lang w:val="fr-CH" w:eastAsia="zh-CN"/>
        </w:rPr>
        <w:t>IPSAS</w:t>
      </w:r>
      <w:r w:rsidR="00B97E08" w:rsidRPr="00B5370E">
        <w:rPr>
          <w:rFonts w:eastAsiaTheme="minorEastAsia" w:cs="Arial" w:hint="eastAsia"/>
          <w:color w:val="000000"/>
          <w:spacing w:val="-2"/>
          <w:szCs w:val="24"/>
          <w:lang w:val="fr-CH" w:eastAsia="zh-CN"/>
        </w:rPr>
        <w:t>而需进行的会计重新分类和重述</w:t>
      </w:r>
      <w:r w:rsidR="00A4524D" w:rsidRPr="00B5370E">
        <w:rPr>
          <w:rFonts w:eastAsiaTheme="minorEastAsia" w:cs="Arial" w:hint="eastAsia"/>
          <w:color w:val="000000"/>
          <w:spacing w:val="-2"/>
          <w:szCs w:val="24"/>
          <w:lang w:val="fr-CH" w:eastAsia="zh-CN"/>
        </w:rPr>
        <w:t>对国际电联</w:t>
      </w:r>
      <w:r w:rsidR="00A4524D" w:rsidRPr="00B5370E">
        <w:rPr>
          <w:rFonts w:eastAsiaTheme="minorEastAsia" w:cs="Arial"/>
          <w:color w:val="000000"/>
          <w:spacing w:val="-2"/>
          <w:szCs w:val="24"/>
          <w:lang w:val="fr-CH" w:eastAsia="zh-CN"/>
        </w:rPr>
        <w:t>净资产</w:t>
      </w:r>
      <w:r w:rsidR="00B97E08" w:rsidRPr="00B5370E">
        <w:rPr>
          <w:rFonts w:eastAsiaTheme="minorEastAsia" w:cs="Arial" w:hint="eastAsia"/>
          <w:color w:val="000000"/>
          <w:spacing w:val="-2"/>
          <w:szCs w:val="24"/>
          <w:lang w:val="fr-CH" w:eastAsia="zh-CN"/>
        </w:rPr>
        <w:t>带来的总体影响</w:t>
      </w:r>
      <w:r w:rsidR="00A4524D" w:rsidRPr="00B5370E">
        <w:rPr>
          <w:rFonts w:eastAsiaTheme="minorEastAsia" w:cs="Arial" w:hint="eastAsia"/>
          <w:color w:val="000000"/>
          <w:spacing w:val="-2"/>
          <w:szCs w:val="24"/>
          <w:lang w:val="fr-CH" w:eastAsia="zh-CN"/>
        </w:rPr>
        <w:t xml:space="preserve"> </w:t>
      </w:r>
      <w:r w:rsidR="00A4524D" w:rsidRPr="00B5370E">
        <w:rPr>
          <w:rFonts w:eastAsiaTheme="minorEastAsia" w:cs="Arial"/>
          <w:color w:val="000000"/>
          <w:spacing w:val="-2"/>
          <w:szCs w:val="24"/>
          <w:lang w:val="fr-CH" w:eastAsia="zh-CN"/>
        </w:rPr>
        <w:t xml:space="preserve">– </w:t>
      </w:r>
      <w:r w:rsidR="00B97E08">
        <w:rPr>
          <w:rFonts w:eastAsiaTheme="minorEastAsia" w:cs="Arial" w:hint="eastAsia"/>
          <w:color w:val="000000"/>
          <w:szCs w:val="24"/>
          <w:lang w:val="fr-CH" w:eastAsia="zh-CN"/>
        </w:rPr>
        <w:t>机构在</w:t>
      </w:r>
      <w:r w:rsidR="00B97E08">
        <w:rPr>
          <w:rFonts w:eastAsiaTheme="minorEastAsia" w:cs="Arial" w:hint="eastAsia"/>
          <w:color w:val="000000"/>
          <w:szCs w:val="24"/>
          <w:lang w:val="fr-CH" w:eastAsia="zh-CN"/>
        </w:rPr>
        <w:t>2010</w:t>
      </w:r>
      <w:r w:rsidR="00B97E08">
        <w:rPr>
          <w:rFonts w:eastAsiaTheme="minorEastAsia" w:cs="Arial" w:hint="eastAsia"/>
          <w:color w:val="000000"/>
          <w:szCs w:val="24"/>
          <w:lang w:val="fr-CH" w:eastAsia="zh-CN"/>
        </w:rPr>
        <w:t>年</w:t>
      </w:r>
      <w:r w:rsidR="00B97E08">
        <w:rPr>
          <w:rFonts w:eastAsiaTheme="minorEastAsia" w:cs="Arial" w:hint="eastAsia"/>
          <w:color w:val="000000"/>
          <w:szCs w:val="24"/>
          <w:lang w:val="fr-CH" w:eastAsia="zh-CN"/>
        </w:rPr>
        <w:t>1</w:t>
      </w:r>
      <w:r w:rsidR="00B97E08">
        <w:rPr>
          <w:rFonts w:eastAsiaTheme="minorEastAsia" w:cs="Arial" w:hint="eastAsia"/>
          <w:color w:val="000000"/>
          <w:szCs w:val="24"/>
          <w:lang w:val="fr-CH" w:eastAsia="zh-CN"/>
        </w:rPr>
        <w:t>月</w:t>
      </w:r>
      <w:r w:rsidR="00B97E08">
        <w:rPr>
          <w:rFonts w:eastAsiaTheme="minorEastAsia" w:cs="Arial" w:hint="eastAsia"/>
          <w:color w:val="000000"/>
          <w:szCs w:val="24"/>
          <w:lang w:val="fr-CH" w:eastAsia="zh-CN"/>
        </w:rPr>
        <w:t>1</w:t>
      </w:r>
      <w:r w:rsidR="00B97E08">
        <w:rPr>
          <w:rFonts w:eastAsiaTheme="minorEastAsia" w:cs="Arial" w:hint="eastAsia"/>
          <w:color w:val="000000"/>
          <w:szCs w:val="24"/>
          <w:lang w:val="fr-CH" w:eastAsia="zh-CN"/>
        </w:rPr>
        <w:t>日的资产净现值减少了</w:t>
      </w:r>
      <w:r w:rsidR="00B97E08">
        <w:rPr>
          <w:rFonts w:eastAsiaTheme="minorEastAsia" w:cs="Arial" w:hint="eastAsia"/>
          <w:color w:val="000000"/>
          <w:szCs w:val="24"/>
          <w:lang w:val="fr-CH" w:eastAsia="zh-CN"/>
        </w:rPr>
        <w:t>1.251</w:t>
      </w:r>
      <w:r w:rsidR="00B97E08">
        <w:rPr>
          <w:rFonts w:eastAsiaTheme="minorEastAsia" w:cs="Arial" w:hint="eastAsia"/>
          <w:color w:val="000000"/>
          <w:szCs w:val="24"/>
          <w:lang w:val="fr-CH" w:eastAsia="zh-CN"/>
        </w:rPr>
        <w:t>亿瑞郎。</w:t>
      </w:r>
    </w:p>
    <w:p w:rsidR="004B59B5" w:rsidRDefault="004B59B5" w:rsidP="008269FE">
      <w:pPr>
        <w:tabs>
          <w:tab w:val="clear" w:pos="567"/>
          <w:tab w:val="left" w:pos="709"/>
        </w:tabs>
        <w:spacing w:after="120"/>
        <w:jc w:val="both"/>
        <w:rPr>
          <w:rFonts w:cs="Arial"/>
          <w:szCs w:val="24"/>
          <w:lang w:eastAsia="zh-CN"/>
        </w:rPr>
      </w:pPr>
      <w:r>
        <w:rPr>
          <w:lang w:eastAsia="zh-CN"/>
        </w:rPr>
        <w:t>2.5</w:t>
      </w:r>
      <w:r>
        <w:rPr>
          <w:lang w:eastAsia="zh-CN"/>
        </w:rPr>
        <w:tab/>
      </w:r>
      <w:r w:rsidR="00A4524D">
        <w:rPr>
          <w:rFonts w:hint="eastAsia"/>
          <w:lang w:eastAsia="zh-CN"/>
        </w:rPr>
        <w:t>附件</w:t>
      </w:r>
      <w:r w:rsidR="00A4524D">
        <w:rPr>
          <w:lang w:eastAsia="zh-CN"/>
        </w:rPr>
        <w:t>A – 2010</w:t>
      </w:r>
      <w:r w:rsidR="00A4524D">
        <w:rPr>
          <w:rFonts w:hint="eastAsia"/>
          <w:lang w:eastAsia="zh-CN"/>
        </w:rPr>
        <w:t>年</w:t>
      </w:r>
      <w:r w:rsidR="00A4524D">
        <w:rPr>
          <w:rFonts w:hint="eastAsia"/>
          <w:lang w:eastAsia="zh-CN"/>
        </w:rPr>
        <w:t>12</w:t>
      </w:r>
      <w:r w:rsidR="00A4524D">
        <w:rPr>
          <w:rFonts w:hint="eastAsia"/>
          <w:lang w:eastAsia="zh-CN"/>
        </w:rPr>
        <w:t>月</w:t>
      </w:r>
      <w:r w:rsidR="00A4524D">
        <w:rPr>
          <w:rFonts w:hint="eastAsia"/>
          <w:lang w:eastAsia="zh-CN"/>
        </w:rPr>
        <w:t>31</w:t>
      </w:r>
      <w:r w:rsidR="00A4524D">
        <w:rPr>
          <w:rFonts w:hint="eastAsia"/>
          <w:lang w:eastAsia="zh-CN"/>
        </w:rPr>
        <w:t>日</w:t>
      </w:r>
      <w:r w:rsidR="00A4524D">
        <w:rPr>
          <w:lang w:eastAsia="zh-CN"/>
        </w:rPr>
        <w:t>结束的周期的净资产变化报表</w:t>
      </w:r>
      <w:r w:rsidR="00A4524D">
        <w:rPr>
          <w:rFonts w:hint="eastAsia"/>
          <w:lang w:eastAsia="zh-CN"/>
        </w:rPr>
        <w:t xml:space="preserve"> </w:t>
      </w:r>
      <w:r w:rsidR="00A4524D">
        <w:rPr>
          <w:lang w:eastAsia="zh-CN"/>
        </w:rPr>
        <w:t xml:space="preserve">– </w:t>
      </w:r>
      <w:r w:rsidR="00A4524D">
        <w:rPr>
          <w:rFonts w:hint="eastAsia"/>
          <w:lang w:eastAsia="zh-CN"/>
        </w:rPr>
        <w:t>表明</w:t>
      </w:r>
      <w:r w:rsidR="00A4524D">
        <w:rPr>
          <w:lang w:eastAsia="zh-CN"/>
        </w:rPr>
        <w:t>转用</w:t>
      </w:r>
      <w:r w:rsidRPr="00852AD3">
        <w:rPr>
          <w:rFonts w:cs="Arial"/>
          <w:szCs w:val="24"/>
          <w:lang w:eastAsia="zh-CN"/>
        </w:rPr>
        <w:t>IPSAS</w:t>
      </w:r>
      <w:r w:rsidR="00A4524D">
        <w:rPr>
          <w:rFonts w:cs="Arial" w:hint="eastAsia"/>
          <w:szCs w:val="24"/>
          <w:lang w:eastAsia="zh-CN"/>
        </w:rPr>
        <w:t>后</w:t>
      </w:r>
      <w:r w:rsidR="00A4524D">
        <w:rPr>
          <w:rFonts w:cs="Arial"/>
          <w:szCs w:val="24"/>
          <w:lang w:eastAsia="zh-CN"/>
        </w:rPr>
        <w:t>对国际电联净资产的影响。</w:t>
      </w:r>
      <w:r w:rsidR="00A4524D">
        <w:rPr>
          <w:rFonts w:cs="Arial" w:hint="eastAsia"/>
          <w:szCs w:val="24"/>
          <w:lang w:eastAsia="zh-CN"/>
        </w:rPr>
        <w:t>在调整中</w:t>
      </w:r>
      <w:r w:rsidR="00A4524D">
        <w:rPr>
          <w:rFonts w:cs="Arial"/>
          <w:szCs w:val="24"/>
          <w:lang w:eastAsia="zh-CN"/>
        </w:rPr>
        <w:t>，按照</w:t>
      </w:r>
      <w:r w:rsidR="00A4524D" w:rsidRPr="00852AD3">
        <w:rPr>
          <w:rFonts w:cs="Arial"/>
          <w:szCs w:val="24"/>
          <w:lang w:eastAsia="zh-CN"/>
        </w:rPr>
        <w:t>IPSAS 25</w:t>
      </w:r>
      <w:r w:rsidR="00A4524D">
        <w:rPr>
          <w:rFonts w:cs="Arial" w:hint="eastAsia"/>
          <w:szCs w:val="24"/>
          <w:lang w:eastAsia="zh-CN"/>
        </w:rPr>
        <w:t>对</w:t>
      </w:r>
      <w:r w:rsidR="00A4524D">
        <w:rPr>
          <w:rFonts w:cs="Arial" w:hint="eastAsia"/>
          <w:szCs w:val="24"/>
          <w:lang w:eastAsia="zh-CN"/>
        </w:rPr>
        <w:t>1.</w:t>
      </w:r>
      <w:r w:rsidR="00A4524D">
        <w:rPr>
          <w:rFonts w:cs="Arial"/>
          <w:szCs w:val="24"/>
          <w:lang w:eastAsia="zh-CN"/>
        </w:rPr>
        <w:t>72</w:t>
      </w:r>
      <w:r w:rsidR="00A4524D">
        <w:rPr>
          <w:rFonts w:cs="Arial" w:hint="eastAsia"/>
          <w:szCs w:val="24"/>
          <w:lang w:eastAsia="zh-CN"/>
        </w:rPr>
        <w:t>亿</w:t>
      </w:r>
      <w:r w:rsidR="00A4524D">
        <w:rPr>
          <w:rFonts w:cs="Arial"/>
          <w:szCs w:val="24"/>
          <w:lang w:eastAsia="zh-CN"/>
        </w:rPr>
        <w:t>瑞郎离职后健康保险</w:t>
      </w:r>
      <w:r w:rsidR="00A4524D">
        <w:rPr>
          <w:rFonts w:cs="Arial" w:hint="eastAsia"/>
          <w:szCs w:val="24"/>
          <w:lang w:eastAsia="zh-CN"/>
        </w:rPr>
        <w:t>（</w:t>
      </w:r>
      <w:r>
        <w:rPr>
          <w:rFonts w:cs="Arial"/>
          <w:szCs w:val="24"/>
          <w:lang w:eastAsia="zh-CN"/>
        </w:rPr>
        <w:t>ASHI</w:t>
      </w:r>
      <w:r w:rsidR="00A4524D">
        <w:rPr>
          <w:rFonts w:cs="Arial" w:hint="eastAsia"/>
          <w:szCs w:val="24"/>
          <w:lang w:eastAsia="zh-CN"/>
        </w:rPr>
        <w:t>）</w:t>
      </w:r>
      <w:r w:rsidR="002F52BB">
        <w:rPr>
          <w:rFonts w:cs="Arial"/>
          <w:szCs w:val="24"/>
          <w:lang w:eastAsia="zh-CN"/>
        </w:rPr>
        <w:t>精算义务的</w:t>
      </w:r>
      <w:r w:rsidR="002F52BB">
        <w:rPr>
          <w:rFonts w:cs="Arial" w:hint="eastAsia"/>
          <w:szCs w:val="24"/>
          <w:lang w:eastAsia="zh-CN"/>
        </w:rPr>
        <w:t>列账</w:t>
      </w:r>
      <w:r w:rsidR="00A4524D">
        <w:rPr>
          <w:rFonts w:cs="Arial"/>
          <w:szCs w:val="24"/>
          <w:lang w:eastAsia="zh-CN"/>
        </w:rPr>
        <w:t>构成了对净资产的最大负面影响（见</w:t>
      </w:r>
      <w:r w:rsidR="00A4524D">
        <w:rPr>
          <w:rFonts w:cs="Arial" w:hint="eastAsia"/>
          <w:szCs w:val="24"/>
          <w:lang w:eastAsia="zh-CN"/>
        </w:rPr>
        <w:t>10.</w:t>
      </w:r>
      <w:r w:rsidR="00A4524D">
        <w:rPr>
          <w:rFonts w:cs="Arial"/>
          <w:szCs w:val="24"/>
          <w:lang w:eastAsia="zh-CN"/>
        </w:rPr>
        <w:t>5</w:t>
      </w:r>
      <w:r w:rsidR="00A4524D">
        <w:rPr>
          <w:rFonts w:cs="Arial" w:hint="eastAsia"/>
          <w:szCs w:val="24"/>
          <w:lang w:eastAsia="zh-CN"/>
        </w:rPr>
        <w:t>）</w:t>
      </w:r>
      <w:r w:rsidR="00A4524D">
        <w:rPr>
          <w:rFonts w:cs="Arial"/>
          <w:szCs w:val="24"/>
          <w:lang w:eastAsia="zh-CN"/>
        </w:rPr>
        <w:t>，主要通过</w:t>
      </w:r>
      <w:r w:rsidR="00A4524D">
        <w:rPr>
          <w:rFonts w:cs="Arial" w:hint="eastAsia"/>
          <w:szCs w:val="24"/>
          <w:lang w:eastAsia="zh-CN"/>
        </w:rPr>
        <w:t>6</w:t>
      </w:r>
      <w:r w:rsidR="00A4524D">
        <w:rPr>
          <w:rFonts w:cs="Arial"/>
          <w:szCs w:val="24"/>
          <w:lang w:eastAsia="zh-CN"/>
        </w:rPr>
        <w:t xml:space="preserve"> </w:t>
      </w:r>
      <w:r w:rsidR="00A4524D">
        <w:rPr>
          <w:rFonts w:cs="Arial" w:hint="eastAsia"/>
          <w:szCs w:val="24"/>
          <w:lang w:eastAsia="zh-CN"/>
        </w:rPr>
        <w:t>400</w:t>
      </w:r>
      <w:r w:rsidR="00A4524D">
        <w:rPr>
          <w:rFonts w:cs="Arial" w:hint="eastAsia"/>
          <w:szCs w:val="24"/>
          <w:lang w:eastAsia="zh-CN"/>
        </w:rPr>
        <w:t>万</w:t>
      </w:r>
      <w:r w:rsidR="00A4524D">
        <w:rPr>
          <w:rFonts w:cs="Arial"/>
          <w:szCs w:val="24"/>
          <w:lang w:eastAsia="zh-CN"/>
        </w:rPr>
        <w:t>瑞郎的国际电联办公楼的重新估算予以抵消。</w:t>
      </w:r>
    </w:p>
    <w:p w:rsidR="004B59B5" w:rsidRPr="00486B4E" w:rsidRDefault="004B59B5" w:rsidP="008269FE">
      <w:pPr>
        <w:pStyle w:val="Heading1"/>
        <w:tabs>
          <w:tab w:val="clear" w:pos="567"/>
          <w:tab w:val="left" w:pos="709"/>
        </w:tabs>
        <w:spacing w:before="360"/>
        <w:ind w:left="709" w:hanging="709"/>
        <w:jc w:val="both"/>
        <w:rPr>
          <w:u w:val="single"/>
          <w:lang w:eastAsia="zh-CN"/>
        </w:rPr>
      </w:pPr>
      <w:r>
        <w:rPr>
          <w:lang w:eastAsia="zh-CN"/>
        </w:rPr>
        <w:t>3</w:t>
      </w:r>
      <w:r>
        <w:rPr>
          <w:lang w:eastAsia="zh-CN"/>
        </w:rPr>
        <w:tab/>
      </w:r>
      <w:r w:rsidR="00B97E08" w:rsidRPr="000C2520">
        <w:rPr>
          <w:rFonts w:hint="eastAsia"/>
          <w:lang w:eastAsia="zh-CN"/>
        </w:rPr>
        <w:t>国际</w:t>
      </w:r>
      <w:r w:rsidR="00B97E08" w:rsidRPr="000C2520">
        <w:rPr>
          <w:lang w:eastAsia="zh-CN"/>
        </w:rPr>
        <w:t>电联预算</w:t>
      </w:r>
    </w:p>
    <w:p w:rsidR="004B59B5" w:rsidRPr="00486B4E" w:rsidRDefault="004B59B5" w:rsidP="008269FE">
      <w:pPr>
        <w:tabs>
          <w:tab w:val="clear" w:pos="567"/>
          <w:tab w:val="left" w:pos="709"/>
        </w:tabs>
        <w:jc w:val="both"/>
        <w:rPr>
          <w:lang w:eastAsia="zh-CN"/>
        </w:rPr>
      </w:pPr>
      <w:r w:rsidRPr="00B1515D">
        <w:rPr>
          <w:lang w:eastAsia="zh-CN"/>
        </w:rPr>
        <w:t>3.1</w:t>
      </w:r>
      <w:r w:rsidRPr="00B1515D">
        <w:rPr>
          <w:lang w:eastAsia="zh-CN"/>
        </w:rPr>
        <w:tab/>
      </w:r>
      <w:r w:rsidR="00B97E08">
        <w:rPr>
          <w:rFonts w:hint="eastAsia"/>
          <w:lang w:eastAsia="zh-CN"/>
        </w:rPr>
        <w:t>国际</w:t>
      </w:r>
      <w:r w:rsidR="00B97E08">
        <w:rPr>
          <w:lang w:eastAsia="zh-CN"/>
        </w:rPr>
        <w:t>电联</w:t>
      </w:r>
      <w:r w:rsidR="00B97E08">
        <w:rPr>
          <w:rFonts w:hint="eastAsia"/>
          <w:lang w:eastAsia="zh-CN"/>
        </w:rPr>
        <w:t>的预算包括由连续的两个日历年组成的预算期，自一偶数年的</w:t>
      </w:r>
      <w:r w:rsidR="00B97E08">
        <w:rPr>
          <w:rFonts w:hint="eastAsia"/>
          <w:lang w:eastAsia="zh-CN"/>
        </w:rPr>
        <w:t>1</w:t>
      </w:r>
      <w:r w:rsidR="00B97E08">
        <w:rPr>
          <w:rFonts w:hint="eastAsia"/>
          <w:lang w:eastAsia="zh-CN"/>
        </w:rPr>
        <w:t>月</w:t>
      </w:r>
      <w:r w:rsidR="00B97E08">
        <w:rPr>
          <w:rFonts w:hint="eastAsia"/>
          <w:lang w:eastAsia="zh-CN"/>
        </w:rPr>
        <w:t>1</w:t>
      </w:r>
      <w:r w:rsidR="00B97E08">
        <w:rPr>
          <w:rFonts w:hint="eastAsia"/>
          <w:lang w:eastAsia="zh-CN"/>
        </w:rPr>
        <w:t>日开始。</w:t>
      </w:r>
      <w:r w:rsidR="000A3418">
        <w:rPr>
          <w:rFonts w:hint="eastAsia"/>
          <w:lang w:eastAsia="zh-CN"/>
        </w:rPr>
        <w:t>自</w:t>
      </w:r>
      <w:r w:rsidR="000A3418">
        <w:rPr>
          <w:rFonts w:hint="eastAsia"/>
          <w:lang w:eastAsia="zh-CN"/>
        </w:rPr>
        <w:t>2010</w:t>
      </w:r>
      <w:r w:rsidR="000A3418">
        <w:rPr>
          <w:rFonts w:hint="eastAsia"/>
          <w:lang w:eastAsia="zh-CN"/>
        </w:rPr>
        <w:t>年</w:t>
      </w:r>
      <w:r w:rsidR="000A3418">
        <w:rPr>
          <w:lang w:eastAsia="zh-CN"/>
        </w:rPr>
        <w:t>时</w:t>
      </w:r>
      <w:r w:rsidR="000A3418">
        <w:rPr>
          <w:rFonts w:hint="eastAsia"/>
          <w:lang w:eastAsia="zh-CN"/>
        </w:rPr>
        <w:t>实施</w:t>
      </w:r>
      <w:r w:rsidRPr="00B1515D">
        <w:rPr>
          <w:lang w:eastAsia="zh-CN"/>
        </w:rPr>
        <w:t>IPSAS</w:t>
      </w:r>
      <w:r w:rsidR="000A3418">
        <w:rPr>
          <w:rFonts w:hint="eastAsia"/>
          <w:lang w:eastAsia="zh-CN"/>
        </w:rPr>
        <w:t>起</w:t>
      </w:r>
      <w:r w:rsidR="000A3418">
        <w:rPr>
          <w:lang w:eastAsia="zh-CN"/>
        </w:rPr>
        <w:t>，国际电联每年进行预算分配，以</w:t>
      </w:r>
      <w:r w:rsidR="000A3418">
        <w:rPr>
          <w:rFonts w:hint="eastAsia"/>
          <w:lang w:eastAsia="zh-CN"/>
        </w:rPr>
        <w:t>促成</w:t>
      </w:r>
      <w:r w:rsidR="000A3418">
        <w:rPr>
          <w:lang w:eastAsia="zh-CN"/>
        </w:rPr>
        <w:t>实现按照</w:t>
      </w:r>
      <w:r w:rsidR="000A3418" w:rsidRPr="00B1515D">
        <w:rPr>
          <w:lang w:eastAsia="zh-CN"/>
        </w:rPr>
        <w:t>IPSA</w:t>
      </w:r>
      <w:r w:rsidR="000A3418">
        <w:rPr>
          <w:lang w:eastAsia="zh-CN"/>
        </w:rPr>
        <w:t>S</w:t>
      </w:r>
      <w:r w:rsidR="000A3418" w:rsidRPr="00B1515D">
        <w:rPr>
          <w:lang w:eastAsia="zh-CN"/>
        </w:rPr>
        <w:t xml:space="preserve"> 24</w:t>
      </w:r>
      <w:r w:rsidR="000A3418">
        <w:rPr>
          <w:rFonts w:hint="eastAsia"/>
          <w:lang w:eastAsia="zh-CN"/>
        </w:rPr>
        <w:t>编制</w:t>
      </w:r>
      <w:r w:rsidR="000A3418">
        <w:rPr>
          <w:lang w:eastAsia="zh-CN"/>
        </w:rPr>
        <w:t>财务报表</w:t>
      </w:r>
      <w:r w:rsidR="000A3418">
        <w:rPr>
          <w:rFonts w:hint="eastAsia"/>
          <w:lang w:eastAsia="zh-CN"/>
        </w:rPr>
        <w:t>中</w:t>
      </w:r>
      <w:r w:rsidR="000A3418">
        <w:rPr>
          <w:lang w:eastAsia="zh-CN"/>
        </w:rPr>
        <w:t>的预算信息。</w:t>
      </w:r>
      <w:r w:rsidR="00B97E08">
        <w:rPr>
          <w:lang w:eastAsia="zh-CN"/>
        </w:rPr>
        <w:t>普通预算</w:t>
      </w:r>
      <w:r w:rsidR="00B97E08">
        <w:rPr>
          <w:rFonts w:hint="eastAsia"/>
          <w:lang w:eastAsia="zh-CN"/>
        </w:rPr>
        <w:t>中包括下列部门的拨款和</w:t>
      </w:r>
      <w:r w:rsidR="00B97E08">
        <w:rPr>
          <w:lang w:eastAsia="zh-CN"/>
        </w:rPr>
        <w:t>支出</w:t>
      </w:r>
      <w:r w:rsidR="00B97E08">
        <w:rPr>
          <w:rFonts w:hint="eastAsia"/>
          <w:lang w:eastAsia="zh-CN"/>
        </w:rPr>
        <w:t>：</w:t>
      </w:r>
    </w:p>
    <w:p w:rsidR="00B97E08" w:rsidRDefault="00B97E08" w:rsidP="008269FE">
      <w:pPr>
        <w:pStyle w:val="enumlev1"/>
        <w:rPr>
          <w:lang w:eastAsia="zh-CN"/>
        </w:rPr>
      </w:pPr>
      <w:r>
        <w:rPr>
          <w:lang w:eastAsia="zh-CN"/>
        </w:rPr>
        <w:t>–</w:t>
      </w:r>
      <w:r>
        <w:rPr>
          <w:lang w:eastAsia="zh-CN"/>
        </w:rPr>
        <w:tab/>
      </w:r>
      <w:r>
        <w:rPr>
          <w:rFonts w:hint="eastAsia"/>
          <w:lang w:eastAsia="zh-CN"/>
        </w:rPr>
        <w:t>总</w:t>
      </w:r>
      <w:r>
        <w:rPr>
          <w:lang w:eastAsia="zh-CN"/>
        </w:rPr>
        <w:t>秘书</w:t>
      </w:r>
      <w:r>
        <w:rPr>
          <w:rFonts w:hint="eastAsia"/>
          <w:lang w:eastAsia="zh-CN"/>
        </w:rPr>
        <w:t>处；</w:t>
      </w:r>
    </w:p>
    <w:p w:rsidR="00B97E08" w:rsidRDefault="00B97E08" w:rsidP="008269FE">
      <w:pPr>
        <w:pStyle w:val="enumlev1"/>
        <w:rPr>
          <w:lang w:eastAsia="zh-CN"/>
        </w:rPr>
      </w:pPr>
      <w:r>
        <w:rPr>
          <w:lang w:eastAsia="zh-CN"/>
        </w:rPr>
        <w:lastRenderedPageBreak/>
        <w:t>–</w:t>
      </w:r>
      <w:r>
        <w:rPr>
          <w:lang w:eastAsia="zh-CN"/>
        </w:rPr>
        <w:tab/>
      </w:r>
      <w:r>
        <w:rPr>
          <w:lang w:eastAsia="zh-CN"/>
        </w:rPr>
        <w:t>无线电通信部门</w:t>
      </w:r>
      <w:r>
        <w:rPr>
          <w:rFonts w:hint="eastAsia"/>
          <w:lang w:eastAsia="zh-CN"/>
        </w:rPr>
        <w:t>；</w:t>
      </w:r>
    </w:p>
    <w:p w:rsidR="00B97E08" w:rsidRDefault="00B97E08" w:rsidP="008269FE">
      <w:pPr>
        <w:pStyle w:val="enumlev1"/>
        <w:rPr>
          <w:lang w:eastAsia="zh-CN"/>
        </w:rPr>
      </w:pPr>
      <w:r>
        <w:rPr>
          <w:lang w:eastAsia="zh-CN"/>
        </w:rPr>
        <w:t>–</w:t>
      </w:r>
      <w:r>
        <w:rPr>
          <w:lang w:eastAsia="zh-CN"/>
        </w:rPr>
        <w:tab/>
      </w:r>
      <w:r>
        <w:rPr>
          <w:lang w:eastAsia="zh-CN"/>
        </w:rPr>
        <w:t>电信标准化部门</w:t>
      </w:r>
      <w:r>
        <w:rPr>
          <w:rFonts w:hint="eastAsia"/>
          <w:lang w:eastAsia="zh-CN"/>
        </w:rPr>
        <w:t>；</w:t>
      </w:r>
    </w:p>
    <w:p w:rsidR="00B97E08" w:rsidRDefault="00B97E08" w:rsidP="008269FE">
      <w:pPr>
        <w:pStyle w:val="enumlev1"/>
        <w:rPr>
          <w:lang w:eastAsia="zh-CN"/>
        </w:rPr>
      </w:pPr>
      <w:r>
        <w:rPr>
          <w:lang w:eastAsia="zh-CN"/>
        </w:rPr>
        <w:t>–</w:t>
      </w:r>
      <w:r>
        <w:rPr>
          <w:lang w:eastAsia="zh-CN"/>
        </w:rPr>
        <w:tab/>
      </w:r>
      <w:r>
        <w:rPr>
          <w:lang w:eastAsia="zh-CN"/>
        </w:rPr>
        <w:t>电信发展部门</w:t>
      </w:r>
      <w:r>
        <w:rPr>
          <w:rFonts w:hint="eastAsia"/>
          <w:lang w:eastAsia="zh-CN"/>
        </w:rPr>
        <w:t>。</w:t>
      </w:r>
    </w:p>
    <w:p w:rsidR="006D0892" w:rsidRDefault="006D0892" w:rsidP="008269FE">
      <w:pPr>
        <w:pStyle w:val="Headingb"/>
        <w:rPr>
          <w:lang w:eastAsia="zh-CN"/>
        </w:rPr>
      </w:pPr>
      <w:r>
        <w:rPr>
          <w:lang w:eastAsia="zh-CN"/>
        </w:rPr>
        <w:t>普通预算</w:t>
      </w:r>
    </w:p>
    <w:p w:rsidR="006D0892" w:rsidRPr="00D76828" w:rsidRDefault="006D0892" w:rsidP="008269FE">
      <w:pPr>
        <w:pStyle w:val="Headingb"/>
        <w:rPr>
          <w:rFonts w:ascii="STKaiti" w:eastAsia="STKaiti" w:hAnsi="STKaiti"/>
          <w:lang w:eastAsia="zh-CN"/>
        </w:rPr>
      </w:pPr>
      <w:r w:rsidRPr="00D76828">
        <w:rPr>
          <w:rFonts w:ascii="STKaiti" w:eastAsia="STKaiti" w:hAnsi="STKaiti"/>
          <w:lang w:eastAsia="zh-CN"/>
        </w:rPr>
        <w:t>支出</w:t>
      </w:r>
    </w:p>
    <w:p w:rsidR="004B59B5" w:rsidRDefault="004B59B5" w:rsidP="008269FE">
      <w:pPr>
        <w:rPr>
          <w:lang w:eastAsia="zh-CN"/>
        </w:rPr>
      </w:pPr>
      <w:r>
        <w:rPr>
          <w:lang w:eastAsia="zh-CN"/>
        </w:rPr>
        <w:t>3</w:t>
      </w:r>
      <w:r w:rsidRPr="00486B4E">
        <w:rPr>
          <w:lang w:eastAsia="zh-CN"/>
        </w:rPr>
        <w:t>.2</w:t>
      </w:r>
      <w:r w:rsidRPr="00486B4E">
        <w:rPr>
          <w:lang w:eastAsia="zh-CN"/>
        </w:rPr>
        <w:tab/>
      </w:r>
      <w:r w:rsidR="006D0892">
        <w:rPr>
          <w:lang w:eastAsia="zh-CN"/>
        </w:rPr>
        <w:t>全权代表大会</w:t>
      </w:r>
      <w:r w:rsidR="006D0892">
        <w:rPr>
          <w:rFonts w:hint="eastAsia"/>
          <w:lang w:eastAsia="zh-CN"/>
        </w:rPr>
        <w:t>（</w:t>
      </w:r>
      <w:r w:rsidR="006D0892">
        <w:rPr>
          <w:rFonts w:hint="eastAsia"/>
          <w:lang w:eastAsia="zh-CN"/>
        </w:rPr>
        <w:t>20</w:t>
      </w:r>
      <w:r w:rsidR="0011402B">
        <w:rPr>
          <w:lang w:eastAsia="zh-CN"/>
        </w:rPr>
        <w:t>10</w:t>
      </w:r>
      <w:r w:rsidR="006D0892">
        <w:rPr>
          <w:lang w:eastAsia="zh-CN"/>
        </w:rPr>
        <w:t>年</w:t>
      </w:r>
      <w:r w:rsidR="006D0892">
        <w:rPr>
          <w:rFonts w:hint="eastAsia"/>
          <w:lang w:eastAsia="zh-CN"/>
        </w:rPr>
        <w:t>，</w:t>
      </w:r>
      <w:r w:rsidR="0011402B">
        <w:rPr>
          <w:rFonts w:hint="eastAsia"/>
          <w:lang w:eastAsia="zh-CN"/>
        </w:rPr>
        <w:t>瓜达拉哈拉</w:t>
      </w:r>
      <w:r w:rsidR="006D0892">
        <w:rPr>
          <w:rFonts w:hint="eastAsia"/>
          <w:lang w:eastAsia="zh-CN"/>
        </w:rPr>
        <w:t>，修订版）第</w:t>
      </w:r>
      <w:r w:rsidR="006D0892">
        <w:rPr>
          <w:lang w:eastAsia="zh-CN"/>
        </w:rPr>
        <w:t>5</w:t>
      </w:r>
      <w:r w:rsidR="006D0892">
        <w:rPr>
          <w:rFonts w:hint="eastAsia"/>
          <w:lang w:eastAsia="zh-CN"/>
        </w:rPr>
        <w:t>号</w:t>
      </w:r>
      <w:r w:rsidR="006D0892">
        <w:rPr>
          <w:lang w:eastAsia="zh-CN"/>
        </w:rPr>
        <w:t>决定</w:t>
      </w:r>
      <w:r w:rsidR="006D0892">
        <w:rPr>
          <w:rFonts w:hint="eastAsia"/>
          <w:lang w:eastAsia="zh-CN"/>
        </w:rPr>
        <w:t>授权理事会制定</w:t>
      </w:r>
      <w:r w:rsidR="006D0892">
        <w:rPr>
          <w:lang w:eastAsia="zh-CN"/>
        </w:rPr>
        <w:t>20</w:t>
      </w:r>
      <w:r w:rsidR="002624D1">
        <w:rPr>
          <w:rFonts w:hint="eastAsia"/>
          <w:lang w:eastAsia="zh-CN"/>
        </w:rPr>
        <w:t>10</w:t>
      </w:r>
      <w:r w:rsidR="006D0892">
        <w:rPr>
          <w:rFonts w:hint="eastAsia"/>
          <w:lang w:eastAsia="zh-CN"/>
        </w:rPr>
        <w:t xml:space="preserve"> </w:t>
      </w:r>
      <w:r w:rsidR="006D0892">
        <w:rPr>
          <w:lang w:eastAsia="zh-CN"/>
        </w:rPr>
        <w:t>– 20</w:t>
      </w:r>
      <w:r w:rsidR="002624D1">
        <w:rPr>
          <w:rFonts w:hint="eastAsia"/>
          <w:lang w:eastAsia="zh-CN"/>
        </w:rPr>
        <w:t>13</w:t>
      </w:r>
      <w:r w:rsidR="006D0892">
        <w:rPr>
          <w:lang w:eastAsia="zh-CN"/>
        </w:rPr>
        <w:t>年</w:t>
      </w:r>
      <w:r w:rsidR="006D0892">
        <w:rPr>
          <w:rFonts w:hint="eastAsia"/>
          <w:lang w:eastAsia="zh-CN"/>
        </w:rPr>
        <w:t>总</w:t>
      </w:r>
      <w:r w:rsidR="006D0892">
        <w:rPr>
          <w:lang w:eastAsia="zh-CN"/>
        </w:rPr>
        <w:t>秘书</w:t>
      </w:r>
      <w:r w:rsidR="006D0892">
        <w:rPr>
          <w:rFonts w:hint="eastAsia"/>
          <w:lang w:eastAsia="zh-CN"/>
        </w:rPr>
        <w:t>处和国际电联三个</w:t>
      </w:r>
      <w:r w:rsidR="006D0892">
        <w:rPr>
          <w:lang w:eastAsia="zh-CN"/>
        </w:rPr>
        <w:t>部门</w:t>
      </w:r>
      <w:r w:rsidR="006D0892">
        <w:rPr>
          <w:rFonts w:hint="eastAsia"/>
          <w:lang w:eastAsia="zh-CN"/>
        </w:rPr>
        <w:t>总支出的预算。大会决定，在</w:t>
      </w:r>
      <w:r w:rsidR="006D0892">
        <w:rPr>
          <w:lang w:eastAsia="zh-CN"/>
        </w:rPr>
        <w:t>20</w:t>
      </w:r>
      <w:r w:rsidR="002624D1">
        <w:rPr>
          <w:lang w:eastAsia="zh-CN"/>
        </w:rPr>
        <w:t>12</w:t>
      </w:r>
      <w:r w:rsidR="006D0892">
        <w:rPr>
          <w:rFonts w:hint="eastAsia"/>
          <w:lang w:eastAsia="zh-CN"/>
        </w:rPr>
        <w:t>至</w:t>
      </w:r>
      <w:r w:rsidR="006D0892">
        <w:rPr>
          <w:lang w:eastAsia="zh-CN"/>
        </w:rPr>
        <w:t>20</w:t>
      </w:r>
      <w:r w:rsidR="006D0892">
        <w:rPr>
          <w:rFonts w:hint="eastAsia"/>
          <w:lang w:eastAsia="zh-CN"/>
        </w:rPr>
        <w:t>1</w:t>
      </w:r>
      <w:r w:rsidR="002624D1">
        <w:rPr>
          <w:lang w:eastAsia="zh-CN"/>
        </w:rPr>
        <w:t>5</w:t>
      </w:r>
      <w:r w:rsidR="006D0892">
        <w:rPr>
          <w:lang w:eastAsia="zh-CN"/>
        </w:rPr>
        <w:t>年</w:t>
      </w:r>
      <w:r w:rsidR="006D0892">
        <w:rPr>
          <w:rFonts w:hint="eastAsia"/>
          <w:lang w:eastAsia="zh-CN"/>
        </w:rPr>
        <w:t>间，国际电联在正式语文和工作语文的翻译和文字处理方面的支出，不得超过</w:t>
      </w:r>
      <w:r w:rsidR="006D0892">
        <w:rPr>
          <w:rFonts w:hint="eastAsia"/>
          <w:lang w:eastAsia="zh-CN"/>
        </w:rPr>
        <w:t>85</w:t>
      </w:r>
      <w:r w:rsidR="006D0892">
        <w:rPr>
          <w:lang w:eastAsia="zh-CN"/>
        </w:rPr>
        <w:t>0</w:t>
      </w:r>
      <w:r w:rsidR="006D0892">
        <w:rPr>
          <w:rFonts w:hint="eastAsia"/>
          <w:lang w:eastAsia="zh-CN"/>
        </w:rPr>
        <w:t>0</w:t>
      </w:r>
      <w:r w:rsidR="006D0892">
        <w:rPr>
          <w:lang w:eastAsia="zh-CN"/>
        </w:rPr>
        <w:t>万瑞士法郎</w:t>
      </w:r>
      <w:r w:rsidR="006D0892">
        <w:rPr>
          <w:rFonts w:hint="eastAsia"/>
          <w:lang w:eastAsia="zh-CN"/>
        </w:rPr>
        <w:t>。大会亦决定，</w:t>
      </w:r>
      <w:r w:rsidR="006D0892">
        <w:rPr>
          <w:lang w:eastAsia="zh-CN"/>
        </w:rPr>
        <w:t>理事会可以</w:t>
      </w:r>
      <w:r w:rsidR="006D0892">
        <w:rPr>
          <w:rFonts w:hint="eastAsia"/>
          <w:lang w:eastAsia="zh-CN"/>
        </w:rPr>
        <w:t>批准超出</w:t>
      </w:r>
      <w:r w:rsidR="006D0892">
        <w:rPr>
          <w:lang w:eastAsia="zh-CN"/>
        </w:rPr>
        <w:t>大会</w:t>
      </w:r>
      <w:r w:rsidR="006D0892">
        <w:rPr>
          <w:rFonts w:hint="eastAsia"/>
          <w:lang w:eastAsia="zh-CN"/>
        </w:rPr>
        <w:t>、会议和研讨会限额的开支，但超出部分应由前几年支出限额内生成的资金抵消或记入下一年度的支出。</w:t>
      </w:r>
    </w:p>
    <w:p w:rsidR="004B59B5" w:rsidRDefault="004B59B5" w:rsidP="008269FE">
      <w:pPr>
        <w:rPr>
          <w:lang w:val="en-US" w:eastAsia="zh-CN"/>
        </w:rPr>
      </w:pPr>
      <w:r>
        <w:rPr>
          <w:lang w:eastAsia="zh-CN"/>
        </w:rPr>
        <w:t>3.3</w:t>
      </w:r>
      <w:r>
        <w:rPr>
          <w:lang w:eastAsia="zh-CN"/>
        </w:rPr>
        <w:tab/>
      </w:r>
      <w:r w:rsidR="0050590C">
        <w:rPr>
          <w:rFonts w:hint="eastAsia"/>
          <w:bCs/>
          <w:color w:val="000000" w:themeColor="text1"/>
          <w:szCs w:val="24"/>
          <w:lang w:eastAsia="zh-CN"/>
        </w:rPr>
        <w:t>国际电联的预算和账务报表在不同基础上编制。预算在混合基础上编制而成，其中若干具体细目未采用权责发生制。此外，国际电联的预算仅涉及其核心活动，而不包括由自愿捐款、项目和基金资助的活动。国际电联财务报表的编制</w:t>
      </w:r>
      <w:r w:rsidR="0050590C" w:rsidRPr="00A47D3F">
        <w:rPr>
          <w:rFonts w:hint="eastAsia"/>
          <w:bCs/>
          <w:color w:val="000000" w:themeColor="text1"/>
          <w:szCs w:val="24"/>
          <w:lang w:eastAsia="zh-CN"/>
        </w:rPr>
        <w:t>基于权责发生制，按照</w:t>
      </w:r>
      <w:r w:rsidR="0050590C" w:rsidRPr="00A47D3F">
        <w:rPr>
          <w:bCs/>
          <w:color w:val="000000" w:themeColor="text1"/>
          <w:szCs w:val="24"/>
          <w:lang w:eastAsia="zh-CN"/>
        </w:rPr>
        <w:t>财务业绩报</w:t>
      </w:r>
      <w:r w:rsidR="0050590C" w:rsidRPr="00A47D3F">
        <w:rPr>
          <w:rFonts w:hint="eastAsia"/>
          <w:bCs/>
          <w:color w:val="000000" w:themeColor="text1"/>
          <w:szCs w:val="24"/>
          <w:lang w:eastAsia="zh-CN"/>
        </w:rPr>
        <w:t>表</w:t>
      </w:r>
      <w:r w:rsidR="0050590C">
        <w:rPr>
          <w:rFonts w:hint="eastAsia"/>
          <w:bCs/>
          <w:color w:val="000000" w:themeColor="text1"/>
          <w:szCs w:val="24"/>
          <w:lang w:eastAsia="zh-CN"/>
        </w:rPr>
        <w:t>记录的费用性质进行分类</w:t>
      </w:r>
      <w:r w:rsidR="002624D1">
        <w:rPr>
          <w:rFonts w:hint="eastAsia"/>
          <w:bCs/>
          <w:color w:val="000000" w:themeColor="text1"/>
          <w:szCs w:val="24"/>
          <w:lang w:eastAsia="zh-CN"/>
        </w:rPr>
        <w:t>。</w:t>
      </w:r>
    </w:p>
    <w:p w:rsidR="004B59B5" w:rsidRPr="008A0E65" w:rsidRDefault="004B59B5" w:rsidP="008269FE">
      <w:pPr>
        <w:tabs>
          <w:tab w:val="clear" w:pos="567"/>
          <w:tab w:val="left" w:pos="709"/>
        </w:tabs>
        <w:jc w:val="both"/>
        <w:rPr>
          <w:lang w:val="en-US" w:eastAsia="zh-CN"/>
        </w:rPr>
      </w:pPr>
      <w:r>
        <w:rPr>
          <w:lang w:val="en-US" w:eastAsia="zh-CN"/>
        </w:rPr>
        <w:t>3.4</w:t>
      </w:r>
      <w:r>
        <w:rPr>
          <w:lang w:val="en-US" w:eastAsia="zh-CN"/>
        </w:rPr>
        <w:tab/>
      </w:r>
      <w:r w:rsidR="00543E1A">
        <w:rPr>
          <w:rFonts w:hint="eastAsia"/>
          <w:lang w:eastAsia="zh-CN"/>
        </w:rPr>
        <w:t>周边差额主要源于不属于正常预算的预算外资金。</w:t>
      </w:r>
      <w:r w:rsidR="00543E1A" w:rsidRPr="001C552C">
        <w:rPr>
          <w:rFonts w:hint="eastAsia"/>
          <w:lang w:eastAsia="zh-CN"/>
        </w:rPr>
        <w:t>为能在（经国际公共</w:t>
      </w:r>
      <w:r w:rsidR="00543E1A" w:rsidRPr="001C552C">
        <w:rPr>
          <w:lang w:eastAsia="zh-CN"/>
        </w:rPr>
        <w:t>部门会计准则（</w:t>
      </w:r>
      <w:r w:rsidR="00543E1A" w:rsidRPr="001C552C">
        <w:rPr>
          <w:lang w:eastAsia="zh-CN"/>
        </w:rPr>
        <w:t>IPSAS</w:t>
      </w:r>
      <w:r w:rsidR="00543E1A">
        <w:rPr>
          <w:rFonts w:hint="eastAsia"/>
          <w:lang w:eastAsia="zh-CN"/>
        </w:rPr>
        <w:t>）</w:t>
      </w:r>
      <w:r w:rsidR="00543E1A" w:rsidRPr="001C552C">
        <w:rPr>
          <w:rFonts w:hint="eastAsia"/>
          <w:lang w:eastAsia="zh-CN"/>
        </w:rPr>
        <w:t>调整之后</w:t>
      </w:r>
      <w:r w:rsidR="00543E1A">
        <w:rPr>
          <w:rFonts w:hint="eastAsia"/>
          <w:lang w:eastAsia="zh-CN"/>
        </w:rPr>
        <w:t>）</w:t>
      </w:r>
      <w:r w:rsidR="00543E1A" w:rsidRPr="001C552C">
        <w:rPr>
          <w:rFonts w:hint="eastAsia"/>
          <w:lang w:eastAsia="zh-CN"/>
        </w:rPr>
        <w:t>核对出财务期净结果预算控制的最终结果，就必须要考虑到预算编制方式与权责发生制会计之间的区别</w:t>
      </w:r>
      <w:r w:rsidR="00543E1A">
        <w:rPr>
          <w:rFonts w:hint="eastAsia"/>
          <w:lang w:eastAsia="zh-CN"/>
        </w:rPr>
        <w:t>。</w:t>
      </w:r>
    </w:p>
    <w:p w:rsidR="004B59B5" w:rsidRPr="008A0E65" w:rsidRDefault="004B59B5" w:rsidP="008269FE">
      <w:pPr>
        <w:tabs>
          <w:tab w:val="clear" w:pos="567"/>
          <w:tab w:val="left" w:pos="709"/>
        </w:tabs>
        <w:jc w:val="both"/>
        <w:rPr>
          <w:lang w:val="en-US" w:eastAsia="zh-CN"/>
        </w:rPr>
      </w:pPr>
      <w:r>
        <w:rPr>
          <w:lang w:val="en-US" w:eastAsia="zh-CN"/>
        </w:rPr>
        <w:t>3.5</w:t>
      </w:r>
      <w:r>
        <w:rPr>
          <w:lang w:val="en-US" w:eastAsia="zh-CN"/>
        </w:rPr>
        <w:tab/>
      </w:r>
      <w:r w:rsidR="002624D1">
        <w:rPr>
          <w:rFonts w:hint="eastAsia"/>
          <w:lang w:val="en-US" w:eastAsia="zh-CN"/>
        </w:rPr>
        <w:t>按照</w:t>
      </w:r>
      <w:r>
        <w:rPr>
          <w:lang w:val="en-US" w:eastAsia="zh-CN"/>
        </w:rPr>
        <w:t>IPSAS 24</w:t>
      </w:r>
      <w:r w:rsidR="002624D1">
        <w:rPr>
          <w:rFonts w:hint="eastAsia"/>
          <w:lang w:val="en-US" w:eastAsia="zh-CN"/>
        </w:rPr>
        <w:t>，</w:t>
      </w:r>
      <w:r w:rsidR="002624D1">
        <w:rPr>
          <w:lang w:val="en-US" w:eastAsia="zh-CN"/>
        </w:rPr>
        <w:t>在每份财务工作报告中，以预算与实际发生数额</w:t>
      </w:r>
      <w:r w:rsidR="002624D1">
        <w:rPr>
          <w:rFonts w:hint="eastAsia"/>
          <w:lang w:val="en-US" w:eastAsia="zh-CN"/>
        </w:rPr>
        <w:t>之间</w:t>
      </w:r>
      <w:r w:rsidR="002624D1">
        <w:rPr>
          <w:lang w:val="en-US" w:eastAsia="zh-CN"/>
        </w:rPr>
        <w:t>的对比方式</w:t>
      </w:r>
      <w:r w:rsidR="002624D1">
        <w:rPr>
          <w:rFonts w:hint="eastAsia"/>
          <w:lang w:val="en-US" w:eastAsia="zh-CN"/>
        </w:rPr>
        <w:t>表述</w:t>
      </w:r>
      <w:r w:rsidR="002624D1">
        <w:rPr>
          <w:lang w:val="en-US" w:eastAsia="zh-CN"/>
        </w:rPr>
        <w:t>财务报表中的预算信息</w:t>
      </w:r>
      <w:r w:rsidR="000B4D44">
        <w:rPr>
          <w:rFonts w:hint="eastAsia"/>
          <w:lang w:val="en-US" w:eastAsia="zh-CN"/>
        </w:rPr>
        <w:t xml:space="preserve"> </w:t>
      </w:r>
      <w:r w:rsidR="000B4D44" w:rsidRPr="000B4D44">
        <w:rPr>
          <w:lang w:val="en-US" w:eastAsia="zh-CN"/>
        </w:rPr>
        <w:t>–</w:t>
      </w:r>
      <w:r w:rsidR="000B4D44">
        <w:rPr>
          <w:lang w:val="en-US" w:eastAsia="zh-CN"/>
        </w:rPr>
        <w:t xml:space="preserve"> </w:t>
      </w:r>
      <w:r w:rsidR="000B4D44">
        <w:rPr>
          <w:rFonts w:hint="eastAsia"/>
          <w:lang w:val="en-US" w:eastAsia="zh-CN"/>
        </w:rPr>
        <w:t>预算数字</w:t>
      </w:r>
      <w:r w:rsidR="000B4D44">
        <w:rPr>
          <w:lang w:val="en-US" w:eastAsia="zh-CN"/>
        </w:rPr>
        <w:t>与</w:t>
      </w:r>
      <w:r w:rsidR="000B4D44">
        <w:rPr>
          <w:lang w:val="en-US" w:eastAsia="zh-CN"/>
        </w:rPr>
        <w:t>IPSAS</w:t>
      </w:r>
      <w:r w:rsidR="000B4D44">
        <w:rPr>
          <w:lang w:val="en-US" w:eastAsia="zh-CN"/>
        </w:rPr>
        <w:t>数字之间的核对。</w:t>
      </w:r>
    </w:p>
    <w:p w:rsidR="004B59B5" w:rsidRPr="00486B4E" w:rsidRDefault="004B59B5" w:rsidP="008269FE">
      <w:pPr>
        <w:tabs>
          <w:tab w:val="clear" w:pos="567"/>
          <w:tab w:val="left" w:pos="709"/>
        </w:tabs>
        <w:spacing w:after="120"/>
        <w:jc w:val="both"/>
        <w:rPr>
          <w:lang w:eastAsia="zh-CN"/>
        </w:rPr>
      </w:pPr>
      <w:r>
        <w:rPr>
          <w:lang w:eastAsia="zh-CN"/>
        </w:rPr>
        <w:t>3.6</w:t>
      </w:r>
      <w:r w:rsidRPr="00486B4E">
        <w:rPr>
          <w:lang w:eastAsia="zh-CN"/>
        </w:rPr>
        <w:tab/>
      </w:r>
      <w:r w:rsidR="00543E1A">
        <w:rPr>
          <w:rFonts w:hint="eastAsia"/>
          <w:lang w:eastAsia="zh-CN"/>
        </w:rPr>
        <w:t>根据</w:t>
      </w:r>
      <w:r w:rsidR="00543E1A">
        <w:rPr>
          <w:lang w:eastAsia="zh-CN"/>
        </w:rPr>
        <w:t>全权代表大会</w:t>
      </w:r>
      <w:r w:rsidR="00543E1A">
        <w:rPr>
          <w:rFonts w:hint="eastAsia"/>
          <w:lang w:eastAsia="zh-CN"/>
        </w:rPr>
        <w:t>规定的权限，</w:t>
      </w:r>
      <w:r w:rsidR="00543E1A">
        <w:rPr>
          <w:lang w:eastAsia="zh-CN"/>
        </w:rPr>
        <w:t>理事会</w:t>
      </w:r>
      <w:r w:rsidR="000B4D44">
        <w:rPr>
          <w:rFonts w:hint="eastAsia"/>
          <w:lang w:eastAsia="zh-CN"/>
        </w:rPr>
        <w:t>分别</w:t>
      </w:r>
      <w:r w:rsidR="000B4D44">
        <w:rPr>
          <w:lang w:eastAsia="zh-CN"/>
        </w:rPr>
        <w:t>通过第</w:t>
      </w:r>
      <w:r w:rsidR="000B4D44">
        <w:rPr>
          <w:rFonts w:hint="eastAsia"/>
          <w:lang w:eastAsia="zh-CN"/>
        </w:rPr>
        <w:t>1308</w:t>
      </w:r>
      <w:r w:rsidR="000B4D44">
        <w:rPr>
          <w:rFonts w:hint="eastAsia"/>
          <w:lang w:eastAsia="zh-CN"/>
        </w:rPr>
        <w:t>和</w:t>
      </w:r>
      <w:r w:rsidR="000B4D44">
        <w:rPr>
          <w:rFonts w:hint="eastAsia"/>
          <w:lang w:eastAsia="zh-CN"/>
        </w:rPr>
        <w:t>1337</w:t>
      </w:r>
      <w:r w:rsidR="000B4D44">
        <w:rPr>
          <w:rFonts w:hint="eastAsia"/>
          <w:lang w:eastAsia="zh-CN"/>
        </w:rPr>
        <w:t>号</w:t>
      </w:r>
      <w:r w:rsidR="000B4D44">
        <w:rPr>
          <w:lang w:eastAsia="zh-CN"/>
        </w:rPr>
        <w:t>决议</w:t>
      </w:r>
      <w:r w:rsidR="00543E1A">
        <w:rPr>
          <w:lang w:eastAsia="zh-CN"/>
        </w:rPr>
        <w:t>批准</w:t>
      </w:r>
      <w:r w:rsidR="00543E1A">
        <w:rPr>
          <w:rFonts w:hint="eastAsia"/>
          <w:lang w:eastAsia="zh-CN"/>
        </w:rPr>
        <w:t>了</w:t>
      </w:r>
      <w:r w:rsidR="00543E1A">
        <w:rPr>
          <w:lang w:eastAsia="zh-CN"/>
        </w:rPr>
        <w:t>2010- 2011</w:t>
      </w:r>
      <w:r w:rsidR="000B4D44">
        <w:rPr>
          <w:rFonts w:hint="eastAsia"/>
          <w:lang w:eastAsia="zh-CN"/>
        </w:rPr>
        <w:t>和</w:t>
      </w:r>
      <w:r w:rsidR="00543E1A">
        <w:rPr>
          <w:lang w:eastAsia="zh-CN"/>
        </w:rPr>
        <w:t>2012- 2013</w:t>
      </w:r>
      <w:r w:rsidR="000B4D44">
        <w:rPr>
          <w:rFonts w:hint="eastAsia"/>
          <w:lang w:eastAsia="zh-CN"/>
        </w:rPr>
        <w:t>双</w:t>
      </w:r>
      <w:r w:rsidR="000B4D44">
        <w:rPr>
          <w:lang w:eastAsia="zh-CN"/>
        </w:rPr>
        <w:t>年度</w:t>
      </w:r>
      <w:r w:rsidR="00543E1A">
        <w:rPr>
          <w:rFonts w:hint="eastAsia"/>
          <w:lang w:eastAsia="zh-CN"/>
        </w:rPr>
        <w:t>的</w:t>
      </w:r>
      <w:r w:rsidR="00543E1A">
        <w:rPr>
          <w:lang w:eastAsia="zh-CN"/>
        </w:rPr>
        <w:t>下列普通预算</w:t>
      </w:r>
      <w:r w:rsidR="00543E1A">
        <w:rPr>
          <w:rFonts w:hint="eastAsia"/>
          <w:lang w:eastAsia="zh-CN"/>
        </w:rPr>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0"/>
        <w:gridCol w:w="1509"/>
        <w:gridCol w:w="1842"/>
        <w:gridCol w:w="1843"/>
        <w:gridCol w:w="1843"/>
        <w:gridCol w:w="1417"/>
      </w:tblGrid>
      <w:tr w:rsidR="00543E1A" w:rsidRPr="00486B4E" w:rsidTr="00DC3E31">
        <w:trPr>
          <w:trHeight w:val="750"/>
          <w:jc w:val="center"/>
        </w:trPr>
        <w:tc>
          <w:tcPr>
            <w:tcW w:w="1180" w:type="dxa"/>
            <w:noWrap/>
            <w:vAlign w:val="center"/>
          </w:tcPr>
          <w:p w:rsidR="00543E1A" w:rsidRDefault="00543E1A" w:rsidP="008269FE">
            <w:pPr>
              <w:pStyle w:val="TableHead0"/>
            </w:pPr>
            <w:r>
              <w:rPr>
                <w:rFonts w:ascii="SimSun" w:eastAsia="SimSun" w:hAnsi="SimSun" w:cs="SimSun" w:hint="eastAsia"/>
              </w:rPr>
              <w:t>年度</w:t>
            </w:r>
          </w:p>
        </w:tc>
        <w:tc>
          <w:tcPr>
            <w:tcW w:w="1509" w:type="dxa"/>
            <w:vAlign w:val="center"/>
          </w:tcPr>
          <w:p w:rsidR="00543E1A" w:rsidRDefault="00543E1A" w:rsidP="008269FE">
            <w:pPr>
              <w:pStyle w:val="TableHead0"/>
            </w:pPr>
            <w:r>
              <w:rPr>
                <w:rFonts w:ascii="SimSun" w:eastAsia="SimSun" w:hAnsi="SimSun" w:cs="SimSun" w:hint="eastAsia"/>
              </w:rPr>
              <w:t>总秘书处</w:t>
            </w:r>
          </w:p>
        </w:tc>
        <w:tc>
          <w:tcPr>
            <w:tcW w:w="1842" w:type="dxa"/>
            <w:vAlign w:val="center"/>
          </w:tcPr>
          <w:p w:rsidR="00543E1A" w:rsidRDefault="00543E1A" w:rsidP="008269FE">
            <w:pPr>
              <w:pStyle w:val="TableHead0"/>
              <w:rPr>
                <w:lang w:eastAsia="zh-CN"/>
              </w:rPr>
            </w:pPr>
            <w:r>
              <w:rPr>
                <w:rFonts w:ascii="SimSun" w:eastAsia="SimSun" w:hAnsi="SimSun" w:cs="SimSun" w:hint="eastAsia"/>
                <w:lang w:eastAsia="zh-CN"/>
              </w:rPr>
              <w:t>无线电通信</w:t>
            </w:r>
            <w:r>
              <w:rPr>
                <w:rFonts w:hint="eastAsia"/>
                <w:lang w:eastAsia="zh-CN"/>
              </w:rPr>
              <w:br/>
            </w:r>
            <w:r>
              <w:rPr>
                <w:rFonts w:ascii="SimSun" w:eastAsia="SimSun" w:hAnsi="SimSun" w:cs="SimSun" w:hint="eastAsia"/>
                <w:lang w:eastAsia="zh-CN"/>
              </w:rPr>
              <w:t>部门</w:t>
            </w:r>
          </w:p>
        </w:tc>
        <w:tc>
          <w:tcPr>
            <w:tcW w:w="1843" w:type="dxa"/>
            <w:vAlign w:val="center"/>
          </w:tcPr>
          <w:p w:rsidR="00543E1A" w:rsidRDefault="00543E1A" w:rsidP="008269FE">
            <w:pPr>
              <w:pStyle w:val="TableHead0"/>
              <w:rPr>
                <w:lang w:eastAsia="zh-CN"/>
              </w:rPr>
            </w:pPr>
            <w:r>
              <w:rPr>
                <w:rFonts w:ascii="SimSun" w:eastAsia="SimSun" w:hAnsi="SimSun" w:cs="SimSun" w:hint="eastAsia"/>
                <w:lang w:eastAsia="zh-CN"/>
              </w:rPr>
              <w:t>电信标准化</w:t>
            </w:r>
            <w:r>
              <w:rPr>
                <w:lang w:eastAsia="zh-CN"/>
              </w:rPr>
              <w:br/>
            </w:r>
            <w:r>
              <w:rPr>
                <w:rFonts w:ascii="SimSun" w:eastAsia="SimSun" w:hAnsi="SimSun" w:cs="SimSun" w:hint="eastAsia"/>
                <w:lang w:eastAsia="zh-CN"/>
              </w:rPr>
              <w:t>部门</w:t>
            </w:r>
          </w:p>
        </w:tc>
        <w:tc>
          <w:tcPr>
            <w:tcW w:w="1843" w:type="dxa"/>
            <w:vAlign w:val="center"/>
          </w:tcPr>
          <w:p w:rsidR="00543E1A" w:rsidRDefault="00543E1A" w:rsidP="008269FE">
            <w:pPr>
              <w:pStyle w:val="TableHead0"/>
              <w:rPr>
                <w:lang w:eastAsia="zh-CN"/>
              </w:rPr>
            </w:pPr>
            <w:r>
              <w:rPr>
                <w:rFonts w:ascii="SimSun" w:eastAsia="SimSun" w:hAnsi="SimSun" w:cs="SimSun" w:hint="eastAsia"/>
                <w:lang w:eastAsia="zh-CN"/>
              </w:rPr>
              <w:t>电信发展</w:t>
            </w:r>
            <w:r>
              <w:rPr>
                <w:lang w:eastAsia="zh-CN"/>
              </w:rPr>
              <w:br/>
            </w:r>
            <w:r>
              <w:rPr>
                <w:rFonts w:ascii="SimSun" w:eastAsia="SimSun" w:hAnsi="SimSun" w:cs="SimSun" w:hint="eastAsia"/>
                <w:lang w:eastAsia="zh-CN"/>
              </w:rPr>
              <w:t>部门</w:t>
            </w:r>
          </w:p>
        </w:tc>
        <w:tc>
          <w:tcPr>
            <w:tcW w:w="1417" w:type="dxa"/>
            <w:vAlign w:val="center"/>
          </w:tcPr>
          <w:p w:rsidR="00543E1A" w:rsidRDefault="00543E1A" w:rsidP="008269FE">
            <w:pPr>
              <w:pStyle w:val="TableHead0"/>
              <w:rPr>
                <w:lang w:eastAsia="zh-CN"/>
              </w:rPr>
            </w:pPr>
            <w:r>
              <w:rPr>
                <w:rFonts w:ascii="SimSun" w:eastAsia="SimSun" w:hAnsi="SimSun" w:cs="SimSun" w:hint="eastAsia"/>
                <w:lang w:eastAsia="zh-CN"/>
              </w:rPr>
              <w:t>总计</w:t>
            </w:r>
          </w:p>
        </w:tc>
      </w:tr>
      <w:tr w:rsidR="004B59B5" w:rsidRPr="00486B4E" w:rsidTr="00DC3E31">
        <w:trPr>
          <w:trHeight w:val="316"/>
          <w:jc w:val="center"/>
        </w:trPr>
        <w:tc>
          <w:tcPr>
            <w:tcW w:w="9634" w:type="dxa"/>
            <w:gridSpan w:val="6"/>
            <w:noWrap/>
          </w:tcPr>
          <w:p w:rsidR="004B59B5" w:rsidRPr="00151D3E" w:rsidRDefault="004B59B5" w:rsidP="008269FE">
            <w:pPr>
              <w:pStyle w:val="Tabletext"/>
              <w:jc w:val="center"/>
              <w:rPr>
                <w:i/>
                <w:iCs/>
                <w:sz w:val="20"/>
                <w:lang w:eastAsia="zh-CN"/>
              </w:rPr>
            </w:pPr>
            <w:r w:rsidRPr="00151D3E">
              <w:rPr>
                <w:i/>
                <w:iCs/>
                <w:sz w:val="20"/>
                <w:lang w:eastAsia="zh-CN"/>
              </w:rPr>
              <w:t>- </w:t>
            </w:r>
            <w:r w:rsidR="00543E1A" w:rsidRPr="00543E1A">
              <w:rPr>
                <w:rFonts w:ascii="STKaiti" w:eastAsia="STKaiti" w:hAnsi="STKaiti" w:hint="eastAsia"/>
                <w:iCs/>
                <w:sz w:val="20"/>
                <w:lang w:eastAsia="zh-CN"/>
              </w:rPr>
              <w:t>千瑞郎</w:t>
            </w:r>
            <w:r w:rsidRPr="00151D3E">
              <w:rPr>
                <w:i/>
                <w:iCs/>
                <w:sz w:val="20"/>
                <w:lang w:eastAsia="zh-CN"/>
              </w:rPr>
              <w:t> -</w:t>
            </w:r>
          </w:p>
        </w:tc>
      </w:tr>
      <w:tr w:rsidR="004B59B5" w:rsidRPr="00486B4E" w:rsidTr="00DC3E31">
        <w:trPr>
          <w:trHeight w:val="300"/>
          <w:jc w:val="center"/>
        </w:trPr>
        <w:tc>
          <w:tcPr>
            <w:tcW w:w="1180" w:type="dxa"/>
            <w:tcBorders>
              <w:bottom w:val="single" w:sz="4" w:space="0" w:color="auto"/>
            </w:tcBorders>
            <w:noWrap/>
          </w:tcPr>
          <w:p w:rsidR="004B59B5" w:rsidRPr="00151D3E" w:rsidRDefault="004B59B5" w:rsidP="008269FE">
            <w:pPr>
              <w:pStyle w:val="Tabletext"/>
              <w:rPr>
                <w:b/>
                <w:sz w:val="20"/>
                <w:lang w:eastAsia="zh-CN"/>
              </w:rPr>
            </w:pPr>
            <w:r>
              <w:rPr>
                <w:b/>
                <w:sz w:val="20"/>
                <w:lang w:eastAsia="zh-CN"/>
              </w:rPr>
              <w:t>2010</w:t>
            </w:r>
            <w:r w:rsidR="00543E1A">
              <w:rPr>
                <w:rFonts w:hint="eastAsia"/>
                <w:b/>
                <w:sz w:val="20"/>
                <w:lang w:eastAsia="zh-CN"/>
              </w:rPr>
              <w:t>年</w:t>
            </w:r>
          </w:p>
        </w:tc>
        <w:tc>
          <w:tcPr>
            <w:tcW w:w="1509" w:type="dxa"/>
            <w:tcBorders>
              <w:bottom w:val="single" w:sz="4" w:space="0" w:color="auto"/>
            </w:tcBorders>
            <w:noWrap/>
          </w:tcPr>
          <w:p w:rsidR="004B59B5" w:rsidRPr="003F39CE" w:rsidRDefault="004B59B5" w:rsidP="008269FE">
            <w:pPr>
              <w:pStyle w:val="Tabletext"/>
              <w:jc w:val="right"/>
              <w:rPr>
                <w:sz w:val="20"/>
                <w:lang w:eastAsia="zh-CN"/>
              </w:rPr>
            </w:pPr>
            <w:r w:rsidRPr="003F39CE">
              <w:rPr>
                <w:sz w:val="20"/>
                <w:lang w:eastAsia="zh-CN"/>
              </w:rPr>
              <w:t>93’255</w:t>
            </w:r>
          </w:p>
        </w:tc>
        <w:tc>
          <w:tcPr>
            <w:tcW w:w="1842" w:type="dxa"/>
            <w:tcBorders>
              <w:bottom w:val="single" w:sz="4" w:space="0" w:color="auto"/>
            </w:tcBorders>
            <w:noWrap/>
          </w:tcPr>
          <w:p w:rsidR="004B59B5" w:rsidRPr="003F39CE" w:rsidRDefault="004B59B5" w:rsidP="008269FE">
            <w:pPr>
              <w:pStyle w:val="Tabletext"/>
              <w:jc w:val="right"/>
              <w:rPr>
                <w:sz w:val="20"/>
                <w:lang w:eastAsia="zh-CN"/>
              </w:rPr>
            </w:pPr>
            <w:r w:rsidRPr="003F39CE">
              <w:rPr>
                <w:sz w:val="20"/>
                <w:lang w:eastAsia="zh-CN"/>
              </w:rPr>
              <w:t>33’094</w:t>
            </w:r>
          </w:p>
        </w:tc>
        <w:tc>
          <w:tcPr>
            <w:tcW w:w="1843" w:type="dxa"/>
            <w:tcBorders>
              <w:bottom w:val="single" w:sz="4" w:space="0" w:color="auto"/>
            </w:tcBorders>
            <w:noWrap/>
          </w:tcPr>
          <w:p w:rsidR="004B59B5" w:rsidRPr="003F39CE" w:rsidRDefault="004B59B5" w:rsidP="008269FE">
            <w:pPr>
              <w:pStyle w:val="Tabletext"/>
              <w:jc w:val="right"/>
              <w:rPr>
                <w:sz w:val="20"/>
                <w:lang w:eastAsia="zh-CN"/>
              </w:rPr>
            </w:pPr>
            <w:r w:rsidRPr="003F39CE">
              <w:rPr>
                <w:sz w:val="20"/>
                <w:lang w:eastAsia="zh-CN"/>
              </w:rPr>
              <w:t>12’872</w:t>
            </w:r>
          </w:p>
        </w:tc>
        <w:tc>
          <w:tcPr>
            <w:tcW w:w="1843" w:type="dxa"/>
            <w:tcBorders>
              <w:bottom w:val="single" w:sz="4" w:space="0" w:color="auto"/>
            </w:tcBorders>
            <w:noWrap/>
          </w:tcPr>
          <w:p w:rsidR="004B59B5" w:rsidRPr="003F39CE" w:rsidRDefault="004B59B5" w:rsidP="008269FE">
            <w:pPr>
              <w:pStyle w:val="Tabletext"/>
              <w:jc w:val="right"/>
              <w:rPr>
                <w:sz w:val="20"/>
                <w:lang w:eastAsia="zh-CN"/>
              </w:rPr>
            </w:pPr>
            <w:r w:rsidRPr="003F39CE">
              <w:rPr>
                <w:sz w:val="20"/>
                <w:lang w:eastAsia="zh-CN"/>
              </w:rPr>
              <w:t>30’050</w:t>
            </w:r>
          </w:p>
        </w:tc>
        <w:tc>
          <w:tcPr>
            <w:tcW w:w="1417" w:type="dxa"/>
            <w:tcBorders>
              <w:bottom w:val="single" w:sz="4" w:space="0" w:color="auto"/>
            </w:tcBorders>
            <w:noWrap/>
          </w:tcPr>
          <w:p w:rsidR="004B59B5" w:rsidRPr="003F39CE" w:rsidRDefault="004B59B5" w:rsidP="008269FE">
            <w:pPr>
              <w:pStyle w:val="Tabletext"/>
              <w:jc w:val="right"/>
              <w:rPr>
                <w:sz w:val="20"/>
                <w:lang w:eastAsia="zh-CN"/>
              </w:rPr>
            </w:pPr>
            <w:r w:rsidRPr="003F39CE">
              <w:rPr>
                <w:sz w:val="20"/>
                <w:lang w:eastAsia="zh-CN"/>
              </w:rPr>
              <w:t>169’271</w:t>
            </w:r>
          </w:p>
        </w:tc>
      </w:tr>
      <w:tr w:rsidR="004B59B5" w:rsidRPr="00486B4E" w:rsidTr="00DC3E31">
        <w:trPr>
          <w:trHeight w:val="300"/>
          <w:jc w:val="center"/>
        </w:trPr>
        <w:tc>
          <w:tcPr>
            <w:tcW w:w="1180" w:type="dxa"/>
            <w:tcBorders>
              <w:bottom w:val="single" w:sz="4" w:space="0" w:color="auto"/>
            </w:tcBorders>
            <w:noWrap/>
          </w:tcPr>
          <w:p w:rsidR="004B59B5" w:rsidRPr="00151D3E" w:rsidRDefault="004B59B5" w:rsidP="008269FE">
            <w:pPr>
              <w:pStyle w:val="Tabletext"/>
              <w:rPr>
                <w:b/>
                <w:sz w:val="20"/>
                <w:lang w:eastAsia="zh-CN"/>
              </w:rPr>
            </w:pPr>
            <w:r>
              <w:rPr>
                <w:b/>
                <w:sz w:val="20"/>
                <w:lang w:eastAsia="zh-CN"/>
              </w:rPr>
              <w:t>2011</w:t>
            </w:r>
            <w:r w:rsidR="00543E1A">
              <w:rPr>
                <w:rFonts w:hint="eastAsia"/>
                <w:b/>
                <w:sz w:val="20"/>
                <w:lang w:eastAsia="zh-CN"/>
              </w:rPr>
              <w:t>年</w:t>
            </w:r>
          </w:p>
        </w:tc>
        <w:tc>
          <w:tcPr>
            <w:tcW w:w="1509" w:type="dxa"/>
            <w:tcBorders>
              <w:bottom w:val="single" w:sz="4" w:space="0" w:color="auto"/>
            </w:tcBorders>
            <w:noWrap/>
          </w:tcPr>
          <w:p w:rsidR="004B59B5" w:rsidRPr="003F39CE" w:rsidRDefault="004B59B5" w:rsidP="008269FE">
            <w:pPr>
              <w:pStyle w:val="Tabletext"/>
              <w:jc w:val="right"/>
              <w:rPr>
                <w:sz w:val="20"/>
                <w:lang w:eastAsia="zh-CN"/>
              </w:rPr>
            </w:pPr>
            <w:r w:rsidRPr="003F39CE">
              <w:rPr>
                <w:sz w:val="20"/>
                <w:lang w:eastAsia="zh-CN"/>
              </w:rPr>
              <w:t>88’089</w:t>
            </w:r>
          </w:p>
        </w:tc>
        <w:tc>
          <w:tcPr>
            <w:tcW w:w="1842" w:type="dxa"/>
            <w:tcBorders>
              <w:bottom w:val="single" w:sz="4" w:space="0" w:color="auto"/>
            </w:tcBorders>
            <w:noWrap/>
          </w:tcPr>
          <w:p w:rsidR="004B59B5" w:rsidRPr="003F39CE" w:rsidRDefault="004B59B5" w:rsidP="008269FE">
            <w:pPr>
              <w:pStyle w:val="Tabletext"/>
              <w:jc w:val="right"/>
              <w:rPr>
                <w:sz w:val="20"/>
                <w:lang w:eastAsia="zh-CN"/>
              </w:rPr>
            </w:pPr>
            <w:r w:rsidRPr="003F39CE">
              <w:rPr>
                <w:sz w:val="20"/>
                <w:lang w:eastAsia="zh-CN"/>
              </w:rPr>
              <w:t>32’909</w:t>
            </w:r>
          </w:p>
        </w:tc>
        <w:tc>
          <w:tcPr>
            <w:tcW w:w="1843" w:type="dxa"/>
            <w:tcBorders>
              <w:bottom w:val="single" w:sz="4" w:space="0" w:color="auto"/>
            </w:tcBorders>
            <w:noWrap/>
          </w:tcPr>
          <w:p w:rsidR="004B59B5" w:rsidRPr="003F39CE" w:rsidRDefault="004B59B5" w:rsidP="008269FE">
            <w:pPr>
              <w:pStyle w:val="Tabletext"/>
              <w:jc w:val="right"/>
              <w:rPr>
                <w:sz w:val="20"/>
                <w:lang w:eastAsia="zh-CN"/>
              </w:rPr>
            </w:pPr>
            <w:r w:rsidRPr="003F39CE">
              <w:rPr>
                <w:sz w:val="20"/>
                <w:lang w:eastAsia="zh-CN"/>
              </w:rPr>
              <w:t>12’298</w:t>
            </w:r>
          </w:p>
        </w:tc>
        <w:tc>
          <w:tcPr>
            <w:tcW w:w="1843" w:type="dxa"/>
            <w:tcBorders>
              <w:bottom w:val="single" w:sz="4" w:space="0" w:color="auto"/>
            </w:tcBorders>
            <w:noWrap/>
          </w:tcPr>
          <w:p w:rsidR="004B59B5" w:rsidRPr="003F39CE" w:rsidRDefault="004B59B5" w:rsidP="008269FE">
            <w:pPr>
              <w:pStyle w:val="Tabletext"/>
              <w:jc w:val="right"/>
              <w:rPr>
                <w:sz w:val="20"/>
                <w:lang w:eastAsia="zh-CN"/>
              </w:rPr>
            </w:pPr>
            <w:r w:rsidRPr="003F39CE">
              <w:rPr>
                <w:sz w:val="20"/>
                <w:lang w:eastAsia="zh-CN"/>
              </w:rPr>
              <w:t>29’072</w:t>
            </w:r>
          </w:p>
        </w:tc>
        <w:tc>
          <w:tcPr>
            <w:tcW w:w="1417" w:type="dxa"/>
            <w:tcBorders>
              <w:bottom w:val="single" w:sz="4" w:space="0" w:color="auto"/>
            </w:tcBorders>
            <w:noWrap/>
          </w:tcPr>
          <w:p w:rsidR="004B59B5" w:rsidRPr="003F39CE" w:rsidRDefault="004B59B5" w:rsidP="008269FE">
            <w:pPr>
              <w:pStyle w:val="Tabletext"/>
              <w:spacing w:after="120"/>
              <w:jc w:val="right"/>
              <w:rPr>
                <w:sz w:val="20"/>
                <w:lang w:eastAsia="zh-CN"/>
              </w:rPr>
            </w:pPr>
            <w:r w:rsidRPr="003F39CE">
              <w:rPr>
                <w:sz w:val="20"/>
                <w:lang w:eastAsia="zh-CN"/>
              </w:rPr>
              <w:t>163’368</w:t>
            </w:r>
          </w:p>
        </w:tc>
      </w:tr>
      <w:tr w:rsidR="004B59B5" w:rsidRPr="00486B4E" w:rsidTr="00DC3E31">
        <w:trPr>
          <w:trHeight w:val="300"/>
          <w:jc w:val="center"/>
        </w:trPr>
        <w:tc>
          <w:tcPr>
            <w:tcW w:w="1180" w:type="dxa"/>
            <w:tcBorders>
              <w:bottom w:val="single" w:sz="4" w:space="0" w:color="auto"/>
            </w:tcBorders>
            <w:noWrap/>
          </w:tcPr>
          <w:p w:rsidR="004B59B5" w:rsidRPr="00151D3E" w:rsidRDefault="004B59B5" w:rsidP="008269FE">
            <w:pPr>
              <w:pStyle w:val="Tabletext"/>
              <w:rPr>
                <w:b/>
                <w:sz w:val="20"/>
                <w:lang w:eastAsia="zh-CN"/>
              </w:rPr>
            </w:pPr>
            <w:r>
              <w:rPr>
                <w:b/>
                <w:sz w:val="20"/>
                <w:lang w:eastAsia="zh-CN"/>
              </w:rPr>
              <w:t>2012</w:t>
            </w:r>
            <w:r w:rsidR="00543E1A">
              <w:rPr>
                <w:rFonts w:hint="eastAsia"/>
                <w:b/>
                <w:sz w:val="20"/>
                <w:lang w:eastAsia="zh-CN"/>
              </w:rPr>
              <w:t>年</w:t>
            </w:r>
          </w:p>
        </w:tc>
        <w:tc>
          <w:tcPr>
            <w:tcW w:w="1509" w:type="dxa"/>
            <w:tcBorders>
              <w:bottom w:val="single" w:sz="4" w:space="0" w:color="auto"/>
            </w:tcBorders>
            <w:noWrap/>
          </w:tcPr>
          <w:p w:rsidR="004B59B5" w:rsidRPr="003F39CE" w:rsidRDefault="004B59B5" w:rsidP="008269FE">
            <w:pPr>
              <w:pStyle w:val="Tabletext"/>
              <w:jc w:val="right"/>
              <w:rPr>
                <w:sz w:val="20"/>
                <w:lang w:eastAsia="zh-CN"/>
              </w:rPr>
            </w:pPr>
            <w:r w:rsidRPr="003F39CE">
              <w:rPr>
                <w:sz w:val="20"/>
                <w:lang w:eastAsia="zh-CN"/>
              </w:rPr>
              <w:t>92’472</w:t>
            </w:r>
          </w:p>
        </w:tc>
        <w:tc>
          <w:tcPr>
            <w:tcW w:w="1842" w:type="dxa"/>
            <w:tcBorders>
              <w:bottom w:val="single" w:sz="4" w:space="0" w:color="auto"/>
            </w:tcBorders>
            <w:noWrap/>
          </w:tcPr>
          <w:p w:rsidR="004B59B5" w:rsidRPr="003F39CE" w:rsidRDefault="004B59B5" w:rsidP="008269FE">
            <w:pPr>
              <w:pStyle w:val="Tabletext"/>
              <w:jc w:val="right"/>
              <w:rPr>
                <w:sz w:val="20"/>
                <w:lang w:eastAsia="zh-CN"/>
              </w:rPr>
            </w:pPr>
            <w:r w:rsidRPr="003F39CE">
              <w:rPr>
                <w:sz w:val="20"/>
                <w:lang w:eastAsia="zh-CN"/>
              </w:rPr>
              <w:t>32’593</w:t>
            </w:r>
          </w:p>
        </w:tc>
        <w:tc>
          <w:tcPr>
            <w:tcW w:w="1843" w:type="dxa"/>
            <w:tcBorders>
              <w:bottom w:val="single" w:sz="4" w:space="0" w:color="auto"/>
            </w:tcBorders>
            <w:noWrap/>
          </w:tcPr>
          <w:p w:rsidR="004B59B5" w:rsidRPr="003F39CE" w:rsidRDefault="004B59B5" w:rsidP="008269FE">
            <w:pPr>
              <w:pStyle w:val="Tabletext"/>
              <w:jc w:val="right"/>
              <w:rPr>
                <w:sz w:val="20"/>
                <w:lang w:eastAsia="zh-CN"/>
              </w:rPr>
            </w:pPr>
            <w:r w:rsidRPr="003F39CE">
              <w:rPr>
                <w:sz w:val="20"/>
                <w:lang w:eastAsia="zh-CN"/>
              </w:rPr>
              <w:t>13’599</w:t>
            </w:r>
          </w:p>
        </w:tc>
        <w:tc>
          <w:tcPr>
            <w:tcW w:w="1843" w:type="dxa"/>
            <w:tcBorders>
              <w:bottom w:val="single" w:sz="4" w:space="0" w:color="auto"/>
            </w:tcBorders>
            <w:noWrap/>
          </w:tcPr>
          <w:p w:rsidR="004B59B5" w:rsidRPr="003F39CE" w:rsidRDefault="004B59B5" w:rsidP="008269FE">
            <w:pPr>
              <w:pStyle w:val="Tabletext"/>
              <w:jc w:val="right"/>
              <w:rPr>
                <w:sz w:val="20"/>
                <w:lang w:eastAsia="zh-CN"/>
              </w:rPr>
            </w:pPr>
            <w:r w:rsidRPr="003F39CE">
              <w:rPr>
                <w:sz w:val="20"/>
                <w:lang w:eastAsia="zh-CN"/>
              </w:rPr>
              <w:t>27’920</w:t>
            </w:r>
          </w:p>
        </w:tc>
        <w:tc>
          <w:tcPr>
            <w:tcW w:w="1417" w:type="dxa"/>
            <w:tcBorders>
              <w:bottom w:val="single" w:sz="4" w:space="0" w:color="auto"/>
            </w:tcBorders>
            <w:noWrap/>
          </w:tcPr>
          <w:p w:rsidR="004B59B5" w:rsidRPr="003F39CE" w:rsidRDefault="004B59B5" w:rsidP="008269FE">
            <w:pPr>
              <w:pStyle w:val="Tabletext"/>
              <w:spacing w:after="120"/>
              <w:jc w:val="right"/>
              <w:rPr>
                <w:sz w:val="20"/>
                <w:lang w:eastAsia="zh-CN"/>
              </w:rPr>
            </w:pPr>
            <w:r w:rsidRPr="003F39CE">
              <w:rPr>
                <w:sz w:val="20"/>
                <w:lang w:eastAsia="zh-CN"/>
              </w:rPr>
              <w:t>166’584</w:t>
            </w:r>
          </w:p>
        </w:tc>
      </w:tr>
      <w:tr w:rsidR="004B59B5" w:rsidRPr="00486B4E" w:rsidTr="00DC3E31">
        <w:trPr>
          <w:trHeight w:val="300"/>
          <w:jc w:val="center"/>
        </w:trPr>
        <w:tc>
          <w:tcPr>
            <w:tcW w:w="1180" w:type="dxa"/>
            <w:tcBorders>
              <w:bottom w:val="single" w:sz="4" w:space="0" w:color="auto"/>
            </w:tcBorders>
            <w:noWrap/>
          </w:tcPr>
          <w:p w:rsidR="004B59B5" w:rsidRPr="00151D3E" w:rsidRDefault="004B59B5" w:rsidP="008269FE">
            <w:pPr>
              <w:pStyle w:val="Tabletext"/>
              <w:rPr>
                <w:b/>
                <w:sz w:val="20"/>
                <w:lang w:eastAsia="zh-CN"/>
              </w:rPr>
            </w:pPr>
            <w:r>
              <w:rPr>
                <w:b/>
                <w:sz w:val="20"/>
                <w:lang w:eastAsia="zh-CN"/>
              </w:rPr>
              <w:t>2013</w:t>
            </w:r>
            <w:r w:rsidR="00543E1A">
              <w:rPr>
                <w:rFonts w:hint="eastAsia"/>
                <w:b/>
                <w:sz w:val="20"/>
                <w:lang w:eastAsia="zh-CN"/>
              </w:rPr>
              <w:t>年</w:t>
            </w:r>
          </w:p>
        </w:tc>
        <w:tc>
          <w:tcPr>
            <w:tcW w:w="1509" w:type="dxa"/>
            <w:tcBorders>
              <w:bottom w:val="single" w:sz="4" w:space="0" w:color="auto"/>
            </w:tcBorders>
            <w:noWrap/>
          </w:tcPr>
          <w:p w:rsidR="004B59B5" w:rsidRPr="003F39CE" w:rsidRDefault="004B59B5" w:rsidP="008269FE">
            <w:pPr>
              <w:pStyle w:val="Tabletext"/>
              <w:jc w:val="right"/>
              <w:rPr>
                <w:sz w:val="20"/>
                <w:lang w:eastAsia="zh-CN"/>
              </w:rPr>
            </w:pPr>
            <w:r w:rsidRPr="003F39CE">
              <w:rPr>
                <w:sz w:val="20"/>
                <w:lang w:eastAsia="zh-CN"/>
              </w:rPr>
              <w:t>86’750</w:t>
            </w:r>
          </w:p>
        </w:tc>
        <w:tc>
          <w:tcPr>
            <w:tcW w:w="1842" w:type="dxa"/>
            <w:tcBorders>
              <w:bottom w:val="single" w:sz="4" w:space="0" w:color="auto"/>
            </w:tcBorders>
            <w:noWrap/>
          </w:tcPr>
          <w:p w:rsidR="004B59B5" w:rsidRPr="003F39CE" w:rsidRDefault="004B59B5" w:rsidP="008269FE">
            <w:pPr>
              <w:pStyle w:val="Tabletext"/>
              <w:jc w:val="right"/>
              <w:rPr>
                <w:sz w:val="20"/>
                <w:lang w:eastAsia="zh-CN"/>
              </w:rPr>
            </w:pPr>
            <w:r w:rsidRPr="003F39CE">
              <w:rPr>
                <w:sz w:val="20"/>
                <w:lang w:eastAsia="zh-CN"/>
              </w:rPr>
              <w:t>29’207</w:t>
            </w:r>
          </w:p>
        </w:tc>
        <w:tc>
          <w:tcPr>
            <w:tcW w:w="1843" w:type="dxa"/>
            <w:tcBorders>
              <w:bottom w:val="single" w:sz="4" w:space="0" w:color="auto"/>
            </w:tcBorders>
            <w:noWrap/>
          </w:tcPr>
          <w:p w:rsidR="004B59B5" w:rsidRPr="003F39CE" w:rsidRDefault="004B59B5" w:rsidP="008269FE">
            <w:pPr>
              <w:pStyle w:val="Tabletext"/>
              <w:jc w:val="right"/>
              <w:rPr>
                <w:sz w:val="20"/>
                <w:lang w:eastAsia="zh-CN"/>
              </w:rPr>
            </w:pPr>
            <w:r w:rsidRPr="003F39CE">
              <w:rPr>
                <w:sz w:val="20"/>
                <w:lang w:eastAsia="zh-CN"/>
              </w:rPr>
              <w:t>12’601</w:t>
            </w:r>
          </w:p>
        </w:tc>
        <w:tc>
          <w:tcPr>
            <w:tcW w:w="1843" w:type="dxa"/>
            <w:tcBorders>
              <w:bottom w:val="single" w:sz="4" w:space="0" w:color="auto"/>
            </w:tcBorders>
            <w:noWrap/>
          </w:tcPr>
          <w:p w:rsidR="004B59B5" w:rsidRPr="003F39CE" w:rsidRDefault="004B59B5" w:rsidP="008269FE">
            <w:pPr>
              <w:pStyle w:val="Tabletext"/>
              <w:jc w:val="right"/>
              <w:rPr>
                <w:sz w:val="20"/>
                <w:lang w:eastAsia="zh-CN"/>
              </w:rPr>
            </w:pPr>
            <w:r w:rsidRPr="003F39CE">
              <w:rPr>
                <w:sz w:val="20"/>
                <w:lang w:eastAsia="zh-CN"/>
              </w:rPr>
              <w:t>28’692</w:t>
            </w:r>
          </w:p>
        </w:tc>
        <w:tc>
          <w:tcPr>
            <w:tcW w:w="1417" w:type="dxa"/>
            <w:tcBorders>
              <w:bottom w:val="single" w:sz="4" w:space="0" w:color="auto"/>
            </w:tcBorders>
            <w:noWrap/>
          </w:tcPr>
          <w:p w:rsidR="004B59B5" w:rsidRPr="003F39CE" w:rsidRDefault="004B59B5" w:rsidP="008269FE">
            <w:pPr>
              <w:pStyle w:val="Tabletext"/>
              <w:spacing w:after="120"/>
              <w:jc w:val="right"/>
              <w:rPr>
                <w:sz w:val="20"/>
                <w:lang w:eastAsia="zh-CN"/>
              </w:rPr>
            </w:pPr>
            <w:r w:rsidRPr="003F39CE">
              <w:rPr>
                <w:sz w:val="20"/>
                <w:lang w:eastAsia="zh-CN"/>
              </w:rPr>
              <w:t>157’250</w:t>
            </w:r>
          </w:p>
        </w:tc>
      </w:tr>
    </w:tbl>
    <w:p w:rsidR="004B59B5" w:rsidRPr="00486B4E" w:rsidRDefault="004B59B5" w:rsidP="008269FE">
      <w:pPr>
        <w:tabs>
          <w:tab w:val="clear" w:pos="567"/>
          <w:tab w:val="left" w:pos="709"/>
        </w:tabs>
        <w:spacing w:before="240" w:after="120"/>
        <w:jc w:val="both"/>
        <w:rPr>
          <w:lang w:eastAsia="zh-CN"/>
        </w:rPr>
      </w:pPr>
      <w:r>
        <w:rPr>
          <w:lang w:eastAsia="zh-CN"/>
        </w:rPr>
        <w:t>3.7</w:t>
      </w:r>
      <w:r>
        <w:rPr>
          <w:lang w:eastAsia="zh-CN"/>
        </w:rPr>
        <w:tab/>
      </w:r>
      <w:r w:rsidR="00543E1A">
        <w:rPr>
          <w:rFonts w:hint="eastAsia"/>
          <w:lang w:eastAsia="zh-CN"/>
        </w:rPr>
        <w:t>下表对理事会批准的支出和</w:t>
      </w:r>
      <w:r w:rsidR="00543E1A">
        <w:rPr>
          <w:lang w:eastAsia="zh-CN"/>
        </w:rPr>
        <w:t>2010</w:t>
      </w:r>
      <w:r w:rsidR="00543E1A">
        <w:rPr>
          <w:rFonts w:hint="eastAsia"/>
          <w:lang w:eastAsia="zh-CN"/>
        </w:rPr>
        <w:t>、</w:t>
      </w:r>
      <w:r w:rsidR="00543E1A">
        <w:rPr>
          <w:lang w:eastAsia="zh-CN"/>
        </w:rPr>
        <w:t>2011</w:t>
      </w:r>
      <w:r w:rsidR="00543E1A">
        <w:rPr>
          <w:rFonts w:hint="eastAsia"/>
          <w:lang w:eastAsia="zh-CN"/>
        </w:rPr>
        <w:t>、</w:t>
      </w:r>
      <w:r w:rsidR="00543E1A">
        <w:rPr>
          <w:lang w:eastAsia="zh-CN"/>
        </w:rPr>
        <w:t>2012</w:t>
      </w:r>
      <w:r w:rsidR="00543E1A">
        <w:rPr>
          <w:rFonts w:hint="eastAsia"/>
          <w:lang w:eastAsia="zh-CN"/>
        </w:rPr>
        <w:t>和</w:t>
      </w:r>
      <w:r w:rsidR="00543E1A">
        <w:rPr>
          <w:lang w:eastAsia="zh-CN"/>
        </w:rPr>
        <w:t>2013</w:t>
      </w:r>
      <w:r w:rsidR="00543E1A">
        <w:rPr>
          <w:rFonts w:hint="eastAsia"/>
          <w:color w:val="000000"/>
          <w:lang w:eastAsia="zh-CN"/>
        </w:rPr>
        <w:t>年度的实际支出进行了比较。</w:t>
      </w:r>
    </w:p>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1275"/>
        <w:gridCol w:w="1276"/>
        <w:gridCol w:w="1431"/>
        <w:gridCol w:w="1559"/>
        <w:gridCol w:w="1843"/>
      </w:tblGrid>
      <w:tr w:rsidR="004B59B5" w:rsidRPr="00486B4E" w:rsidTr="004B59B5">
        <w:trPr>
          <w:trHeight w:val="300"/>
          <w:jc w:val="center"/>
        </w:trPr>
        <w:tc>
          <w:tcPr>
            <w:tcW w:w="2341" w:type="dxa"/>
            <w:noWrap/>
          </w:tcPr>
          <w:p w:rsidR="004B59B5" w:rsidRPr="00486B4E" w:rsidRDefault="00432409" w:rsidP="008269FE">
            <w:pPr>
              <w:pStyle w:val="Tablehead"/>
              <w:rPr>
                <w:lang w:eastAsia="zh-CN"/>
              </w:rPr>
            </w:pPr>
            <w:r>
              <w:rPr>
                <w:rFonts w:hint="eastAsia"/>
                <w:lang w:eastAsia="zh-CN"/>
              </w:rPr>
              <w:t>年度</w:t>
            </w:r>
          </w:p>
        </w:tc>
        <w:tc>
          <w:tcPr>
            <w:tcW w:w="1275" w:type="dxa"/>
          </w:tcPr>
          <w:p w:rsidR="004B59B5" w:rsidRPr="00486B4E" w:rsidRDefault="004B59B5" w:rsidP="008269FE">
            <w:pPr>
              <w:pStyle w:val="Tablehead"/>
              <w:rPr>
                <w:lang w:eastAsia="zh-CN"/>
              </w:rPr>
            </w:pPr>
            <w:r>
              <w:rPr>
                <w:lang w:eastAsia="zh-CN"/>
              </w:rPr>
              <w:t>2010</w:t>
            </w:r>
            <w:r w:rsidR="00432409">
              <w:rPr>
                <w:rFonts w:hint="eastAsia"/>
                <w:lang w:eastAsia="zh-CN"/>
              </w:rPr>
              <w:t>年</w:t>
            </w:r>
          </w:p>
        </w:tc>
        <w:tc>
          <w:tcPr>
            <w:tcW w:w="1276" w:type="dxa"/>
            <w:noWrap/>
          </w:tcPr>
          <w:p w:rsidR="004B59B5" w:rsidRPr="00486B4E" w:rsidRDefault="004B59B5" w:rsidP="008269FE">
            <w:pPr>
              <w:pStyle w:val="Tablehead"/>
              <w:rPr>
                <w:lang w:eastAsia="zh-CN"/>
              </w:rPr>
            </w:pPr>
            <w:r w:rsidRPr="00486B4E">
              <w:rPr>
                <w:lang w:eastAsia="zh-CN"/>
              </w:rPr>
              <w:t>2</w:t>
            </w:r>
            <w:r>
              <w:rPr>
                <w:lang w:eastAsia="zh-CN"/>
              </w:rPr>
              <w:t>011</w:t>
            </w:r>
            <w:r w:rsidR="00432409">
              <w:rPr>
                <w:rFonts w:hint="eastAsia"/>
                <w:lang w:eastAsia="zh-CN"/>
              </w:rPr>
              <w:t>年</w:t>
            </w:r>
          </w:p>
        </w:tc>
        <w:tc>
          <w:tcPr>
            <w:tcW w:w="1431" w:type="dxa"/>
          </w:tcPr>
          <w:p w:rsidR="004B59B5" w:rsidRPr="00486B4E" w:rsidRDefault="004B59B5" w:rsidP="008269FE">
            <w:pPr>
              <w:pStyle w:val="Tablehead"/>
              <w:rPr>
                <w:lang w:eastAsia="zh-CN"/>
              </w:rPr>
            </w:pPr>
            <w:r>
              <w:rPr>
                <w:lang w:eastAsia="zh-CN"/>
              </w:rPr>
              <w:t>2012</w:t>
            </w:r>
            <w:r w:rsidR="00432409">
              <w:rPr>
                <w:rFonts w:hint="eastAsia"/>
                <w:lang w:eastAsia="zh-CN"/>
              </w:rPr>
              <w:t>年</w:t>
            </w:r>
          </w:p>
        </w:tc>
        <w:tc>
          <w:tcPr>
            <w:tcW w:w="1559" w:type="dxa"/>
            <w:noWrap/>
          </w:tcPr>
          <w:p w:rsidR="004B59B5" w:rsidRPr="00486B4E" w:rsidRDefault="00432409" w:rsidP="008269FE">
            <w:pPr>
              <w:pStyle w:val="Tablehead"/>
              <w:rPr>
                <w:lang w:eastAsia="zh-CN"/>
              </w:rPr>
            </w:pPr>
            <w:r>
              <w:rPr>
                <w:lang w:eastAsia="zh-CN"/>
              </w:rPr>
              <w:t>2013</w:t>
            </w:r>
            <w:r>
              <w:rPr>
                <w:rFonts w:hint="eastAsia"/>
                <w:lang w:eastAsia="zh-CN"/>
              </w:rPr>
              <w:t>年</w:t>
            </w:r>
          </w:p>
        </w:tc>
        <w:tc>
          <w:tcPr>
            <w:tcW w:w="1843" w:type="dxa"/>
            <w:noWrap/>
          </w:tcPr>
          <w:p w:rsidR="004B59B5" w:rsidRPr="00486B4E" w:rsidRDefault="004B59B5" w:rsidP="008269FE">
            <w:pPr>
              <w:pStyle w:val="Tablehead"/>
              <w:rPr>
                <w:lang w:eastAsia="zh-CN"/>
              </w:rPr>
            </w:pPr>
            <w:r>
              <w:rPr>
                <w:lang w:eastAsia="zh-CN"/>
              </w:rPr>
              <w:t>2010-2013</w:t>
            </w:r>
            <w:r w:rsidR="00432409">
              <w:rPr>
                <w:rFonts w:hint="eastAsia"/>
                <w:lang w:eastAsia="zh-CN"/>
              </w:rPr>
              <w:t>年</w:t>
            </w:r>
            <w:r w:rsidR="00432409">
              <w:rPr>
                <w:lang w:eastAsia="zh-CN"/>
              </w:rPr>
              <w:t>总计</w:t>
            </w:r>
          </w:p>
        </w:tc>
      </w:tr>
      <w:tr w:rsidR="004B59B5" w:rsidRPr="00486B4E" w:rsidTr="004B59B5">
        <w:trPr>
          <w:trHeight w:val="300"/>
          <w:jc w:val="center"/>
        </w:trPr>
        <w:tc>
          <w:tcPr>
            <w:tcW w:w="2341" w:type="dxa"/>
            <w:noWrap/>
          </w:tcPr>
          <w:p w:rsidR="004B59B5" w:rsidRPr="00486B4E" w:rsidRDefault="004B59B5" w:rsidP="008269FE">
            <w:pPr>
              <w:pStyle w:val="Tabletext"/>
              <w:rPr>
                <w:lang w:eastAsia="zh-CN"/>
              </w:rPr>
            </w:pPr>
          </w:p>
        </w:tc>
        <w:tc>
          <w:tcPr>
            <w:tcW w:w="1275" w:type="dxa"/>
          </w:tcPr>
          <w:p w:rsidR="004B59B5" w:rsidRPr="00486B4E" w:rsidRDefault="004B59B5" w:rsidP="008269FE">
            <w:pPr>
              <w:pStyle w:val="Tabletext"/>
              <w:rPr>
                <w:lang w:eastAsia="zh-CN"/>
              </w:rPr>
            </w:pPr>
          </w:p>
        </w:tc>
        <w:tc>
          <w:tcPr>
            <w:tcW w:w="1276" w:type="dxa"/>
            <w:noWrap/>
          </w:tcPr>
          <w:p w:rsidR="004B59B5" w:rsidRPr="00486B4E" w:rsidRDefault="004B59B5" w:rsidP="008269FE">
            <w:pPr>
              <w:pStyle w:val="Tabletext"/>
              <w:rPr>
                <w:lang w:eastAsia="zh-CN"/>
              </w:rPr>
            </w:pPr>
          </w:p>
        </w:tc>
        <w:tc>
          <w:tcPr>
            <w:tcW w:w="1431" w:type="dxa"/>
          </w:tcPr>
          <w:p w:rsidR="004B59B5" w:rsidRPr="00486B4E" w:rsidRDefault="004B59B5" w:rsidP="008269FE">
            <w:pPr>
              <w:pStyle w:val="Tabletext"/>
              <w:rPr>
                <w:lang w:eastAsia="zh-CN"/>
              </w:rPr>
            </w:pPr>
          </w:p>
        </w:tc>
        <w:tc>
          <w:tcPr>
            <w:tcW w:w="1559" w:type="dxa"/>
            <w:noWrap/>
          </w:tcPr>
          <w:p w:rsidR="004B59B5" w:rsidRPr="00486B4E" w:rsidRDefault="004B59B5" w:rsidP="008269FE">
            <w:pPr>
              <w:pStyle w:val="Tabletext"/>
              <w:rPr>
                <w:lang w:eastAsia="zh-CN"/>
              </w:rPr>
            </w:pPr>
          </w:p>
        </w:tc>
        <w:tc>
          <w:tcPr>
            <w:tcW w:w="1843" w:type="dxa"/>
            <w:noWrap/>
          </w:tcPr>
          <w:p w:rsidR="004B59B5" w:rsidRPr="00486B4E" w:rsidRDefault="004B59B5" w:rsidP="008269FE">
            <w:pPr>
              <w:pStyle w:val="Tabletext"/>
              <w:rPr>
                <w:lang w:eastAsia="zh-CN"/>
              </w:rPr>
            </w:pPr>
          </w:p>
        </w:tc>
      </w:tr>
      <w:tr w:rsidR="00432409" w:rsidRPr="00486B4E" w:rsidTr="004B59B5">
        <w:trPr>
          <w:trHeight w:val="300"/>
          <w:jc w:val="center"/>
        </w:trPr>
        <w:tc>
          <w:tcPr>
            <w:tcW w:w="2341" w:type="dxa"/>
            <w:noWrap/>
          </w:tcPr>
          <w:p w:rsidR="00432409" w:rsidRPr="000C2520" w:rsidRDefault="00432409" w:rsidP="008269FE">
            <w:pPr>
              <w:pStyle w:val="Tabletext"/>
              <w:rPr>
                <w:b/>
                <w:bCs/>
                <w:lang w:eastAsia="zh-CN"/>
              </w:rPr>
            </w:pPr>
            <w:r w:rsidRPr="000C2520">
              <w:rPr>
                <w:b/>
                <w:bCs/>
                <w:lang w:eastAsia="zh-CN"/>
              </w:rPr>
              <w:t>普通预算</w:t>
            </w:r>
          </w:p>
        </w:tc>
        <w:tc>
          <w:tcPr>
            <w:tcW w:w="1275" w:type="dxa"/>
          </w:tcPr>
          <w:p w:rsidR="00432409" w:rsidRPr="00151D3E" w:rsidRDefault="00432409" w:rsidP="008269FE">
            <w:pPr>
              <w:pStyle w:val="Tabletext"/>
              <w:jc w:val="right"/>
            </w:pPr>
            <w:r>
              <w:t>169’271</w:t>
            </w:r>
          </w:p>
        </w:tc>
        <w:tc>
          <w:tcPr>
            <w:tcW w:w="1276" w:type="dxa"/>
            <w:noWrap/>
          </w:tcPr>
          <w:p w:rsidR="00432409" w:rsidRPr="000D729F" w:rsidRDefault="00432409" w:rsidP="008269FE">
            <w:pPr>
              <w:pStyle w:val="Tabletext"/>
              <w:jc w:val="right"/>
              <w:rPr>
                <w:lang w:eastAsia="zh-CN"/>
              </w:rPr>
            </w:pPr>
            <w:r w:rsidRPr="000D729F">
              <w:rPr>
                <w:lang w:eastAsia="zh-CN"/>
              </w:rPr>
              <w:t>163’368</w:t>
            </w:r>
          </w:p>
        </w:tc>
        <w:tc>
          <w:tcPr>
            <w:tcW w:w="1431" w:type="dxa"/>
          </w:tcPr>
          <w:p w:rsidR="00432409" w:rsidRPr="000D729F" w:rsidRDefault="00432409" w:rsidP="008269FE">
            <w:pPr>
              <w:pStyle w:val="Tabletext"/>
              <w:jc w:val="right"/>
              <w:rPr>
                <w:lang w:eastAsia="zh-CN"/>
              </w:rPr>
            </w:pPr>
            <w:r w:rsidRPr="000D729F">
              <w:rPr>
                <w:lang w:eastAsia="zh-CN"/>
              </w:rPr>
              <w:t>166’584</w:t>
            </w:r>
          </w:p>
        </w:tc>
        <w:tc>
          <w:tcPr>
            <w:tcW w:w="1559" w:type="dxa"/>
            <w:noWrap/>
          </w:tcPr>
          <w:p w:rsidR="00432409" w:rsidRPr="000D729F" w:rsidRDefault="00432409" w:rsidP="008269FE">
            <w:pPr>
              <w:pStyle w:val="Tabletext"/>
              <w:jc w:val="right"/>
              <w:rPr>
                <w:lang w:eastAsia="zh-CN"/>
              </w:rPr>
            </w:pPr>
            <w:r w:rsidRPr="000D729F">
              <w:rPr>
                <w:lang w:eastAsia="zh-CN"/>
              </w:rPr>
              <w:t>157’250</w:t>
            </w:r>
          </w:p>
        </w:tc>
        <w:tc>
          <w:tcPr>
            <w:tcW w:w="1843" w:type="dxa"/>
            <w:noWrap/>
          </w:tcPr>
          <w:p w:rsidR="00432409" w:rsidRPr="000D729F" w:rsidRDefault="00432409" w:rsidP="008269FE">
            <w:pPr>
              <w:pStyle w:val="Tabletext"/>
              <w:jc w:val="right"/>
              <w:rPr>
                <w:lang w:eastAsia="zh-CN"/>
              </w:rPr>
            </w:pPr>
            <w:r w:rsidRPr="000D729F">
              <w:rPr>
                <w:lang w:eastAsia="zh-CN"/>
              </w:rPr>
              <w:t>656’473</w:t>
            </w:r>
          </w:p>
        </w:tc>
      </w:tr>
      <w:tr w:rsidR="00432409" w:rsidRPr="00486B4E" w:rsidTr="004B59B5">
        <w:trPr>
          <w:trHeight w:val="300"/>
          <w:jc w:val="center"/>
        </w:trPr>
        <w:tc>
          <w:tcPr>
            <w:tcW w:w="2341" w:type="dxa"/>
            <w:noWrap/>
          </w:tcPr>
          <w:p w:rsidR="00432409" w:rsidRPr="000C2520" w:rsidRDefault="00432409" w:rsidP="008269FE">
            <w:pPr>
              <w:pStyle w:val="Tabletext"/>
              <w:rPr>
                <w:b/>
                <w:bCs/>
                <w:lang w:eastAsia="zh-CN"/>
              </w:rPr>
            </w:pPr>
            <w:r w:rsidRPr="000C2520">
              <w:rPr>
                <w:b/>
                <w:bCs/>
                <w:lang w:eastAsia="zh-CN"/>
              </w:rPr>
              <w:t>实际支出</w:t>
            </w:r>
          </w:p>
        </w:tc>
        <w:tc>
          <w:tcPr>
            <w:tcW w:w="1275" w:type="dxa"/>
          </w:tcPr>
          <w:p w:rsidR="00432409" w:rsidRPr="00486B4E" w:rsidRDefault="00432409" w:rsidP="008269FE">
            <w:pPr>
              <w:pStyle w:val="Tabletext"/>
              <w:jc w:val="right"/>
              <w:rPr>
                <w:lang w:eastAsia="zh-CN"/>
              </w:rPr>
            </w:pPr>
            <w:r>
              <w:rPr>
                <w:lang w:eastAsia="zh-CN"/>
              </w:rPr>
              <w:t>162’595</w:t>
            </w:r>
          </w:p>
        </w:tc>
        <w:tc>
          <w:tcPr>
            <w:tcW w:w="1276" w:type="dxa"/>
            <w:noWrap/>
          </w:tcPr>
          <w:p w:rsidR="00432409" w:rsidRPr="000D729F" w:rsidRDefault="00432409" w:rsidP="008269FE">
            <w:pPr>
              <w:pStyle w:val="Tabletext"/>
              <w:jc w:val="right"/>
              <w:rPr>
                <w:lang w:eastAsia="zh-CN"/>
              </w:rPr>
            </w:pPr>
            <w:r w:rsidRPr="000D729F">
              <w:rPr>
                <w:lang w:eastAsia="zh-CN"/>
              </w:rPr>
              <w:t>159’588</w:t>
            </w:r>
          </w:p>
        </w:tc>
        <w:tc>
          <w:tcPr>
            <w:tcW w:w="1431" w:type="dxa"/>
          </w:tcPr>
          <w:p w:rsidR="00432409" w:rsidRPr="000D729F" w:rsidRDefault="00432409" w:rsidP="008269FE">
            <w:pPr>
              <w:pStyle w:val="Tabletext"/>
              <w:jc w:val="right"/>
              <w:rPr>
                <w:lang w:eastAsia="zh-CN"/>
              </w:rPr>
            </w:pPr>
            <w:r w:rsidRPr="000D729F">
              <w:rPr>
                <w:lang w:eastAsia="zh-CN"/>
              </w:rPr>
              <w:t>165’411</w:t>
            </w:r>
          </w:p>
        </w:tc>
        <w:tc>
          <w:tcPr>
            <w:tcW w:w="1559" w:type="dxa"/>
            <w:noWrap/>
          </w:tcPr>
          <w:p w:rsidR="00432409" w:rsidRPr="000D729F" w:rsidRDefault="00432409" w:rsidP="008269FE">
            <w:pPr>
              <w:pStyle w:val="Tabletext"/>
              <w:jc w:val="right"/>
              <w:rPr>
                <w:lang w:eastAsia="zh-CN"/>
              </w:rPr>
            </w:pPr>
            <w:r w:rsidRPr="000D729F">
              <w:rPr>
                <w:lang w:eastAsia="zh-CN"/>
              </w:rPr>
              <w:t>155’812</w:t>
            </w:r>
          </w:p>
        </w:tc>
        <w:tc>
          <w:tcPr>
            <w:tcW w:w="1843" w:type="dxa"/>
            <w:noWrap/>
          </w:tcPr>
          <w:p w:rsidR="00432409" w:rsidRPr="000D729F" w:rsidRDefault="00432409" w:rsidP="008269FE">
            <w:pPr>
              <w:pStyle w:val="Tabletext"/>
              <w:jc w:val="right"/>
              <w:rPr>
                <w:lang w:eastAsia="zh-CN"/>
              </w:rPr>
            </w:pPr>
            <w:r w:rsidRPr="000D729F">
              <w:rPr>
                <w:lang w:eastAsia="zh-CN"/>
              </w:rPr>
              <w:t>643’406</w:t>
            </w:r>
          </w:p>
        </w:tc>
      </w:tr>
      <w:tr w:rsidR="00432409" w:rsidRPr="00486B4E" w:rsidTr="004B59B5">
        <w:trPr>
          <w:trHeight w:val="300"/>
          <w:jc w:val="center"/>
        </w:trPr>
        <w:tc>
          <w:tcPr>
            <w:tcW w:w="2341" w:type="dxa"/>
            <w:noWrap/>
          </w:tcPr>
          <w:p w:rsidR="00432409" w:rsidRPr="000C2520" w:rsidRDefault="00432409" w:rsidP="008269FE">
            <w:pPr>
              <w:pStyle w:val="Tabletext"/>
              <w:rPr>
                <w:b/>
                <w:bCs/>
                <w:lang w:eastAsia="zh-CN"/>
              </w:rPr>
            </w:pPr>
            <w:r w:rsidRPr="000C2520">
              <w:rPr>
                <w:rFonts w:hint="eastAsia"/>
                <w:b/>
                <w:bCs/>
                <w:lang w:eastAsia="zh-CN"/>
              </w:rPr>
              <w:t>未使用的拨款</w:t>
            </w:r>
          </w:p>
        </w:tc>
        <w:tc>
          <w:tcPr>
            <w:tcW w:w="1275" w:type="dxa"/>
          </w:tcPr>
          <w:p w:rsidR="00432409" w:rsidRPr="00486B4E" w:rsidRDefault="00432409" w:rsidP="008269FE">
            <w:pPr>
              <w:pStyle w:val="Tabletext"/>
              <w:jc w:val="right"/>
              <w:rPr>
                <w:lang w:eastAsia="zh-CN"/>
              </w:rPr>
            </w:pPr>
            <w:r>
              <w:rPr>
                <w:lang w:eastAsia="zh-CN"/>
              </w:rPr>
              <w:t>6’676</w:t>
            </w:r>
          </w:p>
        </w:tc>
        <w:tc>
          <w:tcPr>
            <w:tcW w:w="1276" w:type="dxa"/>
            <w:noWrap/>
          </w:tcPr>
          <w:p w:rsidR="00432409" w:rsidRPr="000D729F" w:rsidRDefault="00432409" w:rsidP="008269FE">
            <w:pPr>
              <w:pStyle w:val="Tabletext"/>
              <w:jc w:val="right"/>
              <w:rPr>
                <w:lang w:eastAsia="zh-CN"/>
              </w:rPr>
            </w:pPr>
            <w:r w:rsidRPr="000D729F">
              <w:rPr>
                <w:lang w:eastAsia="zh-CN"/>
              </w:rPr>
              <w:t>3’780</w:t>
            </w:r>
          </w:p>
        </w:tc>
        <w:tc>
          <w:tcPr>
            <w:tcW w:w="1431" w:type="dxa"/>
          </w:tcPr>
          <w:p w:rsidR="00432409" w:rsidRPr="000D729F" w:rsidRDefault="00432409" w:rsidP="008269FE">
            <w:pPr>
              <w:pStyle w:val="Tabletext"/>
              <w:jc w:val="right"/>
              <w:rPr>
                <w:lang w:eastAsia="zh-CN"/>
              </w:rPr>
            </w:pPr>
            <w:r w:rsidRPr="000D729F">
              <w:rPr>
                <w:lang w:eastAsia="zh-CN"/>
              </w:rPr>
              <w:t>1’173</w:t>
            </w:r>
          </w:p>
        </w:tc>
        <w:tc>
          <w:tcPr>
            <w:tcW w:w="1559" w:type="dxa"/>
            <w:noWrap/>
          </w:tcPr>
          <w:p w:rsidR="00432409" w:rsidRPr="000D729F" w:rsidRDefault="00432409" w:rsidP="008269FE">
            <w:pPr>
              <w:pStyle w:val="Tabletext"/>
              <w:jc w:val="right"/>
              <w:rPr>
                <w:lang w:eastAsia="zh-CN"/>
              </w:rPr>
            </w:pPr>
            <w:r w:rsidRPr="000D729F">
              <w:rPr>
                <w:lang w:eastAsia="zh-CN"/>
              </w:rPr>
              <w:t>1’438</w:t>
            </w:r>
          </w:p>
        </w:tc>
        <w:tc>
          <w:tcPr>
            <w:tcW w:w="1843" w:type="dxa"/>
            <w:noWrap/>
          </w:tcPr>
          <w:p w:rsidR="00432409" w:rsidRPr="000D729F" w:rsidRDefault="00432409" w:rsidP="008269FE">
            <w:pPr>
              <w:pStyle w:val="Tabletext"/>
              <w:jc w:val="right"/>
              <w:rPr>
                <w:lang w:eastAsia="zh-CN"/>
              </w:rPr>
            </w:pPr>
            <w:r w:rsidRPr="000D729F">
              <w:rPr>
                <w:lang w:eastAsia="zh-CN"/>
              </w:rPr>
              <w:t>13’067</w:t>
            </w:r>
          </w:p>
        </w:tc>
      </w:tr>
      <w:tr w:rsidR="00432409" w:rsidRPr="00486B4E" w:rsidTr="004B59B5">
        <w:trPr>
          <w:trHeight w:val="300"/>
          <w:jc w:val="center"/>
        </w:trPr>
        <w:tc>
          <w:tcPr>
            <w:tcW w:w="2341" w:type="dxa"/>
            <w:noWrap/>
          </w:tcPr>
          <w:p w:rsidR="00432409" w:rsidRPr="000C2520" w:rsidRDefault="00432409" w:rsidP="008269FE">
            <w:pPr>
              <w:pStyle w:val="Tabletext"/>
              <w:rPr>
                <w:b/>
                <w:bCs/>
                <w:lang w:eastAsia="zh-CN"/>
              </w:rPr>
            </w:pPr>
            <w:r w:rsidRPr="000C2520">
              <w:rPr>
                <w:b/>
                <w:bCs/>
                <w:lang w:eastAsia="zh-CN"/>
              </w:rPr>
              <w:t>%</w:t>
            </w:r>
          </w:p>
        </w:tc>
        <w:tc>
          <w:tcPr>
            <w:tcW w:w="1275" w:type="dxa"/>
          </w:tcPr>
          <w:p w:rsidR="00432409" w:rsidRPr="00486B4E" w:rsidRDefault="00432409" w:rsidP="008269FE">
            <w:pPr>
              <w:pStyle w:val="Tabletext"/>
              <w:jc w:val="right"/>
              <w:rPr>
                <w:lang w:eastAsia="zh-CN"/>
              </w:rPr>
            </w:pPr>
            <w:r>
              <w:rPr>
                <w:lang w:eastAsia="zh-CN"/>
              </w:rPr>
              <w:t>3.9%</w:t>
            </w:r>
          </w:p>
        </w:tc>
        <w:tc>
          <w:tcPr>
            <w:tcW w:w="1276" w:type="dxa"/>
            <w:noWrap/>
          </w:tcPr>
          <w:p w:rsidR="00432409" w:rsidRPr="000D729F" w:rsidRDefault="00432409" w:rsidP="008269FE">
            <w:pPr>
              <w:pStyle w:val="Tabletext"/>
              <w:jc w:val="right"/>
              <w:rPr>
                <w:lang w:eastAsia="zh-CN"/>
              </w:rPr>
            </w:pPr>
            <w:r w:rsidRPr="000D729F">
              <w:rPr>
                <w:lang w:eastAsia="zh-CN"/>
              </w:rPr>
              <w:t>2.3%</w:t>
            </w:r>
          </w:p>
        </w:tc>
        <w:tc>
          <w:tcPr>
            <w:tcW w:w="1431" w:type="dxa"/>
          </w:tcPr>
          <w:p w:rsidR="00432409" w:rsidRPr="000D729F" w:rsidRDefault="00432409" w:rsidP="008269FE">
            <w:pPr>
              <w:pStyle w:val="Tabletext"/>
              <w:jc w:val="right"/>
              <w:rPr>
                <w:lang w:eastAsia="zh-CN"/>
              </w:rPr>
            </w:pPr>
            <w:r w:rsidRPr="000D729F">
              <w:rPr>
                <w:lang w:eastAsia="zh-CN"/>
              </w:rPr>
              <w:t>0.7%</w:t>
            </w:r>
          </w:p>
        </w:tc>
        <w:tc>
          <w:tcPr>
            <w:tcW w:w="1559" w:type="dxa"/>
            <w:noWrap/>
          </w:tcPr>
          <w:p w:rsidR="00432409" w:rsidRPr="000D729F" w:rsidRDefault="00432409" w:rsidP="008269FE">
            <w:pPr>
              <w:pStyle w:val="Tabletext"/>
              <w:jc w:val="right"/>
              <w:rPr>
                <w:lang w:eastAsia="zh-CN"/>
              </w:rPr>
            </w:pPr>
            <w:r w:rsidRPr="000D729F">
              <w:rPr>
                <w:lang w:eastAsia="zh-CN"/>
              </w:rPr>
              <w:t>0.9%</w:t>
            </w:r>
          </w:p>
        </w:tc>
        <w:tc>
          <w:tcPr>
            <w:tcW w:w="1843" w:type="dxa"/>
            <w:noWrap/>
          </w:tcPr>
          <w:p w:rsidR="00432409" w:rsidRPr="000D729F" w:rsidRDefault="00432409" w:rsidP="008269FE">
            <w:pPr>
              <w:pStyle w:val="Tabletext"/>
              <w:jc w:val="right"/>
              <w:rPr>
                <w:lang w:eastAsia="zh-CN"/>
              </w:rPr>
            </w:pPr>
            <w:r w:rsidRPr="000D729F">
              <w:rPr>
                <w:lang w:eastAsia="zh-CN"/>
              </w:rPr>
              <w:t>1.99%</w:t>
            </w:r>
          </w:p>
        </w:tc>
      </w:tr>
    </w:tbl>
    <w:p w:rsidR="004B59B5" w:rsidRPr="00486B4E" w:rsidRDefault="00060AE3" w:rsidP="008269FE">
      <w:pPr>
        <w:pStyle w:val="Headingi"/>
        <w:ind w:left="0" w:firstLine="0"/>
        <w:rPr>
          <w:b/>
          <w:bCs/>
          <w:lang w:eastAsia="zh-CN"/>
        </w:rPr>
      </w:pPr>
      <w:r>
        <w:rPr>
          <w:rFonts w:hint="eastAsia"/>
          <w:b/>
          <w:bCs/>
          <w:lang w:eastAsia="zh-CN"/>
        </w:rPr>
        <w:lastRenderedPageBreak/>
        <w:t>收入</w:t>
      </w:r>
    </w:p>
    <w:p w:rsidR="004B59B5" w:rsidRDefault="004B59B5" w:rsidP="008269FE">
      <w:pPr>
        <w:tabs>
          <w:tab w:val="clear" w:pos="567"/>
          <w:tab w:val="left" w:pos="709"/>
        </w:tabs>
        <w:spacing w:after="120"/>
        <w:jc w:val="both"/>
        <w:rPr>
          <w:lang w:eastAsia="zh-CN"/>
        </w:rPr>
      </w:pPr>
      <w:r>
        <w:rPr>
          <w:lang w:eastAsia="zh-CN"/>
        </w:rPr>
        <w:t>3.8</w:t>
      </w:r>
      <w:r w:rsidRPr="00486B4E">
        <w:rPr>
          <w:lang w:eastAsia="zh-CN"/>
        </w:rPr>
        <w:tab/>
      </w:r>
      <w:r w:rsidR="00060AE3">
        <w:rPr>
          <w:lang w:eastAsia="zh-CN"/>
        </w:rPr>
        <w:t>普通预算</w:t>
      </w:r>
      <w:r w:rsidR="00060AE3">
        <w:rPr>
          <w:rFonts w:hint="eastAsia"/>
          <w:lang w:eastAsia="zh-CN"/>
        </w:rPr>
        <w:t>的</w:t>
      </w:r>
      <w:r w:rsidR="00060AE3">
        <w:rPr>
          <w:lang w:eastAsia="zh-CN"/>
        </w:rPr>
        <w:t>收入</w:t>
      </w:r>
      <w:r w:rsidR="00060AE3">
        <w:rPr>
          <w:rFonts w:hint="eastAsia"/>
          <w:lang w:eastAsia="zh-CN"/>
        </w:rPr>
        <w:t>是通过计算成</w:t>
      </w:r>
      <w:r w:rsidR="00060AE3">
        <w:rPr>
          <w:lang w:eastAsia="zh-CN"/>
        </w:rPr>
        <w:t>员国</w:t>
      </w:r>
      <w:r w:rsidR="00060AE3">
        <w:rPr>
          <w:rFonts w:hint="eastAsia"/>
          <w:lang w:eastAsia="zh-CN"/>
        </w:rPr>
        <w:t>、</w:t>
      </w:r>
      <w:r w:rsidR="00060AE3">
        <w:rPr>
          <w:lang w:eastAsia="zh-CN"/>
        </w:rPr>
        <w:t>部门</w:t>
      </w:r>
      <w:r w:rsidR="00060AE3">
        <w:rPr>
          <w:rFonts w:hint="eastAsia"/>
          <w:lang w:eastAsia="zh-CN"/>
        </w:rPr>
        <w:t>成</w:t>
      </w:r>
      <w:r w:rsidR="00060AE3">
        <w:rPr>
          <w:lang w:eastAsia="zh-CN"/>
        </w:rPr>
        <w:t>员</w:t>
      </w:r>
      <w:r w:rsidR="00060AE3">
        <w:rPr>
          <w:rFonts w:hint="eastAsia"/>
          <w:lang w:eastAsia="zh-CN"/>
        </w:rPr>
        <w:t>和部门准成员的</w:t>
      </w:r>
      <w:r w:rsidR="00060AE3">
        <w:rPr>
          <w:lang w:eastAsia="zh-CN"/>
        </w:rPr>
        <w:t>会费</w:t>
      </w:r>
      <w:r w:rsidR="00060AE3">
        <w:rPr>
          <w:rFonts w:hint="eastAsia"/>
          <w:lang w:eastAsia="zh-CN"/>
        </w:rPr>
        <w:t>、</w:t>
      </w:r>
      <w:r w:rsidR="000B4D44">
        <w:rPr>
          <w:rFonts w:hint="eastAsia"/>
          <w:lang w:eastAsia="zh-CN"/>
        </w:rPr>
        <w:t>成本</w:t>
      </w:r>
      <w:r w:rsidR="000B4D44">
        <w:rPr>
          <w:lang w:eastAsia="zh-CN"/>
        </w:rPr>
        <w:t>回收</w:t>
      </w:r>
      <w:r w:rsidR="000B4D44">
        <w:rPr>
          <w:rFonts w:hint="eastAsia"/>
          <w:lang w:eastAsia="zh-CN"/>
        </w:rPr>
        <w:t>及</w:t>
      </w:r>
      <w:r w:rsidR="00060AE3">
        <w:rPr>
          <w:rFonts w:hint="eastAsia"/>
          <w:lang w:eastAsia="zh-CN"/>
        </w:rPr>
        <w:t>储备金账目的提款来满足支出的需要。普通预算收入的详细情况见下表：</w:t>
      </w:r>
    </w:p>
    <w:p w:rsidR="00060AE3" w:rsidRPr="00E13C61" w:rsidRDefault="00060AE3" w:rsidP="008269FE">
      <w:pPr>
        <w:pStyle w:val="Headingb"/>
        <w:spacing w:after="120"/>
        <w:rPr>
          <w:lang w:eastAsia="zh-CN"/>
        </w:rPr>
      </w:pPr>
      <w:r>
        <w:rPr>
          <w:rFonts w:hint="eastAsia"/>
          <w:lang w:eastAsia="zh-CN"/>
        </w:rPr>
        <w:t>成员国的会费</w:t>
      </w:r>
    </w:p>
    <w:tbl>
      <w:tblPr>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610"/>
        <w:gridCol w:w="1683"/>
        <w:gridCol w:w="1576"/>
        <w:gridCol w:w="1454"/>
        <w:gridCol w:w="1683"/>
      </w:tblGrid>
      <w:tr w:rsidR="00060AE3" w:rsidRPr="00486B4E" w:rsidTr="00AC59B0">
        <w:trPr>
          <w:trHeight w:val="525"/>
          <w:jc w:val="center"/>
        </w:trPr>
        <w:tc>
          <w:tcPr>
            <w:tcW w:w="1381" w:type="dxa"/>
            <w:noWrap/>
            <w:vAlign w:val="center"/>
          </w:tcPr>
          <w:p w:rsidR="00060AE3" w:rsidRDefault="00060AE3" w:rsidP="008269FE">
            <w:pPr>
              <w:pStyle w:val="Tablehead"/>
              <w:rPr>
                <w:lang w:eastAsia="zh-CN"/>
              </w:rPr>
            </w:pPr>
            <w:r>
              <w:rPr>
                <w:lang w:eastAsia="zh-CN"/>
              </w:rPr>
              <w:t>年度</w:t>
            </w:r>
          </w:p>
        </w:tc>
        <w:tc>
          <w:tcPr>
            <w:tcW w:w="1610" w:type="dxa"/>
            <w:vAlign w:val="center"/>
          </w:tcPr>
          <w:p w:rsidR="00060AE3" w:rsidRDefault="00060AE3" w:rsidP="008269FE">
            <w:pPr>
              <w:pStyle w:val="Tablehead"/>
              <w:rPr>
                <w:lang w:eastAsia="zh-CN"/>
              </w:rPr>
            </w:pPr>
            <w:r>
              <w:rPr>
                <w:lang w:eastAsia="zh-CN"/>
              </w:rPr>
              <w:t>成员国</w:t>
            </w:r>
            <w:r>
              <w:rPr>
                <w:rFonts w:hint="eastAsia"/>
                <w:lang w:eastAsia="zh-CN"/>
              </w:rPr>
              <w:t>数量</w:t>
            </w:r>
            <w:r>
              <w:rPr>
                <w:lang w:eastAsia="zh-CN"/>
              </w:rPr>
              <w:t>*</w:t>
            </w:r>
          </w:p>
        </w:tc>
        <w:tc>
          <w:tcPr>
            <w:tcW w:w="1683" w:type="dxa"/>
            <w:vAlign w:val="center"/>
          </w:tcPr>
          <w:p w:rsidR="00060AE3" w:rsidRDefault="00060AE3" w:rsidP="008269FE">
            <w:pPr>
              <w:pStyle w:val="Tablehead"/>
              <w:rPr>
                <w:lang w:eastAsia="zh-CN"/>
              </w:rPr>
            </w:pPr>
            <w:r>
              <w:rPr>
                <w:lang w:eastAsia="zh-CN"/>
              </w:rPr>
              <w:t>会费</w:t>
            </w:r>
            <w:r>
              <w:rPr>
                <w:rFonts w:hint="eastAsia"/>
                <w:lang w:eastAsia="zh-CN"/>
              </w:rPr>
              <w:t>单位数量</w:t>
            </w:r>
            <w:r>
              <w:rPr>
                <w:lang w:eastAsia="zh-CN"/>
              </w:rPr>
              <w:t>*</w:t>
            </w:r>
          </w:p>
        </w:tc>
        <w:tc>
          <w:tcPr>
            <w:tcW w:w="1576" w:type="dxa"/>
            <w:vAlign w:val="center"/>
          </w:tcPr>
          <w:p w:rsidR="00060AE3" w:rsidRDefault="00060AE3" w:rsidP="008269FE">
            <w:pPr>
              <w:pStyle w:val="Tablehead"/>
              <w:rPr>
                <w:lang w:eastAsia="zh-CN"/>
              </w:rPr>
            </w:pPr>
            <w:r>
              <w:rPr>
                <w:lang w:eastAsia="zh-CN"/>
              </w:rPr>
              <w:t>会费</w:t>
            </w:r>
            <w:r>
              <w:rPr>
                <w:rFonts w:hint="eastAsia"/>
                <w:lang w:eastAsia="zh-CN"/>
              </w:rPr>
              <w:t>单位</w:t>
            </w:r>
            <w:r>
              <w:rPr>
                <w:lang w:eastAsia="zh-CN"/>
              </w:rPr>
              <w:t>金额</w:t>
            </w:r>
          </w:p>
        </w:tc>
        <w:tc>
          <w:tcPr>
            <w:tcW w:w="1454" w:type="dxa"/>
            <w:vAlign w:val="center"/>
          </w:tcPr>
          <w:p w:rsidR="00060AE3" w:rsidRDefault="00060AE3" w:rsidP="008269FE">
            <w:pPr>
              <w:pStyle w:val="Tablehead"/>
            </w:pPr>
            <w:r>
              <w:rPr>
                <w:rFonts w:hint="eastAsia"/>
                <w:lang w:eastAsia="zh-CN"/>
              </w:rPr>
              <w:t>记入</w:t>
            </w:r>
            <w:r>
              <w:rPr>
                <w:lang w:eastAsia="zh-CN"/>
              </w:rPr>
              <w:t>预算</w:t>
            </w:r>
            <w:r>
              <w:rPr>
                <w:rFonts w:hint="eastAsia"/>
                <w:lang w:eastAsia="zh-CN"/>
              </w:rPr>
              <w:t>的</w:t>
            </w:r>
            <w:r>
              <w:rPr>
                <w:lang w:eastAsia="zh-CN"/>
              </w:rPr>
              <w:t>收</w:t>
            </w:r>
            <w:r>
              <w:t>入</w:t>
            </w:r>
          </w:p>
        </w:tc>
        <w:tc>
          <w:tcPr>
            <w:tcW w:w="1683" w:type="dxa"/>
            <w:vAlign w:val="center"/>
          </w:tcPr>
          <w:p w:rsidR="00060AE3" w:rsidRDefault="00060AE3" w:rsidP="008269FE">
            <w:pPr>
              <w:pStyle w:val="Tablehead"/>
            </w:pPr>
            <w:r>
              <w:rPr>
                <w:rFonts w:hint="eastAsia"/>
                <w:lang w:eastAsia="zh-CN"/>
              </w:rPr>
              <w:t>记账</w:t>
            </w:r>
            <w:r>
              <w:t>收入</w:t>
            </w:r>
            <w:r>
              <w:t>**</w:t>
            </w:r>
          </w:p>
        </w:tc>
      </w:tr>
      <w:tr w:rsidR="004B59B5" w:rsidRPr="00486B4E" w:rsidTr="004B59B5">
        <w:trPr>
          <w:trHeight w:val="401"/>
          <w:jc w:val="center"/>
        </w:trPr>
        <w:tc>
          <w:tcPr>
            <w:tcW w:w="1381" w:type="dxa"/>
            <w:noWrap/>
          </w:tcPr>
          <w:p w:rsidR="004B59B5" w:rsidRPr="00486B4E" w:rsidRDefault="004B59B5" w:rsidP="008269FE">
            <w:pPr>
              <w:pStyle w:val="Tabletext"/>
              <w:jc w:val="center"/>
              <w:rPr>
                <w:szCs w:val="24"/>
                <w:lang w:eastAsia="zh-CN"/>
              </w:rPr>
            </w:pPr>
          </w:p>
        </w:tc>
        <w:tc>
          <w:tcPr>
            <w:tcW w:w="1610" w:type="dxa"/>
            <w:noWrap/>
          </w:tcPr>
          <w:p w:rsidR="004B59B5" w:rsidRPr="00486B4E" w:rsidRDefault="004B59B5" w:rsidP="008269FE">
            <w:pPr>
              <w:pStyle w:val="Tabletext"/>
              <w:jc w:val="center"/>
              <w:rPr>
                <w:szCs w:val="24"/>
                <w:lang w:eastAsia="zh-CN"/>
              </w:rPr>
            </w:pPr>
          </w:p>
        </w:tc>
        <w:tc>
          <w:tcPr>
            <w:tcW w:w="1683" w:type="dxa"/>
            <w:noWrap/>
          </w:tcPr>
          <w:p w:rsidR="004B59B5" w:rsidRPr="00486B4E" w:rsidRDefault="004B59B5" w:rsidP="008269FE">
            <w:pPr>
              <w:pStyle w:val="Tabletext"/>
              <w:jc w:val="center"/>
              <w:rPr>
                <w:szCs w:val="24"/>
                <w:lang w:eastAsia="zh-CN"/>
              </w:rPr>
            </w:pPr>
          </w:p>
        </w:tc>
        <w:tc>
          <w:tcPr>
            <w:tcW w:w="1576" w:type="dxa"/>
            <w:noWrap/>
          </w:tcPr>
          <w:p w:rsidR="004B59B5" w:rsidRPr="00486B4E" w:rsidRDefault="00060AE3" w:rsidP="008269FE">
            <w:pPr>
              <w:pStyle w:val="Tabletext"/>
              <w:jc w:val="center"/>
              <w:rPr>
                <w:szCs w:val="24"/>
                <w:lang w:eastAsia="zh-CN"/>
              </w:rPr>
            </w:pPr>
            <w:r>
              <w:rPr>
                <w:rFonts w:hint="eastAsia"/>
                <w:sz w:val="20"/>
                <w:lang w:val="en-US" w:eastAsia="zh-CN"/>
              </w:rPr>
              <w:t>千瑞郎</w:t>
            </w:r>
          </w:p>
        </w:tc>
        <w:tc>
          <w:tcPr>
            <w:tcW w:w="1454" w:type="dxa"/>
            <w:noWrap/>
          </w:tcPr>
          <w:p w:rsidR="004B59B5" w:rsidRPr="00486B4E" w:rsidRDefault="00060AE3" w:rsidP="008269FE">
            <w:pPr>
              <w:pStyle w:val="Tabletext"/>
              <w:jc w:val="center"/>
              <w:rPr>
                <w:szCs w:val="24"/>
                <w:lang w:eastAsia="zh-CN"/>
              </w:rPr>
            </w:pPr>
            <w:r>
              <w:rPr>
                <w:rFonts w:hint="eastAsia"/>
                <w:sz w:val="20"/>
                <w:lang w:val="en-US" w:eastAsia="zh-CN"/>
              </w:rPr>
              <w:t>千瑞郎</w:t>
            </w:r>
          </w:p>
        </w:tc>
        <w:tc>
          <w:tcPr>
            <w:tcW w:w="1683" w:type="dxa"/>
          </w:tcPr>
          <w:p w:rsidR="004B59B5" w:rsidRPr="00486B4E" w:rsidRDefault="00060AE3" w:rsidP="008269FE">
            <w:pPr>
              <w:pStyle w:val="Tabletext"/>
              <w:jc w:val="center"/>
              <w:rPr>
                <w:szCs w:val="24"/>
                <w:lang w:eastAsia="zh-CN"/>
              </w:rPr>
            </w:pPr>
            <w:r>
              <w:rPr>
                <w:rFonts w:hint="eastAsia"/>
                <w:sz w:val="20"/>
                <w:lang w:val="en-US" w:eastAsia="zh-CN"/>
              </w:rPr>
              <w:t>千瑞郎</w:t>
            </w:r>
          </w:p>
        </w:tc>
      </w:tr>
      <w:tr w:rsidR="004B59B5" w:rsidRPr="00486B4E" w:rsidTr="004B59B5">
        <w:trPr>
          <w:trHeight w:val="300"/>
          <w:jc w:val="center"/>
        </w:trPr>
        <w:tc>
          <w:tcPr>
            <w:tcW w:w="1381" w:type="dxa"/>
            <w:noWrap/>
          </w:tcPr>
          <w:p w:rsidR="004B59B5" w:rsidRPr="00486B4E" w:rsidRDefault="004B59B5" w:rsidP="008269FE">
            <w:pPr>
              <w:pStyle w:val="Tabletext"/>
              <w:jc w:val="center"/>
              <w:rPr>
                <w:b/>
                <w:bCs/>
                <w:szCs w:val="24"/>
                <w:lang w:eastAsia="zh-CN"/>
              </w:rPr>
            </w:pPr>
            <w:r>
              <w:rPr>
                <w:b/>
                <w:bCs/>
                <w:szCs w:val="24"/>
                <w:lang w:eastAsia="zh-CN"/>
              </w:rPr>
              <w:t>2010</w:t>
            </w:r>
            <w:r w:rsidR="00060AE3">
              <w:rPr>
                <w:rFonts w:hint="eastAsia"/>
                <w:b/>
                <w:bCs/>
                <w:szCs w:val="24"/>
                <w:lang w:eastAsia="zh-CN"/>
              </w:rPr>
              <w:t>年</w:t>
            </w:r>
          </w:p>
        </w:tc>
        <w:tc>
          <w:tcPr>
            <w:tcW w:w="1610" w:type="dxa"/>
            <w:noWrap/>
          </w:tcPr>
          <w:p w:rsidR="004B59B5" w:rsidRPr="002203A7" w:rsidRDefault="004B59B5" w:rsidP="008269FE">
            <w:pPr>
              <w:pStyle w:val="Tabletext"/>
              <w:jc w:val="center"/>
              <w:rPr>
                <w:szCs w:val="24"/>
                <w:lang w:eastAsia="zh-CN"/>
              </w:rPr>
            </w:pPr>
            <w:r w:rsidRPr="002203A7">
              <w:rPr>
                <w:szCs w:val="24"/>
                <w:lang w:eastAsia="zh-CN"/>
              </w:rPr>
              <w:t>192</w:t>
            </w:r>
          </w:p>
        </w:tc>
        <w:tc>
          <w:tcPr>
            <w:tcW w:w="1683" w:type="dxa"/>
            <w:noWrap/>
          </w:tcPr>
          <w:p w:rsidR="004B59B5" w:rsidRPr="002203A7" w:rsidRDefault="004B59B5" w:rsidP="008269FE">
            <w:pPr>
              <w:pStyle w:val="Tabletext"/>
              <w:jc w:val="center"/>
              <w:rPr>
                <w:szCs w:val="24"/>
                <w:lang w:eastAsia="zh-CN"/>
              </w:rPr>
            </w:pPr>
            <w:r w:rsidRPr="002203A7">
              <w:rPr>
                <w:szCs w:val="24"/>
                <w:lang w:eastAsia="zh-CN"/>
              </w:rPr>
              <w:t>348 1/16</w:t>
            </w:r>
          </w:p>
        </w:tc>
        <w:tc>
          <w:tcPr>
            <w:tcW w:w="1576" w:type="dxa"/>
            <w:noWrap/>
          </w:tcPr>
          <w:p w:rsidR="004B59B5" w:rsidRPr="00666BFB" w:rsidRDefault="004B59B5" w:rsidP="008269FE">
            <w:pPr>
              <w:pStyle w:val="Tabletext"/>
              <w:jc w:val="center"/>
              <w:rPr>
                <w:szCs w:val="24"/>
                <w:lang w:eastAsia="zh-CN"/>
              </w:rPr>
            </w:pPr>
            <w:r w:rsidRPr="00666BFB">
              <w:rPr>
                <w:szCs w:val="24"/>
                <w:lang w:eastAsia="zh-CN"/>
              </w:rPr>
              <w:t>318</w:t>
            </w:r>
          </w:p>
        </w:tc>
        <w:tc>
          <w:tcPr>
            <w:tcW w:w="1454" w:type="dxa"/>
            <w:noWrap/>
          </w:tcPr>
          <w:p w:rsidR="004B59B5" w:rsidRPr="00666BFB" w:rsidRDefault="004B59B5" w:rsidP="008269FE">
            <w:pPr>
              <w:pStyle w:val="Tabletext"/>
              <w:jc w:val="center"/>
              <w:rPr>
                <w:szCs w:val="24"/>
                <w:lang w:eastAsia="zh-CN"/>
              </w:rPr>
            </w:pPr>
            <w:r w:rsidRPr="00666BFB">
              <w:rPr>
                <w:szCs w:val="24"/>
                <w:lang w:eastAsia="zh-CN"/>
              </w:rPr>
              <w:t>110’664</w:t>
            </w:r>
          </w:p>
        </w:tc>
        <w:tc>
          <w:tcPr>
            <w:tcW w:w="1683" w:type="dxa"/>
          </w:tcPr>
          <w:p w:rsidR="004B59B5" w:rsidRPr="00666BFB" w:rsidRDefault="004B59B5" w:rsidP="008269FE">
            <w:pPr>
              <w:pStyle w:val="Tabletext"/>
              <w:jc w:val="center"/>
              <w:rPr>
                <w:szCs w:val="24"/>
                <w:lang w:eastAsia="zh-CN"/>
              </w:rPr>
            </w:pPr>
            <w:r w:rsidRPr="00666BFB">
              <w:rPr>
                <w:szCs w:val="24"/>
                <w:lang w:eastAsia="zh-CN"/>
              </w:rPr>
              <w:t>110’672</w:t>
            </w:r>
          </w:p>
        </w:tc>
      </w:tr>
      <w:tr w:rsidR="004B59B5" w:rsidRPr="00486B4E" w:rsidTr="004B59B5">
        <w:trPr>
          <w:trHeight w:val="300"/>
          <w:jc w:val="center"/>
        </w:trPr>
        <w:tc>
          <w:tcPr>
            <w:tcW w:w="1381" w:type="dxa"/>
            <w:noWrap/>
          </w:tcPr>
          <w:p w:rsidR="004B59B5" w:rsidRPr="00486B4E" w:rsidRDefault="004B59B5" w:rsidP="008269FE">
            <w:pPr>
              <w:pStyle w:val="Tabletext"/>
              <w:jc w:val="center"/>
              <w:rPr>
                <w:b/>
                <w:bCs/>
                <w:szCs w:val="24"/>
                <w:lang w:eastAsia="zh-CN"/>
              </w:rPr>
            </w:pPr>
            <w:r>
              <w:rPr>
                <w:b/>
                <w:bCs/>
                <w:szCs w:val="24"/>
                <w:lang w:eastAsia="zh-CN"/>
              </w:rPr>
              <w:t>2011</w:t>
            </w:r>
            <w:r w:rsidR="00060AE3">
              <w:rPr>
                <w:rFonts w:hint="eastAsia"/>
                <w:b/>
                <w:bCs/>
                <w:szCs w:val="24"/>
                <w:lang w:eastAsia="zh-CN"/>
              </w:rPr>
              <w:t>年</w:t>
            </w:r>
          </w:p>
        </w:tc>
        <w:tc>
          <w:tcPr>
            <w:tcW w:w="1610" w:type="dxa"/>
            <w:noWrap/>
          </w:tcPr>
          <w:p w:rsidR="004B59B5" w:rsidRPr="002203A7" w:rsidRDefault="004B59B5" w:rsidP="008269FE">
            <w:pPr>
              <w:pStyle w:val="Tabletext"/>
              <w:jc w:val="center"/>
              <w:rPr>
                <w:szCs w:val="24"/>
                <w:lang w:eastAsia="zh-CN"/>
              </w:rPr>
            </w:pPr>
            <w:r w:rsidRPr="002203A7">
              <w:rPr>
                <w:szCs w:val="24"/>
                <w:lang w:eastAsia="zh-CN"/>
              </w:rPr>
              <w:t>193</w:t>
            </w:r>
          </w:p>
        </w:tc>
        <w:tc>
          <w:tcPr>
            <w:tcW w:w="1683" w:type="dxa"/>
            <w:noWrap/>
          </w:tcPr>
          <w:p w:rsidR="004B59B5" w:rsidRPr="002203A7" w:rsidRDefault="004B59B5" w:rsidP="008269FE">
            <w:pPr>
              <w:pStyle w:val="Tabletext"/>
              <w:jc w:val="center"/>
              <w:rPr>
                <w:szCs w:val="24"/>
                <w:lang w:eastAsia="zh-CN"/>
              </w:rPr>
            </w:pPr>
            <w:r w:rsidRPr="002203A7">
              <w:rPr>
                <w:szCs w:val="24"/>
                <w:lang w:eastAsia="zh-CN"/>
              </w:rPr>
              <w:t>348 3/8</w:t>
            </w:r>
          </w:p>
        </w:tc>
        <w:tc>
          <w:tcPr>
            <w:tcW w:w="1576" w:type="dxa"/>
            <w:noWrap/>
          </w:tcPr>
          <w:p w:rsidR="004B59B5" w:rsidRPr="00666BFB" w:rsidRDefault="004B59B5" w:rsidP="008269FE">
            <w:pPr>
              <w:pStyle w:val="Tabletext"/>
              <w:jc w:val="center"/>
              <w:rPr>
                <w:szCs w:val="24"/>
                <w:lang w:eastAsia="zh-CN"/>
              </w:rPr>
            </w:pPr>
            <w:r w:rsidRPr="00666BFB">
              <w:rPr>
                <w:szCs w:val="24"/>
                <w:lang w:eastAsia="zh-CN"/>
              </w:rPr>
              <w:t>318</w:t>
            </w:r>
          </w:p>
        </w:tc>
        <w:tc>
          <w:tcPr>
            <w:tcW w:w="1454" w:type="dxa"/>
            <w:noWrap/>
          </w:tcPr>
          <w:p w:rsidR="004B59B5" w:rsidRPr="00666BFB" w:rsidRDefault="004B59B5" w:rsidP="008269FE">
            <w:pPr>
              <w:pStyle w:val="Tabletext"/>
              <w:jc w:val="center"/>
              <w:rPr>
                <w:szCs w:val="24"/>
                <w:lang w:eastAsia="zh-CN"/>
              </w:rPr>
            </w:pPr>
            <w:r w:rsidRPr="00666BFB">
              <w:rPr>
                <w:szCs w:val="24"/>
                <w:lang w:eastAsia="zh-CN"/>
              </w:rPr>
              <w:t>110’664</w:t>
            </w:r>
          </w:p>
        </w:tc>
        <w:tc>
          <w:tcPr>
            <w:tcW w:w="1683" w:type="dxa"/>
          </w:tcPr>
          <w:p w:rsidR="004B59B5" w:rsidRPr="00666BFB" w:rsidRDefault="004B59B5" w:rsidP="008269FE">
            <w:pPr>
              <w:pStyle w:val="Tabletext"/>
              <w:jc w:val="center"/>
              <w:rPr>
                <w:szCs w:val="24"/>
                <w:lang w:eastAsia="zh-CN"/>
              </w:rPr>
            </w:pPr>
            <w:r w:rsidRPr="00666BFB">
              <w:rPr>
                <w:szCs w:val="24"/>
                <w:lang w:eastAsia="zh-CN"/>
              </w:rPr>
              <w:t>110’768</w:t>
            </w:r>
          </w:p>
        </w:tc>
      </w:tr>
      <w:tr w:rsidR="004B59B5" w:rsidRPr="00486B4E" w:rsidTr="004B59B5">
        <w:trPr>
          <w:trHeight w:val="300"/>
          <w:jc w:val="center"/>
        </w:trPr>
        <w:tc>
          <w:tcPr>
            <w:tcW w:w="1381" w:type="dxa"/>
            <w:noWrap/>
          </w:tcPr>
          <w:p w:rsidR="004B59B5" w:rsidRPr="00486B4E" w:rsidRDefault="004B59B5" w:rsidP="008269FE">
            <w:pPr>
              <w:pStyle w:val="Tabletext"/>
              <w:jc w:val="center"/>
              <w:rPr>
                <w:b/>
                <w:bCs/>
                <w:szCs w:val="24"/>
                <w:lang w:eastAsia="zh-CN"/>
              </w:rPr>
            </w:pPr>
            <w:r w:rsidRPr="00486B4E">
              <w:rPr>
                <w:b/>
                <w:bCs/>
                <w:szCs w:val="24"/>
                <w:lang w:eastAsia="zh-CN"/>
              </w:rPr>
              <w:t>20</w:t>
            </w:r>
            <w:r>
              <w:rPr>
                <w:b/>
                <w:bCs/>
                <w:szCs w:val="24"/>
                <w:lang w:eastAsia="zh-CN"/>
              </w:rPr>
              <w:t>12</w:t>
            </w:r>
            <w:r w:rsidR="00060AE3">
              <w:rPr>
                <w:rFonts w:hint="eastAsia"/>
                <w:b/>
                <w:bCs/>
                <w:szCs w:val="24"/>
                <w:lang w:eastAsia="zh-CN"/>
              </w:rPr>
              <w:t>年</w:t>
            </w:r>
          </w:p>
        </w:tc>
        <w:tc>
          <w:tcPr>
            <w:tcW w:w="1610" w:type="dxa"/>
            <w:noWrap/>
          </w:tcPr>
          <w:p w:rsidR="004B59B5" w:rsidRPr="002203A7" w:rsidRDefault="004B59B5" w:rsidP="008269FE">
            <w:pPr>
              <w:pStyle w:val="Tabletext"/>
              <w:jc w:val="center"/>
              <w:rPr>
                <w:szCs w:val="24"/>
                <w:lang w:eastAsia="zh-CN"/>
              </w:rPr>
            </w:pPr>
            <w:r w:rsidRPr="002203A7">
              <w:rPr>
                <w:szCs w:val="24"/>
                <w:lang w:eastAsia="zh-CN"/>
              </w:rPr>
              <w:t>193</w:t>
            </w:r>
          </w:p>
        </w:tc>
        <w:tc>
          <w:tcPr>
            <w:tcW w:w="1683" w:type="dxa"/>
            <w:noWrap/>
          </w:tcPr>
          <w:p w:rsidR="004B59B5" w:rsidRPr="002203A7" w:rsidRDefault="004B59B5" w:rsidP="008269FE">
            <w:pPr>
              <w:pStyle w:val="Tabletext"/>
              <w:jc w:val="center"/>
              <w:rPr>
                <w:szCs w:val="24"/>
                <w:lang w:eastAsia="zh-CN"/>
              </w:rPr>
            </w:pPr>
            <w:r w:rsidRPr="002203A7">
              <w:rPr>
                <w:szCs w:val="24"/>
                <w:lang w:eastAsia="zh-CN"/>
              </w:rPr>
              <w:t>344 1/4</w:t>
            </w:r>
          </w:p>
        </w:tc>
        <w:tc>
          <w:tcPr>
            <w:tcW w:w="1576" w:type="dxa"/>
            <w:noWrap/>
          </w:tcPr>
          <w:p w:rsidR="004B59B5" w:rsidRPr="00666BFB" w:rsidRDefault="004B59B5" w:rsidP="008269FE">
            <w:pPr>
              <w:pStyle w:val="Tabletext"/>
              <w:jc w:val="center"/>
              <w:rPr>
                <w:szCs w:val="24"/>
                <w:lang w:eastAsia="zh-CN"/>
              </w:rPr>
            </w:pPr>
            <w:r w:rsidRPr="00666BFB">
              <w:rPr>
                <w:szCs w:val="24"/>
                <w:lang w:eastAsia="zh-CN"/>
              </w:rPr>
              <w:t>318</w:t>
            </w:r>
          </w:p>
        </w:tc>
        <w:tc>
          <w:tcPr>
            <w:tcW w:w="1454" w:type="dxa"/>
            <w:noWrap/>
          </w:tcPr>
          <w:p w:rsidR="004B59B5" w:rsidRPr="00666BFB" w:rsidRDefault="004B59B5" w:rsidP="008269FE">
            <w:pPr>
              <w:pStyle w:val="Tabletext"/>
              <w:jc w:val="center"/>
              <w:rPr>
                <w:szCs w:val="24"/>
                <w:lang w:eastAsia="zh-CN"/>
              </w:rPr>
            </w:pPr>
            <w:r w:rsidRPr="00666BFB">
              <w:rPr>
                <w:szCs w:val="24"/>
                <w:lang w:eastAsia="zh-CN"/>
              </w:rPr>
              <w:t>109’491</w:t>
            </w:r>
          </w:p>
        </w:tc>
        <w:tc>
          <w:tcPr>
            <w:tcW w:w="1683" w:type="dxa"/>
          </w:tcPr>
          <w:p w:rsidR="004B59B5" w:rsidRPr="00666BFB" w:rsidRDefault="004B59B5" w:rsidP="008269FE">
            <w:pPr>
              <w:pStyle w:val="Tabletext"/>
              <w:jc w:val="center"/>
              <w:rPr>
                <w:szCs w:val="24"/>
                <w:lang w:eastAsia="zh-CN"/>
              </w:rPr>
            </w:pPr>
            <w:r w:rsidRPr="00666BFB">
              <w:rPr>
                <w:szCs w:val="24"/>
                <w:lang w:eastAsia="zh-CN"/>
              </w:rPr>
              <w:t>109’471</w:t>
            </w:r>
          </w:p>
        </w:tc>
      </w:tr>
      <w:tr w:rsidR="004B59B5" w:rsidRPr="00486B4E" w:rsidTr="004B59B5">
        <w:trPr>
          <w:trHeight w:val="300"/>
          <w:jc w:val="center"/>
        </w:trPr>
        <w:tc>
          <w:tcPr>
            <w:tcW w:w="1381" w:type="dxa"/>
            <w:tcBorders>
              <w:bottom w:val="single" w:sz="4" w:space="0" w:color="auto"/>
            </w:tcBorders>
            <w:noWrap/>
          </w:tcPr>
          <w:p w:rsidR="004B59B5" w:rsidRPr="00486B4E" w:rsidRDefault="004B59B5" w:rsidP="008269FE">
            <w:pPr>
              <w:pStyle w:val="Tabletext"/>
              <w:jc w:val="center"/>
              <w:rPr>
                <w:b/>
                <w:bCs/>
                <w:szCs w:val="24"/>
                <w:lang w:eastAsia="zh-CN"/>
              </w:rPr>
            </w:pPr>
            <w:r>
              <w:rPr>
                <w:b/>
                <w:bCs/>
                <w:szCs w:val="24"/>
                <w:lang w:eastAsia="zh-CN"/>
              </w:rPr>
              <w:t>2013</w:t>
            </w:r>
            <w:r w:rsidR="00060AE3">
              <w:rPr>
                <w:rFonts w:hint="eastAsia"/>
                <w:b/>
                <w:bCs/>
                <w:szCs w:val="24"/>
                <w:lang w:eastAsia="zh-CN"/>
              </w:rPr>
              <w:t>年</w:t>
            </w:r>
          </w:p>
        </w:tc>
        <w:tc>
          <w:tcPr>
            <w:tcW w:w="1610" w:type="dxa"/>
            <w:tcBorders>
              <w:bottom w:val="single" w:sz="4" w:space="0" w:color="auto"/>
            </w:tcBorders>
            <w:noWrap/>
          </w:tcPr>
          <w:p w:rsidR="004B59B5" w:rsidRPr="002203A7" w:rsidRDefault="004B59B5" w:rsidP="008269FE">
            <w:pPr>
              <w:pStyle w:val="Tabletext"/>
              <w:jc w:val="center"/>
              <w:rPr>
                <w:szCs w:val="24"/>
                <w:lang w:eastAsia="zh-CN"/>
              </w:rPr>
            </w:pPr>
            <w:r w:rsidRPr="002203A7">
              <w:rPr>
                <w:szCs w:val="24"/>
                <w:lang w:eastAsia="zh-CN"/>
              </w:rPr>
              <w:t>193</w:t>
            </w:r>
          </w:p>
        </w:tc>
        <w:tc>
          <w:tcPr>
            <w:tcW w:w="1683" w:type="dxa"/>
            <w:tcBorders>
              <w:bottom w:val="single" w:sz="4" w:space="0" w:color="auto"/>
            </w:tcBorders>
            <w:noWrap/>
          </w:tcPr>
          <w:p w:rsidR="004B59B5" w:rsidRPr="002203A7" w:rsidRDefault="004B59B5" w:rsidP="008269FE">
            <w:pPr>
              <w:pStyle w:val="Tabletext"/>
              <w:jc w:val="center"/>
              <w:rPr>
                <w:szCs w:val="24"/>
                <w:lang w:eastAsia="zh-CN"/>
              </w:rPr>
            </w:pPr>
            <w:r w:rsidRPr="002203A7">
              <w:rPr>
                <w:szCs w:val="24"/>
                <w:lang w:eastAsia="zh-CN"/>
              </w:rPr>
              <w:t>345</w:t>
            </w:r>
          </w:p>
        </w:tc>
        <w:tc>
          <w:tcPr>
            <w:tcW w:w="1576" w:type="dxa"/>
            <w:tcBorders>
              <w:bottom w:val="single" w:sz="4" w:space="0" w:color="auto"/>
            </w:tcBorders>
            <w:noWrap/>
          </w:tcPr>
          <w:p w:rsidR="004B59B5" w:rsidRPr="00666BFB" w:rsidRDefault="004B59B5" w:rsidP="008269FE">
            <w:pPr>
              <w:pStyle w:val="Tabletext"/>
              <w:jc w:val="center"/>
              <w:rPr>
                <w:szCs w:val="24"/>
                <w:lang w:eastAsia="zh-CN"/>
              </w:rPr>
            </w:pPr>
            <w:r w:rsidRPr="00666BFB">
              <w:rPr>
                <w:szCs w:val="24"/>
                <w:lang w:eastAsia="zh-CN"/>
              </w:rPr>
              <w:t>318</w:t>
            </w:r>
          </w:p>
        </w:tc>
        <w:tc>
          <w:tcPr>
            <w:tcW w:w="1454" w:type="dxa"/>
            <w:tcBorders>
              <w:bottom w:val="single" w:sz="4" w:space="0" w:color="auto"/>
            </w:tcBorders>
            <w:noWrap/>
          </w:tcPr>
          <w:p w:rsidR="004B59B5" w:rsidRPr="00666BFB" w:rsidRDefault="004B59B5" w:rsidP="008269FE">
            <w:pPr>
              <w:pStyle w:val="Tabletext"/>
              <w:jc w:val="center"/>
              <w:rPr>
                <w:szCs w:val="24"/>
                <w:lang w:eastAsia="zh-CN"/>
              </w:rPr>
            </w:pPr>
            <w:r w:rsidRPr="00666BFB">
              <w:rPr>
                <w:szCs w:val="24"/>
                <w:lang w:eastAsia="zh-CN"/>
              </w:rPr>
              <w:t>109’491</w:t>
            </w:r>
          </w:p>
        </w:tc>
        <w:tc>
          <w:tcPr>
            <w:tcW w:w="1683" w:type="dxa"/>
            <w:tcBorders>
              <w:bottom w:val="single" w:sz="4" w:space="0" w:color="auto"/>
            </w:tcBorders>
          </w:tcPr>
          <w:p w:rsidR="004B59B5" w:rsidRPr="00666BFB" w:rsidRDefault="004B59B5" w:rsidP="008269FE">
            <w:pPr>
              <w:pStyle w:val="Tabletext"/>
              <w:jc w:val="center"/>
              <w:rPr>
                <w:szCs w:val="24"/>
                <w:lang w:eastAsia="zh-CN"/>
              </w:rPr>
            </w:pPr>
            <w:r w:rsidRPr="00666BFB">
              <w:rPr>
                <w:szCs w:val="24"/>
                <w:lang w:eastAsia="zh-CN"/>
              </w:rPr>
              <w:t>109’710</w:t>
            </w:r>
          </w:p>
        </w:tc>
      </w:tr>
      <w:tr w:rsidR="004B59B5" w:rsidRPr="00486B4E" w:rsidTr="004B59B5">
        <w:trPr>
          <w:trHeight w:val="300"/>
          <w:jc w:val="center"/>
        </w:trPr>
        <w:tc>
          <w:tcPr>
            <w:tcW w:w="9387" w:type="dxa"/>
            <w:gridSpan w:val="6"/>
            <w:tcBorders>
              <w:left w:val="nil"/>
              <w:bottom w:val="nil"/>
              <w:right w:val="nil"/>
            </w:tcBorders>
            <w:noWrap/>
          </w:tcPr>
          <w:p w:rsidR="004B59B5" w:rsidRPr="005021AA" w:rsidRDefault="004B59B5" w:rsidP="008269FE">
            <w:pPr>
              <w:pStyle w:val="Tablelegend"/>
              <w:tabs>
                <w:tab w:val="left" w:pos="284"/>
              </w:tabs>
              <w:rPr>
                <w:lang w:eastAsia="zh-CN"/>
              </w:rPr>
            </w:pPr>
            <w:r w:rsidRPr="005021AA">
              <w:rPr>
                <w:lang w:eastAsia="zh-CN"/>
              </w:rPr>
              <w:t>*</w:t>
            </w:r>
            <w:r w:rsidRPr="005021AA">
              <w:rPr>
                <w:lang w:eastAsia="zh-CN"/>
              </w:rPr>
              <w:tab/>
            </w:r>
            <w:r w:rsidR="00FC2DCB">
              <w:rPr>
                <w:lang w:eastAsia="zh-CN"/>
              </w:rPr>
              <w:t>编制预算</w:t>
            </w:r>
            <w:r w:rsidR="00FC2DCB">
              <w:rPr>
                <w:rFonts w:hint="eastAsia"/>
                <w:lang w:eastAsia="zh-CN"/>
              </w:rPr>
              <w:t>时的数据。</w:t>
            </w:r>
          </w:p>
          <w:p w:rsidR="004B59B5" w:rsidRPr="005021AA" w:rsidRDefault="004B59B5" w:rsidP="008269FE">
            <w:pPr>
              <w:pStyle w:val="Tablelegend"/>
              <w:tabs>
                <w:tab w:val="left" w:pos="284"/>
              </w:tabs>
              <w:rPr>
                <w:lang w:eastAsia="zh-CN"/>
              </w:rPr>
            </w:pPr>
            <w:r w:rsidRPr="005021AA">
              <w:rPr>
                <w:lang w:eastAsia="zh-CN"/>
              </w:rPr>
              <w:t>**</w:t>
            </w:r>
            <w:r w:rsidRPr="005021AA">
              <w:rPr>
                <w:lang w:eastAsia="zh-CN"/>
              </w:rPr>
              <w:tab/>
            </w:r>
            <w:r w:rsidR="00FC2DCB">
              <w:rPr>
                <w:rFonts w:hint="eastAsia"/>
                <w:lang w:eastAsia="zh-CN"/>
              </w:rPr>
              <w:t>这些数</w:t>
            </w:r>
            <w:r w:rsidR="00FC2DCB">
              <w:rPr>
                <w:lang w:eastAsia="zh-CN"/>
              </w:rPr>
              <w:t>额包括</w:t>
            </w:r>
            <w:r w:rsidR="00FC2DCB">
              <w:rPr>
                <w:rFonts w:hint="eastAsia"/>
                <w:lang w:eastAsia="zh-CN"/>
              </w:rPr>
              <w:t>已开具发票的</w:t>
            </w:r>
            <w:r w:rsidR="00FC2DCB">
              <w:rPr>
                <w:lang w:eastAsia="zh-CN"/>
              </w:rPr>
              <w:t>会费</w:t>
            </w:r>
            <w:r w:rsidR="00FC2DCB">
              <w:rPr>
                <w:rFonts w:hint="eastAsia"/>
                <w:lang w:eastAsia="zh-CN"/>
              </w:rPr>
              <w:t>及</w:t>
            </w:r>
            <w:r w:rsidR="00FC2DCB">
              <w:rPr>
                <w:rFonts w:hint="eastAsia"/>
                <w:lang w:eastAsia="zh-CN"/>
              </w:rPr>
              <w:t>12</w:t>
            </w:r>
            <w:r w:rsidR="00FC2DCB">
              <w:rPr>
                <w:rFonts w:hint="eastAsia"/>
                <w:lang w:eastAsia="zh-CN"/>
              </w:rPr>
              <w:t>月</w:t>
            </w:r>
            <w:r w:rsidR="00FC2DCB">
              <w:rPr>
                <w:rFonts w:hint="eastAsia"/>
                <w:lang w:eastAsia="zh-CN"/>
              </w:rPr>
              <w:t>31</w:t>
            </w:r>
            <w:r w:rsidR="00FC2DCB">
              <w:rPr>
                <w:rFonts w:hint="eastAsia"/>
                <w:lang w:eastAsia="zh-CN"/>
              </w:rPr>
              <w:t>日</w:t>
            </w:r>
            <w:r w:rsidR="00FC2DCB">
              <w:rPr>
                <w:lang w:eastAsia="zh-CN"/>
              </w:rPr>
              <w:t>时</w:t>
            </w:r>
            <w:r w:rsidR="00FC2DCB">
              <w:rPr>
                <w:rFonts w:hint="eastAsia"/>
                <w:lang w:eastAsia="zh-CN"/>
              </w:rPr>
              <w:t>尚未缴纳的会费。</w:t>
            </w:r>
          </w:p>
        </w:tc>
      </w:tr>
    </w:tbl>
    <w:p w:rsidR="004B59B5" w:rsidRPr="00486B4E" w:rsidRDefault="004B59B5" w:rsidP="008269FE">
      <w:pPr>
        <w:spacing w:before="0"/>
        <w:ind w:left="284"/>
        <w:rPr>
          <w:szCs w:val="24"/>
          <w:lang w:eastAsia="zh-CN"/>
        </w:rPr>
      </w:pPr>
    </w:p>
    <w:p w:rsidR="004B59B5" w:rsidRDefault="004B59B5" w:rsidP="008269FE">
      <w:pPr>
        <w:pStyle w:val="headingb0"/>
        <w:rPr>
          <w:rFonts w:asciiTheme="minorHAnsi" w:hAnsiTheme="minorHAnsi"/>
          <w:lang w:eastAsia="zh-CN"/>
        </w:rPr>
        <w:sectPr w:rsidR="004B59B5" w:rsidSect="00741E87">
          <w:headerReference w:type="first" r:id="rId13"/>
          <w:footerReference w:type="first" r:id="rId14"/>
          <w:pgSz w:w="11913" w:h="16834" w:code="9"/>
          <w:pgMar w:top="1134" w:right="1134" w:bottom="1134" w:left="1134" w:header="510" w:footer="720" w:gutter="0"/>
          <w:paperSrc w:first="15" w:other="15"/>
          <w:cols w:space="720"/>
          <w:titlePg/>
          <w:docGrid w:linePitch="326"/>
        </w:sectPr>
      </w:pPr>
    </w:p>
    <w:p w:rsidR="004B59B5" w:rsidRDefault="009F525F" w:rsidP="008269FE">
      <w:pPr>
        <w:pStyle w:val="Headingb"/>
        <w:rPr>
          <w:rFonts w:asciiTheme="minorHAnsi" w:hAnsiTheme="minorHAnsi"/>
        </w:rPr>
      </w:pPr>
      <w:r w:rsidRPr="00D241C0">
        <w:rPr>
          <w:rFonts w:hint="eastAsia"/>
          <w:lang w:eastAsia="zh-CN"/>
        </w:rPr>
        <w:lastRenderedPageBreak/>
        <w:t>部门成员的会费</w:t>
      </w:r>
    </w:p>
    <w:p w:rsidR="004B59B5" w:rsidRPr="00127487" w:rsidRDefault="004B59B5" w:rsidP="008269FE">
      <w:pPr>
        <w:spacing w:before="0"/>
      </w:pPr>
    </w:p>
    <w:tbl>
      <w:tblPr>
        <w:tblW w:w="12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145"/>
        <w:gridCol w:w="2172"/>
        <w:gridCol w:w="1862"/>
        <w:gridCol w:w="1322"/>
        <w:gridCol w:w="1418"/>
        <w:gridCol w:w="1276"/>
        <w:gridCol w:w="1197"/>
      </w:tblGrid>
      <w:tr w:rsidR="009F525F" w:rsidRPr="003927A0" w:rsidTr="009F525F">
        <w:trPr>
          <w:trHeight w:val="703"/>
          <w:jc w:val="center"/>
        </w:trPr>
        <w:tc>
          <w:tcPr>
            <w:tcW w:w="850" w:type="dxa"/>
            <w:noWrap/>
            <w:vAlign w:val="center"/>
          </w:tcPr>
          <w:p w:rsidR="009F525F" w:rsidRDefault="009F525F" w:rsidP="008269FE">
            <w:pPr>
              <w:jc w:val="center"/>
              <w:rPr>
                <w:b/>
                <w:sz w:val="20"/>
                <w:lang w:eastAsia="zh-CN"/>
              </w:rPr>
            </w:pPr>
            <w:r>
              <w:rPr>
                <w:b/>
                <w:sz w:val="20"/>
                <w:lang w:eastAsia="zh-CN"/>
              </w:rPr>
              <w:t>年度</w:t>
            </w:r>
          </w:p>
        </w:tc>
        <w:tc>
          <w:tcPr>
            <w:tcW w:w="2145" w:type="dxa"/>
            <w:vAlign w:val="center"/>
          </w:tcPr>
          <w:p w:rsidR="009F525F" w:rsidRDefault="009F525F" w:rsidP="008269FE">
            <w:pPr>
              <w:jc w:val="center"/>
              <w:rPr>
                <w:b/>
                <w:sz w:val="20"/>
                <w:lang w:eastAsia="zh-CN"/>
              </w:rPr>
            </w:pPr>
            <w:r>
              <w:rPr>
                <w:rFonts w:hint="eastAsia"/>
                <w:b/>
                <w:sz w:val="20"/>
                <w:lang w:eastAsia="zh-CN"/>
              </w:rPr>
              <w:t>无线电通信</w:t>
            </w:r>
            <w:r>
              <w:rPr>
                <w:b/>
                <w:sz w:val="20"/>
                <w:lang w:eastAsia="zh-CN"/>
              </w:rPr>
              <w:br/>
            </w:r>
            <w:r>
              <w:rPr>
                <w:b/>
                <w:sz w:val="20"/>
                <w:lang w:eastAsia="zh-CN"/>
              </w:rPr>
              <w:t>部门</w:t>
            </w:r>
          </w:p>
        </w:tc>
        <w:tc>
          <w:tcPr>
            <w:tcW w:w="2172" w:type="dxa"/>
            <w:vAlign w:val="center"/>
          </w:tcPr>
          <w:p w:rsidR="009F525F" w:rsidRDefault="009F525F" w:rsidP="008269FE">
            <w:pPr>
              <w:jc w:val="center"/>
              <w:rPr>
                <w:b/>
                <w:sz w:val="20"/>
                <w:lang w:eastAsia="zh-CN"/>
              </w:rPr>
            </w:pPr>
            <w:r>
              <w:rPr>
                <w:rFonts w:hint="eastAsia"/>
                <w:b/>
                <w:sz w:val="20"/>
                <w:lang w:eastAsia="zh-CN"/>
              </w:rPr>
              <w:t>电信标准化</w:t>
            </w:r>
            <w:r>
              <w:rPr>
                <w:b/>
                <w:sz w:val="20"/>
                <w:lang w:eastAsia="zh-CN"/>
              </w:rPr>
              <w:br/>
            </w:r>
            <w:r>
              <w:rPr>
                <w:b/>
                <w:sz w:val="20"/>
                <w:lang w:eastAsia="zh-CN"/>
              </w:rPr>
              <w:t>部门</w:t>
            </w:r>
            <w:r>
              <w:rPr>
                <w:b/>
                <w:sz w:val="20"/>
                <w:lang w:eastAsia="zh-CN"/>
              </w:rPr>
              <w:t>*</w:t>
            </w:r>
          </w:p>
        </w:tc>
        <w:tc>
          <w:tcPr>
            <w:tcW w:w="1862" w:type="dxa"/>
            <w:vAlign w:val="center"/>
          </w:tcPr>
          <w:p w:rsidR="009F525F" w:rsidRDefault="009F525F" w:rsidP="008269FE">
            <w:pPr>
              <w:jc w:val="center"/>
              <w:rPr>
                <w:b/>
                <w:sz w:val="20"/>
                <w:lang w:eastAsia="zh-CN"/>
              </w:rPr>
            </w:pPr>
            <w:r>
              <w:rPr>
                <w:rFonts w:hint="eastAsia"/>
                <w:b/>
                <w:sz w:val="20"/>
                <w:lang w:eastAsia="zh-CN"/>
              </w:rPr>
              <w:t>电信</w:t>
            </w:r>
            <w:r>
              <w:rPr>
                <w:b/>
                <w:sz w:val="20"/>
                <w:lang w:eastAsia="zh-CN"/>
              </w:rPr>
              <w:t>发展</w:t>
            </w:r>
            <w:r>
              <w:rPr>
                <w:b/>
                <w:sz w:val="20"/>
                <w:lang w:eastAsia="zh-CN"/>
              </w:rPr>
              <w:br/>
            </w:r>
            <w:r>
              <w:rPr>
                <w:b/>
                <w:sz w:val="20"/>
                <w:lang w:eastAsia="zh-CN"/>
              </w:rPr>
              <w:t>部门</w:t>
            </w:r>
            <w:r>
              <w:rPr>
                <w:b/>
                <w:sz w:val="20"/>
                <w:lang w:eastAsia="zh-CN"/>
              </w:rPr>
              <w:t>*</w:t>
            </w:r>
          </w:p>
        </w:tc>
        <w:tc>
          <w:tcPr>
            <w:tcW w:w="1322" w:type="dxa"/>
            <w:vAlign w:val="center"/>
          </w:tcPr>
          <w:p w:rsidR="009F525F" w:rsidRDefault="009F525F" w:rsidP="008269FE">
            <w:pPr>
              <w:jc w:val="center"/>
              <w:rPr>
                <w:b/>
                <w:sz w:val="20"/>
                <w:lang w:eastAsia="zh-CN"/>
              </w:rPr>
            </w:pPr>
            <w:r>
              <w:rPr>
                <w:rFonts w:hint="eastAsia"/>
                <w:b/>
                <w:sz w:val="20"/>
                <w:lang w:eastAsia="zh-CN"/>
              </w:rPr>
              <w:t>会费单位</w:t>
            </w:r>
            <w:r>
              <w:rPr>
                <w:b/>
                <w:sz w:val="20"/>
                <w:lang w:eastAsia="zh-CN"/>
              </w:rPr>
              <w:br/>
            </w:r>
            <w:r>
              <w:rPr>
                <w:b/>
                <w:sz w:val="20"/>
                <w:lang w:eastAsia="zh-CN"/>
              </w:rPr>
              <w:t>总</w:t>
            </w:r>
            <w:r>
              <w:rPr>
                <w:rFonts w:hint="eastAsia"/>
                <w:b/>
                <w:sz w:val="20"/>
                <w:lang w:eastAsia="zh-CN"/>
              </w:rPr>
              <w:t>数</w:t>
            </w:r>
          </w:p>
        </w:tc>
        <w:tc>
          <w:tcPr>
            <w:tcW w:w="1418" w:type="dxa"/>
            <w:vAlign w:val="center"/>
          </w:tcPr>
          <w:p w:rsidR="009F525F" w:rsidRDefault="009F525F" w:rsidP="008269FE">
            <w:pPr>
              <w:jc w:val="center"/>
              <w:rPr>
                <w:b/>
                <w:sz w:val="20"/>
                <w:lang w:eastAsia="zh-CN"/>
              </w:rPr>
            </w:pPr>
            <w:r>
              <w:rPr>
                <w:b/>
                <w:sz w:val="20"/>
                <w:lang w:eastAsia="zh-CN"/>
              </w:rPr>
              <w:t>会费</w:t>
            </w:r>
            <w:r>
              <w:rPr>
                <w:rFonts w:hint="eastAsia"/>
                <w:b/>
                <w:sz w:val="20"/>
                <w:lang w:eastAsia="zh-CN"/>
              </w:rPr>
              <w:t>单位</w:t>
            </w:r>
            <w:r>
              <w:rPr>
                <w:b/>
                <w:sz w:val="20"/>
                <w:lang w:eastAsia="zh-CN"/>
              </w:rPr>
              <w:br/>
            </w:r>
            <w:r>
              <w:rPr>
                <w:b/>
                <w:sz w:val="20"/>
                <w:lang w:eastAsia="zh-CN"/>
              </w:rPr>
              <w:t>金额</w:t>
            </w:r>
          </w:p>
        </w:tc>
        <w:tc>
          <w:tcPr>
            <w:tcW w:w="1276" w:type="dxa"/>
            <w:vAlign w:val="center"/>
          </w:tcPr>
          <w:p w:rsidR="009F525F" w:rsidRDefault="009F525F" w:rsidP="008269FE">
            <w:pPr>
              <w:jc w:val="center"/>
              <w:rPr>
                <w:b/>
                <w:sz w:val="20"/>
                <w:lang w:eastAsia="zh-CN"/>
              </w:rPr>
            </w:pPr>
            <w:r>
              <w:rPr>
                <w:rFonts w:hint="eastAsia"/>
                <w:b/>
                <w:sz w:val="20"/>
                <w:lang w:eastAsia="zh-CN"/>
              </w:rPr>
              <w:t>记入预算</w:t>
            </w:r>
            <w:r>
              <w:rPr>
                <w:b/>
                <w:sz w:val="20"/>
                <w:lang w:eastAsia="zh-CN"/>
              </w:rPr>
              <w:br/>
            </w:r>
            <w:r>
              <w:rPr>
                <w:rFonts w:hint="eastAsia"/>
                <w:b/>
                <w:sz w:val="20"/>
                <w:lang w:eastAsia="zh-CN"/>
              </w:rPr>
              <w:t>收入</w:t>
            </w:r>
          </w:p>
        </w:tc>
        <w:tc>
          <w:tcPr>
            <w:tcW w:w="1197" w:type="dxa"/>
            <w:vAlign w:val="center"/>
          </w:tcPr>
          <w:p w:rsidR="009F525F" w:rsidRDefault="009F525F" w:rsidP="008269FE">
            <w:pPr>
              <w:jc w:val="center"/>
              <w:rPr>
                <w:b/>
                <w:sz w:val="20"/>
                <w:lang w:eastAsia="zh-CN"/>
              </w:rPr>
            </w:pPr>
            <w:r>
              <w:rPr>
                <w:rFonts w:hint="eastAsia"/>
                <w:b/>
                <w:sz w:val="20"/>
                <w:lang w:eastAsia="zh-CN"/>
              </w:rPr>
              <w:t>记账</w:t>
            </w:r>
            <w:r>
              <w:rPr>
                <w:b/>
                <w:sz w:val="20"/>
                <w:lang w:eastAsia="zh-CN"/>
              </w:rPr>
              <w:br/>
            </w:r>
            <w:r>
              <w:rPr>
                <w:b/>
                <w:sz w:val="20"/>
                <w:lang w:eastAsia="zh-CN"/>
              </w:rPr>
              <w:t>收入</w:t>
            </w:r>
            <w:r>
              <w:rPr>
                <w:b/>
                <w:sz w:val="20"/>
                <w:lang w:eastAsia="zh-CN"/>
              </w:rPr>
              <w:t>**</w:t>
            </w:r>
          </w:p>
        </w:tc>
      </w:tr>
      <w:tr w:rsidR="009F525F" w:rsidRPr="003927A0" w:rsidTr="009F525F">
        <w:trPr>
          <w:trHeight w:val="300"/>
          <w:jc w:val="center"/>
        </w:trPr>
        <w:tc>
          <w:tcPr>
            <w:tcW w:w="850" w:type="dxa"/>
            <w:noWrap/>
          </w:tcPr>
          <w:p w:rsidR="009F525F" w:rsidRPr="003927A0" w:rsidRDefault="009F525F" w:rsidP="008269FE">
            <w:pPr>
              <w:overflowPunct/>
              <w:autoSpaceDE/>
              <w:autoSpaceDN/>
              <w:adjustRightInd/>
              <w:spacing w:before="0"/>
              <w:textAlignment w:val="auto"/>
              <w:rPr>
                <w:sz w:val="20"/>
                <w:lang w:val="en-US" w:eastAsia="zh-CN"/>
              </w:rPr>
            </w:pPr>
          </w:p>
        </w:tc>
        <w:tc>
          <w:tcPr>
            <w:tcW w:w="2145" w:type="dxa"/>
            <w:noWrap/>
          </w:tcPr>
          <w:p w:rsidR="009F525F" w:rsidRPr="009F525F" w:rsidRDefault="009F525F" w:rsidP="008269FE">
            <w:pPr>
              <w:overflowPunct/>
              <w:spacing w:before="0"/>
              <w:jc w:val="center"/>
              <w:textAlignment w:val="auto"/>
              <w:rPr>
                <w:rFonts w:asciiTheme="minorEastAsia" w:eastAsiaTheme="minorEastAsia" w:hAnsiTheme="minorEastAsia"/>
                <w:bCs/>
                <w:color w:val="000000"/>
                <w:sz w:val="20"/>
                <w:lang w:val="en-US" w:eastAsia="zh-CN"/>
              </w:rPr>
            </w:pPr>
            <w:r w:rsidRPr="009F525F">
              <w:rPr>
                <w:rFonts w:asciiTheme="minorEastAsia" w:eastAsiaTheme="minorEastAsia" w:hAnsiTheme="minorEastAsia" w:hint="eastAsia"/>
                <w:bCs/>
                <w:color w:val="000000"/>
                <w:sz w:val="20"/>
                <w:lang w:val="en-US" w:eastAsia="zh-CN"/>
              </w:rPr>
              <w:t>单位</w:t>
            </w:r>
          </w:p>
        </w:tc>
        <w:tc>
          <w:tcPr>
            <w:tcW w:w="2172" w:type="dxa"/>
            <w:noWrap/>
          </w:tcPr>
          <w:p w:rsidR="009F525F" w:rsidRPr="009F525F" w:rsidRDefault="009F525F" w:rsidP="008269FE">
            <w:pPr>
              <w:overflowPunct/>
              <w:spacing w:before="0"/>
              <w:jc w:val="center"/>
              <w:textAlignment w:val="auto"/>
              <w:rPr>
                <w:rFonts w:asciiTheme="minorEastAsia" w:eastAsiaTheme="minorEastAsia" w:hAnsiTheme="minorEastAsia"/>
                <w:bCs/>
                <w:color w:val="000000"/>
                <w:sz w:val="20"/>
                <w:lang w:val="en-US" w:eastAsia="zh-CN"/>
              </w:rPr>
            </w:pPr>
            <w:r w:rsidRPr="009F525F">
              <w:rPr>
                <w:rFonts w:asciiTheme="minorEastAsia" w:eastAsiaTheme="minorEastAsia" w:hAnsiTheme="minorEastAsia" w:hint="eastAsia"/>
                <w:bCs/>
                <w:color w:val="000000"/>
                <w:sz w:val="20"/>
                <w:lang w:val="en-US" w:eastAsia="zh-CN"/>
              </w:rPr>
              <w:t>单位</w:t>
            </w:r>
          </w:p>
        </w:tc>
        <w:tc>
          <w:tcPr>
            <w:tcW w:w="1862" w:type="dxa"/>
            <w:noWrap/>
          </w:tcPr>
          <w:p w:rsidR="009F525F" w:rsidRPr="009F525F" w:rsidRDefault="009F525F" w:rsidP="008269FE">
            <w:pPr>
              <w:overflowPunct/>
              <w:spacing w:before="0"/>
              <w:jc w:val="center"/>
              <w:textAlignment w:val="auto"/>
              <w:rPr>
                <w:rFonts w:asciiTheme="minorEastAsia" w:eastAsiaTheme="minorEastAsia" w:hAnsiTheme="minorEastAsia"/>
                <w:bCs/>
                <w:color w:val="000000"/>
                <w:sz w:val="20"/>
                <w:lang w:val="en-US" w:eastAsia="zh-CN"/>
              </w:rPr>
            </w:pPr>
            <w:r w:rsidRPr="009F525F">
              <w:rPr>
                <w:rFonts w:asciiTheme="minorEastAsia" w:eastAsiaTheme="minorEastAsia" w:hAnsiTheme="minorEastAsia" w:hint="eastAsia"/>
                <w:bCs/>
                <w:color w:val="000000"/>
                <w:sz w:val="20"/>
                <w:lang w:val="en-US" w:eastAsia="zh-CN"/>
              </w:rPr>
              <w:t>单位</w:t>
            </w:r>
          </w:p>
        </w:tc>
        <w:tc>
          <w:tcPr>
            <w:tcW w:w="1322" w:type="dxa"/>
            <w:noWrap/>
          </w:tcPr>
          <w:p w:rsidR="009F525F" w:rsidRPr="003927A0" w:rsidRDefault="009F525F" w:rsidP="008269FE">
            <w:pPr>
              <w:overflowPunct/>
              <w:autoSpaceDE/>
              <w:autoSpaceDN/>
              <w:adjustRightInd/>
              <w:spacing w:before="0"/>
              <w:textAlignment w:val="auto"/>
              <w:rPr>
                <w:sz w:val="20"/>
                <w:lang w:val="en-US" w:eastAsia="zh-CN"/>
              </w:rPr>
            </w:pPr>
          </w:p>
        </w:tc>
        <w:tc>
          <w:tcPr>
            <w:tcW w:w="1418" w:type="dxa"/>
            <w:noWrap/>
          </w:tcPr>
          <w:p w:rsidR="009F525F" w:rsidRPr="003927A0" w:rsidRDefault="009F525F" w:rsidP="008269FE">
            <w:pPr>
              <w:overflowPunct/>
              <w:autoSpaceDE/>
              <w:autoSpaceDN/>
              <w:adjustRightInd/>
              <w:spacing w:before="0"/>
              <w:jc w:val="center"/>
              <w:textAlignment w:val="auto"/>
              <w:rPr>
                <w:sz w:val="20"/>
                <w:lang w:val="en-US" w:eastAsia="zh-CN"/>
              </w:rPr>
            </w:pPr>
            <w:r>
              <w:rPr>
                <w:rFonts w:hint="eastAsia"/>
                <w:sz w:val="20"/>
                <w:lang w:val="en-US" w:eastAsia="zh-CN"/>
              </w:rPr>
              <w:t>千瑞郎</w:t>
            </w:r>
          </w:p>
        </w:tc>
        <w:tc>
          <w:tcPr>
            <w:tcW w:w="1276" w:type="dxa"/>
            <w:noWrap/>
          </w:tcPr>
          <w:p w:rsidR="009F525F" w:rsidRPr="009F525F" w:rsidRDefault="009F525F" w:rsidP="008269FE">
            <w:pPr>
              <w:overflowPunct/>
              <w:autoSpaceDE/>
              <w:autoSpaceDN/>
              <w:adjustRightInd/>
              <w:spacing w:before="0"/>
              <w:jc w:val="center"/>
              <w:textAlignment w:val="auto"/>
              <w:rPr>
                <w:sz w:val="20"/>
                <w:lang w:val="en-US" w:eastAsia="zh-CN"/>
              </w:rPr>
            </w:pPr>
            <w:r w:rsidRPr="00D82F05">
              <w:rPr>
                <w:rFonts w:hint="eastAsia"/>
                <w:sz w:val="20"/>
                <w:lang w:val="en-US" w:eastAsia="zh-CN"/>
              </w:rPr>
              <w:t>千瑞郎</w:t>
            </w:r>
          </w:p>
        </w:tc>
        <w:tc>
          <w:tcPr>
            <w:tcW w:w="1197" w:type="dxa"/>
            <w:noWrap/>
          </w:tcPr>
          <w:p w:rsidR="009F525F" w:rsidRPr="009F525F" w:rsidRDefault="009F525F" w:rsidP="008269FE">
            <w:pPr>
              <w:overflowPunct/>
              <w:autoSpaceDE/>
              <w:autoSpaceDN/>
              <w:adjustRightInd/>
              <w:spacing w:before="0"/>
              <w:jc w:val="center"/>
              <w:textAlignment w:val="auto"/>
              <w:rPr>
                <w:sz w:val="20"/>
                <w:lang w:val="en-US" w:eastAsia="zh-CN"/>
              </w:rPr>
            </w:pPr>
            <w:r w:rsidRPr="00D82F05">
              <w:rPr>
                <w:rFonts w:hint="eastAsia"/>
                <w:sz w:val="20"/>
                <w:lang w:val="en-US" w:eastAsia="zh-CN"/>
              </w:rPr>
              <w:t>千瑞郎</w:t>
            </w:r>
          </w:p>
        </w:tc>
      </w:tr>
      <w:tr w:rsidR="004B59B5" w:rsidRPr="003927A0" w:rsidTr="009F525F">
        <w:trPr>
          <w:trHeight w:val="300"/>
          <w:jc w:val="center"/>
        </w:trPr>
        <w:tc>
          <w:tcPr>
            <w:tcW w:w="850" w:type="dxa"/>
            <w:noWrap/>
          </w:tcPr>
          <w:p w:rsidR="004B59B5" w:rsidRPr="00CC40AA" w:rsidRDefault="004B59B5" w:rsidP="008269FE">
            <w:pPr>
              <w:tabs>
                <w:tab w:val="left" w:pos="9072"/>
              </w:tabs>
              <w:spacing w:before="0"/>
              <w:rPr>
                <w:b/>
                <w:bCs/>
                <w:sz w:val="20"/>
                <w:lang w:eastAsia="zh-CN"/>
              </w:rPr>
            </w:pPr>
            <w:r w:rsidRPr="00CC40AA">
              <w:rPr>
                <w:b/>
                <w:bCs/>
                <w:sz w:val="20"/>
              </w:rPr>
              <w:t>2010</w:t>
            </w:r>
            <w:r w:rsidR="009F525F">
              <w:rPr>
                <w:rFonts w:hint="eastAsia"/>
                <w:b/>
                <w:bCs/>
                <w:sz w:val="20"/>
                <w:lang w:eastAsia="zh-CN"/>
              </w:rPr>
              <w:t>年</w:t>
            </w:r>
          </w:p>
        </w:tc>
        <w:tc>
          <w:tcPr>
            <w:tcW w:w="2145" w:type="dxa"/>
            <w:noWrap/>
          </w:tcPr>
          <w:p w:rsidR="004B59B5" w:rsidRPr="002F5143" w:rsidRDefault="004B59B5" w:rsidP="008269FE">
            <w:pPr>
              <w:overflowPunct/>
              <w:autoSpaceDE/>
              <w:autoSpaceDN/>
              <w:adjustRightInd/>
              <w:spacing w:before="0"/>
              <w:jc w:val="right"/>
              <w:textAlignment w:val="auto"/>
              <w:rPr>
                <w:sz w:val="20"/>
                <w:lang w:val="en-US" w:eastAsia="zh-CN"/>
              </w:rPr>
            </w:pPr>
            <w:r w:rsidRPr="002F5143">
              <w:rPr>
                <w:sz w:val="20"/>
                <w:lang w:val="en-US" w:eastAsia="zh-CN"/>
              </w:rPr>
              <w:t>111 1/2</w:t>
            </w:r>
          </w:p>
        </w:tc>
        <w:tc>
          <w:tcPr>
            <w:tcW w:w="2172" w:type="dxa"/>
            <w:noWrap/>
          </w:tcPr>
          <w:p w:rsidR="004B59B5" w:rsidRPr="002F5143" w:rsidRDefault="004B59B5" w:rsidP="008269FE">
            <w:pPr>
              <w:overflowPunct/>
              <w:autoSpaceDE/>
              <w:autoSpaceDN/>
              <w:adjustRightInd/>
              <w:spacing w:before="0"/>
              <w:jc w:val="right"/>
              <w:textAlignment w:val="auto"/>
              <w:rPr>
                <w:sz w:val="20"/>
                <w:lang w:val="en-US" w:eastAsia="zh-CN"/>
              </w:rPr>
            </w:pPr>
            <w:r w:rsidRPr="002F5143">
              <w:rPr>
                <w:sz w:val="20"/>
                <w:lang w:val="en-US" w:eastAsia="zh-CN"/>
              </w:rPr>
              <w:t>138 1/2</w:t>
            </w:r>
          </w:p>
        </w:tc>
        <w:tc>
          <w:tcPr>
            <w:tcW w:w="1862" w:type="dxa"/>
            <w:noWrap/>
          </w:tcPr>
          <w:p w:rsidR="004B59B5" w:rsidRPr="002F5143" w:rsidRDefault="004B59B5" w:rsidP="008269FE">
            <w:pPr>
              <w:overflowPunct/>
              <w:autoSpaceDE/>
              <w:autoSpaceDN/>
              <w:adjustRightInd/>
              <w:spacing w:before="0"/>
              <w:jc w:val="right"/>
              <w:textAlignment w:val="auto"/>
              <w:rPr>
                <w:sz w:val="20"/>
                <w:lang w:val="en-US" w:eastAsia="zh-CN"/>
              </w:rPr>
            </w:pPr>
            <w:r w:rsidRPr="002F5143">
              <w:rPr>
                <w:sz w:val="20"/>
                <w:lang w:val="en-US" w:eastAsia="zh-CN"/>
              </w:rPr>
              <w:t>26 7/16</w:t>
            </w:r>
          </w:p>
        </w:tc>
        <w:tc>
          <w:tcPr>
            <w:tcW w:w="1322" w:type="dxa"/>
            <w:noWrap/>
          </w:tcPr>
          <w:p w:rsidR="004B59B5" w:rsidRPr="002F5143" w:rsidRDefault="004B59B5" w:rsidP="008269FE">
            <w:pPr>
              <w:overflowPunct/>
              <w:autoSpaceDE/>
              <w:autoSpaceDN/>
              <w:adjustRightInd/>
              <w:spacing w:before="0"/>
              <w:jc w:val="right"/>
              <w:textAlignment w:val="auto"/>
              <w:rPr>
                <w:sz w:val="20"/>
                <w:lang w:val="en-US" w:eastAsia="zh-CN"/>
              </w:rPr>
            </w:pPr>
            <w:r w:rsidRPr="002F5143">
              <w:rPr>
                <w:sz w:val="20"/>
                <w:lang w:val="en-US" w:eastAsia="zh-CN"/>
              </w:rPr>
              <w:t>276 7/16</w:t>
            </w:r>
          </w:p>
        </w:tc>
        <w:tc>
          <w:tcPr>
            <w:tcW w:w="1418" w:type="dxa"/>
            <w:noWrap/>
          </w:tcPr>
          <w:p w:rsidR="004B59B5" w:rsidRPr="00EB2BED" w:rsidRDefault="004B59B5" w:rsidP="008269FE">
            <w:pPr>
              <w:overflowPunct/>
              <w:autoSpaceDE/>
              <w:autoSpaceDN/>
              <w:adjustRightInd/>
              <w:spacing w:before="0"/>
              <w:jc w:val="right"/>
              <w:textAlignment w:val="auto"/>
              <w:rPr>
                <w:sz w:val="20"/>
                <w:lang w:val="en-US" w:eastAsia="zh-CN"/>
              </w:rPr>
            </w:pPr>
            <w:r w:rsidRPr="00EB2BED">
              <w:rPr>
                <w:sz w:val="20"/>
                <w:lang w:val="en-US" w:eastAsia="zh-CN"/>
              </w:rPr>
              <w:t>63.6</w:t>
            </w:r>
          </w:p>
        </w:tc>
        <w:tc>
          <w:tcPr>
            <w:tcW w:w="1276" w:type="dxa"/>
            <w:noWrap/>
          </w:tcPr>
          <w:p w:rsidR="004B59B5" w:rsidRPr="00EB2BED" w:rsidRDefault="004B59B5" w:rsidP="008269FE">
            <w:pPr>
              <w:overflowPunct/>
              <w:autoSpaceDE/>
              <w:autoSpaceDN/>
              <w:adjustRightInd/>
              <w:spacing w:before="0"/>
              <w:jc w:val="right"/>
              <w:textAlignment w:val="auto"/>
              <w:rPr>
                <w:sz w:val="20"/>
                <w:lang w:val="en-US" w:eastAsia="zh-CN"/>
              </w:rPr>
            </w:pPr>
            <w:r w:rsidRPr="00EB2BED">
              <w:rPr>
                <w:sz w:val="20"/>
                <w:lang w:val="en-US" w:eastAsia="zh-CN"/>
              </w:rPr>
              <w:t>17’581</w:t>
            </w:r>
          </w:p>
        </w:tc>
        <w:tc>
          <w:tcPr>
            <w:tcW w:w="1197" w:type="dxa"/>
            <w:noWrap/>
          </w:tcPr>
          <w:p w:rsidR="004B59B5" w:rsidRPr="00EB2BED" w:rsidRDefault="004B59B5" w:rsidP="008269FE">
            <w:pPr>
              <w:overflowPunct/>
              <w:autoSpaceDE/>
              <w:autoSpaceDN/>
              <w:adjustRightInd/>
              <w:spacing w:before="0"/>
              <w:jc w:val="right"/>
              <w:textAlignment w:val="auto"/>
              <w:rPr>
                <w:sz w:val="20"/>
                <w:lang w:val="en-US" w:eastAsia="zh-CN"/>
              </w:rPr>
            </w:pPr>
            <w:r w:rsidRPr="00EB2BED">
              <w:rPr>
                <w:sz w:val="20"/>
                <w:lang w:val="en-US" w:eastAsia="zh-CN"/>
              </w:rPr>
              <w:t>16’340</w:t>
            </w:r>
          </w:p>
        </w:tc>
      </w:tr>
      <w:tr w:rsidR="004B59B5" w:rsidRPr="003927A0" w:rsidTr="009F525F">
        <w:trPr>
          <w:trHeight w:val="300"/>
          <w:jc w:val="center"/>
        </w:trPr>
        <w:tc>
          <w:tcPr>
            <w:tcW w:w="850" w:type="dxa"/>
            <w:noWrap/>
          </w:tcPr>
          <w:p w:rsidR="004B59B5" w:rsidRPr="00CC40AA" w:rsidRDefault="004B59B5" w:rsidP="008269FE">
            <w:pPr>
              <w:tabs>
                <w:tab w:val="left" w:pos="9072"/>
              </w:tabs>
              <w:spacing w:before="0"/>
              <w:rPr>
                <w:b/>
                <w:bCs/>
                <w:sz w:val="20"/>
                <w:lang w:eastAsia="zh-CN"/>
              </w:rPr>
            </w:pPr>
            <w:r w:rsidRPr="00CC40AA">
              <w:rPr>
                <w:b/>
                <w:bCs/>
                <w:sz w:val="20"/>
              </w:rPr>
              <w:t>2011</w:t>
            </w:r>
            <w:r w:rsidR="009F525F">
              <w:rPr>
                <w:rFonts w:hint="eastAsia"/>
                <w:b/>
                <w:bCs/>
                <w:sz w:val="20"/>
                <w:lang w:eastAsia="zh-CN"/>
              </w:rPr>
              <w:t>年</w:t>
            </w:r>
          </w:p>
        </w:tc>
        <w:tc>
          <w:tcPr>
            <w:tcW w:w="2145" w:type="dxa"/>
            <w:noWrap/>
          </w:tcPr>
          <w:p w:rsidR="004B59B5" w:rsidRPr="002F5143" w:rsidRDefault="004B59B5" w:rsidP="008269FE">
            <w:pPr>
              <w:overflowPunct/>
              <w:autoSpaceDE/>
              <w:autoSpaceDN/>
              <w:adjustRightInd/>
              <w:spacing w:before="0"/>
              <w:jc w:val="right"/>
              <w:textAlignment w:val="auto"/>
              <w:rPr>
                <w:sz w:val="20"/>
                <w:lang w:val="en-US" w:eastAsia="zh-CN"/>
              </w:rPr>
            </w:pPr>
            <w:r w:rsidRPr="002F5143">
              <w:rPr>
                <w:sz w:val="20"/>
                <w:lang w:val="en-US" w:eastAsia="zh-CN"/>
              </w:rPr>
              <w:t>111 1/2</w:t>
            </w:r>
          </w:p>
        </w:tc>
        <w:tc>
          <w:tcPr>
            <w:tcW w:w="2172" w:type="dxa"/>
            <w:noWrap/>
          </w:tcPr>
          <w:p w:rsidR="004B59B5" w:rsidRPr="002F5143" w:rsidRDefault="004B59B5" w:rsidP="008269FE">
            <w:pPr>
              <w:overflowPunct/>
              <w:autoSpaceDE/>
              <w:autoSpaceDN/>
              <w:adjustRightInd/>
              <w:spacing w:before="0"/>
              <w:jc w:val="right"/>
              <w:textAlignment w:val="auto"/>
              <w:rPr>
                <w:sz w:val="20"/>
                <w:lang w:val="en-US" w:eastAsia="zh-CN"/>
              </w:rPr>
            </w:pPr>
            <w:r w:rsidRPr="002F5143">
              <w:rPr>
                <w:sz w:val="20"/>
                <w:lang w:val="en-US" w:eastAsia="zh-CN"/>
              </w:rPr>
              <w:t>138 1/2</w:t>
            </w:r>
          </w:p>
        </w:tc>
        <w:tc>
          <w:tcPr>
            <w:tcW w:w="1862" w:type="dxa"/>
            <w:noWrap/>
          </w:tcPr>
          <w:p w:rsidR="004B59B5" w:rsidRPr="002F5143" w:rsidRDefault="004B59B5" w:rsidP="008269FE">
            <w:pPr>
              <w:overflowPunct/>
              <w:autoSpaceDE/>
              <w:autoSpaceDN/>
              <w:adjustRightInd/>
              <w:spacing w:before="0"/>
              <w:jc w:val="right"/>
              <w:textAlignment w:val="auto"/>
              <w:rPr>
                <w:sz w:val="20"/>
                <w:lang w:val="en-US" w:eastAsia="zh-CN"/>
              </w:rPr>
            </w:pPr>
            <w:r w:rsidRPr="002F5143">
              <w:rPr>
                <w:sz w:val="20"/>
                <w:lang w:val="en-US" w:eastAsia="zh-CN"/>
              </w:rPr>
              <w:t>26 7/16</w:t>
            </w:r>
          </w:p>
        </w:tc>
        <w:tc>
          <w:tcPr>
            <w:tcW w:w="1322" w:type="dxa"/>
            <w:noWrap/>
          </w:tcPr>
          <w:p w:rsidR="004B59B5" w:rsidRPr="002F5143" w:rsidRDefault="004B59B5" w:rsidP="008269FE">
            <w:pPr>
              <w:overflowPunct/>
              <w:autoSpaceDE/>
              <w:autoSpaceDN/>
              <w:adjustRightInd/>
              <w:spacing w:before="0"/>
              <w:jc w:val="right"/>
              <w:textAlignment w:val="auto"/>
              <w:rPr>
                <w:sz w:val="20"/>
                <w:lang w:val="en-US" w:eastAsia="zh-CN"/>
              </w:rPr>
            </w:pPr>
            <w:r w:rsidRPr="002F5143">
              <w:rPr>
                <w:sz w:val="20"/>
                <w:lang w:val="en-US" w:eastAsia="zh-CN"/>
              </w:rPr>
              <w:t>276 7/16</w:t>
            </w:r>
          </w:p>
        </w:tc>
        <w:tc>
          <w:tcPr>
            <w:tcW w:w="1418" w:type="dxa"/>
            <w:noWrap/>
          </w:tcPr>
          <w:p w:rsidR="004B59B5" w:rsidRPr="00EB2BED" w:rsidRDefault="004B59B5" w:rsidP="008269FE">
            <w:pPr>
              <w:overflowPunct/>
              <w:autoSpaceDE/>
              <w:autoSpaceDN/>
              <w:adjustRightInd/>
              <w:spacing w:before="0"/>
              <w:jc w:val="right"/>
              <w:textAlignment w:val="auto"/>
              <w:rPr>
                <w:sz w:val="20"/>
                <w:lang w:val="en-US" w:eastAsia="zh-CN"/>
              </w:rPr>
            </w:pPr>
            <w:r w:rsidRPr="00EB2BED">
              <w:rPr>
                <w:sz w:val="20"/>
                <w:lang w:val="en-US" w:eastAsia="zh-CN"/>
              </w:rPr>
              <w:t>63.6</w:t>
            </w:r>
          </w:p>
        </w:tc>
        <w:tc>
          <w:tcPr>
            <w:tcW w:w="1276" w:type="dxa"/>
            <w:noWrap/>
          </w:tcPr>
          <w:p w:rsidR="004B59B5" w:rsidRPr="00EB2BED" w:rsidRDefault="004B59B5" w:rsidP="008269FE">
            <w:pPr>
              <w:overflowPunct/>
              <w:autoSpaceDE/>
              <w:autoSpaceDN/>
              <w:adjustRightInd/>
              <w:spacing w:before="0"/>
              <w:jc w:val="right"/>
              <w:textAlignment w:val="auto"/>
              <w:rPr>
                <w:sz w:val="20"/>
                <w:lang w:val="en-US" w:eastAsia="zh-CN"/>
              </w:rPr>
            </w:pPr>
            <w:r w:rsidRPr="00EB2BED">
              <w:rPr>
                <w:sz w:val="20"/>
                <w:lang w:val="en-US" w:eastAsia="zh-CN"/>
              </w:rPr>
              <w:t>17’581</w:t>
            </w:r>
          </w:p>
        </w:tc>
        <w:tc>
          <w:tcPr>
            <w:tcW w:w="1197" w:type="dxa"/>
            <w:noWrap/>
          </w:tcPr>
          <w:p w:rsidR="004B59B5" w:rsidRPr="00EB2BED" w:rsidRDefault="004B59B5" w:rsidP="008269FE">
            <w:pPr>
              <w:overflowPunct/>
              <w:autoSpaceDE/>
              <w:autoSpaceDN/>
              <w:adjustRightInd/>
              <w:spacing w:before="0"/>
              <w:jc w:val="right"/>
              <w:textAlignment w:val="auto"/>
              <w:rPr>
                <w:sz w:val="20"/>
                <w:lang w:val="en-US" w:eastAsia="zh-CN"/>
              </w:rPr>
            </w:pPr>
            <w:r w:rsidRPr="00EB2BED">
              <w:rPr>
                <w:sz w:val="20"/>
                <w:lang w:val="en-US" w:eastAsia="zh-CN"/>
              </w:rPr>
              <w:t>15’724</w:t>
            </w:r>
          </w:p>
        </w:tc>
      </w:tr>
      <w:tr w:rsidR="004B59B5" w:rsidRPr="003927A0" w:rsidTr="009F525F">
        <w:trPr>
          <w:trHeight w:val="300"/>
          <w:jc w:val="center"/>
        </w:trPr>
        <w:tc>
          <w:tcPr>
            <w:tcW w:w="850" w:type="dxa"/>
            <w:noWrap/>
          </w:tcPr>
          <w:p w:rsidR="004B59B5" w:rsidRPr="00CC40AA" w:rsidRDefault="004B59B5" w:rsidP="008269FE">
            <w:pPr>
              <w:tabs>
                <w:tab w:val="left" w:pos="9072"/>
              </w:tabs>
              <w:spacing w:before="0"/>
              <w:rPr>
                <w:b/>
                <w:bCs/>
                <w:sz w:val="20"/>
                <w:lang w:eastAsia="zh-CN"/>
              </w:rPr>
            </w:pPr>
            <w:r w:rsidRPr="00CC40AA">
              <w:rPr>
                <w:b/>
                <w:bCs/>
                <w:sz w:val="20"/>
              </w:rPr>
              <w:t>2012</w:t>
            </w:r>
            <w:r w:rsidR="009F525F">
              <w:rPr>
                <w:rFonts w:hint="eastAsia"/>
                <w:b/>
                <w:bCs/>
                <w:sz w:val="20"/>
                <w:lang w:eastAsia="zh-CN"/>
              </w:rPr>
              <w:t>年</w:t>
            </w:r>
          </w:p>
        </w:tc>
        <w:tc>
          <w:tcPr>
            <w:tcW w:w="2145" w:type="dxa"/>
            <w:noWrap/>
          </w:tcPr>
          <w:p w:rsidR="004B59B5" w:rsidRPr="002F5143" w:rsidRDefault="004B59B5" w:rsidP="008269FE">
            <w:pPr>
              <w:overflowPunct/>
              <w:autoSpaceDE/>
              <w:autoSpaceDN/>
              <w:adjustRightInd/>
              <w:spacing w:before="0"/>
              <w:jc w:val="right"/>
              <w:textAlignment w:val="auto"/>
              <w:rPr>
                <w:sz w:val="20"/>
                <w:lang w:val="en-US" w:eastAsia="zh-CN"/>
              </w:rPr>
            </w:pPr>
            <w:r w:rsidRPr="002F5143">
              <w:rPr>
                <w:sz w:val="20"/>
                <w:lang w:val="en-US" w:eastAsia="zh-CN"/>
              </w:rPr>
              <w:t>107 1/2</w:t>
            </w:r>
          </w:p>
        </w:tc>
        <w:tc>
          <w:tcPr>
            <w:tcW w:w="2172" w:type="dxa"/>
            <w:noWrap/>
          </w:tcPr>
          <w:p w:rsidR="004B59B5" w:rsidRPr="002F5143" w:rsidRDefault="004B59B5" w:rsidP="008269FE">
            <w:pPr>
              <w:overflowPunct/>
              <w:autoSpaceDE/>
              <w:autoSpaceDN/>
              <w:adjustRightInd/>
              <w:spacing w:before="0"/>
              <w:jc w:val="right"/>
              <w:textAlignment w:val="auto"/>
              <w:rPr>
                <w:sz w:val="20"/>
                <w:lang w:val="en-US" w:eastAsia="zh-CN"/>
              </w:rPr>
            </w:pPr>
            <w:r w:rsidRPr="002F5143">
              <w:rPr>
                <w:sz w:val="20"/>
                <w:lang w:val="en-US" w:eastAsia="zh-CN"/>
              </w:rPr>
              <w:t>124 1/2</w:t>
            </w:r>
          </w:p>
        </w:tc>
        <w:tc>
          <w:tcPr>
            <w:tcW w:w="1862" w:type="dxa"/>
            <w:noWrap/>
          </w:tcPr>
          <w:p w:rsidR="004B59B5" w:rsidRPr="002F5143" w:rsidRDefault="004B59B5" w:rsidP="008269FE">
            <w:pPr>
              <w:overflowPunct/>
              <w:autoSpaceDE/>
              <w:autoSpaceDN/>
              <w:adjustRightInd/>
              <w:spacing w:before="0"/>
              <w:jc w:val="right"/>
              <w:textAlignment w:val="auto"/>
              <w:rPr>
                <w:sz w:val="20"/>
                <w:lang w:val="en-US" w:eastAsia="zh-CN"/>
              </w:rPr>
            </w:pPr>
            <w:r w:rsidRPr="002F5143">
              <w:rPr>
                <w:sz w:val="20"/>
                <w:lang w:val="en-US" w:eastAsia="zh-CN"/>
              </w:rPr>
              <w:t>28 5/16</w:t>
            </w:r>
          </w:p>
        </w:tc>
        <w:tc>
          <w:tcPr>
            <w:tcW w:w="1322" w:type="dxa"/>
            <w:noWrap/>
          </w:tcPr>
          <w:p w:rsidR="004B59B5" w:rsidRPr="002F5143" w:rsidRDefault="004B59B5" w:rsidP="008269FE">
            <w:pPr>
              <w:overflowPunct/>
              <w:autoSpaceDE/>
              <w:autoSpaceDN/>
              <w:adjustRightInd/>
              <w:spacing w:before="0"/>
              <w:jc w:val="right"/>
              <w:textAlignment w:val="auto"/>
              <w:rPr>
                <w:sz w:val="20"/>
                <w:lang w:val="en-US" w:eastAsia="zh-CN"/>
              </w:rPr>
            </w:pPr>
            <w:r w:rsidRPr="002F5143">
              <w:rPr>
                <w:sz w:val="20"/>
                <w:lang w:val="en-US" w:eastAsia="zh-CN"/>
              </w:rPr>
              <w:t>260 11/16</w:t>
            </w:r>
          </w:p>
        </w:tc>
        <w:tc>
          <w:tcPr>
            <w:tcW w:w="1418" w:type="dxa"/>
            <w:noWrap/>
          </w:tcPr>
          <w:p w:rsidR="004B59B5" w:rsidRPr="00EB2BED" w:rsidRDefault="004B59B5" w:rsidP="008269FE">
            <w:pPr>
              <w:overflowPunct/>
              <w:autoSpaceDE/>
              <w:autoSpaceDN/>
              <w:adjustRightInd/>
              <w:spacing w:before="0"/>
              <w:jc w:val="right"/>
              <w:textAlignment w:val="auto"/>
              <w:rPr>
                <w:sz w:val="20"/>
                <w:lang w:val="en-US" w:eastAsia="zh-CN"/>
              </w:rPr>
            </w:pPr>
            <w:r w:rsidRPr="00EB2BED">
              <w:rPr>
                <w:sz w:val="20"/>
                <w:lang w:val="en-US" w:eastAsia="zh-CN"/>
              </w:rPr>
              <w:t>63.6</w:t>
            </w:r>
          </w:p>
        </w:tc>
        <w:tc>
          <w:tcPr>
            <w:tcW w:w="1276" w:type="dxa"/>
            <w:noWrap/>
          </w:tcPr>
          <w:p w:rsidR="004B59B5" w:rsidRPr="00EB2BED" w:rsidRDefault="004B59B5" w:rsidP="008269FE">
            <w:pPr>
              <w:overflowPunct/>
              <w:autoSpaceDE/>
              <w:autoSpaceDN/>
              <w:adjustRightInd/>
              <w:spacing w:before="0"/>
              <w:jc w:val="right"/>
              <w:textAlignment w:val="auto"/>
              <w:rPr>
                <w:sz w:val="20"/>
                <w:lang w:val="en-US" w:eastAsia="zh-CN"/>
              </w:rPr>
            </w:pPr>
            <w:r w:rsidRPr="00EB2BED">
              <w:rPr>
                <w:sz w:val="20"/>
                <w:lang w:val="en-US" w:eastAsia="zh-CN"/>
              </w:rPr>
              <w:t>16’564</w:t>
            </w:r>
          </w:p>
        </w:tc>
        <w:tc>
          <w:tcPr>
            <w:tcW w:w="1197" w:type="dxa"/>
            <w:noWrap/>
          </w:tcPr>
          <w:p w:rsidR="004B59B5" w:rsidRPr="00EB2BED" w:rsidRDefault="004B59B5" w:rsidP="008269FE">
            <w:pPr>
              <w:overflowPunct/>
              <w:autoSpaceDE/>
              <w:autoSpaceDN/>
              <w:adjustRightInd/>
              <w:spacing w:before="0"/>
              <w:jc w:val="right"/>
              <w:textAlignment w:val="auto"/>
              <w:rPr>
                <w:sz w:val="20"/>
                <w:lang w:val="en-US" w:eastAsia="zh-CN"/>
              </w:rPr>
            </w:pPr>
            <w:r w:rsidRPr="00EB2BED">
              <w:rPr>
                <w:sz w:val="20"/>
                <w:lang w:val="en-US" w:eastAsia="zh-CN"/>
              </w:rPr>
              <w:t>15’170</w:t>
            </w:r>
          </w:p>
        </w:tc>
      </w:tr>
      <w:tr w:rsidR="004B59B5" w:rsidRPr="003927A0" w:rsidTr="009F525F">
        <w:trPr>
          <w:trHeight w:val="300"/>
          <w:jc w:val="center"/>
        </w:trPr>
        <w:tc>
          <w:tcPr>
            <w:tcW w:w="850" w:type="dxa"/>
            <w:tcBorders>
              <w:bottom w:val="single" w:sz="4" w:space="0" w:color="auto"/>
            </w:tcBorders>
            <w:noWrap/>
          </w:tcPr>
          <w:p w:rsidR="004B59B5" w:rsidRPr="00CC40AA" w:rsidRDefault="004B59B5" w:rsidP="008269FE">
            <w:pPr>
              <w:tabs>
                <w:tab w:val="left" w:pos="9072"/>
              </w:tabs>
              <w:spacing w:before="0"/>
              <w:rPr>
                <w:b/>
                <w:bCs/>
                <w:sz w:val="20"/>
                <w:lang w:eastAsia="zh-CN"/>
              </w:rPr>
            </w:pPr>
            <w:r w:rsidRPr="00CC40AA">
              <w:rPr>
                <w:b/>
                <w:bCs/>
                <w:sz w:val="20"/>
              </w:rPr>
              <w:t>2013</w:t>
            </w:r>
            <w:r w:rsidR="009F525F">
              <w:rPr>
                <w:rFonts w:hint="eastAsia"/>
                <w:b/>
                <w:bCs/>
                <w:sz w:val="20"/>
                <w:lang w:eastAsia="zh-CN"/>
              </w:rPr>
              <w:t>年</w:t>
            </w:r>
          </w:p>
        </w:tc>
        <w:tc>
          <w:tcPr>
            <w:tcW w:w="2145" w:type="dxa"/>
            <w:tcBorders>
              <w:bottom w:val="single" w:sz="4" w:space="0" w:color="auto"/>
            </w:tcBorders>
            <w:noWrap/>
          </w:tcPr>
          <w:p w:rsidR="004B59B5" w:rsidRPr="002F5143" w:rsidRDefault="004B59B5" w:rsidP="008269FE">
            <w:pPr>
              <w:overflowPunct/>
              <w:autoSpaceDE/>
              <w:autoSpaceDN/>
              <w:adjustRightInd/>
              <w:spacing w:before="0"/>
              <w:jc w:val="right"/>
              <w:textAlignment w:val="auto"/>
              <w:rPr>
                <w:sz w:val="20"/>
                <w:lang w:val="en-US" w:eastAsia="zh-CN"/>
              </w:rPr>
            </w:pPr>
            <w:r w:rsidRPr="002F5143">
              <w:rPr>
                <w:sz w:val="20"/>
                <w:lang w:val="en-US" w:eastAsia="zh-CN"/>
              </w:rPr>
              <w:t>107 1/2</w:t>
            </w:r>
          </w:p>
        </w:tc>
        <w:tc>
          <w:tcPr>
            <w:tcW w:w="2172" w:type="dxa"/>
            <w:tcBorders>
              <w:bottom w:val="single" w:sz="4" w:space="0" w:color="auto"/>
            </w:tcBorders>
            <w:noWrap/>
          </w:tcPr>
          <w:p w:rsidR="004B59B5" w:rsidRPr="002F5143" w:rsidRDefault="004B59B5" w:rsidP="008269FE">
            <w:pPr>
              <w:overflowPunct/>
              <w:autoSpaceDE/>
              <w:autoSpaceDN/>
              <w:adjustRightInd/>
              <w:spacing w:before="0"/>
              <w:jc w:val="right"/>
              <w:textAlignment w:val="auto"/>
              <w:rPr>
                <w:sz w:val="20"/>
                <w:lang w:val="en-US" w:eastAsia="zh-CN"/>
              </w:rPr>
            </w:pPr>
            <w:r w:rsidRPr="002F5143">
              <w:rPr>
                <w:sz w:val="20"/>
                <w:lang w:val="en-US" w:eastAsia="zh-CN"/>
              </w:rPr>
              <w:t>124 1/2</w:t>
            </w:r>
          </w:p>
        </w:tc>
        <w:tc>
          <w:tcPr>
            <w:tcW w:w="1862" w:type="dxa"/>
            <w:tcBorders>
              <w:bottom w:val="single" w:sz="4" w:space="0" w:color="auto"/>
            </w:tcBorders>
            <w:noWrap/>
          </w:tcPr>
          <w:p w:rsidR="004B59B5" w:rsidRPr="002F5143" w:rsidRDefault="004B59B5" w:rsidP="008269FE">
            <w:pPr>
              <w:overflowPunct/>
              <w:autoSpaceDE/>
              <w:autoSpaceDN/>
              <w:adjustRightInd/>
              <w:spacing w:before="0"/>
              <w:jc w:val="right"/>
              <w:textAlignment w:val="auto"/>
              <w:rPr>
                <w:sz w:val="20"/>
                <w:lang w:val="en-US" w:eastAsia="zh-CN"/>
              </w:rPr>
            </w:pPr>
            <w:r w:rsidRPr="002F5143">
              <w:rPr>
                <w:sz w:val="20"/>
                <w:lang w:val="en-US" w:eastAsia="zh-CN"/>
              </w:rPr>
              <w:t>28 5/16</w:t>
            </w:r>
          </w:p>
        </w:tc>
        <w:tc>
          <w:tcPr>
            <w:tcW w:w="1322" w:type="dxa"/>
            <w:tcBorders>
              <w:bottom w:val="single" w:sz="4" w:space="0" w:color="auto"/>
            </w:tcBorders>
            <w:noWrap/>
          </w:tcPr>
          <w:p w:rsidR="004B59B5" w:rsidRPr="002F5143" w:rsidRDefault="004B59B5" w:rsidP="008269FE">
            <w:pPr>
              <w:overflowPunct/>
              <w:autoSpaceDE/>
              <w:autoSpaceDN/>
              <w:adjustRightInd/>
              <w:spacing w:before="0"/>
              <w:jc w:val="right"/>
              <w:textAlignment w:val="auto"/>
              <w:rPr>
                <w:sz w:val="20"/>
                <w:lang w:val="en-US" w:eastAsia="zh-CN"/>
              </w:rPr>
            </w:pPr>
            <w:r w:rsidRPr="002F5143">
              <w:rPr>
                <w:sz w:val="20"/>
                <w:lang w:val="en-US" w:eastAsia="zh-CN"/>
              </w:rPr>
              <w:t>260 11/16</w:t>
            </w:r>
          </w:p>
        </w:tc>
        <w:tc>
          <w:tcPr>
            <w:tcW w:w="1418" w:type="dxa"/>
            <w:tcBorders>
              <w:bottom w:val="single" w:sz="4" w:space="0" w:color="auto"/>
            </w:tcBorders>
            <w:noWrap/>
          </w:tcPr>
          <w:p w:rsidR="004B59B5" w:rsidRPr="00EB2BED" w:rsidRDefault="004B59B5" w:rsidP="008269FE">
            <w:pPr>
              <w:overflowPunct/>
              <w:autoSpaceDE/>
              <w:autoSpaceDN/>
              <w:adjustRightInd/>
              <w:spacing w:before="0"/>
              <w:jc w:val="right"/>
              <w:textAlignment w:val="auto"/>
              <w:rPr>
                <w:sz w:val="20"/>
                <w:lang w:val="en-US" w:eastAsia="zh-CN"/>
              </w:rPr>
            </w:pPr>
            <w:r w:rsidRPr="00EB2BED">
              <w:rPr>
                <w:sz w:val="20"/>
                <w:lang w:val="en-US" w:eastAsia="zh-CN"/>
              </w:rPr>
              <w:t>63.6</w:t>
            </w:r>
          </w:p>
        </w:tc>
        <w:tc>
          <w:tcPr>
            <w:tcW w:w="1276" w:type="dxa"/>
            <w:tcBorders>
              <w:bottom w:val="single" w:sz="4" w:space="0" w:color="auto"/>
            </w:tcBorders>
            <w:noWrap/>
          </w:tcPr>
          <w:p w:rsidR="004B59B5" w:rsidRPr="00EB2BED" w:rsidRDefault="004B59B5" w:rsidP="008269FE">
            <w:pPr>
              <w:overflowPunct/>
              <w:autoSpaceDE/>
              <w:autoSpaceDN/>
              <w:adjustRightInd/>
              <w:spacing w:before="0"/>
              <w:jc w:val="right"/>
              <w:textAlignment w:val="auto"/>
              <w:rPr>
                <w:sz w:val="20"/>
                <w:lang w:val="en-US" w:eastAsia="zh-CN"/>
              </w:rPr>
            </w:pPr>
            <w:r w:rsidRPr="00EB2BED">
              <w:rPr>
                <w:sz w:val="20"/>
                <w:lang w:val="en-US" w:eastAsia="zh-CN"/>
              </w:rPr>
              <w:t>16’563</w:t>
            </w:r>
          </w:p>
        </w:tc>
        <w:tc>
          <w:tcPr>
            <w:tcW w:w="1197" w:type="dxa"/>
            <w:tcBorders>
              <w:bottom w:val="single" w:sz="4" w:space="0" w:color="auto"/>
            </w:tcBorders>
            <w:noWrap/>
          </w:tcPr>
          <w:p w:rsidR="004B59B5" w:rsidRPr="00EB2BED" w:rsidRDefault="004B59B5" w:rsidP="008269FE">
            <w:pPr>
              <w:overflowPunct/>
              <w:autoSpaceDE/>
              <w:autoSpaceDN/>
              <w:adjustRightInd/>
              <w:spacing w:before="0"/>
              <w:jc w:val="right"/>
              <w:textAlignment w:val="auto"/>
              <w:rPr>
                <w:sz w:val="20"/>
                <w:lang w:val="en-US" w:eastAsia="zh-CN"/>
              </w:rPr>
            </w:pPr>
            <w:r w:rsidRPr="00EB2BED">
              <w:rPr>
                <w:sz w:val="20"/>
                <w:lang w:val="en-US" w:eastAsia="zh-CN"/>
              </w:rPr>
              <w:t>15’384</w:t>
            </w:r>
          </w:p>
        </w:tc>
      </w:tr>
      <w:tr w:rsidR="004B59B5" w:rsidRPr="003927A0" w:rsidTr="009F525F">
        <w:trPr>
          <w:trHeight w:val="300"/>
          <w:jc w:val="center"/>
        </w:trPr>
        <w:tc>
          <w:tcPr>
            <w:tcW w:w="12242" w:type="dxa"/>
            <w:gridSpan w:val="8"/>
            <w:tcBorders>
              <w:left w:val="nil"/>
              <w:bottom w:val="nil"/>
              <w:right w:val="nil"/>
            </w:tcBorders>
            <w:noWrap/>
          </w:tcPr>
          <w:p w:rsidR="009F525F" w:rsidRPr="009F525F" w:rsidRDefault="009F525F" w:rsidP="008269FE">
            <w:pPr>
              <w:pStyle w:val="Tablelegend"/>
              <w:tabs>
                <w:tab w:val="left" w:pos="284"/>
              </w:tabs>
              <w:rPr>
                <w:sz w:val="20"/>
                <w:lang w:eastAsia="zh-CN"/>
              </w:rPr>
            </w:pPr>
            <w:r w:rsidRPr="009F525F">
              <w:rPr>
                <w:sz w:val="20"/>
                <w:lang w:eastAsia="zh-CN"/>
              </w:rPr>
              <w:t>*</w:t>
            </w:r>
            <w:r w:rsidRPr="009F525F">
              <w:rPr>
                <w:sz w:val="20"/>
                <w:lang w:eastAsia="zh-CN"/>
              </w:rPr>
              <w:tab/>
            </w:r>
            <w:r w:rsidRPr="009F525F">
              <w:rPr>
                <w:sz w:val="20"/>
                <w:lang w:eastAsia="zh-CN"/>
              </w:rPr>
              <w:t>编制预算</w:t>
            </w:r>
            <w:r w:rsidRPr="009F525F">
              <w:rPr>
                <w:rFonts w:hint="eastAsia"/>
                <w:sz w:val="20"/>
                <w:lang w:eastAsia="zh-CN"/>
              </w:rPr>
              <w:t>时的数据。</w:t>
            </w:r>
          </w:p>
          <w:p w:rsidR="004B59B5" w:rsidRPr="005021AA" w:rsidRDefault="009F525F" w:rsidP="008269FE">
            <w:pPr>
              <w:pStyle w:val="Tablelegend"/>
              <w:tabs>
                <w:tab w:val="left" w:pos="284"/>
              </w:tabs>
              <w:spacing w:after="120"/>
              <w:rPr>
                <w:lang w:eastAsia="zh-CN"/>
              </w:rPr>
            </w:pPr>
            <w:r w:rsidRPr="009F525F">
              <w:rPr>
                <w:sz w:val="20"/>
                <w:lang w:eastAsia="zh-CN"/>
              </w:rPr>
              <w:t>**</w:t>
            </w:r>
            <w:r w:rsidRPr="009F525F">
              <w:rPr>
                <w:sz w:val="20"/>
                <w:lang w:eastAsia="zh-CN"/>
              </w:rPr>
              <w:tab/>
            </w:r>
            <w:r w:rsidRPr="009F525F">
              <w:rPr>
                <w:rFonts w:hint="eastAsia"/>
                <w:sz w:val="20"/>
                <w:lang w:eastAsia="zh-CN"/>
              </w:rPr>
              <w:t>这些数</w:t>
            </w:r>
            <w:r w:rsidRPr="009F525F">
              <w:rPr>
                <w:sz w:val="20"/>
                <w:lang w:eastAsia="zh-CN"/>
              </w:rPr>
              <w:t>额包括</w:t>
            </w:r>
            <w:r w:rsidRPr="009F525F">
              <w:rPr>
                <w:rFonts w:hint="eastAsia"/>
                <w:sz w:val="20"/>
                <w:lang w:eastAsia="zh-CN"/>
              </w:rPr>
              <w:t>已开具发票的</w:t>
            </w:r>
            <w:r w:rsidRPr="009F525F">
              <w:rPr>
                <w:sz w:val="20"/>
                <w:lang w:eastAsia="zh-CN"/>
              </w:rPr>
              <w:t>会费</w:t>
            </w:r>
            <w:r w:rsidRPr="009F525F">
              <w:rPr>
                <w:rFonts w:hint="eastAsia"/>
                <w:sz w:val="20"/>
                <w:lang w:eastAsia="zh-CN"/>
              </w:rPr>
              <w:t>及</w:t>
            </w:r>
            <w:r w:rsidRPr="009F525F">
              <w:rPr>
                <w:rFonts w:hint="eastAsia"/>
                <w:sz w:val="20"/>
                <w:lang w:eastAsia="zh-CN"/>
              </w:rPr>
              <w:t>12</w:t>
            </w:r>
            <w:r w:rsidRPr="009F525F">
              <w:rPr>
                <w:rFonts w:hint="eastAsia"/>
                <w:sz w:val="20"/>
                <w:lang w:eastAsia="zh-CN"/>
              </w:rPr>
              <w:t>月</w:t>
            </w:r>
            <w:r w:rsidRPr="009F525F">
              <w:rPr>
                <w:rFonts w:hint="eastAsia"/>
                <w:sz w:val="20"/>
                <w:lang w:eastAsia="zh-CN"/>
              </w:rPr>
              <w:t>31</w:t>
            </w:r>
            <w:r w:rsidRPr="009F525F">
              <w:rPr>
                <w:rFonts w:hint="eastAsia"/>
                <w:sz w:val="20"/>
                <w:lang w:eastAsia="zh-CN"/>
              </w:rPr>
              <w:t>日</w:t>
            </w:r>
            <w:r w:rsidRPr="009F525F">
              <w:rPr>
                <w:sz w:val="20"/>
                <w:lang w:eastAsia="zh-CN"/>
              </w:rPr>
              <w:t>时</w:t>
            </w:r>
            <w:r w:rsidRPr="009F525F">
              <w:rPr>
                <w:rFonts w:hint="eastAsia"/>
                <w:sz w:val="20"/>
                <w:lang w:eastAsia="zh-CN"/>
              </w:rPr>
              <w:t>尚未缴纳的会费。</w:t>
            </w:r>
          </w:p>
        </w:tc>
      </w:tr>
    </w:tbl>
    <w:p w:rsidR="004B59B5" w:rsidRDefault="000B4D44" w:rsidP="008269FE">
      <w:pPr>
        <w:pStyle w:val="headingb0"/>
        <w:spacing w:before="360"/>
        <w:rPr>
          <w:rFonts w:asciiTheme="minorHAnsi" w:hAnsiTheme="minorHAnsi"/>
          <w:lang w:eastAsia="zh-CN"/>
        </w:rPr>
      </w:pPr>
      <w:r>
        <w:rPr>
          <w:rFonts w:asciiTheme="minorHAnsi" w:eastAsiaTheme="minorEastAsia" w:hAnsiTheme="minorHAnsi" w:hint="eastAsia"/>
          <w:lang w:eastAsia="zh-CN"/>
        </w:rPr>
        <w:t>部门</w:t>
      </w:r>
      <w:r>
        <w:rPr>
          <w:rFonts w:asciiTheme="minorHAnsi" w:eastAsiaTheme="minorEastAsia" w:hAnsiTheme="minorHAnsi"/>
          <w:lang w:eastAsia="zh-CN"/>
        </w:rPr>
        <w:t>准成员会费</w:t>
      </w:r>
    </w:p>
    <w:p w:rsidR="004B59B5" w:rsidRPr="00297695" w:rsidRDefault="004B59B5" w:rsidP="008269FE">
      <w:pPr>
        <w:tabs>
          <w:tab w:val="clear" w:pos="567"/>
          <w:tab w:val="left" w:pos="709"/>
        </w:tabs>
        <w:jc w:val="both"/>
        <w:rPr>
          <w:lang w:eastAsia="zh-CN"/>
        </w:rPr>
      </w:pPr>
      <w:r>
        <w:rPr>
          <w:lang w:eastAsia="zh-CN"/>
        </w:rPr>
        <w:t>3.9</w:t>
      </w:r>
      <w:r>
        <w:rPr>
          <w:lang w:eastAsia="zh-CN"/>
        </w:rPr>
        <w:tab/>
      </w:r>
      <w:r w:rsidR="000B4D44">
        <w:rPr>
          <w:rFonts w:hint="eastAsia"/>
          <w:lang w:eastAsia="zh-CN"/>
        </w:rPr>
        <w:t>无线电</w:t>
      </w:r>
      <w:r w:rsidR="000B4D44">
        <w:rPr>
          <w:lang w:eastAsia="zh-CN"/>
        </w:rPr>
        <w:t>通信部门和电信标准化部门部门准成员的年度会费为</w:t>
      </w:r>
      <w:r w:rsidR="000B4D44">
        <w:rPr>
          <w:lang w:eastAsia="zh-CN"/>
        </w:rPr>
        <w:t xml:space="preserve">10 </w:t>
      </w:r>
      <w:r>
        <w:rPr>
          <w:lang w:eastAsia="zh-CN"/>
        </w:rPr>
        <w:t>600</w:t>
      </w:r>
      <w:r w:rsidR="000B4D44">
        <w:rPr>
          <w:rFonts w:hint="eastAsia"/>
          <w:lang w:eastAsia="zh-CN"/>
        </w:rPr>
        <w:t>瑞郎，</w:t>
      </w:r>
      <w:r w:rsidR="000B4D44">
        <w:rPr>
          <w:lang w:eastAsia="zh-CN"/>
        </w:rPr>
        <w:t>电信发展部门部门准成员的年度会费为</w:t>
      </w:r>
      <w:r>
        <w:rPr>
          <w:lang w:eastAsia="zh-CN"/>
        </w:rPr>
        <w:t>3</w:t>
      </w:r>
      <w:r w:rsidR="000B4D44">
        <w:rPr>
          <w:lang w:eastAsia="zh-CN"/>
        </w:rPr>
        <w:t xml:space="preserve"> </w:t>
      </w:r>
      <w:r>
        <w:rPr>
          <w:lang w:eastAsia="zh-CN"/>
        </w:rPr>
        <w:t>975</w:t>
      </w:r>
      <w:r w:rsidR="000B4D44">
        <w:rPr>
          <w:rFonts w:hint="eastAsia"/>
          <w:lang w:eastAsia="zh-CN"/>
        </w:rPr>
        <w:t>瑞郎</w:t>
      </w:r>
      <w:r w:rsidR="000B4D44">
        <w:rPr>
          <w:lang w:eastAsia="zh-CN"/>
        </w:rPr>
        <w:t>。</w:t>
      </w:r>
      <w:r w:rsidR="000B4D44">
        <w:rPr>
          <w:rFonts w:hint="eastAsia"/>
          <w:lang w:eastAsia="zh-CN"/>
        </w:rPr>
        <w:t>发展中国家</w:t>
      </w:r>
      <w:r w:rsidR="000B4D44">
        <w:rPr>
          <w:lang w:eastAsia="zh-CN"/>
        </w:rPr>
        <w:t>部门准成员的年度会费为</w:t>
      </w:r>
      <w:r>
        <w:rPr>
          <w:lang w:eastAsia="zh-CN"/>
        </w:rPr>
        <w:t>1</w:t>
      </w:r>
      <w:r w:rsidR="000B4D44">
        <w:rPr>
          <w:lang w:eastAsia="zh-CN"/>
        </w:rPr>
        <w:t xml:space="preserve"> </w:t>
      </w:r>
      <w:r>
        <w:rPr>
          <w:lang w:eastAsia="zh-CN"/>
        </w:rPr>
        <w:t>987.50</w:t>
      </w:r>
      <w:r w:rsidR="000B4D44">
        <w:rPr>
          <w:rFonts w:hint="eastAsia"/>
          <w:lang w:eastAsia="zh-CN"/>
        </w:rPr>
        <w:t>瑞郎</w:t>
      </w:r>
      <w:r w:rsidR="000B4D44">
        <w:rPr>
          <w:lang w:eastAsia="zh-CN"/>
        </w:rPr>
        <w:t>。</w:t>
      </w:r>
    </w:p>
    <w:p w:rsidR="004B59B5" w:rsidRPr="00486B4E" w:rsidRDefault="004B59B5" w:rsidP="008269FE">
      <w:pPr>
        <w:tabs>
          <w:tab w:val="clear" w:pos="567"/>
          <w:tab w:val="clear" w:pos="1134"/>
          <w:tab w:val="clear" w:pos="1701"/>
          <w:tab w:val="clear" w:pos="2268"/>
          <w:tab w:val="clear" w:pos="2835"/>
        </w:tabs>
        <w:overflowPunct/>
        <w:autoSpaceDE/>
        <w:autoSpaceDN/>
        <w:adjustRightInd/>
        <w:spacing w:before="0"/>
        <w:textAlignment w:val="auto"/>
        <w:rPr>
          <w:lang w:eastAsia="zh-CN"/>
        </w:rPr>
      </w:pPr>
    </w:p>
    <w:tbl>
      <w:tblPr>
        <w:tblW w:w="12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2089"/>
        <w:gridCol w:w="2021"/>
        <w:gridCol w:w="1957"/>
        <w:gridCol w:w="1554"/>
        <w:gridCol w:w="1936"/>
        <w:gridCol w:w="1640"/>
      </w:tblGrid>
      <w:tr w:rsidR="000B4D44" w:rsidRPr="003927A0" w:rsidTr="009054FF">
        <w:trPr>
          <w:trHeight w:val="703"/>
          <w:jc w:val="center"/>
        </w:trPr>
        <w:tc>
          <w:tcPr>
            <w:tcW w:w="897" w:type="dxa"/>
            <w:noWrap/>
            <w:vAlign w:val="center"/>
          </w:tcPr>
          <w:p w:rsidR="000B4D44" w:rsidRDefault="000B4D44" w:rsidP="000B4D44">
            <w:pPr>
              <w:jc w:val="center"/>
              <w:rPr>
                <w:b/>
                <w:sz w:val="20"/>
                <w:lang w:eastAsia="zh-CN"/>
              </w:rPr>
            </w:pPr>
            <w:r>
              <w:rPr>
                <w:b/>
                <w:sz w:val="20"/>
                <w:lang w:eastAsia="zh-CN"/>
              </w:rPr>
              <w:t>年度</w:t>
            </w:r>
          </w:p>
        </w:tc>
        <w:tc>
          <w:tcPr>
            <w:tcW w:w="2089" w:type="dxa"/>
            <w:vAlign w:val="center"/>
          </w:tcPr>
          <w:p w:rsidR="000B4D44" w:rsidRDefault="000B4D44" w:rsidP="000B4D44">
            <w:pPr>
              <w:jc w:val="center"/>
              <w:rPr>
                <w:b/>
                <w:sz w:val="20"/>
                <w:lang w:eastAsia="zh-CN"/>
              </w:rPr>
            </w:pPr>
            <w:r>
              <w:rPr>
                <w:rFonts w:hint="eastAsia"/>
                <w:b/>
                <w:sz w:val="20"/>
                <w:lang w:eastAsia="zh-CN"/>
              </w:rPr>
              <w:t>无线电通信</w:t>
            </w:r>
            <w:r>
              <w:rPr>
                <w:b/>
                <w:sz w:val="20"/>
                <w:lang w:eastAsia="zh-CN"/>
              </w:rPr>
              <w:br/>
            </w:r>
            <w:r>
              <w:rPr>
                <w:b/>
                <w:sz w:val="20"/>
                <w:lang w:eastAsia="zh-CN"/>
              </w:rPr>
              <w:t>部门</w:t>
            </w:r>
          </w:p>
        </w:tc>
        <w:tc>
          <w:tcPr>
            <w:tcW w:w="2021" w:type="dxa"/>
            <w:vAlign w:val="center"/>
          </w:tcPr>
          <w:p w:rsidR="000B4D44" w:rsidRDefault="000B4D44" w:rsidP="000B4D44">
            <w:pPr>
              <w:jc w:val="center"/>
              <w:rPr>
                <w:b/>
                <w:sz w:val="20"/>
                <w:lang w:eastAsia="zh-CN"/>
              </w:rPr>
            </w:pPr>
            <w:r>
              <w:rPr>
                <w:rFonts w:hint="eastAsia"/>
                <w:b/>
                <w:sz w:val="20"/>
                <w:lang w:eastAsia="zh-CN"/>
              </w:rPr>
              <w:t>电信标准化</w:t>
            </w:r>
            <w:r>
              <w:rPr>
                <w:b/>
                <w:sz w:val="20"/>
                <w:lang w:eastAsia="zh-CN"/>
              </w:rPr>
              <w:br/>
            </w:r>
            <w:r>
              <w:rPr>
                <w:b/>
                <w:sz w:val="20"/>
                <w:lang w:eastAsia="zh-CN"/>
              </w:rPr>
              <w:t>部门</w:t>
            </w:r>
            <w:r>
              <w:rPr>
                <w:b/>
                <w:sz w:val="20"/>
                <w:lang w:eastAsia="zh-CN"/>
              </w:rPr>
              <w:t>*</w:t>
            </w:r>
          </w:p>
        </w:tc>
        <w:tc>
          <w:tcPr>
            <w:tcW w:w="1957" w:type="dxa"/>
            <w:vAlign w:val="center"/>
          </w:tcPr>
          <w:p w:rsidR="000B4D44" w:rsidRDefault="000B4D44" w:rsidP="000B4D44">
            <w:pPr>
              <w:jc w:val="center"/>
              <w:rPr>
                <w:b/>
                <w:sz w:val="20"/>
                <w:lang w:eastAsia="zh-CN"/>
              </w:rPr>
            </w:pPr>
            <w:r>
              <w:rPr>
                <w:rFonts w:hint="eastAsia"/>
                <w:b/>
                <w:sz w:val="20"/>
                <w:lang w:eastAsia="zh-CN"/>
              </w:rPr>
              <w:t>电信</w:t>
            </w:r>
            <w:r>
              <w:rPr>
                <w:b/>
                <w:sz w:val="20"/>
                <w:lang w:eastAsia="zh-CN"/>
              </w:rPr>
              <w:t>发展</w:t>
            </w:r>
            <w:r>
              <w:rPr>
                <w:b/>
                <w:sz w:val="20"/>
                <w:lang w:eastAsia="zh-CN"/>
              </w:rPr>
              <w:br/>
            </w:r>
            <w:r>
              <w:rPr>
                <w:b/>
                <w:sz w:val="20"/>
                <w:lang w:eastAsia="zh-CN"/>
              </w:rPr>
              <w:t>部门</w:t>
            </w:r>
            <w:r>
              <w:rPr>
                <w:b/>
                <w:sz w:val="20"/>
                <w:lang w:eastAsia="zh-CN"/>
              </w:rPr>
              <w:t>*</w:t>
            </w:r>
          </w:p>
        </w:tc>
        <w:tc>
          <w:tcPr>
            <w:tcW w:w="1554" w:type="dxa"/>
            <w:vAlign w:val="center"/>
          </w:tcPr>
          <w:p w:rsidR="000B4D44" w:rsidRDefault="000B4D44" w:rsidP="000B4D44">
            <w:pPr>
              <w:jc w:val="center"/>
              <w:rPr>
                <w:b/>
                <w:sz w:val="20"/>
                <w:lang w:eastAsia="zh-CN"/>
              </w:rPr>
            </w:pPr>
            <w:r>
              <w:rPr>
                <w:rFonts w:hint="eastAsia"/>
                <w:b/>
                <w:sz w:val="20"/>
                <w:lang w:eastAsia="zh-CN"/>
              </w:rPr>
              <w:t>会费单位</w:t>
            </w:r>
            <w:r>
              <w:rPr>
                <w:b/>
                <w:sz w:val="20"/>
                <w:lang w:eastAsia="zh-CN"/>
              </w:rPr>
              <w:br/>
            </w:r>
            <w:r>
              <w:rPr>
                <w:b/>
                <w:sz w:val="20"/>
                <w:lang w:eastAsia="zh-CN"/>
              </w:rPr>
              <w:t>总</w:t>
            </w:r>
            <w:r>
              <w:rPr>
                <w:rFonts w:hint="eastAsia"/>
                <w:b/>
                <w:sz w:val="20"/>
                <w:lang w:eastAsia="zh-CN"/>
              </w:rPr>
              <w:t>数</w:t>
            </w:r>
            <w:r>
              <w:rPr>
                <w:b/>
                <w:sz w:val="20"/>
                <w:lang w:eastAsia="zh-CN"/>
              </w:rPr>
              <w:t>*</w:t>
            </w:r>
          </w:p>
        </w:tc>
        <w:tc>
          <w:tcPr>
            <w:tcW w:w="1936" w:type="dxa"/>
            <w:vAlign w:val="center"/>
          </w:tcPr>
          <w:p w:rsidR="000B4D44" w:rsidRDefault="000B4D44" w:rsidP="000B4D44">
            <w:pPr>
              <w:jc w:val="center"/>
              <w:rPr>
                <w:b/>
                <w:sz w:val="20"/>
                <w:lang w:eastAsia="zh-CN"/>
              </w:rPr>
            </w:pPr>
            <w:r>
              <w:rPr>
                <w:rFonts w:hint="eastAsia"/>
                <w:b/>
                <w:sz w:val="20"/>
                <w:lang w:eastAsia="zh-CN"/>
              </w:rPr>
              <w:t>记入预算</w:t>
            </w:r>
            <w:r>
              <w:rPr>
                <w:b/>
                <w:sz w:val="20"/>
                <w:lang w:eastAsia="zh-CN"/>
              </w:rPr>
              <w:br/>
            </w:r>
            <w:r>
              <w:rPr>
                <w:rFonts w:hint="eastAsia"/>
                <w:b/>
                <w:sz w:val="20"/>
                <w:lang w:eastAsia="zh-CN"/>
              </w:rPr>
              <w:t>收入</w:t>
            </w:r>
          </w:p>
        </w:tc>
        <w:tc>
          <w:tcPr>
            <w:tcW w:w="1640" w:type="dxa"/>
            <w:vAlign w:val="center"/>
          </w:tcPr>
          <w:p w:rsidR="000B4D44" w:rsidRDefault="000B4D44" w:rsidP="000B4D44">
            <w:pPr>
              <w:jc w:val="center"/>
              <w:rPr>
                <w:b/>
                <w:sz w:val="20"/>
                <w:lang w:eastAsia="zh-CN"/>
              </w:rPr>
            </w:pPr>
            <w:r>
              <w:rPr>
                <w:rFonts w:hint="eastAsia"/>
                <w:b/>
                <w:sz w:val="20"/>
                <w:lang w:eastAsia="zh-CN"/>
              </w:rPr>
              <w:t>记账</w:t>
            </w:r>
            <w:r>
              <w:rPr>
                <w:b/>
                <w:sz w:val="20"/>
                <w:lang w:eastAsia="zh-CN"/>
              </w:rPr>
              <w:br/>
            </w:r>
            <w:r>
              <w:rPr>
                <w:b/>
                <w:sz w:val="20"/>
                <w:lang w:eastAsia="zh-CN"/>
              </w:rPr>
              <w:t>收入</w:t>
            </w:r>
            <w:r>
              <w:rPr>
                <w:b/>
                <w:sz w:val="20"/>
                <w:lang w:eastAsia="zh-CN"/>
              </w:rPr>
              <w:t>**</w:t>
            </w:r>
          </w:p>
        </w:tc>
      </w:tr>
      <w:tr w:rsidR="009F525F" w:rsidRPr="003927A0" w:rsidTr="009F525F">
        <w:trPr>
          <w:trHeight w:val="300"/>
          <w:jc w:val="center"/>
        </w:trPr>
        <w:tc>
          <w:tcPr>
            <w:tcW w:w="897" w:type="dxa"/>
            <w:noWrap/>
          </w:tcPr>
          <w:p w:rsidR="009F525F" w:rsidRPr="003927A0" w:rsidRDefault="009F525F" w:rsidP="008269FE">
            <w:pPr>
              <w:overflowPunct/>
              <w:autoSpaceDE/>
              <w:autoSpaceDN/>
              <w:adjustRightInd/>
              <w:spacing w:before="0"/>
              <w:textAlignment w:val="auto"/>
              <w:rPr>
                <w:sz w:val="20"/>
                <w:lang w:val="en-US" w:eastAsia="zh-CN"/>
              </w:rPr>
            </w:pPr>
          </w:p>
        </w:tc>
        <w:tc>
          <w:tcPr>
            <w:tcW w:w="2089" w:type="dxa"/>
            <w:noWrap/>
          </w:tcPr>
          <w:p w:rsidR="009F525F" w:rsidRPr="009F525F" w:rsidRDefault="009F525F" w:rsidP="008269FE">
            <w:pPr>
              <w:overflowPunct/>
              <w:spacing w:before="0"/>
              <w:jc w:val="center"/>
              <w:textAlignment w:val="auto"/>
              <w:rPr>
                <w:rFonts w:asciiTheme="minorEastAsia" w:eastAsiaTheme="minorEastAsia" w:hAnsiTheme="minorEastAsia"/>
                <w:bCs/>
                <w:color w:val="000000"/>
                <w:sz w:val="20"/>
                <w:lang w:val="en-US" w:eastAsia="zh-CN"/>
              </w:rPr>
            </w:pPr>
            <w:r w:rsidRPr="009F525F">
              <w:rPr>
                <w:rFonts w:asciiTheme="minorEastAsia" w:eastAsiaTheme="minorEastAsia" w:hAnsiTheme="minorEastAsia" w:hint="eastAsia"/>
                <w:bCs/>
                <w:color w:val="000000"/>
                <w:sz w:val="20"/>
                <w:lang w:val="en-US" w:eastAsia="zh-CN"/>
              </w:rPr>
              <w:t>单位</w:t>
            </w:r>
          </w:p>
        </w:tc>
        <w:tc>
          <w:tcPr>
            <w:tcW w:w="2021" w:type="dxa"/>
            <w:noWrap/>
          </w:tcPr>
          <w:p w:rsidR="009F525F" w:rsidRPr="009F525F" w:rsidRDefault="009F525F" w:rsidP="008269FE">
            <w:pPr>
              <w:overflowPunct/>
              <w:spacing w:before="0"/>
              <w:jc w:val="center"/>
              <w:textAlignment w:val="auto"/>
              <w:rPr>
                <w:rFonts w:asciiTheme="minorEastAsia" w:eastAsiaTheme="minorEastAsia" w:hAnsiTheme="minorEastAsia"/>
                <w:bCs/>
                <w:color w:val="000000"/>
                <w:sz w:val="20"/>
                <w:lang w:val="en-US" w:eastAsia="zh-CN"/>
              </w:rPr>
            </w:pPr>
            <w:r w:rsidRPr="009F525F">
              <w:rPr>
                <w:rFonts w:asciiTheme="minorEastAsia" w:eastAsiaTheme="minorEastAsia" w:hAnsiTheme="minorEastAsia" w:hint="eastAsia"/>
                <w:bCs/>
                <w:color w:val="000000"/>
                <w:sz w:val="20"/>
                <w:lang w:val="en-US" w:eastAsia="zh-CN"/>
              </w:rPr>
              <w:t>单位</w:t>
            </w:r>
          </w:p>
        </w:tc>
        <w:tc>
          <w:tcPr>
            <w:tcW w:w="1957" w:type="dxa"/>
            <w:noWrap/>
          </w:tcPr>
          <w:p w:rsidR="009F525F" w:rsidRPr="009F525F" w:rsidRDefault="009F525F" w:rsidP="008269FE">
            <w:pPr>
              <w:overflowPunct/>
              <w:spacing w:before="0"/>
              <w:jc w:val="center"/>
              <w:textAlignment w:val="auto"/>
              <w:rPr>
                <w:rFonts w:asciiTheme="minorEastAsia" w:eastAsiaTheme="minorEastAsia" w:hAnsiTheme="minorEastAsia"/>
                <w:bCs/>
                <w:color w:val="000000"/>
                <w:sz w:val="20"/>
                <w:lang w:val="en-US" w:eastAsia="zh-CN"/>
              </w:rPr>
            </w:pPr>
            <w:r w:rsidRPr="009F525F">
              <w:rPr>
                <w:rFonts w:asciiTheme="minorEastAsia" w:eastAsiaTheme="minorEastAsia" w:hAnsiTheme="minorEastAsia" w:hint="eastAsia"/>
                <w:bCs/>
                <w:color w:val="000000"/>
                <w:sz w:val="20"/>
                <w:lang w:val="en-US" w:eastAsia="zh-CN"/>
              </w:rPr>
              <w:t>单位</w:t>
            </w:r>
          </w:p>
        </w:tc>
        <w:tc>
          <w:tcPr>
            <w:tcW w:w="1554" w:type="dxa"/>
            <w:noWrap/>
          </w:tcPr>
          <w:p w:rsidR="009F525F" w:rsidRPr="003927A0" w:rsidRDefault="009F525F" w:rsidP="008269FE">
            <w:pPr>
              <w:overflowPunct/>
              <w:autoSpaceDE/>
              <w:autoSpaceDN/>
              <w:adjustRightInd/>
              <w:spacing w:before="0"/>
              <w:textAlignment w:val="auto"/>
              <w:rPr>
                <w:sz w:val="20"/>
                <w:lang w:val="en-US" w:eastAsia="zh-CN"/>
              </w:rPr>
            </w:pPr>
          </w:p>
        </w:tc>
        <w:tc>
          <w:tcPr>
            <w:tcW w:w="1936" w:type="dxa"/>
            <w:noWrap/>
          </w:tcPr>
          <w:p w:rsidR="009F525F" w:rsidRPr="003927A0" w:rsidRDefault="009F525F" w:rsidP="008269FE">
            <w:pPr>
              <w:overflowPunct/>
              <w:autoSpaceDE/>
              <w:autoSpaceDN/>
              <w:adjustRightInd/>
              <w:spacing w:before="0"/>
              <w:jc w:val="center"/>
              <w:textAlignment w:val="auto"/>
              <w:rPr>
                <w:sz w:val="20"/>
                <w:lang w:val="en-US" w:eastAsia="zh-CN"/>
              </w:rPr>
            </w:pPr>
            <w:r>
              <w:rPr>
                <w:rFonts w:hint="eastAsia"/>
                <w:sz w:val="20"/>
                <w:lang w:val="en-US" w:eastAsia="zh-CN"/>
              </w:rPr>
              <w:t>千瑞郎</w:t>
            </w:r>
          </w:p>
        </w:tc>
        <w:tc>
          <w:tcPr>
            <w:tcW w:w="1640" w:type="dxa"/>
            <w:noWrap/>
          </w:tcPr>
          <w:p w:rsidR="009F525F" w:rsidRPr="003927A0" w:rsidRDefault="009F525F" w:rsidP="008269FE">
            <w:pPr>
              <w:overflowPunct/>
              <w:autoSpaceDE/>
              <w:autoSpaceDN/>
              <w:adjustRightInd/>
              <w:spacing w:before="0"/>
              <w:jc w:val="center"/>
              <w:textAlignment w:val="auto"/>
              <w:rPr>
                <w:sz w:val="20"/>
                <w:lang w:val="en-US" w:eastAsia="zh-CN"/>
              </w:rPr>
            </w:pPr>
            <w:r>
              <w:rPr>
                <w:rFonts w:hint="eastAsia"/>
                <w:sz w:val="20"/>
                <w:lang w:val="en-US" w:eastAsia="zh-CN"/>
              </w:rPr>
              <w:t>千瑞郎</w:t>
            </w:r>
          </w:p>
        </w:tc>
      </w:tr>
      <w:tr w:rsidR="000C0BF0" w:rsidRPr="003927A0" w:rsidTr="009F525F">
        <w:trPr>
          <w:trHeight w:val="300"/>
          <w:jc w:val="center"/>
        </w:trPr>
        <w:tc>
          <w:tcPr>
            <w:tcW w:w="897" w:type="dxa"/>
            <w:noWrap/>
          </w:tcPr>
          <w:p w:rsidR="000C0BF0" w:rsidRPr="00CC40AA" w:rsidRDefault="000C0BF0" w:rsidP="008269FE">
            <w:pPr>
              <w:tabs>
                <w:tab w:val="left" w:pos="9072"/>
              </w:tabs>
              <w:spacing w:before="0"/>
              <w:rPr>
                <w:b/>
                <w:bCs/>
                <w:sz w:val="20"/>
                <w:lang w:eastAsia="zh-CN"/>
              </w:rPr>
            </w:pPr>
            <w:r w:rsidRPr="00CC40AA">
              <w:rPr>
                <w:b/>
                <w:bCs/>
                <w:sz w:val="20"/>
              </w:rPr>
              <w:t>2010</w:t>
            </w:r>
            <w:r>
              <w:rPr>
                <w:rFonts w:hint="eastAsia"/>
                <w:b/>
                <w:bCs/>
                <w:sz w:val="20"/>
                <w:lang w:eastAsia="zh-CN"/>
              </w:rPr>
              <w:t>年</w:t>
            </w:r>
          </w:p>
        </w:tc>
        <w:tc>
          <w:tcPr>
            <w:tcW w:w="2089" w:type="dxa"/>
            <w:noWrap/>
          </w:tcPr>
          <w:p w:rsidR="000C0BF0" w:rsidRPr="001E4877" w:rsidRDefault="000C0BF0" w:rsidP="008269FE">
            <w:pPr>
              <w:overflowPunct/>
              <w:autoSpaceDE/>
              <w:autoSpaceDN/>
              <w:adjustRightInd/>
              <w:spacing w:before="0"/>
              <w:jc w:val="right"/>
              <w:textAlignment w:val="auto"/>
              <w:rPr>
                <w:sz w:val="20"/>
                <w:lang w:val="en-US" w:eastAsia="zh-CN"/>
              </w:rPr>
            </w:pPr>
            <w:r w:rsidRPr="001E4877">
              <w:rPr>
                <w:sz w:val="20"/>
                <w:lang w:val="en-US" w:eastAsia="zh-CN"/>
              </w:rPr>
              <w:t>27</w:t>
            </w:r>
          </w:p>
        </w:tc>
        <w:tc>
          <w:tcPr>
            <w:tcW w:w="2021" w:type="dxa"/>
            <w:noWrap/>
          </w:tcPr>
          <w:p w:rsidR="000C0BF0" w:rsidRPr="001E4877" w:rsidRDefault="000C0BF0" w:rsidP="008269FE">
            <w:pPr>
              <w:overflowPunct/>
              <w:autoSpaceDE/>
              <w:autoSpaceDN/>
              <w:adjustRightInd/>
              <w:spacing w:before="0"/>
              <w:jc w:val="right"/>
              <w:textAlignment w:val="auto"/>
              <w:rPr>
                <w:sz w:val="20"/>
                <w:lang w:val="en-US" w:eastAsia="zh-CN"/>
              </w:rPr>
            </w:pPr>
            <w:r w:rsidRPr="001E4877">
              <w:rPr>
                <w:sz w:val="20"/>
                <w:lang w:val="en-US" w:eastAsia="zh-CN"/>
              </w:rPr>
              <w:t>128</w:t>
            </w:r>
          </w:p>
        </w:tc>
        <w:tc>
          <w:tcPr>
            <w:tcW w:w="1957" w:type="dxa"/>
            <w:noWrap/>
          </w:tcPr>
          <w:p w:rsidR="000C0BF0" w:rsidRPr="001E4877" w:rsidRDefault="000C0BF0" w:rsidP="008269FE">
            <w:pPr>
              <w:overflowPunct/>
              <w:autoSpaceDE/>
              <w:autoSpaceDN/>
              <w:adjustRightInd/>
              <w:spacing w:before="0"/>
              <w:jc w:val="right"/>
              <w:textAlignment w:val="auto"/>
              <w:rPr>
                <w:sz w:val="20"/>
                <w:lang w:val="en-US" w:eastAsia="zh-CN"/>
              </w:rPr>
            </w:pPr>
            <w:r w:rsidRPr="001E4877">
              <w:rPr>
                <w:sz w:val="20"/>
                <w:lang w:val="en-US" w:eastAsia="zh-CN"/>
              </w:rPr>
              <w:t>9</w:t>
            </w:r>
          </w:p>
        </w:tc>
        <w:tc>
          <w:tcPr>
            <w:tcW w:w="1554" w:type="dxa"/>
            <w:noWrap/>
          </w:tcPr>
          <w:p w:rsidR="000C0BF0" w:rsidRPr="001E4877" w:rsidRDefault="000C0BF0" w:rsidP="008269FE">
            <w:pPr>
              <w:overflowPunct/>
              <w:autoSpaceDE/>
              <w:autoSpaceDN/>
              <w:adjustRightInd/>
              <w:spacing w:before="0"/>
              <w:jc w:val="right"/>
              <w:textAlignment w:val="auto"/>
              <w:rPr>
                <w:sz w:val="20"/>
                <w:lang w:val="en-US" w:eastAsia="zh-CN"/>
              </w:rPr>
            </w:pPr>
            <w:r w:rsidRPr="001E4877">
              <w:rPr>
                <w:sz w:val="20"/>
                <w:lang w:val="en-US" w:eastAsia="zh-CN"/>
              </w:rPr>
              <w:t>164</w:t>
            </w:r>
          </w:p>
        </w:tc>
        <w:tc>
          <w:tcPr>
            <w:tcW w:w="1936" w:type="dxa"/>
            <w:noWrap/>
          </w:tcPr>
          <w:p w:rsidR="000C0BF0" w:rsidRPr="00EB2BED" w:rsidRDefault="000C0BF0" w:rsidP="008269FE">
            <w:pPr>
              <w:overflowPunct/>
              <w:autoSpaceDE/>
              <w:autoSpaceDN/>
              <w:adjustRightInd/>
              <w:spacing w:before="0"/>
              <w:jc w:val="right"/>
              <w:textAlignment w:val="auto"/>
              <w:rPr>
                <w:sz w:val="20"/>
                <w:lang w:val="en-US" w:eastAsia="zh-CN"/>
              </w:rPr>
            </w:pPr>
            <w:r>
              <w:rPr>
                <w:sz w:val="20"/>
                <w:lang w:val="en-US" w:eastAsia="zh-CN"/>
              </w:rPr>
              <w:t>1’679</w:t>
            </w:r>
          </w:p>
        </w:tc>
        <w:tc>
          <w:tcPr>
            <w:tcW w:w="1640" w:type="dxa"/>
            <w:noWrap/>
          </w:tcPr>
          <w:p w:rsidR="000C0BF0" w:rsidRPr="00EB2BED" w:rsidRDefault="000C0BF0" w:rsidP="008269FE">
            <w:pPr>
              <w:overflowPunct/>
              <w:autoSpaceDE/>
              <w:autoSpaceDN/>
              <w:adjustRightInd/>
              <w:spacing w:before="0"/>
              <w:jc w:val="right"/>
              <w:textAlignment w:val="auto"/>
              <w:rPr>
                <w:sz w:val="20"/>
                <w:lang w:val="en-US" w:eastAsia="zh-CN"/>
              </w:rPr>
            </w:pPr>
            <w:r>
              <w:rPr>
                <w:sz w:val="20"/>
                <w:lang w:val="en-US" w:eastAsia="zh-CN"/>
              </w:rPr>
              <w:t>1’612</w:t>
            </w:r>
          </w:p>
        </w:tc>
      </w:tr>
      <w:tr w:rsidR="000C0BF0" w:rsidRPr="003927A0" w:rsidTr="009F525F">
        <w:trPr>
          <w:trHeight w:val="300"/>
          <w:jc w:val="center"/>
        </w:trPr>
        <w:tc>
          <w:tcPr>
            <w:tcW w:w="897" w:type="dxa"/>
            <w:noWrap/>
          </w:tcPr>
          <w:p w:rsidR="000C0BF0" w:rsidRPr="00CC40AA" w:rsidRDefault="000C0BF0" w:rsidP="008269FE">
            <w:pPr>
              <w:tabs>
                <w:tab w:val="left" w:pos="9072"/>
              </w:tabs>
              <w:spacing w:before="0"/>
              <w:rPr>
                <w:b/>
                <w:bCs/>
                <w:sz w:val="20"/>
                <w:lang w:eastAsia="zh-CN"/>
              </w:rPr>
            </w:pPr>
            <w:r w:rsidRPr="00CC40AA">
              <w:rPr>
                <w:b/>
                <w:bCs/>
                <w:sz w:val="20"/>
              </w:rPr>
              <w:t>2011</w:t>
            </w:r>
            <w:r>
              <w:rPr>
                <w:rFonts w:hint="eastAsia"/>
                <w:b/>
                <w:bCs/>
                <w:sz w:val="20"/>
                <w:lang w:eastAsia="zh-CN"/>
              </w:rPr>
              <w:t>年</w:t>
            </w:r>
          </w:p>
        </w:tc>
        <w:tc>
          <w:tcPr>
            <w:tcW w:w="2089" w:type="dxa"/>
            <w:noWrap/>
          </w:tcPr>
          <w:p w:rsidR="000C0BF0" w:rsidRPr="001E4877" w:rsidRDefault="000C0BF0" w:rsidP="008269FE">
            <w:pPr>
              <w:overflowPunct/>
              <w:autoSpaceDE/>
              <w:autoSpaceDN/>
              <w:adjustRightInd/>
              <w:spacing w:before="0"/>
              <w:jc w:val="right"/>
              <w:textAlignment w:val="auto"/>
              <w:rPr>
                <w:sz w:val="20"/>
                <w:lang w:val="en-US" w:eastAsia="zh-CN"/>
              </w:rPr>
            </w:pPr>
            <w:r w:rsidRPr="001E4877">
              <w:rPr>
                <w:sz w:val="20"/>
                <w:lang w:val="en-US" w:eastAsia="zh-CN"/>
              </w:rPr>
              <w:t>27</w:t>
            </w:r>
          </w:p>
        </w:tc>
        <w:tc>
          <w:tcPr>
            <w:tcW w:w="2021" w:type="dxa"/>
            <w:noWrap/>
          </w:tcPr>
          <w:p w:rsidR="000C0BF0" w:rsidRPr="001E4877" w:rsidRDefault="000C0BF0" w:rsidP="008269FE">
            <w:pPr>
              <w:overflowPunct/>
              <w:autoSpaceDE/>
              <w:autoSpaceDN/>
              <w:adjustRightInd/>
              <w:spacing w:before="0"/>
              <w:jc w:val="right"/>
              <w:textAlignment w:val="auto"/>
              <w:rPr>
                <w:sz w:val="20"/>
                <w:lang w:val="en-US" w:eastAsia="zh-CN"/>
              </w:rPr>
            </w:pPr>
            <w:r w:rsidRPr="001E4877">
              <w:rPr>
                <w:sz w:val="20"/>
                <w:lang w:val="en-US" w:eastAsia="zh-CN"/>
              </w:rPr>
              <w:t>128</w:t>
            </w:r>
          </w:p>
        </w:tc>
        <w:tc>
          <w:tcPr>
            <w:tcW w:w="1957" w:type="dxa"/>
            <w:noWrap/>
          </w:tcPr>
          <w:p w:rsidR="000C0BF0" w:rsidRPr="001E4877" w:rsidRDefault="000C0BF0" w:rsidP="008269FE">
            <w:pPr>
              <w:overflowPunct/>
              <w:autoSpaceDE/>
              <w:autoSpaceDN/>
              <w:adjustRightInd/>
              <w:spacing w:before="0"/>
              <w:jc w:val="right"/>
              <w:textAlignment w:val="auto"/>
              <w:rPr>
                <w:sz w:val="20"/>
                <w:lang w:val="en-US" w:eastAsia="zh-CN"/>
              </w:rPr>
            </w:pPr>
            <w:r w:rsidRPr="001E4877">
              <w:rPr>
                <w:sz w:val="20"/>
                <w:lang w:val="en-US" w:eastAsia="zh-CN"/>
              </w:rPr>
              <w:t>9</w:t>
            </w:r>
          </w:p>
        </w:tc>
        <w:tc>
          <w:tcPr>
            <w:tcW w:w="1554" w:type="dxa"/>
            <w:noWrap/>
          </w:tcPr>
          <w:p w:rsidR="000C0BF0" w:rsidRPr="001E4877" w:rsidRDefault="000C0BF0" w:rsidP="008269FE">
            <w:pPr>
              <w:overflowPunct/>
              <w:autoSpaceDE/>
              <w:autoSpaceDN/>
              <w:adjustRightInd/>
              <w:spacing w:before="0"/>
              <w:jc w:val="right"/>
              <w:textAlignment w:val="auto"/>
              <w:rPr>
                <w:sz w:val="20"/>
                <w:lang w:val="en-US" w:eastAsia="zh-CN"/>
              </w:rPr>
            </w:pPr>
            <w:r w:rsidRPr="001E4877">
              <w:rPr>
                <w:sz w:val="20"/>
                <w:lang w:val="en-US" w:eastAsia="zh-CN"/>
              </w:rPr>
              <w:t>164</w:t>
            </w:r>
          </w:p>
        </w:tc>
        <w:tc>
          <w:tcPr>
            <w:tcW w:w="1936" w:type="dxa"/>
            <w:noWrap/>
          </w:tcPr>
          <w:p w:rsidR="000C0BF0" w:rsidRPr="00EB2BED" w:rsidRDefault="000C0BF0" w:rsidP="008269FE">
            <w:pPr>
              <w:overflowPunct/>
              <w:autoSpaceDE/>
              <w:autoSpaceDN/>
              <w:adjustRightInd/>
              <w:spacing w:before="0"/>
              <w:jc w:val="right"/>
              <w:textAlignment w:val="auto"/>
              <w:rPr>
                <w:sz w:val="20"/>
                <w:lang w:val="en-US" w:eastAsia="zh-CN"/>
              </w:rPr>
            </w:pPr>
            <w:r>
              <w:rPr>
                <w:sz w:val="20"/>
                <w:lang w:val="en-US" w:eastAsia="zh-CN"/>
              </w:rPr>
              <w:t>1’679</w:t>
            </w:r>
          </w:p>
        </w:tc>
        <w:tc>
          <w:tcPr>
            <w:tcW w:w="1640" w:type="dxa"/>
            <w:noWrap/>
          </w:tcPr>
          <w:p w:rsidR="000C0BF0" w:rsidRPr="00EB2BED" w:rsidRDefault="000C0BF0" w:rsidP="008269FE">
            <w:pPr>
              <w:overflowPunct/>
              <w:autoSpaceDE/>
              <w:autoSpaceDN/>
              <w:adjustRightInd/>
              <w:spacing w:before="0"/>
              <w:jc w:val="right"/>
              <w:textAlignment w:val="auto"/>
              <w:rPr>
                <w:sz w:val="20"/>
                <w:lang w:val="en-US" w:eastAsia="zh-CN"/>
              </w:rPr>
            </w:pPr>
            <w:r>
              <w:rPr>
                <w:sz w:val="20"/>
                <w:lang w:val="en-US" w:eastAsia="zh-CN"/>
              </w:rPr>
              <w:t>1’587</w:t>
            </w:r>
          </w:p>
        </w:tc>
      </w:tr>
      <w:tr w:rsidR="000C0BF0" w:rsidRPr="003927A0" w:rsidTr="009F525F">
        <w:trPr>
          <w:trHeight w:val="300"/>
          <w:jc w:val="center"/>
        </w:trPr>
        <w:tc>
          <w:tcPr>
            <w:tcW w:w="897" w:type="dxa"/>
            <w:noWrap/>
          </w:tcPr>
          <w:p w:rsidR="000C0BF0" w:rsidRPr="00CC40AA" w:rsidRDefault="000C0BF0" w:rsidP="008269FE">
            <w:pPr>
              <w:tabs>
                <w:tab w:val="left" w:pos="9072"/>
              </w:tabs>
              <w:spacing w:before="0"/>
              <w:rPr>
                <w:b/>
                <w:bCs/>
                <w:sz w:val="20"/>
                <w:lang w:eastAsia="zh-CN"/>
              </w:rPr>
            </w:pPr>
            <w:r w:rsidRPr="00CC40AA">
              <w:rPr>
                <w:b/>
                <w:bCs/>
                <w:sz w:val="20"/>
              </w:rPr>
              <w:t>2012</w:t>
            </w:r>
            <w:r>
              <w:rPr>
                <w:rFonts w:hint="eastAsia"/>
                <w:b/>
                <w:bCs/>
                <w:sz w:val="20"/>
                <w:lang w:eastAsia="zh-CN"/>
              </w:rPr>
              <w:t>年</w:t>
            </w:r>
          </w:p>
        </w:tc>
        <w:tc>
          <w:tcPr>
            <w:tcW w:w="2089" w:type="dxa"/>
            <w:noWrap/>
          </w:tcPr>
          <w:p w:rsidR="000C0BF0" w:rsidRPr="001E4877" w:rsidRDefault="000C0BF0" w:rsidP="008269FE">
            <w:pPr>
              <w:overflowPunct/>
              <w:autoSpaceDE/>
              <w:autoSpaceDN/>
              <w:adjustRightInd/>
              <w:spacing w:before="0"/>
              <w:jc w:val="right"/>
              <w:textAlignment w:val="auto"/>
              <w:rPr>
                <w:sz w:val="20"/>
                <w:lang w:val="en-US" w:eastAsia="zh-CN"/>
              </w:rPr>
            </w:pPr>
            <w:r w:rsidRPr="001E4877">
              <w:rPr>
                <w:sz w:val="20"/>
                <w:lang w:val="en-US" w:eastAsia="zh-CN"/>
              </w:rPr>
              <w:t>24</w:t>
            </w:r>
          </w:p>
        </w:tc>
        <w:tc>
          <w:tcPr>
            <w:tcW w:w="2021" w:type="dxa"/>
            <w:noWrap/>
          </w:tcPr>
          <w:p w:rsidR="000C0BF0" w:rsidRPr="001E4877" w:rsidRDefault="000C0BF0" w:rsidP="008269FE">
            <w:pPr>
              <w:overflowPunct/>
              <w:autoSpaceDE/>
              <w:autoSpaceDN/>
              <w:adjustRightInd/>
              <w:spacing w:before="0"/>
              <w:jc w:val="right"/>
              <w:textAlignment w:val="auto"/>
              <w:rPr>
                <w:sz w:val="20"/>
                <w:lang w:val="en-US" w:eastAsia="zh-CN"/>
              </w:rPr>
            </w:pPr>
            <w:r w:rsidRPr="001E4877">
              <w:rPr>
                <w:sz w:val="20"/>
                <w:lang w:val="en-US" w:eastAsia="zh-CN"/>
              </w:rPr>
              <w:t>144</w:t>
            </w:r>
          </w:p>
        </w:tc>
        <w:tc>
          <w:tcPr>
            <w:tcW w:w="1957" w:type="dxa"/>
            <w:noWrap/>
          </w:tcPr>
          <w:p w:rsidR="000C0BF0" w:rsidRPr="001E4877" w:rsidRDefault="000C0BF0" w:rsidP="008269FE">
            <w:pPr>
              <w:overflowPunct/>
              <w:autoSpaceDE/>
              <w:autoSpaceDN/>
              <w:adjustRightInd/>
              <w:spacing w:before="0"/>
              <w:jc w:val="right"/>
              <w:textAlignment w:val="auto"/>
              <w:rPr>
                <w:sz w:val="20"/>
                <w:lang w:val="en-US" w:eastAsia="zh-CN"/>
              </w:rPr>
            </w:pPr>
            <w:r w:rsidRPr="001E4877">
              <w:rPr>
                <w:sz w:val="20"/>
                <w:lang w:val="en-US" w:eastAsia="zh-CN"/>
              </w:rPr>
              <w:t>8</w:t>
            </w:r>
          </w:p>
        </w:tc>
        <w:tc>
          <w:tcPr>
            <w:tcW w:w="1554" w:type="dxa"/>
            <w:noWrap/>
          </w:tcPr>
          <w:p w:rsidR="000C0BF0" w:rsidRPr="001E4877" w:rsidRDefault="000C0BF0" w:rsidP="008269FE">
            <w:pPr>
              <w:overflowPunct/>
              <w:autoSpaceDE/>
              <w:autoSpaceDN/>
              <w:adjustRightInd/>
              <w:spacing w:before="0"/>
              <w:jc w:val="right"/>
              <w:textAlignment w:val="auto"/>
              <w:rPr>
                <w:sz w:val="20"/>
                <w:lang w:val="en-US" w:eastAsia="zh-CN"/>
              </w:rPr>
            </w:pPr>
            <w:r w:rsidRPr="001E4877">
              <w:rPr>
                <w:sz w:val="20"/>
                <w:lang w:val="en-US" w:eastAsia="zh-CN"/>
              </w:rPr>
              <w:t>176</w:t>
            </w:r>
          </w:p>
        </w:tc>
        <w:tc>
          <w:tcPr>
            <w:tcW w:w="1936" w:type="dxa"/>
            <w:noWrap/>
          </w:tcPr>
          <w:p w:rsidR="000C0BF0" w:rsidRPr="00EB2BED" w:rsidRDefault="000C0BF0" w:rsidP="008269FE">
            <w:pPr>
              <w:overflowPunct/>
              <w:autoSpaceDE/>
              <w:autoSpaceDN/>
              <w:adjustRightInd/>
              <w:spacing w:before="0"/>
              <w:jc w:val="right"/>
              <w:textAlignment w:val="auto"/>
              <w:rPr>
                <w:sz w:val="20"/>
                <w:lang w:val="en-US" w:eastAsia="zh-CN"/>
              </w:rPr>
            </w:pPr>
            <w:r>
              <w:rPr>
                <w:sz w:val="20"/>
                <w:lang w:val="en-US" w:eastAsia="zh-CN"/>
              </w:rPr>
              <w:t>1’704</w:t>
            </w:r>
          </w:p>
        </w:tc>
        <w:tc>
          <w:tcPr>
            <w:tcW w:w="1640" w:type="dxa"/>
            <w:noWrap/>
          </w:tcPr>
          <w:p w:rsidR="000C0BF0" w:rsidRPr="00EB2BED" w:rsidRDefault="000C0BF0" w:rsidP="008269FE">
            <w:pPr>
              <w:overflowPunct/>
              <w:autoSpaceDE/>
              <w:autoSpaceDN/>
              <w:adjustRightInd/>
              <w:spacing w:before="0"/>
              <w:jc w:val="right"/>
              <w:textAlignment w:val="auto"/>
              <w:rPr>
                <w:sz w:val="20"/>
                <w:lang w:val="en-US" w:eastAsia="zh-CN"/>
              </w:rPr>
            </w:pPr>
            <w:r>
              <w:rPr>
                <w:sz w:val="20"/>
                <w:lang w:val="en-US" w:eastAsia="zh-CN"/>
              </w:rPr>
              <w:t>1’687</w:t>
            </w:r>
          </w:p>
        </w:tc>
      </w:tr>
      <w:tr w:rsidR="000C0BF0" w:rsidRPr="003927A0" w:rsidTr="009F525F">
        <w:trPr>
          <w:trHeight w:val="300"/>
          <w:jc w:val="center"/>
        </w:trPr>
        <w:tc>
          <w:tcPr>
            <w:tcW w:w="897" w:type="dxa"/>
            <w:tcBorders>
              <w:bottom w:val="single" w:sz="4" w:space="0" w:color="auto"/>
            </w:tcBorders>
            <w:noWrap/>
          </w:tcPr>
          <w:p w:rsidR="000C0BF0" w:rsidRPr="00CC40AA" w:rsidRDefault="000C0BF0" w:rsidP="008269FE">
            <w:pPr>
              <w:tabs>
                <w:tab w:val="left" w:pos="9072"/>
              </w:tabs>
              <w:spacing w:before="0"/>
              <w:rPr>
                <w:b/>
                <w:bCs/>
                <w:sz w:val="20"/>
                <w:lang w:eastAsia="zh-CN"/>
              </w:rPr>
            </w:pPr>
            <w:r w:rsidRPr="00CC40AA">
              <w:rPr>
                <w:b/>
                <w:bCs/>
                <w:sz w:val="20"/>
              </w:rPr>
              <w:t>2013</w:t>
            </w:r>
            <w:r>
              <w:rPr>
                <w:rFonts w:hint="eastAsia"/>
                <w:b/>
                <w:bCs/>
                <w:sz w:val="20"/>
                <w:lang w:eastAsia="zh-CN"/>
              </w:rPr>
              <w:t>年</w:t>
            </w:r>
          </w:p>
        </w:tc>
        <w:tc>
          <w:tcPr>
            <w:tcW w:w="2089" w:type="dxa"/>
            <w:tcBorders>
              <w:bottom w:val="single" w:sz="4" w:space="0" w:color="auto"/>
            </w:tcBorders>
            <w:noWrap/>
          </w:tcPr>
          <w:p w:rsidR="000C0BF0" w:rsidRPr="001E4877" w:rsidRDefault="000C0BF0" w:rsidP="008269FE">
            <w:pPr>
              <w:overflowPunct/>
              <w:autoSpaceDE/>
              <w:autoSpaceDN/>
              <w:adjustRightInd/>
              <w:spacing w:before="0"/>
              <w:jc w:val="right"/>
              <w:textAlignment w:val="auto"/>
              <w:rPr>
                <w:sz w:val="20"/>
                <w:lang w:val="en-US" w:eastAsia="zh-CN"/>
              </w:rPr>
            </w:pPr>
            <w:r w:rsidRPr="001E4877">
              <w:rPr>
                <w:sz w:val="20"/>
                <w:lang w:val="en-US" w:eastAsia="zh-CN"/>
              </w:rPr>
              <w:t>24</w:t>
            </w:r>
          </w:p>
        </w:tc>
        <w:tc>
          <w:tcPr>
            <w:tcW w:w="2021" w:type="dxa"/>
            <w:tcBorders>
              <w:bottom w:val="single" w:sz="4" w:space="0" w:color="auto"/>
            </w:tcBorders>
            <w:noWrap/>
          </w:tcPr>
          <w:p w:rsidR="000C0BF0" w:rsidRPr="001E4877" w:rsidRDefault="000C0BF0" w:rsidP="008269FE">
            <w:pPr>
              <w:overflowPunct/>
              <w:autoSpaceDE/>
              <w:autoSpaceDN/>
              <w:adjustRightInd/>
              <w:spacing w:before="0"/>
              <w:jc w:val="right"/>
              <w:textAlignment w:val="auto"/>
              <w:rPr>
                <w:sz w:val="20"/>
                <w:lang w:val="en-US" w:eastAsia="zh-CN"/>
              </w:rPr>
            </w:pPr>
            <w:r w:rsidRPr="001E4877">
              <w:rPr>
                <w:sz w:val="20"/>
                <w:lang w:val="en-US" w:eastAsia="zh-CN"/>
              </w:rPr>
              <w:t>144</w:t>
            </w:r>
          </w:p>
        </w:tc>
        <w:tc>
          <w:tcPr>
            <w:tcW w:w="1957" w:type="dxa"/>
            <w:tcBorders>
              <w:bottom w:val="single" w:sz="4" w:space="0" w:color="auto"/>
            </w:tcBorders>
            <w:noWrap/>
          </w:tcPr>
          <w:p w:rsidR="000C0BF0" w:rsidRPr="001E4877" w:rsidRDefault="000C0BF0" w:rsidP="008269FE">
            <w:pPr>
              <w:overflowPunct/>
              <w:autoSpaceDE/>
              <w:autoSpaceDN/>
              <w:adjustRightInd/>
              <w:spacing w:before="0"/>
              <w:jc w:val="right"/>
              <w:textAlignment w:val="auto"/>
              <w:rPr>
                <w:sz w:val="20"/>
                <w:lang w:val="en-US" w:eastAsia="zh-CN"/>
              </w:rPr>
            </w:pPr>
            <w:r w:rsidRPr="001E4877">
              <w:rPr>
                <w:sz w:val="20"/>
                <w:lang w:val="en-US" w:eastAsia="zh-CN"/>
              </w:rPr>
              <w:t>8</w:t>
            </w:r>
          </w:p>
        </w:tc>
        <w:tc>
          <w:tcPr>
            <w:tcW w:w="1554" w:type="dxa"/>
            <w:tcBorders>
              <w:bottom w:val="single" w:sz="4" w:space="0" w:color="auto"/>
            </w:tcBorders>
            <w:noWrap/>
          </w:tcPr>
          <w:p w:rsidR="000C0BF0" w:rsidRPr="001E4877" w:rsidRDefault="000C0BF0" w:rsidP="008269FE">
            <w:pPr>
              <w:overflowPunct/>
              <w:autoSpaceDE/>
              <w:autoSpaceDN/>
              <w:adjustRightInd/>
              <w:spacing w:before="0"/>
              <w:jc w:val="right"/>
              <w:textAlignment w:val="auto"/>
              <w:rPr>
                <w:sz w:val="20"/>
                <w:lang w:val="en-US" w:eastAsia="zh-CN"/>
              </w:rPr>
            </w:pPr>
            <w:r w:rsidRPr="001E4877">
              <w:rPr>
                <w:sz w:val="20"/>
                <w:lang w:val="en-US" w:eastAsia="zh-CN"/>
              </w:rPr>
              <w:t>176</w:t>
            </w:r>
          </w:p>
        </w:tc>
        <w:tc>
          <w:tcPr>
            <w:tcW w:w="1936" w:type="dxa"/>
            <w:tcBorders>
              <w:bottom w:val="single" w:sz="4" w:space="0" w:color="auto"/>
            </w:tcBorders>
            <w:noWrap/>
          </w:tcPr>
          <w:p w:rsidR="000C0BF0" w:rsidRPr="00EB2BED" w:rsidRDefault="000C0BF0" w:rsidP="008269FE">
            <w:pPr>
              <w:overflowPunct/>
              <w:autoSpaceDE/>
              <w:autoSpaceDN/>
              <w:adjustRightInd/>
              <w:spacing w:before="0"/>
              <w:jc w:val="right"/>
              <w:textAlignment w:val="auto"/>
              <w:rPr>
                <w:sz w:val="20"/>
                <w:lang w:val="en-US" w:eastAsia="zh-CN"/>
              </w:rPr>
            </w:pPr>
            <w:r>
              <w:rPr>
                <w:sz w:val="20"/>
                <w:lang w:val="en-US" w:eastAsia="zh-CN"/>
              </w:rPr>
              <w:t>1’704</w:t>
            </w:r>
          </w:p>
        </w:tc>
        <w:tc>
          <w:tcPr>
            <w:tcW w:w="1640" w:type="dxa"/>
            <w:tcBorders>
              <w:bottom w:val="single" w:sz="4" w:space="0" w:color="auto"/>
            </w:tcBorders>
            <w:noWrap/>
          </w:tcPr>
          <w:p w:rsidR="000C0BF0" w:rsidRPr="00EB2BED" w:rsidRDefault="000C0BF0" w:rsidP="008269FE">
            <w:pPr>
              <w:overflowPunct/>
              <w:autoSpaceDE/>
              <w:autoSpaceDN/>
              <w:adjustRightInd/>
              <w:spacing w:before="0"/>
              <w:jc w:val="right"/>
              <w:textAlignment w:val="auto"/>
              <w:rPr>
                <w:sz w:val="20"/>
                <w:lang w:val="en-US" w:eastAsia="zh-CN"/>
              </w:rPr>
            </w:pPr>
            <w:r>
              <w:rPr>
                <w:sz w:val="20"/>
                <w:lang w:val="en-US" w:eastAsia="zh-CN"/>
              </w:rPr>
              <w:t>1’675</w:t>
            </w:r>
          </w:p>
        </w:tc>
      </w:tr>
      <w:tr w:rsidR="004B59B5" w:rsidRPr="003927A0" w:rsidTr="009F525F">
        <w:trPr>
          <w:trHeight w:val="300"/>
          <w:jc w:val="center"/>
        </w:trPr>
        <w:tc>
          <w:tcPr>
            <w:tcW w:w="12094" w:type="dxa"/>
            <w:gridSpan w:val="7"/>
            <w:tcBorders>
              <w:left w:val="nil"/>
              <w:bottom w:val="nil"/>
              <w:right w:val="nil"/>
            </w:tcBorders>
            <w:noWrap/>
          </w:tcPr>
          <w:p w:rsidR="009F525F" w:rsidRPr="009F525F" w:rsidRDefault="009F525F" w:rsidP="008269FE">
            <w:pPr>
              <w:pStyle w:val="Tablelegend"/>
              <w:tabs>
                <w:tab w:val="left" w:pos="284"/>
              </w:tabs>
              <w:rPr>
                <w:sz w:val="20"/>
                <w:lang w:eastAsia="zh-CN"/>
              </w:rPr>
            </w:pPr>
            <w:r w:rsidRPr="009F525F">
              <w:rPr>
                <w:sz w:val="20"/>
                <w:lang w:eastAsia="zh-CN"/>
              </w:rPr>
              <w:t>*</w:t>
            </w:r>
            <w:r w:rsidRPr="009F525F">
              <w:rPr>
                <w:sz w:val="20"/>
                <w:lang w:eastAsia="zh-CN"/>
              </w:rPr>
              <w:tab/>
            </w:r>
            <w:r w:rsidRPr="009F525F">
              <w:rPr>
                <w:sz w:val="20"/>
                <w:lang w:eastAsia="zh-CN"/>
              </w:rPr>
              <w:t>编制预算</w:t>
            </w:r>
            <w:r w:rsidRPr="009F525F">
              <w:rPr>
                <w:rFonts w:hint="eastAsia"/>
                <w:sz w:val="20"/>
                <w:lang w:eastAsia="zh-CN"/>
              </w:rPr>
              <w:t>时的数据。</w:t>
            </w:r>
          </w:p>
          <w:p w:rsidR="004B59B5" w:rsidRPr="00B56EEA" w:rsidRDefault="009F525F" w:rsidP="008269FE">
            <w:pPr>
              <w:tabs>
                <w:tab w:val="left" w:pos="284"/>
              </w:tabs>
              <w:spacing w:after="120"/>
              <w:rPr>
                <w:sz w:val="22"/>
                <w:szCs w:val="22"/>
                <w:lang w:eastAsia="zh-CN"/>
              </w:rPr>
            </w:pPr>
            <w:r w:rsidRPr="009F525F">
              <w:rPr>
                <w:sz w:val="20"/>
                <w:lang w:eastAsia="zh-CN"/>
              </w:rPr>
              <w:t>**</w:t>
            </w:r>
            <w:r w:rsidRPr="009F525F">
              <w:rPr>
                <w:sz w:val="20"/>
                <w:lang w:eastAsia="zh-CN"/>
              </w:rPr>
              <w:tab/>
            </w:r>
            <w:r w:rsidRPr="009F525F">
              <w:rPr>
                <w:rFonts w:hint="eastAsia"/>
                <w:sz w:val="20"/>
                <w:lang w:eastAsia="zh-CN"/>
              </w:rPr>
              <w:t>这些数</w:t>
            </w:r>
            <w:r w:rsidRPr="009F525F">
              <w:rPr>
                <w:sz w:val="20"/>
                <w:lang w:eastAsia="zh-CN"/>
              </w:rPr>
              <w:t>额包括</w:t>
            </w:r>
            <w:r w:rsidRPr="009F525F">
              <w:rPr>
                <w:rFonts w:hint="eastAsia"/>
                <w:sz w:val="20"/>
                <w:lang w:eastAsia="zh-CN"/>
              </w:rPr>
              <w:t>已开具发票的</w:t>
            </w:r>
            <w:r w:rsidRPr="009F525F">
              <w:rPr>
                <w:sz w:val="20"/>
                <w:lang w:eastAsia="zh-CN"/>
              </w:rPr>
              <w:t>会费</w:t>
            </w:r>
            <w:r w:rsidRPr="009F525F">
              <w:rPr>
                <w:rFonts w:hint="eastAsia"/>
                <w:sz w:val="20"/>
                <w:lang w:eastAsia="zh-CN"/>
              </w:rPr>
              <w:t>及</w:t>
            </w:r>
            <w:r w:rsidRPr="009F525F">
              <w:rPr>
                <w:rFonts w:hint="eastAsia"/>
                <w:sz w:val="20"/>
                <w:lang w:eastAsia="zh-CN"/>
              </w:rPr>
              <w:t>12</w:t>
            </w:r>
            <w:r w:rsidRPr="009F525F">
              <w:rPr>
                <w:rFonts w:hint="eastAsia"/>
                <w:sz w:val="20"/>
                <w:lang w:eastAsia="zh-CN"/>
              </w:rPr>
              <w:t>月</w:t>
            </w:r>
            <w:r w:rsidRPr="009F525F">
              <w:rPr>
                <w:rFonts w:hint="eastAsia"/>
                <w:sz w:val="20"/>
                <w:lang w:eastAsia="zh-CN"/>
              </w:rPr>
              <w:t>31</w:t>
            </w:r>
            <w:r w:rsidRPr="009F525F">
              <w:rPr>
                <w:rFonts w:hint="eastAsia"/>
                <w:sz w:val="20"/>
                <w:lang w:eastAsia="zh-CN"/>
              </w:rPr>
              <w:t>日</w:t>
            </w:r>
            <w:r w:rsidRPr="009F525F">
              <w:rPr>
                <w:sz w:val="20"/>
                <w:lang w:eastAsia="zh-CN"/>
              </w:rPr>
              <w:t>时</w:t>
            </w:r>
            <w:r w:rsidRPr="009F525F">
              <w:rPr>
                <w:rFonts w:hint="eastAsia"/>
                <w:sz w:val="20"/>
                <w:lang w:eastAsia="zh-CN"/>
              </w:rPr>
              <w:t>尚未缴纳的会费。</w:t>
            </w:r>
          </w:p>
        </w:tc>
      </w:tr>
    </w:tbl>
    <w:p w:rsidR="004B59B5" w:rsidRDefault="004B59B5" w:rsidP="008269FE">
      <w:pPr>
        <w:spacing w:after="120"/>
        <w:rPr>
          <w:lang w:eastAsia="zh-CN"/>
        </w:rPr>
      </w:pPr>
    </w:p>
    <w:p w:rsidR="004B59B5" w:rsidRPr="000B4D44" w:rsidRDefault="000B4D44" w:rsidP="008269FE">
      <w:pPr>
        <w:pStyle w:val="headingb0"/>
        <w:rPr>
          <w:rFonts w:asciiTheme="minorHAnsi" w:eastAsiaTheme="minorEastAsia" w:hAnsiTheme="minorHAnsi"/>
          <w:lang w:eastAsia="zh-CN"/>
        </w:rPr>
      </w:pPr>
      <w:r>
        <w:rPr>
          <w:rFonts w:asciiTheme="minorHAnsi" w:eastAsiaTheme="minorEastAsia" w:hAnsiTheme="minorHAnsi" w:hint="eastAsia"/>
          <w:lang w:eastAsia="zh-CN"/>
        </w:rPr>
        <w:lastRenderedPageBreak/>
        <w:t>学术</w:t>
      </w:r>
      <w:r>
        <w:rPr>
          <w:rFonts w:asciiTheme="minorHAnsi" w:eastAsiaTheme="minorEastAsia" w:hAnsiTheme="minorHAnsi"/>
          <w:lang w:eastAsia="zh-CN"/>
        </w:rPr>
        <w:t>成员会费</w:t>
      </w:r>
    </w:p>
    <w:p w:rsidR="004B59B5" w:rsidRDefault="004B59B5" w:rsidP="008269FE">
      <w:pPr>
        <w:tabs>
          <w:tab w:val="clear" w:pos="567"/>
          <w:tab w:val="left" w:pos="709"/>
        </w:tabs>
        <w:jc w:val="both"/>
        <w:rPr>
          <w:lang w:eastAsia="zh-CN"/>
        </w:rPr>
      </w:pPr>
      <w:r>
        <w:rPr>
          <w:lang w:eastAsia="zh-CN"/>
        </w:rPr>
        <w:t>3.10</w:t>
      </w:r>
      <w:r>
        <w:rPr>
          <w:lang w:eastAsia="zh-CN"/>
        </w:rPr>
        <w:tab/>
      </w:r>
      <w:r w:rsidR="000B4D44">
        <w:rPr>
          <w:rFonts w:hint="eastAsia"/>
          <w:lang w:eastAsia="zh-CN"/>
        </w:rPr>
        <w:t>按照</w:t>
      </w:r>
      <w:r w:rsidR="000B4D44">
        <w:rPr>
          <w:lang w:eastAsia="zh-CN"/>
        </w:rPr>
        <w:t>第</w:t>
      </w:r>
      <w:r>
        <w:rPr>
          <w:lang w:eastAsia="zh-CN"/>
        </w:rPr>
        <w:t>169</w:t>
      </w:r>
      <w:r w:rsidR="000B4D44">
        <w:rPr>
          <w:rFonts w:hint="eastAsia"/>
          <w:lang w:eastAsia="zh-CN"/>
        </w:rPr>
        <w:t>号决议</w:t>
      </w:r>
      <w:r w:rsidR="000B4D44">
        <w:rPr>
          <w:lang w:eastAsia="zh-CN"/>
        </w:rPr>
        <w:t>（</w:t>
      </w:r>
      <w:r w:rsidR="000B4D44">
        <w:rPr>
          <w:rFonts w:hint="eastAsia"/>
          <w:lang w:eastAsia="zh-CN"/>
        </w:rPr>
        <w:t>2010</w:t>
      </w:r>
      <w:r w:rsidR="000B4D44">
        <w:rPr>
          <w:rFonts w:hint="eastAsia"/>
          <w:lang w:eastAsia="zh-CN"/>
        </w:rPr>
        <w:t>年</w:t>
      </w:r>
      <w:r w:rsidR="000B4D44">
        <w:rPr>
          <w:lang w:eastAsia="zh-CN"/>
        </w:rPr>
        <w:t>，瓜达拉哈拉），已接纳作为新类别成员的学术机构、大学及其研究机构（起名为学术成员）参加三个部门的工作，试行期至本届全权代表大会。</w:t>
      </w:r>
    </w:p>
    <w:p w:rsidR="004B59B5" w:rsidRPr="00B56EEA" w:rsidRDefault="004B59B5" w:rsidP="008269FE">
      <w:pPr>
        <w:spacing w:before="0"/>
        <w:rPr>
          <w:lang w:eastAsia="zh-CN"/>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2081"/>
        <w:gridCol w:w="2591"/>
        <w:gridCol w:w="2633"/>
      </w:tblGrid>
      <w:tr w:rsidR="00AA5824" w:rsidRPr="003927A0" w:rsidTr="00AA5824">
        <w:trPr>
          <w:trHeight w:val="703"/>
          <w:jc w:val="center"/>
        </w:trPr>
        <w:tc>
          <w:tcPr>
            <w:tcW w:w="1200" w:type="dxa"/>
            <w:noWrap/>
          </w:tcPr>
          <w:p w:rsidR="00AA5824" w:rsidRPr="00AB5D43" w:rsidRDefault="00AA5824" w:rsidP="008269FE">
            <w:pPr>
              <w:tabs>
                <w:tab w:val="left" w:leader="dot" w:pos="8789"/>
                <w:tab w:val="right" w:pos="9639"/>
              </w:tabs>
              <w:overflowPunct/>
              <w:autoSpaceDE/>
              <w:autoSpaceDN/>
              <w:adjustRightInd/>
              <w:spacing w:before="0"/>
              <w:ind w:left="794" w:hanging="794"/>
              <w:jc w:val="center"/>
              <w:textAlignment w:val="auto"/>
              <w:rPr>
                <w:b/>
                <w:bCs/>
                <w:sz w:val="20"/>
                <w:lang w:val="fr-CH" w:eastAsia="zh-CN"/>
              </w:rPr>
            </w:pPr>
            <w:r>
              <w:rPr>
                <w:rFonts w:hint="eastAsia"/>
                <w:b/>
                <w:bCs/>
                <w:sz w:val="20"/>
                <w:lang w:val="fr-CH" w:eastAsia="zh-CN"/>
              </w:rPr>
              <w:t>年度</w:t>
            </w:r>
          </w:p>
        </w:tc>
        <w:tc>
          <w:tcPr>
            <w:tcW w:w="2081" w:type="dxa"/>
          </w:tcPr>
          <w:p w:rsidR="00AA5824" w:rsidRPr="00FA5EB2" w:rsidRDefault="002F52BB" w:rsidP="008269FE">
            <w:pPr>
              <w:overflowPunct/>
              <w:autoSpaceDE/>
              <w:autoSpaceDN/>
              <w:adjustRightInd/>
              <w:spacing w:before="0"/>
              <w:jc w:val="center"/>
              <w:textAlignment w:val="auto"/>
              <w:rPr>
                <w:b/>
                <w:bCs/>
                <w:sz w:val="20"/>
                <w:lang w:eastAsia="zh-CN"/>
              </w:rPr>
            </w:pPr>
            <w:r>
              <w:rPr>
                <w:rFonts w:hint="eastAsia"/>
                <w:b/>
                <w:bCs/>
                <w:sz w:val="20"/>
                <w:lang w:eastAsia="zh-CN"/>
              </w:rPr>
              <w:t>会费</w:t>
            </w:r>
            <w:r>
              <w:rPr>
                <w:b/>
                <w:bCs/>
                <w:sz w:val="20"/>
                <w:lang w:eastAsia="zh-CN"/>
              </w:rPr>
              <w:t>单位总数</w:t>
            </w:r>
            <w:r w:rsidR="00AA5824" w:rsidRPr="00FA5EB2">
              <w:rPr>
                <w:b/>
                <w:bCs/>
                <w:sz w:val="20"/>
                <w:lang w:eastAsia="zh-CN"/>
              </w:rPr>
              <w:t>*</w:t>
            </w:r>
          </w:p>
        </w:tc>
        <w:tc>
          <w:tcPr>
            <w:tcW w:w="2591" w:type="dxa"/>
          </w:tcPr>
          <w:p w:rsidR="00AA5824" w:rsidRPr="00AA5824" w:rsidRDefault="00AA5824" w:rsidP="008269FE">
            <w:pPr>
              <w:tabs>
                <w:tab w:val="left" w:leader="dot" w:pos="8789"/>
                <w:tab w:val="right" w:pos="9639"/>
              </w:tabs>
              <w:overflowPunct/>
              <w:autoSpaceDE/>
              <w:autoSpaceDN/>
              <w:adjustRightInd/>
              <w:spacing w:before="0"/>
              <w:ind w:left="794" w:hanging="794"/>
              <w:jc w:val="center"/>
              <w:textAlignment w:val="auto"/>
              <w:rPr>
                <w:b/>
                <w:bCs/>
                <w:sz w:val="20"/>
                <w:lang w:val="fr-CH" w:eastAsia="zh-CN"/>
              </w:rPr>
            </w:pPr>
            <w:r w:rsidRPr="00AA5824">
              <w:rPr>
                <w:rFonts w:hint="eastAsia"/>
                <w:b/>
                <w:bCs/>
                <w:sz w:val="20"/>
                <w:lang w:val="fr-CH" w:eastAsia="zh-CN"/>
              </w:rPr>
              <w:t>记入</w:t>
            </w:r>
            <w:r w:rsidRPr="00AA5824">
              <w:rPr>
                <w:b/>
                <w:bCs/>
                <w:sz w:val="20"/>
                <w:lang w:val="fr-CH" w:eastAsia="zh-CN"/>
              </w:rPr>
              <w:t>预算</w:t>
            </w:r>
            <w:r w:rsidRPr="00AA5824">
              <w:rPr>
                <w:rFonts w:hint="eastAsia"/>
                <w:b/>
                <w:bCs/>
                <w:sz w:val="20"/>
                <w:lang w:val="fr-CH" w:eastAsia="zh-CN"/>
              </w:rPr>
              <w:t>的</w:t>
            </w:r>
            <w:r w:rsidRPr="00AA5824">
              <w:rPr>
                <w:b/>
                <w:bCs/>
                <w:sz w:val="20"/>
                <w:lang w:val="fr-CH" w:eastAsia="zh-CN"/>
              </w:rPr>
              <w:t>收入</w:t>
            </w:r>
          </w:p>
        </w:tc>
        <w:tc>
          <w:tcPr>
            <w:tcW w:w="2633" w:type="dxa"/>
          </w:tcPr>
          <w:p w:rsidR="00AA5824" w:rsidRPr="00AA5824" w:rsidRDefault="00AA5824" w:rsidP="008269FE">
            <w:pPr>
              <w:tabs>
                <w:tab w:val="left" w:leader="dot" w:pos="8789"/>
                <w:tab w:val="right" w:pos="9639"/>
              </w:tabs>
              <w:overflowPunct/>
              <w:autoSpaceDE/>
              <w:autoSpaceDN/>
              <w:adjustRightInd/>
              <w:spacing w:before="0"/>
              <w:ind w:left="794" w:hanging="794"/>
              <w:jc w:val="center"/>
              <w:textAlignment w:val="auto"/>
              <w:rPr>
                <w:b/>
                <w:bCs/>
                <w:sz w:val="20"/>
                <w:lang w:val="fr-CH" w:eastAsia="zh-CN"/>
              </w:rPr>
            </w:pPr>
            <w:r w:rsidRPr="00AA5824">
              <w:rPr>
                <w:rFonts w:hint="eastAsia"/>
                <w:b/>
                <w:bCs/>
                <w:sz w:val="20"/>
                <w:lang w:val="fr-CH" w:eastAsia="zh-CN"/>
              </w:rPr>
              <w:t>记账</w:t>
            </w:r>
            <w:r w:rsidRPr="00AA5824">
              <w:rPr>
                <w:b/>
                <w:bCs/>
                <w:sz w:val="20"/>
                <w:lang w:val="fr-CH" w:eastAsia="zh-CN"/>
              </w:rPr>
              <w:t>收入</w:t>
            </w:r>
            <w:r w:rsidRPr="00AA5824">
              <w:rPr>
                <w:b/>
                <w:bCs/>
                <w:sz w:val="20"/>
                <w:lang w:val="fr-CH" w:eastAsia="zh-CN"/>
              </w:rPr>
              <w:t>**</w:t>
            </w:r>
          </w:p>
        </w:tc>
      </w:tr>
      <w:tr w:rsidR="004B59B5" w:rsidRPr="003927A0" w:rsidTr="004B59B5">
        <w:trPr>
          <w:trHeight w:val="300"/>
          <w:jc w:val="center"/>
        </w:trPr>
        <w:tc>
          <w:tcPr>
            <w:tcW w:w="1200" w:type="dxa"/>
            <w:noWrap/>
          </w:tcPr>
          <w:p w:rsidR="004B59B5" w:rsidRPr="003927A0" w:rsidRDefault="004B59B5" w:rsidP="008269FE">
            <w:pPr>
              <w:overflowPunct/>
              <w:autoSpaceDE/>
              <w:autoSpaceDN/>
              <w:adjustRightInd/>
              <w:spacing w:before="0"/>
              <w:textAlignment w:val="auto"/>
              <w:rPr>
                <w:sz w:val="20"/>
                <w:lang w:val="en-US" w:eastAsia="zh-CN"/>
              </w:rPr>
            </w:pPr>
          </w:p>
        </w:tc>
        <w:tc>
          <w:tcPr>
            <w:tcW w:w="2081" w:type="dxa"/>
            <w:noWrap/>
          </w:tcPr>
          <w:p w:rsidR="004B59B5" w:rsidRPr="003927A0" w:rsidRDefault="004B59B5" w:rsidP="008269FE">
            <w:pPr>
              <w:overflowPunct/>
              <w:autoSpaceDE/>
              <w:autoSpaceDN/>
              <w:adjustRightInd/>
              <w:spacing w:before="0"/>
              <w:textAlignment w:val="auto"/>
              <w:rPr>
                <w:sz w:val="20"/>
                <w:lang w:val="en-US" w:eastAsia="zh-CN"/>
              </w:rPr>
            </w:pPr>
          </w:p>
        </w:tc>
        <w:tc>
          <w:tcPr>
            <w:tcW w:w="2591" w:type="dxa"/>
            <w:noWrap/>
          </w:tcPr>
          <w:p w:rsidR="004B59B5" w:rsidRPr="003927A0" w:rsidRDefault="002F52BB" w:rsidP="008269FE">
            <w:pPr>
              <w:overflowPunct/>
              <w:autoSpaceDE/>
              <w:autoSpaceDN/>
              <w:adjustRightInd/>
              <w:spacing w:before="0"/>
              <w:jc w:val="center"/>
              <w:textAlignment w:val="auto"/>
              <w:rPr>
                <w:sz w:val="20"/>
                <w:lang w:val="en-US" w:eastAsia="zh-CN"/>
              </w:rPr>
            </w:pPr>
            <w:r>
              <w:rPr>
                <w:rFonts w:hint="eastAsia"/>
                <w:sz w:val="20"/>
                <w:lang w:val="en-US" w:eastAsia="zh-CN"/>
              </w:rPr>
              <w:t>千瑞郎</w:t>
            </w:r>
          </w:p>
        </w:tc>
        <w:tc>
          <w:tcPr>
            <w:tcW w:w="2633" w:type="dxa"/>
            <w:noWrap/>
          </w:tcPr>
          <w:p w:rsidR="004B59B5" w:rsidRPr="003927A0" w:rsidRDefault="002F52BB" w:rsidP="008269FE">
            <w:pPr>
              <w:overflowPunct/>
              <w:autoSpaceDE/>
              <w:autoSpaceDN/>
              <w:adjustRightInd/>
              <w:spacing w:before="0"/>
              <w:jc w:val="center"/>
              <w:textAlignment w:val="auto"/>
              <w:rPr>
                <w:sz w:val="20"/>
                <w:lang w:val="en-US" w:eastAsia="zh-CN"/>
              </w:rPr>
            </w:pPr>
            <w:r>
              <w:rPr>
                <w:rFonts w:hint="eastAsia"/>
                <w:sz w:val="20"/>
                <w:lang w:val="en-US" w:eastAsia="zh-CN"/>
              </w:rPr>
              <w:t>千瑞郎</w:t>
            </w:r>
          </w:p>
        </w:tc>
      </w:tr>
      <w:tr w:rsidR="004B59B5" w:rsidRPr="003927A0" w:rsidTr="004B59B5">
        <w:trPr>
          <w:trHeight w:val="300"/>
          <w:jc w:val="center"/>
        </w:trPr>
        <w:tc>
          <w:tcPr>
            <w:tcW w:w="1200" w:type="dxa"/>
            <w:noWrap/>
          </w:tcPr>
          <w:p w:rsidR="004B59B5" w:rsidRPr="00CC40AA" w:rsidRDefault="004B59B5" w:rsidP="008269FE">
            <w:pPr>
              <w:tabs>
                <w:tab w:val="left" w:pos="9072"/>
              </w:tabs>
              <w:spacing w:before="0"/>
              <w:rPr>
                <w:b/>
                <w:bCs/>
                <w:sz w:val="20"/>
                <w:lang w:eastAsia="zh-CN"/>
              </w:rPr>
            </w:pPr>
            <w:r>
              <w:rPr>
                <w:b/>
                <w:bCs/>
                <w:sz w:val="20"/>
              </w:rPr>
              <w:t>2010</w:t>
            </w:r>
            <w:r w:rsidR="00AA5824">
              <w:rPr>
                <w:rFonts w:hint="eastAsia"/>
                <w:b/>
                <w:bCs/>
                <w:sz w:val="20"/>
                <w:lang w:eastAsia="zh-CN"/>
              </w:rPr>
              <w:t>年</w:t>
            </w:r>
          </w:p>
        </w:tc>
        <w:tc>
          <w:tcPr>
            <w:tcW w:w="2081" w:type="dxa"/>
            <w:noWrap/>
          </w:tcPr>
          <w:p w:rsidR="004B59B5" w:rsidRPr="00681CBD" w:rsidRDefault="004B59B5" w:rsidP="008269FE">
            <w:pPr>
              <w:overflowPunct/>
              <w:autoSpaceDE/>
              <w:autoSpaceDN/>
              <w:adjustRightInd/>
              <w:spacing w:before="0"/>
              <w:jc w:val="right"/>
              <w:textAlignment w:val="auto"/>
              <w:rPr>
                <w:sz w:val="20"/>
                <w:lang w:val="en-US" w:eastAsia="zh-CN"/>
              </w:rPr>
            </w:pPr>
            <w:r>
              <w:rPr>
                <w:sz w:val="20"/>
                <w:lang w:val="en-US" w:eastAsia="zh-CN"/>
              </w:rPr>
              <w:t>0</w:t>
            </w:r>
          </w:p>
        </w:tc>
        <w:tc>
          <w:tcPr>
            <w:tcW w:w="2591" w:type="dxa"/>
            <w:noWrap/>
          </w:tcPr>
          <w:p w:rsidR="004B59B5" w:rsidRDefault="004B59B5" w:rsidP="008269FE">
            <w:pPr>
              <w:overflowPunct/>
              <w:autoSpaceDE/>
              <w:autoSpaceDN/>
              <w:adjustRightInd/>
              <w:spacing w:before="0"/>
              <w:jc w:val="right"/>
              <w:textAlignment w:val="auto"/>
              <w:rPr>
                <w:sz w:val="20"/>
                <w:lang w:val="en-US" w:eastAsia="zh-CN"/>
              </w:rPr>
            </w:pPr>
            <w:r>
              <w:rPr>
                <w:sz w:val="20"/>
                <w:lang w:val="en-US" w:eastAsia="zh-CN"/>
              </w:rPr>
              <w:t>0</w:t>
            </w:r>
          </w:p>
        </w:tc>
        <w:tc>
          <w:tcPr>
            <w:tcW w:w="2633" w:type="dxa"/>
            <w:noWrap/>
          </w:tcPr>
          <w:p w:rsidR="004B59B5" w:rsidRDefault="004B59B5" w:rsidP="008269FE">
            <w:pPr>
              <w:overflowPunct/>
              <w:autoSpaceDE/>
              <w:autoSpaceDN/>
              <w:adjustRightInd/>
              <w:spacing w:before="0"/>
              <w:jc w:val="right"/>
              <w:textAlignment w:val="auto"/>
              <w:rPr>
                <w:sz w:val="20"/>
                <w:lang w:val="en-US" w:eastAsia="zh-CN"/>
              </w:rPr>
            </w:pPr>
            <w:r>
              <w:rPr>
                <w:sz w:val="20"/>
                <w:lang w:val="en-US" w:eastAsia="zh-CN"/>
              </w:rPr>
              <w:t>0</w:t>
            </w:r>
          </w:p>
        </w:tc>
      </w:tr>
      <w:tr w:rsidR="004B59B5" w:rsidRPr="003927A0" w:rsidTr="004B59B5">
        <w:trPr>
          <w:trHeight w:val="300"/>
          <w:jc w:val="center"/>
        </w:trPr>
        <w:tc>
          <w:tcPr>
            <w:tcW w:w="1200" w:type="dxa"/>
            <w:noWrap/>
          </w:tcPr>
          <w:p w:rsidR="004B59B5" w:rsidRPr="00CC40AA" w:rsidRDefault="004B59B5" w:rsidP="008269FE">
            <w:pPr>
              <w:tabs>
                <w:tab w:val="left" w:pos="9072"/>
              </w:tabs>
              <w:spacing w:before="0"/>
              <w:rPr>
                <w:b/>
                <w:bCs/>
                <w:sz w:val="20"/>
                <w:lang w:eastAsia="zh-CN"/>
              </w:rPr>
            </w:pPr>
            <w:r>
              <w:rPr>
                <w:b/>
                <w:bCs/>
                <w:sz w:val="20"/>
              </w:rPr>
              <w:t>2011</w:t>
            </w:r>
            <w:r w:rsidR="00AA5824">
              <w:rPr>
                <w:rFonts w:hint="eastAsia"/>
                <w:b/>
                <w:bCs/>
                <w:sz w:val="20"/>
                <w:lang w:eastAsia="zh-CN"/>
              </w:rPr>
              <w:t>年</w:t>
            </w:r>
          </w:p>
        </w:tc>
        <w:tc>
          <w:tcPr>
            <w:tcW w:w="2081" w:type="dxa"/>
            <w:noWrap/>
          </w:tcPr>
          <w:p w:rsidR="004B59B5" w:rsidRPr="00681CBD" w:rsidRDefault="004B59B5" w:rsidP="008269FE">
            <w:pPr>
              <w:overflowPunct/>
              <w:autoSpaceDE/>
              <w:autoSpaceDN/>
              <w:adjustRightInd/>
              <w:spacing w:before="0"/>
              <w:jc w:val="right"/>
              <w:textAlignment w:val="auto"/>
              <w:rPr>
                <w:sz w:val="20"/>
                <w:lang w:val="en-US" w:eastAsia="zh-CN"/>
              </w:rPr>
            </w:pPr>
            <w:r>
              <w:rPr>
                <w:sz w:val="20"/>
                <w:lang w:val="en-US" w:eastAsia="zh-CN"/>
              </w:rPr>
              <w:t>0</w:t>
            </w:r>
          </w:p>
        </w:tc>
        <w:tc>
          <w:tcPr>
            <w:tcW w:w="2591" w:type="dxa"/>
            <w:noWrap/>
          </w:tcPr>
          <w:p w:rsidR="004B59B5" w:rsidRDefault="004B59B5" w:rsidP="008269FE">
            <w:pPr>
              <w:overflowPunct/>
              <w:autoSpaceDE/>
              <w:autoSpaceDN/>
              <w:adjustRightInd/>
              <w:spacing w:before="0"/>
              <w:jc w:val="right"/>
              <w:textAlignment w:val="auto"/>
              <w:rPr>
                <w:sz w:val="20"/>
                <w:lang w:val="en-US" w:eastAsia="zh-CN"/>
              </w:rPr>
            </w:pPr>
            <w:r>
              <w:rPr>
                <w:sz w:val="20"/>
                <w:lang w:val="en-US" w:eastAsia="zh-CN"/>
              </w:rPr>
              <w:t>0</w:t>
            </w:r>
          </w:p>
        </w:tc>
        <w:tc>
          <w:tcPr>
            <w:tcW w:w="2633" w:type="dxa"/>
            <w:noWrap/>
          </w:tcPr>
          <w:p w:rsidR="004B59B5" w:rsidRDefault="004B59B5" w:rsidP="008269FE">
            <w:pPr>
              <w:overflowPunct/>
              <w:autoSpaceDE/>
              <w:autoSpaceDN/>
              <w:adjustRightInd/>
              <w:spacing w:before="0"/>
              <w:jc w:val="right"/>
              <w:textAlignment w:val="auto"/>
              <w:rPr>
                <w:sz w:val="20"/>
                <w:lang w:val="en-US" w:eastAsia="zh-CN"/>
              </w:rPr>
            </w:pPr>
            <w:r>
              <w:rPr>
                <w:sz w:val="20"/>
                <w:lang w:val="en-US" w:eastAsia="zh-CN"/>
              </w:rPr>
              <w:t>65</w:t>
            </w:r>
          </w:p>
        </w:tc>
      </w:tr>
      <w:tr w:rsidR="004B59B5" w:rsidRPr="003927A0" w:rsidTr="004B59B5">
        <w:trPr>
          <w:trHeight w:val="300"/>
          <w:jc w:val="center"/>
        </w:trPr>
        <w:tc>
          <w:tcPr>
            <w:tcW w:w="1200" w:type="dxa"/>
            <w:noWrap/>
          </w:tcPr>
          <w:p w:rsidR="004B59B5" w:rsidRPr="00CC40AA" w:rsidRDefault="004B59B5" w:rsidP="008269FE">
            <w:pPr>
              <w:tabs>
                <w:tab w:val="left" w:pos="9072"/>
              </w:tabs>
              <w:spacing w:before="0"/>
              <w:rPr>
                <w:b/>
                <w:bCs/>
                <w:sz w:val="20"/>
                <w:lang w:eastAsia="zh-CN"/>
              </w:rPr>
            </w:pPr>
            <w:r w:rsidRPr="00CC40AA">
              <w:rPr>
                <w:b/>
                <w:bCs/>
                <w:sz w:val="20"/>
              </w:rPr>
              <w:t>2012</w:t>
            </w:r>
            <w:r w:rsidR="00AA5824">
              <w:rPr>
                <w:rFonts w:hint="eastAsia"/>
                <w:b/>
                <w:bCs/>
                <w:sz w:val="20"/>
                <w:lang w:eastAsia="zh-CN"/>
              </w:rPr>
              <w:t>年</w:t>
            </w:r>
          </w:p>
        </w:tc>
        <w:tc>
          <w:tcPr>
            <w:tcW w:w="2081" w:type="dxa"/>
            <w:noWrap/>
          </w:tcPr>
          <w:p w:rsidR="004B59B5" w:rsidRPr="00681CBD" w:rsidRDefault="004B59B5" w:rsidP="008269FE">
            <w:pPr>
              <w:overflowPunct/>
              <w:autoSpaceDE/>
              <w:autoSpaceDN/>
              <w:adjustRightInd/>
              <w:spacing w:before="0"/>
              <w:jc w:val="right"/>
              <w:textAlignment w:val="auto"/>
              <w:rPr>
                <w:sz w:val="20"/>
                <w:lang w:val="en-US" w:eastAsia="zh-CN"/>
              </w:rPr>
            </w:pPr>
            <w:r w:rsidRPr="00681CBD">
              <w:rPr>
                <w:sz w:val="20"/>
                <w:lang w:val="en-US" w:eastAsia="zh-CN"/>
              </w:rPr>
              <w:t>126</w:t>
            </w:r>
          </w:p>
        </w:tc>
        <w:tc>
          <w:tcPr>
            <w:tcW w:w="2591" w:type="dxa"/>
            <w:noWrap/>
          </w:tcPr>
          <w:p w:rsidR="004B59B5" w:rsidRPr="00EB2BED" w:rsidRDefault="004B59B5" w:rsidP="008269FE">
            <w:pPr>
              <w:overflowPunct/>
              <w:autoSpaceDE/>
              <w:autoSpaceDN/>
              <w:adjustRightInd/>
              <w:spacing w:before="0"/>
              <w:jc w:val="right"/>
              <w:textAlignment w:val="auto"/>
              <w:rPr>
                <w:sz w:val="20"/>
                <w:lang w:val="en-US" w:eastAsia="zh-CN"/>
              </w:rPr>
            </w:pPr>
            <w:r>
              <w:rPr>
                <w:sz w:val="20"/>
                <w:lang w:val="en-US" w:eastAsia="zh-CN"/>
              </w:rPr>
              <w:t>501</w:t>
            </w:r>
          </w:p>
        </w:tc>
        <w:tc>
          <w:tcPr>
            <w:tcW w:w="2633" w:type="dxa"/>
            <w:noWrap/>
          </w:tcPr>
          <w:p w:rsidR="004B59B5" w:rsidRPr="00EB2BED" w:rsidRDefault="004B59B5" w:rsidP="008269FE">
            <w:pPr>
              <w:overflowPunct/>
              <w:autoSpaceDE/>
              <w:autoSpaceDN/>
              <w:adjustRightInd/>
              <w:spacing w:before="0"/>
              <w:jc w:val="right"/>
              <w:textAlignment w:val="auto"/>
              <w:rPr>
                <w:sz w:val="20"/>
                <w:lang w:val="en-US" w:eastAsia="zh-CN"/>
              </w:rPr>
            </w:pPr>
            <w:r>
              <w:rPr>
                <w:sz w:val="20"/>
                <w:lang w:val="en-US" w:eastAsia="zh-CN"/>
              </w:rPr>
              <w:t>139</w:t>
            </w:r>
          </w:p>
        </w:tc>
      </w:tr>
      <w:tr w:rsidR="004B59B5" w:rsidRPr="003927A0" w:rsidTr="004B59B5">
        <w:trPr>
          <w:trHeight w:val="300"/>
          <w:jc w:val="center"/>
        </w:trPr>
        <w:tc>
          <w:tcPr>
            <w:tcW w:w="1200" w:type="dxa"/>
            <w:tcBorders>
              <w:bottom w:val="single" w:sz="4" w:space="0" w:color="auto"/>
            </w:tcBorders>
            <w:noWrap/>
          </w:tcPr>
          <w:p w:rsidR="004B59B5" w:rsidRPr="00CC40AA" w:rsidRDefault="004B59B5" w:rsidP="008269FE">
            <w:pPr>
              <w:tabs>
                <w:tab w:val="left" w:pos="9072"/>
              </w:tabs>
              <w:spacing w:before="0"/>
              <w:rPr>
                <w:b/>
                <w:bCs/>
                <w:sz w:val="20"/>
                <w:lang w:eastAsia="zh-CN"/>
              </w:rPr>
            </w:pPr>
            <w:r w:rsidRPr="00CC40AA">
              <w:rPr>
                <w:b/>
                <w:bCs/>
                <w:sz w:val="20"/>
              </w:rPr>
              <w:t>2013</w:t>
            </w:r>
            <w:r w:rsidR="00AA5824">
              <w:rPr>
                <w:rFonts w:hint="eastAsia"/>
                <w:b/>
                <w:bCs/>
                <w:sz w:val="20"/>
                <w:lang w:eastAsia="zh-CN"/>
              </w:rPr>
              <w:t>年</w:t>
            </w:r>
          </w:p>
        </w:tc>
        <w:tc>
          <w:tcPr>
            <w:tcW w:w="2081" w:type="dxa"/>
            <w:tcBorders>
              <w:bottom w:val="single" w:sz="4" w:space="0" w:color="auto"/>
            </w:tcBorders>
            <w:noWrap/>
          </w:tcPr>
          <w:p w:rsidR="004B59B5" w:rsidRPr="00681CBD" w:rsidRDefault="004B59B5" w:rsidP="008269FE">
            <w:pPr>
              <w:overflowPunct/>
              <w:autoSpaceDE/>
              <w:autoSpaceDN/>
              <w:adjustRightInd/>
              <w:spacing w:before="0"/>
              <w:jc w:val="right"/>
              <w:textAlignment w:val="auto"/>
              <w:rPr>
                <w:sz w:val="20"/>
                <w:lang w:val="en-US" w:eastAsia="zh-CN"/>
              </w:rPr>
            </w:pPr>
            <w:r w:rsidRPr="00681CBD">
              <w:rPr>
                <w:sz w:val="20"/>
                <w:lang w:val="en-US" w:eastAsia="zh-CN"/>
              </w:rPr>
              <w:t>126</w:t>
            </w:r>
          </w:p>
        </w:tc>
        <w:tc>
          <w:tcPr>
            <w:tcW w:w="2591" w:type="dxa"/>
            <w:tcBorders>
              <w:bottom w:val="single" w:sz="4" w:space="0" w:color="auto"/>
            </w:tcBorders>
            <w:noWrap/>
          </w:tcPr>
          <w:p w:rsidR="004B59B5" w:rsidRPr="00EB2BED" w:rsidRDefault="004B59B5" w:rsidP="008269FE">
            <w:pPr>
              <w:overflowPunct/>
              <w:autoSpaceDE/>
              <w:autoSpaceDN/>
              <w:adjustRightInd/>
              <w:spacing w:before="0"/>
              <w:jc w:val="right"/>
              <w:textAlignment w:val="auto"/>
              <w:rPr>
                <w:sz w:val="20"/>
                <w:lang w:val="en-US" w:eastAsia="zh-CN"/>
              </w:rPr>
            </w:pPr>
            <w:r>
              <w:rPr>
                <w:sz w:val="20"/>
                <w:lang w:val="en-US" w:eastAsia="zh-CN"/>
              </w:rPr>
              <w:t>501</w:t>
            </w:r>
          </w:p>
        </w:tc>
        <w:tc>
          <w:tcPr>
            <w:tcW w:w="2633" w:type="dxa"/>
            <w:tcBorders>
              <w:bottom w:val="single" w:sz="4" w:space="0" w:color="auto"/>
            </w:tcBorders>
            <w:noWrap/>
          </w:tcPr>
          <w:p w:rsidR="004B59B5" w:rsidRPr="00EB2BED" w:rsidRDefault="004B59B5" w:rsidP="008269FE">
            <w:pPr>
              <w:overflowPunct/>
              <w:autoSpaceDE/>
              <w:autoSpaceDN/>
              <w:adjustRightInd/>
              <w:spacing w:before="0"/>
              <w:jc w:val="right"/>
              <w:textAlignment w:val="auto"/>
              <w:rPr>
                <w:sz w:val="20"/>
                <w:lang w:val="en-US" w:eastAsia="zh-CN"/>
              </w:rPr>
            </w:pPr>
            <w:r>
              <w:rPr>
                <w:sz w:val="20"/>
                <w:lang w:val="en-US" w:eastAsia="zh-CN"/>
              </w:rPr>
              <w:t>180</w:t>
            </w:r>
          </w:p>
        </w:tc>
      </w:tr>
      <w:tr w:rsidR="004B59B5" w:rsidRPr="003927A0" w:rsidTr="004B59B5">
        <w:trPr>
          <w:trHeight w:val="300"/>
          <w:jc w:val="center"/>
        </w:trPr>
        <w:tc>
          <w:tcPr>
            <w:tcW w:w="8505" w:type="dxa"/>
            <w:gridSpan w:val="4"/>
            <w:tcBorders>
              <w:left w:val="nil"/>
              <w:bottom w:val="nil"/>
              <w:right w:val="nil"/>
            </w:tcBorders>
            <w:noWrap/>
          </w:tcPr>
          <w:p w:rsidR="00AA5824" w:rsidRPr="009F525F" w:rsidRDefault="00AA5824" w:rsidP="008269FE">
            <w:pPr>
              <w:pStyle w:val="Tablelegend"/>
              <w:tabs>
                <w:tab w:val="left" w:pos="284"/>
              </w:tabs>
              <w:rPr>
                <w:sz w:val="20"/>
                <w:lang w:eastAsia="zh-CN"/>
              </w:rPr>
            </w:pPr>
            <w:r w:rsidRPr="009F525F">
              <w:rPr>
                <w:sz w:val="20"/>
                <w:lang w:eastAsia="zh-CN"/>
              </w:rPr>
              <w:t>*</w:t>
            </w:r>
            <w:r w:rsidRPr="009F525F">
              <w:rPr>
                <w:sz w:val="20"/>
                <w:lang w:eastAsia="zh-CN"/>
              </w:rPr>
              <w:tab/>
            </w:r>
            <w:r w:rsidRPr="009F525F">
              <w:rPr>
                <w:sz w:val="20"/>
                <w:lang w:eastAsia="zh-CN"/>
              </w:rPr>
              <w:t>编制预算</w:t>
            </w:r>
            <w:r w:rsidRPr="009F525F">
              <w:rPr>
                <w:rFonts w:hint="eastAsia"/>
                <w:sz w:val="20"/>
                <w:lang w:eastAsia="zh-CN"/>
              </w:rPr>
              <w:t>时的数据。</w:t>
            </w:r>
          </w:p>
          <w:p w:rsidR="004B59B5" w:rsidRPr="00B56EEA" w:rsidRDefault="00AA5824" w:rsidP="008269FE">
            <w:pPr>
              <w:tabs>
                <w:tab w:val="clear" w:pos="567"/>
                <w:tab w:val="clear" w:pos="1134"/>
                <w:tab w:val="left" w:pos="426"/>
              </w:tabs>
              <w:spacing w:after="120"/>
              <w:rPr>
                <w:sz w:val="20"/>
                <w:lang w:eastAsia="zh-CN"/>
              </w:rPr>
            </w:pPr>
            <w:r w:rsidRPr="009F525F">
              <w:rPr>
                <w:sz w:val="20"/>
                <w:lang w:eastAsia="zh-CN"/>
              </w:rPr>
              <w:t>**</w:t>
            </w:r>
            <w:r w:rsidRPr="009F525F">
              <w:rPr>
                <w:sz w:val="20"/>
                <w:lang w:eastAsia="zh-CN"/>
              </w:rPr>
              <w:tab/>
            </w:r>
            <w:r w:rsidRPr="009F525F">
              <w:rPr>
                <w:rFonts w:hint="eastAsia"/>
                <w:sz w:val="20"/>
                <w:lang w:eastAsia="zh-CN"/>
              </w:rPr>
              <w:t>这些数</w:t>
            </w:r>
            <w:r w:rsidRPr="009F525F">
              <w:rPr>
                <w:sz w:val="20"/>
                <w:lang w:eastAsia="zh-CN"/>
              </w:rPr>
              <w:t>额包括</w:t>
            </w:r>
            <w:r w:rsidRPr="009F525F">
              <w:rPr>
                <w:rFonts w:hint="eastAsia"/>
                <w:sz w:val="20"/>
                <w:lang w:eastAsia="zh-CN"/>
              </w:rPr>
              <w:t>已开具发票的</w:t>
            </w:r>
            <w:r w:rsidRPr="009F525F">
              <w:rPr>
                <w:sz w:val="20"/>
                <w:lang w:eastAsia="zh-CN"/>
              </w:rPr>
              <w:t>会费</w:t>
            </w:r>
            <w:r w:rsidRPr="009F525F">
              <w:rPr>
                <w:rFonts w:hint="eastAsia"/>
                <w:sz w:val="20"/>
                <w:lang w:eastAsia="zh-CN"/>
              </w:rPr>
              <w:t>及</w:t>
            </w:r>
            <w:r w:rsidRPr="009F525F">
              <w:rPr>
                <w:rFonts w:hint="eastAsia"/>
                <w:sz w:val="20"/>
                <w:lang w:eastAsia="zh-CN"/>
              </w:rPr>
              <w:t>12</w:t>
            </w:r>
            <w:r w:rsidRPr="009F525F">
              <w:rPr>
                <w:rFonts w:hint="eastAsia"/>
                <w:sz w:val="20"/>
                <w:lang w:eastAsia="zh-CN"/>
              </w:rPr>
              <w:t>月</w:t>
            </w:r>
            <w:r w:rsidRPr="009F525F">
              <w:rPr>
                <w:rFonts w:hint="eastAsia"/>
                <w:sz w:val="20"/>
                <w:lang w:eastAsia="zh-CN"/>
              </w:rPr>
              <w:t>31</w:t>
            </w:r>
            <w:r w:rsidRPr="009F525F">
              <w:rPr>
                <w:rFonts w:hint="eastAsia"/>
                <w:sz w:val="20"/>
                <w:lang w:eastAsia="zh-CN"/>
              </w:rPr>
              <w:t>日</w:t>
            </w:r>
            <w:r w:rsidRPr="009F525F">
              <w:rPr>
                <w:sz w:val="20"/>
                <w:lang w:eastAsia="zh-CN"/>
              </w:rPr>
              <w:t>时</w:t>
            </w:r>
            <w:r w:rsidRPr="009F525F">
              <w:rPr>
                <w:rFonts w:hint="eastAsia"/>
                <w:sz w:val="20"/>
                <w:lang w:eastAsia="zh-CN"/>
              </w:rPr>
              <w:t>尚未缴纳的会费。</w:t>
            </w:r>
          </w:p>
        </w:tc>
      </w:tr>
    </w:tbl>
    <w:p w:rsidR="004B59B5" w:rsidRPr="00122EA0" w:rsidRDefault="004B59B5" w:rsidP="008269FE">
      <w:pPr>
        <w:tabs>
          <w:tab w:val="clear" w:pos="567"/>
          <w:tab w:val="left" w:pos="709"/>
        </w:tabs>
        <w:spacing w:before="360" w:after="120"/>
        <w:jc w:val="both"/>
        <w:rPr>
          <w:szCs w:val="24"/>
          <w:lang w:eastAsia="zh-CN"/>
        </w:rPr>
      </w:pPr>
      <w:r w:rsidRPr="00122EA0">
        <w:rPr>
          <w:szCs w:val="24"/>
          <w:lang w:eastAsia="zh-CN"/>
        </w:rPr>
        <w:t>3.11</w:t>
      </w:r>
      <w:r w:rsidRPr="00122EA0">
        <w:rPr>
          <w:szCs w:val="24"/>
          <w:lang w:eastAsia="zh-CN"/>
        </w:rPr>
        <w:tab/>
      </w:r>
      <w:r w:rsidR="000B4D44">
        <w:rPr>
          <w:rFonts w:hint="eastAsia"/>
          <w:szCs w:val="24"/>
          <w:lang w:eastAsia="zh-CN"/>
        </w:rPr>
        <w:t>下表</w:t>
      </w:r>
      <w:r w:rsidR="000B4D44">
        <w:rPr>
          <w:szCs w:val="24"/>
          <w:lang w:eastAsia="zh-CN"/>
        </w:rPr>
        <w:t>总结</w:t>
      </w:r>
      <w:r w:rsidR="000B4D44">
        <w:rPr>
          <w:rFonts w:hint="eastAsia"/>
          <w:szCs w:val="24"/>
          <w:lang w:eastAsia="zh-CN"/>
        </w:rPr>
        <w:t>2010</w:t>
      </w:r>
      <w:r w:rsidR="000B4D44">
        <w:rPr>
          <w:rFonts w:hint="eastAsia"/>
          <w:szCs w:val="24"/>
          <w:lang w:eastAsia="zh-CN"/>
        </w:rPr>
        <w:t>至</w:t>
      </w:r>
      <w:r w:rsidR="000B4D44">
        <w:rPr>
          <w:rFonts w:hint="eastAsia"/>
          <w:szCs w:val="24"/>
          <w:lang w:eastAsia="zh-CN"/>
        </w:rPr>
        <w:t>2013</w:t>
      </w:r>
      <w:r w:rsidR="000B4D44">
        <w:rPr>
          <w:rFonts w:hint="eastAsia"/>
          <w:szCs w:val="24"/>
          <w:lang w:eastAsia="zh-CN"/>
        </w:rPr>
        <w:t>年</w:t>
      </w:r>
      <w:r w:rsidR="000B4D44">
        <w:rPr>
          <w:szCs w:val="24"/>
          <w:lang w:eastAsia="zh-CN"/>
        </w:rPr>
        <w:t>普通预算的收入（单位：千瑞郎）</w:t>
      </w:r>
      <w:r w:rsidR="003A22A3">
        <w:rPr>
          <w:rFonts w:hint="eastAsia"/>
          <w:szCs w:val="24"/>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052"/>
        <w:gridCol w:w="1241"/>
        <w:gridCol w:w="1241"/>
        <w:gridCol w:w="1241"/>
        <w:gridCol w:w="1241"/>
        <w:gridCol w:w="927"/>
        <w:gridCol w:w="1113"/>
        <w:gridCol w:w="1001"/>
        <w:gridCol w:w="930"/>
        <w:gridCol w:w="910"/>
        <w:gridCol w:w="1136"/>
        <w:gridCol w:w="917"/>
        <w:gridCol w:w="958"/>
      </w:tblGrid>
      <w:tr w:rsidR="000B4D44" w:rsidRPr="003927A0" w:rsidTr="00AA5824">
        <w:tc>
          <w:tcPr>
            <w:tcW w:w="988" w:type="dxa"/>
            <w:vAlign w:val="center"/>
          </w:tcPr>
          <w:p w:rsidR="000B4D44" w:rsidRDefault="000B4D44" w:rsidP="000B4D44">
            <w:pPr>
              <w:ind w:right="57"/>
              <w:jc w:val="center"/>
              <w:rPr>
                <w:b/>
                <w:sz w:val="18"/>
                <w:lang w:eastAsia="zh-CN"/>
              </w:rPr>
            </w:pPr>
            <w:r>
              <w:rPr>
                <w:b/>
                <w:sz w:val="18"/>
                <w:lang w:eastAsia="zh-CN"/>
              </w:rPr>
              <w:t>年度</w:t>
            </w:r>
          </w:p>
        </w:tc>
        <w:tc>
          <w:tcPr>
            <w:tcW w:w="1052" w:type="dxa"/>
            <w:vAlign w:val="center"/>
          </w:tcPr>
          <w:p w:rsidR="000B4D44" w:rsidRDefault="000B4D44" w:rsidP="000B4D44">
            <w:pPr>
              <w:jc w:val="center"/>
              <w:rPr>
                <w:b/>
                <w:sz w:val="16"/>
                <w:lang w:eastAsia="zh-CN"/>
              </w:rPr>
            </w:pPr>
            <w:r>
              <w:rPr>
                <w:b/>
                <w:sz w:val="16"/>
                <w:lang w:eastAsia="zh-CN"/>
              </w:rPr>
              <w:t>成员国</w:t>
            </w:r>
            <w:r>
              <w:rPr>
                <w:rFonts w:hint="eastAsia"/>
                <w:b/>
                <w:sz w:val="16"/>
                <w:lang w:eastAsia="zh-CN"/>
              </w:rPr>
              <w:br/>
            </w:r>
            <w:r>
              <w:rPr>
                <w:b/>
                <w:sz w:val="16"/>
                <w:lang w:eastAsia="zh-CN"/>
              </w:rPr>
              <w:t>会费</w:t>
            </w:r>
          </w:p>
        </w:tc>
        <w:tc>
          <w:tcPr>
            <w:tcW w:w="1241" w:type="dxa"/>
            <w:vAlign w:val="center"/>
          </w:tcPr>
          <w:p w:rsidR="000B4D44" w:rsidRDefault="000B4D44" w:rsidP="000B4D44">
            <w:pPr>
              <w:jc w:val="center"/>
              <w:rPr>
                <w:b/>
                <w:sz w:val="16"/>
                <w:lang w:eastAsia="zh-CN"/>
              </w:rPr>
            </w:pPr>
            <w:r>
              <w:rPr>
                <w:b/>
                <w:sz w:val="16"/>
                <w:lang w:eastAsia="zh-CN"/>
              </w:rPr>
              <w:t>部门</w:t>
            </w:r>
            <w:r>
              <w:rPr>
                <w:rFonts w:hint="eastAsia"/>
                <w:b/>
                <w:sz w:val="16"/>
                <w:lang w:eastAsia="zh-CN"/>
              </w:rPr>
              <w:t>成员</w:t>
            </w:r>
            <w:r>
              <w:rPr>
                <w:b/>
                <w:sz w:val="16"/>
                <w:lang w:eastAsia="zh-CN"/>
              </w:rPr>
              <w:br/>
            </w:r>
            <w:r>
              <w:rPr>
                <w:b/>
                <w:sz w:val="16"/>
                <w:lang w:eastAsia="zh-CN"/>
              </w:rPr>
              <w:t>会费</w:t>
            </w:r>
          </w:p>
        </w:tc>
        <w:tc>
          <w:tcPr>
            <w:tcW w:w="1241" w:type="dxa"/>
            <w:vAlign w:val="center"/>
          </w:tcPr>
          <w:p w:rsidR="000B4D44" w:rsidRDefault="000B4D44" w:rsidP="000B4D44">
            <w:pPr>
              <w:jc w:val="center"/>
              <w:rPr>
                <w:b/>
                <w:sz w:val="16"/>
                <w:lang w:eastAsia="zh-CN"/>
              </w:rPr>
            </w:pPr>
            <w:r>
              <w:rPr>
                <w:rFonts w:hint="eastAsia"/>
                <w:b/>
                <w:sz w:val="16"/>
                <w:lang w:eastAsia="zh-CN"/>
              </w:rPr>
              <w:t>部门准成员</w:t>
            </w:r>
            <w:r>
              <w:rPr>
                <w:b/>
                <w:sz w:val="16"/>
                <w:lang w:eastAsia="zh-CN"/>
              </w:rPr>
              <w:br/>
            </w:r>
            <w:r>
              <w:rPr>
                <w:b/>
                <w:sz w:val="16"/>
                <w:lang w:eastAsia="zh-CN"/>
              </w:rPr>
              <w:t>会费</w:t>
            </w:r>
          </w:p>
        </w:tc>
        <w:tc>
          <w:tcPr>
            <w:tcW w:w="1241" w:type="dxa"/>
            <w:vAlign w:val="center"/>
          </w:tcPr>
          <w:p w:rsidR="000B4D44" w:rsidRDefault="000B4D44" w:rsidP="000B4D44">
            <w:pPr>
              <w:jc w:val="center"/>
              <w:rPr>
                <w:b/>
                <w:sz w:val="16"/>
                <w:lang w:eastAsia="zh-CN"/>
              </w:rPr>
            </w:pPr>
            <w:r>
              <w:rPr>
                <w:rFonts w:hint="eastAsia"/>
                <w:b/>
                <w:sz w:val="16"/>
                <w:lang w:eastAsia="zh-CN"/>
              </w:rPr>
              <w:t>学术成员</w:t>
            </w:r>
            <w:r>
              <w:rPr>
                <w:b/>
                <w:sz w:val="16"/>
                <w:lang w:eastAsia="zh-CN"/>
              </w:rPr>
              <w:t>会费</w:t>
            </w:r>
          </w:p>
        </w:tc>
        <w:tc>
          <w:tcPr>
            <w:tcW w:w="1241" w:type="dxa"/>
            <w:vAlign w:val="center"/>
          </w:tcPr>
          <w:p w:rsidR="000B4D44" w:rsidRDefault="000B4D44" w:rsidP="000B4D44">
            <w:pPr>
              <w:jc w:val="center"/>
              <w:rPr>
                <w:b/>
                <w:sz w:val="16"/>
                <w:lang w:eastAsia="zh-CN"/>
              </w:rPr>
            </w:pPr>
            <w:r>
              <w:rPr>
                <w:b/>
                <w:sz w:val="16"/>
                <w:lang w:eastAsia="zh-CN"/>
              </w:rPr>
              <w:t>区域</w:t>
            </w:r>
            <w:r>
              <w:rPr>
                <w:rFonts w:hint="eastAsia"/>
                <w:b/>
                <w:sz w:val="16"/>
                <w:lang w:eastAsia="zh-CN"/>
              </w:rPr>
              <w:t>性</w:t>
            </w:r>
            <w:r>
              <w:rPr>
                <w:b/>
                <w:sz w:val="16"/>
                <w:lang w:eastAsia="zh-CN"/>
              </w:rPr>
              <w:t>大会</w:t>
            </w:r>
            <w:r>
              <w:rPr>
                <w:b/>
                <w:sz w:val="16"/>
                <w:lang w:eastAsia="zh-CN"/>
              </w:rPr>
              <w:br/>
            </w:r>
            <w:r>
              <w:rPr>
                <w:rFonts w:hint="eastAsia"/>
                <w:b/>
                <w:sz w:val="16"/>
                <w:lang w:eastAsia="zh-CN"/>
              </w:rPr>
              <w:t>会费</w:t>
            </w:r>
          </w:p>
        </w:tc>
        <w:tc>
          <w:tcPr>
            <w:tcW w:w="927" w:type="dxa"/>
            <w:vAlign w:val="center"/>
          </w:tcPr>
          <w:p w:rsidR="000B4D44" w:rsidRDefault="000B4D44" w:rsidP="000B4D44">
            <w:pPr>
              <w:jc w:val="center"/>
              <w:rPr>
                <w:b/>
                <w:sz w:val="16"/>
                <w:lang w:eastAsia="zh-CN"/>
              </w:rPr>
            </w:pPr>
            <w:r>
              <w:rPr>
                <w:rFonts w:hint="eastAsia"/>
                <w:b/>
                <w:sz w:val="16"/>
                <w:lang w:eastAsia="zh-CN"/>
              </w:rPr>
              <w:t>项目支持费</w:t>
            </w:r>
            <w:r>
              <w:rPr>
                <w:b/>
                <w:sz w:val="16"/>
                <w:lang w:eastAsia="zh-CN"/>
              </w:rPr>
              <w:br/>
            </w:r>
            <w:r>
              <w:rPr>
                <w:b/>
                <w:sz w:val="16"/>
                <w:lang w:eastAsia="zh-CN"/>
              </w:rPr>
              <w:t>收入</w:t>
            </w:r>
          </w:p>
        </w:tc>
        <w:tc>
          <w:tcPr>
            <w:tcW w:w="1113" w:type="dxa"/>
            <w:vAlign w:val="center"/>
          </w:tcPr>
          <w:p w:rsidR="000B4D44" w:rsidRDefault="000B4D44" w:rsidP="000B4D44">
            <w:pPr>
              <w:jc w:val="center"/>
              <w:rPr>
                <w:b/>
                <w:sz w:val="16"/>
                <w:lang w:eastAsia="zh-CN"/>
              </w:rPr>
            </w:pPr>
            <w:r>
              <w:rPr>
                <w:rFonts w:hint="eastAsia"/>
                <w:b/>
                <w:sz w:val="16"/>
                <w:lang w:eastAsia="zh-CN"/>
              </w:rPr>
              <w:t>出版物</w:t>
            </w:r>
            <w:r>
              <w:rPr>
                <w:b/>
                <w:sz w:val="16"/>
                <w:lang w:eastAsia="zh-CN"/>
              </w:rPr>
              <w:br/>
            </w:r>
            <w:r>
              <w:rPr>
                <w:rFonts w:hint="eastAsia"/>
                <w:b/>
                <w:sz w:val="16"/>
                <w:lang w:eastAsia="zh-CN"/>
              </w:rPr>
              <w:t>销售</w:t>
            </w:r>
          </w:p>
        </w:tc>
        <w:tc>
          <w:tcPr>
            <w:tcW w:w="1001" w:type="dxa"/>
            <w:vAlign w:val="center"/>
          </w:tcPr>
          <w:p w:rsidR="000B4D44" w:rsidRDefault="000B4D44" w:rsidP="000B4D44">
            <w:pPr>
              <w:jc w:val="center"/>
              <w:rPr>
                <w:b/>
                <w:sz w:val="16"/>
                <w:lang w:eastAsia="zh-CN"/>
              </w:rPr>
            </w:pPr>
            <w:r>
              <w:rPr>
                <w:b/>
                <w:sz w:val="16"/>
                <w:lang w:eastAsia="zh-CN"/>
              </w:rPr>
              <w:t>成本回收</w:t>
            </w:r>
          </w:p>
        </w:tc>
        <w:tc>
          <w:tcPr>
            <w:tcW w:w="930" w:type="dxa"/>
            <w:vAlign w:val="center"/>
          </w:tcPr>
          <w:p w:rsidR="000B4D44" w:rsidRDefault="000B4D44" w:rsidP="000B4D44">
            <w:pPr>
              <w:jc w:val="center"/>
              <w:rPr>
                <w:b/>
                <w:sz w:val="16"/>
                <w:lang w:eastAsia="zh-CN"/>
              </w:rPr>
            </w:pPr>
            <w:r>
              <w:rPr>
                <w:rFonts w:hint="eastAsia"/>
                <w:b/>
                <w:sz w:val="16"/>
                <w:lang w:eastAsia="zh-CN"/>
              </w:rPr>
              <w:t>利息</w:t>
            </w:r>
            <w:r>
              <w:rPr>
                <w:b/>
                <w:sz w:val="16"/>
                <w:lang w:eastAsia="zh-CN"/>
              </w:rPr>
              <w:br/>
            </w:r>
            <w:r>
              <w:rPr>
                <w:b/>
                <w:sz w:val="16"/>
                <w:lang w:eastAsia="zh-CN"/>
              </w:rPr>
              <w:t>收入</w:t>
            </w:r>
          </w:p>
        </w:tc>
        <w:tc>
          <w:tcPr>
            <w:tcW w:w="910" w:type="dxa"/>
            <w:vAlign w:val="center"/>
          </w:tcPr>
          <w:p w:rsidR="000B4D44" w:rsidRDefault="000B4D44" w:rsidP="000B4D44">
            <w:pPr>
              <w:jc w:val="center"/>
              <w:rPr>
                <w:b/>
                <w:sz w:val="16"/>
                <w:lang w:eastAsia="zh-CN"/>
              </w:rPr>
            </w:pPr>
            <w:r>
              <w:rPr>
                <w:b/>
                <w:sz w:val="16"/>
                <w:lang w:eastAsia="zh-CN"/>
              </w:rPr>
              <w:t>其他</w:t>
            </w:r>
            <w:r>
              <w:rPr>
                <w:rFonts w:hint="eastAsia"/>
                <w:b/>
                <w:sz w:val="16"/>
                <w:lang w:eastAsia="zh-CN"/>
              </w:rPr>
              <w:br/>
            </w:r>
            <w:r>
              <w:rPr>
                <w:b/>
                <w:sz w:val="16"/>
                <w:lang w:eastAsia="zh-CN"/>
              </w:rPr>
              <w:t>收入</w:t>
            </w:r>
          </w:p>
        </w:tc>
        <w:tc>
          <w:tcPr>
            <w:tcW w:w="1136" w:type="dxa"/>
            <w:vAlign w:val="center"/>
          </w:tcPr>
          <w:p w:rsidR="000B4D44" w:rsidRDefault="000B4D44" w:rsidP="000B4D44">
            <w:pPr>
              <w:jc w:val="center"/>
              <w:rPr>
                <w:b/>
                <w:sz w:val="16"/>
                <w:lang w:eastAsia="zh-CN"/>
              </w:rPr>
            </w:pPr>
            <w:r>
              <w:rPr>
                <w:rFonts w:hint="eastAsia"/>
                <w:b/>
                <w:sz w:val="16"/>
                <w:lang w:eastAsia="zh-CN"/>
              </w:rPr>
              <w:t>储备</w:t>
            </w:r>
            <w:r>
              <w:rPr>
                <w:b/>
                <w:sz w:val="16"/>
                <w:lang w:eastAsia="zh-CN"/>
              </w:rPr>
              <w:t>金</w:t>
            </w:r>
            <w:r>
              <w:rPr>
                <w:b/>
                <w:sz w:val="16"/>
                <w:lang w:eastAsia="zh-CN"/>
              </w:rPr>
              <w:br/>
            </w:r>
            <w:r>
              <w:rPr>
                <w:rFonts w:hint="eastAsia"/>
                <w:b/>
                <w:sz w:val="16"/>
                <w:lang w:eastAsia="zh-CN"/>
              </w:rPr>
              <w:t>账目提款</w:t>
            </w:r>
          </w:p>
        </w:tc>
        <w:tc>
          <w:tcPr>
            <w:tcW w:w="917" w:type="dxa"/>
            <w:vAlign w:val="center"/>
          </w:tcPr>
          <w:p w:rsidR="000B4D44" w:rsidRDefault="000B4D44" w:rsidP="000B4D44">
            <w:pPr>
              <w:jc w:val="center"/>
              <w:rPr>
                <w:b/>
                <w:sz w:val="16"/>
                <w:lang w:eastAsia="zh-CN"/>
              </w:rPr>
            </w:pPr>
            <w:r>
              <w:rPr>
                <w:b/>
                <w:sz w:val="16"/>
                <w:lang w:eastAsia="zh-CN"/>
              </w:rPr>
              <w:t>总计</w:t>
            </w:r>
          </w:p>
        </w:tc>
        <w:tc>
          <w:tcPr>
            <w:tcW w:w="958" w:type="dxa"/>
            <w:vAlign w:val="center"/>
          </w:tcPr>
          <w:p w:rsidR="000B4D44" w:rsidRPr="003927A0" w:rsidRDefault="000B4D44" w:rsidP="000B4D44">
            <w:pPr>
              <w:tabs>
                <w:tab w:val="left" w:pos="9072"/>
              </w:tabs>
              <w:spacing w:before="0"/>
              <w:jc w:val="center"/>
              <w:rPr>
                <w:b/>
                <w:bCs/>
                <w:sz w:val="18"/>
                <w:szCs w:val="18"/>
              </w:rPr>
            </w:pPr>
            <w:r>
              <w:rPr>
                <w:rFonts w:hint="eastAsia"/>
                <w:b/>
                <w:sz w:val="16"/>
                <w:lang w:eastAsia="zh-CN"/>
              </w:rPr>
              <w:t>记账</w:t>
            </w:r>
            <w:r>
              <w:rPr>
                <w:b/>
                <w:sz w:val="16"/>
                <w:lang w:eastAsia="zh-CN"/>
              </w:rPr>
              <w:br/>
            </w:r>
            <w:r>
              <w:rPr>
                <w:b/>
                <w:sz w:val="16"/>
                <w:lang w:eastAsia="zh-CN"/>
              </w:rPr>
              <w:t>收入</w:t>
            </w:r>
          </w:p>
        </w:tc>
      </w:tr>
      <w:tr w:rsidR="004B59B5" w:rsidRPr="003927A0" w:rsidTr="00AA5824">
        <w:tc>
          <w:tcPr>
            <w:tcW w:w="988" w:type="dxa"/>
          </w:tcPr>
          <w:p w:rsidR="004B59B5" w:rsidRPr="003927A0" w:rsidRDefault="004B59B5" w:rsidP="008269FE">
            <w:pPr>
              <w:tabs>
                <w:tab w:val="left" w:pos="9072"/>
              </w:tabs>
              <w:spacing w:before="0"/>
              <w:rPr>
                <w:b/>
                <w:bCs/>
                <w:sz w:val="20"/>
                <w:lang w:eastAsia="zh-CN"/>
              </w:rPr>
            </w:pPr>
            <w:r>
              <w:rPr>
                <w:b/>
                <w:bCs/>
                <w:sz w:val="20"/>
              </w:rPr>
              <w:t>2010</w:t>
            </w:r>
            <w:r w:rsidR="00AA5824">
              <w:rPr>
                <w:rFonts w:hint="eastAsia"/>
                <w:b/>
                <w:bCs/>
                <w:sz w:val="20"/>
                <w:lang w:eastAsia="zh-CN"/>
              </w:rPr>
              <w:t>年</w:t>
            </w:r>
          </w:p>
        </w:tc>
        <w:tc>
          <w:tcPr>
            <w:tcW w:w="1052" w:type="dxa"/>
          </w:tcPr>
          <w:p w:rsidR="004B59B5" w:rsidRPr="002C33D1" w:rsidRDefault="004B59B5" w:rsidP="008269FE">
            <w:pPr>
              <w:overflowPunct/>
              <w:autoSpaceDE/>
              <w:autoSpaceDN/>
              <w:adjustRightInd/>
              <w:spacing w:before="0"/>
              <w:jc w:val="right"/>
              <w:textAlignment w:val="auto"/>
              <w:rPr>
                <w:sz w:val="20"/>
                <w:lang w:val="en-US" w:eastAsia="zh-CN"/>
              </w:rPr>
            </w:pPr>
            <w:r w:rsidRPr="002C33D1">
              <w:rPr>
                <w:sz w:val="20"/>
                <w:lang w:val="en-US" w:eastAsia="zh-CN"/>
              </w:rPr>
              <w:t>110’664</w:t>
            </w:r>
          </w:p>
        </w:tc>
        <w:tc>
          <w:tcPr>
            <w:tcW w:w="1241" w:type="dxa"/>
          </w:tcPr>
          <w:p w:rsidR="004B59B5" w:rsidRPr="002C33D1" w:rsidRDefault="004B59B5" w:rsidP="008269FE">
            <w:pPr>
              <w:overflowPunct/>
              <w:autoSpaceDE/>
              <w:autoSpaceDN/>
              <w:adjustRightInd/>
              <w:spacing w:before="0"/>
              <w:jc w:val="right"/>
              <w:textAlignment w:val="auto"/>
              <w:rPr>
                <w:sz w:val="20"/>
                <w:lang w:val="en-US" w:eastAsia="zh-CN"/>
              </w:rPr>
            </w:pPr>
            <w:r w:rsidRPr="002C33D1">
              <w:rPr>
                <w:sz w:val="20"/>
                <w:lang w:val="en-US" w:eastAsia="zh-CN"/>
              </w:rPr>
              <w:t>17’581</w:t>
            </w:r>
          </w:p>
        </w:tc>
        <w:tc>
          <w:tcPr>
            <w:tcW w:w="1241" w:type="dxa"/>
          </w:tcPr>
          <w:p w:rsidR="004B59B5" w:rsidRPr="002C33D1" w:rsidRDefault="004B59B5" w:rsidP="008269FE">
            <w:pPr>
              <w:tabs>
                <w:tab w:val="left" w:pos="9072"/>
              </w:tabs>
              <w:spacing w:before="0"/>
              <w:jc w:val="right"/>
              <w:rPr>
                <w:sz w:val="20"/>
              </w:rPr>
            </w:pPr>
            <w:r w:rsidRPr="002C33D1">
              <w:rPr>
                <w:sz w:val="20"/>
              </w:rPr>
              <w:t>1’679</w:t>
            </w:r>
          </w:p>
        </w:tc>
        <w:tc>
          <w:tcPr>
            <w:tcW w:w="1241" w:type="dxa"/>
          </w:tcPr>
          <w:p w:rsidR="004B59B5" w:rsidRPr="002C33D1" w:rsidRDefault="004B59B5" w:rsidP="008269FE">
            <w:pPr>
              <w:tabs>
                <w:tab w:val="left" w:pos="9072"/>
              </w:tabs>
              <w:spacing w:before="0"/>
              <w:jc w:val="right"/>
              <w:rPr>
                <w:sz w:val="20"/>
              </w:rPr>
            </w:pPr>
            <w:r w:rsidRPr="002C33D1">
              <w:rPr>
                <w:sz w:val="20"/>
              </w:rPr>
              <w:t>0</w:t>
            </w:r>
          </w:p>
        </w:tc>
        <w:tc>
          <w:tcPr>
            <w:tcW w:w="1241" w:type="dxa"/>
          </w:tcPr>
          <w:p w:rsidR="004B59B5" w:rsidRPr="002C33D1" w:rsidRDefault="004B59B5" w:rsidP="008269FE">
            <w:pPr>
              <w:tabs>
                <w:tab w:val="left" w:pos="9072"/>
              </w:tabs>
              <w:spacing w:before="0"/>
              <w:jc w:val="right"/>
              <w:rPr>
                <w:sz w:val="20"/>
              </w:rPr>
            </w:pPr>
            <w:r w:rsidRPr="002C33D1">
              <w:rPr>
                <w:sz w:val="20"/>
              </w:rPr>
              <w:t>0</w:t>
            </w:r>
          </w:p>
        </w:tc>
        <w:tc>
          <w:tcPr>
            <w:tcW w:w="927" w:type="dxa"/>
          </w:tcPr>
          <w:p w:rsidR="004B59B5" w:rsidRPr="002C33D1" w:rsidRDefault="004B59B5" w:rsidP="008269FE">
            <w:pPr>
              <w:tabs>
                <w:tab w:val="left" w:pos="9072"/>
              </w:tabs>
              <w:spacing w:before="0"/>
              <w:jc w:val="right"/>
              <w:rPr>
                <w:sz w:val="20"/>
              </w:rPr>
            </w:pPr>
            <w:r w:rsidRPr="002C33D1">
              <w:rPr>
                <w:sz w:val="20"/>
              </w:rPr>
              <w:t>1’350</w:t>
            </w:r>
          </w:p>
        </w:tc>
        <w:tc>
          <w:tcPr>
            <w:tcW w:w="1113" w:type="dxa"/>
          </w:tcPr>
          <w:p w:rsidR="004B59B5" w:rsidRPr="002C33D1" w:rsidRDefault="004B59B5" w:rsidP="008269FE">
            <w:pPr>
              <w:tabs>
                <w:tab w:val="left" w:pos="9072"/>
              </w:tabs>
              <w:spacing w:before="0"/>
              <w:jc w:val="right"/>
              <w:rPr>
                <w:sz w:val="20"/>
              </w:rPr>
            </w:pPr>
            <w:r w:rsidRPr="002C33D1">
              <w:rPr>
                <w:sz w:val="20"/>
              </w:rPr>
              <w:t>15’000</w:t>
            </w:r>
          </w:p>
        </w:tc>
        <w:tc>
          <w:tcPr>
            <w:tcW w:w="1001" w:type="dxa"/>
          </w:tcPr>
          <w:p w:rsidR="004B59B5" w:rsidRPr="002C33D1" w:rsidRDefault="004B59B5" w:rsidP="008269FE">
            <w:pPr>
              <w:tabs>
                <w:tab w:val="left" w:pos="9072"/>
              </w:tabs>
              <w:spacing w:before="0"/>
              <w:jc w:val="right"/>
              <w:rPr>
                <w:sz w:val="20"/>
              </w:rPr>
            </w:pPr>
            <w:r>
              <w:rPr>
                <w:sz w:val="20"/>
              </w:rPr>
              <w:t>11</w:t>
            </w:r>
            <w:r w:rsidRPr="002C33D1">
              <w:rPr>
                <w:sz w:val="20"/>
              </w:rPr>
              <w:t>’279</w:t>
            </w:r>
          </w:p>
        </w:tc>
        <w:tc>
          <w:tcPr>
            <w:tcW w:w="930" w:type="dxa"/>
          </w:tcPr>
          <w:p w:rsidR="004B59B5" w:rsidRPr="002C33D1" w:rsidRDefault="004B59B5" w:rsidP="008269FE">
            <w:pPr>
              <w:tabs>
                <w:tab w:val="left" w:pos="9072"/>
              </w:tabs>
              <w:spacing w:before="0"/>
              <w:jc w:val="right"/>
              <w:rPr>
                <w:sz w:val="20"/>
              </w:rPr>
            </w:pPr>
            <w:r w:rsidRPr="002C33D1">
              <w:rPr>
                <w:sz w:val="20"/>
              </w:rPr>
              <w:t>2’500</w:t>
            </w:r>
          </w:p>
        </w:tc>
        <w:tc>
          <w:tcPr>
            <w:tcW w:w="910" w:type="dxa"/>
          </w:tcPr>
          <w:p w:rsidR="004B59B5" w:rsidRPr="002C33D1" w:rsidRDefault="004B59B5" w:rsidP="008269FE">
            <w:pPr>
              <w:tabs>
                <w:tab w:val="left" w:pos="9072"/>
              </w:tabs>
              <w:spacing w:before="0"/>
              <w:jc w:val="right"/>
              <w:rPr>
                <w:sz w:val="20"/>
              </w:rPr>
            </w:pPr>
            <w:r w:rsidRPr="002C33D1">
              <w:rPr>
                <w:sz w:val="20"/>
              </w:rPr>
              <w:t>1’000</w:t>
            </w:r>
          </w:p>
        </w:tc>
        <w:tc>
          <w:tcPr>
            <w:tcW w:w="1136" w:type="dxa"/>
          </w:tcPr>
          <w:p w:rsidR="004B59B5" w:rsidRPr="002C33D1" w:rsidRDefault="004B59B5" w:rsidP="008269FE">
            <w:pPr>
              <w:tabs>
                <w:tab w:val="left" w:pos="9072"/>
              </w:tabs>
              <w:spacing w:before="0"/>
              <w:jc w:val="right"/>
              <w:rPr>
                <w:sz w:val="20"/>
              </w:rPr>
            </w:pPr>
            <w:r w:rsidRPr="002C33D1">
              <w:rPr>
                <w:sz w:val="20"/>
              </w:rPr>
              <w:t>8’218</w:t>
            </w:r>
          </w:p>
        </w:tc>
        <w:tc>
          <w:tcPr>
            <w:tcW w:w="917" w:type="dxa"/>
          </w:tcPr>
          <w:p w:rsidR="004B59B5" w:rsidRPr="002C33D1" w:rsidRDefault="004B59B5" w:rsidP="008269FE">
            <w:pPr>
              <w:tabs>
                <w:tab w:val="left" w:pos="9072"/>
              </w:tabs>
              <w:spacing w:before="0"/>
              <w:jc w:val="right"/>
              <w:rPr>
                <w:sz w:val="20"/>
              </w:rPr>
            </w:pPr>
            <w:r w:rsidRPr="002C33D1">
              <w:rPr>
                <w:sz w:val="20"/>
              </w:rPr>
              <w:t>169’271</w:t>
            </w:r>
          </w:p>
        </w:tc>
        <w:tc>
          <w:tcPr>
            <w:tcW w:w="958" w:type="dxa"/>
          </w:tcPr>
          <w:p w:rsidR="004B59B5" w:rsidRPr="00A948D4" w:rsidRDefault="004B59B5" w:rsidP="008269FE">
            <w:pPr>
              <w:tabs>
                <w:tab w:val="left" w:pos="9072"/>
              </w:tabs>
              <w:spacing w:before="0"/>
              <w:jc w:val="right"/>
              <w:rPr>
                <w:sz w:val="20"/>
              </w:rPr>
            </w:pPr>
            <w:r w:rsidRPr="00A948D4">
              <w:rPr>
                <w:sz w:val="20"/>
              </w:rPr>
              <w:t>188’499</w:t>
            </w:r>
          </w:p>
        </w:tc>
      </w:tr>
      <w:tr w:rsidR="004B59B5" w:rsidRPr="003927A0" w:rsidTr="00AA5824">
        <w:tc>
          <w:tcPr>
            <w:tcW w:w="988" w:type="dxa"/>
          </w:tcPr>
          <w:p w:rsidR="004B59B5" w:rsidRDefault="004B59B5" w:rsidP="008269FE">
            <w:pPr>
              <w:tabs>
                <w:tab w:val="left" w:pos="9072"/>
              </w:tabs>
              <w:spacing w:before="0"/>
              <w:rPr>
                <w:b/>
                <w:bCs/>
                <w:sz w:val="20"/>
                <w:lang w:eastAsia="zh-CN"/>
              </w:rPr>
            </w:pPr>
            <w:r>
              <w:rPr>
                <w:b/>
                <w:bCs/>
                <w:sz w:val="20"/>
              </w:rPr>
              <w:t>2011</w:t>
            </w:r>
            <w:r w:rsidR="00AA5824">
              <w:rPr>
                <w:rFonts w:hint="eastAsia"/>
                <w:b/>
                <w:bCs/>
                <w:sz w:val="20"/>
                <w:lang w:eastAsia="zh-CN"/>
              </w:rPr>
              <w:t>年</w:t>
            </w:r>
          </w:p>
        </w:tc>
        <w:tc>
          <w:tcPr>
            <w:tcW w:w="1052" w:type="dxa"/>
          </w:tcPr>
          <w:p w:rsidR="004B59B5" w:rsidRPr="002C33D1" w:rsidRDefault="004B59B5" w:rsidP="008269FE">
            <w:pPr>
              <w:overflowPunct/>
              <w:autoSpaceDE/>
              <w:autoSpaceDN/>
              <w:adjustRightInd/>
              <w:spacing w:before="0"/>
              <w:jc w:val="right"/>
              <w:textAlignment w:val="auto"/>
              <w:rPr>
                <w:sz w:val="20"/>
                <w:lang w:val="en-US" w:eastAsia="zh-CN"/>
              </w:rPr>
            </w:pPr>
            <w:r w:rsidRPr="002C33D1">
              <w:rPr>
                <w:sz w:val="20"/>
                <w:lang w:val="en-US" w:eastAsia="zh-CN"/>
              </w:rPr>
              <w:t>110’664</w:t>
            </w:r>
          </w:p>
        </w:tc>
        <w:tc>
          <w:tcPr>
            <w:tcW w:w="1241" w:type="dxa"/>
          </w:tcPr>
          <w:p w:rsidR="004B59B5" w:rsidRPr="00EB2BED" w:rsidRDefault="004B59B5" w:rsidP="008269FE">
            <w:pPr>
              <w:overflowPunct/>
              <w:autoSpaceDE/>
              <w:autoSpaceDN/>
              <w:adjustRightInd/>
              <w:spacing w:before="0"/>
              <w:jc w:val="right"/>
              <w:textAlignment w:val="auto"/>
              <w:rPr>
                <w:sz w:val="20"/>
                <w:lang w:val="en-US" w:eastAsia="zh-CN"/>
              </w:rPr>
            </w:pPr>
            <w:r w:rsidRPr="00EB2BED">
              <w:rPr>
                <w:sz w:val="20"/>
                <w:lang w:val="en-US" w:eastAsia="zh-CN"/>
              </w:rPr>
              <w:t>17’581</w:t>
            </w:r>
          </w:p>
        </w:tc>
        <w:tc>
          <w:tcPr>
            <w:tcW w:w="1241" w:type="dxa"/>
          </w:tcPr>
          <w:p w:rsidR="004B59B5" w:rsidRPr="002C33D1" w:rsidRDefault="004B59B5" w:rsidP="008269FE">
            <w:pPr>
              <w:tabs>
                <w:tab w:val="left" w:pos="9072"/>
              </w:tabs>
              <w:spacing w:before="0"/>
              <w:jc w:val="right"/>
              <w:rPr>
                <w:sz w:val="20"/>
              </w:rPr>
            </w:pPr>
            <w:r w:rsidRPr="002C33D1">
              <w:rPr>
                <w:sz w:val="20"/>
              </w:rPr>
              <w:t>1’679</w:t>
            </w:r>
          </w:p>
        </w:tc>
        <w:tc>
          <w:tcPr>
            <w:tcW w:w="1241" w:type="dxa"/>
          </w:tcPr>
          <w:p w:rsidR="004B59B5" w:rsidRPr="002C33D1" w:rsidRDefault="004B59B5" w:rsidP="008269FE">
            <w:pPr>
              <w:tabs>
                <w:tab w:val="left" w:pos="9072"/>
              </w:tabs>
              <w:spacing w:before="0"/>
              <w:jc w:val="right"/>
              <w:rPr>
                <w:sz w:val="20"/>
              </w:rPr>
            </w:pPr>
            <w:r w:rsidRPr="002C33D1">
              <w:rPr>
                <w:sz w:val="20"/>
              </w:rPr>
              <w:t>0</w:t>
            </w:r>
          </w:p>
        </w:tc>
        <w:tc>
          <w:tcPr>
            <w:tcW w:w="1241" w:type="dxa"/>
          </w:tcPr>
          <w:p w:rsidR="004B59B5" w:rsidRPr="002C33D1" w:rsidRDefault="004B59B5" w:rsidP="008269FE">
            <w:pPr>
              <w:tabs>
                <w:tab w:val="left" w:pos="9072"/>
              </w:tabs>
              <w:spacing w:before="0"/>
              <w:jc w:val="right"/>
              <w:rPr>
                <w:sz w:val="20"/>
              </w:rPr>
            </w:pPr>
            <w:r w:rsidRPr="002C33D1">
              <w:rPr>
                <w:sz w:val="20"/>
              </w:rPr>
              <w:t>0</w:t>
            </w:r>
          </w:p>
        </w:tc>
        <w:tc>
          <w:tcPr>
            <w:tcW w:w="927" w:type="dxa"/>
          </w:tcPr>
          <w:p w:rsidR="004B59B5" w:rsidRPr="002C33D1" w:rsidRDefault="004B59B5" w:rsidP="008269FE">
            <w:pPr>
              <w:tabs>
                <w:tab w:val="left" w:pos="9072"/>
              </w:tabs>
              <w:spacing w:before="0"/>
              <w:jc w:val="right"/>
              <w:rPr>
                <w:sz w:val="20"/>
              </w:rPr>
            </w:pPr>
            <w:r w:rsidRPr="002C33D1">
              <w:rPr>
                <w:sz w:val="20"/>
              </w:rPr>
              <w:t>1’350</w:t>
            </w:r>
          </w:p>
        </w:tc>
        <w:tc>
          <w:tcPr>
            <w:tcW w:w="1113" w:type="dxa"/>
          </w:tcPr>
          <w:p w:rsidR="004B59B5" w:rsidRPr="002C33D1" w:rsidRDefault="004B59B5" w:rsidP="008269FE">
            <w:pPr>
              <w:tabs>
                <w:tab w:val="left" w:pos="9072"/>
              </w:tabs>
              <w:spacing w:before="0"/>
              <w:jc w:val="right"/>
              <w:rPr>
                <w:sz w:val="20"/>
              </w:rPr>
            </w:pPr>
            <w:r w:rsidRPr="002C33D1">
              <w:rPr>
                <w:sz w:val="20"/>
              </w:rPr>
              <w:t>15’000</w:t>
            </w:r>
          </w:p>
        </w:tc>
        <w:tc>
          <w:tcPr>
            <w:tcW w:w="1001" w:type="dxa"/>
          </w:tcPr>
          <w:p w:rsidR="004B59B5" w:rsidRPr="002C33D1" w:rsidRDefault="004B59B5" w:rsidP="008269FE">
            <w:pPr>
              <w:tabs>
                <w:tab w:val="left" w:pos="9072"/>
              </w:tabs>
              <w:spacing w:before="0"/>
              <w:jc w:val="right"/>
              <w:rPr>
                <w:sz w:val="20"/>
              </w:rPr>
            </w:pPr>
            <w:r w:rsidRPr="002C33D1">
              <w:rPr>
                <w:sz w:val="20"/>
              </w:rPr>
              <w:t>11’704</w:t>
            </w:r>
          </w:p>
        </w:tc>
        <w:tc>
          <w:tcPr>
            <w:tcW w:w="930" w:type="dxa"/>
          </w:tcPr>
          <w:p w:rsidR="004B59B5" w:rsidRPr="002C33D1" w:rsidRDefault="004B59B5" w:rsidP="008269FE">
            <w:pPr>
              <w:tabs>
                <w:tab w:val="left" w:pos="9072"/>
              </w:tabs>
              <w:spacing w:before="0"/>
              <w:jc w:val="right"/>
              <w:rPr>
                <w:sz w:val="20"/>
              </w:rPr>
            </w:pPr>
            <w:r w:rsidRPr="002C33D1">
              <w:rPr>
                <w:sz w:val="20"/>
              </w:rPr>
              <w:t>2’500</w:t>
            </w:r>
          </w:p>
        </w:tc>
        <w:tc>
          <w:tcPr>
            <w:tcW w:w="910" w:type="dxa"/>
          </w:tcPr>
          <w:p w:rsidR="004B59B5" w:rsidRPr="002C33D1" w:rsidRDefault="004B59B5" w:rsidP="008269FE">
            <w:pPr>
              <w:tabs>
                <w:tab w:val="left" w:pos="9072"/>
              </w:tabs>
              <w:spacing w:before="0"/>
              <w:jc w:val="right"/>
              <w:rPr>
                <w:sz w:val="20"/>
              </w:rPr>
            </w:pPr>
            <w:r w:rsidRPr="002C33D1">
              <w:rPr>
                <w:sz w:val="20"/>
              </w:rPr>
              <w:t>1’000</w:t>
            </w:r>
          </w:p>
        </w:tc>
        <w:tc>
          <w:tcPr>
            <w:tcW w:w="1136" w:type="dxa"/>
          </w:tcPr>
          <w:p w:rsidR="004B59B5" w:rsidRPr="002C33D1" w:rsidRDefault="004B59B5" w:rsidP="008269FE">
            <w:pPr>
              <w:tabs>
                <w:tab w:val="left" w:pos="9072"/>
              </w:tabs>
              <w:spacing w:before="0"/>
              <w:jc w:val="right"/>
              <w:rPr>
                <w:sz w:val="20"/>
              </w:rPr>
            </w:pPr>
            <w:r w:rsidRPr="002C33D1">
              <w:rPr>
                <w:sz w:val="20"/>
              </w:rPr>
              <w:t>1’890</w:t>
            </w:r>
          </w:p>
        </w:tc>
        <w:tc>
          <w:tcPr>
            <w:tcW w:w="917" w:type="dxa"/>
          </w:tcPr>
          <w:p w:rsidR="004B59B5" w:rsidRPr="002C33D1" w:rsidRDefault="004B59B5" w:rsidP="008269FE">
            <w:pPr>
              <w:tabs>
                <w:tab w:val="left" w:pos="9072"/>
              </w:tabs>
              <w:spacing w:before="0"/>
              <w:jc w:val="right"/>
              <w:rPr>
                <w:sz w:val="20"/>
              </w:rPr>
            </w:pPr>
            <w:r w:rsidRPr="002C33D1">
              <w:rPr>
                <w:sz w:val="20"/>
              </w:rPr>
              <w:t>163’368</w:t>
            </w:r>
          </w:p>
        </w:tc>
        <w:tc>
          <w:tcPr>
            <w:tcW w:w="958" w:type="dxa"/>
          </w:tcPr>
          <w:p w:rsidR="004B59B5" w:rsidRPr="00A948D4" w:rsidRDefault="004B59B5" w:rsidP="008269FE">
            <w:pPr>
              <w:tabs>
                <w:tab w:val="left" w:pos="9072"/>
              </w:tabs>
              <w:spacing w:before="0"/>
              <w:jc w:val="right"/>
              <w:rPr>
                <w:sz w:val="20"/>
              </w:rPr>
            </w:pPr>
            <w:r w:rsidRPr="00A948D4">
              <w:rPr>
                <w:sz w:val="20"/>
              </w:rPr>
              <w:t>170’073</w:t>
            </w:r>
          </w:p>
        </w:tc>
      </w:tr>
      <w:tr w:rsidR="004B59B5" w:rsidRPr="003927A0" w:rsidTr="00AA5824">
        <w:tc>
          <w:tcPr>
            <w:tcW w:w="988" w:type="dxa"/>
          </w:tcPr>
          <w:p w:rsidR="004B59B5" w:rsidRDefault="004B59B5" w:rsidP="008269FE">
            <w:pPr>
              <w:tabs>
                <w:tab w:val="left" w:pos="9072"/>
              </w:tabs>
              <w:spacing w:before="0"/>
              <w:rPr>
                <w:b/>
                <w:bCs/>
                <w:sz w:val="20"/>
                <w:lang w:eastAsia="zh-CN"/>
              </w:rPr>
            </w:pPr>
            <w:r>
              <w:rPr>
                <w:b/>
                <w:bCs/>
                <w:sz w:val="20"/>
              </w:rPr>
              <w:t>2012</w:t>
            </w:r>
            <w:r w:rsidR="00AA5824">
              <w:rPr>
                <w:rFonts w:hint="eastAsia"/>
                <w:b/>
                <w:bCs/>
                <w:sz w:val="20"/>
                <w:lang w:eastAsia="zh-CN"/>
              </w:rPr>
              <w:t>年</w:t>
            </w:r>
          </w:p>
        </w:tc>
        <w:tc>
          <w:tcPr>
            <w:tcW w:w="1052" w:type="dxa"/>
          </w:tcPr>
          <w:p w:rsidR="004B59B5" w:rsidRPr="002C33D1" w:rsidRDefault="004B59B5" w:rsidP="008269FE">
            <w:pPr>
              <w:overflowPunct/>
              <w:autoSpaceDE/>
              <w:autoSpaceDN/>
              <w:adjustRightInd/>
              <w:spacing w:before="0"/>
              <w:jc w:val="right"/>
              <w:textAlignment w:val="auto"/>
              <w:rPr>
                <w:sz w:val="20"/>
                <w:lang w:val="en-US" w:eastAsia="zh-CN"/>
              </w:rPr>
            </w:pPr>
            <w:r w:rsidRPr="002C33D1">
              <w:rPr>
                <w:sz w:val="20"/>
                <w:lang w:val="en-US" w:eastAsia="zh-CN"/>
              </w:rPr>
              <w:t>109’491</w:t>
            </w:r>
          </w:p>
        </w:tc>
        <w:tc>
          <w:tcPr>
            <w:tcW w:w="1241" w:type="dxa"/>
          </w:tcPr>
          <w:p w:rsidR="004B59B5" w:rsidRPr="00EB2BED" w:rsidRDefault="004B59B5" w:rsidP="008269FE">
            <w:pPr>
              <w:overflowPunct/>
              <w:autoSpaceDE/>
              <w:autoSpaceDN/>
              <w:adjustRightInd/>
              <w:spacing w:before="0"/>
              <w:jc w:val="right"/>
              <w:textAlignment w:val="auto"/>
              <w:rPr>
                <w:sz w:val="20"/>
                <w:lang w:val="en-US" w:eastAsia="zh-CN"/>
              </w:rPr>
            </w:pPr>
            <w:r w:rsidRPr="00EB2BED">
              <w:rPr>
                <w:sz w:val="20"/>
                <w:lang w:val="en-US" w:eastAsia="zh-CN"/>
              </w:rPr>
              <w:t>16’564</w:t>
            </w:r>
          </w:p>
        </w:tc>
        <w:tc>
          <w:tcPr>
            <w:tcW w:w="1241" w:type="dxa"/>
          </w:tcPr>
          <w:p w:rsidR="004B59B5" w:rsidRPr="00F676A0" w:rsidRDefault="004B59B5" w:rsidP="008269FE">
            <w:pPr>
              <w:tabs>
                <w:tab w:val="left" w:pos="9072"/>
              </w:tabs>
              <w:spacing w:before="0"/>
              <w:jc w:val="right"/>
              <w:rPr>
                <w:sz w:val="20"/>
              </w:rPr>
            </w:pPr>
            <w:r w:rsidRPr="00F676A0">
              <w:rPr>
                <w:sz w:val="20"/>
              </w:rPr>
              <w:t>1’704</w:t>
            </w:r>
          </w:p>
        </w:tc>
        <w:tc>
          <w:tcPr>
            <w:tcW w:w="1241" w:type="dxa"/>
          </w:tcPr>
          <w:p w:rsidR="004B59B5" w:rsidRPr="00F676A0" w:rsidRDefault="004B59B5" w:rsidP="008269FE">
            <w:pPr>
              <w:tabs>
                <w:tab w:val="left" w:pos="9072"/>
              </w:tabs>
              <w:spacing w:before="0"/>
              <w:jc w:val="right"/>
              <w:rPr>
                <w:sz w:val="20"/>
              </w:rPr>
            </w:pPr>
            <w:r w:rsidRPr="00F676A0">
              <w:rPr>
                <w:sz w:val="20"/>
              </w:rPr>
              <w:t>501</w:t>
            </w:r>
          </w:p>
        </w:tc>
        <w:tc>
          <w:tcPr>
            <w:tcW w:w="1241" w:type="dxa"/>
          </w:tcPr>
          <w:p w:rsidR="004B59B5" w:rsidRPr="00F676A0" w:rsidRDefault="004B59B5" w:rsidP="008269FE">
            <w:pPr>
              <w:tabs>
                <w:tab w:val="left" w:pos="9072"/>
              </w:tabs>
              <w:spacing w:before="0"/>
              <w:jc w:val="right"/>
              <w:rPr>
                <w:sz w:val="20"/>
              </w:rPr>
            </w:pPr>
            <w:r w:rsidRPr="00F676A0">
              <w:rPr>
                <w:sz w:val="20"/>
              </w:rPr>
              <w:t>0</w:t>
            </w:r>
          </w:p>
        </w:tc>
        <w:tc>
          <w:tcPr>
            <w:tcW w:w="927" w:type="dxa"/>
          </w:tcPr>
          <w:p w:rsidR="004B59B5" w:rsidRPr="00F676A0" w:rsidRDefault="004B59B5" w:rsidP="008269FE">
            <w:pPr>
              <w:tabs>
                <w:tab w:val="left" w:pos="9072"/>
              </w:tabs>
              <w:spacing w:before="0"/>
              <w:jc w:val="right"/>
              <w:rPr>
                <w:sz w:val="20"/>
              </w:rPr>
            </w:pPr>
            <w:r w:rsidRPr="00F676A0">
              <w:rPr>
                <w:sz w:val="20"/>
              </w:rPr>
              <w:t>1’750</w:t>
            </w:r>
          </w:p>
        </w:tc>
        <w:tc>
          <w:tcPr>
            <w:tcW w:w="1113" w:type="dxa"/>
          </w:tcPr>
          <w:p w:rsidR="004B59B5" w:rsidRPr="00F676A0" w:rsidRDefault="004B59B5" w:rsidP="008269FE">
            <w:pPr>
              <w:tabs>
                <w:tab w:val="left" w:pos="9072"/>
              </w:tabs>
              <w:spacing w:before="0"/>
              <w:jc w:val="right"/>
              <w:rPr>
                <w:sz w:val="20"/>
              </w:rPr>
            </w:pPr>
            <w:r w:rsidRPr="00F676A0">
              <w:rPr>
                <w:sz w:val="20"/>
              </w:rPr>
              <w:t>15’550</w:t>
            </w:r>
          </w:p>
        </w:tc>
        <w:tc>
          <w:tcPr>
            <w:tcW w:w="1001" w:type="dxa"/>
          </w:tcPr>
          <w:p w:rsidR="004B59B5" w:rsidRPr="00F676A0" w:rsidRDefault="004B59B5" w:rsidP="008269FE">
            <w:pPr>
              <w:tabs>
                <w:tab w:val="left" w:pos="9072"/>
              </w:tabs>
              <w:spacing w:before="0"/>
              <w:jc w:val="right"/>
              <w:rPr>
                <w:sz w:val="20"/>
              </w:rPr>
            </w:pPr>
            <w:r w:rsidRPr="00F676A0">
              <w:rPr>
                <w:sz w:val="20"/>
              </w:rPr>
              <w:t>11’250</w:t>
            </w:r>
          </w:p>
        </w:tc>
        <w:tc>
          <w:tcPr>
            <w:tcW w:w="930" w:type="dxa"/>
          </w:tcPr>
          <w:p w:rsidR="004B59B5" w:rsidRPr="00F676A0" w:rsidRDefault="004B59B5" w:rsidP="008269FE">
            <w:pPr>
              <w:tabs>
                <w:tab w:val="left" w:pos="9072"/>
              </w:tabs>
              <w:spacing w:before="0"/>
              <w:jc w:val="right"/>
              <w:rPr>
                <w:sz w:val="20"/>
              </w:rPr>
            </w:pPr>
            <w:r w:rsidRPr="00F676A0">
              <w:rPr>
                <w:sz w:val="20"/>
              </w:rPr>
              <w:t>1’000</w:t>
            </w:r>
          </w:p>
        </w:tc>
        <w:tc>
          <w:tcPr>
            <w:tcW w:w="910" w:type="dxa"/>
          </w:tcPr>
          <w:p w:rsidR="004B59B5" w:rsidRPr="00F676A0" w:rsidRDefault="004B59B5" w:rsidP="008269FE">
            <w:pPr>
              <w:tabs>
                <w:tab w:val="left" w:pos="9072"/>
              </w:tabs>
              <w:spacing w:before="0"/>
              <w:jc w:val="right"/>
              <w:rPr>
                <w:sz w:val="20"/>
              </w:rPr>
            </w:pPr>
            <w:r w:rsidRPr="00F676A0">
              <w:rPr>
                <w:sz w:val="20"/>
              </w:rPr>
              <w:t>800</w:t>
            </w:r>
          </w:p>
        </w:tc>
        <w:tc>
          <w:tcPr>
            <w:tcW w:w="1136" w:type="dxa"/>
          </w:tcPr>
          <w:p w:rsidR="004B59B5" w:rsidRPr="00F676A0" w:rsidRDefault="004B59B5" w:rsidP="008269FE">
            <w:pPr>
              <w:tabs>
                <w:tab w:val="left" w:pos="9072"/>
              </w:tabs>
              <w:spacing w:before="0"/>
              <w:jc w:val="right"/>
              <w:rPr>
                <w:sz w:val="20"/>
              </w:rPr>
            </w:pPr>
            <w:r w:rsidRPr="00F676A0">
              <w:rPr>
                <w:sz w:val="20"/>
              </w:rPr>
              <w:t>7’974</w:t>
            </w:r>
          </w:p>
        </w:tc>
        <w:tc>
          <w:tcPr>
            <w:tcW w:w="917" w:type="dxa"/>
          </w:tcPr>
          <w:p w:rsidR="004B59B5" w:rsidRPr="00F676A0" w:rsidRDefault="004B59B5" w:rsidP="008269FE">
            <w:pPr>
              <w:tabs>
                <w:tab w:val="left" w:pos="9072"/>
              </w:tabs>
              <w:spacing w:before="0"/>
              <w:jc w:val="right"/>
              <w:rPr>
                <w:sz w:val="20"/>
              </w:rPr>
            </w:pPr>
            <w:r w:rsidRPr="00F676A0">
              <w:rPr>
                <w:sz w:val="20"/>
              </w:rPr>
              <w:t>166’584</w:t>
            </w:r>
          </w:p>
        </w:tc>
        <w:tc>
          <w:tcPr>
            <w:tcW w:w="958" w:type="dxa"/>
          </w:tcPr>
          <w:p w:rsidR="004B59B5" w:rsidRPr="00A948D4" w:rsidRDefault="004B59B5" w:rsidP="008269FE">
            <w:pPr>
              <w:tabs>
                <w:tab w:val="left" w:pos="9072"/>
              </w:tabs>
              <w:spacing w:before="0"/>
              <w:jc w:val="right"/>
              <w:rPr>
                <w:sz w:val="20"/>
              </w:rPr>
            </w:pPr>
            <w:r w:rsidRPr="00A948D4">
              <w:rPr>
                <w:sz w:val="20"/>
              </w:rPr>
              <w:t>179’394</w:t>
            </w:r>
          </w:p>
        </w:tc>
      </w:tr>
      <w:tr w:rsidR="004B59B5" w:rsidRPr="003927A0" w:rsidTr="00AA5824">
        <w:tc>
          <w:tcPr>
            <w:tcW w:w="988" w:type="dxa"/>
          </w:tcPr>
          <w:p w:rsidR="004B59B5" w:rsidRPr="003927A0" w:rsidRDefault="004B59B5" w:rsidP="008269FE">
            <w:pPr>
              <w:tabs>
                <w:tab w:val="left" w:pos="9072"/>
              </w:tabs>
              <w:spacing w:before="0"/>
              <w:rPr>
                <w:b/>
                <w:bCs/>
                <w:sz w:val="20"/>
                <w:lang w:eastAsia="zh-CN"/>
              </w:rPr>
            </w:pPr>
            <w:r>
              <w:rPr>
                <w:b/>
                <w:bCs/>
                <w:sz w:val="20"/>
              </w:rPr>
              <w:t>2013</w:t>
            </w:r>
            <w:r w:rsidR="00AA5824">
              <w:rPr>
                <w:rFonts w:hint="eastAsia"/>
                <w:b/>
                <w:bCs/>
                <w:sz w:val="20"/>
                <w:lang w:eastAsia="zh-CN"/>
              </w:rPr>
              <w:t>年</w:t>
            </w:r>
          </w:p>
        </w:tc>
        <w:tc>
          <w:tcPr>
            <w:tcW w:w="1052" w:type="dxa"/>
          </w:tcPr>
          <w:p w:rsidR="004B59B5" w:rsidRPr="002C33D1" w:rsidRDefault="004B59B5" w:rsidP="008269FE">
            <w:pPr>
              <w:overflowPunct/>
              <w:autoSpaceDE/>
              <w:autoSpaceDN/>
              <w:adjustRightInd/>
              <w:spacing w:before="0"/>
              <w:jc w:val="right"/>
              <w:textAlignment w:val="auto"/>
              <w:rPr>
                <w:sz w:val="20"/>
                <w:lang w:val="en-US" w:eastAsia="zh-CN"/>
              </w:rPr>
            </w:pPr>
            <w:r w:rsidRPr="002C33D1">
              <w:rPr>
                <w:sz w:val="20"/>
                <w:lang w:val="en-US" w:eastAsia="zh-CN"/>
              </w:rPr>
              <w:t>109’491</w:t>
            </w:r>
          </w:p>
        </w:tc>
        <w:tc>
          <w:tcPr>
            <w:tcW w:w="1241" w:type="dxa"/>
          </w:tcPr>
          <w:p w:rsidR="004B59B5" w:rsidRPr="00EB2BED" w:rsidRDefault="004B59B5" w:rsidP="008269FE">
            <w:pPr>
              <w:overflowPunct/>
              <w:autoSpaceDE/>
              <w:autoSpaceDN/>
              <w:adjustRightInd/>
              <w:spacing w:before="0"/>
              <w:jc w:val="right"/>
              <w:textAlignment w:val="auto"/>
              <w:rPr>
                <w:sz w:val="20"/>
                <w:lang w:val="en-US" w:eastAsia="zh-CN"/>
              </w:rPr>
            </w:pPr>
            <w:r w:rsidRPr="00EB2BED">
              <w:rPr>
                <w:sz w:val="20"/>
                <w:lang w:val="en-US" w:eastAsia="zh-CN"/>
              </w:rPr>
              <w:t>16’56</w:t>
            </w:r>
            <w:r>
              <w:rPr>
                <w:sz w:val="20"/>
                <w:lang w:val="en-US" w:eastAsia="zh-CN"/>
              </w:rPr>
              <w:t>4</w:t>
            </w:r>
          </w:p>
        </w:tc>
        <w:tc>
          <w:tcPr>
            <w:tcW w:w="1241" w:type="dxa"/>
          </w:tcPr>
          <w:p w:rsidR="004B59B5" w:rsidRPr="004B507B" w:rsidRDefault="004B59B5" w:rsidP="008269FE">
            <w:pPr>
              <w:tabs>
                <w:tab w:val="left" w:pos="9072"/>
              </w:tabs>
              <w:spacing w:before="0"/>
              <w:jc w:val="right"/>
              <w:rPr>
                <w:sz w:val="20"/>
              </w:rPr>
            </w:pPr>
            <w:r w:rsidRPr="004B507B">
              <w:rPr>
                <w:sz w:val="20"/>
              </w:rPr>
              <w:t>1’705</w:t>
            </w:r>
          </w:p>
        </w:tc>
        <w:tc>
          <w:tcPr>
            <w:tcW w:w="1241" w:type="dxa"/>
          </w:tcPr>
          <w:p w:rsidR="004B59B5" w:rsidRPr="004B507B" w:rsidRDefault="004B59B5" w:rsidP="008269FE">
            <w:pPr>
              <w:tabs>
                <w:tab w:val="left" w:pos="9072"/>
              </w:tabs>
              <w:spacing w:before="0"/>
              <w:jc w:val="right"/>
              <w:rPr>
                <w:sz w:val="20"/>
              </w:rPr>
            </w:pPr>
            <w:r w:rsidRPr="004B507B">
              <w:rPr>
                <w:sz w:val="20"/>
              </w:rPr>
              <w:t>500</w:t>
            </w:r>
          </w:p>
        </w:tc>
        <w:tc>
          <w:tcPr>
            <w:tcW w:w="1241" w:type="dxa"/>
          </w:tcPr>
          <w:p w:rsidR="004B59B5" w:rsidRPr="004B507B" w:rsidRDefault="004B59B5" w:rsidP="008269FE">
            <w:pPr>
              <w:tabs>
                <w:tab w:val="left" w:pos="9072"/>
              </w:tabs>
              <w:spacing w:before="0"/>
              <w:jc w:val="right"/>
              <w:rPr>
                <w:sz w:val="20"/>
              </w:rPr>
            </w:pPr>
            <w:r w:rsidRPr="004B507B">
              <w:rPr>
                <w:sz w:val="20"/>
              </w:rPr>
              <w:t>0</w:t>
            </w:r>
          </w:p>
        </w:tc>
        <w:tc>
          <w:tcPr>
            <w:tcW w:w="927" w:type="dxa"/>
          </w:tcPr>
          <w:p w:rsidR="004B59B5" w:rsidRPr="004B507B" w:rsidRDefault="004B59B5" w:rsidP="008269FE">
            <w:pPr>
              <w:tabs>
                <w:tab w:val="left" w:pos="9072"/>
              </w:tabs>
              <w:spacing w:before="0"/>
              <w:jc w:val="right"/>
              <w:rPr>
                <w:sz w:val="20"/>
              </w:rPr>
            </w:pPr>
            <w:r w:rsidRPr="004B507B">
              <w:rPr>
                <w:sz w:val="20"/>
              </w:rPr>
              <w:t>1’750</w:t>
            </w:r>
          </w:p>
        </w:tc>
        <w:tc>
          <w:tcPr>
            <w:tcW w:w="1113" w:type="dxa"/>
          </w:tcPr>
          <w:p w:rsidR="004B59B5" w:rsidRPr="004B507B" w:rsidRDefault="004B59B5" w:rsidP="008269FE">
            <w:pPr>
              <w:tabs>
                <w:tab w:val="left" w:pos="9072"/>
              </w:tabs>
              <w:spacing w:before="0"/>
              <w:jc w:val="right"/>
              <w:rPr>
                <w:sz w:val="20"/>
              </w:rPr>
            </w:pPr>
            <w:r w:rsidRPr="004B507B">
              <w:rPr>
                <w:sz w:val="20"/>
              </w:rPr>
              <w:t>15’550</w:t>
            </w:r>
          </w:p>
        </w:tc>
        <w:tc>
          <w:tcPr>
            <w:tcW w:w="1001" w:type="dxa"/>
          </w:tcPr>
          <w:p w:rsidR="004B59B5" w:rsidRPr="004B507B" w:rsidRDefault="004B59B5" w:rsidP="008269FE">
            <w:pPr>
              <w:tabs>
                <w:tab w:val="left" w:pos="9072"/>
              </w:tabs>
              <w:spacing w:before="0"/>
              <w:jc w:val="right"/>
              <w:rPr>
                <w:sz w:val="20"/>
              </w:rPr>
            </w:pPr>
            <w:r w:rsidRPr="004B507B">
              <w:rPr>
                <w:sz w:val="20"/>
              </w:rPr>
              <w:t>11’250</w:t>
            </w:r>
          </w:p>
        </w:tc>
        <w:tc>
          <w:tcPr>
            <w:tcW w:w="930" w:type="dxa"/>
          </w:tcPr>
          <w:p w:rsidR="004B59B5" w:rsidRPr="004B507B" w:rsidRDefault="004B59B5" w:rsidP="008269FE">
            <w:pPr>
              <w:tabs>
                <w:tab w:val="left" w:pos="9072"/>
              </w:tabs>
              <w:spacing w:before="0"/>
              <w:jc w:val="right"/>
              <w:rPr>
                <w:sz w:val="20"/>
              </w:rPr>
            </w:pPr>
            <w:r w:rsidRPr="004B507B">
              <w:rPr>
                <w:sz w:val="20"/>
              </w:rPr>
              <w:t>1’000</w:t>
            </w:r>
          </w:p>
        </w:tc>
        <w:tc>
          <w:tcPr>
            <w:tcW w:w="910" w:type="dxa"/>
          </w:tcPr>
          <w:p w:rsidR="004B59B5" w:rsidRPr="004B507B" w:rsidRDefault="004B59B5" w:rsidP="008269FE">
            <w:pPr>
              <w:tabs>
                <w:tab w:val="left" w:pos="9072"/>
              </w:tabs>
              <w:spacing w:before="0"/>
              <w:jc w:val="right"/>
              <w:rPr>
                <w:sz w:val="20"/>
              </w:rPr>
            </w:pPr>
            <w:r w:rsidRPr="004B507B">
              <w:rPr>
                <w:sz w:val="20"/>
              </w:rPr>
              <w:t>800</w:t>
            </w:r>
          </w:p>
        </w:tc>
        <w:tc>
          <w:tcPr>
            <w:tcW w:w="1136" w:type="dxa"/>
          </w:tcPr>
          <w:p w:rsidR="004B59B5" w:rsidRPr="004B507B" w:rsidRDefault="004B59B5" w:rsidP="008269FE">
            <w:pPr>
              <w:tabs>
                <w:tab w:val="left" w:pos="9072"/>
              </w:tabs>
              <w:spacing w:before="0"/>
              <w:jc w:val="right"/>
              <w:rPr>
                <w:sz w:val="20"/>
              </w:rPr>
            </w:pPr>
            <w:r w:rsidRPr="004B507B">
              <w:rPr>
                <w:sz w:val="20"/>
              </w:rPr>
              <w:t>-1’360</w:t>
            </w:r>
          </w:p>
        </w:tc>
        <w:tc>
          <w:tcPr>
            <w:tcW w:w="917" w:type="dxa"/>
          </w:tcPr>
          <w:p w:rsidR="004B59B5" w:rsidRPr="004B507B" w:rsidRDefault="004B59B5" w:rsidP="008269FE">
            <w:pPr>
              <w:tabs>
                <w:tab w:val="left" w:pos="9072"/>
              </w:tabs>
              <w:spacing w:before="0"/>
              <w:jc w:val="right"/>
              <w:rPr>
                <w:sz w:val="20"/>
              </w:rPr>
            </w:pPr>
            <w:r w:rsidRPr="004B507B">
              <w:rPr>
                <w:sz w:val="20"/>
              </w:rPr>
              <w:t>157’250</w:t>
            </w:r>
          </w:p>
        </w:tc>
        <w:tc>
          <w:tcPr>
            <w:tcW w:w="958" w:type="dxa"/>
          </w:tcPr>
          <w:p w:rsidR="004B59B5" w:rsidRPr="00A948D4" w:rsidRDefault="004B59B5" w:rsidP="008269FE">
            <w:pPr>
              <w:tabs>
                <w:tab w:val="left" w:pos="9072"/>
              </w:tabs>
              <w:spacing w:before="0"/>
              <w:jc w:val="right"/>
              <w:rPr>
                <w:sz w:val="20"/>
              </w:rPr>
            </w:pPr>
            <w:r w:rsidRPr="00A948D4">
              <w:rPr>
                <w:sz w:val="20"/>
              </w:rPr>
              <w:t>163’532</w:t>
            </w:r>
          </w:p>
        </w:tc>
      </w:tr>
    </w:tbl>
    <w:p w:rsidR="004B59B5" w:rsidRPr="005D3DD3" w:rsidRDefault="004B59B5" w:rsidP="008269FE">
      <w:pPr>
        <w:rPr>
          <w:b/>
        </w:rPr>
      </w:pPr>
    </w:p>
    <w:p w:rsidR="004B59B5" w:rsidRDefault="004B59B5" w:rsidP="008269FE">
      <w:pPr>
        <w:tabs>
          <w:tab w:val="clear" w:pos="567"/>
          <w:tab w:val="clear" w:pos="1134"/>
          <w:tab w:val="clear" w:pos="1701"/>
          <w:tab w:val="clear" w:pos="2268"/>
          <w:tab w:val="clear" w:pos="2835"/>
        </w:tabs>
        <w:overflowPunct/>
        <w:autoSpaceDE/>
        <w:autoSpaceDN/>
        <w:adjustRightInd/>
        <w:spacing w:before="0"/>
        <w:textAlignment w:val="auto"/>
        <w:rPr>
          <w:b/>
          <w:bCs/>
        </w:rPr>
        <w:sectPr w:rsidR="004B59B5" w:rsidSect="004B59B5">
          <w:footerReference w:type="default" r:id="rId15"/>
          <w:pgSz w:w="16834" w:h="11913" w:orient="landscape" w:code="9"/>
          <w:pgMar w:top="1134" w:right="1134" w:bottom="1134" w:left="794" w:header="720" w:footer="720" w:gutter="0"/>
          <w:paperSrc w:first="15" w:other="15"/>
          <w:cols w:space="720"/>
          <w:docGrid w:linePitch="326"/>
        </w:sectPr>
      </w:pPr>
    </w:p>
    <w:p w:rsidR="004B59B5" w:rsidRPr="00486B4E" w:rsidRDefault="004B59B5" w:rsidP="008269FE">
      <w:pPr>
        <w:pStyle w:val="Heading1"/>
        <w:tabs>
          <w:tab w:val="clear" w:pos="567"/>
          <w:tab w:val="left" w:pos="709"/>
        </w:tabs>
        <w:spacing w:before="0"/>
        <w:ind w:left="709" w:hanging="709"/>
        <w:jc w:val="both"/>
        <w:rPr>
          <w:lang w:eastAsia="zh-CN"/>
        </w:rPr>
      </w:pPr>
      <w:r>
        <w:rPr>
          <w:lang w:eastAsia="zh-CN"/>
        </w:rPr>
        <w:lastRenderedPageBreak/>
        <w:t>4</w:t>
      </w:r>
      <w:r w:rsidRPr="00486B4E">
        <w:rPr>
          <w:lang w:eastAsia="zh-CN"/>
        </w:rPr>
        <w:tab/>
      </w:r>
      <w:r w:rsidR="00A31305" w:rsidRPr="00AF68CF">
        <w:rPr>
          <w:rFonts w:hint="eastAsia"/>
          <w:lang w:eastAsia="zh-CN"/>
        </w:rPr>
        <w:t>截至</w:t>
      </w:r>
      <w:r w:rsidR="00A31305">
        <w:rPr>
          <w:lang w:eastAsia="zh-CN"/>
        </w:rPr>
        <w:t>2013</w:t>
      </w:r>
      <w:r w:rsidR="00A31305" w:rsidRPr="00AF68CF">
        <w:rPr>
          <w:rFonts w:hint="eastAsia"/>
          <w:lang w:eastAsia="zh-CN"/>
        </w:rPr>
        <w:t>年</w:t>
      </w:r>
      <w:r w:rsidR="00A31305">
        <w:rPr>
          <w:lang w:eastAsia="zh-CN"/>
        </w:rPr>
        <w:t>12</w:t>
      </w:r>
      <w:r w:rsidR="00A31305">
        <w:rPr>
          <w:rFonts w:hint="eastAsia"/>
          <w:lang w:eastAsia="zh-CN"/>
        </w:rPr>
        <w:t>月</w:t>
      </w:r>
      <w:r w:rsidR="00A31305">
        <w:rPr>
          <w:lang w:eastAsia="zh-CN"/>
        </w:rPr>
        <w:t>31</w:t>
      </w:r>
      <w:r w:rsidR="00A31305">
        <w:rPr>
          <w:rFonts w:hint="eastAsia"/>
          <w:lang w:eastAsia="zh-CN"/>
        </w:rPr>
        <w:t>日的资产、负债和</w:t>
      </w:r>
      <w:r w:rsidR="001A0802">
        <w:rPr>
          <w:rFonts w:hint="eastAsia"/>
          <w:lang w:eastAsia="zh-CN"/>
        </w:rPr>
        <w:t>净资产</w:t>
      </w:r>
    </w:p>
    <w:p w:rsidR="004B59B5" w:rsidRDefault="004B59B5" w:rsidP="008269FE">
      <w:pPr>
        <w:tabs>
          <w:tab w:val="clear" w:pos="567"/>
          <w:tab w:val="left" w:pos="709"/>
        </w:tabs>
        <w:jc w:val="both"/>
        <w:rPr>
          <w:lang w:eastAsia="zh-CN"/>
        </w:rPr>
      </w:pPr>
      <w:r w:rsidRPr="00072284">
        <w:rPr>
          <w:spacing w:val="-4"/>
          <w:lang w:eastAsia="zh-CN"/>
        </w:rPr>
        <w:t>4.1</w:t>
      </w:r>
      <w:r w:rsidRPr="00072284">
        <w:rPr>
          <w:spacing w:val="-4"/>
          <w:lang w:eastAsia="zh-CN"/>
        </w:rPr>
        <w:tab/>
      </w:r>
      <w:r w:rsidR="00A31305" w:rsidRPr="00072284">
        <w:rPr>
          <w:rFonts w:hint="eastAsia"/>
          <w:spacing w:val="-4"/>
          <w:lang w:eastAsia="zh-CN"/>
        </w:rPr>
        <w:t>为评估国际电联的财务状况，全权代表大会可能需要掌握国际电联截至</w:t>
      </w:r>
      <w:r w:rsidR="00A31305" w:rsidRPr="00072284">
        <w:rPr>
          <w:spacing w:val="-4"/>
          <w:lang w:eastAsia="zh-CN"/>
        </w:rPr>
        <w:t>2013</w:t>
      </w:r>
      <w:r w:rsidR="00A31305" w:rsidRPr="00072284">
        <w:rPr>
          <w:rFonts w:hint="eastAsia"/>
          <w:spacing w:val="-4"/>
          <w:lang w:eastAsia="zh-CN"/>
        </w:rPr>
        <w:t>年</w:t>
      </w:r>
      <w:r w:rsidR="00A31305" w:rsidRPr="00072284">
        <w:rPr>
          <w:spacing w:val="-4"/>
          <w:lang w:eastAsia="zh-CN"/>
        </w:rPr>
        <w:t>12</w:t>
      </w:r>
      <w:r w:rsidR="00A31305" w:rsidRPr="00072284">
        <w:rPr>
          <w:rFonts w:hint="eastAsia"/>
          <w:spacing w:val="-4"/>
          <w:lang w:eastAsia="zh-CN"/>
        </w:rPr>
        <w:t>月</w:t>
      </w:r>
      <w:r w:rsidR="00A31305" w:rsidRPr="00072284">
        <w:rPr>
          <w:spacing w:val="-4"/>
          <w:lang w:eastAsia="zh-CN"/>
        </w:rPr>
        <w:t>31</w:t>
      </w:r>
      <w:r w:rsidR="00A31305" w:rsidRPr="00072284">
        <w:rPr>
          <w:rFonts w:hint="eastAsia"/>
          <w:spacing w:val="-4"/>
          <w:lang w:eastAsia="zh-CN"/>
        </w:rPr>
        <w:t>日</w:t>
      </w:r>
      <w:r w:rsidR="00A31305" w:rsidRPr="00CC5D98">
        <w:rPr>
          <w:rFonts w:hint="eastAsia"/>
          <w:lang w:eastAsia="zh-CN"/>
        </w:rPr>
        <w:t>的资产和负债情况。</w:t>
      </w:r>
      <w:r w:rsidR="001A0802">
        <w:rPr>
          <w:rFonts w:hint="eastAsia"/>
          <w:lang w:eastAsia="zh-CN"/>
        </w:rPr>
        <w:t>四个</w:t>
      </w:r>
      <w:r w:rsidR="001A0802">
        <w:rPr>
          <w:lang w:eastAsia="zh-CN"/>
        </w:rPr>
        <w:t>相关财务周期的财务状况表见附件</w:t>
      </w:r>
      <w:r w:rsidR="001A0802">
        <w:rPr>
          <w:spacing w:val="-2"/>
          <w:lang w:eastAsia="zh-CN"/>
        </w:rPr>
        <w:t>A</w:t>
      </w:r>
      <w:r w:rsidR="001A0802">
        <w:rPr>
          <w:rFonts w:hint="eastAsia"/>
          <w:spacing w:val="-2"/>
          <w:lang w:eastAsia="zh-CN"/>
        </w:rPr>
        <w:t>、</w:t>
      </w:r>
      <w:r w:rsidR="001A0802">
        <w:rPr>
          <w:spacing w:val="-2"/>
          <w:lang w:eastAsia="zh-CN"/>
        </w:rPr>
        <w:t>B</w:t>
      </w:r>
      <w:r w:rsidR="001A0802">
        <w:rPr>
          <w:rFonts w:hint="eastAsia"/>
          <w:spacing w:val="-2"/>
          <w:lang w:eastAsia="zh-CN"/>
        </w:rPr>
        <w:t>、</w:t>
      </w:r>
      <w:r w:rsidRPr="00B56EEA">
        <w:rPr>
          <w:spacing w:val="-2"/>
          <w:lang w:eastAsia="zh-CN"/>
        </w:rPr>
        <w:t>C</w:t>
      </w:r>
      <w:r w:rsidR="001A0802">
        <w:rPr>
          <w:rFonts w:hint="eastAsia"/>
          <w:spacing w:val="-2"/>
          <w:lang w:eastAsia="zh-CN"/>
        </w:rPr>
        <w:t>和</w:t>
      </w:r>
      <w:r w:rsidRPr="00B56EEA">
        <w:rPr>
          <w:spacing w:val="-2"/>
          <w:lang w:eastAsia="zh-CN"/>
        </w:rPr>
        <w:t>D</w:t>
      </w:r>
      <w:r w:rsidR="001A0802">
        <w:rPr>
          <w:rFonts w:hint="eastAsia"/>
          <w:spacing w:val="-2"/>
          <w:lang w:eastAsia="zh-CN"/>
        </w:rPr>
        <w:t>。财务状况表</w:t>
      </w:r>
      <w:r w:rsidR="001A0802">
        <w:rPr>
          <w:spacing w:val="-2"/>
          <w:lang w:eastAsia="zh-CN"/>
        </w:rPr>
        <w:t>全面呈现国际电联的</w:t>
      </w:r>
      <w:r w:rsidR="001A0802">
        <w:rPr>
          <w:rFonts w:hint="eastAsia"/>
          <w:spacing w:val="-2"/>
          <w:lang w:eastAsia="zh-CN"/>
        </w:rPr>
        <w:t>活动</w:t>
      </w:r>
      <w:r w:rsidR="001A0802">
        <w:rPr>
          <w:spacing w:val="-2"/>
          <w:lang w:eastAsia="zh-CN"/>
        </w:rPr>
        <w:t>。</w:t>
      </w:r>
    </w:p>
    <w:p w:rsidR="004B59B5" w:rsidRDefault="004B59B5" w:rsidP="008269FE">
      <w:pPr>
        <w:tabs>
          <w:tab w:val="clear" w:pos="567"/>
          <w:tab w:val="left" w:pos="709"/>
        </w:tabs>
        <w:jc w:val="both"/>
        <w:rPr>
          <w:lang w:eastAsia="zh-CN"/>
        </w:rPr>
      </w:pPr>
      <w:r w:rsidRPr="00B21FDD">
        <w:rPr>
          <w:lang w:eastAsia="zh-CN"/>
        </w:rPr>
        <w:t>4.2</w:t>
      </w:r>
      <w:r w:rsidRPr="00B21FDD">
        <w:rPr>
          <w:lang w:eastAsia="zh-CN"/>
        </w:rPr>
        <w:tab/>
        <w:t>IPSAS</w:t>
      </w:r>
      <w:r w:rsidR="00055FC2">
        <w:rPr>
          <w:rFonts w:hint="eastAsia"/>
          <w:lang w:eastAsia="zh-CN"/>
        </w:rPr>
        <w:t>强制</w:t>
      </w:r>
      <w:r w:rsidR="00055FC2">
        <w:rPr>
          <w:lang w:eastAsia="zh-CN"/>
        </w:rPr>
        <w:t>要求的有关每份财务状况表和财务负债表的信息在提交理事会的财务工作报告中提供</w:t>
      </w:r>
      <w:r w:rsidR="00055FC2">
        <w:rPr>
          <w:rFonts w:hint="eastAsia"/>
          <w:lang w:eastAsia="zh-CN"/>
        </w:rPr>
        <w:t>（</w:t>
      </w:r>
      <w:r w:rsidR="00055FC2">
        <w:rPr>
          <w:lang w:eastAsia="zh-CN"/>
        </w:rPr>
        <w:t>C10/31 (Rev.1)</w:t>
      </w:r>
      <w:r w:rsidR="00055FC2">
        <w:rPr>
          <w:rFonts w:hint="eastAsia"/>
          <w:lang w:eastAsia="zh-CN"/>
        </w:rPr>
        <w:t>、</w:t>
      </w:r>
      <w:r w:rsidR="00055FC2">
        <w:rPr>
          <w:lang w:eastAsia="zh-CN"/>
        </w:rPr>
        <w:t>C11/4</w:t>
      </w:r>
      <w:r w:rsidR="00055FC2">
        <w:rPr>
          <w:rFonts w:hint="eastAsia"/>
          <w:lang w:eastAsia="zh-CN"/>
        </w:rPr>
        <w:t>、</w:t>
      </w:r>
      <w:r w:rsidRPr="00B21FDD">
        <w:rPr>
          <w:lang w:eastAsia="zh-CN"/>
        </w:rPr>
        <w:t>C12/3</w:t>
      </w:r>
      <w:r w:rsidR="00055FC2">
        <w:rPr>
          <w:rFonts w:hint="eastAsia"/>
          <w:lang w:eastAsia="zh-CN"/>
        </w:rPr>
        <w:t>和</w:t>
      </w:r>
      <w:r w:rsidRPr="00B21FDD">
        <w:rPr>
          <w:lang w:eastAsia="zh-CN"/>
        </w:rPr>
        <w:t>C13/26 (Rev.1)</w:t>
      </w:r>
      <w:r w:rsidR="00055FC2">
        <w:rPr>
          <w:rFonts w:hint="eastAsia"/>
          <w:lang w:eastAsia="zh-CN"/>
        </w:rPr>
        <w:t>号文件）。</w:t>
      </w:r>
      <w:r w:rsidR="00055FC2">
        <w:rPr>
          <w:lang w:eastAsia="zh-CN"/>
        </w:rPr>
        <w:t>本文件</w:t>
      </w:r>
      <w:r w:rsidR="00055FC2">
        <w:rPr>
          <w:rFonts w:hint="eastAsia"/>
          <w:lang w:eastAsia="zh-CN"/>
        </w:rPr>
        <w:t>重点</w:t>
      </w:r>
      <w:r w:rsidR="00055FC2">
        <w:rPr>
          <w:lang w:eastAsia="zh-CN"/>
        </w:rPr>
        <w:t>关注国际电联财务工作报告中的特定重要状况。</w:t>
      </w:r>
    </w:p>
    <w:p w:rsidR="004B59B5" w:rsidRDefault="004B59B5" w:rsidP="008269FE">
      <w:pPr>
        <w:pStyle w:val="Heading1"/>
        <w:tabs>
          <w:tab w:val="clear" w:pos="567"/>
          <w:tab w:val="left" w:pos="709"/>
        </w:tabs>
        <w:spacing w:before="360"/>
        <w:ind w:left="709" w:hanging="709"/>
        <w:jc w:val="both"/>
        <w:rPr>
          <w:lang w:eastAsia="zh-CN"/>
        </w:rPr>
      </w:pPr>
      <w:r>
        <w:rPr>
          <w:lang w:eastAsia="zh-CN"/>
        </w:rPr>
        <w:t>5</w:t>
      </w:r>
      <w:r>
        <w:rPr>
          <w:lang w:eastAsia="zh-CN"/>
        </w:rPr>
        <w:tab/>
      </w:r>
      <w:r w:rsidR="00055FC2">
        <w:rPr>
          <w:rFonts w:hint="eastAsia"/>
          <w:lang w:eastAsia="zh-CN"/>
        </w:rPr>
        <w:t>储备金账目</w:t>
      </w:r>
      <w:r w:rsidR="00055FC2">
        <w:rPr>
          <w:lang w:eastAsia="zh-CN"/>
        </w:rPr>
        <w:t>与</w:t>
      </w:r>
      <w:r w:rsidR="00055FC2">
        <w:rPr>
          <w:rFonts w:hint="eastAsia"/>
          <w:lang w:eastAsia="zh-CN"/>
        </w:rPr>
        <w:t>净资产</w:t>
      </w:r>
    </w:p>
    <w:p w:rsidR="00A31305" w:rsidRPr="001C552C" w:rsidRDefault="004B59B5" w:rsidP="00E00C25">
      <w:pPr>
        <w:rPr>
          <w:lang w:eastAsia="zh-CN"/>
        </w:rPr>
      </w:pPr>
      <w:r>
        <w:rPr>
          <w:lang w:eastAsia="zh-CN"/>
        </w:rPr>
        <w:t>5</w:t>
      </w:r>
      <w:r w:rsidRPr="00486B4E">
        <w:rPr>
          <w:lang w:eastAsia="zh-CN"/>
        </w:rPr>
        <w:t>.1</w:t>
      </w:r>
      <w:r w:rsidRPr="00486B4E">
        <w:rPr>
          <w:lang w:eastAsia="zh-CN"/>
        </w:rPr>
        <w:tab/>
      </w:r>
      <w:r w:rsidR="00A31305">
        <w:rPr>
          <w:rFonts w:hint="eastAsia"/>
          <w:lang w:eastAsia="zh-CN"/>
        </w:rPr>
        <w:t>与众多</w:t>
      </w:r>
      <w:r w:rsidR="00A31305">
        <w:rPr>
          <w:lang w:eastAsia="zh-CN"/>
        </w:rPr>
        <w:t>联合国</w:t>
      </w:r>
      <w:r w:rsidR="00A31305">
        <w:rPr>
          <w:rFonts w:hint="eastAsia"/>
          <w:lang w:eastAsia="zh-CN"/>
        </w:rPr>
        <w:t>专门机构不同，国际</w:t>
      </w:r>
      <w:r w:rsidR="00A31305">
        <w:rPr>
          <w:lang w:eastAsia="zh-CN"/>
        </w:rPr>
        <w:t>电联</w:t>
      </w:r>
      <w:r w:rsidR="00A31305">
        <w:rPr>
          <w:rFonts w:hint="eastAsia"/>
          <w:lang w:eastAsia="zh-CN"/>
        </w:rPr>
        <w:t>没有为其活动提供资金保障的周转资本</w:t>
      </w:r>
      <w:r w:rsidR="00A31305">
        <w:rPr>
          <w:lang w:eastAsia="zh-CN"/>
        </w:rPr>
        <w:t>基金</w:t>
      </w:r>
      <w:r w:rsidR="00055FC2">
        <w:rPr>
          <w:rFonts w:hint="eastAsia"/>
          <w:lang w:eastAsia="zh-CN"/>
        </w:rPr>
        <w:t>。</w:t>
      </w:r>
      <w:r w:rsidR="00055FC2">
        <w:rPr>
          <w:lang w:eastAsia="zh-CN"/>
        </w:rPr>
        <w:t>按照</w:t>
      </w:r>
      <w:r w:rsidR="00055FC2">
        <w:rPr>
          <w:rFonts w:hint="eastAsia"/>
          <w:lang w:eastAsia="zh-CN"/>
        </w:rPr>
        <w:t>《</w:t>
      </w:r>
      <w:r w:rsidR="00055FC2">
        <w:rPr>
          <w:lang w:eastAsia="zh-CN"/>
        </w:rPr>
        <w:t>公约》第</w:t>
      </w:r>
      <w:r w:rsidR="00055FC2">
        <w:rPr>
          <w:rFonts w:hint="eastAsia"/>
          <w:lang w:eastAsia="zh-CN"/>
        </w:rPr>
        <w:t>485</w:t>
      </w:r>
      <w:r w:rsidR="00055FC2">
        <w:rPr>
          <w:rFonts w:hint="eastAsia"/>
          <w:lang w:eastAsia="zh-CN"/>
        </w:rPr>
        <w:t>款</w:t>
      </w:r>
      <w:r w:rsidR="00055FC2">
        <w:rPr>
          <w:lang w:eastAsia="zh-CN"/>
        </w:rPr>
        <w:t>和《财务规则》第</w:t>
      </w:r>
      <w:r w:rsidR="00055FC2">
        <w:rPr>
          <w:rFonts w:hint="eastAsia"/>
          <w:lang w:eastAsia="zh-CN"/>
        </w:rPr>
        <w:t>27</w:t>
      </w:r>
      <w:r w:rsidR="00055FC2">
        <w:rPr>
          <w:rFonts w:hint="eastAsia"/>
          <w:lang w:eastAsia="zh-CN"/>
        </w:rPr>
        <w:t>条，</w:t>
      </w:r>
      <w:r w:rsidR="00A31305">
        <w:rPr>
          <w:rFonts w:hint="eastAsia"/>
          <w:lang w:eastAsia="zh-CN"/>
        </w:rPr>
        <w:t>储备</w:t>
      </w:r>
      <w:r w:rsidR="00A31305">
        <w:rPr>
          <w:lang w:eastAsia="zh-CN"/>
        </w:rPr>
        <w:t>金</w:t>
      </w:r>
      <w:r w:rsidR="00A31305">
        <w:rPr>
          <w:rFonts w:hint="eastAsia"/>
          <w:lang w:eastAsia="zh-CN"/>
        </w:rPr>
        <w:t>账目</w:t>
      </w:r>
      <w:r w:rsidR="00A31305">
        <w:rPr>
          <w:lang w:eastAsia="zh-CN"/>
        </w:rPr>
        <w:t>主要</w:t>
      </w:r>
      <w:r w:rsidR="00A31305">
        <w:rPr>
          <w:rFonts w:hint="eastAsia"/>
          <w:lang w:eastAsia="zh-CN"/>
        </w:rPr>
        <w:t>来源于未用拨款。</w:t>
      </w:r>
      <w:r w:rsidR="00A31305" w:rsidRPr="001C552C">
        <w:rPr>
          <w:rFonts w:hint="eastAsia"/>
          <w:lang w:eastAsia="zh-CN"/>
        </w:rPr>
        <w:t>储备金账目的变动详情见国际电联净资产变动表。储备金账目包含：</w:t>
      </w:r>
    </w:p>
    <w:p w:rsidR="00A31305" w:rsidRPr="001C552C" w:rsidRDefault="00A31305" w:rsidP="008269FE">
      <w:pPr>
        <w:pStyle w:val="enumlev1"/>
        <w:rPr>
          <w:lang w:eastAsia="zh-CN"/>
        </w:rPr>
      </w:pPr>
      <w:r w:rsidRPr="001C552C">
        <w:rPr>
          <w:lang w:eastAsia="zh-CN"/>
        </w:rPr>
        <w:t>a</w:t>
      </w:r>
      <w:r>
        <w:rPr>
          <w:rFonts w:hint="eastAsia"/>
          <w:lang w:eastAsia="zh-CN"/>
        </w:rPr>
        <w:t>)</w:t>
      </w:r>
      <w:r w:rsidRPr="001C552C">
        <w:rPr>
          <w:lang w:eastAsia="zh-CN"/>
        </w:rPr>
        <w:tab/>
      </w:r>
      <w:r w:rsidRPr="001C552C">
        <w:rPr>
          <w:rFonts w:hint="eastAsia"/>
          <w:lang w:eastAsia="zh-CN"/>
        </w:rPr>
        <w:t>每财年</w:t>
      </w:r>
      <w:r>
        <w:rPr>
          <w:rFonts w:hint="eastAsia"/>
          <w:lang w:eastAsia="zh-CN"/>
        </w:rPr>
        <w:t>正常预算执行的</w:t>
      </w:r>
      <w:r w:rsidRPr="001C552C">
        <w:rPr>
          <w:rFonts w:hint="eastAsia"/>
          <w:lang w:eastAsia="zh-CN"/>
        </w:rPr>
        <w:t>正负净</w:t>
      </w:r>
      <w:r>
        <w:rPr>
          <w:rFonts w:hint="eastAsia"/>
          <w:lang w:eastAsia="zh-CN"/>
        </w:rPr>
        <w:t>余额</w:t>
      </w:r>
      <w:r w:rsidR="00055FC2">
        <w:rPr>
          <w:rFonts w:hint="eastAsia"/>
          <w:lang w:eastAsia="zh-CN"/>
        </w:rPr>
        <w:t>；</w:t>
      </w:r>
    </w:p>
    <w:p w:rsidR="00A31305" w:rsidRPr="001C552C" w:rsidRDefault="00A31305" w:rsidP="008269FE">
      <w:pPr>
        <w:pStyle w:val="enumlev1"/>
        <w:rPr>
          <w:lang w:eastAsia="zh-CN"/>
        </w:rPr>
      </w:pPr>
      <w:r w:rsidRPr="001C552C">
        <w:rPr>
          <w:lang w:eastAsia="zh-CN"/>
        </w:rPr>
        <w:t>b</w:t>
      </w:r>
      <w:r>
        <w:rPr>
          <w:rFonts w:hint="eastAsia"/>
          <w:lang w:eastAsia="zh-CN"/>
        </w:rPr>
        <w:t>)</w:t>
      </w:r>
      <w:r w:rsidRPr="001C552C">
        <w:rPr>
          <w:lang w:eastAsia="zh-CN"/>
        </w:rPr>
        <w:tab/>
      </w:r>
      <w:r w:rsidRPr="001C552C">
        <w:rPr>
          <w:rFonts w:hint="eastAsia"/>
          <w:lang w:eastAsia="zh-CN"/>
        </w:rPr>
        <w:t>按照理事会决定从其它储备金</w:t>
      </w:r>
      <w:r w:rsidRPr="001C552C">
        <w:rPr>
          <w:rFonts w:hint="eastAsia"/>
          <w:lang w:eastAsia="zh-CN"/>
        </w:rPr>
        <w:t>/</w:t>
      </w:r>
      <w:r w:rsidR="00055FC2">
        <w:rPr>
          <w:rFonts w:hint="eastAsia"/>
          <w:lang w:eastAsia="zh-CN"/>
        </w:rPr>
        <w:t>基金的转账；</w:t>
      </w:r>
    </w:p>
    <w:p w:rsidR="00A31305" w:rsidRPr="001C552C" w:rsidRDefault="00A31305" w:rsidP="008269FE">
      <w:pPr>
        <w:pStyle w:val="enumlev1"/>
        <w:rPr>
          <w:lang w:eastAsia="zh-CN"/>
        </w:rPr>
      </w:pPr>
      <w:r w:rsidRPr="001C552C">
        <w:rPr>
          <w:lang w:eastAsia="zh-CN"/>
        </w:rPr>
        <w:t>c</w:t>
      </w:r>
      <w:r>
        <w:rPr>
          <w:rFonts w:hint="eastAsia"/>
          <w:lang w:eastAsia="zh-CN"/>
        </w:rPr>
        <w:t>)</w:t>
      </w:r>
      <w:r w:rsidRPr="001C552C">
        <w:rPr>
          <w:lang w:eastAsia="zh-CN"/>
        </w:rPr>
        <w:tab/>
      </w:r>
      <w:r w:rsidRPr="001C552C">
        <w:rPr>
          <w:rFonts w:hint="eastAsia"/>
          <w:lang w:eastAsia="zh-CN"/>
        </w:rPr>
        <w:t>按照联合国系统</w:t>
      </w:r>
      <w:r>
        <w:rPr>
          <w:rFonts w:hint="eastAsia"/>
          <w:lang w:eastAsia="zh-CN"/>
        </w:rPr>
        <w:t>各</w:t>
      </w:r>
      <w:r w:rsidRPr="001C552C">
        <w:rPr>
          <w:rFonts w:hint="eastAsia"/>
          <w:lang w:eastAsia="zh-CN"/>
        </w:rPr>
        <w:t>组织</w:t>
      </w:r>
      <w:r w:rsidR="00055FC2">
        <w:rPr>
          <w:rFonts w:hint="eastAsia"/>
          <w:lang w:eastAsia="zh-CN"/>
        </w:rPr>
        <w:t>通用</w:t>
      </w:r>
      <w:r w:rsidRPr="001C552C">
        <w:rPr>
          <w:rFonts w:hint="eastAsia"/>
          <w:lang w:eastAsia="zh-CN"/>
        </w:rPr>
        <w:t>会计准则规定贷记至储备金账目的金额</w:t>
      </w:r>
      <w:r>
        <w:rPr>
          <w:rFonts w:hint="eastAsia"/>
          <w:lang w:eastAsia="zh-CN"/>
        </w:rPr>
        <w:t>。</w:t>
      </w:r>
    </w:p>
    <w:p w:rsidR="004B59B5" w:rsidRPr="00AB5D43" w:rsidRDefault="004B59B5" w:rsidP="008269FE">
      <w:pPr>
        <w:tabs>
          <w:tab w:val="clear" w:pos="567"/>
          <w:tab w:val="left" w:pos="709"/>
        </w:tabs>
        <w:jc w:val="both"/>
        <w:rPr>
          <w:lang w:eastAsia="zh-CN"/>
        </w:rPr>
      </w:pPr>
      <w:r>
        <w:rPr>
          <w:lang w:eastAsia="zh-CN"/>
        </w:rPr>
        <w:t>5</w:t>
      </w:r>
      <w:r w:rsidRPr="00486B4E">
        <w:rPr>
          <w:lang w:eastAsia="zh-CN"/>
        </w:rPr>
        <w:t>.2</w:t>
      </w:r>
      <w:r w:rsidRPr="00486B4E">
        <w:rPr>
          <w:lang w:eastAsia="zh-CN"/>
        </w:rPr>
        <w:tab/>
      </w:r>
      <w:r w:rsidR="00A31305">
        <w:rPr>
          <w:rFonts w:hint="eastAsia"/>
          <w:lang w:eastAsia="zh-CN"/>
        </w:rPr>
        <w:t>全权代表大会根据其第</w:t>
      </w:r>
      <w:r w:rsidR="00A31305">
        <w:rPr>
          <w:rFonts w:hint="eastAsia"/>
          <w:lang w:eastAsia="zh-CN"/>
        </w:rPr>
        <w:t>5</w:t>
      </w:r>
      <w:r w:rsidR="00A31305">
        <w:rPr>
          <w:rFonts w:hint="eastAsia"/>
          <w:lang w:eastAsia="zh-CN"/>
        </w:rPr>
        <w:t>号决定（</w:t>
      </w:r>
      <w:r w:rsidR="00A31305">
        <w:rPr>
          <w:rFonts w:hint="eastAsia"/>
          <w:lang w:eastAsia="zh-CN"/>
        </w:rPr>
        <w:t>20</w:t>
      </w:r>
      <w:r w:rsidR="00A31305">
        <w:rPr>
          <w:lang w:eastAsia="zh-CN"/>
        </w:rPr>
        <w:t>10</w:t>
      </w:r>
      <w:r w:rsidR="00A31305">
        <w:rPr>
          <w:rFonts w:hint="eastAsia"/>
          <w:lang w:eastAsia="zh-CN"/>
        </w:rPr>
        <w:t>年，瓜达拉哈拉，修订版），要求理事会在正常的情况下，努力将储备金账目（在将未用拨款并入之后）保持在总预算的百分之六之</w:t>
      </w:r>
      <w:r w:rsidR="00055FC2">
        <w:rPr>
          <w:rFonts w:hint="eastAsia"/>
          <w:lang w:eastAsia="zh-CN"/>
        </w:rPr>
        <w:t>上</w:t>
      </w:r>
      <w:r w:rsidR="00A31305">
        <w:rPr>
          <w:rFonts w:hint="eastAsia"/>
          <w:lang w:eastAsia="zh-CN"/>
        </w:rPr>
        <w:t>。</w:t>
      </w:r>
    </w:p>
    <w:p w:rsidR="004B59B5" w:rsidRDefault="004B59B5" w:rsidP="008269FE">
      <w:pPr>
        <w:pStyle w:val="Header"/>
        <w:tabs>
          <w:tab w:val="left" w:pos="709"/>
        </w:tabs>
        <w:overflowPunct/>
        <w:autoSpaceDE/>
        <w:snapToGrid w:val="0"/>
        <w:spacing w:before="120" w:after="120"/>
        <w:jc w:val="both"/>
        <w:textAlignment w:val="auto"/>
        <w:rPr>
          <w:sz w:val="24"/>
          <w:lang w:eastAsia="zh-CN"/>
        </w:rPr>
      </w:pPr>
      <w:r>
        <w:rPr>
          <w:sz w:val="24"/>
          <w:lang w:eastAsia="zh-CN"/>
        </w:rPr>
        <w:t>5.3</w:t>
      </w:r>
      <w:r>
        <w:rPr>
          <w:sz w:val="24"/>
          <w:lang w:eastAsia="zh-CN"/>
        </w:rPr>
        <w:tab/>
      </w:r>
      <w:r w:rsidR="00055FC2">
        <w:rPr>
          <w:rFonts w:hint="eastAsia"/>
          <w:sz w:val="24"/>
          <w:lang w:eastAsia="zh-CN"/>
        </w:rPr>
        <w:t>按照</w:t>
      </w:r>
      <w:r w:rsidR="00055FC2">
        <w:rPr>
          <w:sz w:val="24"/>
          <w:lang w:eastAsia="zh-CN"/>
        </w:rPr>
        <w:t>理事会</w:t>
      </w:r>
      <w:r w:rsidR="00055FC2">
        <w:rPr>
          <w:rFonts w:hint="eastAsia"/>
          <w:sz w:val="24"/>
          <w:lang w:eastAsia="zh-CN"/>
        </w:rPr>
        <w:t>2009</w:t>
      </w:r>
      <w:r w:rsidR="00055FC2">
        <w:rPr>
          <w:rFonts w:hint="eastAsia"/>
          <w:sz w:val="24"/>
          <w:lang w:eastAsia="zh-CN"/>
        </w:rPr>
        <w:t>年</w:t>
      </w:r>
      <w:r w:rsidR="00055FC2">
        <w:rPr>
          <w:sz w:val="24"/>
          <w:lang w:eastAsia="zh-CN"/>
        </w:rPr>
        <w:t>会议通过的第</w:t>
      </w:r>
      <w:r w:rsidR="00055FC2">
        <w:rPr>
          <w:rFonts w:hint="eastAsia"/>
          <w:sz w:val="24"/>
          <w:lang w:eastAsia="zh-CN"/>
        </w:rPr>
        <w:t>1308</w:t>
      </w:r>
      <w:r w:rsidR="00055FC2">
        <w:rPr>
          <w:rFonts w:hint="eastAsia"/>
          <w:sz w:val="24"/>
          <w:lang w:eastAsia="zh-CN"/>
        </w:rPr>
        <w:t>号决议</w:t>
      </w:r>
      <w:r w:rsidR="00055FC2">
        <w:rPr>
          <w:sz w:val="24"/>
          <w:lang w:eastAsia="zh-CN"/>
        </w:rPr>
        <w:t>，在</w:t>
      </w:r>
      <w:r w:rsidR="00055FC2">
        <w:rPr>
          <w:rFonts w:hint="eastAsia"/>
          <w:sz w:val="24"/>
          <w:lang w:eastAsia="zh-CN"/>
        </w:rPr>
        <w:t>2010-2011</w:t>
      </w:r>
      <w:r w:rsidR="00055FC2">
        <w:rPr>
          <w:rFonts w:hint="eastAsia"/>
          <w:sz w:val="24"/>
          <w:lang w:eastAsia="zh-CN"/>
        </w:rPr>
        <w:t>拟议</w:t>
      </w:r>
      <w:r w:rsidR="00055FC2">
        <w:rPr>
          <w:sz w:val="24"/>
          <w:lang w:eastAsia="zh-CN"/>
        </w:rPr>
        <w:t>双年度预算中，包含了</w:t>
      </w:r>
      <w:r>
        <w:rPr>
          <w:sz w:val="24"/>
          <w:lang w:eastAsia="zh-CN"/>
        </w:rPr>
        <w:t>1</w:t>
      </w:r>
      <w:r w:rsidR="00055FC2">
        <w:rPr>
          <w:sz w:val="24"/>
          <w:lang w:eastAsia="zh-CN"/>
        </w:rPr>
        <w:t xml:space="preserve"> </w:t>
      </w:r>
      <w:r>
        <w:rPr>
          <w:sz w:val="24"/>
          <w:lang w:eastAsia="zh-CN"/>
        </w:rPr>
        <w:t>010</w:t>
      </w:r>
      <w:r w:rsidR="00055FC2">
        <w:rPr>
          <w:sz w:val="24"/>
          <w:lang w:eastAsia="zh-CN"/>
        </w:rPr>
        <w:t>.</w:t>
      </w:r>
      <w:r>
        <w:rPr>
          <w:sz w:val="24"/>
          <w:lang w:eastAsia="zh-CN"/>
        </w:rPr>
        <w:t>8</w:t>
      </w:r>
      <w:r w:rsidR="00055FC2">
        <w:rPr>
          <w:rFonts w:hint="eastAsia"/>
          <w:sz w:val="24"/>
          <w:lang w:eastAsia="zh-CN"/>
        </w:rPr>
        <w:t>万</w:t>
      </w:r>
      <w:r w:rsidR="00055FC2">
        <w:rPr>
          <w:sz w:val="24"/>
          <w:lang w:eastAsia="zh-CN"/>
        </w:rPr>
        <w:t>瑞郎的（储备金）提款。</w:t>
      </w:r>
      <w:r w:rsidR="00055FC2">
        <w:rPr>
          <w:rFonts w:hint="eastAsia"/>
          <w:sz w:val="24"/>
          <w:lang w:eastAsia="zh-CN"/>
        </w:rPr>
        <w:t>2010</w:t>
      </w:r>
      <w:r w:rsidR="00055FC2">
        <w:rPr>
          <w:rFonts w:hint="eastAsia"/>
          <w:sz w:val="24"/>
          <w:lang w:eastAsia="zh-CN"/>
        </w:rPr>
        <w:t>年</w:t>
      </w:r>
      <w:r w:rsidR="00055FC2">
        <w:rPr>
          <w:sz w:val="24"/>
          <w:lang w:eastAsia="zh-CN"/>
        </w:rPr>
        <w:t>预算执行的结果为提款</w:t>
      </w:r>
      <w:r w:rsidR="00055FC2">
        <w:rPr>
          <w:rFonts w:hint="eastAsia"/>
          <w:sz w:val="24"/>
          <w:lang w:eastAsia="zh-CN"/>
        </w:rPr>
        <w:t>373.0</w:t>
      </w:r>
      <w:r w:rsidR="00055FC2">
        <w:rPr>
          <w:rFonts w:hint="eastAsia"/>
          <w:sz w:val="24"/>
          <w:lang w:eastAsia="zh-CN"/>
        </w:rPr>
        <w:t>万</w:t>
      </w:r>
      <w:r w:rsidR="00055FC2">
        <w:rPr>
          <w:sz w:val="24"/>
          <w:lang w:eastAsia="zh-CN"/>
        </w:rPr>
        <w:t>瑞郎，</w:t>
      </w:r>
      <w:r w:rsidR="00055FC2">
        <w:rPr>
          <w:rFonts w:hint="eastAsia"/>
          <w:sz w:val="24"/>
          <w:lang w:eastAsia="zh-CN"/>
        </w:rPr>
        <w:t>2011</w:t>
      </w:r>
      <w:r w:rsidR="00055FC2">
        <w:rPr>
          <w:rFonts w:hint="eastAsia"/>
          <w:sz w:val="24"/>
          <w:lang w:eastAsia="zh-CN"/>
        </w:rPr>
        <w:t>年</w:t>
      </w:r>
      <w:r w:rsidR="00055FC2">
        <w:rPr>
          <w:sz w:val="24"/>
          <w:lang w:eastAsia="zh-CN"/>
        </w:rPr>
        <w:t>预算执行的</w:t>
      </w:r>
      <w:r w:rsidR="00055FC2">
        <w:rPr>
          <w:rFonts w:hint="eastAsia"/>
          <w:sz w:val="24"/>
          <w:lang w:eastAsia="zh-CN"/>
        </w:rPr>
        <w:t>结果</w:t>
      </w:r>
      <w:r w:rsidR="00055FC2">
        <w:rPr>
          <w:sz w:val="24"/>
          <w:lang w:eastAsia="zh-CN"/>
        </w:rPr>
        <w:t>为向储备金付款</w:t>
      </w:r>
      <w:r w:rsidR="00055FC2">
        <w:rPr>
          <w:rFonts w:hint="eastAsia"/>
          <w:sz w:val="24"/>
          <w:lang w:eastAsia="zh-CN"/>
        </w:rPr>
        <w:t>10</w:t>
      </w:r>
      <w:r w:rsidR="007A79CC">
        <w:rPr>
          <w:sz w:val="24"/>
          <w:lang w:eastAsia="zh-CN"/>
        </w:rPr>
        <w:t>.</w:t>
      </w:r>
      <w:r w:rsidR="00055FC2">
        <w:rPr>
          <w:rFonts w:hint="eastAsia"/>
          <w:sz w:val="24"/>
          <w:lang w:eastAsia="zh-CN"/>
        </w:rPr>
        <w:t>9</w:t>
      </w:r>
      <w:r w:rsidR="007A79CC">
        <w:rPr>
          <w:rFonts w:hint="eastAsia"/>
          <w:sz w:val="24"/>
          <w:lang w:eastAsia="zh-CN"/>
        </w:rPr>
        <w:t>万</w:t>
      </w:r>
      <w:r w:rsidR="00055FC2">
        <w:rPr>
          <w:rFonts w:hint="eastAsia"/>
          <w:sz w:val="24"/>
          <w:lang w:eastAsia="zh-CN"/>
        </w:rPr>
        <w:t>瑞郎</w:t>
      </w:r>
      <w:r w:rsidR="00055FC2">
        <w:rPr>
          <w:sz w:val="24"/>
          <w:lang w:eastAsia="zh-CN"/>
        </w:rPr>
        <w:t>。</w:t>
      </w:r>
    </w:p>
    <w:p w:rsidR="00F963F0" w:rsidRDefault="004B59B5" w:rsidP="008269FE">
      <w:pPr>
        <w:tabs>
          <w:tab w:val="left" w:pos="1004"/>
        </w:tabs>
        <w:rPr>
          <w:szCs w:val="24"/>
          <w:lang w:eastAsia="zh-CN"/>
        </w:rPr>
      </w:pPr>
      <w:r>
        <w:rPr>
          <w:lang w:eastAsia="zh-CN"/>
        </w:rPr>
        <w:t>5.4</w:t>
      </w:r>
      <w:r>
        <w:rPr>
          <w:lang w:eastAsia="zh-CN"/>
        </w:rPr>
        <w:tab/>
      </w:r>
      <w:r w:rsidR="00055FC2">
        <w:rPr>
          <w:rFonts w:hint="eastAsia"/>
          <w:lang w:eastAsia="zh-CN"/>
        </w:rPr>
        <w:t>理事会</w:t>
      </w:r>
      <w:r w:rsidR="00055FC2">
        <w:rPr>
          <w:rFonts w:hint="eastAsia"/>
          <w:lang w:eastAsia="zh-CN"/>
        </w:rPr>
        <w:t>2011</w:t>
      </w:r>
      <w:r w:rsidR="00055FC2">
        <w:rPr>
          <w:rFonts w:hint="eastAsia"/>
          <w:lang w:eastAsia="zh-CN"/>
        </w:rPr>
        <w:t>年</w:t>
      </w:r>
      <w:r w:rsidR="00055FC2">
        <w:rPr>
          <w:lang w:eastAsia="zh-CN"/>
        </w:rPr>
        <w:t>会议通过的第</w:t>
      </w:r>
      <w:r w:rsidRPr="00AB5D43">
        <w:rPr>
          <w:lang w:eastAsia="zh-CN"/>
        </w:rPr>
        <w:t>1337</w:t>
      </w:r>
      <w:r w:rsidR="00055FC2">
        <w:rPr>
          <w:rFonts w:hint="eastAsia"/>
          <w:lang w:eastAsia="zh-CN"/>
        </w:rPr>
        <w:t>号决议</w:t>
      </w:r>
      <w:r w:rsidR="00F963F0" w:rsidRPr="003D33C4">
        <w:rPr>
          <w:szCs w:val="24"/>
          <w:lang w:eastAsia="zh-CN"/>
        </w:rPr>
        <w:t>授权秘书长，根据发生的变化</w:t>
      </w:r>
      <w:r w:rsidR="00F963F0" w:rsidRPr="003D33C4">
        <w:rPr>
          <w:rFonts w:hint="eastAsia"/>
          <w:szCs w:val="24"/>
          <w:lang w:eastAsia="zh-CN"/>
        </w:rPr>
        <w:t>，</w:t>
      </w:r>
      <w:r w:rsidR="00F963F0" w:rsidRPr="003D33C4">
        <w:rPr>
          <w:szCs w:val="24"/>
          <w:lang w:eastAsia="zh-CN"/>
        </w:rPr>
        <w:t>通过使用储备金账目，</w:t>
      </w:r>
      <w:r w:rsidR="00F963F0" w:rsidRPr="003D33C4">
        <w:rPr>
          <w:rFonts w:hint="eastAsia"/>
          <w:szCs w:val="24"/>
          <w:lang w:eastAsia="zh-CN"/>
        </w:rPr>
        <w:t>调整</w:t>
      </w:r>
      <w:r w:rsidR="00F963F0" w:rsidRPr="003D33C4">
        <w:rPr>
          <w:szCs w:val="24"/>
          <w:lang w:eastAsia="zh-CN"/>
        </w:rPr>
        <w:t>对下述</w:t>
      </w:r>
      <w:r w:rsidR="00F963F0" w:rsidRPr="003D33C4">
        <w:rPr>
          <w:szCs w:val="24"/>
          <w:lang w:eastAsia="zh-CN"/>
        </w:rPr>
        <w:t>a</w:t>
      </w:r>
      <w:r w:rsidR="00F963F0" w:rsidRPr="003D33C4">
        <w:rPr>
          <w:rFonts w:hint="eastAsia"/>
          <w:szCs w:val="24"/>
          <w:lang w:eastAsia="zh-CN"/>
        </w:rPr>
        <w:t xml:space="preserve">) </w:t>
      </w:r>
      <w:r w:rsidR="00F963F0" w:rsidRPr="003D33C4">
        <w:rPr>
          <w:szCs w:val="24"/>
          <w:lang w:eastAsia="zh-CN"/>
        </w:rPr>
        <w:t>和</w:t>
      </w:r>
      <w:r w:rsidR="00F963F0" w:rsidRPr="003D33C4">
        <w:rPr>
          <w:szCs w:val="24"/>
          <w:lang w:eastAsia="zh-CN"/>
        </w:rPr>
        <w:t>b</w:t>
      </w:r>
      <w:r w:rsidR="00F963F0" w:rsidRPr="003D33C4">
        <w:rPr>
          <w:rFonts w:hint="eastAsia"/>
          <w:szCs w:val="24"/>
          <w:lang w:eastAsia="zh-CN"/>
        </w:rPr>
        <w:t xml:space="preserve">) </w:t>
      </w:r>
      <w:r w:rsidR="00F963F0" w:rsidRPr="003D33C4">
        <w:rPr>
          <w:szCs w:val="24"/>
          <w:lang w:eastAsia="zh-CN"/>
        </w:rPr>
        <w:t>项的支出</w:t>
      </w:r>
      <w:r w:rsidR="00F963F0" w:rsidRPr="003D33C4">
        <w:rPr>
          <w:rFonts w:hint="eastAsia"/>
          <w:szCs w:val="24"/>
          <w:lang w:eastAsia="zh-CN"/>
        </w:rPr>
        <w:t>的</w:t>
      </w:r>
      <w:r w:rsidR="00F963F0" w:rsidRPr="003D33C4">
        <w:rPr>
          <w:szCs w:val="24"/>
          <w:lang w:eastAsia="zh-CN"/>
        </w:rPr>
        <w:t>拨款，</w:t>
      </w:r>
      <w:r w:rsidR="00055FC2">
        <w:rPr>
          <w:rFonts w:hint="eastAsia"/>
          <w:szCs w:val="24"/>
          <w:lang w:eastAsia="zh-CN"/>
        </w:rPr>
        <w:t>前提是</w:t>
      </w:r>
      <w:r w:rsidR="00F963F0" w:rsidRPr="003D33C4">
        <w:rPr>
          <w:szCs w:val="24"/>
          <w:lang w:eastAsia="zh-CN"/>
        </w:rPr>
        <w:t>储备金账目保持在第</w:t>
      </w:r>
      <w:r w:rsidR="00F963F0" w:rsidRPr="003D33C4">
        <w:rPr>
          <w:szCs w:val="24"/>
          <w:lang w:eastAsia="zh-CN"/>
        </w:rPr>
        <w:t>5</w:t>
      </w:r>
      <w:r w:rsidR="00F963F0" w:rsidRPr="003D33C4">
        <w:rPr>
          <w:szCs w:val="24"/>
          <w:lang w:eastAsia="zh-CN"/>
        </w:rPr>
        <w:t>号决定（</w:t>
      </w:r>
      <w:r w:rsidR="00F963F0" w:rsidRPr="003D33C4">
        <w:rPr>
          <w:szCs w:val="24"/>
          <w:lang w:eastAsia="zh-CN"/>
        </w:rPr>
        <w:t>20</w:t>
      </w:r>
      <w:r w:rsidR="00F963F0" w:rsidRPr="003D33C4">
        <w:rPr>
          <w:rFonts w:hint="eastAsia"/>
          <w:szCs w:val="24"/>
          <w:lang w:eastAsia="zh-CN"/>
        </w:rPr>
        <w:t>10</w:t>
      </w:r>
      <w:r w:rsidR="00F963F0" w:rsidRPr="003D33C4">
        <w:rPr>
          <w:szCs w:val="24"/>
          <w:lang w:eastAsia="zh-CN"/>
        </w:rPr>
        <w:t>年，</w:t>
      </w:r>
      <w:r w:rsidR="00F963F0" w:rsidRPr="003D33C4">
        <w:rPr>
          <w:rFonts w:hint="eastAsia"/>
          <w:szCs w:val="24"/>
          <w:lang w:eastAsia="zh-CN"/>
        </w:rPr>
        <w:t>瓜达拉哈拉</w:t>
      </w:r>
      <w:r w:rsidR="00F963F0" w:rsidRPr="003D33C4">
        <w:rPr>
          <w:szCs w:val="24"/>
          <w:lang w:eastAsia="zh-CN"/>
        </w:rPr>
        <w:t>，修订版）所</w:t>
      </w:r>
      <w:r w:rsidR="00055FC2">
        <w:rPr>
          <w:rFonts w:hint="eastAsia"/>
          <w:szCs w:val="24"/>
          <w:lang w:eastAsia="zh-CN"/>
        </w:rPr>
        <w:t>规定</w:t>
      </w:r>
      <w:r w:rsidR="00F963F0" w:rsidRPr="003D33C4">
        <w:rPr>
          <w:szCs w:val="24"/>
          <w:lang w:eastAsia="zh-CN"/>
        </w:rPr>
        <w:t>的水平</w:t>
      </w:r>
      <w:r w:rsidR="00055FC2">
        <w:rPr>
          <w:rFonts w:hint="eastAsia"/>
          <w:szCs w:val="24"/>
          <w:lang w:eastAsia="zh-CN"/>
        </w:rPr>
        <w:t>上：</w:t>
      </w:r>
    </w:p>
    <w:p w:rsidR="00F963F0" w:rsidRPr="003D33C4" w:rsidRDefault="00F963F0" w:rsidP="008269FE">
      <w:pPr>
        <w:pStyle w:val="enumlev1"/>
        <w:rPr>
          <w:lang w:eastAsia="zh-CN"/>
        </w:rPr>
      </w:pPr>
      <w:r w:rsidRPr="003D33C4">
        <w:rPr>
          <w:rFonts w:hint="eastAsia"/>
          <w:lang w:eastAsia="zh-CN"/>
        </w:rPr>
        <w:t>a)</w:t>
      </w:r>
      <w:r w:rsidRPr="003D33C4">
        <w:rPr>
          <w:rFonts w:hint="eastAsia"/>
          <w:lang w:eastAsia="zh-CN"/>
        </w:rPr>
        <w:tab/>
      </w:r>
      <w:r w:rsidRPr="003D33C4">
        <w:rPr>
          <w:rFonts w:hint="eastAsia"/>
          <w:lang w:eastAsia="zh-CN"/>
        </w:rPr>
        <w:t>增加对</w:t>
      </w:r>
      <w:r w:rsidRPr="003D33C4">
        <w:rPr>
          <w:lang w:eastAsia="zh-CN"/>
        </w:rPr>
        <w:t>薪金表</w:t>
      </w:r>
      <w:r w:rsidRPr="003D33C4">
        <w:rPr>
          <w:rFonts w:hint="eastAsia"/>
          <w:lang w:eastAsia="zh-CN"/>
        </w:rPr>
        <w:t>、</w:t>
      </w:r>
      <w:r w:rsidRPr="003D33C4">
        <w:rPr>
          <w:lang w:eastAsia="zh-CN"/>
        </w:rPr>
        <w:t>养恤金的</w:t>
      </w:r>
      <w:r w:rsidRPr="003D33C4">
        <w:rPr>
          <w:rFonts w:hint="eastAsia"/>
          <w:lang w:eastAsia="zh-CN"/>
        </w:rPr>
        <w:t>缴</w:t>
      </w:r>
      <w:r w:rsidRPr="003D33C4">
        <w:rPr>
          <w:lang w:eastAsia="zh-CN"/>
        </w:rPr>
        <w:t>款部分和津贴</w:t>
      </w:r>
      <w:r w:rsidRPr="003D33C4">
        <w:rPr>
          <w:rFonts w:hint="eastAsia"/>
          <w:lang w:eastAsia="zh-CN"/>
        </w:rPr>
        <w:t>的拨款</w:t>
      </w:r>
      <w:r w:rsidRPr="003D33C4">
        <w:rPr>
          <w:lang w:eastAsia="zh-CN"/>
        </w:rPr>
        <w:t>，其中包括联合国共同</w:t>
      </w:r>
      <w:r w:rsidRPr="003D33C4">
        <w:rPr>
          <w:rFonts w:hint="eastAsia"/>
          <w:lang w:eastAsia="zh-CN"/>
        </w:rPr>
        <w:t>制度</w:t>
      </w:r>
      <w:r w:rsidRPr="003D33C4">
        <w:rPr>
          <w:lang w:eastAsia="zh-CN"/>
        </w:rPr>
        <w:t>通过的、适用于日内瓦地区的任职地点补贴调整数</w:t>
      </w:r>
      <w:r w:rsidRPr="003D33C4">
        <w:rPr>
          <w:rFonts w:hint="eastAsia"/>
          <w:lang w:eastAsia="zh-CN"/>
        </w:rPr>
        <w:t>；</w:t>
      </w:r>
    </w:p>
    <w:p w:rsidR="00F963F0" w:rsidRPr="003D33C4" w:rsidRDefault="00F963F0" w:rsidP="008269FE">
      <w:pPr>
        <w:pStyle w:val="enumlev1"/>
        <w:rPr>
          <w:lang w:eastAsia="zh-CN"/>
        </w:rPr>
      </w:pPr>
      <w:r w:rsidRPr="003D33C4">
        <w:rPr>
          <w:rFonts w:hint="eastAsia"/>
          <w:lang w:eastAsia="zh-CN"/>
        </w:rPr>
        <w:t>b)</w:t>
      </w:r>
      <w:r w:rsidRPr="003D33C4">
        <w:rPr>
          <w:rFonts w:hint="eastAsia"/>
          <w:lang w:eastAsia="zh-CN"/>
        </w:rPr>
        <w:tab/>
      </w:r>
      <w:r w:rsidRPr="003D33C4">
        <w:rPr>
          <w:rFonts w:hint="eastAsia"/>
          <w:lang w:eastAsia="zh-CN"/>
        </w:rPr>
        <w:t>当</w:t>
      </w:r>
      <w:r w:rsidRPr="003D33C4">
        <w:rPr>
          <w:lang w:eastAsia="zh-CN"/>
        </w:rPr>
        <w:t>美元和瑞士法郎的兑换率浮动造成与联合国薪金表上职员相关的人员费用</w:t>
      </w:r>
      <w:r w:rsidR="006951B2">
        <w:rPr>
          <w:rFonts w:hint="eastAsia"/>
          <w:lang w:eastAsia="zh-CN"/>
        </w:rPr>
        <w:t>变动时，调整拨款。</w:t>
      </w:r>
    </w:p>
    <w:p w:rsidR="004B59B5" w:rsidRDefault="004B59B5" w:rsidP="008269FE">
      <w:pPr>
        <w:pStyle w:val="NormalendS2"/>
        <w:rPr>
          <w:lang w:eastAsia="zh-CN"/>
        </w:rPr>
      </w:pPr>
      <w:r>
        <w:rPr>
          <w:lang w:eastAsia="zh-CN"/>
        </w:rPr>
        <w:t>5.5</w:t>
      </w:r>
      <w:r>
        <w:rPr>
          <w:lang w:eastAsia="zh-CN"/>
        </w:rPr>
        <w:tab/>
      </w:r>
      <w:r w:rsidR="00377123">
        <w:rPr>
          <w:rFonts w:hint="eastAsia"/>
          <w:lang w:eastAsia="zh-CN"/>
        </w:rPr>
        <w:t>经理事会</w:t>
      </w:r>
      <w:r w:rsidR="00377123">
        <w:rPr>
          <w:rFonts w:hint="eastAsia"/>
          <w:lang w:eastAsia="zh-CN"/>
        </w:rPr>
        <w:t>2012</w:t>
      </w:r>
      <w:r w:rsidR="00377123">
        <w:rPr>
          <w:rFonts w:hint="eastAsia"/>
          <w:lang w:eastAsia="zh-CN"/>
        </w:rPr>
        <w:t>年会议通过的第</w:t>
      </w:r>
      <w:r w:rsidR="00377123">
        <w:rPr>
          <w:rFonts w:hint="eastAsia"/>
          <w:lang w:eastAsia="zh-CN"/>
        </w:rPr>
        <w:t>1349</w:t>
      </w:r>
      <w:r w:rsidR="00377123">
        <w:rPr>
          <w:rFonts w:hint="eastAsia"/>
          <w:lang w:eastAsia="zh-CN"/>
        </w:rPr>
        <w:t>号决议</w:t>
      </w:r>
      <w:r w:rsidR="006951B2">
        <w:rPr>
          <w:rFonts w:hint="eastAsia"/>
          <w:lang w:eastAsia="zh-CN"/>
        </w:rPr>
        <w:t>予以</w:t>
      </w:r>
      <w:r w:rsidR="00377123">
        <w:rPr>
          <w:rFonts w:hint="eastAsia"/>
          <w:lang w:eastAsia="zh-CN"/>
        </w:rPr>
        <w:t>补充</w:t>
      </w:r>
      <w:r w:rsidR="006951B2">
        <w:rPr>
          <w:rFonts w:hint="eastAsia"/>
          <w:lang w:eastAsia="zh-CN"/>
        </w:rPr>
        <w:t>的第</w:t>
      </w:r>
      <w:r w:rsidR="006951B2">
        <w:rPr>
          <w:rFonts w:hint="eastAsia"/>
          <w:lang w:eastAsia="zh-CN"/>
        </w:rPr>
        <w:t>1337</w:t>
      </w:r>
      <w:r w:rsidR="006951B2">
        <w:rPr>
          <w:rFonts w:hint="eastAsia"/>
          <w:lang w:eastAsia="zh-CN"/>
        </w:rPr>
        <w:t>号决议</w:t>
      </w:r>
      <w:r w:rsidR="00377123">
        <w:rPr>
          <w:rFonts w:hint="eastAsia"/>
          <w:lang w:eastAsia="zh-CN"/>
        </w:rPr>
        <w:t>规定，</w:t>
      </w:r>
      <w:r w:rsidR="00377123">
        <w:rPr>
          <w:rFonts w:hint="eastAsia"/>
          <w:lang w:eastAsia="zh-CN"/>
        </w:rPr>
        <w:t>2012-2013</w:t>
      </w:r>
      <w:r w:rsidR="00377123">
        <w:rPr>
          <w:rFonts w:hint="eastAsia"/>
          <w:lang w:eastAsia="zh-CN"/>
        </w:rPr>
        <w:t>双年度提款</w:t>
      </w:r>
      <w:r w:rsidR="00377123">
        <w:rPr>
          <w:rFonts w:hint="eastAsia"/>
          <w:lang w:eastAsia="zh-CN"/>
        </w:rPr>
        <w:t>861.4</w:t>
      </w:r>
      <w:r w:rsidR="00377123">
        <w:rPr>
          <w:rFonts w:hint="eastAsia"/>
          <w:lang w:eastAsia="zh-CN"/>
        </w:rPr>
        <w:t>万瑞郎。在批准的双年度提款中，</w:t>
      </w:r>
      <w:r w:rsidR="00377123">
        <w:rPr>
          <w:rFonts w:hint="eastAsia"/>
          <w:lang w:eastAsia="zh-CN"/>
        </w:rPr>
        <w:t>2012</w:t>
      </w:r>
      <w:r w:rsidR="00377123">
        <w:rPr>
          <w:rFonts w:hint="eastAsia"/>
          <w:lang w:eastAsia="zh-CN"/>
        </w:rPr>
        <w:t>年提款额为</w:t>
      </w:r>
      <w:r w:rsidR="00377123">
        <w:rPr>
          <w:rFonts w:hint="eastAsia"/>
          <w:lang w:eastAsia="zh-CN"/>
        </w:rPr>
        <w:t>566.3</w:t>
      </w:r>
      <w:r w:rsidR="00377123">
        <w:rPr>
          <w:rFonts w:hint="eastAsia"/>
          <w:lang w:eastAsia="zh-CN"/>
        </w:rPr>
        <w:t>万瑞郎。由于</w:t>
      </w:r>
      <w:r w:rsidR="00377123">
        <w:rPr>
          <w:rFonts w:hint="eastAsia"/>
          <w:lang w:eastAsia="zh-CN"/>
        </w:rPr>
        <w:t>2013</w:t>
      </w:r>
      <w:r w:rsidR="00377123">
        <w:rPr>
          <w:rFonts w:hint="eastAsia"/>
          <w:lang w:eastAsia="zh-CN"/>
        </w:rPr>
        <w:t>年在为</w:t>
      </w:r>
      <w:r w:rsidR="00377123">
        <w:rPr>
          <w:rFonts w:hint="eastAsia"/>
          <w:lang w:eastAsia="zh-CN"/>
        </w:rPr>
        <w:t>ASHI</w:t>
      </w:r>
      <w:r w:rsidR="00377123">
        <w:rPr>
          <w:rFonts w:hint="eastAsia"/>
          <w:lang w:eastAsia="zh-CN"/>
        </w:rPr>
        <w:t>、健康保险保障基金和</w:t>
      </w:r>
      <w:r w:rsidR="006951B2">
        <w:rPr>
          <w:rFonts w:hint="eastAsia"/>
          <w:lang w:eastAsia="zh-CN"/>
        </w:rPr>
        <w:t>信息社会</w:t>
      </w:r>
      <w:r w:rsidR="006951B2">
        <w:rPr>
          <w:lang w:eastAsia="zh-CN"/>
        </w:rPr>
        <w:t>世界峰会</w:t>
      </w:r>
      <w:r w:rsidR="006951B2">
        <w:rPr>
          <w:rFonts w:hint="eastAsia"/>
          <w:lang w:eastAsia="zh-CN"/>
        </w:rPr>
        <w:t>10</w:t>
      </w:r>
      <w:r w:rsidR="006951B2">
        <w:rPr>
          <w:rFonts w:hint="eastAsia"/>
          <w:lang w:eastAsia="zh-CN"/>
        </w:rPr>
        <w:t>年</w:t>
      </w:r>
      <w:r w:rsidR="006951B2">
        <w:rPr>
          <w:lang w:eastAsia="zh-CN"/>
        </w:rPr>
        <w:t>审查进程（</w:t>
      </w:r>
      <w:r w:rsidR="00377123">
        <w:rPr>
          <w:rFonts w:hint="eastAsia"/>
          <w:lang w:eastAsia="zh-CN"/>
        </w:rPr>
        <w:t>WSIS+10</w:t>
      </w:r>
      <w:r w:rsidR="006951B2">
        <w:rPr>
          <w:rFonts w:hint="eastAsia"/>
          <w:lang w:eastAsia="zh-CN"/>
        </w:rPr>
        <w:t>）</w:t>
      </w:r>
      <w:r w:rsidR="00377123">
        <w:rPr>
          <w:rFonts w:hint="eastAsia"/>
          <w:lang w:eastAsia="zh-CN"/>
        </w:rPr>
        <w:t>划拨后，结账时的预算盈余金额为</w:t>
      </w:r>
      <w:r w:rsidR="00377123">
        <w:rPr>
          <w:rFonts w:hint="eastAsia"/>
          <w:lang w:eastAsia="zh-CN"/>
        </w:rPr>
        <w:t>210.</w:t>
      </w:r>
      <w:r w:rsidR="00377123">
        <w:rPr>
          <w:lang w:eastAsia="zh-CN"/>
        </w:rPr>
        <w:t>4</w:t>
      </w:r>
      <w:r w:rsidR="00377123">
        <w:rPr>
          <w:rFonts w:hint="eastAsia"/>
          <w:lang w:eastAsia="zh-CN"/>
        </w:rPr>
        <w:t>万瑞郎，因此，无需再从储备金账目中提款。</w:t>
      </w:r>
    </w:p>
    <w:p w:rsidR="004B59B5" w:rsidRPr="00551947" w:rsidRDefault="004B59B5" w:rsidP="008269FE">
      <w:pPr>
        <w:tabs>
          <w:tab w:val="clear" w:pos="567"/>
          <w:tab w:val="left" w:pos="709"/>
        </w:tabs>
        <w:spacing w:before="240"/>
        <w:jc w:val="both"/>
        <w:rPr>
          <w:rFonts w:cs="Calibri"/>
          <w:szCs w:val="24"/>
          <w:lang w:eastAsia="zh-CN"/>
        </w:rPr>
      </w:pPr>
      <w:r>
        <w:rPr>
          <w:rFonts w:cs="Calibri"/>
          <w:szCs w:val="24"/>
          <w:lang w:eastAsia="zh-CN"/>
        </w:rPr>
        <w:t>5.6</w:t>
      </w:r>
      <w:r>
        <w:rPr>
          <w:rFonts w:cs="Calibri"/>
          <w:szCs w:val="24"/>
          <w:lang w:eastAsia="zh-CN"/>
        </w:rPr>
        <w:tab/>
      </w:r>
      <w:r w:rsidR="006951B2">
        <w:rPr>
          <w:rFonts w:cs="Calibri" w:hint="eastAsia"/>
          <w:szCs w:val="24"/>
          <w:lang w:eastAsia="zh-CN"/>
        </w:rPr>
        <w:t>按照</w:t>
      </w:r>
      <w:r w:rsidR="006951B2">
        <w:rPr>
          <w:rFonts w:cs="Calibri"/>
          <w:szCs w:val="24"/>
          <w:lang w:eastAsia="zh-CN"/>
        </w:rPr>
        <w:t>第</w:t>
      </w:r>
      <w:r>
        <w:rPr>
          <w:rFonts w:cs="Calibri"/>
          <w:szCs w:val="24"/>
          <w:lang w:eastAsia="zh-CN"/>
        </w:rPr>
        <w:t>1349</w:t>
      </w:r>
      <w:r w:rsidR="006951B2">
        <w:rPr>
          <w:rFonts w:cs="Calibri" w:hint="eastAsia"/>
          <w:szCs w:val="24"/>
          <w:lang w:eastAsia="zh-CN"/>
        </w:rPr>
        <w:t>号决议</w:t>
      </w:r>
      <w:r w:rsidR="006951B2">
        <w:rPr>
          <w:rFonts w:cs="Calibri"/>
          <w:szCs w:val="24"/>
          <w:lang w:eastAsia="zh-CN"/>
        </w:rPr>
        <w:t>，</w:t>
      </w:r>
      <w:r w:rsidR="00377123">
        <w:rPr>
          <w:rFonts w:hint="eastAsia"/>
          <w:lang w:val="en-US" w:eastAsia="zh-CN"/>
        </w:rPr>
        <w:t>在</w:t>
      </w:r>
      <w:r w:rsidR="00377123">
        <w:rPr>
          <w:lang w:val="en-US" w:eastAsia="zh-CN"/>
        </w:rPr>
        <w:t>2012-2013</w:t>
      </w:r>
      <w:r w:rsidR="00377123">
        <w:rPr>
          <w:rFonts w:hint="eastAsia"/>
          <w:lang w:val="en-US" w:eastAsia="zh-CN"/>
        </w:rPr>
        <w:t>年双年度赋予秘书长灵活性</w:t>
      </w:r>
      <w:r w:rsidR="006951B2">
        <w:rPr>
          <w:rFonts w:hint="eastAsia"/>
          <w:lang w:val="en-US" w:eastAsia="zh-CN"/>
        </w:rPr>
        <w:t xml:space="preserve"> </w:t>
      </w:r>
      <w:r w:rsidR="006951B2" w:rsidRPr="006951B2">
        <w:rPr>
          <w:lang w:val="en-US" w:eastAsia="zh-CN"/>
        </w:rPr>
        <w:t>–</w:t>
      </w:r>
      <w:r w:rsidR="006951B2">
        <w:rPr>
          <w:lang w:val="en-US" w:eastAsia="zh-CN"/>
        </w:rPr>
        <w:t xml:space="preserve"> </w:t>
      </w:r>
      <w:r w:rsidR="006951B2">
        <w:rPr>
          <w:rFonts w:hint="eastAsia"/>
          <w:lang w:val="en-US" w:eastAsia="zh-CN"/>
        </w:rPr>
        <w:t>必要时</w:t>
      </w:r>
      <w:r w:rsidR="00377123">
        <w:rPr>
          <w:rFonts w:hint="eastAsia"/>
          <w:lang w:val="en-US" w:eastAsia="zh-CN"/>
        </w:rPr>
        <w:t>利用第</w:t>
      </w:r>
      <w:r w:rsidR="00377123">
        <w:rPr>
          <w:lang w:val="en-US" w:eastAsia="zh-CN"/>
        </w:rPr>
        <w:t>3-9</w:t>
      </w:r>
      <w:r w:rsidR="00377123">
        <w:rPr>
          <w:rFonts w:hint="eastAsia"/>
          <w:lang w:val="en-US" w:eastAsia="zh-CN"/>
        </w:rPr>
        <w:t>类</w:t>
      </w:r>
      <w:r w:rsidR="006951B2">
        <w:rPr>
          <w:rFonts w:hint="eastAsia"/>
          <w:lang w:val="en-US" w:eastAsia="zh-CN"/>
        </w:rPr>
        <w:t>（</w:t>
      </w:r>
      <w:r w:rsidR="006951B2">
        <w:rPr>
          <w:lang w:val="en-US" w:eastAsia="zh-CN"/>
        </w:rPr>
        <w:t>差旅、合同服务、办公场所和设备租用与维护、材料和用</w:t>
      </w:r>
      <w:r w:rsidR="0035571E">
        <w:rPr>
          <w:lang w:val="en-US" w:eastAsia="zh-CN"/>
        </w:rPr>
        <w:t>品、办公场所、家具和设备的购置、公共和内部服务设施、审计和机构</w:t>
      </w:r>
      <w:r w:rsidR="0035571E">
        <w:rPr>
          <w:rFonts w:hint="eastAsia"/>
          <w:lang w:val="en-US" w:eastAsia="zh-CN"/>
        </w:rPr>
        <w:t>间</w:t>
      </w:r>
      <w:r w:rsidR="006951B2">
        <w:rPr>
          <w:lang w:val="en-US" w:eastAsia="zh-CN"/>
        </w:rPr>
        <w:t>费用</w:t>
      </w:r>
      <w:r w:rsidR="006951B2">
        <w:rPr>
          <w:rFonts w:hint="eastAsia"/>
          <w:lang w:val="en-US" w:eastAsia="zh-CN"/>
        </w:rPr>
        <w:t>以及</w:t>
      </w:r>
      <w:r w:rsidR="0035571E">
        <w:rPr>
          <w:rFonts w:hint="eastAsia"/>
          <w:lang w:val="en-US" w:eastAsia="zh-CN"/>
        </w:rPr>
        <w:t>杂项</w:t>
      </w:r>
      <w:r w:rsidR="006951B2">
        <w:rPr>
          <w:lang w:val="en-US" w:eastAsia="zh-CN"/>
        </w:rPr>
        <w:t>）</w:t>
      </w:r>
      <w:r w:rsidR="00377123">
        <w:rPr>
          <w:rFonts w:hint="eastAsia"/>
          <w:lang w:val="en-US" w:eastAsia="zh-CN"/>
        </w:rPr>
        <w:t>节省的资金补偿</w:t>
      </w:r>
      <w:r w:rsidR="00377123">
        <w:rPr>
          <w:lang w:val="en-US" w:eastAsia="zh-CN"/>
        </w:rPr>
        <w:t>1</w:t>
      </w:r>
      <w:r w:rsidR="006951B2">
        <w:rPr>
          <w:rFonts w:cs="Calibri" w:hint="eastAsia"/>
          <w:szCs w:val="24"/>
          <w:lang w:eastAsia="zh-CN"/>
        </w:rPr>
        <w:t>（</w:t>
      </w:r>
      <w:r w:rsidR="006951B2">
        <w:rPr>
          <w:rFonts w:cs="Calibri"/>
          <w:szCs w:val="24"/>
          <w:lang w:eastAsia="zh-CN"/>
        </w:rPr>
        <w:t>人员费用：工资和津贴）</w:t>
      </w:r>
      <w:r w:rsidR="00377123">
        <w:rPr>
          <w:rFonts w:hint="eastAsia"/>
          <w:lang w:val="en-US" w:eastAsia="zh-CN"/>
        </w:rPr>
        <w:t>和</w:t>
      </w:r>
      <w:r w:rsidR="00377123">
        <w:rPr>
          <w:lang w:val="en-US" w:eastAsia="zh-CN"/>
        </w:rPr>
        <w:t>2</w:t>
      </w:r>
      <w:r w:rsidR="00377123">
        <w:rPr>
          <w:rFonts w:hint="eastAsia"/>
          <w:lang w:val="en-US" w:eastAsia="zh-CN"/>
        </w:rPr>
        <w:t>类</w:t>
      </w:r>
      <w:r w:rsidR="006951B2">
        <w:rPr>
          <w:rFonts w:hint="eastAsia"/>
          <w:lang w:val="en-US" w:eastAsia="zh-CN"/>
        </w:rPr>
        <w:t>（</w:t>
      </w:r>
      <w:r w:rsidR="006951B2">
        <w:rPr>
          <w:lang w:val="en-US" w:eastAsia="zh-CN"/>
        </w:rPr>
        <w:t>其它人员费用：养恤金</w:t>
      </w:r>
      <w:r w:rsidR="006951B2">
        <w:rPr>
          <w:rFonts w:hint="eastAsia"/>
          <w:lang w:val="en-US" w:eastAsia="zh-CN"/>
        </w:rPr>
        <w:t>、</w:t>
      </w:r>
      <w:r w:rsidR="006951B2">
        <w:rPr>
          <w:lang w:val="en-US" w:eastAsia="zh-CN"/>
        </w:rPr>
        <w:t>健康保险</w:t>
      </w:r>
      <w:r w:rsidR="006951B2">
        <w:rPr>
          <w:rFonts w:hint="eastAsia"/>
          <w:lang w:val="en-US" w:eastAsia="zh-CN"/>
        </w:rPr>
        <w:t>等</w:t>
      </w:r>
      <w:r w:rsidR="006951B2">
        <w:rPr>
          <w:lang w:val="en-US" w:eastAsia="zh-CN"/>
        </w:rPr>
        <w:t>）</w:t>
      </w:r>
      <w:r w:rsidR="00377123">
        <w:rPr>
          <w:rFonts w:hint="eastAsia"/>
          <w:lang w:val="en-US" w:eastAsia="zh-CN"/>
        </w:rPr>
        <w:t>的超支，并视需要进行必要转账</w:t>
      </w:r>
      <w:r w:rsidR="001753F5">
        <w:rPr>
          <w:rFonts w:hint="eastAsia"/>
          <w:lang w:val="en-US" w:eastAsia="zh-CN"/>
        </w:rPr>
        <w:t>，</w:t>
      </w:r>
      <w:r w:rsidR="001753F5">
        <w:rPr>
          <w:lang w:val="en-US" w:eastAsia="zh-CN"/>
        </w:rPr>
        <w:t>同时遵守理事会有关储备金账目提款总额的规定。</w:t>
      </w:r>
    </w:p>
    <w:p w:rsidR="004B59B5" w:rsidRDefault="004B59B5" w:rsidP="001753F5">
      <w:pPr>
        <w:keepNext/>
        <w:tabs>
          <w:tab w:val="clear" w:pos="567"/>
          <w:tab w:val="left" w:pos="709"/>
        </w:tabs>
        <w:spacing w:after="120"/>
        <w:rPr>
          <w:lang w:eastAsia="zh-CN"/>
        </w:rPr>
      </w:pPr>
      <w:r>
        <w:rPr>
          <w:lang w:eastAsia="zh-CN"/>
        </w:rPr>
        <w:lastRenderedPageBreak/>
        <w:t>5.7</w:t>
      </w:r>
      <w:r>
        <w:rPr>
          <w:lang w:eastAsia="zh-CN"/>
        </w:rPr>
        <w:tab/>
      </w:r>
      <w:r w:rsidR="00377123">
        <w:rPr>
          <w:rFonts w:hint="eastAsia"/>
          <w:lang w:eastAsia="zh-CN"/>
        </w:rPr>
        <w:t>下</w:t>
      </w:r>
      <w:r w:rsidR="00377123">
        <w:rPr>
          <w:lang w:eastAsia="zh-CN"/>
        </w:rPr>
        <w:t>表</w:t>
      </w:r>
      <w:r w:rsidR="00377123">
        <w:rPr>
          <w:rFonts w:hint="eastAsia"/>
          <w:lang w:eastAsia="zh-CN"/>
        </w:rPr>
        <w:t>为</w:t>
      </w:r>
      <w:r w:rsidR="00377123">
        <w:rPr>
          <w:rFonts w:hint="eastAsia"/>
          <w:lang w:eastAsia="zh-CN"/>
        </w:rPr>
        <w:t>2010</w:t>
      </w:r>
      <w:r w:rsidR="00377123">
        <w:rPr>
          <w:rFonts w:hint="eastAsia"/>
          <w:lang w:eastAsia="zh-CN"/>
        </w:rPr>
        <w:t>至</w:t>
      </w:r>
      <w:r w:rsidR="00377123">
        <w:rPr>
          <w:lang w:eastAsia="zh-CN"/>
        </w:rPr>
        <w:t>2013</w:t>
      </w:r>
      <w:r w:rsidR="00377123">
        <w:rPr>
          <w:lang w:eastAsia="zh-CN"/>
        </w:rPr>
        <w:t>年</w:t>
      </w:r>
      <w:r w:rsidR="00377123">
        <w:rPr>
          <w:rFonts w:hint="eastAsia"/>
          <w:lang w:eastAsia="zh-CN"/>
        </w:rPr>
        <w:t>间储备</w:t>
      </w:r>
      <w:r w:rsidR="00377123">
        <w:rPr>
          <w:lang w:eastAsia="zh-CN"/>
        </w:rPr>
        <w:t>金</w:t>
      </w:r>
      <w:r w:rsidR="00377123">
        <w:rPr>
          <w:rFonts w:hint="eastAsia"/>
          <w:lang w:eastAsia="zh-CN"/>
        </w:rPr>
        <w:t>账目变动情况摘要：</w:t>
      </w:r>
    </w:p>
    <w:tbl>
      <w:tblPr>
        <w:tblStyle w:val="TableGrid"/>
        <w:tblW w:w="0" w:type="auto"/>
        <w:tblInd w:w="-34" w:type="dxa"/>
        <w:tblLook w:val="04A0" w:firstRow="1" w:lastRow="0" w:firstColumn="1" w:lastColumn="0" w:noHBand="0" w:noVBand="1"/>
      </w:tblPr>
      <w:tblGrid>
        <w:gridCol w:w="2778"/>
        <w:gridCol w:w="1779"/>
        <w:gridCol w:w="1779"/>
        <w:gridCol w:w="1779"/>
        <w:gridCol w:w="1780"/>
      </w:tblGrid>
      <w:tr w:rsidR="004B59B5" w:rsidTr="004B59B5">
        <w:tc>
          <w:tcPr>
            <w:tcW w:w="2778" w:type="dxa"/>
          </w:tcPr>
          <w:p w:rsidR="004B59B5" w:rsidRPr="001753F5" w:rsidRDefault="001753F5" w:rsidP="001753F5">
            <w:pPr>
              <w:pStyle w:val="Tablehead"/>
              <w:keepNext/>
              <w:rPr>
                <w:rFonts w:eastAsiaTheme="minorEastAsia" w:cs="Times New Roman"/>
                <w:szCs w:val="20"/>
                <w:lang w:val="en-US" w:eastAsia="zh-CN"/>
              </w:rPr>
            </w:pPr>
            <w:r>
              <w:rPr>
                <w:rFonts w:eastAsiaTheme="minorEastAsia" w:cs="Times New Roman" w:hint="eastAsia"/>
                <w:szCs w:val="20"/>
                <w:lang w:val="en-US" w:eastAsia="zh-CN"/>
              </w:rPr>
              <w:t>储备金</w:t>
            </w:r>
            <w:r>
              <w:rPr>
                <w:rFonts w:eastAsiaTheme="minorEastAsia" w:cs="Times New Roman"/>
                <w:szCs w:val="20"/>
                <w:lang w:val="en-US" w:eastAsia="zh-CN"/>
              </w:rPr>
              <w:t>账目</w:t>
            </w:r>
          </w:p>
          <w:p w:rsidR="004B59B5" w:rsidRPr="00A403EF" w:rsidRDefault="001753F5" w:rsidP="001753F5">
            <w:pPr>
              <w:pStyle w:val="Tablehead"/>
              <w:keepNext/>
              <w:rPr>
                <w:rFonts w:eastAsia="Times New Roman" w:cs="Times New Roman"/>
                <w:szCs w:val="20"/>
                <w:lang w:val="en-US" w:eastAsia="zh-CN"/>
              </w:rPr>
            </w:pPr>
            <w:r>
              <w:rPr>
                <w:rFonts w:hint="eastAsia"/>
                <w:lang w:eastAsia="zh-CN"/>
              </w:rPr>
              <w:t>（</w:t>
            </w:r>
            <w:r>
              <w:rPr>
                <w:lang w:eastAsia="zh-CN"/>
              </w:rPr>
              <w:t>千瑞郎）</w:t>
            </w:r>
          </w:p>
        </w:tc>
        <w:tc>
          <w:tcPr>
            <w:tcW w:w="1779" w:type="dxa"/>
          </w:tcPr>
          <w:p w:rsidR="004B59B5" w:rsidRPr="001753F5" w:rsidRDefault="004B59B5" w:rsidP="001753F5">
            <w:pPr>
              <w:pStyle w:val="Tablehead"/>
              <w:keepNext/>
              <w:rPr>
                <w:rFonts w:eastAsiaTheme="minorEastAsia" w:cs="Times New Roman"/>
                <w:szCs w:val="20"/>
                <w:lang w:val="fr-CH" w:eastAsia="zh-CN"/>
              </w:rPr>
            </w:pPr>
            <w:r w:rsidRPr="00C62496">
              <w:rPr>
                <w:rFonts w:eastAsia="Times New Roman" w:cs="Times New Roman"/>
                <w:szCs w:val="20"/>
                <w:lang w:val="fr-CH"/>
              </w:rPr>
              <w:t>2010</w:t>
            </w:r>
            <w:r w:rsidR="001753F5">
              <w:rPr>
                <w:rFonts w:eastAsiaTheme="minorEastAsia" w:cs="Times New Roman" w:hint="eastAsia"/>
                <w:szCs w:val="20"/>
                <w:lang w:val="fr-CH" w:eastAsia="zh-CN"/>
              </w:rPr>
              <w:t>年</w:t>
            </w:r>
          </w:p>
        </w:tc>
        <w:tc>
          <w:tcPr>
            <w:tcW w:w="1779" w:type="dxa"/>
          </w:tcPr>
          <w:p w:rsidR="004B59B5" w:rsidRPr="001753F5" w:rsidRDefault="004B59B5" w:rsidP="001753F5">
            <w:pPr>
              <w:pStyle w:val="Tablehead"/>
              <w:keepNext/>
              <w:rPr>
                <w:rFonts w:eastAsiaTheme="minorEastAsia" w:cs="Times New Roman"/>
                <w:szCs w:val="20"/>
                <w:lang w:val="fr-CH" w:eastAsia="zh-CN"/>
              </w:rPr>
            </w:pPr>
            <w:r w:rsidRPr="00C62496">
              <w:rPr>
                <w:rFonts w:eastAsia="Times New Roman" w:cs="Times New Roman"/>
                <w:szCs w:val="20"/>
                <w:lang w:val="fr-CH"/>
              </w:rPr>
              <w:t>2011</w:t>
            </w:r>
            <w:r w:rsidR="001753F5">
              <w:rPr>
                <w:rFonts w:eastAsiaTheme="minorEastAsia" w:cs="Times New Roman" w:hint="eastAsia"/>
                <w:szCs w:val="20"/>
                <w:lang w:val="fr-CH" w:eastAsia="zh-CN"/>
              </w:rPr>
              <w:t>年</w:t>
            </w:r>
          </w:p>
        </w:tc>
        <w:tc>
          <w:tcPr>
            <w:tcW w:w="1779" w:type="dxa"/>
          </w:tcPr>
          <w:p w:rsidR="004B59B5" w:rsidRPr="001753F5" w:rsidRDefault="004B59B5" w:rsidP="001753F5">
            <w:pPr>
              <w:pStyle w:val="Tablehead"/>
              <w:keepNext/>
              <w:rPr>
                <w:rFonts w:eastAsiaTheme="minorEastAsia" w:cs="Times New Roman"/>
                <w:szCs w:val="20"/>
                <w:lang w:val="fr-CH" w:eastAsia="zh-CN"/>
              </w:rPr>
            </w:pPr>
            <w:r w:rsidRPr="00C62496">
              <w:rPr>
                <w:rFonts w:eastAsia="Times New Roman" w:cs="Times New Roman"/>
                <w:szCs w:val="20"/>
                <w:lang w:val="fr-CH"/>
              </w:rPr>
              <w:t>2012</w:t>
            </w:r>
            <w:r w:rsidR="001753F5">
              <w:rPr>
                <w:rFonts w:eastAsiaTheme="minorEastAsia" w:cs="Times New Roman" w:hint="eastAsia"/>
                <w:szCs w:val="20"/>
                <w:lang w:val="fr-CH" w:eastAsia="zh-CN"/>
              </w:rPr>
              <w:t>年</w:t>
            </w:r>
          </w:p>
        </w:tc>
        <w:tc>
          <w:tcPr>
            <w:tcW w:w="1780" w:type="dxa"/>
          </w:tcPr>
          <w:p w:rsidR="004B59B5" w:rsidRPr="001753F5" w:rsidRDefault="004B59B5" w:rsidP="001753F5">
            <w:pPr>
              <w:pStyle w:val="Tablehead"/>
              <w:keepNext/>
              <w:rPr>
                <w:rFonts w:eastAsiaTheme="minorEastAsia" w:cs="Times New Roman"/>
                <w:szCs w:val="20"/>
                <w:lang w:val="fr-CH" w:eastAsia="zh-CN"/>
              </w:rPr>
            </w:pPr>
            <w:r w:rsidRPr="00C62496">
              <w:rPr>
                <w:rFonts w:eastAsia="Times New Roman" w:cs="Times New Roman"/>
                <w:szCs w:val="20"/>
                <w:lang w:val="fr-CH"/>
              </w:rPr>
              <w:t>2013</w:t>
            </w:r>
            <w:r w:rsidR="001753F5">
              <w:rPr>
                <w:rFonts w:eastAsiaTheme="minorEastAsia" w:cs="Times New Roman" w:hint="eastAsia"/>
                <w:szCs w:val="20"/>
                <w:lang w:val="fr-CH" w:eastAsia="zh-CN"/>
              </w:rPr>
              <w:t>年</w:t>
            </w:r>
          </w:p>
        </w:tc>
      </w:tr>
      <w:tr w:rsidR="004B59B5" w:rsidTr="004B59B5">
        <w:tc>
          <w:tcPr>
            <w:tcW w:w="2778" w:type="dxa"/>
          </w:tcPr>
          <w:p w:rsidR="004B59B5" w:rsidRPr="00F26DBF" w:rsidRDefault="00F26DBF" w:rsidP="008269FE">
            <w:pPr>
              <w:pStyle w:val="Tablehead"/>
              <w:spacing w:before="60" w:after="60"/>
              <w:rPr>
                <w:rFonts w:eastAsiaTheme="minorEastAsia" w:cs="Times New Roman"/>
                <w:szCs w:val="20"/>
                <w:lang w:val="fr-CH" w:eastAsia="zh-CN"/>
              </w:rPr>
            </w:pPr>
            <w:r>
              <w:rPr>
                <w:rFonts w:eastAsiaTheme="minorEastAsia" w:cs="Times New Roman" w:hint="eastAsia"/>
                <w:szCs w:val="20"/>
                <w:lang w:val="fr-CH" w:eastAsia="zh-CN"/>
              </w:rPr>
              <w:t>期初</w:t>
            </w:r>
            <w:r>
              <w:rPr>
                <w:rFonts w:eastAsiaTheme="minorEastAsia" w:cs="Times New Roman"/>
                <w:szCs w:val="20"/>
                <w:lang w:val="fr-CH" w:eastAsia="zh-CN"/>
              </w:rPr>
              <w:t>余额</w:t>
            </w:r>
          </w:p>
        </w:tc>
        <w:tc>
          <w:tcPr>
            <w:tcW w:w="1779" w:type="dxa"/>
          </w:tcPr>
          <w:p w:rsidR="004B59B5" w:rsidRPr="00C62496" w:rsidRDefault="004B59B5" w:rsidP="008269FE">
            <w:pPr>
              <w:pStyle w:val="Tabletext"/>
              <w:jc w:val="right"/>
              <w:rPr>
                <w:rFonts w:eastAsia="Times New Roman" w:cs="Times New Roman"/>
                <w:sz w:val="20"/>
                <w:szCs w:val="20"/>
              </w:rPr>
            </w:pPr>
            <w:r w:rsidRPr="00C62496">
              <w:rPr>
                <w:rFonts w:eastAsia="Times New Roman" w:cs="Times New Roman"/>
                <w:sz w:val="20"/>
                <w:szCs w:val="20"/>
              </w:rPr>
              <w:t>37’505</w:t>
            </w:r>
          </w:p>
        </w:tc>
        <w:tc>
          <w:tcPr>
            <w:tcW w:w="1779" w:type="dxa"/>
          </w:tcPr>
          <w:p w:rsidR="004B59B5" w:rsidRPr="00C62496" w:rsidRDefault="004B59B5" w:rsidP="008269FE">
            <w:pPr>
              <w:pStyle w:val="Tabletext"/>
              <w:jc w:val="right"/>
              <w:rPr>
                <w:rFonts w:eastAsia="Times New Roman" w:cs="Times New Roman"/>
                <w:sz w:val="20"/>
                <w:szCs w:val="20"/>
              </w:rPr>
            </w:pPr>
            <w:r w:rsidRPr="00C62496">
              <w:rPr>
                <w:rFonts w:eastAsia="Times New Roman" w:cs="Times New Roman"/>
                <w:sz w:val="20"/>
                <w:szCs w:val="20"/>
              </w:rPr>
              <w:t>33’775</w:t>
            </w:r>
          </w:p>
        </w:tc>
        <w:tc>
          <w:tcPr>
            <w:tcW w:w="1779" w:type="dxa"/>
          </w:tcPr>
          <w:p w:rsidR="004B59B5" w:rsidRPr="00C62496" w:rsidRDefault="004B59B5" w:rsidP="008269FE">
            <w:pPr>
              <w:pStyle w:val="Tabletext"/>
              <w:jc w:val="right"/>
              <w:rPr>
                <w:rFonts w:eastAsia="Times New Roman" w:cs="Times New Roman"/>
                <w:sz w:val="20"/>
                <w:szCs w:val="20"/>
              </w:rPr>
            </w:pPr>
            <w:r>
              <w:rPr>
                <w:rFonts w:eastAsia="Times New Roman" w:cs="Times New Roman"/>
                <w:sz w:val="20"/>
                <w:szCs w:val="20"/>
              </w:rPr>
              <w:t>33’884</w:t>
            </w:r>
          </w:p>
        </w:tc>
        <w:tc>
          <w:tcPr>
            <w:tcW w:w="1780" w:type="dxa"/>
          </w:tcPr>
          <w:p w:rsidR="004B59B5" w:rsidRPr="00C62496" w:rsidRDefault="004B59B5" w:rsidP="008269FE">
            <w:pPr>
              <w:pStyle w:val="Tabletext"/>
              <w:jc w:val="right"/>
              <w:rPr>
                <w:rFonts w:eastAsia="Times New Roman" w:cs="Times New Roman"/>
                <w:sz w:val="20"/>
                <w:szCs w:val="20"/>
              </w:rPr>
            </w:pPr>
            <w:r>
              <w:rPr>
                <w:rFonts w:eastAsia="Times New Roman" w:cs="Times New Roman"/>
                <w:sz w:val="20"/>
                <w:szCs w:val="20"/>
              </w:rPr>
              <w:t>28’221</w:t>
            </w:r>
          </w:p>
        </w:tc>
      </w:tr>
      <w:tr w:rsidR="004B59B5" w:rsidTr="004B59B5">
        <w:tc>
          <w:tcPr>
            <w:tcW w:w="2778" w:type="dxa"/>
          </w:tcPr>
          <w:p w:rsidR="004B59B5" w:rsidRPr="00F26DBF" w:rsidRDefault="00F26DBF" w:rsidP="008269FE">
            <w:pPr>
              <w:pStyle w:val="Tablehead"/>
              <w:spacing w:before="60" w:after="60"/>
              <w:rPr>
                <w:rFonts w:eastAsiaTheme="minorEastAsia" w:cs="Times New Roman"/>
                <w:szCs w:val="20"/>
                <w:lang w:val="fr-CH" w:eastAsia="zh-CN"/>
              </w:rPr>
            </w:pPr>
            <w:r>
              <w:rPr>
                <w:rFonts w:eastAsiaTheme="minorEastAsia" w:cs="Times New Roman" w:hint="eastAsia"/>
                <w:szCs w:val="20"/>
                <w:lang w:val="fr-CH" w:eastAsia="zh-CN"/>
              </w:rPr>
              <w:t>付款</w:t>
            </w:r>
          </w:p>
        </w:tc>
        <w:tc>
          <w:tcPr>
            <w:tcW w:w="1779" w:type="dxa"/>
          </w:tcPr>
          <w:p w:rsidR="004B59B5" w:rsidRPr="00C62496" w:rsidRDefault="004B59B5" w:rsidP="008269FE">
            <w:pPr>
              <w:pStyle w:val="Tabletext"/>
              <w:jc w:val="right"/>
              <w:rPr>
                <w:rFonts w:eastAsia="Times New Roman" w:cs="Times New Roman"/>
                <w:sz w:val="20"/>
                <w:szCs w:val="20"/>
              </w:rPr>
            </w:pPr>
            <w:r w:rsidRPr="00C62496">
              <w:rPr>
                <w:rFonts w:eastAsia="Times New Roman" w:cs="Times New Roman"/>
                <w:sz w:val="20"/>
                <w:szCs w:val="20"/>
              </w:rPr>
              <w:t>0</w:t>
            </w:r>
          </w:p>
        </w:tc>
        <w:tc>
          <w:tcPr>
            <w:tcW w:w="1779" w:type="dxa"/>
          </w:tcPr>
          <w:p w:rsidR="004B59B5" w:rsidRPr="00C62496" w:rsidRDefault="004B59B5" w:rsidP="008269FE">
            <w:pPr>
              <w:pStyle w:val="Tabletext"/>
              <w:jc w:val="right"/>
              <w:rPr>
                <w:rFonts w:eastAsia="Times New Roman" w:cs="Times New Roman"/>
                <w:sz w:val="20"/>
                <w:szCs w:val="20"/>
              </w:rPr>
            </w:pPr>
            <w:r>
              <w:rPr>
                <w:rFonts w:eastAsia="Times New Roman" w:cs="Times New Roman"/>
                <w:sz w:val="20"/>
                <w:szCs w:val="20"/>
              </w:rPr>
              <w:t>109</w:t>
            </w:r>
          </w:p>
        </w:tc>
        <w:tc>
          <w:tcPr>
            <w:tcW w:w="1779" w:type="dxa"/>
          </w:tcPr>
          <w:p w:rsidR="004B59B5" w:rsidRPr="00C62496" w:rsidRDefault="004B59B5" w:rsidP="008269FE">
            <w:pPr>
              <w:pStyle w:val="Tabletext"/>
              <w:jc w:val="right"/>
              <w:rPr>
                <w:rFonts w:eastAsia="Times New Roman" w:cs="Times New Roman"/>
                <w:sz w:val="20"/>
                <w:szCs w:val="20"/>
              </w:rPr>
            </w:pPr>
            <w:r>
              <w:rPr>
                <w:rFonts w:eastAsia="Times New Roman" w:cs="Times New Roman"/>
                <w:sz w:val="20"/>
                <w:szCs w:val="20"/>
              </w:rPr>
              <w:t>0</w:t>
            </w:r>
          </w:p>
        </w:tc>
        <w:tc>
          <w:tcPr>
            <w:tcW w:w="1780" w:type="dxa"/>
          </w:tcPr>
          <w:p w:rsidR="004B59B5" w:rsidRPr="00C62496" w:rsidRDefault="004B59B5" w:rsidP="008269FE">
            <w:pPr>
              <w:pStyle w:val="Tabletext"/>
              <w:jc w:val="right"/>
              <w:rPr>
                <w:rFonts w:eastAsia="Times New Roman" w:cs="Times New Roman"/>
                <w:sz w:val="20"/>
                <w:szCs w:val="20"/>
              </w:rPr>
            </w:pPr>
            <w:r>
              <w:rPr>
                <w:rFonts w:eastAsia="Times New Roman" w:cs="Times New Roman"/>
                <w:sz w:val="20"/>
                <w:szCs w:val="20"/>
              </w:rPr>
              <w:t>2’104</w:t>
            </w:r>
          </w:p>
        </w:tc>
      </w:tr>
      <w:tr w:rsidR="004B59B5" w:rsidTr="004B59B5">
        <w:tc>
          <w:tcPr>
            <w:tcW w:w="2778" w:type="dxa"/>
          </w:tcPr>
          <w:p w:rsidR="004B59B5" w:rsidRPr="00F26DBF" w:rsidRDefault="00F26DBF" w:rsidP="008269FE">
            <w:pPr>
              <w:pStyle w:val="Tablehead"/>
              <w:spacing w:before="60" w:after="60"/>
              <w:rPr>
                <w:rFonts w:eastAsiaTheme="minorEastAsia" w:cs="Times New Roman"/>
                <w:szCs w:val="20"/>
                <w:lang w:val="fr-CH" w:eastAsia="zh-CN"/>
              </w:rPr>
            </w:pPr>
            <w:r>
              <w:rPr>
                <w:rFonts w:eastAsiaTheme="minorEastAsia" w:cs="Times New Roman" w:hint="eastAsia"/>
                <w:szCs w:val="20"/>
                <w:lang w:val="fr-CH" w:eastAsia="zh-CN"/>
              </w:rPr>
              <w:t>提款</w:t>
            </w:r>
          </w:p>
        </w:tc>
        <w:tc>
          <w:tcPr>
            <w:tcW w:w="1779" w:type="dxa"/>
          </w:tcPr>
          <w:p w:rsidR="004B59B5" w:rsidRPr="00C62496" w:rsidRDefault="004B59B5" w:rsidP="008269FE">
            <w:pPr>
              <w:pStyle w:val="Tabletext"/>
              <w:jc w:val="right"/>
              <w:rPr>
                <w:rFonts w:eastAsia="Times New Roman" w:cs="Times New Roman"/>
                <w:sz w:val="20"/>
                <w:szCs w:val="20"/>
              </w:rPr>
            </w:pPr>
            <w:r w:rsidRPr="00C62496">
              <w:rPr>
                <w:rFonts w:eastAsia="Times New Roman" w:cs="Times New Roman"/>
                <w:sz w:val="20"/>
                <w:szCs w:val="20"/>
              </w:rPr>
              <w:t>-3’730</w:t>
            </w:r>
          </w:p>
        </w:tc>
        <w:tc>
          <w:tcPr>
            <w:tcW w:w="1779" w:type="dxa"/>
          </w:tcPr>
          <w:p w:rsidR="004B59B5" w:rsidRPr="00C62496" w:rsidRDefault="004B59B5" w:rsidP="008269FE">
            <w:pPr>
              <w:pStyle w:val="Tabletext"/>
              <w:jc w:val="right"/>
              <w:rPr>
                <w:rFonts w:eastAsia="Times New Roman" w:cs="Times New Roman"/>
                <w:sz w:val="20"/>
                <w:szCs w:val="20"/>
              </w:rPr>
            </w:pPr>
            <w:r>
              <w:rPr>
                <w:rFonts w:eastAsia="Times New Roman" w:cs="Times New Roman"/>
                <w:sz w:val="20"/>
                <w:szCs w:val="20"/>
              </w:rPr>
              <w:t>0</w:t>
            </w:r>
          </w:p>
        </w:tc>
        <w:tc>
          <w:tcPr>
            <w:tcW w:w="1779" w:type="dxa"/>
          </w:tcPr>
          <w:p w:rsidR="004B59B5" w:rsidRPr="00C62496" w:rsidRDefault="004B59B5" w:rsidP="008269FE">
            <w:pPr>
              <w:pStyle w:val="Tabletext"/>
              <w:jc w:val="right"/>
              <w:rPr>
                <w:rFonts w:eastAsia="Times New Roman" w:cs="Times New Roman"/>
                <w:sz w:val="20"/>
                <w:szCs w:val="20"/>
              </w:rPr>
            </w:pPr>
            <w:r>
              <w:rPr>
                <w:rFonts w:eastAsia="Times New Roman" w:cs="Times New Roman"/>
                <w:sz w:val="20"/>
                <w:szCs w:val="20"/>
              </w:rPr>
              <w:t>-5’663</w:t>
            </w:r>
          </w:p>
        </w:tc>
        <w:tc>
          <w:tcPr>
            <w:tcW w:w="1780" w:type="dxa"/>
          </w:tcPr>
          <w:p w:rsidR="004B59B5" w:rsidRPr="00C62496" w:rsidRDefault="004B59B5" w:rsidP="008269FE">
            <w:pPr>
              <w:pStyle w:val="Tabletext"/>
              <w:jc w:val="right"/>
              <w:rPr>
                <w:rFonts w:eastAsia="Times New Roman" w:cs="Times New Roman"/>
                <w:sz w:val="20"/>
                <w:szCs w:val="20"/>
              </w:rPr>
            </w:pPr>
            <w:r>
              <w:rPr>
                <w:rFonts w:eastAsia="Times New Roman" w:cs="Times New Roman"/>
                <w:sz w:val="20"/>
                <w:szCs w:val="20"/>
              </w:rPr>
              <w:t>0</w:t>
            </w:r>
          </w:p>
        </w:tc>
      </w:tr>
      <w:tr w:rsidR="004B59B5" w:rsidTr="004B59B5">
        <w:tc>
          <w:tcPr>
            <w:tcW w:w="2778" w:type="dxa"/>
          </w:tcPr>
          <w:p w:rsidR="004B59B5" w:rsidRPr="00F26DBF" w:rsidRDefault="00F26DBF" w:rsidP="008269FE">
            <w:pPr>
              <w:pStyle w:val="Tablehead"/>
              <w:spacing w:before="60" w:after="60"/>
              <w:rPr>
                <w:rFonts w:eastAsiaTheme="minorEastAsia" w:cs="Times New Roman"/>
                <w:szCs w:val="20"/>
                <w:lang w:val="fr-CH" w:eastAsia="zh-CN"/>
              </w:rPr>
            </w:pPr>
            <w:r>
              <w:rPr>
                <w:rFonts w:eastAsiaTheme="minorEastAsia" w:cs="Times New Roman" w:hint="eastAsia"/>
                <w:szCs w:val="20"/>
                <w:lang w:val="fr-CH" w:eastAsia="zh-CN"/>
              </w:rPr>
              <w:t>期末余额</w:t>
            </w:r>
          </w:p>
        </w:tc>
        <w:tc>
          <w:tcPr>
            <w:tcW w:w="1779" w:type="dxa"/>
          </w:tcPr>
          <w:p w:rsidR="004B59B5" w:rsidRPr="00C62496" w:rsidRDefault="004B59B5" w:rsidP="008269FE">
            <w:pPr>
              <w:pStyle w:val="Tabletext"/>
              <w:jc w:val="right"/>
              <w:rPr>
                <w:rFonts w:eastAsia="Times New Roman" w:cs="Times New Roman"/>
                <w:sz w:val="20"/>
                <w:szCs w:val="20"/>
              </w:rPr>
            </w:pPr>
            <w:r w:rsidRPr="00C62496">
              <w:rPr>
                <w:rFonts w:eastAsia="Times New Roman" w:cs="Times New Roman"/>
                <w:sz w:val="20"/>
                <w:szCs w:val="20"/>
              </w:rPr>
              <w:t>33’775</w:t>
            </w:r>
          </w:p>
        </w:tc>
        <w:tc>
          <w:tcPr>
            <w:tcW w:w="1779" w:type="dxa"/>
          </w:tcPr>
          <w:p w:rsidR="004B59B5" w:rsidRPr="00C62496" w:rsidRDefault="004B59B5" w:rsidP="008269FE">
            <w:pPr>
              <w:pStyle w:val="Tabletext"/>
              <w:jc w:val="right"/>
              <w:rPr>
                <w:rFonts w:eastAsia="Times New Roman" w:cs="Times New Roman"/>
                <w:sz w:val="20"/>
                <w:szCs w:val="20"/>
              </w:rPr>
            </w:pPr>
            <w:r>
              <w:rPr>
                <w:rFonts w:eastAsia="Times New Roman" w:cs="Times New Roman"/>
                <w:sz w:val="20"/>
                <w:szCs w:val="20"/>
              </w:rPr>
              <w:t>33’884</w:t>
            </w:r>
          </w:p>
        </w:tc>
        <w:tc>
          <w:tcPr>
            <w:tcW w:w="1779" w:type="dxa"/>
          </w:tcPr>
          <w:p w:rsidR="004B59B5" w:rsidRPr="00C62496" w:rsidRDefault="004B59B5" w:rsidP="008269FE">
            <w:pPr>
              <w:pStyle w:val="Tabletext"/>
              <w:jc w:val="right"/>
              <w:rPr>
                <w:rFonts w:eastAsia="Times New Roman" w:cs="Times New Roman"/>
                <w:sz w:val="20"/>
                <w:szCs w:val="20"/>
              </w:rPr>
            </w:pPr>
            <w:r>
              <w:rPr>
                <w:rFonts w:eastAsia="Times New Roman" w:cs="Times New Roman"/>
                <w:sz w:val="20"/>
                <w:szCs w:val="20"/>
              </w:rPr>
              <w:t>28’221</w:t>
            </w:r>
          </w:p>
        </w:tc>
        <w:tc>
          <w:tcPr>
            <w:tcW w:w="1780" w:type="dxa"/>
          </w:tcPr>
          <w:p w:rsidR="004B59B5" w:rsidRPr="00C62496" w:rsidRDefault="004B59B5" w:rsidP="008269FE">
            <w:pPr>
              <w:pStyle w:val="Tabletext"/>
              <w:jc w:val="right"/>
              <w:rPr>
                <w:rFonts w:eastAsia="Times New Roman" w:cs="Times New Roman"/>
                <w:sz w:val="20"/>
                <w:szCs w:val="20"/>
              </w:rPr>
            </w:pPr>
            <w:r>
              <w:rPr>
                <w:rFonts w:eastAsia="Times New Roman" w:cs="Times New Roman"/>
                <w:sz w:val="20"/>
                <w:szCs w:val="20"/>
              </w:rPr>
              <w:t>30’325</w:t>
            </w:r>
          </w:p>
        </w:tc>
      </w:tr>
      <w:tr w:rsidR="004B59B5" w:rsidTr="004B59B5">
        <w:tc>
          <w:tcPr>
            <w:tcW w:w="2778" w:type="dxa"/>
          </w:tcPr>
          <w:p w:rsidR="004B59B5" w:rsidRPr="00C62496" w:rsidRDefault="00F26DBF" w:rsidP="00F26DBF">
            <w:pPr>
              <w:pStyle w:val="Tablehead"/>
              <w:spacing w:before="60" w:after="60"/>
              <w:rPr>
                <w:rFonts w:eastAsia="Times New Roman" w:cs="Times New Roman"/>
                <w:szCs w:val="20"/>
                <w:lang w:val="fr-CH"/>
              </w:rPr>
            </w:pPr>
            <w:r>
              <w:rPr>
                <w:rFonts w:eastAsiaTheme="minorEastAsia" w:cs="Times New Roman" w:hint="eastAsia"/>
                <w:szCs w:val="20"/>
                <w:lang w:val="fr-CH" w:eastAsia="zh-CN"/>
              </w:rPr>
              <w:t>占年度</w:t>
            </w:r>
            <w:r>
              <w:rPr>
                <w:rFonts w:eastAsiaTheme="minorEastAsia" w:cs="Times New Roman"/>
                <w:szCs w:val="20"/>
                <w:lang w:val="fr-CH" w:eastAsia="zh-CN"/>
              </w:rPr>
              <w:t>预算</w:t>
            </w:r>
            <w:r w:rsidR="004B59B5" w:rsidRPr="00C62496">
              <w:rPr>
                <w:rFonts w:eastAsia="Times New Roman" w:cs="Times New Roman"/>
                <w:szCs w:val="20"/>
                <w:lang w:val="fr-CH"/>
              </w:rPr>
              <w:t>%</w:t>
            </w:r>
          </w:p>
        </w:tc>
        <w:tc>
          <w:tcPr>
            <w:tcW w:w="1779" w:type="dxa"/>
          </w:tcPr>
          <w:p w:rsidR="004B59B5" w:rsidRPr="00C62496" w:rsidRDefault="004B59B5" w:rsidP="008269FE">
            <w:pPr>
              <w:pStyle w:val="Tabletext"/>
              <w:jc w:val="right"/>
              <w:rPr>
                <w:rFonts w:eastAsia="Times New Roman" w:cs="Times New Roman"/>
                <w:sz w:val="20"/>
                <w:szCs w:val="20"/>
              </w:rPr>
            </w:pPr>
            <w:r w:rsidRPr="00C62496">
              <w:rPr>
                <w:rFonts w:eastAsia="Times New Roman" w:cs="Times New Roman"/>
                <w:sz w:val="20"/>
                <w:szCs w:val="20"/>
              </w:rPr>
              <w:t>20.0%</w:t>
            </w:r>
          </w:p>
        </w:tc>
        <w:tc>
          <w:tcPr>
            <w:tcW w:w="1779" w:type="dxa"/>
          </w:tcPr>
          <w:p w:rsidR="004B59B5" w:rsidRPr="00C62496" w:rsidRDefault="004B59B5" w:rsidP="008269FE">
            <w:pPr>
              <w:pStyle w:val="Tabletext"/>
              <w:jc w:val="right"/>
              <w:rPr>
                <w:rFonts w:eastAsia="Times New Roman" w:cs="Times New Roman"/>
                <w:sz w:val="20"/>
                <w:szCs w:val="20"/>
              </w:rPr>
            </w:pPr>
            <w:r>
              <w:rPr>
                <w:rFonts w:eastAsia="Times New Roman" w:cs="Times New Roman"/>
                <w:sz w:val="20"/>
                <w:szCs w:val="20"/>
              </w:rPr>
              <w:t>20.6%</w:t>
            </w:r>
          </w:p>
        </w:tc>
        <w:tc>
          <w:tcPr>
            <w:tcW w:w="1779" w:type="dxa"/>
          </w:tcPr>
          <w:p w:rsidR="004B59B5" w:rsidRPr="00C62496" w:rsidRDefault="004B59B5" w:rsidP="008269FE">
            <w:pPr>
              <w:pStyle w:val="Tabletext"/>
              <w:jc w:val="right"/>
              <w:rPr>
                <w:rFonts w:eastAsia="Times New Roman" w:cs="Times New Roman"/>
                <w:sz w:val="20"/>
                <w:szCs w:val="20"/>
              </w:rPr>
            </w:pPr>
            <w:r>
              <w:rPr>
                <w:rFonts w:eastAsia="Times New Roman" w:cs="Times New Roman"/>
                <w:sz w:val="20"/>
                <w:szCs w:val="20"/>
              </w:rPr>
              <w:t>16.9%</w:t>
            </w:r>
          </w:p>
        </w:tc>
        <w:tc>
          <w:tcPr>
            <w:tcW w:w="1780" w:type="dxa"/>
          </w:tcPr>
          <w:p w:rsidR="004B59B5" w:rsidRPr="00C62496" w:rsidRDefault="004B59B5" w:rsidP="008269FE">
            <w:pPr>
              <w:pStyle w:val="Tabletext"/>
              <w:jc w:val="right"/>
              <w:rPr>
                <w:rFonts w:eastAsia="Times New Roman" w:cs="Times New Roman"/>
                <w:sz w:val="20"/>
                <w:szCs w:val="20"/>
              </w:rPr>
            </w:pPr>
            <w:r>
              <w:rPr>
                <w:rFonts w:eastAsia="Times New Roman" w:cs="Times New Roman"/>
                <w:sz w:val="20"/>
                <w:szCs w:val="20"/>
              </w:rPr>
              <w:t>19.3%</w:t>
            </w:r>
          </w:p>
        </w:tc>
      </w:tr>
    </w:tbl>
    <w:p w:rsidR="004B59B5" w:rsidRPr="00203AAA" w:rsidRDefault="004B59B5" w:rsidP="008269FE">
      <w:pPr>
        <w:tabs>
          <w:tab w:val="clear" w:pos="567"/>
          <w:tab w:val="left" w:pos="709"/>
        </w:tabs>
        <w:spacing w:before="240" w:after="200"/>
        <w:jc w:val="both"/>
        <w:rPr>
          <w:lang w:val="en-US" w:eastAsia="zh-CN"/>
        </w:rPr>
      </w:pPr>
      <w:r>
        <w:rPr>
          <w:lang w:val="en-US" w:eastAsia="zh-CN"/>
        </w:rPr>
        <w:t>5.8</w:t>
      </w:r>
      <w:r>
        <w:rPr>
          <w:lang w:val="en-US" w:eastAsia="zh-CN"/>
        </w:rPr>
        <w:tab/>
      </w:r>
      <w:r w:rsidR="00B25993" w:rsidRPr="001C552C">
        <w:rPr>
          <w:rFonts w:hint="eastAsia"/>
          <w:lang w:eastAsia="zh-CN"/>
        </w:rPr>
        <w:t>下表显示出</w:t>
      </w:r>
      <w:r w:rsidR="00B25993">
        <w:rPr>
          <w:rFonts w:hint="eastAsia"/>
          <w:lang w:eastAsia="zh-CN"/>
        </w:rPr>
        <w:t>划拨年度盈余后</w:t>
      </w:r>
      <w:r w:rsidR="00B25993" w:rsidRPr="001C552C">
        <w:rPr>
          <w:rFonts w:hint="eastAsia"/>
          <w:lang w:eastAsia="zh-CN"/>
        </w:rPr>
        <w:t>按照国际电联</w:t>
      </w:r>
      <w:r w:rsidR="00B25993" w:rsidRPr="001C552C">
        <w:rPr>
          <w:lang w:eastAsia="zh-CN"/>
        </w:rPr>
        <w:t>201</w:t>
      </w:r>
      <w:r w:rsidR="00B25993">
        <w:rPr>
          <w:rFonts w:hint="eastAsia"/>
          <w:lang w:eastAsia="zh-CN"/>
        </w:rPr>
        <w:t>3</w:t>
      </w:r>
      <w:r w:rsidR="00B25993" w:rsidRPr="001C552C">
        <w:rPr>
          <w:rFonts w:hint="eastAsia"/>
          <w:lang w:eastAsia="zh-CN"/>
        </w:rPr>
        <w:t>年</w:t>
      </w:r>
      <w:r w:rsidR="00B25993" w:rsidRPr="001C552C">
        <w:rPr>
          <w:rFonts w:hint="eastAsia"/>
          <w:lang w:eastAsia="zh-CN"/>
        </w:rPr>
        <w:t>12</w:t>
      </w:r>
      <w:r w:rsidR="00B25993" w:rsidRPr="001C552C">
        <w:rPr>
          <w:rFonts w:hint="eastAsia"/>
          <w:lang w:eastAsia="zh-CN"/>
        </w:rPr>
        <w:t>月</w:t>
      </w:r>
      <w:r w:rsidR="00B25993" w:rsidRPr="001C552C">
        <w:rPr>
          <w:rFonts w:hint="eastAsia"/>
          <w:lang w:eastAsia="zh-CN"/>
        </w:rPr>
        <w:t>3</w:t>
      </w:r>
      <w:r w:rsidR="00B25993">
        <w:rPr>
          <w:rFonts w:hint="eastAsia"/>
          <w:lang w:eastAsia="zh-CN"/>
        </w:rPr>
        <w:t>1</w:t>
      </w:r>
      <w:r w:rsidR="00F26DBF">
        <w:rPr>
          <w:rFonts w:hint="eastAsia"/>
          <w:lang w:eastAsia="zh-CN"/>
        </w:rPr>
        <w:t>日净资产和储备金账目变动表划拨给</w:t>
      </w:r>
      <w:r w:rsidR="00B25993" w:rsidRPr="001C552C">
        <w:rPr>
          <w:rFonts w:hint="eastAsia"/>
          <w:lang w:eastAsia="zh-CN"/>
        </w:rPr>
        <w:t>组织的自有资金的</w:t>
      </w:r>
      <w:r w:rsidR="00F26DBF">
        <w:rPr>
          <w:rFonts w:hint="eastAsia"/>
          <w:lang w:eastAsia="zh-CN"/>
        </w:rPr>
        <w:t>细节</w:t>
      </w:r>
      <w:r w:rsidR="00B25993">
        <w:rPr>
          <w:rFonts w:hint="eastAsia"/>
          <w:lang w:eastAsia="zh-CN"/>
        </w:rPr>
        <w:t>：</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7"/>
        <w:gridCol w:w="1298"/>
        <w:gridCol w:w="1298"/>
        <w:gridCol w:w="1417"/>
        <w:gridCol w:w="1418"/>
      </w:tblGrid>
      <w:tr w:rsidR="00B25993" w:rsidRPr="00150691" w:rsidTr="00AC59B0">
        <w:trPr>
          <w:jc w:val="center"/>
        </w:trPr>
        <w:tc>
          <w:tcPr>
            <w:tcW w:w="4197" w:type="dxa"/>
          </w:tcPr>
          <w:p w:rsidR="00B25993" w:rsidRPr="00B25993" w:rsidRDefault="00B25993" w:rsidP="008269FE">
            <w:pPr>
              <w:spacing w:before="40" w:after="40"/>
              <w:rPr>
                <w:b/>
                <w:bCs/>
                <w:sz w:val="20"/>
                <w:lang w:val="en-US" w:eastAsia="zh-CN"/>
              </w:rPr>
            </w:pPr>
            <w:r w:rsidRPr="00B25993">
              <w:rPr>
                <w:sz w:val="20"/>
                <w:lang w:val="en-US" w:eastAsia="zh-CN"/>
              </w:rPr>
              <w:br w:type="page"/>
            </w:r>
            <w:r w:rsidRPr="00B25993">
              <w:rPr>
                <w:rFonts w:hint="eastAsia"/>
                <w:b/>
                <w:bCs/>
                <w:sz w:val="20"/>
                <w:lang w:val="en-US" w:eastAsia="zh-CN"/>
              </w:rPr>
              <w:t>单位：千瑞郎</w:t>
            </w:r>
          </w:p>
        </w:tc>
        <w:tc>
          <w:tcPr>
            <w:tcW w:w="1298" w:type="dxa"/>
          </w:tcPr>
          <w:p w:rsidR="00B25993" w:rsidRPr="00150691" w:rsidRDefault="00B25993" w:rsidP="008269FE">
            <w:pPr>
              <w:tabs>
                <w:tab w:val="clear" w:pos="567"/>
                <w:tab w:val="clear" w:pos="1134"/>
                <w:tab w:val="clear" w:pos="1701"/>
                <w:tab w:val="clear" w:pos="2268"/>
                <w:tab w:val="clear" w:pos="2835"/>
              </w:tabs>
              <w:overflowPunct/>
              <w:spacing w:before="40" w:after="40"/>
              <w:jc w:val="right"/>
              <w:textAlignment w:val="auto"/>
              <w:rPr>
                <w:rFonts w:cs="Calibri"/>
                <w:b/>
                <w:bCs/>
                <w:color w:val="000000"/>
                <w:sz w:val="20"/>
                <w:lang w:val="en-US" w:eastAsia="zh-CN"/>
              </w:rPr>
            </w:pPr>
            <w:r>
              <w:rPr>
                <w:rFonts w:cs="Calibri"/>
                <w:b/>
                <w:bCs/>
                <w:color w:val="000000"/>
                <w:sz w:val="20"/>
                <w:lang w:val="en-US" w:eastAsia="zh-CN"/>
              </w:rPr>
              <w:t>2010</w:t>
            </w:r>
            <w:r>
              <w:rPr>
                <w:rFonts w:cs="Calibri" w:hint="eastAsia"/>
                <w:b/>
                <w:bCs/>
                <w:color w:val="000000"/>
                <w:sz w:val="20"/>
                <w:lang w:val="en-US" w:eastAsia="zh-CN"/>
              </w:rPr>
              <w:t>年</w:t>
            </w:r>
            <w:r>
              <w:rPr>
                <w:rFonts w:cs="Calibri"/>
                <w:b/>
                <w:bCs/>
                <w:color w:val="000000"/>
                <w:sz w:val="20"/>
                <w:lang w:val="en-US" w:eastAsia="zh-CN"/>
              </w:rPr>
              <w:br/>
            </w:r>
            <w:r>
              <w:rPr>
                <w:rFonts w:cs="Calibri" w:hint="eastAsia"/>
                <w:b/>
                <w:bCs/>
                <w:color w:val="000000"/>
                <w:sz w:val="20"/>
                <w:lang w:val="en-US" w:eastAsia="zh-CN"/>
              </w:rPr>
              <w:t>12</w:t>
            </w:r>
            <w:r>
              <w:rPr>
                <w:rFonts w:cs="Calibri" w:hint="eastAsia"/>
                <w:b/>
                <w:bCs/>
                <w:color w:val="000000"/>
                <w:sz w:val="20"/>
                <w:lang w:val="en-US" w:eastAsia="zh-CN"/>
              </w:rPr>
              <w:t>月</w:t>
            </w:r>
            <w:r>
              <w:rPr>
                <w:rFonts w:cs="Calibri" w:hint="eastAsia"/>
                <w:b/>
                <w:bCs/>
                <w:color w:val="000000"/>
                <w:sz w:val="20"/>
                <w:lang w:val="en-US" w:eastAsia="zh-CN"/>
              </w:rPr>
              <w:t>31</w:t>
            </w:r>
            <w:r>
              <w:rPr>
                <w:rFonts w:cs="Calibri" w:hint="eastAsia"/>
                <w:b/>
                <w:bCs/>
                <w:color w:val="000000"/>
                <w:sz w:val="20"/>
                <w:lang w:val="en-US" w:eastAsia="zh-CN"/>
              </w:rPr>
              <w:t>日</w:t>
            </w:r>
          </w:p>
        </w:tc>
        <w:tc>
          <w:tcPr>
            <w:tcW w:w="1298" w:type="dxa"/>
          </w:tcPr>
          <w:p w:rsidR="00B25993" w:rsidRPr="00B25993" w:rsidRDefault="00B25993" w:rsidP="008269FE">
            <w:pPr>
              <w:tabs>
                <w:tab w:val="clear" w:pos="567"/>
                <w:tab w:val="clear" w:pos="1134"/>
                <w:tab w:val="clear" w:pos="1701"/>
                <w:tab w:val="clear" w:pos="2268"/>
                <w:tab w:val="clear" w:pos="2835"/>
              </w:tabs>
              <w:overflowPunct/>
              <w:spacing w:before="40" w:after="40"/>
              <w:jc w:val="right"/>
              <w:textAlignment w:val="auto"/>
              <w:rPr>
                <w:rFonts w:cs="Calibri"/>
                <w:b/>
                <w:bCs/>
                <w:color w:val="000000"/>
                <w:sz w:val="20"/>
                <w:lang w:val="en-US" w:eastAsia="zh-CN"/>
              </w:rPr>
            </w:pPr>
            <w:r>
              <w:rPr>
                <w:rFonts w:cs="Calibri"/>
                <w:b/>
                <w:bCs/>
                <w:color w:val="000000"/>
                <w:sz w:val="20"/>
                <w:lang w:val="en-US" w:eastAsia="zh-CN"/>
              </w:rPr>
              <w:t>2011</w:t>
            </w:r>
            <w:r w:rsidRPr="00741B1E">
              <w:rPr>
                <w:rFonts w:cs="Calibri" w:hint="eastAsia"/>
                <w:b/>
                <w:bCs/>
                <w:color w:val="000000"/>
                <w:sz w:val="20"/>
                <w:lang w:val="en-US" w:eastAsia="zh-CN"/>
              </w:rPr>
              <w:t>年</w:t>
            </w:r>
            <w:r>
              <w:rPr>
                <w:rFonts w:cs="Calibri"/>
                <w:b/>
                <w:bCs/>
                <w:color w:val="000000"/>
                <w:sz w:val="20"/>
                <w:lang w:val="en-US" w:eastAsia="zh-CN"/>
              </w:rPr>
              <w:br/>
            </w:r>
            <w:r w:rsidRPr="00741B1E">
              <w:rPr>
                <w:rFonts w:cs="Calibri" w:hint="eastAsia"/>
                <w:b/>
                <w:bCs/>
                <w:color w:val="000000"/>
                <w:sz w:val="20"/>
                <w:lang w:val="en-US" w:eastAsia="zh-CN"/>
              </w:rPr>
              <w:t>12</w:t>
            </w:r>
            <w:r w:rsidRPr="00741B1E">
              <w:rPr>
                <w:rFonts w:cs="Calibri" w:hint="eastAsia"/>
                <w:b/>
                <w:bCs/>
                <w:color w:val="000000"/>
                <w:sz w:val="20"/>
                <w:lang w:val="en-US" w:eastAsia="zh-CN"/>
              </w:rPr>
              <w:t>月</w:t>
            </w:r>
            <w:r w:rsidRPr="00741B1E">
              <w:rPr>
                <w:rFonts w:cs="Calibri" w:hint="eastAsia"/>
                <w:b/>
                <w:bCs/>
                <w:color w:val="000000"/>
                <w:sz w:val="20"/>
                <w:lang w:val="en-US" w:eastAsia="zh-CN"/>
              </w:rPr>
              <w:t>31</w:t>
            </w:r>
            <w:r w:rsidRPr="00741B1E">
              <w:rPr>
                <w:rFonts w:cs="Calibri" w:hint="eastAsia"/>
                <w:b/>
                <w:bCs/>
                <w:color w:val="000000"/>
                <w:sz w:val="20"/>
                <w:lang w:val="en-US" w:eastAsia="zh-CN"/>
              </w:rPr>
              <w:t>日</w:t>
            </w:r>
          </w:p>
        </w:tc>
        <w:tc>
          <w:tcPr>
            <w:tcW w:w="1417" w:type="dxa"/>
          </w:tcPr>
          <w:p w:rsidR="00B25993" w:rsidRPr="00B25993" w:rsidRDefault="00B25993" w:rsidP="008269FE">
            <w:pPr>
              <w:tabs>
                <w:tab w:val="clear" w:pos="567"/>
                <w:tab w:val="clear" w:pos="1134"/>
                <w:tab w:val="clear" w:pos="1701"/>
                <w:tab w:val="clear" w:pos="2268"/>
                <w:tab w:val="clear" w:pos="2835"/>
              </w:tabs>
              <w:overflowPunct/>
              <w:spacing w:before="40" w:after="40"/>
              <w:jc w:val="right"/>
              <w:textAlignment w:val="auto"/>
              <w:rPr>
                <w:rFonts w:cs="Calibri"/>
                <w:b/>
                <w:bCs/>
                <w:color w:val="000000"/>
                <w:sz w:val="20"/>
                <w:lang w:val="en-US" w:eastAsia="zh-CN"/>
              </w:rPr>
            </w:pPr>
            <w:r>
              <w:rPr>
                <w:rFonts w:cs="Calibri"/>
                <w:b/>
                <w:bCs/>
                <w:color w:val="000000"/>
                <w:sz w:val="20"/>
                <w:lang w:val="en-US" w:eastAsia="zh-CN"/>
              </w:rPr>
              <w:t>2012</w:t>
            </w:r>
            <w:r w:rsidRPr="00741B1E">
              <w:rPr>
                <w:rFonts w:cs="Calibri" w:hint="eastAsia"/>
                <w:b/>
                <w:bCs/>
                <w:color w:val="000000"/>
                <w:sz w:val="20"/>
                <w:lang w:val="en-US" w:eastAsia="zh-CN"/>
              </w:rPr>
              <w:t>年</w:t>
            </w:r>
            <w:r>
              <w:rPr>
                <w:rFonts w:cs="Calibri"/>
                <w:b/>
                <w:bCs/>
                <w:color w:val="000000"/>
                <w:sz w:val="20"/>
                <w:lang w:val="en-US" w:eastAsia="zh-CN"/>
              </w:rPr>
              <w:br/>
            </w:r>
            <w:r w:rsidRPr="00741B1E">
              <w:rPr>
                <w:rFonts w:cs="Calibri" w:hint="eastAsia"/>
                <w:b/>
                <w:bCs/>
                <w:color w:val="000000"/>
                <w:sz w:val="20"/>
                <w:lang w:val="en-US" w:eastAsia="zh-CN"/>
              </w:rPr>
              <w:t>12</w:t>
            </w:r>
            <w:r w:rsidRPr="00741B1E">
              <w:rPr>
                <w:rFonts w:cs="Calibri" w:hint="eastAsia"/>
                <w:b/>
                <w:bCs/>
                <w:color w:val="000000"/>
                <w:sz w:val="20"/>
                <w:lang w:val="en-US" w:eastAsia="zh-CN"/>
              </w:rPr>
              <w:t>月</w:t>
            </w:r>
            <w:r w:rsidRPr="00741B1E">
              <w:rPr>
                <w:rFonts w:cs="Calibri" w:hint="eastAsia"/>
                <w:b/>
                <w:bCs/>
                <w:color w:val="000000"/>
                <w:sz w:val="20"/>
                <w:lang w:val="en-US" w:eastAsia="zh-CN"/>
              </w:rPr>
              <w:t>31</w:t>
            </w:r>
            <w:r w:rsidRPr="00741B1E">
              <w:rPr>
                <w:rFonts w:cs="Calibri" w:hint="eastAsia"/>
                <w:b/>
                <w:bCs/>
                <w:color w:val="000000"/>
                <w:sz w:val="20"/>
                <w:lang w:val="en-US" w:eastAsia="zh-CN"/>
              </w:rPr>
              <w:t>日</w:t>
            </w:r>
          </w:p>
        </w:tc>
        <w:tc>
          <w:tcPr>
            <w:tcW w:w="1418" w:type="dxa"/>
          </w:tcPr>
          <w:p w:rsidR="00B25993" w:rsidRPr="00B25993" w:rsidRDefault="00B25993" w:rsidP="008269FE">
            <w:pPr>
              <w:tabs>
                <w:tab w:val="clear" w:pos="567"/>
                <w:tab w:val="clear" w:pos="1134"/>
                <w:tab w:val="clear" w:pos="1701"/>
                <w:tab w:val="clear" w:pos="2268"/>
                <w:tab w:val="clear" w:pos="2835"/>
              </w:tabs>
              <w:overflowPunct/>
              <w:spacing w:before="40" w:after="40"/>
              <w:jc w:val="right"/>
              <w:textAlignment w:val="auto"/>
              <w:rPr>
                <w:rFonts w:cs="Calibri"/>
                <w:b/>
                <w:bCs/>
                <w:color w:val="000000"/>
                <w:sz w:val="20"/>
                <w:lang w:val="en-US" w:eastAsia="zh-CN"/>
              </w:rPr>
            </w:pPr>
            <w:r>
              <w:rPr>
                <w:rFonts w:cs="Calibri"/>
                <w:b/>
                <w:bCs/>
                <w:color w:val="000000"/>
                <w:sz w:val="20"/>
                <w:lang w:val="en-US" w:eastAsia="zh-CN"/>
              </w:rPr>
              <w:t>2013</w:t>
            </w:r>
            <w:r w:rsidRPr="00741B1E">
              <w:rPr>
                <w:rFonts w:cs="Calibri" w:hint="eastAsia"/>
                <w:b/>
                <w:bCs/>
                <w:color w:val="000000"/>
                <w:sz w:val="20"/>
                <w:lang w:val="en-US" w:eastAsia="zh-CN"/>
              </w:rPr>
              <w:t>年</w:t>
            </w:r>
            <w:r>
              <w:rPr>
                <w:rFonts w:cs="Calibri"/>
                <w:b/>
                <w:bCs/>
                <w:color w:val="000000"/>
                <w:sz w:val="20"/>
                <w:lang w:val="en-US" w:eastAsia="zh-CN"/>
              </w:rPr>
              <w:br/>
            </w:r>
            <w:r w:rsidRPr="00741B1E">
              <w:rPr>
                <w:rFonts w:cs="Calibri" w:hint="eastAsia"/>
                <w:b/>
                <w:bCs/>
                <w:color w:val="000000"/>
                <w:sz w:val="20"/>
                <w:lang w:val="en-US" w:eastAsia="zh-CN"/>
              </w:rPr>
              <w:t>12</w:t>
            </w:r>
            <w:r w:rsidRPr="00741B1E">
              <w:rPr>
                <w:rFonts w:cs="Calibri" w:hint="eastAsia"/>
                <w:b/>
                <w:bCs/>
                <w:color w:val="000000"/>
                <w:sz w:val="20"/>
                <w:lang w:val="en-US" w:eastAsia="zh-CN"/>
              </w:rPr>
              <w:t>月</w:t>
            </w:r>
            <w:r w:rsidRPr="00741B1E">
              <w:rPr>
                <w:rFonts w:cs="Calibri" w:hint="eastAsia"/>
                <w:b/>
                <w:bCs/>
                <w:color w:val="000000"/>
                <w:sz w:val="20"/>
                <w:lang w:val="en-US" w:eastAsia="zh-CN"/>
              </w:rPr>
              <w:t>31</w:t>
            </w:r>
            <w:r w:rsidRPr="00741B1E">
              <w:rPr>
                <w:rFonts w:cs="Calibri" w:hint="eastAsia"/>
                <w:b/>
                <w:bCs/>
                <w:color w:val="000000"/>
                <w:sz w:val="20"/>
                <w:lang w:val="en-US" w:eastAsia="zh-CN"/>
              </w:rPr>
              <w:t>日</w:t>
            </w:r>
          </w:p>
        </w:tc>
      </w:tr>
      <w:tr w:rsidR="00B25993" w:rsidRPr="00150691" w:rsidTr="004B59B5">
        <w:trPr>
          <w:jc w:val="center"/>
        </w:trPr>
        <w:tc>
          <w:tcPr>
            <w:tcW w:w="4197" w:type="dxa"/>
          </w:tcPr>
          <w:p w:rsidR="00B25993" w:rsidRPr="00B25993" w:rsidRDefault="00B25993" w:rsidP="008269FE">
            <w:pPr>
              <w:spacing w:before="40" w:after="40"/>
              <w:rPr>
                <w:b/>
                <w:bCs/>
                <w:sz w:val="20"/>
                <w:lang w:val="en-US" w:eastAsia="zh-CN"/>
              </w:rPr>
            </w:pPr>
            <w:r w:rsidRPr="00B25993">
              <w:rPr>
                <w:rFonts w:hint="eastAsia"/>
                <w:b/>
                <w:bCs/>
                <w:sz w:val="20"/>
                <w:lang w:val="en-US" w:eastAsia="zh-CN"/>
              </w:rPr>
              <w:t>储备金账目（基金</w:t>
            </w:r>
            <w:r w:rsidRPr="00B25993">
              <w:rPr>
                <w:rFonts w:hint="eastAsia"/>
                <w:b/>
                <w:bCs/>
                <w:sz w:val="20"/>
                <w:lang w:val="en-US" w:eastAsia="zh-CN"/>
              </w:rPr>
              <w:t>1000</w:t>
            </w:r>
            <w:r w:rsidRPr="00B25993">
              <w:rPr>
                <w:rFonts w:hint="eastAsia"/>
                <w:b/>
                <w:bCs/>
                <w:sz w:val="20"/>
                <w:lang w:val="en-US" w:eastAsia="zh-CN"/>
              </w:rPr>
              <w:t>）</w:t>
            </w:r>
          </w:p>
        </w:tc>
        <w:tc>
          <w:tcPr>
            <w:tcW w:w="1298" w:type="dxa"/>
          </w:tcPr>
          <w:p w:rsidR="00B25993" w:rsidRPr="00AE75C9" w:rsidRDefault="00B25993" w:rsidP="008269FE">
            <w:pPr>
              <w:pStyle w:val="Tabletext"/>
              <w:jc w:val="right"/>
              <w:rPr>
                <w:b/>
                <w:bCs/>
                <w:sz w:val="20"/>
              </w:rPr>
            </w:pPr>
            <w:r w:rsidRPr="00AE75C9">
              <w:rPr>
                <w:b/>
                <w:bCs/>
                <w:sz w:val="20"/>
              </w:rPr>
              <w:t>33’775</w:t>
            </w:r>
          </w:p>
        </w:tc>
        <w:tc>
          <w:tcPr>
            <w:tcW w:w="1298" w:type="dxa"/>
          </w:tcPr>
          <w:p w:rsidR="00B25993" w:rsidRPr="00AE75C9" w:rsidRDefault="00B25993" w:rsidP="008269FE">
            <w:pPr>
              <w:pStyle w:val="Tabletext"/>
              <w:jc w:val="right"/>
              <w:rPr>
                <w:b/>
                <w:bCs/>
                <w:sz w:val="20"/>
              </w:rPr>
            </w:pPr>
            <w:r w:rsidRPr="00AE75C9">
              <w:rPr>
                <w:b/>
                <w:bCs/>
                <w:sz w:val="20"/>
              </w:rPr>
              <w:t>33’884</w:t>
            </w:r>
          </w:p>
        </w:tc>
        <w:tc>
          <w:tcPr>
            <w:tcW w:w="1417" w:type="dxa"/>
            <w:vAlign w:val="center"/>
          </w:tcPr>
          <w:p w:rsidR="00B25993" w:rsidRPr="00AE75C9" w:rsidRDefault="00B25993" w:rsidP="008269FE">
            <w:pPr>
              <w:tabs>
                <w:tab w:val="clear" w:pos="567"/>
                <w:tab w:val="left" w:pos="720"/>
              </w:tabs>
              <w:overflowPunct/>
              <w:spacing w:before="40" w:after="40"/>
              <w:jc w:val="right"/>
              <w:rPr>
                <w:rFonts w:cs="Calibri"/>
                <w:b/>
                <w:bCs/>
                <w:color w:val="000000"/>
                <w:sz w:val="20"/>
                <w:lang w:val="en-US" w:eastAsia="zh-CN"/>
              </w:rPr>
            </w:pPr>
            <w:r w:rsidRPr="00AE75C9">
              <w:rPr>
                <w:rFonts w:cs="Calibri"/>
                <w:b/>
                <w:bCs/>
                <w:color w:val="000000"/>
                <w:sz w:val="20"/>
                <w:lang w:val="en-US" w:eastAsia="zh-CN"/>
              </w:rPr>
              <w:t>28’221</w:t>
            </w:r>
          </w:p>
        </w:tc>
        <w:tc>
          <w:tcPr>
            <w:tcW w:w="1418" w:type="dxa"/>
            <w:vAlign w:val="center"/>
          </w:tcPr>
          <w:p w:rsidR="00B25993" w:rsidRPr="00AE75C9" w:rsidRDefault="00B25993" w:rsidP="008269FE">
            <w:pPr>
              <w:tabs>
                <w:tab w:val="clear" w:pos="567"/>
                <w:tab w:val="left" w:pos="720"/>
              </w:tabs>
              <w:overflowPunct/>
              <w:spacing w:before="40" w:after="40"/>
              <w:jc w:val="right"/>
              <w:rPr>
                <w:rFonts w:cs="Calibri"/>
                <w:b/>
                <w:bCs/>
                <w:color w:val="000000"/>
                <w:sz w:val="20"/>
                <w:lang w:val="en-US" w:eastAsia="zh-CN"/>
              </w:rPr>
            </w:pPr>
            <w:r w:rsidRPr="00AE75C9">
              <w:rPr>
                <w:rFonts w:cs="Calibri"/>
                <w:b/>
                <w:bCs/>
                <w:color w:val="000000"/>
                <w:sz w:val="20"/>
                <w:lang w:val="en-US" w:eastAsia="zh-CN"/>
              </w:rPr>
              <w:t>30’325</w:t>
            </w:r>
          </w:p>
        </w:tc>
      </w:tr>
      <w:tr w:rsidR="004B59B5" w:rsidRPr="00150691" w:rsidTr="004B59B5">
        <w:trPr>
          <w:jc w:val="center"/>
        </w:trPr>
        <w:tc>
          <w:tcPr>
            <w:tcW w:w="4197" w:type="dxa"/>
          </w:tcPr>
          <w:p w:rsidR="004B59B5" w:rsidRPr="00B25993" w:rsidRDefault="007B69B6" w:rsidP="008269FE">
            <w:pPr>
              <w:spacing w:before="40" w:after="40"/>
              <w:rPr>
                <w:b/>
                <w:bCs/>
                <w:sz w:val="20"/>
                <w:lang w:val="en-US" w:eastAsia="zh-CN"/>
              </w:rPr>
            </w:pPr>
            <w:r>
              <w:rPr>
                <w:rFonts w:hint="eastAsia"/>
                <w:b/>
                <w:bCs/>
                <w:sz w:val="20"/>
                <w:lang w:val="en-US" w:eastAsia="zh-CN"/>
              </w:rPr>
              <w:t>其它</w:t>
            </w:r>
            <w:r w:rsidR="00487C86">
              <w:rPr>
                <w:b/>
                <w:bCs/>
                <w:sz w:val="20"/>
                <w:lang w:val="en-US" w:eastAsia="zh-CN"/>
              </w:rPr>
              <w:t>已分配储备金</w:t>
            </w:r>
          </w:p>
        </w:tc>
        <w:tc>
          <w:tcPr>
            <w:tcW w:w="1298" w:type="dxa"/>
          </w:tcPr>
          <w:p w:rsidR="004B59B5" w:rsidRPr="00AE75C9" w:rsidRDefault="004B59B5" w:rsidP="008269FE">
            <w:pPr>
              <w:tabs>
                <w:tab w:val="clear" w:pos="567"/>
                <w:tab w:val="left" w:pos="720"/>
              </w:tabs>
              <w:overflowPunct/>
              <w:spacing w:before="40" w:after="40"/>
              <w:jc w:val="right"/>
              <w:rPr>
                <w:rFonts w:cs="Calibri"/>
                <w:b/>
                <w:bCs/>
                <w:color w:val="000000"/>
                <w:sz w:val="20"/>
                <w:lang w:val="en-US" w:eastAsia="zh-CN"/>
              </w:rPr>
            </w:pPr>
            <w:r>
              <w:rPr>
                <w:rFonts w:cs="Calibri"/>
                <w:b/>
                <w:bCs/>
                <w:color w:val="000000"/>
                <w:sz w:val="20"/>
                <w:lang w:val="en-US" w:eastAsia="zh-CN"/>
              </w:rPr>
              <w:t>15’595</w:t>
            </w:r>
          </w:p>
        </w:tc>
        <w:tc>
          <w:tcPr>
            <w:tcW w:w="1298" w:type="dxa"/>
          </w:tcPr>
          <w:p w:rsidR="004B59B5" w:rsidRPr="00AE75C9" w:rsidRDefault="004B59B5" w:rsidP="008269FE">
            <w:pPr>
              <w:tabs>
                <w:tab w:val="clear" w:pos="567"/>
                <w:tab w:val="left" w:pos="720"/>
              </w:tabs>
              <w:overflowPunct/>
              <w:spacing w:before="40" w:after="40"/>
              <w:jc w:val="right"/>
              <w:rPr>
                <w:rFonts w:cs="Calibri"/>
                <w:b/>
                <w:bCs/>
                <w:color w:val="000000"/>
                <w:sz w:val="20"/>
                <w:lang w:val="en-US" w:eastAsia="zh-CN"/>
              </w:rPr>
            </w:pPr>
            <w:r>
              <w:rPr>
                <w:rFonts w:cs="Calibri"/>
                <w:b/>
                <w:bCs/>
                <w:color w:val="000000"/>
                <w:sz w:val="20"/>
                <w:lang w:val="en-US" w:eastAsia="zh-CN"/>
              </w:rPr>
              <w:t>14’701</w:t>
            </w:r>
          </w:p>
        </w:tc>
        <w:tc>
          <w:tcPr>
            <w:tcW w:w="1417" w:type="dxa"/>
          </w:tcPr>
          <w:p w:rsidR="004B59B5" w:rsidRPr="00AE75C9" w:rsidRDefault="004B59B5" w:rsidP="008269FE">
            <w:pPr>
              <w:tabs>
                <w:tab w:val="clear" w:pos="567"/>
                <w:tab w:val="left" w:pos="720"/>
              </w:tabs>
              <w:overflowPunct/>
              <w:spacing w:before="40" w:after="40"/>
              <w:jc w:val="right"/>
              <w:rPr>
                <w:rFonts w:cs="Calibri"/>
                <w:b/>
                <w:bCs/>
                <w:color w:val="000000"/>
                <w:sz w:val="20"/>
                <w:lang w:val="en-US" w:eastAsia="zh-CN"/>
              </w:rPr>
            </w:pPr>
            <w:r w:rsidRPr="00AE75C9">
              <w:rPr>
                <w:rFonts w:cs="Calibri"/>
                <w:b/>
                <w:bCs/>
                <w:color w:val="000000"/>
                <w:sz w:val="20"/>
                <w:lang w:val="en-US" w:eastAsia="zh-CN"/>
              </w:rPr>
              <w:t>17’693</w:t>
            </w:r>
          </w:p>
        </w:tc>
        <w:tc>
          <w:tcPr>
            <w:tcW w:w="1418" w:type="dxa"/>
          </w:tcPr>
          <w:p w:rsidR="004B59B5" w:rsidRPr="00AE75C9" w:rsidRDefault="004B59B5" w:rsidP="008269FE">
            <w:pPr>
              <w:tabs>
                <w:tab w:val="clear" w:pos="567"/>
                <w:tab w:val="left" w:pos="720"/>
              </w:tabs>
              <w:overflowPunct/>
              <w:spacing w:before="40" w:after="40"/>
              <w:jc w:val="right"/>
              <w:rPr>
                <w:rFonts w:cs="Calibri"/>
                <w:b/>
                <w:bCs/>
                <w:color w:val="000000"/>
                <w:sz w:val="20"/>
                <w:lang w:val="en-US" w:eastAsia="zh-CN"/>
              </w:rPr>
            </w:pPr>
            <w:r w:rsidRPr="00AE75C9">
              <w:rPr>
                <w:rFonts w:cs="Calibri"/>
                <w:b/>
                <w:bCs/>
                <w:color w:val="000000"/>
                <w:sz w:val="20"/>
                <w:lang w:val="en-US" w:eastAsia="zh-CN"/>
              </w:rPr>
              <w:t>19’114</w:t>
            </w:r>
          </w:p>
        </w:tc>
      </w:tr>
      <w:tr w:rsidR="00B25993" w:rsidRPr="00150691" w:rsidTr="004B59B5">
        <w:trPr>
          <w:jc w:val="center"/>
        </w:trPr>
        <w:tc>
          <w:tcPr>
            <w:tcW w:w="4197" w:type="dxa"/>
          </w:tcPr>
          <w:p w:rsidR="00B25993" w:rsidRPr="00B25993" w:rsidRDefault="00B25993" w:rsidP="008269FE">
            <w:pPr>
              <w:spacing w:before="40" w:after="40"/>
              <w:rPr>
                <w:sz w:val="20"/>
                <w:lang w:val="en-US" w:eastAsia="zh-CN"/>
              </w:rPr>
            </w:pPr>
            <w:r w:rsidRPr="00B25993">
              <w:rPr>
                <w:rFonts w:hint="eastAsia"/>
                <w:sz w:val="20"/>
                <w:lang w:val="en-US" w:eastAsia="zh-CN"/>
              </w:rPr>
              <w:t>投资基金</w:t>
            </w:r>
          </w:p>
        </w:tc>
        <w:tc>
          <w:tcPr>
            <w:tcW w:w="1298" w:type="dxa"/>
          </w:tcPr>
          <w:p w:rsidR="00B25993" w:rsidRPr="00150691" w:rsidRDefault="00B25993" w:rsidP="008269FE">
            <w:pPr>
              <w:tabs>
                <w:tab w:val="clear" w:pos="567"/>
                <w:tab w:val="left" w:pos="720"/>
              </w:tabs>
              <w:overflowPunct/>
              <w:spacing w:before="40" w:after="40"/>
              <w:jc w:val="right"/>
              <w:rPr>
                <w:rFonts w:cs="Calibri"/>
                <w:color w:val="000000"/>
                <w:sz w:val="20"/>
                <w:lang w:val="en-US" w:eastAsia="zh-CN"/>
              </w:rPr>
            </w:pPr>
            <w:r>
              <w:rPr>
                <w:rFonts w:cs="Calibri"/>
                <w:color w:val="000000"/>
                <w:sz w:val="20"/>
                <w:lang w:val="en-US" w:eastAsia="zh-CN"/>
              </w:rPr>
              <w:t>6’815</w:t>
            </w:r>
          </w:p>
        </w:tc>
        <w:tc>
          <w:tcPr>
            <w:tcW w:w="1298" w:type="dxa"/>
          </w:tcPr>
          <w:p w:rsidR="00B25993" w:rsidRPr="00150691" w:rsidRDefault="00B25993" w:rsidP="008269FE">
            <w:pPr>
              <w:tabs>
                <w:tab w:val="clear" w:pos="567"/>
                <w:tab w:val="left" w:pos="720"/>
              </w:tabs>
              <w:overflowPunct/>
              <w:spacing w:before="40" w:after="40"/>
              <w:jc w:val="right"/>
              <w:rPr>
                <w:rFonts w:cs="Calibri"/>
                <w:color w:val="000000"/>
                <w:sz w:val="20"/>
                <w:lang w:val="en-US" w:eastAsia="zh-CN"/>
              </w:rPr>
            </w:pPr>
            <w:r>
              <w:rPr>
                <w:rFonts w:cs="Calibri"/>
                <w:color w:val="000000"/>
                <w:sz w:val="20"/>
                <w:lang w:val="en-US" w:eastAsia="zh-CN"/>
              </w:rPr>
              <w:t>5’882</w:t>
            </w:r>
          </w:p>
        </w:tc>
        <w:tc>
          <w:tcPr>
            <w:tcW w:w="1417" w:type="dxa"/>
          </w:tcPr>
          <w:p w:rsidR="00B25993" w:rsidRPr="00150691" w:rsidRDefault="00B25993" w:rsidP="008269FE">
            <w:pPr>
              <w:tabs>
                <w:tab w:val="clear" w:pos="567"/>
                <w:tab w:val="left" w:pos="720"/>
              </w:tabs>
              <w:overflowPunct/>
              <w:spacing w:before="40" w:after="40"/>
              <w:jc w:val="right"/>
              <w:rPr>
                <w:rFonts w:cs="Calibri"/>
                <w:color w:val="000000"/>
                <w:sz w:val="20"/>
                <w:lang w:val="en-US" w:eastAsia="zh-CN"/>
              </w:rPr>
            </w:pPr>
            <w:r w:rsidRPr="00150691">
              <w:rPr>
                <w:rFonts w:cs="Calibri"/>
                <w:color w:val="000000"/>
                <w:sz w:val="20"/>
                <w:lang w:val="en-US" w:eastAsia="zh-CN"/>
              </w:rPr>
              <w:t>8</w:t>
            </w:r>
            <w:r>
              <w:rPr>
                <w:rFonts w:cs="Calibri"/>
                <w:color w:val="000000"/>
                <w:sz w:val="20"/>
                <w:lang w:val="en-US" w:eastAsia="zh-CN"/>
              </w:rPr>
              <w:t>’</w:t>
            </w:r>
            <w:r w:rsidRPr="00150691">
              <w:rPr>
                <w:rFonts w:cs="Calibri"/>
                <w:color w:val="000000"/>
                <w:sz w:val="20"/>
                <w:lang w:val="en-US" w:eastAsia="zh-CN"/>
              </w:rPr>
              <w:t>889</w:t>
            </w:r>
          </w:p>
        </w:tc>
        <w:tc>
          <w:tcPr>
            <w:tcW w:w="1418" w:type="dxa"/>
          </w:tcPr>
          <w:p w:rsidR="00B25993" w:rsidRPr="00150691" w:rsidRDefault="00B25993" w:rsidP="008269FE">
            <w:pPr>
              <w:tabs>
                <w:tab w:val="clear" w:pos="567"/>
                <w:tab w:val="left" w:pos="720"/>
              </w:tabs>
              <w:overflowPunct/>
              <w:spacing w:before="40" w:after="40"/>
              <w:jc w:val="right"/>
              <w:rPr>
                <w:rFonts w:cs="Calibri"/>
                <w:color w:val="000000"/>
                <w:sz w:val="20"/>
                <w:lang w:val="en-US" w:eastAsia="zh-CN"/>
              </w:rPr>
            </w:pPr>
            <w:r w:rsidRPr="00150691">
              <w:rPr>
                <w:rFonts w:cs="Calibri"/>
                <w:color w:val="000000"/>
                <w:sz w:val="20"/>
                <w:lang w:val="en-US" w:eastAsia="zh-CN"/>
              </w:rPr>
              <w:t>6</w:t>
            </w:r>
            <w:r>
              <w:rPr>
                <w:rFonts w:cs="Calibri"/>
                <w:color w:val="000000"/>
                <w:sz w:val="20"/>
                <w:lang w:val="en-US" w:eastAsia="zh-CN"/>
              </w:rPr>
              <w:t>’</w:t>
            </w:r>
            <w:r w:rsidRPr="00150691">
              <w:rPr>
                <w:rFonts w:cs="Calibri"/>
                <w:color w:val="000000"/>
                <w:sz w:val="20"/>
                <w:lang w:val="en-US" w:eastAsia="zh-CN"/>
              </w:rPr>
              <w:t>314</w:t>
            </w:r>
          </w:p>
        </w:tc>
      </w:tr>
      <w:tr w:rsidR="00B25993" w:rsidRPr="00150691" w:rsidTr="004B59B5">
        <w:trPr>
          <w:jc w:val="center"/>
        </w:trPr>
        <w:tc>
          <w:tcPr>
            <w:tcW w:w="4197" w:type="dxa"/>
          </w:tcPr>
          <w:p w:rsidR="00B25993" w:rsidRPr="00B25993" w:rsidRDefault="00B25993" w:rsidP="008269FE">
            <w:pPr>
              <w:spacing w:before="40" w:after="40"/>
              <w:rPr>
                <w:sz w:val="20"/>
                <w:lang w:val="en-US" w:eastAsia="zh-CN"/>
              </w:rPr>
            </w:pPr>
            <w:r w:rsidRPr="00B25993">
              <w:rPr>
                <w:rFonts w:hint="eastAsia"/>
                <w:sz w:val="20"/>
                <w:lang w:val="en-US" w:eastAsia="zh-CN"/>
              </w:rPr>
              <w:t>福利基金</w:t>
            </w:r>
          </w:p>
        </w:tc>
        <w:tc>
          <w:tcPr>
            <w:tcW w:w="1298" w:type="dxa"/>
          </w:tcPr>
          <w:p w:rsidR="00B25993" w:rsidRPr="00150691" w:rsidRDefault="00B25993" w:rsidP="008269FE">
            <w:pPr>
              <w:tabs>
                <w:tab w:val="clear" w:pos="567"/>
                <w:tab w:val="left" w:pos="720"/>
              </w:tabs>
              <w:overflowPunct/>
              <w:spacing w:before="40" w:after="40"/>
              <w:jc w:val="right"/>
              <w:rPr>
                <w:rFonts w:cs="Calibri"/>
                <w:color w:val="000000"/>
                <w:sz w:val="20"/>
                <w:lang w:val="en-US" w:eastAsia="zh-CN"/>
              </w:rPr>
            </w:pPr>
            <w:r>
              <w:rPr>
                <w:rFonts w:cs="Calibri"/>
                <w:color w:val="000000"/>
                <w:sz w:val="20"/>
                <w:lang w:val="en-US" w:eastAsia="zh-CN"/>
              </w:rPr>
              <w:t>533</w:t>
            </w:r>
          </w:p>
        </w:tc>
        <w:tc>
          <w:tcPr>
            <w:tcW w:w="1298" w:type="dxa"/>
          </w:tcPr>
          <w:p w:rsidR="00B25993" w:rsidRPr="00150691" w:rsidRDefault="00B25993" w:rsidP="008269FE">
            <w:pPr>
              <w:tabs>
                <w:tab w:val="clear" w:pos="567"/>
                <w:tab w:val="left" w:pos="720"/>
              </w:tabs>
              <w:overflowPunct/>
              <w:spacing w:before="40" w:after="40"/>
              <w:jc w:val="right"/>
              <w:rPr>
                <w:rFonts w:cs="Calibri"/>
                <w:color w:val="000000"/>
                <w:sz w:val="20"/>
                <w:lang w:val="en-US" w:eastAsia="zh-CN"/>
              </w:rPr>
            </w:pPr>
            <w:r>
              <w:rPr>
                <w:rFonts w:cs="Calibri"/>
                <w:color w:val="000000"/>
                <w:sz w:val="20"/>
                <w:lang w:val="en-US" w:eastAsia="zh-CN"/>
              </w:rPr>
              <w:t>528</w:t>
            </w:r>
          </w:p>
        </w:tc>
        <w:tc>
          <w:tcPr>
            <w:tcW w:w="1417" w:type="dxa"/>
          </w:tcPr>
          <w:p w:rsidR="00B25993" w:rsidRPr="00150691" w:rsidRDefault="00B25993" w:rsidP="008269FE">
            <w:pPr>
              <w:tabs>
                <w:tab w:val="clear" w:pos="567"/>
                <w:tab w:val="left" w:pos="720"/>
              </w:tabs>
              <w:overflowPunct/>
              <w:spacing w:before="40" w:after="40"/>
              <w:jc w:val="right"/>
              <w:rPr>
                <w:rFonts w:cs="Calibri"/>
                <w:color w:val="000000"/>
                <w:sz w:val="20"/>
                <w:lang w:val="en-US" w:eastAsia="zh-CN"/>
              </w:rPr>
            </w:pPr>
            <w:r w:rsidRPr="00150691">
              <w:rPr>
                <w:rFonts w:cs="Calibri"/>
                <w:color w:val="000000"/>
                <w:sz w:val="20"/>
                <w:lang w:val="en-US" w:eastAsia="zh-CN"/>
              </w:rPr>
              <w:t>529</w:t>
            </w:r>
          </w:p>
        </w:tc>
        <w:tc>
          <w:tcPr>
            <w:tcW w:w="1418" w:type="dxa"/>
          </w:tcPr>
          <w:p w:rsidR="00B25993" w:rsidRPr="00150691" w:rsidRDefault="00B25993" w:rsidP="008269FE">
            <w:pPr>
              <w:tabs>
                <w:tab w:val="clear" w:pos="567"/>
                <w:tab w:val="left" w:pos="720"/>
              </w:tabs>
              <w:overflowPunct/>
              <w:spacing w:before="40" w:after="40"/>
              <w:jc w:val="right"/>
              <w:rPr>
                <w:rFonts w:cs="Calibri"/>
                <w:color w:val="000000"/>
                <w:sz w:val="20"/>
                <w:lang w:val="en-US" w:eastAsia="zh-CN"/>
              </w:rPr>
            </w:pPr>
            <w:r w:rsidRPr="00150691">
              <w:rPr>
                <w:rFonts w:cs="Calibri"/>
                <w:color w:val="000000"/>
                <w:sz w:val="20"/>
                <w:lang w:val="en-US" w:eastAsia="zh-CN"/>
              </w:rPr>
              <w:t>521</w:t>
            </w:r>
          </w:p>
        </w:tc>
      </w:tr>
      <w:tr w:rsidR="00B25993" w:rsidRPr="00150691" w:rsidTr="004B59B5">
        <w:trPr>
          <w:jc w:val="center"/>
        </w:trPr>
        <w:tc>
          <w:tcPr>
            <w:tcW w:w="4197" w:type="dxa"/>
          </w:tcPr>
          <w:p w:rsidR="00B25993" w:rsidRPr="00B25993" w:rsidRDefault="00B25993" w:rsidP="008269FE">
            <w:pPr>
              <w:spacing w:before="40" w:after="40"/>
              <w:rPr>
                <w:sz w:val="20"/>
                <w:lang w:val="en-US" w:eastAsia="zh-CN"/>
              </w:rPr>
            </w:pPr>
            <w:r w:rsidRPr="00B25993">
              <w:rPr>
                <w:rFonts w:hint="eastAsia"/>
                <w:sz w:val="20"/>
                <w:lang w:val="en-US" w:eastAsia="zh-CN"/>
              </w:rPr>
              <w:t>百年基金</w:t>
            </w:r>
          </w:p>
        </w:tc>
        <w:tc>
          <w:tcPr>
            <w:tcW w:w="1298" w:type="dxa"/>
          </w:tcPr>
          <w:p w:rsidR="00B25993" w:rsidRPr="00150691" w:rsidRDefault="00B25993" w:rsidP="008269FE">
            <w:pPr>
              <w:tabs>
                <w:tab w:val="clear" w:pos="567"/>
                <w:tab w:val="left" w:pos="720"/>
              </w:tabs>
              <w:overflowPunct/>
              <w:spacing w:before="40" w:after="40"/>
              <w:jc w:val="right"/>
              <w:rPr>
                <w:rFonts w:cs="Calibri"/>
                <w:color w:val="000000"/>
                <w:sz w:val="20"/>
                <w:lang w:val="en-US" w:eastAsia="zh-CN"/>
              </w:rPr>
            </w:pPr>
            <w:r>
              <w:rPr>
                <w:rFonts w:cs="Calibri"/>
                <w:color w:val="000000"/>
                <w:sz w:val="20"/>
                <w:lang w:val="en-US" w:eastAsia="zh-CN"/>
              </w:rPr>
              <w:t>354</w:t>
            </w:r>
          </w:p>
        </w:tc>
        <w:tc>
          <w:tcPr>
            <w:tcW w:w="1298" w:type="dxa"/>
          </w:tcPr>
          <w:p w:rsidR="00B25993" w:rsidRPr="00150691" w:rsidRDefault="00B25993" w:rsidP="008269FE">
            <w:pPr>
              <w:tabs>
                <w:tab w:val="clear" w:pos="567"/>
                <w:tab w:val="left" w:pos="720"/>
              </w:tabs>
              <w:overflowPunct/>
              <w:spacing w:before="40" w:after="40"/>
              <w:jc w:val="right"/>
              <w:rPr>
                <w:rFonts w:cs="Calibri"/>
                <w:color w:val="000000"/>
                <w:sz w:val="20"/>
                <w:lang w:val="en-US" w:eastAsia="zh-CN"/>
              </w:rPr>
            </w:pPr>
            <w:r>
              <w:rPr>
                <w:rFonts w:cs="Calibri"/>
                <w:color w:val="000000"/>
                <w:sz w:val="20"/>
                <w:lang w:val="en-US" w:eastAsia="zh-CN"/>
              </w:rPr>
              <w:t>333</w:t>
            </w:r>
          </w:p>
        </w:tc>
        <w:tc>
          <w:tcPr>
            <w:tcW w:w="1417" w:type="dxa"/>
          </w:tcPr>
          <w:p w:rsidR="00B25993" w:rsidRPr="00150691" w:rsidRDefault="00B25993" w:rsidP="008269FE">
            <w:pPr>
              <w:tabs>
                <w:tab w:val="clear" w:pos="567"/>
                <w:tab w:val="left" w:pos="720"/>
              </w:tabs>
              <w:overflowPunct/>
              <w:spacing w:before="40" w:after="40"/>
              <w:jc w:val="right"/>
              <w:rPr>
                <w:rFonts w:cs="Calibri"/>
                <w:color w:val="000000"/>
                <w:sz w:val="20"/>
                <w:lang w:val="en-US" w:eastAsia="zh-CN"/>
              </w:rPr>
            </w:pPr>
            <w:r w:rsidRPr="00150691">
              <w:rPr>
                <w:rFonts w:cs="Calibri"/>
                <w:color w:val="000000"/>
                <w:sz w:val="20"/>
                <w:lang w:val="en-US" w:eastAsia="zh-CN"/>
              </w:rPr>
              <w:t>320</w:t>
            </w:r>
          </w:p>
        </w:tc>
        <w:tc>
          <w:tcPr>
            <w:tcW w:w="1418" w:type="dxa"/>
          </w:tcPr>
          <w:p w:rsidR="00B25993" w:rsidRPr="00150691" w:rsidRDefault="00B25993" w:rsidP="008269FE">
            <w:pPr>
              <w:tabs>
                <w:tab w:val="clear" w:pos="567"/>
                <w:tab w:val="left" w:pos="720"/>
              </w:tabs>
              <w:overflowPunct/>
              <w:spacing w:before="40" w:after="40"/>
              <w:jc w:val="right"/>
              <w:rPr>
                <w:rFonts w:cs="Calibri"/>
                <w:color w:val="000000"/>
                <w:sz w:val="20"/>
                <w:lang w:val="en-US" w:eastAsia="zh-CN"/>
              </w:rPr>
            </w:pPr>
            <w:r w:rsidRPr="00150691">
              <w:rPr>
                <w:rFonts w:cs="Calibri"/>
                <w:color w:val="000000"/>
                <w:sz w:val="20"/>
                <w:lang w:val="en-US" w:eastAsia="zh-CN"/>
              </w:rPr>
              <w:t>318</w:t>
            </w:r>
          </w:p>
        </w:tc>
      </w:tr>
      <w:tr w:rsidR="00B25993" w:rsidRPr="00150691" w:rsidTr="004B59B5">
        <w:trPr>
          <w:jc w:val="center"/>
        </w:trPr>
        <w:tc>
          <w:tcPr>
            <w:tcW w:w="4197" w:type="dxa"/>
          </w:tcPr>
          <w:p w:rsidR="00B25993" w:rsidRPr="00B25993" w:rsidRDefault="00B25993" w:rsidP="008269FE">
            <w:pPr>
              <w:spacing w:before="40" w:after="40"/>
              <w:rPr>
                <w:sz w:val="20"/>
                <w:lang w:val="en-US" w:eastAsia="zh-CN"/>
              </w:rPr>
            </w:pPr>
            <w:r w:rsidRPr="00B25993">
              <w:rPr>
                <w:sz w:val="20"/>
                <w:lang w:val="en-US"/>
              </w:rPr>
              <w:t>ASHI</w:t>
            </w:r>
            <w:r w:rsidRPr="00B25993">
              <w:rPr>
                <w:rFonts w:hint="eastAsia"/>
                <w:sz w:val="20"/>
                <w:lang w:val="en-US" w:eastAsia="zh-CN"/>
              </w:rPr>
              <w:t>基金</w:t>
            </w:r>
          </w:p>
        </w:tc>
        <w:tc>
          <w:tcPr>
            <w:tcW w:w="1298" w:type="dxa"/>
          </w:tcPr>
          <w:p w:rsidR="00B25993" w:rsidRPr="00150691" w:rsidRDefault="00B25993" w:rsidP="008269FE">
            <w:pPr>
              <w:tabs>
                <w:tab w:val="clear" w:pos="567"/>
                <w:tab w:val="left" w:pos="720"/>
              </w:tabs>
              <w:overflowPunct/>
              <w:spacing w:before="40" w:after="40"/>
              <w:jc w:val="right"/>
              <w:rPr>
                <w:rFonts w:cs="Calibri"/>
                <w:color w:val="000000"/>
                <w:sz w:val="20"/>
                <w:lang w:val="en-US" w:eastAsia="zh-CN"/>
              </w:rPr>
            </w:pPr>
            <w:r>
              <w:rPr>
                <w:rFonts w:cs="Calibri"/>
                <w:color w:val="000000"/>
                <w:sz w:val="20"/>
                <w:lang w:val="en-US" w:eastAsia="zh-CN"/>
              </w:rPr>
              <w:t>-</w:t>
            </w:r>
          </w:p>
        </w:tc>
        <w:tc>
          <w:tcPr>
            <w:tcW w:w="1298" w:type="dxa"/>
          </w:tcPr>
          <w:p w:rsidR="00B25993" w:rsidRPr="00150691" w:rsidRDefault="00B25993" w:rsidP="008269FE">
            <w:pPr>
              <w:tabs>
                <w:tab w:val="clear" w:pos="567"/>
                <w:tab w:val="left" w:pos="720"/>
              </w:tabs>
              <w:overflowPunct/>
              <w:spacing w:before="40" w:after="40"/>
              <w:jc w:val="right"/>
              <w:rPr>
                <w:rFonts w:cs="Calibri"/>
                <w:color w:val="000000"/>
                <w:sz w:val="20"/>
                <w:lang w:val="en-US" w:eastAsia="zh-CN"/>
              </w:rPr>
            </w:pPr>
            <w:r>
              <w:rPr>
                <w:rFonts w:cs="Calibri"/>
                <w:color w:val="000000"/>
                <w:sz w:val="20"/>
                <w:lang w:val="en-US" w:eastAsia="zh-CN"/>
              </w:rPr>
              <w:t>-</w:t>
            </w:r>
          </w:p>
        </w:tc>
        <w:tc>
          <w:tcPr>
            <w:tcW w:w="1417" w:type="dxa"/>
          </w:tcPr>
          <w:p w:rsidR="00B25993" w:rsidRPr="00150691" w:rsidRDefault="00B25993" w:rsidP="008269FE">
            <w:pPr>
              <w:tabs>
                <w:tab w:val="clear" w:pos="567"/>
                <w:tab w:val="left" w:pos="720"/>
              </w:tabs>
              <w:overflowPunct/>
              <w:spacing w:before="40" w:after="40"/>
              <w:jc w:val="right"/>
              <w:rPr>
                <w:rFonts w:cs="Calibri"/>
                <w:color w:val="000000"/>
                <w:sz w:val="20"/>
                <w:lang w:val="en-US" w:eastAsia="zh-CN"/>
              </w:rPr>
            </w:pPr>
            <w:r w:rsidRPr="00150691">
              <w:rPr>
                <w:rFonts w:cs="Calibri"/>
                <w:color w:val="000000"/>
                <w:sz w:val="20"/>
                <w:lang w:val="en-US" w:eastAsia="zh-CN"/>
              </w:rPr>
              <w:t>-</w:t>
            </w:r>
          </w:p>
        </w:tc>
        <w:tc>
          <w:tcPr>
            <w:tcW w:w="1418" w:type="dxa"/>
          </w:tcPr>
          <w:p w:rsidR="00B25993" w:rsidRPr="00150691" w:rsidRDefault="00B25993" w:rsidP="008269FE">
            <w:pPr>
              <w:tabs>
                <w:tab w:val="clear" w:pos="567"/>
                <w:tab w:val="left" w:pos="720"/>
              </w:tabs>
              <w:overflowPunct/>
              <w:spacing w:before="40" w:after="40"/>
              <w:jc w:val="right"/>
              <w:rPr>
                <w:rFonts w:cs="Calibri"/>
                <w:color w:val="000000"/>
                <w:sz w:val="20"/>
                <w:lang w:val="en-US" w:eastAsia="zh-CN"/>
              </w:rPr>
            </w:pPr>
            <w:r w:rsidRPr="00150691">
              <w:rPr>
                <w:rFonts w:cs="Calibri"/>
                <w:color w:val="000000"/>
                <w:sz w:val="20"/>
                <w:lang w:val="en-US" w:eastAsia="zh-CN"/>
              </w:rPr>
              <w:t>2</w:t>
            </w:r>
            <w:r>
              <w:rPr>
                <w:rFonts w:cs="Calibri"/>
                <w:color w:val="000000"/>
                <w:sz w:val="20"/>
                <w:lang w:val="en-US" w:eastAsia="zh-CN"/>
              </w:rPr>
              <w:t>’</w:t>
            </w:r>
            <w:r w:rsidRPr="00150691">
              <w:rPr>
                <w:rFonts w:cs="Calibri"/>
                <w:color w:val="000000"/>
                <w:sz w:val="20"/>
                <w:lang w:val="en-US" w:eastAsia="zh-CN"/>
              </w:rPr>
              <w:t>000</w:t>
            </w:r>
          </w:p>
        </w:tc>
      </w:tr>
      <w:tr w:rsidR="00B25993" w:rsidRPr="00150691" w:rsidTr="004B59B5">
        <w:trPr>
          <w:jc w:val="center"/>
        </w:trPr>
        <w:tc>
          <w:tcPr>
            <w:tcW w:w="4197" w:type="dxa"/>
          </w:tcPr>
          <w:p w:rsidR="00B25993" w:rsidRPr="00B25993" w:rsidRDefault="00B25993" w:rsidP="008269FE">
            <w:pPr>
              <w:spacing w:before="40" w:after="40"/>
              <w:rPr>
                <w:sz w:val="20"/>
                <w:lang w:val="en-US" w:eastAsia="zh-CN"/>
              </w:rPr>
            </w:pPr>
            <w:r w:rsidRPr="00B25993">
              <w:rPr>
                <w:rFonts w:hint="eastAsia"/>
                <w:sz w:val="20"/>
                <w:lang w:val="en-US" w:eastAsia="zh-CN"/>
              </w:rPr>
              <w:t>健康保险保障基金</w:t>
            </w:r>
          </w:p>
        </w:tc>
        <w:tc>
          <w:tcPr>
            <w:tcW w:w="1298" w:type="dxa"/>
          </w:tcPr>
          <w:p w:rsidR="00B25993" w:rsidRPr="00150691" w:rsidRDefault="00B25993" w:rsidP="008269FE">
            <w:pPr>
              <w:tabs>
                <w:tab w:val="clear" w:pos="567"/>
                <w:tab w:val="left" w:pos="720"/>
              </w:tabs>
              <w:overflowPunct/>
              <w:spacing w:before="40" w:after="40"/>
              <w:jc w:val="right"/>
              <w:rPr>
                <w:rFonts w:cs="Calibri"/>
                <w:color w:val="000000"/>
                <w:sz w:val="20"/>
                <w:lang w:val="en-US" w:eastAsia="zh-CN"/>
              </w:rPr>
            </w:pPr>
            <w:r>
              <w:rPr>
                <w:rFonts w:cs="Calibri"/>
                <w:color w:val="000000"/>
                <w:sz w:val="20"/>
                <w:lang w:val="en-US" w:eastAsia="zh-CN"/>
              </w:rPr>
              <w:t>-</w:t>
            </w:r>
          </w:p>
        </w:tc>
        <w:tc>
          <w:tcPr>
            <w:tcW w:w="1298" w:type="dxa"/>
          </w:tcPr>
          <w:p w:rsidR="00B25993" w:rsidRPr="00150691" w:rsidRDefault="00B25993" w:rsidP="008269FE">
            <w:pPr>
              <w:tabs>
                <w:tab w:val="clear" w:pos="567"/>
                <w:tab w:val="left" w:pos="720"/>
              </w:tabs>
              <w:overflowPunct/>
              <w:spacing w:before="40" w:after="40"/>
              <w:jc w:val="right"/>
              <w:rPr>
                <w:rFonts w:cs="Calibri"/>
                <w:color w:val="000000"/>
                <w:sz w:val="20"/>
                <w:lang w:val="en-US" w:eastAsia="zh-CN"/>
              </w:rPr>
            </w:pPr>
            <w:r>
              <w:rPr>
                <w:rFonts w:cs="Calibri"/>
                <w:color w:val="000000"/>
                <w:sz w:val="20"/>
                <w:lang w:val="en-US" w:eastAsia="zh-CN"/>
              </w:rPr>
              <w:t>-</w:t>
            </w:r>
          </w:p>
        </w:tc>
        <w:tc>
          <w:tcPr>
            <w:tcW w:w="1417" w:type="dxa"/>
          </w:tcPr>
          <w:p w:rsidR="00B25993" w:rsidRPr="00150691" w:rsidRDefault="00B25993" w:rsidP="008269FE">
            <w:pPr>
              <w:tabs>
                <w:tab w:val="clear" w:pos="567"/>
                <w:tab w:val="left" w:pos="720"/>
              </w:tabs>
              <w:overflowPunct/>
              <w:spacing w:before="40" w:after="40"/>
              <w:jc w:val="right"/>
              <w:rPr>
                <w:rFonts w:cs="Calibri"/>
                <w:color w:val="000000"/>
                <w:sz w:val="20"/>
                <w:lang w:val="en-US" w:eastAsia="zh-CN"/>
              </w:rPr>
            </w:pPr>
            <w:r w:rsidRPr="00150691">
              <w:rPr>
                <w:rFonts w:cs="Calibri"/>
                <w:color w:val="000000"/>
                <w:sz w:val="20"/>
                <w:lang w:val="en-US" w:eastAsia="zh-CN"/>
              </w:rPr>
              <w:t>-</w:t>
            </w:r>
          </w:p>
        </w:tc>
        <w:tc>
          <w:tcPr>
            <w:tcW w:w="1418" w:type="dxa"/>
          </w:tcPr>
          <w:p w:rsidR="00B25993" w:rsidRPr="00150691" w:rsidRDefault="00B25993" w:rsidP="008269FE">
            <w:pPr>
              <w:tabs>
                <w:tab w:val="clear" w:pos="567"/>
                <w:tab w:val="left" w:pos="720"/>
              </w:tabs>
              <w:overflowPunct/>
              <w:spacing w:before="40" w:after="40"/>
              <w:jc w:val="right"/>
              <w:rPr>
                <w:rFonts w:cs="Calibri"/>
                <w:color w:val="000000"/>
                <w:sz w:val="20"/>
                <w:lang w:val="en-US" w:eastAsia="zh-CN"/>
              </w:rPr>
            </w:pPr>
            <w:r w:rsidRPr="00150691">
              <w:rPr>
                <w:rFonts w:cs="Calibri"/>
                <w:color w:val="000000"/>
                <w:sz w:val="20"/>
                <w:lang w:val="en-US" w:eastAsia="zh-CN"/>
              </w:rPr>
              <w:t>2</w:t>
            </w:r>
            <w:r>
              <w:rPr>
                <w:rFonts w:cs="Calibri"/>
                <w:color w:val="000000"/>
                <w:sz w:val="20"/>
                <w:lang w:val="en-US" w:eastAsia="zh-CN"/>
              </w:rPr>
              <w:t>’</w:t>
            </w:r>
            <w:r w:rsidRPr="00150691">
              <w:rPr>
                <w:rFonts w:cs="Calibri"/>
                <w:color w:val="000000"/>
                <w:sz w:val="20"/>
                <w:lang w:val="en-US" w:eastAsia="zh-CN"/>
              </w:rPr>
              <w:t>000</w:t>
            </w:r>
          </w:p>
        </w:tc>
      </w:tr>
      <w:tr w:rsidR="00B25993" w:rsidRPr="00150691" w:rsidTr="00AC59B0">
        <w:trPr>
          <w:jc w:val="center"/>
        </w:trPr>
        <w:tc>
          <w:tcPr>
            <w:tcW w:w="4197" w:type="dxa"/>
            <w:vAlign w:val="bottom"/>
          </w:tcPr>
          <w:p w:rsidR="00B25993" w:rsidRPr="00B25993" w:rsidRDefault="00B25993" w:rsidP="008269FE">
            <w:pPr>
              <w:spacing w:before="40" w:after="40"/>
              <w:rPr>
                <w:sz w:val="20"/>
                <w:lang w:val="en-US" w:eastAsia="zh-CN"/>
              </w:rPr>
            </w:pPr>
            <w:r w:rsidRPr="00B25993">
              <w:rPr>
                <w:rFonts w:hint="eastAsia"/>
                <w:sz w:val="20"/>
                <w:lang w:val="en-US" w:eastAsia="zh-CN"/>
              </w:rPr>
              <w:t>职员退休和福利</w:t>
            </w:r>
            <w:r w:rsidRPr="00B25993">
              <w:rPr>
                <w:sz w:val="20"/>
                <w:lang w:val="en-US" w:eastAsia="zh-CN"/>
              </w:rPr>
              <w:t>补充基</w:t>
            </w:r>
            <w:r w:rsidRPr="00B25993">
              <w:rPr>
                <w:rFonts w:hint="eastAsia"/>
                <w:sz w:val="20"/>
                <w:lang w:val="en-US" w:eastAsia="zh-CN"/>
              </w:rPr>
              <w:t>金</w:t>
            </w:r>
          </w:p>
        </w:tc>
        <w:tc>
          <w:tcPr>
            <w:tcW w:w="1298" w:type="dxa"/>
          </w:tcPr>
          <w:p w:rsidR="00B25993" w:rsidRPr="00150691" w:rsidRDefault="00B25993" w:rsidP="008269FE">
            <w:pPr>
              <w:tabs>
                <w:tab w:val="clear" w:pos="567"/>
                <w:tab w:val="left" w:pos="720"/>
              </w:tabs>
              <w:overflowPunct/>
              <w:spacing w:before="40" w:after="40"/>
              <w:jc w:val="right"/>
              <w:rPr>
                <w:rFonts w:cs="Calibri"/>
                <w:color w:val="000000"/>
                <w:sz w:val="20"/>
                <w:lang w:val="en-US" w:eastAsia="zh-CN"/>
              </w:rPr>
            </w:pPr>
            <w:r>
              <w:rPr>
                <w:rFonts w:cs="Calibri"/>
                <w:color w:val="000000"/>
                <w:sz w:val="20"/>
                <w:lang w:val="en-US" w:eastAsia="zh-CN"/>
              </w:rPr>
              <w:t>6’195</w:t>
            </w:r>
          </w:p>
        </w:tc>
        <w:tc>
          <w:tcPr>
            <w:tcW w:w="1298" w:type="dxa"/>
          </w:tcPr>
          <w:p w:rsidR="00B25993" w:rsidRPr="00150691" w:rsidRDefault="00B25993" w:rsidP="008269FE">
            <w:pPr>
              <w:tabs>
                <w:tab w:val="clear" w:pos="567"/>
                <w:tab w:val="left" w:pos="720"/>
              </w:tabs>
              <w:overflowPunct/>
              <w:spacing w:before="40" w:after="40"/>
              <w:jc w:val="right"/>
              <w:rPr>
                <w:rFonts w:cs="Calibri"/>
                <w:color w:val="000000"/>
                <w:sz w:val="20"/>
                <w:lang w:val="en-US" w:eastAsia="zh-CN"/>
              </w:rPr>
            </w:pPr>
            <w:r>
              <w:rPr>
                <w:rFonts w:cs="Calibri"/>
                <w:color w:val="000000"/>
                <w:sz w:val="20"/>
                <w:lang w:val="en-US" w:eastAsia="zh-CN"/>
              </w:rPr>
              <w:t>6’249</w:t>
            </w:r>
          </w:p>
        </w:tc>
        <w:tc>
          <w:tcPr>
            <w:tcW w:w="1417" w:type="dxa"/>
          </w:tcPr>
          <w:p w:rsidR="00B25993" w:rsidRPr="00150691" w:rsidRDefault="00B25993" w:rsidP="008269FE">
            <w:pPr>
              <w:tabs>
                <w:tab w:val="clear" w:pos="567"/>
                <w:tab w:val="left" w:pos="720"/>
              </w:tabs>
              <w:overflowPunct/>
              <w:spacing w:before="40" w:after="40"/>
              <w:jc w:val="right"/>
              <w:rPr>
                <w:rFonts w:cs="Calibri"/>
                <w:color w:val="000000"/>
                <w:sz w:val="20"/>
                <w:lang w:val="en-US" w:eastAsia="zh-CN"/>
              </w:rPr>
            </w:pPr>
            <w:r w:rsidRPr="00150691">
              <w:rPr>
                <w:rFonts w:cs="Calibri"/>
                <w:color w:val="000000"/>
                <w:sz w:val="20"/>
                <w:lang w:val="en-US" w:eastAsia="zh-CN"/>
              </w:rPr>
              <w:t>6</w:t>
            </w:r>
            <w:r>
              <w:rPr>
                <w:rFonts w:cs="Calibri"/>
                <w:color w:val="000000"/>
                <w:sz w:val="20"/>
                <w:lang w:val="en-US" w:eastAsia="zh-CN"/>
              </w:rPr>
              <w:t>’</w:t>
            </w:r>
            <w:r w:rsidRPr="00150691">
              <w:rPr>
                <w:rFonts w:cs="Calibri"/>
                <w:color w:val="000000"/>
                <w:sz w:val="20"/>
                <w:lang w:val="en-US" w:eastAsia="zh-CN"/>
              </w:rPr>
              <w:t>252</w:t>
            </w:r>
          </w:p>
        </w:tc>
        <w:tc>
          <w:tcPr>
            <w:tcW w:w="1418" w:type="dxa"/>
          </w:tcPr>
          <w:p w:rsidR="00B25993" w:rsidRPr="00150691" w:rsidRDefault="00B25993" w:rsidP="008269FE">
            <w:pPr>
              <w:tabs>
                <w:tab w:val="clear" w:pos="567"/>
                <w:tab w:val="left" w:pos="720"/>
              </w:tabs>
              <w:overflowPunct/>
              <w:spacing w:before="40" w:after="40"/>
              <w:jc w:val="right"/>
              <w:rPr>
                <w:rFonts w:cs="Calibri"/>
                <w:color w:val="000000"/>
                <w:sz w:val="20"/>
                <w:lang w:val="en-US" w:eastAsia="zh-CN"/>
              </w:rPr>
            </w:pPr>
            <w:r w:rsidRPr="00150691">
              <w:rPr>
                <w:rFonts w:cs="Calibri"/>
                <w:color w:val="000000"/>
                <w:sz w:val="20"/>
                <w:lang w:val="en-US" w:eastAsia="zh-CN"/>
              </w:rPr>
              <w:t>6</w:t>
            </w:r>
            <w:r>
              <w:rPr>
                <w:rFonts w:cs="Calibri"/>
                <w:color w:val="000000"/>
                <w:sz w:val="20"/>
                <w:lang w:val="en-US" w:eastAsia="zh-CN"/>
              </w:rPr>
              <w:t>’</w:t>
            </w:r>
            <w:r w:rsidRPr="00150691">
              <w:rPr>
                <w:rFonts w:cs="Calibri"/>
                <w:color w:val="000000"/>
                <w:sz w:val="20"/>
                <w:lang w:val="en-US" w:eastAsia="zh-CN"/>
              </w:rPr>
              <w:t>266</w:t>
            </w:r>
          </w:p>
        </w:tc>
      </w:tr>
      <w:tr w:rsidR="00B25993" w:rsidRPr="00150691" w:rsidTr="00AC59B0">
        <w:trPr>
          <w:jc w:val="center"/>
        </w:trPr>
        <w:tc>
          <w:tcPr>
            <w:tcW w:w="4197" w:type="dxa"/>
            <w:vAlign w:val="bottom"/>
          </w:tcPr>
          <w:p w:rsidR="00B25993" w:rsidRPr="00B25993" w:rsidRDefault="00B25993" w:rsidP="008269FE">
            <w:pPr>
              <w:spacing w:before="40" w:after="40"/>
              <w:rPr>
                <w:sz w:val="20"/>
                <w:lang w:val="en-US" w:eastAsia="zh-CN"/>
              </w:rPr>
            </w:pPr>
            <w:r w:rsidRPr="00B25993">
              <w:rPr>
                <w:rFonts w:hint="eastAsia"/>
                <w:sz w:val="20"/>
                <w:lang w:val="en-US" w:eastAsia="zh-CN"/>
              </w:rPr>
              <w:t>职员退休和福利公积金</w:t>
            </w:r>
          </w:p>
        </w:tc>
        <w:tc>
          <w:tcPr>
            <w:tcW w:w="1298" w:type="dxa"/>
          </w:tcPr>
          <w:p w:rsidR="00B25993" w:rsidRPr="00150691" w:rsidRDefault="00B25993" w:rsidP="008269FE">
            <w:pPr>
              <w:tabs>
                <w:tab w:val="clear" w:pos="567"/>
                <w:tab w:val="left" w:pos="720"/>
              </w:tabs>
              <w:overflowPunct/>
              <w:spacing w:before="40" w:after="40"/>
              <w:jc w:val="right"/>
              <w:rPr>
                <w:rFonts w:cs="Calibri"/>
                <w:color w:val="000000"/>
                <w:sz w:val="20"/>
                <w:lang w:val="en-US" w:eastAsia="zh-CN"/>
              </w:rPr>
            </w:pPr>
            <w:r>
              <w:rPr>
                <w:rFonts w:cs="Calibri"/>
                <w:color w:val="000000"/>
                <w:sz w:val="20"/>
                <w:lang w:val="en-US" w:eastAsia="zh-CN"/>
              </w:rPr>
              <w:t>1’503</w:t>
            </w:r>
          </w:p>
        </w:tc>
        <w:tc>
          <w:tcPr>
            <w:tcW w:w="1298" w:type="dxa"/>
          </w:tcPr>
          <w:p w:rsidR="00B25993" w:rsidRPr="00150691" w:rsidRDefault="00B25993" w:rsidP="008269FE">
            <w:pPr>
              <w:tabs>
                <w:tab w:val="clear" w:pos="567"/>
                <w:tab w:val="left" w:pos="720"/>
              </w:tabs>
              <w:overflowPunct/>
              <w:spacing w:before="40" w:after="40"/>
              <w:jc w:val="right"/>
              <w:rPr>
                <w:rFonts w:cs="Calibri"/>
                <w:color w:val="000000"/>
                <w:sz w:val="20"/>
                <w:lang w:val="en-US" w:eastAsia="zh-CN"/>
              </w:rPr>
            </w:pPr>
            <w:r>
              <w:rPr>
                <w:rFonts w:cs="Calibri"/>
                <w:color w:val="000000"/>
                <w:sz w:val="20"/>
                <w:lang w:val="en-US" w:eastAsia="zh-CN"/>
              </w:rPr>
              <w:t>1’514</w:t>
            </w:r>
          </w:p>
        </w:tc>
        <w:tc>
          <w:tcPr>
            <w:tcW w:w="1417" w:type="dxa"/>
          </w:tcPr>
          <w:p w:rsidR="00B25993" w:rsidRPr="00150691" w:rsidRDefault="00B25993" w:rsidP="008269FE">
            <w:pPr>
              <w:tabs>
                <w:tab w:val="clear" w:pos="567"/>
                <w:tab w:val="left" w:pos="720"/>
              </w:tabs>
              <w:overflowPunct/>
              <w:spacing w:before="40" w:after="40"/>
              <w:jc w:val="right"/>
              <w:rPr>
                <w:rFonts w:cs="Calibri"/>
                <w:color w:val="000000"/>
                <w:sz w:val="20"/>
                <w:lang w:val="en-US" w:eastAsia="zh-CN"/>
              </w:rPr>
            </w:pPr>
            <w:r w:rsidRPr="00150691">
              <w:rPr>
                <w:rFonts w:cs="Calibri"/>
                <w:color w:val="000000"/>
                <w:sz w:val="20"/>
                <w:lang w:val="en-US" w:eastAsia="zh-CN"/>
              </w:rPr>
              <w:t>1</w:t>
            </w:r>
            <w:r>
              <w:rPr>
                <w:rFonts w:cs="Calibri"/>
                <w:color w:val="000000"/>
                <w:sz w:val="20"/>
                <w:lang w:val="en-US" w:eastAsia="zh-CN"/>
              </w:rPr>
              <w:t>’</w:t>
            </w:r>
            <w:r w:rsidRPr="00150691">
              <w:rPr>
                <w:rFonts w:cs="Calibri"/>
                <w:color w:val="000000"/>
                <w:sz w:val="20"/>
                <w:lang w:val="en-US" w:eastAsia="zh-CN"/>
              </w:rPr>
              <w:t>512</w:t>
            </w:r>
          </w:p>
        </w:tc>
        <w:tc>
          <w:tcPr>
            <w:tcW w:w="1418" w:type="dxa"/>
          </w:tcPr>
          <w:p w:rsidR="00B25993" w:rsidRPr="00150691" w:rsidRDefault="00B25993" w:rsidP="008269FE">
            <w:pPr>
              <w:tabs>
                <w:tab w:val="clear" w:pos="567"/>
                <w:tab w:val="left" w:pos="720"/>
              </w:tabs>
              <w:overflowPunct/>
              <w:spacing w:before="40" w:after="40"/>
              <w:jc w:val="right"/>
              <w:rPr>
                <w:rFonts w:cs="Calibri"/>
                <w:color w:val="000000"/>
                <w:sz w:val="20"/>
                <w:lang w:val="en-US" w:eastAsia="zh-CN"/>
              </w:rPr>
            </w:pPr>
            <w:r w:rsidRPr="00150691">
              <w:rPr>
                <w:rFonts w:cs="Calibri"/>
                <w:color w:val="000000"/>
                <w:sz w:val="20"/>
                <w:lang w:val="en-US" w:eastAsia="zh-CN"/>
              </w:rPr>
              <w:t>1</w:t>
            </w:r>
            <w:r>
              <w:rPr>
                <w:rFonts w:cs="Calibri"/>
                <w:color w:val="000000"/>
                <w:sz w:val="20"/>
                <w:lang w:val="en-US" w:eastAsia="zh-CN"/>
              </w:rPr>
              <w:t>’</w:t>
            </w:r>
            <w:r w:rsidRPr="00150691">
              <w:rPr>
                <w:rFonts w:cs="Calibri"/>
                <w:color w:val="000000"/>
                <w:sz w:val="20"/>
                <w:lang w:val="en-US" w:eastAsia="zh-CN"/>
              </w:rPr>
              <w:t>513</w:t>
            </w:r>
          </w:p>
        </w:tc>
      </w:tr>
      <w:tr w:rsidR="00B25993" w:rsidRPr="00150691" w:rsidTr="00AC59B0">
        <w:trPr>
          <w:jc w:val="center"/>
        </w:trPr>
        <w:tc>
          <w:tcPr>
            <w:tcW w:w="4197" w:type="dxa"/>
            <w:vAlign w:val="bottom"/>
          </w:tcPr>
          <w:p w:rsidR="00B25993" w:rsidRPr="00B25993" w:rsidRDefault="00B25993" w:rsidP="008269FE">
            <w:pPr>
              <w:spacing w:before="40" w:after="40"/>
              <w:rPr>
                <w:sz w:val="20"/>
                <w:lang w:val="en-US" w:eastAsia="zh-CN"/>
              </w:rPr>
            </w:pPr>
            <w:r w:rsidRPr="00B25993">
              <w:rPr>
                <w:rFonts w:hint="eastAsia"/>
                <w:sz w:val="20"/>
                <w:lang w:val="en-US" w:eastAsia="zh-CN"/>
              </w:rPr>
              <w:t>职员退休和福利援助基金</w:t>
            </w:r>
          </w:p>
        </w:tc>
        <w:tc>
          <w:tcPr>
            <w:tcW w:w="1298" w:type="dxa"/>
          </w:tcPr>
          <w:p w:rsidR="00B25993" w:rsidRPr="00150691" w:rsidRDefault="00B25993" w:rsidP="008269FE">
            <w:pPr>
              <w:tabs>
                <w:tab w:val="clear" w:pos="567"/>
                <w:tab w:val="left" w:pos="720"/>
              </w:tabs>
              <w:overflowPunct/>
              <w:spacing w:before="40" w:after="40"/>
              <w:jc w:val="right"/>
              <w:rPr>
                <w:rFonts w:cs="Calibri"/>
                <w:color w:val="000000"/>
                <w:sz w:val="20"/>
                <w:lang w:val="en-US" w:eastAsia="zh-CN"/>
              </w:rPr>
            </w:pPr>
            <w:r>
              <w:rPr>
                <w:rFonts w:cs="Calibri"/>
                <w:color w:val="000000"/>
                <w:sz w:val="20"/>
                <w:lang w:val="en-US" w:eastAsia="zh-CN"/>
              </w:rPr>
              <w:t>195</w:t>
            </w:r>
          </w:p>
        </w:tc>
        <w:tc>
          <w:tcPr>
            <w:tcW w:w="1298" w:type="dxa"/>
          </w:tcPr>
          <w:p w:rsidR="00B25993" w:rsidRPr="00150691" w:rsidRDefault="00B25993" w:rsidP="008269FE">
            <w:pPr>
              <w:tabs>
                <w:tab w:val="clear" w:pos="567"/>
                <w:tab w:val="left" w:pos="720"/>
              </w:tabs>
              <w:overflowPunct/>
              <w:spacing w:before="40" w:after="40"/>
              <w:jc w:val="right"/>
              <w:rPr>
                <w:rFonts w:cs="Calibri"/>
                <w:color w:val="000000"/>
                <w:sz w:val="20"/>
                <w:lang w:val="en-US" w:eastAsia="zh-CN"/>
              </w:rPr>
            </w:pPr>
            <w:r>
              <w:rPr>
                <w:rFonts w:cs="Calibri"/>
                <w:color w:val="000000"/>
                <w:sz w:val="20"/>
                <w:lang w:val="en-US" w:eastAsia="zh-CN"/>
              </w:rPr>
              <w:t>195</w:t>
            </w:r>
          </w:p>
        </w:tc>
        <w:tc>
          <w:tcPr>
            <w:tcW w:w="1417" w:type="dxa"/>
          </w:tcPr>
          <w:p w:rsidR="00B25993" w:rsidRPr="00150691" w:rsidRDefault="00B25993" w:rsidP="008269FE">
            <w:pPr>
              <w:tabs>
                <w:tab w:val="clear" w:pos="567"/>
                <w:tab w:val="left" w:pos="720"/>
              </w:tabs>
              <w:overflowPunct/>
              <w:spacing w:before="40" w:after="40"/>
              <w:jc w:val="right"/>
              <w:rPr>
                <w:rFonts w:cs="Calibri"/>
                <w:color w:val="000000"/>
                <w:sz w:val="20"/>
                <w:lang w:val="en-US" w:eastAsia="zh-CN"/>
              </w:rPr>
            </w:pPr>
            <w:r w:rsidRPr="00150691">
              <w:rPr>
                <w:rFonts w:cs="Calibri"/>
                <w:color w:val="000000"/>
                <w:sz w:val="20"/>
                <w:lang w:val="en-US" w:eastAsia="zh-CN"/>
              </w:rPr>
              <w:t>191</w:t>
            </w:r>
          </w:p>
        </w:tc>
        <w:tc>
          <w:tcPr>
            <w:tcW w:w="1418" w:type="dxa"/>
          </w:tcPr>
          <w:p w:rsidR="00B25993" w:rsidRPr="00150691" w:rsidRDefault="00B25993" w:rsidP="008269FE">
            <w:pPr>
              <w:tabs>
                <w:tab w:val="clear" w:pos="567"/>
                <w:tab w:val="left" w:pos="720"/>
              </w:tabs>
              <w:overflowPunct/>
              <w:spacing w:before="40" w:after="40"/>
              <w:jc w:val="right"/>
              <w:rPr>
                <w:rFonts w:cs="Calibri"/>
                <w:color w:val="000000"/>
                <w:sz w:val="20"/>
                <w:lang w:val="en-US" w:eastAsia="zh-CN"/>
              </w:rPr>
            </w:pPr>
            <w:r w:rsidRPr="00150691">
              <w:rPr>
                <w:rFonts w:cs="Calibri"/>
                <w:color w:val="000000"/>
                <w:sz w:val="20"/>
                <w:lang w:val="en-US" w:eastAsia="zh-CN"/>
              </w:rPr>
              <w:t>182</w:t>
            </w:r>
          </w:p>
        </w:tc>
      </w:tr>
      <w:tr w:rsidR="00B25993" w:rsidRPr="00150691" w:rsidTr="004B59B5">
        <w:trPr>
          <w:jc w:val="center"/>
        </w:trPr>
        <w:tc>
          <w:tcPr>
            <w:tcW w:w="4197" w:type="dxa"/>
          </w:tcPr>
          <w:p w:rsidR="00B25993" w:rsidRPr="00B25993" w:rsidRDefault="00487C86" w:rsidP="008269FE">
            <w:pPr>
              <w:spacing w:before="40" w:after="40"/>
              <w:rPr>
                <w:b/>
                <w:bCs/>
                <w:sz w:val="20"/>
                <w:lang w:val="en-US" w:eastAsia="zh-CN"/>
              </w:rPr>
            </w:pPr>
            <w:r>
              <w:rPr>
                <w:rFonts w:hint="eastAsia"/>
                <w:b/>
                <w:bCs/>
                <w:sz w:val="20"/>
                <w:lang w:val="en-US" w:eastAsia="zh-CN"/>
              </w:rPr>
              <w:t>按照净资产变动表划拨给</w:t>
            </w:r>
            <w:r w:rsidR="00B25993" w:rsidRPr="00B25993">
              <w:rPr>
                <w:rFonts w:hint="eastAsia"/>
                <w:b/>
                <w:bCs/>
                <w:sz w:val="20"/>
                <w:lang w:val="en-US" w:eastAsia="zh-CN"/>
              </w:rPr>
              <w:t>组织的自有资金</w:t>
            </w:r>
          </w:p>
        </w:tc>
        <w:tc>
          <w:tcPr>
            <w:tcW w:w="1298" w:type="dxa"/>
          </w:tcPr>
          <w:p w:rsidR="00B25993" w:rsidRDefault="00B25993" w:rsidP="008269FE">
            <w:pPr>
              <w:spacing w:before="40" w:after="40"/>
              <w:jc w:val="right"/>
              <w:rPr>
                <w:b/>
                <w:bCs/>
                <w:sz w:val="20"/>
                <w:lang w:val="en-US"/>
              </w:rPr>
            </w:pPr>
            <w:r>
              <w:rPr>
                <w:b/>
                <w:bCs/>
                <w:sz w:val="20"/>
                <w:lang w:val="en-US"/>
              </w:rPr>
              <w:t>49’370</w:t>
            </w:r>
          </w:p>
        </w:tc>
        <w:tc>
          <w:tcPr>
            <w:tcW w:w="1298" w:type="dxa"/>
          </w:tcPr>
          <w:p w:rsidR="00B25993" w:rsidRPr="00150691" w:rsidRDefault="00B25993" w:rsidP="008269FE">
            <w:pPr>
              <w:spacing w:before="40" w:after="40"/>
              <w:jc w:val="right"/>
              <w:rPr>
                <w:b/>
                <w:bCs/>
                <w:sz w:val="20"/>
                <w:lang w:val="en-US"/>
              </w:rPr>
            </w:pPr>
            <w:r>
              <w:rPr>
                <w:b/>
                <w:bCs/>
                <w:sz w:val="20"/>
                <w:lang w:val="en-US"/>
              </w:rPr>
              <w:t>48’585</w:t>
            </w:r>
          </w:p>
        </w:tc>
        <w:tc>
          <w:tcPr>
            <w:tcW w:w="1417" w:type="dxa"/>
          </w:tcPr>
          <w:p w:rsidR="00B25993" w:rsidRPr="00150691" w:rsidRDefault="00B25993" w:rsidP="008269FE">
            <w:pPr>
              <w:spacing w:before="40" w:after="40"/>
              <w:jc w:val="right"/>
              <w:rPr>
                <w:b/>
                <w:bCs/>
                <w:sz w:val="20"/>
                <w:lang w:val="en-US"/>
              </w:rPr>
            </w:pPr>
            <w:r>
              <w:rPr>
                <w:b/>
                <w:bCs/>
                <w:sz w:val="20"/>
                <w:lang w:val="en-US"/>
              </w:rPr>
              <w:t>45’914</w:t>
            </w:r>
          </w:p>
        </w:tc>
        <w:tc>
          <w:tcPr>
            <w:tcW w:w="1418" w:type="dxa"/>
          </w:tcPr>
          <w:p w:rsidR="00B25993" w:rsidRPr="00150691" w:rsidRDefault="00B25993" w:rsidP="008269FE">
            <w:pPr>
              <w:spacing w:before="40" w:after="40"/>
              <w:jc w:val="right"/>
              <w:rPr>
                <w:b/>
                <w:bCs/>
                <w:sz w:val="20"/>
                <w:lang w:val="en-US"/>
              </w:rPr>
            </w:pPr>
            <w:r>
              <w:rPr>
                <w:b/>
                <w:bCs/>
                <w:sz w:val="20"/>
                <w:lang w:val="en-US"/>
              </w:rPr>
              <w:t>49’439</w:t>
            </w:r>
          </w:p>
        </w:tc>
      </w:tr>
    </w:tbl>
    <w:p w:rsidR="004B59B5" w:rsidRPr="00486B4E" w:rsidRDefault="004B59B5" w:rsidP="008269FE">
      <w:pPr>
        <w:tabs>
          <w:tab w:val="clear" w:pos="567"/>
          <w:tab w:val="clear" w:pos="1134"/>
          <w:tab w:val="clear" w:pos="1701"/>
          <w:tab w:val="clear" w:pos="2268"/>
          <w:tab w:val="clear" w:pos="2835"/>
        </w:tabs>
        <w:overflowPunct/>
        <w:autoSpaceDE/>
        <w:autoSpaceDN/>
        <w:adjustRightInd/>
        <w:spacing w:before="0"/>
        <w:textAlignment w:val="auto"/>
      </w:pPr>
    </w:p>
    <w:p w:rsidR="004B59B5" w:rsidRPr="00486B4E" w:rsidRDefault="004B59B5" w:rsidP="008269FE">
      <w:pPr>
        <w:tabs>
          <w:tab w:val="clear" w:pos="567"/>
          <w:tab w:val="left" w:pos="709"/>
        </w:tabs>
        <w:jc w:val="both"/>
        <w:rPr>
          <w:lang w:eastAsia="zh-CN"/>
        </w:rPr>
      </w:pPr>
      <w:r>
        <w:rPr>
          <w:lang w:eastAsia="zh-CN"/>
        </w:rPr>
        <w:t>5.9</w:t>
      </w:r>
      <w:r>
        <w:rPr>
          <w:lang w:eastAsia="zh-CN"/>
        </w:rPr>
        <w:tab/>
      </w:r>
      <w:r w:rsidR="00234D86">
        <w:rPr>
          <w:rFonts w:hint="eastAsia"/>
          <w:lang w:eastAsia="zh-CN"/>
        </w:rPr>
        <w:t>为满足某些职能或</w:t>
      </w:r>
      <w:r w:rsidR="00234D86">
        <w:rPr>
          <w:lang w:eastAsia="zh-CN"/>
        </w:rPr>
        <w:t>活动</w:t>
      </w:r>
      <w:r w:rsidR="00234D86">
        <w:rPr>
          <w:rFonts w:hint="eastAsia"/>
          <w:lang w:eastAsia="zh-CN"/>
        </w:rPr>
        <w:t>的需要，国际电联还管理一些专项基金，以下是这些专项</w:t>
      </w:r>
      <w:r w:rsidR="00234D86">
        <w:rPr>
          <w:lang w:eastAsia="zh-CN"/>
        </w:rPr>
        <w:t>基金</w:t>
      </w:r>
      <w:r w:rsidR="00234D86">
        <w:rPr>
          <w:rFonts w:hint="eastAsia"/>
          <w:lang w:eastAsia="zh-CN"/>
        </w:rPr>
        <w:t>的简要介绍。</w:t>
      </w:r>
    </w:p>
    <w:p w:rsidR="004B59B5" w:rsidRDefault="004B59B5" w:rsidP="008269FE">
      <w:pPr>
        <w:tabs>
          <w:tab w:val="clear" w:pos="567"/>
          <w:tab w:val="left" w:pos="709"/>
        </w:tabs>
        <w:jc w:val="both"/>
        <w:rPr>
          <w:lang w:val="en-US" w:eastAsia="zh-CN"/>
        </w:rPr>
      </w:pPr>
      <w:r>
        <w:rPr>
          <w:lang w:val="en-US" w:eastAsia="zh-CN"/>
        </w:rPr>
        <w:t>5.10</w:t>
      </w:r>
      <w:r>
        <w:rPr>
          <w:lang w:val="en-US" w:eastAsia="zh-CN"/>
        </w:rPr>
        <w:tab/>
      </w:r>
      <w:r w:rsidR="00234D86" w:rsidRPr="002746F2">
        <w:rPr>
          <w:lang w:val="en-US" w:eastAsia="zh-CN"/>
        </w:rPr>
        <w:t>ASHI</w:t>
      </w:r>
      <w:r w:rsidR="00234D86">
        <w:rPr>
          <w:rFonts w:hint="eastAsia"/>
          <w:lang w:val="en-US" w:eastAsia="zh-CN"/>
        </w:rPr>
        <w:t>基金的建立</w:t>
      </w:r>
      <w:r w:rsidR="00487C86">
        <w:rPr>
          <w:rFonts w:hint="eastAsia"/>
          <w:lang w:val="en-US" w:eastAsia="zh-CN"/>
        </w:rPr>
        <w:t>（</w:t>
      </w:r>
      <w:r w:rsidR="00487C86">
        <w:rPr>
          <w:lang w:val="en-US" w:eastAsia="zh-CN"/>
        </w:rPr>
        <w:t>设于</w:t>
      </w:r>
      <w:r w:rsidR="00487C86">
        <w:rPr>
          <w:rFonts w:hint="eastAsia"/>
          <w:lang w:val="en-US" w:eastAsia="zh-CN"/>
        </w:rPr>
        <w:t>2013</w:t>
      </w:r>
      <w:r w:rsidR="00487C86">
        <w:rPr>
          <w:rFonts w:hint="eastAsia"/>
          <w:lang w:val="en-US" w:eastAsia="zh-CN"/>
        </w:rPr>
        <w:t>年</w:t>
      </w:r>
      <w:r w:rsidR="00487C86">
        <w:rPr>
          <w:lang w:val="en-US" w:eastAsia="zh-CN"/>
        </w:rPr>
        <w:t>）</w:t>
      </w:r>
      <w:r w:rsidR="00234D86">
        <w:rPr>
          <w:rFonts w:hint="eastAsia"/>
          <w:lang w:val="en-US" w:eastAsia="zh-CN"/>
        </w:rPr>
        <w:t>旨在为偿还</w:t>
      </w:r>
      <w:r w:rsidR="00234D86">
        <w:rPr>
          <w:rFonts w:hint="eastAsia"/>
          <w:lang w:val="en-US" w:eastAsia="zh-CN"/>
        </w:rPr>
        <w:t>ASHI</w:t>
      </w:r>
      <w:r w:rsidR="00234D86">
        <w:rPr>
          <w:rFonts w:hint="eastAsia"/>
          <w:lang w:val="en-US" w:eastAsia="zh-CN"/>
        </w:rPr>
        <w:t>债务</w:t>
      </w:r>
      <w:r w:rsidR="00487C86">
        <w:rPr>
          <w:rFonts w:hint="eastAsia"/>
          <w:lang w:val="en-US" w:eastAsia="zh-CN"/>
        </w:rPr>
        <w:t>而</w:t>
      </w:r>
      <w:r w:rsidR="00234D86">
        <w:rPr>
          <w:rFonts w:hint="eastAsia"/>
          <w:lang w:val="en-US" w:eastAsia="zh-CN"/>
        </w:rPr>
        <w:t>长期提供资金专门的储备金。该基金</w:t>
      </w:r>
      <w:r w:rsidR="00487C86">
        <w:rPr>
          <w:rFonts w:hint="eastAsia"/>
          <w:lang w:val="en-US" w:eastAsia="zh-CN"/>
        </w:rPr>
        <w:t>的</w:t>
      </w:r>
      <w:r w:rsidR="00487C86">
        <w:rPr>
          <w:lang w:val="en-US" w:eastAsia="zh-CN"/>
        </w:rPr>
        <w:t>资金将</w:t>
      </w:r>
      <w:r w:rsidR="00234D86">
        <w:rPr>
          <w:rFonts w:hint="eastAsia"/>
          <w:lang w:val="en-US" w:eastAsia="zh-CN"/>
        </w:rPr>
        <w:t>源于未来预算盈余收入并将受到监督，以便将因精算假设变动而造成的国际电联未来承付款项的浮动考虑在内。</w:t>
      </w:r>
    </w:p>
    <w:p w:rsidR="004B59B5" w:rsidRDefault="004B59B5" w:rsidP="008269FE">
      <w:pPr>
        <w:tabs>
          <w:tab w:val="clear" w:pos="567"/>
          <w:tab w:val="left" w:pos="709"/>
        </w:tabs>
        <w:jc w:val="both"/>
        <w:rPr>
          <w:lang w:val="en-US" w:eastAsia="zh-CN"/>
        </w:rPr>
      </w:pPr>
      <w:r>
        <w:rPr>
          <w:lang w:val="en-US" w:eastAsia="zh-CN"/>
        </w:rPr>
        <w:t>5.11</w:t>
      </w:r>
      <w:r>
        <w:rPr>
          <w:lang w:val="en-US" w:eastAsia="zh-CN"/>
        </w:rPr>
        <w:tab/>
      </w:r>
      <w:r w:rsidR="00234D86">
        <w:rPr>
          <w:rFonts w:hint="eastAsia"/>
          <w:lang w:val="en-US" w:eastAsia="zh-CN"/>
        </w:rPr>
        <w:t>健康保险保障基金</w:t>
      </w:r>
      <w:r w:rsidR="00487C86">
        <w:rPr>
          <w:rFonts w:hint="eastAsia"/>
          <w:lang w:val="en-US" w:eastAsia="zh-CN"/>
        </w:rPr>
        <w:t>（</w:t>
      </w:r>
      <w:r w:rsidR="00487C86">
        <w:rPr>
          <w:lang w:val="en-US" w:eastAsia="zh-CN"/>
        </w:rPr>
        <w:t>亦设于</w:t>
      </w:r>
      <w:r w:rsidR="00487C86">
        <w:rPr>
          <w:rFonts w:hint="eastAsia"/>
          <w:lang w:val="en-US" w:eastAsia="zh-CN"/>
        </w:rPr>
        <w:t>2013</w:t>
      </w:r>
      <w:r w:rsidR="00487C86">
        <w:rPr>
          <w:rFonts w:hint="eastAsia"/>
          <w:lang w:val="en-US" w:eastAsia="zh-CN"/>
        </w:rPr>
        <w:t>年</w:t>
      </w:r>
      <w:r w:rsidR="00487C86">
        <w:rPr>
          <w:lang w:val="en-US" w:eastAsia="zh-CN"/>
        </w:rPr>
        <w:t>）</w:t>
      </w:r>
      <w:r w:rsidR="00234D86">
        <w:rPr>
          <w:rFonts w:hint="eastAsia"/>
          <w:lang w:val="en-US" w:eastAsia="zh-CN"/>
        </w:rPr>
        <w:t>将在现收现付的</w:t>
      </w:r>
      <w:r w:rsidR="00234D86" w:rsidRPr="003B24CC">
        <w:rPr>
          <w:rFonts w:hint="eastAsia"/>
          <w:lang w:eastAsia="zh-CN"/>
        </w:rPr>
        <w:t>基础</w:t>
      </w:r>
      <w:r w:rsidR="00234D86">
        <w:rPr>
          <w:rFonts w:hint="eastAsia"/>
          <w:lang w:val="en-US" w:eastAsia="zh-CN"/>
        </w:rPr>
        <w:t>上专门用来为国际电联新的健康保险方案提供资金。超出赔付的缴费盈余将计入保障基金。</w:t>
      </w:r>
    </w:p>
    <w:p w:rsidR="004B59B5" w:rsidRPr="002746F2" w:rsidRDefault="004B59B5" w:rsidP="008269FE">
      <w:pPr>
        <w:tabs>
          <w:tab w:val="clear" w:pos="567"/>
          <w:tab w:val="left" w:pos="709"/>
        </w:tabs>
        <w:jc w:val="both"/>
        <w:rPr>
          <w:lang w:val="en-US" w:eastAsia="zh-CN"/>
        </w:rPr>
      </w:pPr>
      <w:r>
        <w:rPr>
          <w:lang w:val="en-US" w:eastAsia="zh-CN"/>
        </w:rPr>
        <w:t>5.12</w:t>
      </w:r>
      <w:r>
        <w:rPr>
          <w:lang w:val="en-US" w:eastAsia="zh-CN"/>
        </w:rPr>
        <w:tab/>
      </w:r>
      <w:r w:rsidR="00487C86">
        <w:rPr>
          <w:rFonts w:hint="eastAsia"/>
          <w:lang w:val="en-US" w:eastAsia="zh-CN"/>
        </w:rPr>
        <w:t>财务</w:t>
      </w:r>
      <w:r w:rsidR="00487C86">
        <w:rPr>
          <w:lang w:val="en-US" w:eastAsia="zh-CN"/>
        </w:rPr>
        <w:t>状况表中所示的国际电联净资产总额包含此处所披露的状况以及向</w:t>
      </w:r>
      <w:r w:rsidR="00487C86">
        <w:rPr>
          <w:rFonts w:hint="eastAsia"/>
          <w:lang w:val="en-US" w:eastAsia="zh-CN"/>
        </w:rPr>
        <w:t>IPSAS</w:t>
      </w:r>
      <w:r w:rsidR="007B69B6">
        <w:rPr>
          <w:lang w:val="en-US" w:eastAsia="zh-CN"/>
        </w:rPr>
        <w:t>过渡的影响和预算</w:t>
      </w:r>
      <w:r w:rsidR="007B69B6">
        <w:rPr>
          <w:rFonts w:hint="eastAsia"/>
          <w:lang w:val="en-US" w:eastAsia="zh-CN"/>
        </w:rPr>
        <w:t>外</w:t>
      </w:r>
      <w:r w:rsidR="00487C86">
        <w:rPr>
          <w:lang w:val="en-US" w:eastAsia="zh-CN"/>
        </w:rPr>
        <w:t>储备金。</w:t>
      </w:r>
    </w:p>
    <w:p w:rsidR="004B59B5" w:rsidRPr="002746F2" w:rsidRDefault="004B59B5" w:rsidP="008269FE">
      <w:pPr>
        <w:tabs>
          <w:tab w:val="clear" w:pos="567"/>
          <w:tab w:val="left" w:pos="709"/>
        </w:tabs>
        <w:jc w:val="both"/>
        <w:rPr>
          <w:lang w:val="en-US" w:eastAsia="zh-CN"/>
        </w:rPr>
      </w:pPr>
      <w:r>
        <w:rPr>
          <w:lang w:val="en-US" w:eastAsia="zh-CN"/>
        </w:rPr>
        <w:t>5.13</w:t>
      </w:r>
      <w:r>
        <w:rPr>
          <w:lang w:val="en-US" w:eastAsia="zh-CN"/>
        </w:rPr>
        <w:tab/>
      </w:r>
      <w:r w:rsidR="00234D86">
        <w:rPr>
          <w:rFonts w:hint="eastAsia"/>
          <w:lang w:eastAsia="zh-CN"/>
        </w:rPr>
        <w:t>为提高国际电联财务</w:t>
      </w:r>
      <w:r w:rsidR="00487C86">
        <w:rPr>
          <w:rFonts w:hint="eastAsia"/>
          <w:lang w:eastAsia="zh-CN"/>
        </w:rPr>
        <w:t>信息</w:t>
      </w:r>
      <w:r w:rsidR="00234D86">
        <w:rPr>
          <w:rFonts w:hint="eastAsia"/>
          <w:lang w:eastAsia="zh-CN"/>
        </w:rPr>
        <w:t>的透明度，</w:t>
      </w:r>
      <w:r w:rsidR="00487C86">
        <w:rPr>
          <w:rFonts w:hint="eastAsia"/>
          <w:lang w:eastAsia="zh-CN"/>
        </w:rPr>
        <w:t>2013</w:t>
      </w:r>
      <w:r w:rsidR="00487C86">
        <w:rPr>
          <w:rFonts w:hint="eastAsia"/>
          <w:lang w:eastAsia="zh-CN"/>
        </w:rPr>
        <w:t>年改变了财务状况报表中净资产的列报方式，对</w:t>
      </w:r>
      <w:r w:rsidR="00234D86">
        <w:rPr>
          <w:rFonts w:hint="eastAsia"/>
          <w:lang w:eastAsia="zh-CN"/>
        </w:rPr>
        <w:t>储备金帐目</w:t>
      </w:r>
      <w:r w:rsidR="007B69B6">
        <w:rPr>
          <w:rFonts w:hint="eastAsia"/>
          <w:lang w:eastAsia="zh-CN"/>
        </w:rPr>
        <w:t>进行</w:t>
      </w:r>
      <w:r w:rsidR="00487C86">
        <w:rPr>
          <w:lang w:eastAsia="zh-CN"/>
        </w:rPr>
        <w:t>单独披露</w:t>
      </w:r>
      <w:r w:rsidR="00234D86">
        <w:rPr>
          <w:rFonts w:hint="eastAsia"/>
          <w:lang w:eastAsia="zh-CN"/>
        </w:rPr>
        <w:t>。</w:t>
      </w:r>
    </w:p>
    <w:p w:rsidR="004B59B5" w:rsidRPr="00486B4E" w:rsidRDefault="00987786" w:rsidP="008269FE">
      <w:pPr>
        <w:pStyle w:val="Headingb"/>
        <w:rPr>
          <w:rFonts w:asciiTheme="minorHAnsi" w:hAnsiTheme="minorHAnsi"/>
          <w:lang w:eastAsia="zh-CN"/>
        </w:rPr>
      </w:pPr>
      <w:r>
        <w:rPr>
          <w:lang w:eastAsia="zh-CN"/>
        </w:rPr>
        <w:lastRenderedPageBreak/>
        <w:t>其</w:t>
      </w:r>
      <w:r>
        <w:rPr>
          <w:rFonts w:hint="eastAsia"/>
          <w:lang w:eastAsia="zh-CN"/>
        </w:rPr>
        <w:t>它专项</w:t>
      </w:r>
      <w:r>
        <w:rPr>
          <w:lang w:eastAsia="zh-CN"/>
        </w:rPr>
        <w:t>基金</w:t>
      </w:r>
    </w:p>
    <w:p w:rsidR="004B59B5" w:rsidRPr="00987786" w:rsidRDefault="00987786" w:rsidP="008269FE">
      <w:pPr>
        <w:pStyle w:val="Headingi"/>
        <w:jc w:val="both"/>
        <w:rPr>
          <w:b/>
          <w:bCs/>
          <w:lang w:eastAsia="zh-CN"/>
        </w:rPr>
      </w:pPr>
      <w:r w:rsidRPr="00987786">
        <w:rPr>
          <w:rFonts w:hint="eastAsia"/>
          <w:b/>
          <w:lang w:eastAsia="zh-CN"/>
        </w:rPr>
        <w:t>国际</w:t>
      </w:r>
      <w:r w:rsidRPr="00987786">
        <w:rPr>
          <w:b/>
          <w:lang w:eastAsia="zh-CN"/>
        </w:rPr>
        <w:t>电联</w:t>
      </w:r>
      <w:r w:rsidR="008B3056">
        <w:rPr>
          <w:rFonts w:hint="eastAsia"/>
          <w:b/>
          <w:lang w:eastAsia="zh-CN"/>
        </w:rPr>
        <w:t>百年大</w:t>
      </w:r>
      <w:r w:rsidRPr="00987786">
        <w:rPr>
          <w:b/>
          <w:lang w:eastAsia="zh-CN"/>
        </w:rPr>
        <w:t>奖基金</w:t>
      </w:r>
    </w:p>
    <w:p w:rsidR="004B59B5" w:rsidRPr="00886301" w:rsidRDefault="004B59B5" w:rsidP="008269FE">
      <w:pPr>
        <w:tabs>
          <w:tab w:val="clear" w:pos="567"/>
          <w:tab w:val="left" w:pos="709"/>
        </w:tabs>
        <w:jc w:val="both"/>
        <w:rPr>
          <w:lang w:eastAsia="zh-CN"/>
        </w:rPr>
      </w:pPr>
      <w:r>
        <w:rPr>
          <w:lang w:eastAsia="zh-CN"/>
        </w:rPr>
        <w:t>5.14</w:t>
      </w:r>
      <w:r w:rsidRPr="00486B4E">
        <w:rPr>
          <w:lang w:eastAsia="zh-CN"/>
        </w:rPr>
        <w:tab/>
      </w:r>
      <w:r w:rsidR="00987786">
        <w:rPr>
          <w:lang w:eastAsia="zh-CN"/>
        </w:rPr>
        <w:t>1978</w:t>
      </w:r>
      <w:r w:rsidR="00987786">
        <w:rPr>
          <w:rFonts w:hint="eastAsia"/>
          <w:lang w:eastAsia="zh-CN"/>
        </w:rPr>
        <w:t>年，</w:t>
      </w:r>
      <w:r w:rsidR="00987786">
        <w:rPr>
          <w:lang w:eastAsia="zh-CN"/>
        </w:rPr>
        <w:t>理事会</w:t>
      </w:r>
      <w:r w:rsidR="00987786">
        <w:rPr>
          <w:rFonts w:hint="eastAsia"/>
          <w:lang w:eastAsia="zh-CN"/>
        </w:rPr>
        <w:t>决定设立“国际</w:t>
      </w:r>
      <w:r w:rsidR="00987786">
        <w:rPr>
          <w:lang w:eastAsia="zh-CN"/>
        </w:rPr>
        <w:t>电联</w:t>
      </w:r>
      <w:r w:rsidR="008B3056">
        <w:rPr>
          <w:rFonts w:hint="eastAsia"/>
          <w:lang w:eastAsia="zh-CN"/>
        </w:rPr>
        <w:t>百年大奖</w:t>
      </w:r>
      <w:r w:rsidR="00987786">
        <w:rPr>
          <w:rFonts w:hint="eastAsia"/>
          <w:lang w:eastAsia="zh-CN"/>
        </w:rPr>
        <w:t>基金”，旨在奖励那些对</w:t>
      </w:r>
      <w:r w:rsidR="00987786">
        <w:rPr>
          <w:lang w:eastAsia="zh-CN"/>
        </w:rPr>
        <w:t>国际电信</w:t>
      </w:r>
      <w:r w:rsidR="00987786">
        <w:rPr>
          <w:rFonts w:hint="eastAsia"/>
          <w:lang w:eastAsia="zh-CN"/>
        </w:rPr>
        <w:t>发展做出贡献的个人和团体。</w:t>
      </w:r>
      <w:r w:rsidR="00987786">
        <w:rPr>
          <w:lang w:eastAsia="zh-CN"/>
        </w:rPr>
        <w:t>百年</w:t>
      </w:r>
      <w:r w:rsidR="008B3056">
        <w:rPr>
          <w:rFonts w:hint="eastAsia"/>
          <w:lang w:eastAsia="zh-CN"/>
        </w:rPr>
        <w:t>大</w:t>
      </w:r>
      <w:r w:rsidR="00987786">
        <w:rPr>
          <w:lang w:eastAsia="zh-CN"/>
        </w:rPr>
        <w:t>奖</w:t>
      </w:r>
      <w:r w:rsidR="00987786">
        <w:rPr>
          <w:rFonts w:hint="eastAsia"/>
          <w:lang w:eastAsia="zh-CN"/>
        </w:rPr>
        <w:t>曾于</w:t>
      </w:r>
      <w:r w:rsidR="00987786">
        <w:rPr>
          <w:lang w:eastAsia="zh-CN"/>
        </w:rPr>
        <w:t>1979</w:t>
      </w:r>
      <w:r w:rsidR="00987786">
        <w:rPr>
          <w:rFonts w:hint="eastAsia"/>
          <w:lang w:eastAsia="zh-CN"/>
        </w:rPr>
        <w:t>年和</w:t>
      </w:r>
      <w:r w:rsidR="00987786">
        <w:rPr>
          <w:lang w:eastAsia="zh-CN"/>
        </w:rPr>
        <w:t>1983</w:t>
      </w:r>
      <w:r w:rsidR="00987786">
        <w:rPr>
          <w:rFonts w:hint="eastAsia"/>
          <w:lang w:eastAsia="zh-CN"/>
        </w:rPr>
        <w:t>年颁发。</w:t>
      </w:r>
      <w:r w:rsidR="00987786">
        <w:rPr>
          <w:lang w:eastAsia="zh-CN"/>
        </w:rPr>
        <w:t>1992</w:t>
      </w:r>
      <w:r w:rsidR="00987786">
        <w:rPr>
          <w:rFonts w:hint="eastAsia"/>
          <w:lang w:eastAsia="zh-CN"/>
        </w:rPr>
        <w:t>年，</w:t>
      </w:r>
      <w:r w:rsidR="00987786">
        <w:rPr>
          <w:lang w:eastAsia="zh-CN"/>
        </w:rPr>
        <w:t>理事会</w:t>
      </w:r>
      <w:r w:rsidR="00987786">
        <w:rPr>
          <w:rFonts w:hint="eastAsia"/>
          <w:lang w:eastAsia="zh-CN"/>
        </w:rPr>
        <w:t>决定利用</w:t>
      </w:r>
      <w:r w:rsidR="008B3056">
        <w:rPr>
          <w:rFonts w:hint="eastAsia"/>
          <w:lang w:eastAsia="zh-CN"/>
        </w:rPr>
        <w:t>百年</w:t>
      </w:r>
      <w:r w:rsidR="008B3056">
        <w:rPr>
          <w:lang w:eastAsia="zh-CN"/>
        </w:rPr>
        <w:t>大</w:t>
      </w:r>
      <w:r w:rsidR="00987786">
        <w:rPr>
          <w:lang w:eastAsia="zh-CN"/>
        </w:rPr>
        <w:t>奖基金</w:t>
      </w:r>
      <w:r w:rsidR="00987786">
        <w:rPr>
          <w:rFonts w:hint="eastAsia"/>
          <w:lang w:eastAsia="zh-CN"/>
        </w:rPr>
        <w:t>使</w:t>
      </w:r>
      <w:r w:rsidR="00987786">
        <w:rPr>
          <w:lang w:eastAsia="zh-CN"/>
        </w:rPr>
        <w:t>国际电联</w:t>
      </w:r>
      <w:r w:rsidR="00987786">
        <w:rPr>
          <w:rFonts w:hint="eastAsia"/>
          <w:lang w:eastAsia="zh-CN"/>
        </w:rPr>
        <w:t>中心图书馆得到更新和现代化。截至</w:t>
      </w:r>
      <w:r w:rsidR="00987786">
        <w:rPr>
          <w:lang w:eastAsia="zh-CN"/>
        </w:rPr>
        <w:t>2013</w:t>
      </w:r>
      <w:r w:rsidR="00987786">
        <w:rPr>
          <w:lang w:eastAsia="zh-CN"/>
        </w:rPr>
        <w:t>年</w:t>
      </w:r>
      <w:r w:rsidR="00987786">
        <w:rPr>
          <w:lang w:eastAsia="zh-CN"/>
        </w:rPr>
        <w:t>12</w:t>
      </w:r>
      <w:r w:rsidR="00987786">
        <w:rPr>
          <w:lang w:eastAsia="zh-CN"/>
        </w:rPr>
        <w:t>月</w:t>
      </w:r>
      <w:r w:rsidR="00987786">
        <w:rPr>
          <w:lang w:eastAsia="zh-CN"/>
        </w:rPr>
        <w:t>31</w:t>
      </w:r>
      <w:r w:rsidR="00987786">
        <w:rPr>
          <w:lang w:eastAsia="zh-CN"/>
        </w:rPr>
        <w:t>日</w:t>
      </w:r>
      <w:r w:rsidR="00987786">
        <w:rPr>
          <w:rFonts w:hint="eastAsia"/>
          <w:lang w:eastAsia="zh-CN"/>
        </w:rPr>
        <w:t>，可用余额为</w:t>
      </w:r>
      <w:r w:rsidR="00987786">
        <w:rPr>
          <w:lang w:eastAsia="zh-CN"/>
        </w:rPr>
        <w:t>31.8</w:t>
      </w:r>
      <w:r w:rsidR="00987786">
        <w:rPr>
          <w:rFonts w:hint="eastAsia"/>
          <w:lang w:eastAsia="zh-CN"/>
        </w:rPr>
        <w:t>万</w:t>
      </w:r>
      <w:r w:rsidR="00987786">
        <w:rPr>
          <w:lang w:eastAsia="zh-CN"/>
        </w:rPr>
        <w:t>瑞士法郎</w:t>
      </w:r>
      <w:r w:rsidR="00987786">
        <w:rPr>
          <w:rFonts w:hint="eastAsia"/>
          <w:lang w:eastAsia="zh-CN"/>
        </w:rPr>
        <w:t>。</w:t>
      </w:r>
    </w:p>
    <w:p w:rsidR="004B59B5" w:rsidRPr="00987786" w:rsidRDefault="00987786" w:rsidP="008269FE">
      <w:pPr>
        <w:pStyle w:val="Headingi"/>
        <w:jc w:val="both"/>
        <w:rPr>
          <w:b/>
          <w:bCs/>
          <w:lang w:eastAsia="zh-CN"/>
        </w:rPr>
      </w:pPr>
      <w:r w:rsidRPr="00987786">
        <w:rPr>
          <w:rFonts w:hint="eastAsia"/>
          <w:b/>
          <w:lang w:eastAsia="zh-CN"/>
        </w:rPr>
        <w:t>职员福利</w:t>
      </w:r>
      <w:r w:rsidRPr="00987786">
        <w:rPr>
          <w:b/>
          <w:lang w:eastAsia="zh-CN"/>
        </w:rPr>
        <w:t>基金</w:t>
      </w:r>
    </w:p>
    <w:p w:rsidR="004B59B5" w:rsidRPr="00886301" w:rsidRDefault="004B59B5" w:rsidP="008269FE">
      <w:pPr>
        <w:tabs>
          <w:tab w:val="clear" w:pos="567"/>
          <w:tab w:val="left" w:pos="709"/>
        </w:tabs>
        <w:jc w:val="both"/>
        <w:rPr>
          <w:lang w:eastAsia="zh-CN"/>
        </w:rPr>
      </w:pPr>
      <w:r>
        <w:rPr>
          <w:lang w:eastAsia="zh-CN"/>
        </w:rPr>
        <w:t>5.15</w:t>
      </w:r>
      <w:r w:rsidRPr="00886301">
        <w:rPr>
          <w:lang w:eastAsia="zh-CN"/>
        </w:rPr>
        <w:tab/>
      </w:r>
      <w:r w:rsidR="00987786">
        <w:rPr>
          <w:rFonts w:hint="eastAsia"/>
          <w:lang w:eastAsia="zh-CN"/>
        </w:rPr>
        <w:t>秘书长与国际</w:t>
      </w:r>
      <w:r w:rsidR="00987786">
        <w:rPr>
          <w:lang w:eastAsia="zh-CN"/>
        </w:rPr>
        <w:t>电联</w:t>
      </w:r>
      <w:r w:rsidR="008B3056">
        <w:rPr>
          <w:rFonts w:hint="eastAsia"/>
          <w:lang w:eastAsia="zh-CN"/>
        </w:rPr>
        <w:t>职工</w:t>
      </w:r>
      <w:r w:rsidR="00987786">
        <w:rPr>
          <w:rFonts w:hint="eastAsia"/>
          <w:lang w:eastAsia="zh-CN"/>
        </w:rPr>
        <w:t>委员</w:t>
      </w:r>
      <w:r w:rsidR="00987786">
        <w:rPr>
          <w:lang w:eastAsia="zh-CN"/>
        </w:rPr>
        <w:t>会</w:t>
      </w:r>
      <w:r w:rsidR="00987786">
        <w:rPr>
          <w:rFonts w:hint="eastAsia"/>
          <w:lang w:eastAsia="zh-CN"/>
        </w:rPr>
        <w:t>协商对职员福利基金进行管理。该</w:t>
      </w:r>
      <w:r w:rsidR="00987786">
        <w:rPr>
          <w:lang w:eastAsia="zh-CN"/>
        </w:rPr>
        <w:t>基金</w:t>
      </w:r>
      <w:r w:rsidR="00987786">
        <w:rPr>
          <w:rFonts w:hint="eastAsia"/>
          <w:lang w:eastAsia="zh-CN"/>
        </w:rPr>
        <w:t>的收入来自国际电联分享到的餐厅赢利部分，而</w:t>
      </w:r>
      <w:r w:rsidR="00987786">
        <w:rPr>
          <w:lang w:eastAsia="zh-CN"/>
        </w:rPr>
        <w:t>支出</w:t>
      </w:r>
      <w:r w:rsidR="00987786">
        <w:rPr>
          <w:rFonts w:hint="eastAsia"/>
          <w:lang w:eastAsia="zh-CN"/>
        </w:rPr>
        <w:t>则相当于分配给职工福利的款项。截至</w:t>
      </w:r>
      <w:r w:rsidR="00987786">
        <w:rPr>
          <w:lang w:eastAsia="zh-CN"/>
        </w:rPr>
        <w:t>2013</w:t>
      </w:r>
      <w:r w:rsidR="00987786">
        <w:rPr>
          <w:lang w:eastAsia="zh-CN"/>
        </w:rPr>
        <w:t>年</w:t>
      </w:r>
      <w:r w:rsidR="00987786">
        <w:rPr>
          <w:lang w:eastAsia="zh-CN"/>
        </w:rPr>
        <w:t>12</w:t>
      </w:r>
      <w:r w:rsidR="00987786">
        <w:rPr>
          <w:lang w:eastAsia="zh-CN"/>
        </w:rPr>
        <w:t>月</w:t>
      </w:r>
      <w:r w:rsidR="00987786">
        <w:rPr>
          <w:lang w:eastAsia="zh-CN"/>
        </w:rPr>
        <w:t>31</w:t>
      </w:r>
      <w:r w:rsidR="00987786">
        <w:rPr>
          <w:lang w:eastAsia="zh-CN"/>
        </w:rPr>
        <w:t>日</w:t>
      </w:r>
      <w:r w:rsidR="00987786">
        <w:rPr>
          <w:rFonts w:hint="eastAsia"/>
          <w:lang w:eastAsia="zh-CN"/>
        </w:rPr>
        <w:t>的</w:t>
      </w:r>
      <w:r w:rsidR="00987786">
        <w:rPr>
          <w:lang w:eastAsia="zh-CN"/>
        </w:rPr>
        <w:t>基金余额</w:t>
      </w:r>
      <w:r w:rsidR="00987786">
        <w:rPr>
          <w:rFonts w:hint="eastAsia"/>
          <w:lang w:eastAsia="zh-CN"/>
        </w:rPr>
        <w:t>为</w:t>
      </w:r>
      <w:r w:rsidR="00987786">
        <w:rPr>
          <w:szCs w:val="24"/>
          <w:lang w:eastAsia="zh-CN"/>
        </w:rPr>
        <w:t>52.1</w:t>
      </w:r>
      <w:r w:rsidR="00987786">
        <w:rPr>
          <w:rFonts w:hint="eastAsia"/>
          <w:szCs w:val="24"/>
          <w:lang w:eastAsia="zh-CN"/>
        </w:rPr>
        <w:t>万</w:t>
      </w:r>
      <w:r w:rsidR="00987786">
        <w:rPr>
          <w:lang w:eastAsia="zh-CN"/>
        </w:rPr>
        <w:t>瑞士法郎</w:t>
      </w:r>
      <w:r w:rsidR="00987786">
        <w:rPr>
          <w:rFonts w:hint="eastAsia"/>
          <w:lang w:eastAsia="zh-CN"/>
        </w:rPr>
        <w:t>。</w:t>
      </w:r>
    </w:p>
    <w:p w:rsidR="004B59B5" w:rsidRPr="00886301" w:rsidRDefault="008B3056" w:rsidP="008269FE">
      <w:pPr>
        <w:pStyle w:val="Headingi"/>
        <w:jc w:val="both"/>
        <w:rPr>
          <w:b/>
          <w:bCs/>
          <w:lang w:eastAsia="zh-CN"/>
        </w:rPr>
      </w:pPr>
      <w:r>
        <w:rPr>
          <w:rFonts w:hint="eastAsia"/>
          <w:b/>
          <w:bCs/>
          <w:lang w:eastAsia="zh-CN"/>
        </w:rPr>
        <w:t>资本预算</w:t>
      </w:r>
      <w:r>
        <w:rPr>
          <w:b/>
          <w:bCs/>
          <w:lang w:eastAsia="zh-CN"/>
        </w:rPr>
        <w:t>基金</w:t>
      </w:r>
    </w:p>
    <w:p w:rsidR="004B59B5" w:rsidRPr="00886301" w:rsidRDefault="004B59B5" w:rsidP="008269FE">
      <w:pPr>
        <w:tabs>
          <w:tab w:val="clear" w:pos="567"/>
          <w:tab w:val="left" w:pos="709"/>
        </w:tabs>
        <w:jc w:val="both"/>
        <w:rPr>
          <w:lang w:eastAsia="zh-CN"/>
        </w:rPr>
      </w:pPr>
      <w:r>
        <w:rPr>
          <w:lang w:eastAsia="zh-CN"/>
        </w:rPr>
        <w:t>5.16</w:t>
      </w:r>
      <w:r w:rsidRPr="00886301">
        <w:rPr>
          <w:lang w:eastAsia="zh-CN"/>
        </w:rPr>
        <w:tab/>
      </w:r>
      <w:r w:rsidR="008B3056">
        <w:rPr>
          <w:rFonts w:hint="eastAsia"/>
          <w:lang w:eastAsia="zh-CN"/>
        </w:rPr>
        <w:t>资本预算</w:t>
      </w:r>
      <w:r w:rsidR="007B69B6">
        <w:rPr>
          <w:lang w:eastAsia="zh-CN"/>
        </w:rPr>
        <w:t>基金</w:t>
      </w:r>
      <w:r w:rsidR="008B3056">
        <w:rPr>
          <w:lang w:eastAsia="zh-CN"/>
        </w:rPr>
        <w:t>（楼宇维护专项基金）</w:t>
      </w:r>
      <w:r w:rsidR="00987786">
        <w:rPr>
          <w:rFonts w:hint="eastAsia"/>
          <w:lang w:eastAsia="zh-CN"/>
        </w:rPr>
        <w:t>的收入是借记入</w:t>
      </w:r>
      <w:r w:rsidR="00987786">
        <w:rPr>
          <w:lang w:eastAsia="zh-CN"/>
        </w:rPr>
        <w:t>普通预算</w:t>
      </w:r>
      <w:r w:rsidR="00987786">
        <w:rPr>
          <w:rFonts w:hint="eastAsia"/>
          <w:lang w:eastAsia="zh-CN"/>
        </w:rPr>
        <w:t>中的</w:t>
      </w:r>
      <w:r w:rsidR="00987786">
        <w:rPr>
          <w:lang w:eastAsia="zh-CN"/>
        </w:rPr>
        <w:t>年度</w:t>
      </w:r>
      <w:r w:rsidR="008B3056">
        <w:rPr>
          <w:rFonts w:hint="eastAsia"/>
          <w:lang w:eastAsia="zh-CN"/>
        </w:rPr>
        <w:t>付</w:t>
      </w:r>
      <w:r w:rsidR="00987786">
        <w:rPr>
          <w:lang w:eastAsia="zh-CN"/>
        </w:rPr>
        <w:t>款</w:t>
      </w:r>
      <w:r w:rsidR="008B3056">
        <w:rPr>
          <w:rFonts w:hint="eastAsia"/>
          <w:lang w:eastAsia="zh-CN"/>
        </w:rPr>
        <w:t>、每年</w:t>
      </w:r>
      <w:r w:rsidR="008B3056" w:rsidRPr="008B3056">
        <w:rPr>
          <w:rFonts w:hint="eastAsia"/>
          <w:spacing w:val="-4"/>
          <w:lang w:eastAsia="zh-CN"/>
        </w:rPr>
        <w:t>来自餐厅经营者和</w:t>
      </w:r>
      <w:r w:rsidR="00987786" w:rsidRPr="008B3056">
        <w:rPr>
          <w:rFonts w:hint="eastAsia"/>
          <w:spacing w:val="-4"/>
          <w:lang w:eastAsia="zh-CN"/>
        </w:rPr>
        <w:t>银行（</w:t>
      </w:r>
      <w:r w:rsidR="008B3056">
        <w:rPr>
          <w:rFonts w:hint="eastAsia"/>
          <w:spacing w:val="-4"/>
          <w:lang w:eastAsia="zh-CN"/>
        </w:rPr>
        <w:t>联合国</w:t>
      </w:r>
      <w:r w:rsidR="008B3056">
        <w:rPr>
          <w:spacing w:val="-4"/>
          <w:lang w:eastAsia="zh-CN"/>
        </w:rPr>
        <w:t>存款互助会（</w:t>
      </w:r>
      <w:r w:rsidR="00987786" w:rsidRPr="008B3056">
        <w:rPr>
          <w:spacing w:val="-4"/>
          <w:lang w:val="en-US" w:eastAsia="zh-CN"/>
        </w:rPr>
        <w:t>UNFCU</w:t>
      </w:r>
      <w:r w:rsidR="008B3056">
        <w:rPr>
          <w:rFonts w:hint="eastAsia"/>
          <w:spacing w:val="-4"/>
          <w:lang w:val="en-US" w:eastAsia="zh-CN"/>
        </w:rPr>
        <w:t>）</w:t>
      </w:r>
      <w:r w:rsidR="00987786" w:rsidRPr="008B3056">
        <w:rPr>
          <w:rFonts w:hint="eastAsia"/>
          <w:spacing w:val="-4"/>
          <w:lang w:val="en-US" w:eastAsia="zh-CN"/>
        </w:rPr>
        <w:t>）</w:t>
      </w:r>
      <w:r w:rsidR="00987786" w:rsidRPr="008B3056">
        <w:rPr>
          <w:rFonts w:hint="eastAsia"/>
          <w:spacing w:val="-4"/>
          <w:lang w:eastAsia="zh-CN"/>
        </w:rPr>
        <w:t>的支付。支出则是维护国际电联办公楼的费用。</w:t>
      </w:r>
      <w:r w:rsidR="00987786" w:rsidRPr="008B3056">
        <w:rPr>
          <w:rFonts w:hint="eastAsia"/>
          <w:spacing w:val="-4"/>
          <w:lang w:val="en-US" w:eastAsia="zh-CN"/>
        </w:rPr>
        <w:t>截至</w:t>
      </w:r>
      <w:r w:rsidR="00987786" w:rsidRPr="008B3056">
        <w:rPr>
          <w:spacing w:val="-4"/>
          <w:lang w:eastAsia="zh-CN"/>
        </w:rPr>
        <w:t>2013</w:t>
      </w:r>
      <w:r w:rsidR="00987786">
        <w:rPr>
          <w:lang w:eastAsia="zh-CN"/>
        </w:rPr>
        <w:t>年</w:t>
      </w:r>
      <w:r w:rsidR="00987786">
        <w:rPr>
          <w:lang w:eastAsia="zh-CN"/>
        </w:rPr>
        <w:t>12</w:t>
      </w:r>
      <w:r w:rsidR="00987786">
        <w:rPr>
          <w:lang w:eastAsia="zh-CN"/>
        </w:rPr>
        <w:t>月</w:t>
      </w:r>
      <w:r w:rsidR="00987786">
        <w:rPr>
          <w:lang w:eastAsia="zh-CN"/>
        </w:rPr>
        <w:t>31</w:t>
      </w:r>
      <w:r w:rsidR="00987786">
        <w:rPr>
          <w:lang w:eastAsia="zh-CN"/>
        </w:rPr>
        <w:t>日</w:t>
      </w:r>
      <w:r w:rsidR="00987786">
        <w:rPr>
          <w:rFonts w:hint="eastAsia"/>
          <w:lang w:eastAsia="zh-CN"/>
        </w:rPr>
        <w:t>办公楼维护</w:t>
      </w:r>
      <w:r w:rsidR="008B3056">
        <w:rPr>
          <w:rFonts w:hint="eastAsia"/>
          <w:lang w:eastAsia="zh-CN"/>
        </w:rPr>
        <w:t>专项</w:t>
      </w:r>
      <w:r w:rsidR="00987786">
        <w:rPr>
          <w:lang w:eastAsia="zh-CN"/>
        </w:rPr>
        <w:t>基金</w:t>
      </w:r>
      <w:r w:rsidR="00987786">
        <w:rPr>
          <w:rFonts w:hint="eastAsia"/>
          <w:lang w:eastAsia="zh-CN"/>
        </w:rPr>
        <w:t>的</w:t>
      </w:r>
      <w:r w:rsidR="00987786">
        <w:rPr>
          <w:lang w:eastAsia="zh-CN"/>
        </w:rPr>
        <w:t>余额</w:t>
      </w:r>
      <w:r w:rsidR="00987786">
        <w:rPr>
          <w:rFonts w:hint="eastAsia"/>
          <w:lang w:eastAsia="zh-CN"/>
        </w:rPr>
        <w:t>为</w:t>
      </w:r>
      <w:r w:rsidR="00987786">
        <w:rPr>
          <w:lang w:eastAsia="zh-CN"/>
        </w:rPr>
        <w:t>321.7</w:t>
      </w:r>
      <w:r w:rsidR="00987786">
        <w:rPr>
          <w:rFonts w:hint="eastAsia"/>
          <w:lang w:eastAsia="zh-CN"/>
        </w:rPr>
        <w:t>万</w:t>
      </w:r>
      <w:r w:rsidR="00987786">
        <w:rPr>
          <w:lang w:eastAsia="zh-CN"/>
        </w:rPr>
        <w:t>瑞士法郎</w:t>
      </w:r>
      <w:r w:rsidR="00987786">
        <w:rPr>
          <w:rFonts w:hint="eastAsia"/>
          <w:lang w:eastAsia="zh-CN"/>
        </w:rPr>
        <w:t>。</w:t>
      </w:r>
    </w:p>
    <w:p w:rsidR="004B59B5" w:rsidRPr="00486B4E" w:rsidRDefault="004B59B5" w:rsidP="008269FE">
      <w:pPr>
        <w:tabs>
          <w:tab w:val="clear" w:pos="567"/>
          <w:tab w:val="left" w:pos="709"/>
        </w:tabs>
        <w:jc w:val="both"/>
        <w:rPr>
          <w:lang w:eastAsia="zh-CN"/>
        </w:rPr>
      </w:pPr>
      <w:r w:rsidRPr="0048362F">
        <w:rPr>
          <w:lang w:eastAsia="zh-CN"/>
        </w:rPr>
        <w:t>5.1</w:t>
      </w:r>
      <w:r>
        <w:rPr>
          <w:lang w:eastAsia="zh-CN"/>
        </w:rPr>
        <w:t>7</w:t>
      </w:r>
      <w:r w:rsidRPr="0048362F">
        <w:rPr>
          <w:lang w:eastAsia="zh-CN"/>
        </w:rPr>
        <w:tab/>
      </w:r>
      <w:r w:rsidR="008B3056">
        <w:rPr>
          <w:rFonts w:hint="eastAsia"/>
          <w:lang w:eastAsia="zh-CN"/>
        </w:rPr>
        <w:t>资本</w:t>
      </w:r>
      <w:r w:rsidR="008B3056">
        <w:rPr>
          <w:lang w:eastAsia="zh-CN"/>
        </w:rPr>
        <w:t>预算基金还</w:t>
      </w:r>
      <w:r w:rsidR="00564598">
        <w:rPr>
          <w:rFonts w:hint="eastAsia"/>
          <w:lang w:eastAsia="zh-CN"/>
        </w:rPr>
        <w:t>用于购置和开发主要的计算机系统，以及支付新系统的购买和现有系统的更换与升级。资金来自理事会决定的预算划拨。</w:t>
      </w:r>
      <w:r w:rsidR="00564598">
        <w:rPr>
          <w:lang w:eastAsia="zh-CN"/>
        </w:rPr>
        <w:t>2013</w:t>
      </w:r>
      <w:r w:rsidR="00564598">
        <w:rPr>
          <w:lang w:eastAsia="zh-CN"/>
        </w:rPr>
        <w:t>年</w:t>
      </w:r>
      <w:r w:rsidR="00564598">
        <w:rPr>
          <w:lang w:eastAsia="zh-CN"/>
        </w:rPr>
        <w:t>12</w:t>
      </w:r>
      <w:r w:rsidR="00564598">
        <w:rPr>
          <w:lang w:eastAsia="zh-CN"/>
        </w:rPr>
        <w:t>月</w:t>
      </w:r>
      <w:r w:rsidR="00564598">
        <w:rPr>
          <w:lang w:eastAsia="zh-CN"/>
        </w:rPr>
        <w:t>31</w:t>
      </w:r>
      <w:r w:rsidR="00564598">
        <w:rPr>
          <w:lang w:eastAsia="zh-CN"/>
        </w:rPr>
        <w:t>日</w:t>
      </w:r>
      <w:r w:rsidR="00564598">
        <w:rPr>
          <w:rFonts w:hint="eastAsia"/>
          <w:lang w:eastAsia="zh-CN"/>
        </w:rPr>
        <w:t>该</w:t>
      </w:r>
      <w:r w:rsidR="00564598">
        <w:rPr>
          <w:lang w:eastAsia="zh-CN"/>
        </w:rPr>
        <w:t>基金</w:t>
      </w:r>
      <w:r w:rsidR="00564598">
        <w:rPr>
          <w:rFonts w:hint="eastAsia"/>
          <w:lang w:eastAsia="zh-CN"/>
        </w:rPr>
        <w:t>的</w:t>
      </w:r>
      <w:r w:rsidR="00564598">
        <w:rPr>
          <w:lang w:eastAsia="zh-CN"/>
        </w:rPr>
        <w:t>余额</w:t>
      </w:r>
      <w:r w:rsidR="00564598">
        <w:rPr>
          <w:rFonts w:hint="eastAsia"/>
          <w:lang w:eastAsia="zh-CN"/>
        </w:rPr>
        <w:t>为</w:t>
      </w:r>
      <w:r w:rsidR="00564598">
        <w:rPr>
          <w:lang w:eastAsia="zh-CN"/>
        </w:rPr>
        <w:t>309.7</w:t>
      </w:r>
      <w:r w:rsidR="00564598">
        <w:rPr>
          <w:rFonts w:hint="eastAsia"/>
          <w:lang w:eastAsia="zh-CN"/>
        </w:rPr>
        <w:t>万</w:t>
      </w:r>
      <w:r w:rsidR="00564598">
        <w:rPr>
          <w:lang w:eastAsia="zh-CN"/>
        </w:rPr>
        <w:t>瑞士法郎</w:t>
      </w:r>
      <w:r w:rsidR="00564598">
        <w:rPr>
          <w:rFonts w:hint="eastAsia"/>
          <w:lang w:eastAsia="zh-CN"/>
        </w:rPr>
        <w:t>。</w:t>
      </w:r>
    </w:p>
    <w:p w:rsidR="004B59B5" w:rsidRPr="00BF51DE" w:rsidRDefault="004B59B5" w:rsidP="008269FE">
      <w:pPr>
        <w:pStyle w:val="Heading2"/>
        <w:tabs>
          <w:tab w:val="clear" w:pos="567"/>
          <w:tab w:val="left" w:pos="709"/>
        </w:tabs>
        <w:ind w:left="709" w:hanging="709"/>
        <w:rPr>
          <w:sz w:val="28"/>
          <w:szCs w:val="28"/>
          <w:lang w:eastAsia="zh-CN"/>
        </w:rPr>
      </w:pPr>
      <w:r w:rsidRPr="00BF51DE">
        <w:rPr>
          <w:sz w:val="28"/>
          <w:szCs w:val="28"/>
          <w:lang w:eastAsia="zh-CN"/>
        </w:rPr>
        <w:t>6</w:t>
      </w:r>
      <w:r w:rsidRPr="00BF51DE">
        <w:rPr>
          <w:sz w:val="28"/>
          <w:szCs w:val="28"/>
          <w:lang w:eastAsia="zh-CN"/>
        </w:rPr>
        <w:tab/>
      </w:r>
      <w:r w:rsidR="00564598">
        <w:rPr>
          <w:lang w:eastAsia="zh-CN"/>
        </w:rPr>
        <w:t>展览</w:t>
      </w:r>
      <w:r w:rsidR="00564598">
        <w:rPr>
          <w:rFonts w:hint="eastAsia"/>
          <w:lang w:eastAsia="zh-CN"/>
        </w:rPr>
        <w:t>周转资</w:t>
      </w:r>
      <w:r w:rsidR="00564598">
        <w:rPr>
          <w:rFonts w:ascii="SimSun" w:hAnsi="SimSun" w:hint="eastAsia"/>
          <w:lang w:eastAsia="zh-CN"/>
        </w:rPr>
        <w:t>本</w:t>
      </w:r>
      <w:r w:rsidR="00564598">
        <w:rPr>
          <w:rFonts w:hint="eastAsia"/>
          <w:lang w:eastAsia="zh-CN"/>
        </w:rPr>
        <w:t>基金</w:t>
      </w:r>
      <w:r w:rsidR="008B3056">
        <w:rPr>
          <w:rFonts w:hint="eastAsia"/>
          <w:sz w:val="28"/>
          <w:szCs w:val="28"/>
          <w:lang w:eastAsia="zh-CN"/>
        </w:rPr>
        <w:t>与电信展</w:t>
      </w:r>
      <w:r w:rsidR="008B3056">
        <w:rPr>
          <w:sz w:val="28"/>
          <w:szCs w:val="28"/>
          <w:lang w:eastAsia="zh-CN"/>
        </w:rPr>
        <w:t>活动</w:t>
      </w:r>
    </w:p>
    <w:p w:rsidR="004B59B5" w:rsidRPr="00486B4E" w:rsidRDefault="004B59B5" w:rsidP="008269FE">
      <w:pPr>
        <w:tabs>
          <w:tab w:val="clear" w:pos="567"/>
          <w:tab w:val="left" w:pos="709"/>
        </w:tabs>
        <w:jc w:val="both"/>
        <w:rPr>
          <w:lang w:eastAsia="zh-CN"/>
        </w:rPr>
      </w:pPr>
      <w:r>
        <w:rPr>
          <w:lang w:eastAsia="zh-CN"/>
        </w:rPr>
        <w:t>6.1</w:t>
      </w:r>
      <w:r w:rsidRPr="00486B4E">
        <w:rPr>
          <w:lang w:eastAsia="zh-CN"/>
        </w:rPr>
        <w:tab/>
      </w:r>
      <w:r w:rsidR="0010099C">
        <w:rPr>
          <w:rFonts w:hint="eastAsia"/>
          <w:lang w:eastAsia="zh-CN"/>
        </w:rPr>
        <w:t>根据</w:t>
      </w:r>
      <w:r w:rsidR="0010099C">
        <w:rPr>
          <w:lang w:eastAsia="zh-CN"/>
        </w:rPr>
        <w:t>国际电联</w:t>
      </w:r>
      <w:r w:rsidR="0010099C">
        <w:rPr>
          <w:rFonts w:hint="eastAsia"/>
          <w:lang w:eastAsia="zh-CN"/>
        </w:rPr>
        <w:t>的《</w:t>
      </w:r>
      <w:r w:rsidR="0010099C">
        <w:rPr>
          <w:lang w:eastAsia="zh-CN"/>
        </w:rPr>
        <w:t>财务规则</w:t>
      </w:r>
      <w:r w:rsidR="0010099C">
        <w:rPr>
          <w:rFonts w:hint="eastAsia"/>
          <w:lang w:eastAsia="zh-CN"/>
        </w:rPr>
        <w:t>》，任何</w:t>
      </w:r>
      <w:r w:rsidR="0010099C">
        <w:rPr>
          <w:lang w:eastAsia="zh-CN"/>
        </w:rPr>
        <w:t>世界</w:t>
      </w:r>
      <w:r w:rsidR="0010099C">
        <w:rPr>
          <w:rFonts w:hint="eastAsia"/>
          <w:lang w:eastAsia="zh-CN"/>
        </w:rPr>
        <w:t>和</w:t>
      </w:r>
      <w:r w:rsidR="0010099C">
        <w:rPr>
          <w:lang w:eastAsia="zh-CN"/>
        </w:rPr>
        <w:t>区域</w:t>
      </w:r>
      <w:r w:rsidR="0010099C">
        <w:rPr>
          <w:rFonts w:hint="eastAsia"/>
          <w:lang w:eastAsia="zh-CN"/>
        </w:rPr>
        <w:t>性</w:t>
      </w:r>
      <w:r w:rsidR="0010099C">
        <w:rPr>
          <w:lang w:eastAsia="zh-CN"/>
        </w:rPr>
        <w:t>电信展</w:t>
      </w:r>
      <w:r w:rsidR="009054FF">
        <w:rPr>
          <w:rFonts w:hint="eastAsia"/>
          <w:lang w:eastAsia="zh-CN"/>
        </w:rPr>
        <w:t>及相关活动的收入盈余或超额支出均须</w:t>
      </w:r>
      <w:r w:rsidR="0010099C">
        <w:rPr>
          <w:lang w:eastAsia="zh-CN"/>
        </w:rPr>
        <w:t>转</w:t>
      </w:r>
      <w:r w:rsidR="0010099C">
        <w:rPr>
          <w:rFonts w:hint="eastAsia"/>
          <w:lang w:eastAsia="zh-CN"/>
        </w:rPr>
        <w:t>入</w:t>
      </w:r>
      <w:r w:rsidR="0010099C">
        <w:rPr>
          <w:lang w:eastAsia="zh-CN"/>
        </w:rPr>
        <w:t>展览</w:t>
      </w:r>
      <w:r w:rsidR="0010099C">
        <w:rPr>
          <w:rFonts w:hint="eastAsia"/>
          <w:lang w:eastAsia="zh-CN"/>
        </w:rPr>
        <w:t>周转资本</w:t>
      </w:r>
      <w:r w:rsidR="0010099C">
        <w:rPr>
          <w:lang w:eastAsia="zh-CN"/>
        </w:rPr>
        <w:t>基金</w:t>
      </w:r>
      <w:r w:rsidR="0010099C">
        <w:rPr>
          <w:rFonts w:hint="eastAsia"/>
          <w:lang w:eastAsia="zh-CN"/>
        </w:rPr>
        <w:t>。第</w:t>
      </w:r>
      <w:r w:rsidR="0010099C">
        <w:rPr>
          <w:lang w:eastAsia="zh-CN"/>
        </w:rPr>
        <w:t>11</w:t>
      </w:r>
      <w:r w:rsidR="0010099C">
        <w:rPr>
          <w:rFonts w:hint="eastAsia"/>
          <w:lang w:eastAsia="zh-CN"/>
        </w:rPr>
        <w:t>号</w:t>
      </w:r>
      <w:r w:rsidR="0010099C">
        <w:rPr>
          <w:lang w:eastAsia="zh-CN"/>
        </w:rPr>
        <w:t>决议</w:t>
      </w:r>
      <w:r w:rsidR="0010099C">
        <w:rPr>
          <w:rFonts w:hint="eastAsia"/>
          <w:lang w:eastAsia="zh-CN"/>
        </w:rPr>
        <w:t>（</w:t>
      </w:r>
      <w:r w:rsidR="0010099C">
        <w:rPr>
          <w:rFonts w:hint="eastAsia"/>
          <w:lang w:eastAsia="zh-CN"/>
        </w:rPr>
        <w:t>2006</w:t>
      </w:r>
      <w:r w:rsidR="009054FF">
        <w:rPr>
          <w:rFonts w:hint="eastAsia"/>
          <w:lang w:eastAsia="zh-CN"/>
        </w:rPr>
        <w:t>年，安塔利亚，修订版）规定，应</w:t>
      </w:r>
      <w:r w:rsidR="0010099C">
        <w:rPr>
          <w:rFonts w:hint="eastAsia"/>
          <w:lang w:eastAsia="zh-CN"/>
        </w:rPr>
        <w:t>从</w:t>
      </w:r>
      <w:r w:rsidR="0010099C">
        <w:rPr>
          <w:lang w:eastAsia="zh-CN"/>
        </w:rPr>
        <w:t>电信展活动</w:t>
      </w:r>
      <w:r w:rsidR="0010099C">
        <w:rPr>
          <w:rFonts w:hint="eastAsia"/>
          <w:lang w:eastAsia="zh-CN"/>
        </w:rPr>
        <w:t>的所有盈余中拨出很大一部分款项用于具体的</w:t>
      </w:r>
      <w:r w:rsidR="0010099C">
        <w:rPr>
          <w:lang w:eastAsia="zh-CN"/>
        </w:rPr>
        <w:t>电信发展</w:t>
      </w:r>
      <w:r w:rsidR="0010099C">
        <w:rPr>
          <w:rFonts w:hint="eastAsia"/>
          <w:lang w:eastAsia="zh-CN"/>
        </w:rPr>
        <w:t>项目，特别是最不发达国家的</w:t>
      </w:r>
      <w:r w:rsidR="0010099C">
        <w:rPr>
          <w:lang w:eastAsia="zh-CN"/>
        </w:rPr>
        <w:t>电信发展</w:t>
      </w:r>
      <w:r w:rsidR="0010099C">
        <w:rPr>
          <w:rFonts w:hint="eastAsia"/>
          <w:lang w:eastAsia="zh-CN"/>
        </w:rPr>
        <w:t>项目。考虑到</w:t>
      </w:r>
      <w:r w:rsidR="0010099C">
        <w:rPr>
          <w:lang w:eastAsia="zh-CN"/>
        </w:rPr>
        <w:t>展览会</w:t>
      </w:r>
      <w:r w:rsidR="0010099C">
        <w:rPr>
          <w:rFonts w:hint="eastAsia"/>
          <w:lang w:eastAsia="zh-CN"/>
        </w:rPr>
        <w:t>和相关活动面临的商业</w:t>
      </w:r>
      <w:r w:rsidR="0010099C">
        <w:rPr>
          <w:lang w:eastAsia="zh-CN"/>
        </w:rPr>
        <w:t>风险</w:t>
      </w:r>
      <w:r w:rsidR="0010099C">
        <w:rPr>
          <w:rFonts w:hint="eastAsia"/>
          <w:lang w:eastAsia="zh-CN"/>
        </w:rPr>
        <w:t>，</w:t>
      </w:r>
      <w:r w:rsidR="0010099C">
        <w:rPr>
          <w:lang w:eastAsia="zh-CN"/>
        </w:rPr>
        <w:t>理事会</w:t>
      </w:r>
      <w:r w:rsidR="0010099C">
        <w:rPr>
          <w:rFonts w:hint="eastAsia"/>
          <w:lang w:eastAsia="zh-CN"/>
        </w:rPr>
        <w:t>为该基金确定的下限为</w:t>
      </w:r>
      <w:r w:rsidR="0010099C">
        <w:rPr>
          <w:lang w:eastAsia="zh-CN"/>
        </w:rPr>
        <w:t>5</w:t>
      </w:r>
      <w:r w:rsidR="0010099C">
        <w:rPr>
          <w:lang w:val="en-US" w:eastAsia="zh-CN"/>
        </w:rPr>
        <w:t> </w:t>
      </w:r>
      <w:r w:rsidR="0010099C">
        <w:rPr>
          <w:lang w:eastAsia="zh-CN"/>
        </w:rPr>
        <w:t>000</w:t>
      </w:r>
      <w:r w:rsidR="0010099C">
        <w:rPr>
          <w:lang w:val="en-US" w:eastAsia="zh-CN"/>
        </w:rPr>
        <w:t> </w:t>
      </w:r>
      <w:r w:rsidR="0010099C">
        <w:rPr>
          <w:lang w:eastAsia="zh-CN"/>
        </w:rPr>
        <w:t>000</w:t>
      </w:r>
      <w:r w:rsidR="0010099C">
        <w:rPr>
          <w:lang w:eastAsia="zh-CN"/>
        </w:rPr>
        <w:t>瑞士法郎</w:t>
      </w:r>
      <w:r w:rsidR="0010099C">
        <w:rPr>
          <w:rFonts w:hint="eastAsia"/>
          <w:lang w:eastAsia="zh-CN"/>
        </w:rPr>
        <w:t>。</w:t>
      </w:r>
    </w:p>
    <w:p w:rsidR="00EC3059" w:rsidRDefault="00EC3059">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4B59B5" w:rsidRDefault="004B59B5" w:rsidP="008269FE">
      <w:pPr>
        <w:tabs>
          <w:tab w:val="clear" w:pos="567"/>
          <w:tab w:val="left" w:pos="709"/>
        </w:tabs>
        <w:spacing w:after="240"/>
        <w:jc w:val="both"/>
        <w:rPr>
          <w:lang w:eastAsia="zh-CN"/>
        </w:rPr>
      </w:pPr>
      <w:r>
        <w:rPr>
          <w:lang w:eastAsia="zh-CN"/>
        </w:rPr>
        <w:lastRenderedPageBreak/>
        <w:t>6.2</w:t>
      </w:r>
      <w:r w:rsidRPr="00486B4E">
        <w:rPr>
          <w:lang w:eastAsia="zh-CN"/>
        </w:rPr>
        <w:tab/>
      </w:r>
      <w:r w:rsidR="00E83039">
        <w:rPr>
          <w:rFonts w:hint="eastAsia"/>
          <w:lang w:eastAsia="zh-CN"/>
        </w:rPr>
        <w:t>自</w:t>
      </w:r>
      <w:r w:rsidR="00E83039">
        <w:rPr>
          <w:rFonts w:hint="eastAsia"/>
          <w:lang w:eastAsia="zh-CN"/>
        </w:rPr>
        <w:t>2009</w:t>
      </w:r>
      <w:r w:rsidR="00E83039">
        <w:rPr>
          <w:lang w:eastAsia="zh-CN"/>
        </w:rPr>
        <w:t>年</w:t>
      </w:r>
      <w:r w:rsidR="00E83039">
        <w:rPr>
          <w:lang w:eastAsia="zh-CN"/>
        </w:rPr>
        <w:t>12</w:t>
      </w:r>
      <w:r w:rsidR="00E83039">
        <w:rPr>
          <w:lang w:eastAsia="zh-CN"/>
        </w:rPr>
        <w:t>月</w:t>
      </w:r>
      <w:r w:rsidR="00E83039">
        <w:rPr>
          <w:lang w:eastAsia="zh-CN"/>
        </w:rPr>
        <w:t>31</w:t>
      </w:r>
      <w:r w:rsidR="00E83039">
        <w:rPr>
          <w:lang w:eastAsia="zh-CN"/>
        </w:rPr>
        <w:t>日</w:t>
      </w:r>
      <w:r w:rsidR="00E83039">
        <w:rPr>
          <w:rFonts w:hint="eastAsia"/>
          <w:lang w:eastAsia="zh-CN"/>
        </w:rPr>
        <w:t>以来</w:t>
      </w:r>
      <w:r w:rsidR="00E83039">
        <w:rPr>
          <w:lang w:eastAsia="zh-CN"/>
        </w:rPr>
        <w:t>展览</w:t>
      </w:r>
      <w:r w:rsidR="00E83039">
        <w:rPr>
          <w:rFonts w:hint="eastAsia"/>
          <w:lang w:eastAsia="zh-CN"/>
        </w:rPr>
        <w:t>周转资本</w:t>
      </w:r>
      <w:r w:rsidR="00E83039">
        <w:rPr>
          <w:lang w:eastAsia="zh-CN"/>
        </w:rPr>
        <w:t>基金</w:t>
      </w:r>
      <w:r w:rsidR="00E83039">
        <w:rPr>
          <w:rFonts w:hint="eastAsia"/>
          <w:lang w:eastAsia="zh-CN"/>
        </w:rPr>
        <w:t>的变化情况如下：</w:t>
      </w:r>
    </w:p>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5329"/>
        <w:gridCol w:w="1797"/>
        <w:gridCol w:w="1454"/>
      </w:tblGrid>
      <w:tr w:rsidR="004B59B5" w:rsidRPr="006C6002" w:rsidTr="004B59B5">
        <w:trPr>
          <w:trHeight w:val="407"/>
          <w:jc w:val="center"/>
        </w:trPr>
        <w:tc>
          <w:tcPr>
            <w:tcW w:w="940" w:type="dxa"/>
            <w:noWrap/>
          </w:tcPr>
          <w:p w:rsidR="004B59B5" w:rsidRPr="00013470" w:rsidRDefault="00E83039" w:rsidP="008269FE">
            <w:pPr>
              <w:pStyle w:val="Tablehead"/>
              <w:rPr>
                <w:lang w:val="en-US" w:eastAsia="zh-CN"/>
              </w:rPr>
            </w:pPr>
            <w:r>
              <w:rPr>
                <w:rFonts w:hint="eastAsia"/>
                <w:lang w:val="en-US" w:eastAsia="zh-CN"/>
              </w:rPr>
              <w:t>年度</w:t>
            </w:r>
          </w:p>
        </w:tc>
        <w:tc>
          <w:tcPr>
            <w:tcW w:w="5329" w:type="dxa"/>
            <w:noWrap/>
          </w:tcPr>
          <w:p w:rsidR="004B59B5" w:rsidRPr="003927A0" w:rsidRDefault="004B59B5" w:rsidP="008269FE">
            <w:pPr>
              <w:pStyle w:val="Tablehead"/>
              <w:rPr>
                <w:lang w:val="en-US" w:eastAsia="zh-CN"/>
              </w:rPr>
            </w:pPr>
          </w:p>
        </w:tc>
        <w:tc>
          <w:tcPr>
            <w:tcW w:w="3251" w:type="dxa"/>
            <w:gridSpan w:val="2"/>
          </w:tcPr>
          <w:p w:rsidR="004B59B5" w:rsidRPr="006C6002" w:rsidRDefault="00E83039" w:rsidP="008269FE">
            <w:pPr>
              <w:pStyle w:val="Tablehead"/>
              <w:rPr>
                <w:lang w:val="en-US" w:eastAsia="zh-CN"/>
              </w:rPr>
            </w:pPr>
            <w:r>
              <w:rPr>
                <w:rFonts w:hint="eastAsia"/>
                <w:lang w:val="en-US" w:eastAsia="zh-CN"/>
              </w:rPr>
              <w:t>千瑞郎</w:t>
            </w:r>
          </w:p>
        </w:tc>
      </w:tr>
      <w:tr w:rsidR="004B59B5" w:rsidRPr="003927A0" w:rsidTr="004B59B5">
        <w:trPr>
          <w:trHeight w:val="363"/>
          <w:jc w:val="center"/>
        </w:trPr>
        <w:tc>
          <w:tcPr>
            <w:tcW w:w="940" w:type="dxa"/>
            <w:noWrap/>
          </w:tcPr>
          <w:p w:rsidR="004B59B5" w:rsidRPr="00013470" w:rsidRDefault="004B59B5" w:rsidP="008269FE">
            <w:pPr>
              <w:pStyle w:val="Tabletext"/>
              <w:jc w:val="center"/>
              <w:rPr>
                <w:b/>
                <w:lang w:val="en-US" w:eastAsia="zh-CN"/>
              </w:rPr>
            </w:pPr>
          </w:p>
        </w:tc>
        <w:tc>
          <w:tcPr>
            <w:tcW w:w="5329" w:type="dxa"/>
            <w:noWrap/>
          </w:tcPr>
          <w:p w:rsidR="004B59B5" w:rsidRPr="00013470" w:rsidRDefault="00E83039" w:rsidP="008269FE">
            <w:pPr>
              <w:pStyle w:val="Tabletext"/>
              <w:rPr>
                <w:b/>
                <w:bCs/>
                <w:lang w:val="en-US" w:eastAsia="zh-CN"/>
              </w:rPr>
            </w:pPr>
            <w:r>
              <w:rPr>
                <w:b/>
                <w:bCs/>
                <w:lang w:val="en-US" w:eastAsia="zh-CN"/>
              </w:rPr>
              <w:t>2009</w:t>
            </w:r>
            <w:r>
              <w:rPr>
                <w:rFonts w:hint="eastAsia"/>
                <w:b/>
                <w:bCs/>
                <w:lang w:val="en-US" w:eastAsia="zh-CN"/>
              </w:rPr>
              <w:t>年</w:t>
            </w:r>
            <w:r>
              <w:rPr>
                <w:rFonts w:hint="eastAsia"/>
                <w:b/>
                <w:bCs/>
                <w:lang w:val="en-US" w:eastAsia="zh-CN"/>
              </w:rPr>
              <w:t>12</w:t>
            </w:r>
            <w:r>
              <w:rPr>
                <w:rFonts w:hint="eastAsia"/>
                <w:b/>
                <w:bCs/>
                <w:lang w:val="en-US" w:eastAsia="zh-CN"/>
              </w:rPr>
              <w:t>月</w:t>
            </w:r>
            <w:r>
              <w:rPr>
                <w:rFonts w:hint="eastAsia"/>
                <w:b/>
                <w:bCs/>
                <w:lang w:val="en-US" w:eastAsia="zh-CN"/>
              </w:rPr>
              <w:t>31</w:t>
            </w:r>
            <w:r>
              <w:rPr>
                <w:rFonts w:hint="eastAsia"/>
                <w:b/>
                <w:bCs/>
                <w:lang w:val="en-US" w:eastAsia="zh-CN"/>
              </w:rPr>
              <w:t>日</w:t>
            </w:r>
            <w:r>
              <w:rPr>
                <w:b/>
                <w:bCs/>
                <w:lang w:val="en-US" w:eastAsia="zh-CN"/>
              </w:rPr>
              <w:t>的</w:t>
            </w:r>
            <w:r>
              <w:rPr>
                <w:rFonts w:hint="eastAsia"/>
                <w:b/>
                <w:bCs/>
                <w:lang w:val="en-US" w:eastAsia="zh-CN"/>
              </w:rPr>
              <w:t>余额</w:t>
            </w:r>
          </w:p>
        </w:tc>
        <w:tc>
          <w:tcPr>
            <w:tcW w:w="1797" w:type="dxa"/>
            <w:noWrap/>
          </w:tcPr>
          <w:p w:rsidR="004B59B5" w:rsidRPr="003927A0" w:rsidRDefault="004B59B5" w:rsidP="008269FE">
            <w:pPr>
              <w:pStyle w:val="Tabletext"/>
              <w:jc w:val="right"/>
              <w:rPr>
                <w:lang w:val="en-US" w:eastAsia="zh-CN"/>
              </w:rPr>
            </w:pPr>
          </w:p>
        </w:tc>
        <w:tc>
          <w:tcPr>
            <w:tcW w:w="1454" w:type="dxa"/>
            <w:noWrap/>
          </w:tcPr>
          <w:p w:rsidR="004B59B5" w:rsidRPr="00013470" w:rsidRDefault="004B59B5" w:rsidP="008269FE">
            <w:pPr>
              <w:pStyle w:val="Tabletext"/>
              <w:jc w:val="right"/>
              <w:rPr>
                <w:b/>
                <w:bCs/>
                <w:lang w:val="en-US" w:eastAsia="zh-CN"/>
              </w:rPr>
            </w:pPr>
            <w:r w:rsidRPr="00013470">
              <w:rPr>
                <w:b/>
                <w:bCs/>
                <w:lang w:val="en-US" w:eastAsia="zh-CN"/>
              </w:rPr>
              <w:t>14</w:t>
            </w:r>
            <w:r>
              <w:rPr>
                <w:b/>
                <w:bCs/>
                <w:lang w:val="en-US" w:eastAsia="zh-CN"/>
              </w:rPr>
              <w:t>’</w:t>
            </w:r>
            <w:r w:rsidRPr="00013470">
              <w:rPr>
                <w:b/>
                <w:bCs/>
                <w:lang w:val="en-US" w:eastAsia="zh-CN"/>
              </w:rPr>
              <w:t>906</w:t>
            </w:r>
          </w:p>
        </w:tc>
      </w:tr>
      <w:tr w:rsidR="004B59B5" w:rsidRPr="003927A0" w:rsidTr="004B59B5">
        <w:trPr>
          <w:trHeight w:val="655"/>
          <w:jc w:val="center"/>
        </w:trPr>
        <w:tc>
          <w:tcPr>
            <w:tcW w:w="940" w:type="dxa"/>
            <w:noWrap/>
          </w:tcPr>
          <w:p w:rsidR="004B59B5" w:rsidRPr="00013470" w:rsidRDefault="004B59B5" w:rsidP="008269FE">
            <w:pPr>
              <w:pStyle w:val="Tabletext"/>
              <w:jc w:val="center"/>
              <w:rPr>
                <w:b/>
                <w:lang w:val="en-US" w:eastAsia="zh-CN"/>
              </w:rPr>
            </w:pPr>
            <w:r>
              <w:rPr>
                <w:b/>
                <w:lang w:val="en-US" w:eastAsia="zh-CN"/>
              </w:rPr>
              <w:t>2010</w:t>
            </w:r>
            <w:r w:rsidR="00E83039">
              <w:rPr>
                <w:rFonts w:hint="eastAsia"/>
                <w:b/>
                <w:lang w:val="en-US" w:eastAsia="zh-CN"/>
              </w:rPr>
              <w:t>年</w:t>
            </w:r>
          </w:p>
        </w:tc>
        <w:tc>
          <w:tcPr>
            <w:tcW w:w="5329" w:type="dxa"/>
          </w:tcPr>
          <w:p w:rsidR="004B59B5" w:rsidRPr="00380875" w:rsidRDefault="00BE7B1F" w:rsidP="008269FE">
            <w:pPr>
              <w:pStyle w:val="Tabletext"/>
              <w:rPr>
                <w:lang w:val="en-US" w:eastAsia="zh-CN"/>
              </w:rPr>
            </w:pPr>
            <w:r>
              <w:rPr>
                <w:lang w:val="en-US" w:eastAsia="zh-CN"/>
              </w:rPr>
              <w:t>2010</w:t>
            </w:r>
            <w:r w:rsidR="009054FF">
              <w:rPr>
                <w:rFonts w:hint="eastAsia"/>
                <w:lang w:val="en-US" w:eastAsia="zh-CN"/>
              </w:rPr>
              <w:t>年</w:t>
            </w:r>
            <w:r w:rsidR="009054FF">
              <w:rPr>
                <w:lang w:val="en-US" w:eastAsia="zh-CN"/>
              </w:rPr>
              <w:t>展览活动结账后的与</w:t>
            </w:r>
            <w:r w:rsidR="00E822F1">
              <w:rPr>
                <w:rFonts w:hint="eastAsia"/>
                <w:lang w:val="en-US" w:eastAsia="zh-CN"/>
              </w:rPr>
              <w:t>2</w:t>
            </w:r>
            <w:r w:rsidR="00E822F1">
              <w:rPr>
                <w:lang w:val="en-US" w:eastAsia="zh-CN"/>
              </w:rPr>
              <w:t>0</w:t>
            </w:r>
            <w:r w:rsidR="009054FF">
              <w:rPr>
                <w:rFonts w:hint="eastAsia"/>
                <w:lang w:val="en-US" w:eastAsia="zh-CN"/>
              </w:rPr>
              <w:t>09</w:t>
            </w:r>
            <w:r w:rsidR="009054FF">
              <w:rPr>
                <w:rFonts w:hint="eastAsia"/>
                <w:lang w:val="en-US" w:eastAsia="zh-CN"/>
              </w:rPr>
              <w:t>年</w:t>
            </w:r>
            <w:r w:rsidR="009054FF">
              <w:rPr>
                <w:lang w:val="en-US" w:eastAsia="zh-CN"/>
              </w:rPr>
              <w:t>世界电信展赤字有关的</w:t>
            </w:r>
            <w:r w:rsidR="009054FF">
              <w:rPr>
                <w:rFonts w:hint="eastAsia"/>
                <w:lang w:val="en-US" w:eastAsia="zh-CN"/>
              </w:rPr>
              <w:t>提款</w:t>
            </w:r>
          </w:p>
          <w:p w:rsidR="004B59B5" w:rsidRPr="00380875" w:rsidRDefault="009054FF" w:rsidP="009054FF">
            <w:pPr>
              <w:pStyle w:val="Tabletext"/>
              <w:rPr>
                <w:lang w:val="en-US" w:eastAsia="zh-CN"/>
              </w:rPr>
            </w:pPr>
            <w:r>
              <w:rPr>
                <w:rFonts w:hint="eastAsia"/>
                <w:lang w:val="en-US" w:eastAsia="zh-CN"/>
              </w:rPr>
              <w:t>过去活动</w:t>
            </w:r>
            <w:r>
              <w:rPr>
                <w:lang w:val="en-US" w:eastAsia="zh-CN"/>
              </w:rPr>
              <w:t>的余留收入</w:t>
            </w:r>
          </w:p>
        </w:tc>
        <w:tc>
          <w:tcPr>
            <w:tcW w:w="1797" w:type="dxa"/>
            <w:noWrap/>
          </w:tcPr>
          <w:p w:rsidR="004B59B5" w:rsidRPr="00380875" w:rsidRDefault="004B59B5" w:rsidP="008269FE">
            <w:pPr>
              <w:pStyle w:val="Tabletext"/>
              <w:ind w:left="360"/>
              <w:jc w:val="right"/>
              <w:rPr>
                <w:lang w:val="en-US" w:eastAsia="zh-CN"/>
              </w:rPr>
            </w:pPr>
            <w:r>
              <w:rPr>
                <w:lang w:val="en-US" w:eastAsia="zh-CN"/>
              </w:rPr>
              <w:t>-</w:t>
            </w:r>
            <w:r w:rsidRPr="00380875">
              <w:rPr>
                <w:lang w:val="en-US" w:eastAsia="zh-CN"/>
              </w:rPr>
              <w:t>4’381</w:t>
            </w:r>
          </w:p>
          <w:p w:rsidR="004B59B5" w:rsidRPr="00852AD3" w:rsidRDefault="004B59B5" w:rsidP="008269FE">
            <w:pPr>
              <w:pStyle w:val="Tabletext"/>
              <w:ind w:left="720" w:right="110"/>
              <w:jc w:val="right"/>
              <w:rPr>
                <w:lang w:val="en-US" w:eastAsia="zh-CN"/>
              </w:rPr>
            </w:pPr>
          </w:p>
          <w:p w:rsidR="004B59B5" w:rsidRPr="00380875" w:rsidRDefault="004B59B5" w:rsidP="008269FE">
            <w:pPr>
              <w:pStyle w:val="Tabletext"/>
              <w:ind w:left="720" w:right="110"/>
              <w:jc w:val="right"/>
              <w:rPr>
                <w:lang w:val="en-US" w:eastAsia="zh-CN"/>
              </w:rPr>
            </w:pPr>
            <w:r w:rsidRPr="00852AD3">
              <w:rPr>
                <w:lang w:val="en-US" w:eastAsia="zh-CN"/>
              </w:rPr>
              <w:t>31</w:t>
            </w:r>
          </w:p>
        </w:tc>
        <w:tc>
          <w:tcPr>
            <w:tcW w:w="1454" w:type="dxa"/>
            <w:noWrap/>
          </w:tcPr>
          <w:p w:rsidR="004B59B5" w:rsidRPr="00CC40AA" w:rsidRDefault="004B59B5" w:rsidP="008269FE">
            <w:pPr>
              <w:pStyle w:val="Tabletext"/>
              <w:jc w:val="right"/>
              <w:rPr>
                <w:b/>
                <w:bCs/>
                <w:highlight w:val="yellow"/>
                <w:lang w:val="en-US" w:eastAsia="zh-CN"/>
              </w:rPr>
            </w:pPr>
          </w:p>
        </w:tc>
      </w:tr>
      <w:tr w:rsidR="004B59B5" w:rsidRPr="003927A0" w:rsidTr="004B59B5">
        <w:trPr>
          <w:trHeight w:val="300"/>
          <w:jc w:val="center"/>
        </w:trPr>
        <w:tc>
          <w:tcPr>
            <w:tcW w:w="940" w:type="dxa"/>
            <w:noWrap/>
          </w:tcPr>
          <w:p w:rsidR="004B59B5" w:rsidRPr="003F39CE" w:rsidRDefault="004B59B5" w:rsidP="008269FE">
            <w:pPr>
              <w:pStyle w:val="Tabletext"/>
              <w:jc w:val="center"/>
              <w:rPr>
                <w:b/>
                <w:lang w:val="en-US" w:eastAsia="zh-CN"/>
              </w:rPr>
            </w:pPr>
          </w:p>
        </w:tc>
        <w:tc>
          <w:tcPr>
            <w:tcW w:w="5329" w:type="dxa"/>
            <w:noWrap/>
          </w:tcPr>
          <w:p w:rsidR="004B59B5" w:rsidRPr="00013470" w:rsidRDefault="00E83039" w:rsidP="008269FE">
            <w:pPr>
              <w:pStyle w:val="Tabletext"/>
              <w:rPr>
                <w:b/>
                <w:bCs/>
                <w:lang w:val="en-US" w:eastAsia="zh-CN"/>
              </w:rPr>
            </w:pPr>
            <w:r>
              <w:rPr>
                <w:b/>
                <w:bCs/>
                <w:lang w:val="en-US" w:eastAsia="zh-CN"/>
              </w:rPr>
              <w:t>2010</w:t>
            </w:r>
            <w:r>
              <w:rPr>
                <w:rFonts w:hint="eastAsia"/>
                <w:b/>
                <w:bCs/>
                <w:lang w:val="en-US" w:eastAsia="zh-CN"/>
              </w:rPr>
              <w:t>年</w:t>
            </w:r>
            <w:r>
              <w:rPr>
                <w:rFonts w:hint="eastAsia"/>
                <w:b/>
                <w:bCs/>
                <w:lang w:val="en-US" w:eastAsia="zh-CN"/>
              </w:rPr>
              <w:t>12</w:t>
            </w:r>
            <w:r>
              <w:rPr>
                <w:rFonts w:hint="eastAsia"/>
                <w:b/>
                <w:bCs/>
                <w:lang w:val="en-US" w:eastAsia="zh-CN"/>
              </w:rPr>
              <w:t>月</w:t>
            </w:r>
            <w:r>
              <w:rPr>
                <w:rFonts w:hint="eastAsia"/>
                <w:b/>
                <w:bCs/>
                <w:lang w:val="en-US" w:eastAsia="zh-CN"/>
              </w:rPr>
              <w:t>31</w:t>
            </w:r>
            <w:r>
              <w:rPr>
                <w:rFonts w:hint="eastAsia"/>
                <w:b/>
                <w:bCs/>
                <w:lang w:val="en-US" w:eastAsia="zh-CN"/>
              </w:rPr>
              <w:t>日</w:t>
            </w:r>
            <w:r>
              <w:rPr>
                <w:b/>
                <w:bCs/>
                <w:lang w:val="en-US" w:eastAsia="zh-CN"/>
              </w:rPr>
              <w:t>的</w:t>
            </w:r>
            <w:r>
              <w:rPr>
                <w:rFonts w:hint="eastAsia"/>
                <w:b/>
                <w:bCs/>
                <w:lang w:val="en-US" w:eastAsia="zh-CN"/>
              </w:rPr>
              <w:t>余额</w:t>
            </w:r>
          </w:p>
        </w:tc>
        <w:tc>
          <w:tcPr>
            <w:tcW w:w="1797" w:type="dxa"/>
            <w:noWrap/>
          </w:tcPr>
          <w:p w:rsidR="004B59B5" w:rsidRPr="00536554" w:rsidRDefault="004B59B5" w:rsidP="008269FE">
            <w:pPr>
              <w:pStyle w:val="Tabletext"/>
              <w:jc w:val="right"/>
              <w:rPr>
                <w:lang w:val="en-US" w:eastAsia="zh-CN"/>
              </w:rPr>
            </w:pPr>
          </w:p>
        </w:tc>
        <w:tc>
          <w:tcPr>
            <w:tcW w:w="1454" w:type="dxa"/>
            <w:noWrap/>
          </w:tcPr>
          <w:p w:rsidR="004B59B5" w:rsidRPr="00536554" w:rsidRDefault="004B59B5" w:rsidP="008269FE">
            <w:pPr>
              <w:pStyle w:val="Tabletext"/>
              <w:jc w:val="right"/>
              <w:rPr>
                <w:b/>
                <w:bCs/>
                <w:lang w:val="en-US" w:eastAsia="zh-CN"/>
              </w:rPr>
            </w:pPr>
            <w:r w:rsidRPr="00536554">
              <w:rPr>
                <w:b/>
                <w:bCs/>
                <w:lang w:val="en-US" w:eastAsia="zh-CN"/>
              </w:rPr>
              <w:t>10’556</w:t>
            </w:r>
          </w:p>
        </w:tc>
      </w:tr>
      <w:tr w:rsidR="004B59B5" w:rsidRPr="003927A0" w:rsidTr="004B59B5">
        <w:trPr>
          <w:trHeight w:val="585"/>
          <w:jc w:val="center"/>
        </w:trPr>
        <w:tc>
          <w:tcPr>
            <w:tcW w:w="940" w:type="dxa"/>
            <w:noWrap/>
          </w:tcPr>
          <w:p w:rsidR="004B59B5" w:rsidRPr="00013470" w:rsidRDefault="004B59B5" w:rsidP="008269FE">
            <w:pPr>
              <w:pStyle w:val="Tabletext"/>
              <w:jc w:val="center"/>
              <w:rPr>
                <w:b/>
                <w:lang w:val="en-US" w:eastAsia="zh-CN"/>
              </w:rPr>
            </w:pPr>
            <w:r w:rsidRPr="00013470">
              <w:rPr>
                <w:b/>
                <w:lang w:val="en-US" w:eastAsia="zh-CN"/>
              </w:rPr>
              <w:t>20</w:t>
            </w:r>
            <w:r>
              <w:rPr>
                <w:b/>
                <w:lang w:val="en-US" w:eastAsia="zh-CN"/>
              </w:rPr>
              <w:t>11</w:t>
            </w:r>
            <w:r w:rsidR="00E83039">
              <w:rPr>
                <w:rFonts w:hint="eastAsia"/>
                <w:b/>
                <w:lang w:val="en-US" w:eastAsia="zh-CN"/>
              </w:rPr>
              <w:t>年</w:t>
            </w:r>
          </w:p>
        </w:tc>
        <w:tc>
          <w:tcPr>
            <w:tcW w:w="5329" w:type="dxa"/>
          </w:tcPr>
          <w:p w:rsidR="004B59B5" w:rsidRPr="006C6002" w:rsidRDefault="009054FF" w:rsidP="008269FE">
            <w:pPr>
              <w:pStyle w:val="Tabletext"/>
              <w:rPr>
                <w:lang w:val="en-US" w:eastAsia="zh-CN"/>
              </w:rPr>
            </w:pPr>
            <w:r>
              <w:rPr>
                <w:rFonts w:hint="eastAsia"/>
                <w:lang w:val="en-US" w:eastAsia="zh-CN"/>
              </w:rPr>
              <w:t>结账后</w:t>
            </w:r>
            <w:r>
              <w:rPr>
                <w:lang w:val="en-US" w:eastAsia="zh-CN"/>
              </w:rPr>
              <w:t>与</w:t>
            </w:r>
            <w:r w:rsidR="00E822F1">
              <w:rPr>
                <w:rFonts w:hint="eastAsia"/>
                <w:lang w:val="en-US" w:eastAsia="zh-CN"/>
              </w:rPr>
              <w:t>20</w:t>
            </w:r>
            <w:r>
              <w:rPr>
                <w:rFonts w:hint="eastAsia"/>
                <w:lang w:val="en-US" w:eastAsia="zh-CN"/>
              </w:rPr>
              <w:t>11</w:t>
            </w:r>
            <w:r>
              <w:rPr>
                <w:rFonts w:hint="eastAsia"/>
                <w:lang w:val="en-US" w:eastAsia="zh-CN"/>
              </w:rPr>
              <w:t>年</w:t>
            </w:r>
            <w:r w:rsidR="00E822F1">
              <w:rPr>
                <w:lang w:val="en-US" w:eastAsia="zh-CN"/>
              </w:rPr>
              <w:t>世界电信展</w:t>
            </w:r>
            <w:r>
              <w:rPr>
                <w:lang w:val="en-US" w:eastAsia="zh-CN"/>
              </w:rPr>
              <w:t>赤字有关的提款</w:t>
            </w:r>
          </w:p>
        </w:tc>
        <w:tc>
          <w:tcPr>
            <w:tcW w:w="1797" w:type="dxa"/>
            <w:noWrap/>
          </w:tcPr>
          <w:p w:rsidR="004B59B5" w:rsidRPr="00536554" w:rsidRDefault="004B59B5" w:rsidP="008269FE">
            <w:pPr>
              <w:pStyle w:val="Tabletext"/>
              <w:jc w:val="right"/>
              <w:rPr>
                <w:lang w:val="en-US" w:eastAsia="zh-CN"/>
              </w:rPr>
            </w:pPr>
            <w:r>
              <w:rPr>
                <w:lang w:val="en-US" w:eastAsia="zh-CN"/>
              </w:rPr>
              <w:t>-2’056</w:t>
            </w:r>
          </w:p>
        </w:tc>
        <w:tc>
          <w:tcPr>
            <w:tcW w:w="1454" w:type="dxa"/>
            <w:noWrap/>
          </w:tcPr>
          <w:p w:rsidR="004B59B5" w:rsidRPr="00536554" w:rsidRDefault="004B59B5" w:rsidP="008269FE">
            <w:pPr>
              <w:pStyle w:val="Tabletext"/>
              <w:jc w:val="right"/>
              <w:rPr>
                <w:b/>
                <w:bCs/>
                <w:lang w:val="en-US" w:eastAsia="zh-CN"/>
              </w:rPr>
            </w:pPr>
          </w:p>
        </w:tc>
      </w:tr>
      <w:tr w:rsidR="004B59B5" w:rsidRPr="003927A0" w:rsidTr="004B59B5">
        <w:trPr>
          <w:trHeight w:val="528"/>
          <w:jc w:val="center"/>
        </w:trPr>
        <w:tc>
          <w:tcPr>
            <w:tcW w:w="940" w:type="dxa"/>
            <w:noWrap/>
          </w:tcPr>
          <w:p w:rsidR="004B59B5" w:rsidRPr="009A18FE" w:rsidRDefault="004B59B5" w:rsidP="008269FE">
            <w:pPr>
              <w:pStyle w:val="Tabletext"/>
              <w:jc w:val="center"/>
              <w:rPr>
                <w:b/>
                <w:lang w:val="en-US" w:eastAsia="zh-CN"/>
              </w:rPr>
            </w:pPr>
          </w:p>
        </w:tc>
        <w:tc>
          <w:tcPr>
            <w:tcW w:w="5329" w:type="dxa"/>
          </w:tcPr>
          <w:p w:rsidR="004B59B5" w:rsidRPr="009A18FE" w:rsidRDefault="009054FF" w:rsidP="008269FE">
            <w:pPr>
              <w:pStyle w:val="Tabletext"/>
              <w:rPr>
                <w:lang w:val="en-US" w:eastAsia="zh-CN"/>
              </w:rPr>
            </w:pPr>
            <w:r>
              <w:rPr>
                <w:rFonts w:hint="eastAsia"/>
                <w:lang w:val="en-US" w:eastAsia="zh-CN"/>
              </w:rPr>
              <w:t>按照</w:t>
            </w:r>
            <w:r>
              <w:rPr>
                <w:lang w:val="en-US" w:eastAsia="zh-CN"/>
              </w:rPr>
              <w:t>第</w:t>
            </w:r>
            <w:r w:rsidR="004B59B5" w:rsidRPr="009A18FE">
              <w:rPr>
                <w:lang w:val="en-US" w:eastAsia="zh-CN"/>
              </w:rPr>
              <w:t>1338</w:t>
            </w:r>
            <w:r>
              <w:rPr>
                <w:rFonts w:hint="eastAsia"/>
                <w:lang w:val="en-US" w:eastAsia="zh-CN"/>
              </w:rPr>
              <w:t>号决议</w:t>
            </w:r>
            <w:r>
              <w:rPr>
                <w:lang w:val="en-US" w:eastAsia="zh-CN"/>
              </w:rPr>
              <w:t>为资助技术合作促进项目进行的提款</w:t>
            </w:r>
          </w:p>
        </w:tc>
        <w:tc>
          <w:tcPr>
            <w:tcW w:w="1797" w:type="dxa"/>
            <w:noWrap/>
          </w:tcPr>
          <w:p w:rsidR="004B59B5" w:rsidRPr="00536554" w:rsidRDefault="004B59B5" w:rsidP="008269FE">
            <w:pPr>
              <w:pStyle w:val="Tabletext"/>
              <w:jc w:val="right"/>
              <w:rPr>
                <w:lang w:val="en-US" w:eastAsia="zh-CN"/>
              </w:rPr>
            </w:pPr>
            <w:r>
              <w:rPr>
                <w:lang w:val="en-US" w:eastAsia="zh-CN"/>
              </w:rPr>
              <w:t>-1’000</w:t>
            </w:r>
          </w:p>
        </w:tc>
        <w:tc>
          <w:tcPr>
            <w:tcW w:w="1454" w:type="dxa"/>
            <w:noWrap/>
          </w:tcPr>
          <w:p w:rsidR="004B59B5" w:rsidRPr="00536554" w:rsidRDefault="004B59B5" w:rsidP="008269FE">
            <w:pPr>
              <w:pStyle w:val="Tabletext"/>
              <w:jc w:val="right"/>
              <w:rPr>
                <w:b/>
                <w:bCs/>
                <w:lang w:val="en-US" w:eastAsia="zh-CN"/>
              </w:rPr>
            </w:pPr>
          </w:p>
        </w:tc>
      </w:tr>
      <w:tr w:rsidR="004B59B5" w:rsidRPr="003927A0" w:rsidTr="004B59B5">
        <w:trPr>
          <w:trHeight w:val="266"/>
          <w:jc w:val="center"/>
        </w:trPr>
        <w:tc>
          <w:tcPr>
            <w:tcW w:w="940" w:type="dxa"/>
            <w:noWrap/>
          </w:tcPr>
          <w:p w:rsidR="004B59B5" w:rsidRPr="003F39CE" w:rsidRDefault="004B59B5" w:rsidP="008269FE">
            <w:pPr>
              <w:pStyle w:val="Tabletext"/>
              <w:jc w:val="center"/>
              <w:rPr>
                <w:b/>
                <w:lang w:val="en-US" w:eastAsia="zh-CN"/>
              </w:rPr>
            </w:pPr>
          </w:p>
        </w:tc>
        <w:tc>
          <w:tcPr>
            <w:tcW w:w="5329" w:type="dxa"/>
            <w:noWrap/>
          </w:tcPr>
          <w:p w:rsidR="004B59B5" w:rsidRPr="0031346E" w:rsidRDefault="009054FF" w:rsidP="008269FE">
            <w:pPr>
              <w:pStyle w:val="Tabletext"/>
              <w:rPr>
                <w:lang w:val="en-US" w:eastAsia="zh-CN"/>
              </w:rPr>
            </w:pPr>
            <w:r>
              <w:rPr>
                <w:rFonts w:hint="eastAsia"/>
                <w:lang w:val="en-US" w:eastAsia="zh-CN"/>
              </w:rPr>
              <w:t>过去活动</w:t>
            </w:r>
            <w:r>
              <w:rPr>
                <w:lang w:val="en-US" w:eastAsia="zh-CN"/>
              </w:rPr>
              <w:t>的余留收入</w:t>
            </w:r>
          </w:p>
        </w:tc>
        <w:tc>
          <w:tcPr>
            <w:tcW w:w="1797" w:type="dxa"/>
            <w:noWrap/>
          </w:tcPr>
          <w:p w:rsidR="004B59B5" w:rsidRPr="00536554" w:rsidRDefault="004B59B5" w:rsidP="008269FE">
            <w:pPr>
              <w:pStyle w:val="Tabletext"/>
              <w:jc w:val="right"/>
              <w:rPr>
                <w:lang w:val="en-US" w:eastAsia="zh-CN"/>
              </w:rPr>
            </w:pPr>
            <w:r>
              <w:rPr>
                <w:lang w:val="en-US" w:eastAsia="zh-CN"/>
              </w:rPr>
              <w:t>7</w:t>
            </w:r>
          </w:p>
        </w:tc>
        <w:tc>
          <w:tcPr>
            <w:tcW w:w="1454" w:type="dxa"/>
            <w:noWrap/>
          </w:tcPr>
          <w:p w:rsidR="004B59B5" w:rsidRPr="00536554" w:rsidRDefault="004B59B5" w:rsidP="008269FE">
            <w:pPr>
              <w:pStyle w:val="Tabletext"/>
              <w:jc w:val="right"/>
              <w:rPr>
                <w:b/>
                <w:bCs/>
                <w:lang w:val="en-US" w:eastAsia="zh-CN"/>
              </w:rPr>
            </w:pPr>
          </w:p>
        </w:tc>
      </w:tr>
      <w:tr w:rsidR="004B59B5" w:rsidRPr="003927A0" w:rsidTr="004B59B5">
        <w:trPr>
          <w:trHeight w:val="266"/>
          <w:jc w:val="center"/>
        </w:trPr>
        <w:tc>
          <w:tcPr>
            <w:tcW w:w="940" w:type="dxa"/>
            <w:noWrap/>
          </w:tcPr>
          <w:p w:rsidR="004B59B5" w:rsidRPr="003F39CE" w:rsidRDefault="004B59B5" w:rsidP="008269FE">
            <w:pPr>
              <w:pStyle w:val="Tabletext"/>
              <w:jc w:val="center"/>
              <w:rPr>
                <w:b/>
                <w:lang w:val="en-US" w:eastAsia="zh-CN"/>
              </w:rPr>
            </w:pPr>
          </w:p>
        </w:tc>
        <w:tc>
          <w:tcPr>
            <w:tcW w:w="5329" w:type="dxa"/>
            <w:noWrap/>
          </w:tcPr>
          <w:p w:rsidR="004B59B5" w:rsidRPr="00013470" w:rsidRDefault="00E83039" w:rsidP="008269FE">
            <w:pPr>
              <w:pStyle w:val="Tabletext"/>
              <w:rPr>
                <w:b/>
                <w:bCs/>
                <w:lang w:val="en-US" w:eastAsia="zh-CN"/>
              </w:rPr>
            </w:pPr>
            <w:r>
              <w:rPr>
                <w:b/>
                <w:bCs/>
                <w:lang w:val="en-US" w:eastAsia="zh-CN"/>
              </w:rPr>
              <w:t>2011</w:t>
            </w:r>
            <w:r>
              <w:rPr>
                <w:rFonts w:hint="eastAsia"/>
                <w:b/>
                <w:bCs/>
                <w:lang w:val="en-US" w:eastAsia="zh-CN"/>
              </w:rPr>
              <w:t>年</w:t>
            </w:r>
            <w:r>
              <w:rPr>
                <w:rFonts w:hint="eastAsia"/>
                <w:b/>
                <w:bCs/>
                <w:lang w:val="en-US" w:eastAsia="zh-CN"/>
              </w:rPr>
              <w:t>12</w:t>
            </w:r>
            <w:r>
              <w:rPr>
                <w:rFonts w:hint="eastAsia"/>
                <w:b/>
                <w:bCs/>
                <w:lang w:val="en-US" w:eastAsia="zh-CN"/>
              </w:rPr>
              <w:t>月</w:t>
            </w:r>
            <w:r>
              <w:rPr>
                <w:rFonts w:hint="eastAsia"/>
                <w:b/>
                <w:bCs/>
                <w:lang w:val="en-US" w:eastAsia="zh-CN"/>
              </w:rPr>
              <w:t>31</w:t>
            </w:r>
            <w:r>
              <w:rPr>
                <w:rFonts w:hint="eastAsia"/>
                <w:b/>
                <w:bCs/>
                <w:lang w:val="en-US" w:eastAsia="zh-CN"/>
              </w:rPr>
              <w:t>日</w:t>
            </w:r>
            <w:r>
              <w:rPr>
                <w:b/>
                <w:bCs/>
                <w:lang w:val="en-US" w:eastAsia="zh-CN"/>
              </w:rPr>
              <w:t>的</w:t>
            </w:r>
            <w:r>
              <w:rPr>
                <w:rFonts w:hint="eastAsia"/>
                <w:b/>
                <w:bCs/>
                <w:lang w:val="en-US" w:eastAsia="zh-CN"/>
              </w:rPr>
              <w:t>余额</w:t>
            </w:r>
          </w:p>
        </w:tc>
        <w:tc>
          <w:tcPr>
            <w:tcW w:w="1797" w:type="dxa"/>
            <w:noWrap/>
          </w:tcPr>
          <w:p w:rsidR="004B59B5" w:rsidRPr="00536554" w:rsidRDefault="004B59B5" w:rsidP="008269FE">
            <w:pPr>
              <w:pStyle w:val="Tabletext"/>
              <w:jc w:val="right"/>
              <w:rPr>
                <w:lang w:val="en-US" w:eastAsia="zh-CN"/>
              </w:rPr>
            </w:pPr>
          </w:p>
        </w:tc>
        <w:tc>
          <w:tcPr>
            <w:tcW w:w="1454" w:type="dxa"/>
            <w:noWrap/>
          </w:tcPr>
          <w:p w:rsidR="004B59B5" w:rsidRPr="00536554" w:rsidRDefault="004B59B5" w:rsidP="008269FE">
            <w:pPr>
              <w:pStyle w:val="Tabletext"/>
              <w:jc w:val="right"/>
              <w:rPr>
                <w:b/>
                <w:bCs/>
                <w:lang w:val="en-US" w:eastAsia="zh-CN"/>
              </w:rPr>
            </w:pPr>
            <w:r w:rsidRPr="00536554">
              <w:rPr>
                <w:b/>
                <w:bCs/>
                <w:lang w:val="en-US" w:eastAsia="zh-CN"/>
              </w:rPr>
              <w:t>7’507</w:t>
            </w:r>
          </w:p>
        </w:tc>
      </w:tr>
      <w:tr w:rsidR="004B59B5" w:rsidRPr="003927A0" w:rsidTr="004B59B5">
        <w:trPr>
          <w:trHeight w:val="660"/>
          <w:jc w:val="center"/>
        </w:trPr>
        <w:tc>
          <w:tcPr>
            <w:tcW w:w="940" w:type="dxa"/>
            <w:noWrap/>
          </w:tcPr>
          <w:p w:rsidR="004B59B5" w:rsidRPr="00013470" w:rsidRDefault="004B59B5" w:rsidP="008269FE">
            <w:pPr>
              <w:pStyle w:val="Tabletext"/>
              <w:jc w:val="center"/>
              <w:rPr>
                <w:b/>
                <w:lang w:val="en-US" w:eastAsia="zh-CN"/>
              </w:rPr>
            </w:pPr>
            <w:r>
              <w:rPr>
                <w:b/>
                <w:lang w:val="en-US" w:eastAsia="zh-CN"/>
              </w:rPr>
              <w:t>2012</w:t>
            </w:r>
            <w:r w:rsidR="00E83039">
              <w:rPr>
                <w:rFonts w:hint="eastAsia"/>
                <w:b/>
                <w:lang w:val="en-US" w:eastAsia="zh-CN"/>
              </w:rPr>
              <w:t>年</w:t>
            </w:r>
          </w:p>
        </w:tc>
        <w:tc>
          <w:tcPr>
            <w:tcW w:w="5329" w:type="dxa"/>
          </w:tcPr>
          <w:p w:rsidR="004B59B5" w:rsidRPr="009A18FE" w:rsidRDefault="009054FF" w:rsidP="00E822F1">
            <w:pPr>
              <w:pStyle w:val="Tabletext"/>
              <w:rPr>
                <w:lang w:val="en-US" w:eastAsia="zh-CN"/>
              </w:rPr>
            </w:pPr>
            <w:r>
              <w:rPr>
                <w:rFonts w:hint="eastAsia"/>
                <w:lang w:val="en-US" w:eastAsia="zh-CN"/>
              </w:rPr>
              <w:t>结账后</w:t>
            </w:r>
            <w:r>
              <w:rPr>
                <w:lang w:val="en-US" w:eastAsia="zh-CN"/>
              </w:rPr>
              <w:t>与</w:t>
            </w:r>
            <w:r w:rsidR="00E822F1">
              <w:rPr>
                <w:lang w:val="en-US" w:eastAsia="zh-CN"/>
              </w:rPr>
              <w:t>2012</w:t>
            </w:r>
            <w:r w:rsidR="00E822F1">
              <w:rPr>
                <w:rFonts w:hint="eastAsia"/>
                <w:lang w:val="en-US" w:eastAsia="zh-CN"/>
              </w:rPr>
              <w:t>年</w:t>
            </w:r>
            <w:r w:rsidR="00E822F1">
              <w:rPr>
                <w:lang w:val="en-US" w:eastAsia="zh-CN"/>
              </w:rPr>
              <w:t>世界电信展</w:t>
            </w:r>
            <w:r>
              <w:rPr>
                <w:rFonts w:hint="eastAsia"/>
                <w:lang w:val="en-US" w:eastAsia="zh-CN"/>
              </w:rPr>
              <w:t>盈余</w:t>
            </w:r>
            <w:r>
              <w:rPr>
                <w:lang w:val="en-US" w:eastAsia="zh-CN"/>
              </w:rPr>
              <w:t>有关的付款</w:t>
            </w:r>
          </w:p>
        </w:tc>
        <w:tc>
          <w:tcPr>
            <w:tcW w:w="1797" w:type="dxa"/>
            <w:noWrap/>
          </w:tcPr>
          <w:p w:rsidR="004B59B5" w:rsidRPr="009A18FE" w:rsidRDefault="004B59B5" w:rsidP="008269FE">
            <w:pPr>
              <w:pStyle w:val="Tabletext"/>
              <w:jc w:val="right"/>
              <w:rPr>
                <w:lang w:val="en-US" w:eastAsia="zh-CN"/>
              </w:rPr>
            </w:pPr>
            <w:r w:rsidRPr="009A18FE">
              <w:rPr>
                <w:lang w:val="en-US" w:eastAsia="zh-CN"/>
              </w:rPr>
              <w:t>504</w:t>
            </w:r>
          </w:p>
        </w:tc>
        <w:tc>
          <w:tcPr>
            <w:tcW w:w="1454" w:type="dxa"/>
            <w:noWrap/>
          </w:tcPr>
          <w:p w:rsidR="004B59B5" w:rsidRPr="00536554" w:rsidRDefault="004B59B5" w:rsidP="008269FE">
            <w:pPr>
              <w:pStyle w:val="Tabletext"/>
              <w:jc w:val="right"/>
              <w:rPr>
                <w:b/>
                <w:bCs/>
                <w:lang w:val="en-US" w:eastAsia="zh-CN"/>
              </w:rPr>
            </w:pPr>
          </w:p>
        </w:tc>
      </w:tr>
      <w:tr w:rsidR="004B59B5" w:rsidRPr="003927A0" w:rsidTr="004B59B5">
        <w:trPr>
          <w:trHeight w:val="300"/>
          <w:jc w:val="center"/>
        </w:trPr>
        <w:tc>
          <w:tcPr>
            <w:tcW w:w="940" w:type="dxa"/>
            <w:noWrap/>
          </w:tcPr>
          <w:p w:rsidR="004B59B5" w:rsidRPr="00013470" w:rsidRDefault="004B59B5" w:rsidP="008269FE">
            <w:pPr>
              <w:pStyle w:val="Tabletext"/>
              <w:jc w:val="center"/>
              <w:rPr>
                <w:b/>
                <w:lang w:val="en-US" w:eastAsia="zh-CN"/>
              </w:rPr>
            </w:pPr>
          </w:p>
        </w:tc>
        <w:tc>
          <w:tcPr>
            <w:tcW w:w="5329" w:type="dxa"/>
            <w:noWrap/>
          </w:tcPr>
          <w:p w:rsidR="004B59B5" w:rsidRPr="009A18FE" w:rsidRDefault="009054FF" w:rsidP="008269FE">
            <w:pPr>
              <w:pStyle w:val="Tabletext"/>
              <w:rPr>
                <w:lang w:val="en-US" w:eastAsia="zh-CN"/>
              </w:rPr>
            </w:pPr>
            <w:r>
              <w:rPr>
                <w:rFonts w:hint="eastAsia"/>
                <w:lang w:val="en-US" w:eastAsia="zh-CN"/>
              </w:rPr>
              <w:t>过去活动</w:t>
            </w:r>
            <w:r>
              <w:rPr>
                <w:lang w:val="en-US" w:eastAsia="zh-CN"/>
              </w:rPr>
              <w:t>的余留收入</w:t>
            </w:r>
          </w:p>
        </w:tc>
        <w:tc>
          <w:tcPr>
            <w:tcW w:w="1797" w:type="dxa"/>
            <w:noWrap/>
          </w:tcPr>
          <w:p w:rsidR="004B59B5" w:rsidRPr="009A18FE" w:rsidRDefault="004B59B5" w:rsidP="008269FE">
            <w:pPr>
              <w:pStyle w:val="Tabletext"/>
              <w:jc w:val="right"/>
              <w:rPr>
                <w:lang w:val="en-US" w:eastAsia="zh-CN"/>
              </w:rPr>
            </w:pPr>
            <w:r w:rsidRPr="009A18FE">
              <w:rPr>
                <w:lang w:val="en-US" w:eastAsia="zh-CN"/>
              </w:rPr>
              <w:t>23</w:t>
            </w:r>
          </w:p>
        </w:tc>
        <w:tc>
          <w:tcPr>
            <w:tcW w:w="1454" w:type="dxa"/>
            <w:noWrap/>
          </w:tcPr>
          <w:p w:rsidR="004B59B5" w:rsidRPr="00536554" w:rsidRDefault="004B59B5" w:rsidP="008269FE">
            <w:pPr>
              <w:pStyle w:val="Tabletext"/>
              <w:jc w:val="right"/>
              <w:rPr>
                <w:b/>
                <w:bCs/>
                <w:lang w:val="en-US" w:eastAsia="zh-CN"/>
              </w:rPr>
            </w:pPr>
          </w:p>
        </w:tc>
      </w:tr>
      <w:tr w:rsidR="004B59B5" w:rsidRPr="003927A0" w:rsidTr="004B59B5">
        <w:trPr>
          <w:trHeight w:val="300"/>
          <w:jc w:val="center"/>
        </w:trPr>
        <w:tc>
          <w:tcPr>
            <w:tcW w:w="940" w:type="dxa"/>
            <w:noWrap/>
          </w:tcPr>
          <w:p w:rsidR="004B59B5" w:rsidRPr="00013470" w:rsidRDefault="004B59B5" w:rsidP="008269FE">
            <w:pPr>
              <w:pStyle w:val="Tabletext"/>
              <w:jc w:val="center"/>
              <w:rPr>
                <w:b/>
                <w:lang w:val="en-US" w:eastAsia="zh-CN"/>
              </w:rPr>
            </w:pPr>
          </w:p>
        </w:tc>
        <w:tc>
          <w:tcPr>
            <w:tcW w:w="5329" w:type="dxa"/>
            <w:noWrap/>
          </w:tcPr>
          <w:p w:rsidR="004B59B5" w:rsidRPr="00013470" w:rsidRDefault="00E83039" w:rsidP="008269FE">
            <w:pPr>
              <w:pStyle w:val="Tabletext"/>
              <w:rPr>
                <w:b/>
                <w:bCs/>
                <w:lang w:val="en-US" w:eastAsia="zh-CN"/>
              </w:rPr>
            </w:pPr>
            <w:r>
              <w:rPr>
                <w:b/>
                <w:bCs/>
                <w:lang w:val="en-US" w:eastAsia="zh-CN"/>
              </w:rPr>
              <w:t>2012</w:t>
            </w:r>
            <w:r>
              <w:rPr>
                <w:rFonts w:hint="eastAsia"/>
                <w:b/>
                <w:bCs/>
                <w:lang w:val="en-US" w:eastAsia="zh-CN"/>
              </w:rPr>
              <w:t>年</w:t>
            </w:r>
            <w:r>
              <w:rPr>
                <w:rFonts w:hint="eastAsia"/>
                <w:b/>
                <w:bCs/>
                <w:lang w:val="en-US" w:eastAsia="zh-CN"/>
              </w:rPr>
              <w:t>12</w:t>
            </w:r>
            <w:r>
              <w:rPr>
                <w:rFonts w:hint="eastAsia"/>
                <w:b/>
                <w:bCs/>
                <w:lang w:val="en-US" w:eastAsia="zh-CN"/>
              </w:rPr>
              <w:t>月</w:t>
            </w:r>
            <w:r>
              <w:rPr>
                <w:rFonts w:hint="eastAsia"/>
                <w:b/>
                <w:bCs/>
                <w:lang w:val="en-US" w:eastAsia="zh-CN"/>
              </w:rPr>
              <w:t>31</w:t>
            </w:r>
            <w:r>
              <w:rPr>
                <w:rFonts w:hint="eastAsia"/>
                <w:b/>
                <w:bCs/>
                <w:lang w:val="en-US" w:eastAsia="zh-CN"/>
              </w:rPr>
              <w:t>日</w:t>
            </w:r>
            <w:r>
              <w:rPr>
                <w:b/>
                <w:bCs/>
                <w:lang w:val="en-US" w:eastAsia="zh-CN"/>
              </w:rPr>
              <w:t>的</w:t>
            </w:r>
            <w:r>
              <w:rPr>
                <w:rFonts w:hint="eastAsia"/>
                <w:b/>
                <w:bCs/>
                <w:lang w:val="en-US" w:eastAsia="zh-CN"/>
              </w:rPr>
              <w:t>余额</w:t>
            </w:r>
          </w:p>
        </w:tc>
        <w:tc>
          <w:tcPr>
            <w:tcW w:w="1797" w:type="dxa"/>
            <w:noWrap/>
          </w:tcPr>
          <w:p w:rsidR="004B59B5" w:rsidRPr="00CC40AA" w:rsidRDefault="004B59B5" w:rsidP="008269FE">
            <w:pPr>
              <w:pStyle w:val="Tabletext"/>
              <w:jc w:val="right"/>
              <w:rPr>
                <w:highlight w:val="yellow"/>
                <w:lang w:val="en-US" w:eastAsia="zh-CN"/>
              </w:rPr>
            </w:pPr>
          </w:p>
        </w:tc>
        <w:tc>
          <w:tcPr>
            <w:tcW w:w="1454" w:type="dxa"/>
            <w:noWrap/>
          </w:tcPr>
          <w:p w:rsidR="004B59B5" w:rsidRPr="00536554" w:rsidRDefault="004B59B5" w:rsidP="008269FE">
            <w:pPr>
              <w:pStyle w:val="Tabletext"/>
              <w:jc w:val="right"/>
              <w:rPr>
                <w:b/>
                <w:bCs/>
                <w:lang w:val="en-US" w:eastAsia="zh-CN"/>
              </w:rPr>
            </w:pPr>
            <w:r w:rsidRPr="00536554">
              <w:rPr>
                <w:b/>
                <w:bCs/>
                <w:lang w:val="en-US" w:eastAsia="zh-CN"/>
              </w:rPr>
              <w:t>8’034</w:t>
            </w:r>
          </w:p>
        </w:tc>
      </w:tr>
      <w:tr w:rsidR="004B59B5" w:rsidRPr="003927A0" w:rsidTr="004B59B5">
        <w:trPr>
          <w:trHeight w:val="645"/>
          <w:jc w:val="center"/>
        </w:trPr>
        <w:tc>
          <w:tcPr>
            <w:tcW w:w="940" w:type="dxa"/>
            <w:noWrap/>
          </w:tcPr>
          <w:p w:rsidR="004B59B5" w:rsidRPr="00013470" w:rsidRDefault="004B59B5" w:rsidP="008269FE">
            <w:pPr>
              <w:pStyle w:val="Tabletext"/>
              <w:jc w:val="center"/>
              <w:rPr>
                <w:b/>
                <w:lang w:val="en-US" w:eastAsia="zh-CN"/>
              </w:rPr>
            </w:pPr>
            <w:r>
              <w:rPr>
                <w:b/>
                <w:lang w:val="en-US" w:eastAsia="zh-CN"/>
              </w:rPr>
              <w:t>2013</w:t>
            </w:r>
            <w:r w:rsidR="00E83039">
              <w:rPr>
                <w:rFonts w:hint="eastAsia"/>
                <w:b/>
                <w:lang w:val="en-US" w:eastAsia="zh-CN"/>
              </w:rPr>
              <w:t>年</w:t>
            </w:r>
          </w:p>
        </w:tc>
        <w:tc>
          <w:tcPr>
            <w:tcW w:w="5329" w:type="dxa"/>
          </w:tcPr>
          <w:p w:rsidR="004B59B5" w:rsidRPr="00013470" w:rsidRDefault="009054FF" w:rsidP="00E822F1">
            <w:pPr>
              <w:pStyle w:val="Tabletext"/>
              <w:rPr>
                <w:lang w:val="en-US" w:eastAsia="zh-CN"/>
              </w:rPr>
            </w:pPr>
            <w:r>
              <w:rPr>
                <w:rFonts w:hint="eastAsia"/>
                <w:lang w:val="en-US" w:eastAsia="zh-CN"/>
              </w:rPr>
              <w:t>结账后</w:t>
            </w:r>
            <w:r>
              <w:rPr>
                <w:lang w:val="en-US" w:eastAsia="zh-CN"/>
              </w:rPr>
              <w:t>与</w:t>
            </w:r>
            <w:r w:rsidR="00E822F1">
              <w:rPr>
                <w:lang w:val="en-US" w:eastAsia="zh-CN"/>
              </w:rPr>
              <w:t>2013</w:t>
            </w:r>
            <w:r w:rsidR="00E822F1">
              <w:rPr>
                <w:rFonts w:hint="eastAsia"/>
                <w:lang w:val="en-US" w:eastAsia="zh-CN"/>
              </w:rPr>
              <w:t>年</w:t>
            </w:r>
            <w:r w:rsidR="00E822F1">
              <w:rPr>
                <w:lang w:val="en-US" w:eastAsia="zh-CN"/>
              </w:rPr>
              <w:t>世界电信展</w:t>
            </w:r>
            <w:r>
              <w:rPr>
                <w:rFonts w:hint="eastAsia"/>
                <w:lang w:val="en-US" w:eastAsia="zh-CN"/>
              </w:rPr>
              <w:t>盈余</w:t>
            </w:r>
            <w:r>
              <w:rPr>
                <w:lang w:val="en-US" w:eastAsia="zh-CN"/>
              </w:rPr>
              <w:t>有关的付款</w:t>
            </w:r>
          </w:p>
        </w:tc>
        <w:tc>
          <w:tcPr>
            <w:tcW w:w="1797" w:type="dxa"/>
            <w:noWrap/>
          </w:tcPr>
          <w:p w:rsidR="004B59B5" w:rsidRPr="004821B1" w:rsidRDefault="004B59B5" w:rsidP="008269FE">
            <w:pPr>
              <w:pStyle w:val="Tabletext"/>
              <w:jc w:val="right"/>
              <w:rPr>
                <w:lang w:val="en-US" w:eastAsia="zh-CN"/>
              </w:rPr>
            </w:pPr>
            <w:r w:rsidRPr="004821B1">
              <w:rPr>
                <w:lang w:val="en-US" w:eastAsia="zh-CN"/>
              </w:rPr>
              <w:t>1’855</w:t>
            </w:r>
          </w:p>
        </w:tc>
        <w:tc>
          <w:tcPr>
            <w:tcW w:w="1454" w:type="dxa"/>
            <w:noWrap/>
          </w:tcPr>
          <w:p w:rsidR="004B59B5" w:rsidRPr="004821B1" w:rsidRDefault="004B59B5" w:rsidP="008269FE">
            <w:pPr>
              <w:pStyle w:val="Tabletext"/>
              <w:jc w:val="right"/>
              <w:rPr>
                <w:b/>
                <w:bCs/>
                <w:lang w:val="en-US" w:eastAsia="zh-CN"/>
              </w:rPr>
            </w:pPr>
          </w:p>
        </w:tc>
      </w:tr>
      <w:tr w:rsidR="004B59B5" w:rsidRPr="003927A0" w:rsidTr="004B59B5">
        <w:trPr>
          <w:trHeight w:val="386"/>
          <w:jc w:val="center"/>
        </w:trPr>
        <w:tc>
          <w:tcPr>
            <w:tcW w:w="940" w:type="dxa"/>
            <w:noWrap/>
          </w:tcPr>
          <w:p w:rsidR="004B59B5" w:rsidRPr="00013470" w:rsidRDefault="004B59B5" w:rsidP="008269FE">
            <w:pPr>
              <w:pStyle w:val="Tabletext"/>
              <w:jc w:val="center"/>
              <w:rPr>
                <w:b/>
                <w:lang w:val="en-US" w:eastAsia="zh-CN"/>
              </w:rPr>
            </w:pPr>
          </w:p>
        </w:tc>
        <w:tc>
          <w:tcPr>
            <w:tcW w:w="5329" w:type="dxa"/>
            <w:noWrap/>
          </w:tcPr>
          <w:p w:rsidR="004B59B5" w:rsidRDefault="009054FF" w:rsidP="008269FE">
            <w:pPr>
              <w:pStyle w:val="Tabletext"/>
              <w:rPr>
                <w:b/>
                <w:bCs/>
                <w:lang w:val="en-US" w:eastAsia="zh-CN"/>
              </w:rPr>
            </w:pPr>
            <w:r>
              <w:rPr>
                <w:rFonts w:hint="eastAsia"/>
                <w:lang w:val="en-US" w:eastAsia="zh-CN"/>
              </w:rPr>
              <w:t>过去活动</w:t>
            </w:r>
            <w:r>
              <w:rPr>
                <w:lang w:val="en-US" w:eastAsia="zh-CN"/>
              </w:rPr>
              <w:t>的余留收入</w:t>
            </w:r>
          </w:p>
        </w:tc>
        <w:tc>
          <w:tcPr>
            <w:tcW w:w="1797" w:type="dxa"/>
            <w:noWrap/>
          </w:tcPr>
          <w:p w:rsidR="004B59B5" w:rsidRPr="004821B1" w:rsidRDefault="004B59B5" w:rsidP="008269FE">
            <w:pPr>
              <w:pStyle w:val="Tabletext"/>
              <w:jc w:val="right"/>
              <w:rPr>
                <w:lang w:val="en-US" w:eastAsia="zh-CN"/>
              </w:rPr>
            </w:pPr>
            <w:r w:rsidRPr="004821B1">
              <w:rPr>
                <w:lang w:val="en-US" w:eastAsia="zh-CN"/>
              </w:rPr>
              <w:t>133</w:t>
            </w:r>
          </w:p>
        </w:tc>
        <w:tc>
          <w:tcPr>
            <w:tcW w:w="1454" w:type="dxa"/>
            <w:noWrap/>
          </w:tcPr>
          <w:p w:rsidR="004B59B5" w:rsidRPr="004821B1" w:rsidRDefault="004B59B5" w:rsidP="008269FE">
            <w:pPr>
              <w:pStyle w:val="Tabletext"/>
              <w:jc w:val="right"/>
              <w:rPr>
                <w:b/>
                <w:bCs/>
                <w:lang w:val="en-US" w:eastAsia="zh-CN"/>
              </w:rPr>
            </w:pPr>
          </w:p>
        </w:tc>
      </w:tr>
      <w:tr w:rsidR="004B59B5" w:rsidRPr="003927A0" w:rsidTr="004B59B5">
        <w:trPr>
          <w:trHeight w:val="386"/>
          <w:jc w:val="center"/>
        </w:trPr>
        <w:tc>
          <w:tcPr>
            <w:tcW w:w="940" w:type="dxa"/>
            <w:noWrap/>
          </w:tcPr>
          <w:p w:rsidR="004B59B5" w:rsidRPr="00013470" w:rsidRDefault="004B59B5" w:rsidP="008269FE">
            <w:pPr>
              <w:pStyle w:val="Tabletext"/>
              <w:jc w:val="center"/>
              <w:rPr>
                <w:b/>
                <w:lang w:val="en-US" w:eastAsia="zh-CN"/>
              </w:rPr>
            </w:pPr>
          </w:p>
        </w:tc>
        <w:tc>
          <w:tcPr>
            <w:tcW w:w="5329" w:type="dxa"/>
            <w:noWrap/>
          </w:tcPr>
          <w:p w:rsidR="004B59B5" w:rsidRPr="00013470" w:rsidRDefault="00E83039" w:rsidP="008269FE">
            <w:pPr>
              <w:pStyle w:val="Tabletext"/>
              <w:rPr>
                <w:b/>
                <w:bCs/>
                <w:lang w:val="en-US" w:eastAsia="zh-CN"/>
              </w:rPr>
            </w:pPr>
            <w:r>
              <w:rPr>
                <w:b/>
                <w:bCs/>
                <w:lang w:val="en-US" w:eastAsia="zh-CN"/>
              </w:rPr>
              <w:t>2013</w:t>
            </w:r>
            <w:r>
              <w:rPr>
                <w:rFonts w:hint="eastAsia"/>
                <w:b/>
                <w:bCs/>
                <w:lang w:val="en-US" w:eastAsia="zh-CN"/>
              </w:rPr>
              <w:t>年</w:t>
            </w:r>
            <w:r>
              <w:rPr>
                <w:rFonts w:hint="eastAsia"/>
                <w:b/>
                <w:bCs/>
                <w:lang w:val="en-US" w:eastAsia="zh-CN"/>
              </w:rPr>
              <w:t>12</w:t>
            </w:r>
            <w:r>
              <w:rPr>
                <w:rFonts w:hint="eastAsia"/>
                <w:b/>
                <w:bCs/>
                <w:lang w:val="en-US" w:eastAsia="zh-CN"/>
              </w:rPr>
              <w:t>月</w:t>
            </w:r>
            <w:r>
              <w:rPr>
                <w:rFonts w:hint="eastAsia"/>
                <w:b/>
                <w:bCs/>
                <w:lang w:val="en-US" w:eastAsia="zh-CN"/>
              </w:rPr>
              <w:t>31</w:t>
            </w:r>
            <w:r>
              <w:rPr>
                <w:rFonts w:hint="eastAsia"/>
                <w:b/>
                <w:bCs/>
                <w:lang w:val="en-US" w:eastAsia="zh-CN"/>
              </w:rPr>
              <w:t>日</w:t>
            </w:r>
            <w:r>
              <w:rPr>
                <w:b/>
                <w:bCs/>
                <w:lang w:val="en-US" w:eastAsia="zh-CN"/>
              </w:rPr>
              <w:t>的</w:t>
            </w:r>
            <w:r>
              <w:rPr>
                <w:rFonts w:hint="eastAsia"/>
                <w:b/>
                <w:bCs/>
                <w:lang w:val="en-US" w:eastAsia="zh-CN"/>
              </w:rPr>
              <w:t>余额</w:t>
            </w:r>
          </w:p>
        </w:tc>
        <w:tc>
          <w:tcPr>
            <w:tcW w:w="1797" w:type="dxa"/>
            <w:noWrap/>
          </w:tcPr>
          <w:p w:rsidR="004B59B5" w:rsidRPr="004821B1" w:rsidRDefault="004B59B5" w:rsidP="008269FE">
            <w:pPr>
              <w:pStyle w:val="Tabletext"/>
              <w:jc w:val="right"/>
              <w:rPr>
                <w:lang w:val="en-US" w:eastAsia="zh-CN"/>
              </w:rPr>
            </w:pPr>
          </w:p>
        </w:tc>
        <w:tc>
          <w:tcPr>
            <w:tcW w:w="1454" w:type="dxa"/>
            <w:noWrap/>
          </w:tcPr>
          <w:p w:rsidR="004B59B5" w:rsidRPr="004821B1" w:rsidRDefault="004B59B5" w:rsidP="008269FE">
            <w:pPr>
              <w:pStyle w:val="Tabletext"/>
              <w:jc w:val="right"/>
              <w:rPr>
                <w:b/>
                <w:bCs/>
                <w:lang w:val="en-US" w:eastAsia="zh-CN"/>
              </w:rPr>
            </w:pPr>
            <w:r w:rsidRPr="004821B1">
              <w:rPr>
                <w:b/>
                <w:bCs/>
                <w:lang w:val="en-US" w:eastAsia="zh-CN"/>
              </w:rPr>
              <w:t>10’022</w:t>
            </w:r>
          </w:p>
        </w:tc>
      </w:tr>
    </w:tbl>
    <w:p w:rsidR="004B59B5" w:rsidRDefault="004B59B5" w:rsidP="008269FE">
      <w:pPr>
        <w:tabs>
          <w:tab w:val="clear" w:pos="567"/>
          <w:tab w:val="clear" w:pos="1134"/>
          <w:tab w:val="clear" w:pos="1701"/>
          <w:tab w:val="clear" w:pos="2268"/>
          <w:tab w:val="clear" w:pos="2835"/>
        </w:tabs>
        <w:overflowPunct/>
        <w:autoSpaceDE/>
        <w:autoSpaceDN/>
        <w:adjustRightInd/>
        <w:spacing w:before="0"/>
        <w:textAlignment w:val="auto"/>
      </w:pPr>
    </w:p>
    <w:p w:rsidR="004B59B5" w:rsidRPr="00274234" w:rsidRDefault="009054FF" w:rsidP="008269FE">
      <w:pPr>
        <w:tabs>
          <w:tab w:val="clear" w:pos="567"/>
          <w:tab w:val="clear" w:pos="1134"/>
          <w:tab w:val="clear" w:pos="1701"/>
          <w:tab w:val="clear" w:pos="2268"/>
          <w:tab w:val="clear" w:pos="2835"/>
        </w:tabs>
        <w:overflowPunct/>
        <w:autoSpaceDE/>
        <w:autoSpaceDN/>
        <w:adjustRightInd/>
        <w:spacing w:before="0"/>
        <w:textAlignment w:val="auto"/>
        <w:rPr>
          <w:b/>
          <w:bCs/>
          <w:lang w:eastAsia="zh-CN"/>
        </w:rPr>
      </w:pPr>
      <w:r>
        <w:rPr>
          <w:rFonts w:hint="eastAsia"/>
          <w:b/>
          <w:bCs/>
          <w:lang w:eastAsia="zh-CN"/>
        </w:rPr>
        <w:t>国际电联</w:t>
      </w:r>
      <w:r>
        <w:rPr>
          <w:b/>
          <w:bCs/>
          <w:lang w:eastAsia="zh-CN"/>
        </w:rPr>
        <w:t>电信展活动</w:t>
      </w:r>
    </w:p>
    <w:p w:rsidR="004B59B5" w:rsidRPr="00486B4E" w:rsidRDefault="004B59B5" w:rsidP="008269FE">
      <w:pPr>
        <w:tabs>
          <w:tab w:val="clear" w:pos="567"/>
          <w:tab w:val="left" w:pos="709"/>
        </w:tabs>
        <w:jc w:val="both"/>
        <w:rPr>
          <w:lang w:eastAsia="zh-CN"/>
        </w:rPr>
      </w:pPr>
      <w:r>
        <w:rPr>
          <w:lang w:eastAsia="zh-CN"/>
        </w:rPr>
        <w:t>6.3</w:t>
      </w:r>
      <w:r w:rsidRPr="00486B4E">
        <w:rPr>
          <w:lang w:eastAsia="zh-CN"/>
        </w:rPr>
        <w:tab/>
      </w:r>
      <w:r w:rsidR="00386C37">
        <w:rPr>
          <w:rFonts w:hint="eastAsia"/>
          <w:lang w:eastAsia="zh-CN"/>
        </w:rPr>
        <w:t>根据第</w:t>
      </w:r>
      <w:r w:rsidR="00386C37">
        <w:rPr>
          <w:lang w:eastAsia="zh-CN"/>
        </w:rPr>
        <w:t>11</w:t>
      </w:r>
      <w:r w:rsidR="00386C37">
        <w:rPr>
          <w:rFonts w:hint="eastAsia"/>
          <w:lang w:eastAsia="zh-CN"/>
        </w:rPr>
        <w:t>号决议（</w:t>
      </w:r>
      <w:r w:rsidR="00386C37">
        <w:rPr>
          <w:rFonts w:hint="eastAsia"/>
          <w:lang w:eastAsia="zh-CN"/>
        </w:rPr>
        <w:t>2010</w:t>
      </w:r>
      <w:r w:rsidR="00386C37">
        <w:rPr>
          <w:rFonts w:hint="eastAsia"/>
          <w:lang w:eastAsia="zh-CN"/>
        </w:rPr>
        <w:t>年，瓜达拉哈拉，修订版），国际电联与成员国</w:t>
      </w:r>
      <w:r w:rsidR="009054FF">
        <w:rPr>
          <w:rFonts w:hint="eastAsia"/>
          <w:lang w:eastAsia="zh-CN"/>
        </w:rPr>
        <w:t>协作</w:t>
      </w:r>
      <w:r w:rsidR="00386C37">
        <w:rPr>
          <w:rFonts w:hint="eastAsia"/>
          <w:lang w:eastAsia="zh-CN"/>
        </w:rPr>
        <w:t>，继续定期组织电信展览会和论坛。</w:t>
      </w:r>
      <w:r w:rsidR="009054FF">
        <w:rPr>
          <w:rFonts w:hint="eastAsia"/>
          <w:lang w:eastAsia="zh-CN"/>
        </w:rPr>
        <w:t>由于</w:t>
      </w:r>
      <w:r w:rsidR="009054FF">
        <w:rPr>
          <w:lang w:eastAsia="zh-CN"/>
        </w:rPr>
        <w:t>实施</w:t>
      </w:r>
      <w:r w:rsidR="009054FF">
        <w:rPr>
          <w:lang w:eastAsia="zh-CN"/>
        </w:rPr>
        <w:t>IPSAS</w:t>
      </w:r>
      <w:r w:rsidR="007B69B6">
        <w:rPr>
          <w:rFonts w:hint="eastAsia"/>
          <w:lang w:eastAsia="zh-CN"/>
        </w:rPr>
        <w:t>，</w:t>
      </w:r>
      <w:r w:rsidR="009054FF">
        <w:rPr>
          <w:lang w:eastAsia="zh-CN"/>
        </w:rPr>
        <w:t>因此，</w:t>
      </w:r>
      <w:r w:rsidR="009054FF">
        <w:rPr>
          <w:rFonts w:hint="eastAsia"/>
          <w:lang w:eastAsia="zh-CN"/>
        </w:rPr>
        <w:t>2009</w:t>
      </w:r>
      <w:r w:rsidR="009054FF">
        <w:rPr>
          <w:rFonts w:hint="eastAsia"/>
          <w:lang w:eastAsia="zh-CN"/>
        </w:rPr>
        <w:t>年</w:t>
      </w:r>
      <w:r w:rsidR="009054FF">
        <w:rPr>
          <w:lang w:eastAsia="zh-CN"/>
        </w:rPr>
        <w:t>世界电信展（日内瓦）是最后一届与次年结束的活动，从而对</w:t>
      </w:r>
      <w:r w:rsidR="009054FF">
        <w:rPr>
          <w:rFonts w:hint="eastAsia"/>
          <w:lang w:eastAsia="zh-CN"/>
        </w:rPr>
        <w:t>2010</w:t>
      </w:r>
      <w:r w:rsidR="009054FF">
        <w:rPr>
          <w:rFonts w:hint="eastAsia"/>
          <w:lang w:eastAsia="zh-CN"/>
        </w:rPr>
        <w:t>年</w:t>
      </w:r>
      <w:r w:rsidR="009054FF">
        <w:rPr>
          <w:lang w:eastAsia="zh-CN"/>
        </w:rPr>
        <w:t>财务报表造成影响。以下</w:t>
      </w:r>
      <w:r w:rsidR="009054FF">
        <w:rPr>
          <w:rFonts w:hint="eastAsia"/>
          <w:lang w:eastAsia="zh-CN"/>
        </w:rPr>
        <w:t>展览</w:t>
      </w:r>
      <w:r w:rsidR="009054FF">
        <w:rPr>
          <w:lang w:eastAsia="zh-CN"/>
        </w:rPr>
        <w:t>活动于展会举办当年的</w:t>
      </w:r>
      <w:r w:rsidR="009054FF">
        <w:rPr>
          <w:rFonts w:hint="eastAsia"/>
          <w:lang w:eastAsia="zh-CN"/>
        </w:rPr>
        <w:t>12</w:t>
      </w:r>
      <w:r w:rsidR="009054FF">
        <w:rPr>
          <w:rFonts w:hint="eastAsia"/>
          <w:lang w:eastAsia="zh-CN"/>
        </w:rPr>
        <w:t>月</w:t>
      </w:r>
      <w:r w:rsidR="009054FF">
        <w:rPr>
          <w:rFonts w:hint="eastAsia"/>
          <w:lang w:eastAsia="zh-CN"/>
        </w:rPr>
        <w:t>31</w:t>
      </w:r>
      <w:r w:rsidR="009054FF">
        <w:rPr>
          <w:rFonts w:hint="eastAsia"/>
          <w:lang w:eastAsia="zh-CN"/>
        </w:rPr>
        <w:t>日</w:t>
      </w:r>
      <w:r w:rsidR="009054FF">
        <w:rPr>
          <w:lang w:eastAsia="zh-CN"/>
        </w:rPr>
        <w:t>完成</w:t>
      </w:r>
      <w:r w:rsidR="00970AB2">
        <w:rPr>
          <w:rFonts w:hint="eastAsia"/>
          <w:lang w:eastAsia="zh-CN"/>
        </w:rPr>
        <w:t>核算</w:t>
      </w:r>
      <w:r w:rsidR="00970AB2">
        <w:rPr>
          <w:lang w:eastAsia="zh-CN"/>
        </w:rPr>
        <w:t>，目的是确保在当年</w:t>
      </w:r>
      <w:r w:rsidR="00970AB2">
        <w:rPr>
          <w:rFonts w:hint="eastAsia"/>
          <w:lang w:eastAsia="zh-CN"/>
        </w:rPr>
        <w:t>12</w:t>
      </w:r>
      <w:r w:rsidR="00970AB2">
        <w:rPr>
          <w:rFonts w:hint="eastAsia"/>
          <w:lang w:eastAsia="zh-CN"/>
        </w:rPr>
        <w:t>月</w:t>
      </w:r>
      <w:r w:rsidR="00970AB2">
        <w:rPr>
          <w:rFonts w:hint="eastAsia"/>
          <w:lang w:eastAsia="zh-CN"/>
        </w:rPr>
        <w:t>31</w:t>
      </w:r>
      <w:r w:rsidR="00970AB2">
        <w:rPr>
          <w:rFonts w:hint="eastAsia"/>
          <w:lang w:eastAsia="zh-CN"/>
        </w:rPr>
        <w:t>日</w:t>
      </w:r>
      <w:r w:rsidR="00970AB2">
        <w:rPr>
          <w:lang w:eastAsia="zh-CN"/>
        </w:rPr>
        <w:t>时全面呈现国际电联的活动。</w:t>
      </w:r>
      <w:r w:rsidR="00386C37">
        <w:rPr>
          <w:rFonts w:hint="eastAsia"/>
          <w:lang w:eastAsia="zh-CN"/>
        </w:rPr>
        <w:t>从</w:t>
      </w:r>
      <w:r w:rsidR="00386C37">
        <w:rPr>
          <w:rFonts w:hint="eastAsia"/>
          <w:lang w:eastAsia="zh-CN"/>
        </w:rPr>
        <w:t>2010</w:t>
      </w:r>
      <w:r w:rsidR="00386C37">
        <w:rPr>
          <w:rFonts w:hint="eastAsia"/>
          <w:lang w:eastAsia="zh-CN"/>
        </w:rPr>
        <w:t>年到</w:t>
      </w:r>
      <w:r w:rsidR="00386C37">
        <w:rPr>
          <w:lang w:eastAsia="zh-CN"/>
        </w:rPr>
        <w:t>2013</w:t>
      </w:r>
      <w:r w:rsidR="00386C37">
        <w:rPr>
          <w:rFonts w:hint="eastAsia"/>
          <w:lang w:eastAsia="zh-CN"/>
        </w:rPr>
        <w:t>年，电信展览部门组织了国际电联</w:t>
      </w:r>
      <w:r w:rsidR="00386C37">
        <w:rPr>
          <w:lang w:eastAsia="zh-CN"/>
        </w:rPr>
        <w:t>2011</w:t>
      </w:r>
      <w:r w:rsidR="00386C37">
        <w:rPr>
          <w:rFonts w:hint="eastAsia"/>
          <w:lang w:eastAsia="zh-CN"/>
        </w:rPr>
        <w:t>年世界电信展（日内瓦）、国际电联</w:t>
      </w:r>
      <w:r w:rsidR="00386C37">
        <w:rPr>
          <w:rFonts w:hint="eastAsia"/>
          <w:lang w:eastAsia="zh-CN"/>
        </w:rPr>
        <w:t>2012</w:t>
      </w:r>
      <w:r w:rsidR="00386C37">
        <w:rPr>
          <w:rFonts w:hint="eastAsia"/>
          <w:lang w:eastAsia="zh-CN"/>
        </w:rPr>
        <w:t>年世界电信展（迪拜）和国际电联</w:t>
      </w:r>
      <w:r w:rsidR="00386C37">
        <w:rPr>
          <w:rFonts w:hint="eastAsia"/>
          <w:lang w:eastAsia="zh-CN"/>
        </w:rPr>
        <w:t>2013</w:t>
      </w:r>
      <w:r w:rsidR="00386C37">
        <w:rPr>
          <w:rFonts w:hint="eastAsia"/>
          <w:lang w:eastAsia="zh-CN"/>
        </w:rPr>
        <w:t>年世界电信展（曼谷）。</w:t>
      </w:r>
    </w:p>
    <w:p w:rsidR="004B59B5" w:rsidRDefault="004B59B5" w:rsidP="008269FE">
      <w:pPr>
        <w:tabs>
          <w:tab w:val="clear" w:pos="567"/>
          <w:tab w:val="left" w:pos="709"/>
        </w:tabs>
        <w:jc w:val="both"/>
        <w:rPr>
          <w:lang w:eastAsia="zh-CN"/>
        </w:rPr>
      </w:pPr>
      <w:r>
        <w:rPr>
          <w:lang w:eastAsia="zh-CN"/>
        </w:rPr>
        <w:t>6.4</w:t>
      </w:r>
      <w:r w:rsidRPr="00486B4E">
        <w:rPr>
          <w:lang w:eastAsia="zh-CN"/>
        </w:rPr>
        <w:tab/>
      </w:r>
      <w:r w:rsidR="00AF4882">
        <w:rPr>
          <w:rFonts w:hint="eastAsia"/>
          <w:lang w:eastAsia="zh-CN"/>
        </w:rPr>
        <w:t>不同电信展活动</w:t>
      </w:r>
      <w:r w:rsidR="00970AB2">
        <w:rPr>
          <w:rFonts w:hint="eastAsia"/>
          <w:lang w:eastAsia="zh-CN"/>
        </w:rPr>
        <w:t>以及负责组织上述活动的电信展览部</w:t>
      </w:r>
      <w:r w:rsidR="00AF4882" w:rsidRPr="00102416">
        <w:rPr>
          <w:rFonts w:hint="eastAsia"/>
          <w:lang w:eastAsia="zh-CN"/>
        </w:rPr>
        <w:t>秘书处</w:t>
      </w:r>
      <w:r w:rsidR="00970AB2">
        <w:rPr>
          <w:rFonts w:hint="eastAsia"/>
          <w:lang w:eastAsia="zh-CN"/>
        </w:rPr>
        <w:t>的</w:t>
      </w:r>
      <w:r w:rsidR="00970AB2">
        <w:rPr>
          <w:lang w:eastAsia="zh-CN"/>
        </w:rPr>
        <w:t>活动</w:t>
      </w:r>
      <w:r w:rsidR="00AF4882" w:rsidRPr="00102416">
        <w:rPr>
          <w:rFonts w:hint="eastAsia"/>
          <w:lang w:eastAsia="zh-CN"/>
        </w:rPr>
        <w:t>严格按照国际电联《财务规则》记</w:t>
      </w:r>
      <w:r w:rsidR="00AF4882">
        <w:rPr>
          <w:rFonts w:hint="eastAsia"/>
          <w:lang w:eastAsia="zh-CN"/>
        </w:rPr>
        <w:t>账</w:t>
      </w:r>
      <w:r w:rsidR="00AF4882" w:rsidRPr="00102416">
        <w:rPr>
          <w:rFonts w:hint="eastAsia"/>
          <w:lang w:eastAsia="zh-CN"/>
        </w:rPr>
        <w:t>。国际电联总秘书处为电信展览部提供的服务</w:t>
      </w:r>
      <w:r w:rsidR="00AF4882">
        <w:rPr>
          <w:rFonts w:hint="eastAsia"/>
          <w:lang w:eastAsia="zh-CN"/>
        </w:rPr>
        <w:t>实行</w:t>
      </w:r>
      <w:r w:rsidR="00970AB2">
        <w:rPr>
          <w:rFonts w:hint="eastAsia"/>
          <w:lang w:eastAsia="zh-CN"/>
        </w:rPr>
        <w:t>部分成本回收。如</w:t>
      </w:r>
      <w:r w:rsidR="00AF4882" w:rsidRPr="00102416">
        <w:rPr>
          <w:rFonts w:hint="eastAsia"/>
          <w:lang w:eastAsia="zh-CN"/>
        </w:rPr>
        <w:t>国际电联所有账目一样，电信展览部</w:t>
      </w:r>
      <w:r w:rsidR="00AF4882">
        <w:rPr>
          <w:rFonts w:hint="eastAsia"/>
          <w:lang w:eastAsia="zh-CN"/>
        </w:rPr>
        <w:t>的</w:t>
      </w:r>
      <w:r w:rsidR="00AF4882" w:rsidRPr="00102416">
        <w:rPr>
          <w:rFonts w:hint="eastAsia"/>
          <w:lang w:eastAsia="zh-CN"/>
        </w:rPr>
        <w:t>账目</w:t>
      </w:r>
      <w:r w:rsidR="00970AB2">
        <w:rPr>
          <w:rFonts w:hint="eastAsia"/>
          <w:lang w:eastAsia="zh-CN"/>
        </w:rPr>
        <w:t>亦由国际电联外部审计员</w:t>
      </w:r>
      <w:r w:rsidR="00AF4882">
        <w:rPr>
          <w:rFonts w:hint="eastAsia"/>
          <w:lang w:eastAsia="zh-CN"/>
        </w:rPr>
        <w:t>审计</w:t>
      </w:r>
      <w:r w:rsidR="00AF4882" w:rsidRPr="00102416">
        <w:rPr>
          <w:rFonts w:hint="eastAsia"/>
          <w:lang w:eastAsia="zh-CN"/>
        </w:rPr>
        <w:t>。电信展</w:t>
      </w:r>
      <w:r w:rsidR="00970AB2">
        <w:rPr>
          <w:rFonts w:hint="eastAsia"/>
          <w:lang w:eastAsia="zh-CN"/>
        </w:rPr>
        <w:t>活动</w:t>
      </w:r>
      <w:r w:rsidR="00AF4882">
        <w:rPr>
          <w:rFonts w:hint="eastAsia"/>
          <w:lang w:eastAsia="zh-CN"/>
        </w:rPr>
        <w:t>收</w:t>
      </w:r>
      <w:r w:rsidR="00AF4882" w:rsidRPr="00102416">
        <w:rPr>
          <w:rFonts w:hint="eastAsia"/>
          <w:lang w:eastAsia="zh-CN"/>
        </w:rPr>
        <w:t>支</w:t>
      </w:r>
      <w:r w:rsidR="00AF4882">
        <w:rPr>
          <w:rFonts w:hint="eastAsia"/>
          <w:lang w:eastAsia="zh-CN"/>
        </w:rPr>
        <w:t>盈余</w:t>
      </w:r>
      <w:r w:rsidR="00AF4882" w:rsidRPr="00102416">
        <w:rPr>
          <w:rFonts w:hint="eastAsia"/>
          <w:lang w:eastAsia="zh-CN"/>
        </w:rPr>
        <w:t>已转入展览</w:t>
      </w:r>
      <w:r w:rsidR="00AF4882">
        <w:rPr>
          <w:rFonts w:hint="eastAsia"/>
          <w:lang w:eastAsia="zh-CN"/>
        </w:rPr>
        <w:t>周转资本基金</w:t>
      </w:r>
      <w:r w:rsidR="00AF4882" w:rsidRPr="00102416">
        <w:rPr>
          <w:rFonts w:hint="eastAsia"/>
          <w:lang w:eastAsia="zh-CN"/>
        </w:rPr>
        <w:t>（见第</w:t>
      </w:r>
      <w:r w:rsidR="00AF4882" w:rsidRPr="00102416">
        <w:rPr>
          <w:rFonts w:hint="eastAsia"/>
          <w:lang w:eastAsia="zh-CN"/>
        </w:rPr>
        <w:t>6</w:t>
      </w:r>
      <w:r w:rsidR="00AF4882" w:rsidRPr="00102416">
        <w:rPr>
          <w:rFonts w:hint="eastAsia"/>
          <w:lang w:eastAsia="zh-CN"/>
        </w:rPr>
        <w:t>段</w:t>
      </w:r>
      <w:r w:rsidR="00970AB2">
        <w:rPr>
          <w:rFonts w:hint="eastAsia"/>
          <w:lang w:eastAsia="zh-CN"/>
        </w:rPr>
        <w:t xml:space="preserve"> </w:t>
      </w:r>
      <w:r w:rsidR="00970AB2">
        <w:rPr>
          <w:lang w:eastAsia="zh-CN"/>
        </w:rPr>
        <w:t xml:space="preserve">– </w:t>
      </w:r>
      <w:r w:rsidR="00AF4882" w:rsidRPr="00102416">
        <w:rPr>
          <w:rFonts w:ascii="STKaiti" w:eastAsia="STKaiti" w:hAnsi="STKaiti" w:hint="eastAsia"/>
          <w:lang w:eastAsia="zh-CN"/>
        </w:rPr>
        <w:t>专项基金</w:t>
      </w:r>
      <w:r w:rsidR="00AF4882" w:rsidRPr="00102416">
        <w:rPr>
          <w:rFonts w:hint="eastAsia"/>
          <w:lang w:eastAsia="zh-CN"/>
        </w:rPr>
        <w:t>中的</w:t>
      </w:r>
      <w:r w:rsidR="00AF4882" w:rsidRPr="00102416">
        <w:rPr>
          <w:rFonts w:ascii="STKaiti" w:eastAsia="STKaiti" w:hAnsi="STKaiti" w:hint="eastAsia"/>
          <w:lang w:eastAsia="zh-CN"/>
        </w:rPr>
        <w:t>展览</w:t>
      </w:r>
      <w:r w:rsidR="00AF4882">
        <w:rPr>
          <w:rFonts w:ascii="STKaiti" w:eastAsia="STKaiti" w:hAnsi="STKaiti" w:hint="eastAsia"/>
          <w:lang w:eastAsia="zh-CN"/>
        </w:rPr>
        <w:t>周转资本</w:t>
      </w:r>
      <w:r w:rsidR="00AF4882" w:rsidRPr="00102416">
        <w:rPr>
          <w:rFonts w:ascii="STKaiti" w:eastAsia="STKaiti" w:hAnsi="STKaiti" w:hint="eastAsia"/>
          <w:lang w:eastAsia="zh-CN"/>
        </w:rPr>
        <w:t>基金</w:t>
      </w:r>
      <w:r w:rsidR="00AF4882">
        <w:rPr>
          <w:rFonts w:hint="eastAsia"/>
          <w:lang w:eastAsia="zh-CN"/>
        </w:rPr>
        <w:t>）</w:t>
      </w:r>
      <w:r w:rsidR="00AF4882" w:rsidRPr="00102416">
        <w:rPr>
          <w:rFonts w:hint="eastAsia"/>
          <w:lang w:eastAsia="zh-CN"/>
        </w:rPr>
        <w:t>。</w:t>
      </w:r>
      <w:r w:rsidR="00AF4882">
        <w:rPr>
          <w:lang w:eastAsia="zh-CN"/>
        </w:rPr>
        <w:t>2011</w:t>
      </w:r>
      <w:r w:rsidR="00AF4882">
        <w:rPr>
          <w:rFonts w:hint="eastAsia"/>
          <w:lang w:eastAsia="zh-CN"/>
        </w:rPr>
        <w:t>年</w:t>
      </w:r>
      <w:r w:rsidR="00970AB2">
        <w:rPr>
          <w:rFonts w:hint="eastAsia"/>
          <w:lang w:eastAsia="zh-CN"/>
        </w:rPr>
        <w:t>，</w:t>
      </w:r>
      <w:r w:rsidR="00AF4882">
        <w:rPr>
          <w:rFonts w:hint="eastAsia"/>
          <w:lang w:eastAsia="zh-CN"/>
        </w:rPr>
        <w:t>理事会</w:t>
      </w:r>
      <w:r w:rsidR="00970AB2">
        <w:rPr>
          <w:rFonts w:hint="eastAsia"/>
          <w:lang w:eastAsia="zh-CN"/>
        </w:rPr>
        <w:t>通过</w:t>
      </w:r>
      <w:r w:rsidR="00970AB2">
        <w:rPr>
          <w:lang w:eastAsia="zh-CN"/>
        </w:rPr>
        <w:t>第</w:t>
      </w:r>
      <w:r w:rsidR="00970AB2">
        <w:rPr>
          <w:rFonts w:hint="eastAsia"/>
          <w:lang w:eastAsia="zh-CN"/>
        </w:rPr>
        <w:t>1338</w:t>
      </w:r>
      <w:r w:rsidR="00970AB2">
        <w:rPr>
          <w:rFonts w:hint="eastAsia"/>
          <w:lang w:eastAsia="zh-CN"/>
        </w:rPr>
        <w:t>号决议</w:t>
      </w:r>
      <w:r w:rsidR="00AF4882">
        <w:rPr>
          <w:lang w:eastAsia="zh-CN"/>
        </w:rPr>
        <w:t>批准</w:t>
      </w:r>
      <w:r w:rsidR="00AF4882" w:rsidRPr="00102416">
        <w:rPr>
          <w:rFonts w:hint="eastAsia"/>
          <w:lang w:eastAsia="zh-CN"/>
        </w:rPr>
        <w:t>从展</w:t>
      </w:r>
      <w:r w:rsidR="00AF4882">
        <w:rPr>
          <w:rFonts w:hint="eastAsia"/>
          <w:lang w:eastAsia="zh-CN"/>
        </w:rPr>
        <w:t>览周转资本</w:t>
      </w:r>
      <w:r w:rsidR="00AF4882" w:rsidRPr="00102416">
        <w:rPr>
          <w:rFonts w:hint="eastAsia"/>
          <w:lang w:eastAsia="zh-CN"/>
        </w:rPr>
        <w:t>基金向信息通信技术发展基金（</w:t>
      </w:r>
      <w:r w:rsidR="00AF4882" w:rsidRPr="00102416">
        <w:rPr>
          <w:rFonts w:hint="eastAsia"/>
          <w:lang w:eastAsia="zh-CN"/>
        </w:rPr>
        <w:t>ICTDF</w:t>
      </w:r>
      <w:r w:rsidR="00AF4882">
        <w:rPr>
          <w:rFonts w:hint="eastAsia"/>
          <w:lang w:eastAsia="zh-CN"/>
        </w:rPr>
        <w:t>）转账</w:t>
      </w:r>
      <w:r w:rsidR="00AF4882">
        <w:rPr>
          <w:rFonts w:hint="eastAsia"/>
          <w:lang w:eastAsia="zh-CN"/>
        </w:rPr>
        <w:t>100</w:t>
      </w:r>
      <w:r w:rsidR="00AF4882">
        <w:rPr>
          <w:rFonts w:hint="eastAsia"/>
          <w:lang w:eastAsia="zh-CN"/>
        </w:rPr>
        <w:t>万</w:t>
      </w:r>
      <w:r w:rsidR="00AF4882">
        <w:rPr>
          <w:lang w:eastAsia="zh-CN"/>
        </w:rPr>
        <w:t>瑞郎</w:t>
      </w:r>
      <w:r w:rsidR="00AF4882">
        <w:rPr>
          <w:rFonts w:hint="eastAsia"/>
          <w:lang w:eastAsia="zh-CN"/>
        </w:rPr>
        <w:t>。</w:t>
      </w:r>
    </w:p>
    <w:p w:rsidR="004B59B5" w:rsidRDefault="004B59B5" w:rsidP="008269FE">
      <w:pPr>
        <w:tabs>
          <w:tab w:val="clear" w:pos="567"/>
          <w:tab w:val="left" w:pos="709"/>
        </w:tabs>
        <w:jc w:val="both"/>
        <w:rPr>
          <w:lang w:eastAsia="zh-CN"/>
        </w:rPr>
      </w:pPr>
      <w:r>
        <w:rPr>
          <w:lang w:eastAsia="zh-CN"/>
        </w:rPr>
        <w:t>6.5</w:t>
      </w:r>
      <w:r>
        <w:rPr>
          <w:lang w:eastAsia="zh-CN"/>
        </w:rPr>
        <w:tab/>
      </w:r>
      <w:r w:rsidR="00970AB2">
        <w:rPr>
          <w:rFonts w:hint="eastAsia"/>
          <w:lang w:eastAsia="zh-CN"/>
        </w:rPr>
        <w:t>国际电联</w:t>
      </w:r>
      <w:r w:rsidR="00970AB2">
        <w:rPr>
          <w:lang w:eastAsia="zh-CN"/>
        </w:rPr>
        <w:t>电信展活动的财务结果见表</w:t>
      </w:r>
      <w:r w:rsidR="00970AB2">
        <w:rPr>
          <w:rFonts w:hint="eastAsia"/>
          <w:lang w:eastAsia="zh-CN"/>
        </w:rPr>
        <w:t>6.2</w:t>
      </w:r>
    </w:p>
    <w:p w:rsidR="004B59B5" w:rsidRPr="00486B4E" w:rsidRDefault="004B59B5" w:rsidP="008269FE">
      <w:pPr>
        <w:pStyle w:val="Heading1"/>
        <w:tabs>
          <w:tab w:val="clear" w:pos="567"/>
          <w:tab w:val="left" w:pos="709"/>
        </w:tabs>
        <w:spacing w:before="300"/>
        <w:ind w:left="709" w:hanging="709"/>
        <w:jc w:val="both"/>
        <w:rPr>
          <w:lang w:eastAsia="zh-CN"/>
        </w:rPr>
      </w:pPr>
      <w:r>
        <w:rPr>
          <w:lang w:eastAsia="zh-CN"/>
        </w:rPr>
        <w:lastRenderedPageBreak/>
        <w:t>7</w:t>
      </w:r>
      <w:r>
        <w:rPr>
          <w:lang w:eastAsia="zh-CN"/>
        </w:rPr>
        <w:tab/>
      </w:r>
      <w:r w:rsidR="00970AB2">
        <w:rPr>
          <w:rFonts w:hint="eastAsia"/>
          <w:lang w:eastAsia="zh-CN"/>
        </w:rPr>
        <w:t>现金</w:t>
      </w:r>
      <w:r w:rsidR="00970AB2">
        <w:rPr>
          <w:lang w:eastAsia="zh-CN"/>
        </w:rPr>
        <w:t>和现金等价物</w:t>
      </w:r>
    </w:p>
    <w:p w:rsidR="004B59B5" w:rsidRPr="00486B4E" w:rsidRDefault="004B59B5" w:rsidP="008269FE">
      <w:pPr>
        <w:tabs>
          <w:tab w:val="clear" w:pos="567"/>
          <w:tab w:val="left" w:pos="709"/>
        </w:tabs>
        <w:spacing w:before="100"/>
        <w:jc w:val="both"/>
        <w:rPr>
          <w:lang w:eastAsia="zh-CN"/>
        </w:rPr>
      </w:pPr>
      <w:r>
        <w:rPr>
          <w:lang w:eastAsia="zh-CN"/>
        </w:rPr>
        <w:t>7</w:t>
      </w:r>
      <w:r w:rsidRPr="00486B4E">
        <w:rPr>
          <w:lang w:eastAsia="zh-CN"/>
        </w:rPr>
        <w:t>.1</w:t>
      </w:r>
      <w:r w:rsidRPr="00486B4E">
        <w:rPr>
          <w:lang w:eastAsia="zh-CN"/>
        </w:rPr>
        <w:tab/>
      </w:r>
      <w:r w:rsidR="00F165F3">
        <w:rPr>
          <w:rFonts w:hint="eastAsia"/>
          <w:lang w:eastAsia="zh-CN"/>
        </w:rPr>
        <w:t>国际</w:t>
      </w:r>
      <w:r w:rsidR="00F165F3">
        <w:rPr>
          <w:lang w:eastAsia="zh-CN"/>
        </w:rPr>
        <w:t>电联</w:t>
      </w:r>
      <w:r w:rsidR="00F165F3">
        <w:rPr>
          <w:rFonts w:hint="eastAsia"/>
          <w:lang w:eastAsia="zh-CN"/>
        </w:rPr>
        <w:t>的现金资源主要来自</w:t>
      </w:r>
      <w:r w:rsidR="00F165F3">
        <w:rPr>
          <w:lang w:eastAsia="zh-CN"/>
        </w:rPr>
        <w:t>成员国</w:t>
      </w:r>
      <w:r w:rsidR="00970AB2">
        <w:rPr>
          <w:rFonts w:hint="eastAsia"/>
          <w:lang w:eastAsia="zh-CN"/>
        </w:rPr>
        <w:t>、</w:t>
      </w:r>
      <w:r w:rsidR="00F165F3">
        <w:rPr>
          <w:lang w:eastAsia="zh-CN"/>
        </w:rPr>
        <w:t>部门</w:t>
      </w:r>
      <w:r w:rsidR="00F165F3">
        <w:rPr>
          <w:rFonts w:hint="eastAsia"/>
          <w:lang w:eastAsia="zh-CN"/>
        </w:rPr>
        <w:t>成员</w:t>
      </w:r>
      <w:r w:rsidR="00970AB2">
        <w:rPr>
          <w:rFonts w:hint="eastAsia"/>
          <w:lang w:eastAsia="zh-CN"/>
        </w:rPr>
        <w:t>和部门</w:t>
      </w:r>
      <w:r w:rsidR="00970AB2">
        <w:rPr>
          <w:lang w:eastAsia="zh-CN"/>
        </w:rPr>
        <w:t>准成员</w:t>
      </w:r>
      <w:r w:rsidR="00F165F3">
        <w:rPr>
          <w:rFonts w:hint="eastAsia"/>
          <w:lang w:eastAsia="zh-CN"/>
        </w:rPr>
        <w:t>的分摊会费。如果这些通常应在每年</w:t>
      </w:r>
      <w:r w:rsidR="00F165F3">
        <w:rPr>
          <w:lang w:eastAsia="zh-CN"/>
        </w:rPr>
        <w:t>1</w:t>
      </w:r>
      <w:r w:rsidR="00F165F3">
        <w:rPr>
          <w:lang w:eastAsia="zh-CN"/>
        </w:rPr>
        <w:t>月</w:t>
      </w:r>
      <w:r w:rsidR="00F165F3">
        <w:rPr>
          <w:lang w:eastAsia="zh-CN"/>
        </w:rPr>
        <w:t>1</w:t>
      </w:r>
      <w:r w:rsidR="00F165F3">
        <w:rPr>
          <w:rFonts w:hint="eastAsia"/>
          <w:lang w:eastAsia="zh-CN"/>
        </w:rPr>
        <w:t>日前提前支付的</w:t>
      </w:r>
      <w:r w:rsidR="00F165F3">
        <w:rPr>
          <w:lang w:eastAsia="zh-CN"/>
        </w:rPr>
        <w:t>会费</w:t>
      </w:r>
      <w:r w:rsidR="00F165F3">
        <w:rPr>
          <w:rFonts w:hint="eastAsia"/>
          <w:lang w:eastAsia="zh-CN"/>
        </w:rPr>
        <w:t>不足以满足国际</w:t>
      </w:r>
      <w:r w:rsidR="00F165F3">
        <w:rPr>
          <w:lang w:eastAsia="zh-CN"/>
        </w:rPr>
        <w:t>电联</w:t>
      </w:r>
      <w:r w:rsidR="00F165F3">
        <w:rPr>
          <w:rFonts w:hint="eastAsia"/>
          <w:lang w:eastAsia="zh-CN"/>
        </w:rPr>
        <w:t>的现金需求，</w:t>
      </w:r>
      <w:r w:rsidR="00970AB2">
        <w:rPr>
          <w:rFonts w:hint="eastAsia"/>
          <w:lang w:eastAsia="zh-CN"/>
        </w:rPr>
        <w:t>则</w:t>
      </w:r>
      <w:r w:rsidR="00F165F3">
        <w:rPr>
          <w:lang w:eastAsia="zh-CN"/>
        </w:rPr>
        <w:t>秘书长可</w:t>
      </w:r>
      <w:r w:rsidR="00F165F3">
        <w:rPr>
          <w:rFonts w:hint="eastAsia"/>
          <w:lang w:eastAsia="zh-CN"/>
        </w:rPr>
        <w:t>按</w:t>
      </w:r>
      <w:r w:rsidR="00F165F3">
        <w:rPr>
          <w:lang w:eastAsia="zh-CN"/>
        </w:rPr>
        <w:t>现</w:t>
      </w:r>
      <w:r w:rsidR="00F165F3">
        <w:rPr>
          <w:rFonts w:hint="eastAsia"/>
          <w:lang w:eastAsia="zh-CN"/>
        </w:rPr>
        <w:t>行安排向</w:t>
      </w:r>
      <w:r w:rsidR="00F165F3">
        <w:rPr>
          <w:lang w:eastAsia="zh-CN"/>
        </w:rPr>
        <w:t>瑞士</w:t>
      </w:r>
      <w:r w:rsidR="00F165F3">
        <w:rPr>
          <w:rFonts w:hint="eastAsia"/>
          <w:lang w:eastAsia="zh-CN"/>
        </w:rPr>
        <w:t>联邦</w:t>
      </w:r>
      <w:r w:rsidR="00F165F3">
        <w:rPr>
          <w:lang w:eastAsia="zh-CN"/>
        </w:rPr>
        <w:t>政府</w:t>
      </w:r>
      <w:r w:rsidR="00F165F3">
        <w:rPr>
          <w:rFonts w:hint="eastAsia"/>
          <w:lang w:eastAsia="zh-CN"/>
        </w:rPr>
        <w:t>预支资</w:t>
      </w:r>
      <w:r w:rsidR="00F165F3">
        <w:rPr>
          <w:lang w:eastAsia="zh-CN"/>
        </w:rPr>
        <w:t>金</w:t>
      </w:r>
      <w:r w:rsidR="00970AB2">
        <w:rPr>
          <w:rFonts w:hint="eastAsia"/>
          <w:lang w:eastAsia="zh-CN"/>
        </w:rPr>
        <w:t>，</w:t>
      </w:r>
      <w:r w:rsidR="00F165F3">
        <w:rPr>
          <w:rFonts w:hint="eastAsia"/>
          <w:lang w:eastAsia="zh-CN"/>
        </w:rPr>
        <w:t>但在</w:t>
      </w:r>
      <w:r w:rsidR="00F165F3">
        <w:rPr>
          <w:rFonts w:hint="eastAsia"/>
          <w:lang w:eastAsia="zh-CN"/>
        </w:rPr>
        <w:t>2010</w:t>
      </w:r>
      <w:r w:rsidR="00F165F3">
        <w:rPr>
          <w:rFonts w:hint="eastAsia"/>
          <w:lang w:eastAsia="zh-CN"/>
        </w:rPr>
        <w:t>至</w:t>
      </w:r>
      <w:r w:rsidR="00F165F3">
        <w:rPr>
          <w:lang w:eastAsia="zh-CN"/>
        </w:rPr>
        <w:t>2013</w:t>
      </w:r>
      <w:r w:rsidR="00F165F3">
        <w:rPr>
          <w:lang w:eastAsia="zh-CN"/>
        </w:rPr>
        <w:t>年</w:t>
      </w:r>
      <w:r w:rsidR="00F165F3">
        <w:rPr>
          <w:rFonts w:hint="eastAsia"/>
          <w:lang w:eastAsia="zh-CN"/>
        </w:rPr>
        <w:t>间没有动用这种资金来源的需要。</w:t>
      </w:r>
      <w:r w:rsidR="00F165F3">
        <w:rPr>
          <w:lang w:eastAsia="zh-CN"/>
        </w:rPr>
        <w:t>全权代表大</w:t>
      </w:r>
      <w:r w:rsidR="00F165F3">
        <w:rPr>
          <w:rFonts w:hint="eastAsia"/>
          <w:lang w:eastAsia="zh-CN"/>
        </w:rPr>
        <w:t>会</w:t>
      </w:r>
      <w:r w:rsidR="00970AB2">
        <w:rPr>
          <w:rFonts w:hint="eastAsia"/>
          <w:lang w:eastAsia="zh-CN"/>
        </w:rPr>
        <w:t>可能</w:t>
      </w:r>
      <w:r w:rsidR="00970AB2">
        <w:rPr>
          <w:lang w:eastAsia="zh-CN"/>
        </w:rPr>
        <w:t>希望</w:t>
      </w:r>
      <w:r w:rsidR="00F165F3">
        <w:rPr>
          <w:rFonts w:hint="eastAsia"/>
          <w:lang w:eastAsia="zh-CN"/>
        </w:rPr>
        <w:t>向</w:t>
      </w:r>
      <w:r w:rsidR="00F165F3">
        <w:rPr>
          <w:lang w:eastAsia="zh-CN"/>
        </w:rPr>
        <w:t>瑞士</w:t>
      </w:r>
      <w:r w:rsidR="00F165F3">
        <w:rPr>
          <w:rFonts w:hint="eastAsia"/>
          <w:lang w:eastAsia="zh-CN"/>
        </w:rPr>
        <w:t>联邦</w:t>
      </w:r>
      <w:r w:rsidR="00F165F3">
        <w:rPr>
          <w:lang w:eastAsia="zh-CN"/>
        </w:rPr>
        <w:t>政府</w:t>
      </w:r>
      <w:r w:rsidR="00F165F3">
        <w:rPr>
          <w:rFonts w:hint="eastAsia"/>
          <w:lang w:eastAsia="zh-CN"/>
        </w:rPr>
        <w:t>表示感谢并希望在未来维持现行安排。</w:t>
      </w:r>
    </w:p>
    <w:p w:rsidR="004B59B5" w:rsidRPr="001A43D8" w:rsidRDefault="004B59B5" w:rsidP="008269FE">
      <w:pPr>
        <w:tabs>
          <w:tab w:val="clear" w:pos="567"/>
          <w:tab w:val="left" w:pos="709"/>
        </w:tabs>
        <w:spacing w:before="100"/>
        <w:jc w:val="both"/>
        <w:rPr>
          <w:lang w:eastAsia="zh-CN"/>
        </w:rPr>
      </w:pPr>
      <w:r w:rsidRPr="001F2761">
        <w:rPr>
          <w:lang w:eastAsia="zh-CN"/>
        </w:rPr>
        <w:t>7.2</w:t>
      </w:r>
      <w:r w:rsidRPr="001F2761">
        <w:rPr>
          <w:lang w:eastAsia="zh-CN"/>
        </w:rPr>
        <w:tab/>
      </w:r>
      <w:r w:rsidR="00F165F3">
        <w:rPr>
          <w:rFonts w:hint="eastAsia"/>
          <w:lang w:eastAsia="zh-CN"/>
        </w:rPr>
        <w:t>由于</w:t>
      </w:r>
      <w:r w:rsidR="00F165F3">
        <w:rPr>
          <w:lang w:eastAsia="zh-CN"/>
        </w:rPr>
        <w:t>会费</w:t>
      </w:r>
      <w:r w:rsidR="00F165F3">
        <w:rPr>
          <w:rFonts w:hint="eastAsia"/>
          <w:lang w:eastAsia="zh-CN"/>
        </w:rPr>
        <w:t>收缴情况良好，因此收到的资金可以进行投资。从</w:t>
      </w:r>
      <w:r w:rsidR="00F165F3">
        <w:rPr>
          <w:lang w:eastAsia="zh-CN"/>
        </w:rPr>
        <w:t>1998</w:t>
      </w:r>
      <w:r w:rsidR="00F165F3">
        <w:rPr>
          <w:lang w:eastAsia="zh-CN"/>
        </w:rPr>
        <w:t>年</w:t>
      </w:r>
      <w:r w:rsidR="00F165F3">
        <w:rPr>
          <w:lang w:eastAsia="zh-CN"/>
        </w:rPr>
        <w:t>1</w:t>
      </w:r>
      <w:r w:rsidR="00F165F3">
        <w:rPr>
          <w:lang w:eastAsia="zh-CN"/>
        </w:rPr>
        <w:t>月</w:t>
      </w:r>
      <w:r w:rsidR="00F165F3">
        <w:rPr>
          <w:lang w:eastAsia="zh-CN"/>
        </w:rPr>
        <w:t>1</w:t>
      </w:r>
      <w:r w:rsidR="00F165F3">
        <w:rPr>
          <w:rFonts w:hint="eastAsia"/>
          <w:lang w:eastAsia="zh-CN"/>
        </w:rPr>
        <w:t>日以来，利息</w:t>
      </w:r>
      <w:r w:rsidR="00F165F3">
        <w:rPr>
          <w:lang w:eastAsia="zh-CN"/>
        </w:rPr>
        <w:t>收入</w:t>
      </w:r>
      <w:r w:rsidR="00F165F3">
        <w:rPr>
          <w:rFonts w:hint="eastAsia"/>
          <w:lang w:eastAsia="zh-CN"/>
        </w:rPr>
        <w:t>被计入</w:t>
      </w:r>
      <w:r w:rsidR="00F165F3">
        <w:rPr>
          <w:lang w:eastAsia="zh-CN"/>
        </w:rPr>
        <w:t>国际电联</w:t>
      </w:r>
      <w:r w:rsidR="00F165F3">
        <w:rPr>
          <w:rFonts w:hint="eastAsia"/>
          <w:lang w:eastAsia="zh-CN"/>
        </w:rPr>
        <w:t>的</w:t>
      </w:r>
      <w:r w:rsidR="00F165F3">
        <w:rPr>
          <w:lang w:eastAsia="zh-CN"/>
        </w:rPr>
        <w:t>预算收入</w:t>
      </w:r>
      <w:r w:rsidR="00F165F3">
        <w:rPr>
          <w:rFonts w:hint="eastAsia"/>
          <w:lang w:eastAsia="zh-CN"/>
        </w:rPr>
        <w:t>（利息</w:t>
      </w:r>
      <w:r w:rsidR="00F165F3">
        <w:rPr>
          <w:lang w:eastAsia="zh-CN"/>
        </w:rPr>
        <w:t>账目</w:t>
      </w:r>
      <w:r w:rsidR="00F165F3">
        <w:rPr>
          <w:rFonts w:hint="eastAsia"/>
          <w:lang w:eastAsia="zh-CN"/>
        </w:rPr>
        <w:t>已由理事会</w:t>
      </w:r>
      <w:r w:rsidR="00F165F3">
        <w:rPr>
          <w:rFonts w:hint="eastAsia"/>
          <w:lang w:eastAsia="zh-CN"/>
        </w:rPr>
        <w:t>1997</w:t>
      </w:r>
      <w:r w:rsidR="00F165F3">
        <w:rPr>
          <w:rFonts w:hint="eastAsia"/>
          <w:lang w:eastAsia="zh-CN"/>
        </w:rPr>
        <w:t>年会议通过第</w:t>
      </w:r>
      <w:r w:rsidR="00F165F3">
        <w:rPr>
          <w:lang w:eastAsia="zh-CN"/>
        </w:rPr>
        <w:t>1100</w:t>
      </w:r>
      <w:r w:rsidR="00F165F3">
        <w:rPr>
          <w:rFonts w:hint="eastAsia"/>
          <w:lang w:eastAsia="zh-CN"/>
        </w:rPr>
        <w:t>号</w:t>
      </w:r>
      <w:r w:rsidR="00F165F3">
        <w:rPr>
          <w:lang w:eastAsia="zh-CN"/>
        </w:rPr>
        <w:t>决议</w:t>
      </w:r>
      <w:r w:rsidR="00F165F3">
        <w:rPr>
          <w:rFonts w:hint="eastAsia"/>
          <w:lang w:eastAsia="zh-CN"/>
        </w:rPr>
        <w:t>取消）。</w:t>
      </w:r>
    </w:p>
    <w:p w:rsidR="004B59B5" w:rsidRPr="001A43D8" w:rsidRDefault="004B59B5" w:rsidP="008269FE">
      <w:pPr>
        <w:tabs>
          <w:tab w:val="clear" w:pos="567"/>
          <w:tab w:val="left" w:pos="709"/>
        </w:tabs>
        <w:spacing w:before="100"/>
        <w:jc w:val="both"/>
        <w:rPr>
          <w:lang w:eastAsia="zh-CN"/>
        </w:rPr>
      </w:pPr>
      <w:r w:rsidRPr="001A43D8">
        <w:rPr>
          <w:lang w:eastAsia="zh-CN"/>
        </w:rPr>
        <w:t>7.3</w:t>
      </w:r>
      <w:r w:rsidRPr="001A43D8">
        <w:rPr>
          <w:lang w:eastAsia="zh-CN"/>
        </w:rPr>
        <w:tab/>
      </w:r>
      <w:r w:rsidR="00F165F3">
        <w:rPr>
          <w:rFonts w:hint="eastAsia"/>
          <w:lang w:eastAsia="zh-CN"/>
        </w:rPr>
        <w:t>普通预算和</w:t>
      </w:r>
      <w:r w:rsidR="00970AB2">
        <w:rPr>
          <w:rFonts w:hint="eastAsia"/>
          <w:lang w:eastAsia="zh-CN"/>
        </w:rPr>
        <w:t>电信展</w:t>
      </w:r>
      <w:r w:rsidR="00F165F3">
        <w:rPr>
          <w:rFonts w:hint="eastAsia"/>
          <w:lang w:eastAsia="zh-CN"/>
        </w:rPr>
        <w:t>、联合国开发计划署资助的技术合作项目、信托基金资助的技术合作项目</w:t>
      </w:r>
      <w:r w:rsidR="00970AB2">
        <w:rPr>
          <w:rFonts w:hint="eastAsia"/>
          <w:lang w:eastAsia="zh-CN"/>
        </w:rPr>
        <w:t>专账</w:t>
      </w:r>
      <w:r w:rsidR="00F165F3">
        <w:rPr>
          <w:rFonts w:hint="eastAsia"/>
          <w:lang w:eastAsia="zh-CN"/>
        </w:rPr>
        <w:t>，以及自愿捐款的现金实行单独管理。这些分列基金间的到期应付金额尽可能定期进行结算。</w:t>
      </w:r>
    </w:p>
    <w:p w:rsidR="004B59B5" w:rsidRPr="001A43D8" w:rsidRDefault="004B59B5" w:rsidP="008269FE">
      <w:pPr>
        <w:tabs>
          <w:tab w:val="clear" w:pos="567"/>
          <w:tab w:val="left" w:pos="709"/>
        </w:tabs>
        <w:spacing w:before="100"/>
        <w:jc w:val="both"/>
        <w:rPr>
          <w:lang w:eastAsia="zh-CN"/>
        </w:rPr>
      </w:pPr>
      <w:r w:rsidRPr="001A43D8">
        <w:rPr>
          <w:lang w:eastAsia="zh-CN"/>
        </w:rPr>
        <w:t>7.4</w:t>
      </w:r>
      <w:r w:rsidRPr="001A43D8">
        <w:rPr>
          <w:lang w:eastAsia="zh-CN"/>
        </w:rPr>
        <w:tab/>
      </w:r>
      <w:r w:rsidR="00C33D59">
        <w:rPr>
          <w:rFonts w:hint="eastAsia"/>
          <w:lang w:eastAsia="zh-CN"/>
        </w:rPr>
        <w:t>在瑞士或国外银行机构以可兑换</w:t>
      </w:r>
      <w:r w:rsidR="00970AB2">
        <w:rPr>
          <w:rFonts w:hint="eastAsia"/>
          <w:lang w:eastAsia="zh-CN"/>
        </w:rPr>
        <w:t>货币</w:t>
      </w:r>
      <w:r w:rsidR="00C33D59">
        <w:rPr>
          <w:rFonts w:hint="eastAsia"/>
          <w:lang w:eastAsia="zh-CN"/>
        </w:rPr>
        <w:t>存入的存款均以联合国汇率进行折算。</w:t>
      </w:r>
    </w:p>
    <w:p w:rsidR="004B59B5" w:rsidRPr="00486B4E" w:rsidRDefault="004B59B5" w:rsidP="008269FE">
      <w:pPr>
        <w:pStyle w:val="Heading1"/>
        <w:tabs>
          <w:tab w:val="clear" w:pos="567"/>
          <w:tab w:val="left" w:pos="709"/>
        </w:tabs>
        <w:spacing w:before="300"/>
        <w:ind w:left="709" w:hanging="709"/>
        <w:rPr>
          <w:u w:val="single"/>
          <w:lang w:eastAsia="zh-CN"/>
        </w:rPr>
      </w:pPr>
      <w:r>
        <w:rPr>
          <w:lang w:eastAsia="zh-CN"/>
        </w:rPr>
        <w:t>8</w:t>
      </w:r>
      <w:r w:rsidRPr="00486B4E">
        <w:rPr>
          <w:lang w:eastAsia="zh-CN"/>
        </w:rPr>
        <w:tab/>
      </w:r>
      <w:r w:rsidR="00620C96" w:rsidRPr="001C552C">
        <w:rPr>
          <w:rFonts w:hint="eastAsia"/>
          <w:lang w:eastAsia="zh-CN"/>
        </w:rPr>
        <w:t>应收账款</w:t>
      </w:r>
    </w:p>
    <w:p w:rsidR="004B59B5" w:rsidRDefault="004B59B5" w:rsidP="008269FE">
      <w:pPr>
        <w:tabs>
          <w:tab w:val="clear" w:pos="567"/>
          <w:tab w:val="left" w:pos="709"/>
        </w:tabs>
        <w:spacing w:before="100"/>
        <w:jc w:val="both"/>
        <w:rPr>
          <w:lang w:val="en-US" w:eastAsia="zh-CN"/>
        </w:rPr>
      </w:pPr>
      <w:r>
        <w:rPr>
          <w:lang w:eastAsia="zh-CN"/>
        </w:rPr>
        <w:t>8</w:t>
      </w:r>
      <w:r w:rsidRPr="00486B4E">
        <w:rPr>
          <w:lang w:eastAsia="zh-CN"/>
        </w:rPr>
        <w:t>.1</w:t>
      </w:r>
      <w:r w:rsidRPr="00486B4E">
        <w:rPr>
          <w:lang w:eastAsia="zh-CN"/>
        </w:rPr>
        <w:tab/>
      </w:r>
      <w:r w:rsidR="00AC59B0" w:rsidRPr="001C552C">
        <w:rPr>
          <w:rFonts w:hint="eastAsia"/>
          <w:lang w:eastAsia="zh-CN"/>
        </w:rPr>
        <w:t>应收账款为国际电联成员国、部门成员和部门准成员在年度会费、出版物购买、卫星网络申报或其它发票方面下承诺向国际电联支付但尚未被收取的收入。欠国际电联的会费数额自国际电联每一财政年度的第四个月始开始计算利息，头</w:t>
      </w:r>
      <w:r w:rsidR="00970AB2">
        <w:rPr>
          <w:rFonts w:hint="eastAsia"/>
          <w:lang w:eastAsia="zh-CN"/>
        </w:rPr>
        <w:t>三</w:t>
      </w:r>
      <w:r w:rsidR="00AC59B0" w:rsidRPr="001C552C">
        <w:rPr>
          <w:rFonts w:hint="eastAsia"/>
          <w:lang w:eastAsia="zh-CN"/>
        </w:rPr>
        <w:t>个月年息为</w:t>
      </w:r>
      <w:r w:rsidR="00AC59B0" w:rsidRPr="001C552C">
        <w:rPr>
          <w:rFonts w:hint="eastAsia"/>
          <w:lang w:eastAsia="zh-CN"/>
        </w:rPr>
        <w:t>3%</w:t>
      </w:r>
      <w:r w:rsidR="00AC59B0" w:rsidRPr="001C552C">
        <w:rPr>
          <w:rFonts w:hint="eastAsia"/>
          <w:lang w:eastAsia="zh-CN"/>
        </w:rPr>
        <w:t>，自第七个月始年息为</w:t>
      </w:r>
      <w:r w:rsidR="00AC59B0" w:rsidRPr="001C552C">
        <w:rPr>
          <w:rFonts w:hint="eastAsia"/>
          <w:lang w:eastAsia="zh-CN"/>
        </w:rPr>
        <w:t>6%</w:t>
      </w:r>
      <w:r w:rsidR="00AC59B0" w:rsidRPr="001C552C">
        <w:rPr>
          <w:rFonts w:hint="eastAsia"/>
          <w:lang w:eastAsia="zh-CN"/>
        </w:rPr>
        <w:t>。按照《财务规则》第</w:t>
      </w:r>
      <w:r w:rsidR="00AC59B0" w:rsidRPr="001C552C">
        <w:rPr>
          <w:rFonts w:hint="eastAsia"/>
          <w:lang w:eastAsia="zh-CN"/>
        </w:rPr>
        <w:t>24</w:t>
      </w:r>
      <w:r w:rsidR="00AC59B0" w:rsidRPr="001C552C">
        <w:rPr>
          <w:rFonts w:hint="eastAsia"/>
          <w:lang w:eastAsia="zh-CN"/>
        </w:rPr>
        <w:t>条，该利息计入债务方储备金账目的贷项。</w:t>
      </w:r>
    </w:p>
    <w:p w:rsidR="004B59B5" w:rsidRDefault="004B59B5" w:rsidP="008269FE">
      <w:pPr>
        <w:tabs>
          <w:tab w:val="clear" w:pos="567"/>
          <w:tab w:val="left" w:pos="709"/>
        </w:tabs>
        <w:spacing w:before="100"/>
        <w:jc w:val="both"/>
        <w:rPr>
          <w:lang w:val="en-US" w:eastAsia="zh-CN"/>
        </w:rPr>
      </w:pPr>
      <w:r>
        <w:rPr>
          <w:lang w:val="en-US" w:eastAsia="zh-CN"/>
        </w:rPr>
        <w:t>8.2</w:t>
      </w:r>
      <w:r>
        <w:rPr>
          <w:lang w:val="en-US" w:eastAsia="zh-CN"/>
        </w:rPr>
        <w:tab/>
      </w:r>
      <w:r w:rsidR="00AC59B0">
        <w:rPr>
          <w:rFonts w:hint="eastAsia"/>
          <w:lang w:eastAsia="zh-CN"/>
        </w:rPr>
        <w:t>非流动性、非兑</w:t>
      </w:r>
      <w:r w:rsidR="00AC59B0" w:rsidRPr="001C552C">
        <w:rPr>
          <w:rFonts w:hint="eastAsia"/>
          <w:lang w:eastAsia="zh-CN"/>
        </w:rPr>
        <w:t>换应收账款为成员承诺按照债务还款时间表（在涵盖若干时期的协议框架范围内</w:t>
      </w:r>
      <w:r w:rsidR="00AC59B0">
        <w:rPr>
          <w:rFonts w:hint="eastAsia"/>
          <w:lang w:eastAsia="zh-CN"/>
        </w:rPr>
        <w:t>）</w:t>
      </w:r>
      <w:r w:rsidR="00AC59B0" w:rsidRPr="001C552C">
        <w:rPr>
          <w:rFonts w:hint="eastAsia"/>
          <w:lang w:eastAsia="zh-CN"/>
        </w:rPr>
        <w:t>进行债务偿还的应收账款。</w:t>
      </w:r>
    </w:p>
    <w:p w:rsidR="004B59B5" w:rsidRDefault="004B59B5" w:rsidP="008269FE">
      <w:pPr>
        <w:tabs>
          <w:tab w:val="clear" w:pos="567"/>
          <w:tab w:val="left" w:pos="709"/>
        </w:tabs>
        <w:spacing w:before="100"/>
        <w:jc w:val="both"/>
        <w:rPr>
          <w:lang w:val="en-US" w:eastAsia="zh-CN"/>
        </w:rPr>
      </w:pPr>
      <w:r>
        <w:rPr>
          <w:lang w:val="en-US" w:eastAsia="zh-CN"/>
        </w:rPr>
        <w:t>8.3</w:t>
      </w:r>
      <w:r>
        <w:rPr>
          <w:lang w:val="en-US" w:eastAsia="zh-CN"/>
        </w:rPr>
        <w:tab/>
      </w:r>
      <w:r w:rsidR="00970AB2">
        <w:rPr>
          <w:rFonts w:hint="eastAsia"/>
          <w:lang w:val="en-US" w:eastAsia="zh-CN"/>
        </w:rPr>
        <w:t>为</w:t>
      </w:r>
      <w:r w:rsidR="00970AB2">
        <w:rPr>
          <w:lang w:val="en-US" w:eastAsia="zh-CN"/>
        </w:rPr>
        <w:t>欠款超过两年的成员国、部门成员、部门准成员和学术成员设立了</w:t>
      </w:r>
      <w:r w:rsidR="00970AB2">
        <w:rPr>
          <w:rFonts w:hint="eastAsia"/>
          <w:lang w:val="en-US" w:eastAsia="zh-CN"/>
        </w:rPr>
        <w:t>100</w:t>
      </w:r>
      <w:r w:rsidR="00970AB2">
        <w:rPr>
          <w:lang w:val="en-US" w:eastAsia="zh-CN"/>
        </w:rPr>
        <w:t>%</w:t>
      </w:r>
      <w:r w:rsidR="00970AB2">
        <w:rPr>
          <w:lang w:val="en-US" w:eastAsia="zh-CN"/>
        </w:rPr>
        <w:t>的准备金。准备金</w:t>
      </w:r>
      <w:r w:rsidR="00970AB2">
        <w:rPr>
          <w:rFonts w:hint="eastAsia"/>
          <w:lang w:val="en-US" w:eastAsia="zh-CN"/>
        </w:rPr>
        <w:t>包含</w:t>
      </w:r>
      <w:r w:rsidR="00970AB2">
        <w:rPr>
          <w:lang w:val="en-US" w:eastAsia="zh-CN"/>
        </w:rPr>
        <w:t>欠款利息。</w:t>
      </w:r>
    </w:p>
    <w:p w:rsidR="004B59B5" w:rsidRDefault="004B59B5" w:rsidP="008269FE">
      <w:pPr>
        <w:tabs>
          <w:tab w:val="clear" w:pos="567"/>
          <w:tab w:val="left" w:pos="709"/>
        </w:tabs>
        <w:spacing w:before="100"/>
        <w:jc w:val="both"/>
        <w:rPr>
          <w:lang w:val="en-US" w:eastAsia="zh-CN"/>
        </w:rPr>
      </w:pPr>
      <w:r>
        <w:rPr>
          <w:lang w:val="en-US" w:eastAsia="zh-CN"/>
        </w:rPr>
        <w:t>8.4</w:t>
      </w:r>
      <w:r>
        <w:rPr>
          <w:lang w:val="en-US" w:eastAsia="zh-CN"/>
        </w:rPr>
        <w:tab/>
        <w:t>SNF</w:t>
      </w:r>
      <w:r w:rsidR="00AC59B0" w:rsidRPr="00F02259">
        <w:rPr>
          <w:rFonts w:hint="eastAsia"/>
          <w:lang w:eastAsia="zh-CN"/>
        </w:rPr>
        <w:t>发票可在六个月内支付，在列报后当年</w:t>
      </w:r>
      <w:r w:rsidR="00AC59B0" w:rsidRPr="00F02259">
        <w:rPr>
          <w:rFonts w:hint="eastAsia"/>
          <w:lang w:eastAsia="zh-CN"/>
        </w:rPr>
        <w:t>12</w:t>
      </w:r>
      <w:r w:rsidR="00AC59B0" w:rsidRPr="00F02259">
        <w:rPr>
          <w:rFonts w:hint="eastAsia"/>
          <w:lang w:eastAsia="zh-CN"/>
        </w:rPr>
        <w:t>月</w:t>
      </w:r>
      <w:r w:rsidR="00AC59B0" w:rsidRPr="00F02259">
        <w:rPr>
          <w:rFonts w:hint="eastAsia"/>
          <w:lang w:eastAsia="zh-CN"/>
        </w:rPr>
        <w:t>31</w:t>
      </w:r>
      <w:r w:rsidR="00AC59B0" w:rsidRPr="00F02259">
        <w:rPr>
          <w:rFonts w:hint="eastAsia"/>
          <w:lang w:eastAsia="zh-CN"/>
        </w:rPr>
        <w:t>日设立</w:t>
      </w:r>
      <w:r w:rsidR="00AC59B0" w:rsidRPr="00F02259">
        <w:rPr>
          <w:lang w:eastAsia="zh-CN"/>
        </w:rPr>
        <w:t>100%</w:t>
      </w:r>
      <w:r w:rsidR="00AC59B0" w:rsidRPr="00F02259">
        <w:rPr>
          <w:rFonts w:hint="eastAsia"/>
          <w:lang w:eastAsia="zh-CN"/>
        </w:rPr>
        <w:t>的</w:t>
      </w:r>
      <w:r w:rsidR="00970AB2">
        <w:rPr>
          <w:rFonts w:hint="eastAsia"/>
          <w:lang w:eastAsia="zh-CN"/>
        </w:rPr>
        <w:t>SNF</w:t>
      </w:r>
      <w:r w:rsidR="00AC59B0" w:rsidRPr="00F02259">
        <w:rPr>
          <w:rFonts w:hint="eastAsia"/>
          <w:lang w:eastAsia="zh-CN"/>
        </w:rPr>
        <w:t>准备金。</w:t>
      </w:r>
    </w:p>
    <w:p w:rsidR="00EC3059" w:rsidRDefault="00EC3059">
      <w:pPr>
        <w:tabs>
          <w:tab w:val="clear" w:pos="567"/>
          <w:tab w:val="clear" w:pos="1134"/>
          <w:tab w:val="clear" w:pos="1701"/>
          <w:tab w:val="clear" w:pos="2268"/>
          <w:tab w:val="clear" w:pos="2835"/>
        </w:tabs>
        <w:overflowPunct/>
        <w:autoSpaceDE/>
        <w:autoSpaceDN/>
        <w:adjustRightInd/>
        <w:spacing w:before="0"/>
        <w:textAlignment w:val="auto"/>
        <w:rPr>
          <w:sz w:val="8"/>
          <w:szCs w:val="8"/>
          <w:lang w:val="en-US" w:eastAsia="zh-CN"/>
        </w:rPr>
      </w:pPr>
      <w:r>
        <w:rPr>
          <w:sz w:val="8"/>
          <w:szCs w:val="8"/>
          <w:lang w:val="en-US" w:eastAsia="zh-CN"/>
        </w:rPr>
        <w:br w:type="page"/>
      </w:r>
    </w:p>
    <w:p w:rsidR="004B59B5" w:rsidRPr="008C2B26" w:rsidRDefault="004B59B5" w:rsidP="008269FE">
      <w:pPr>
        <w:spacing w:before="0"/>
        <w:jc w:val="both"/>
        <w:rPr>
          <w:sz w:val="8"/>
          <w:szCs w:val="8"/>
          <w:lang w:val="en-US" w:eastAsia="zh-CN"/>
        </w:rPr>
      </w:pPr>
    </w:p>
    <w:tbl>
      <w:tblPr>
        <w:tblW w:w="9950" w:type="dxa"/>
        <w:jc w:val="center"/>
        <w:tblLayout w:type="fixed"/>
        <w:tblLook w:val="04A0" w:firstRow="1" w:lastRow="0" w:firstColumn="1" w:lastColumn="0" w:noHBand="0" w:noVBand="1"/>
      </w:tblPr>
      <w:tblGrid>
        <w:gridCol w:w="4278"/>
        <w:gridCol w:w="1418"/>
        <w:gridCol w:w="1418"/>
        <w:gridCol w:w="1418"/>
        <w:gridCol w:w="1418"/>
      </w:tblGrid>
      <w:tr w:rsidR="000A7D13" w:rsidRPr="00585AEF" w:rsidTr="00F30BD7">
        <w:trPr>
          <w:trHeight w:val="20"/>
          <w:jc w:val="center"/>
        </w:trPr>
        <w:tc>
          <w:tcPr>
            <w:tcW w:w="4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7D13" w:rsidRPr="00585AEF" w:rsidRDefault="000A7D13" w:rsidP="008269FE">
            <w:pPr>
              <w:pStyle w:val="Tablehead"/>
              <w:jc w:val="left"/>
              <w:rPr>
                <w:rFonts w:cs="Calibri"/>
                <w:sz w:val="20"/>
                <w:lang w:val="en-US" w:eastAsia="zh-CN"/>
              </w:rPr>
            </w:pPr>
            <w:r>
              <w:rPr>
                <w:rFonts w:cs="Calibri" w:hint="eastAsia"/>
                <w:sz w:val="20"/>
                <w:lang w:val="en-US" w:eastAsia="zh-CN"/>
              </w:rPr>
              <w:t>千瑞郎</w:t>
            </w:r>
          </w:p>
        </w:tc>
        <w:tc>
          <w:tcPr>
            <w:tcW w:w="1418" w:type="dxa"/>
            <w:tcBorders>
              <w:top w:val="single" w:sz="4" w:space="0" w:color="auto"/>
              <w:left w:val="single" w:sz="4" w:space="0" w:color="auto"/>
              <w:bottom w:val="single" w:sz="4" w:space="0" w:color="auto"/>
              <w:right w:val="single" w:sz="4" w:space="0" w:color="auto"/>
            </w:tcBorders>
          </w:tcPr>
          <w:p w:rsidR="000A7D13" w:rsidRPr="00585AEF" w:rsidRDefault="000A7D13" w:rsidP="008269FE">
            <w:pPr>
              <w:pStyle w:val="Tablehead"/>
              <w:rPr>
                <w:rFonts w:cs="Calibri"/>
                <w:sz w:val="20"/>
                <w:lang w:val="en-US" w:eastAsia="zh-CN"/>
              </w:rPr>
            </w:pPr>
            <w:r>
              <w:rPr>
                <w:rFonts w:cs="Calibri"/>
                <w:sz w:val="20"/>
                <w:lang w:val="en-US"/>
              </w:rPr>
              <w:t>2010</w:t>
            </w:r>
            <w:r>
              <w:rPr>
                <w:rFonts w:cs="Calibri" w:hint="eastAsia"/>
                <w:sz w:val="20"/>
                <w:lang w:val="en-US" w:eastAsia="zh-CN"/>
              </w:rPr>
              <w:t>年</w:t>
            </w:r>
            <w:r>
              <w:rPr>
                <w:rFonts w:cs="Calibri"/>
                <w:sz w:val="20"/>
                <w:lang w:val="en-US" w:eastAsia="zh-CN"/>
              </w:rPr>
              <w:br/>
            </w:r>
            <w:r>
              <w:rPr>
                <w:rFonts w:cs="Calibri" w:hint="eastAsia"/>
                <w:sz w:val="20"/>
                <w:lang w:val="en-US" w:eastAsia="zh-CN"/>
              </w:rPr>
              <w:t>12</w:t>
            </w:r>
            <w:r>
              <w:rPr>
                <w:rFonts w:cs="Calibri" w:hint="eastAsia"/>
                <w:sz w:val="20"/>
                <w:lang w:val="en-US" w:eastAsia="zh-CN"/>
              </w:rPr>
              <w:t>月</w:t>
            </w:r>
            <w:r>
              <w:rPr>
                <w:rFonts w:cs="Calibri" w:hint="eastAsia"/>
                <w:sz w:val="20"/>
                <w:lang w:val="en-US" w:eastAsia="zh-CN"/>
              </w:rPr>
              <w:t>31</w:t>
            </w:r>
            <w:r>
              <w:rPr>
                <w:rFonts w:cs="Calibri" w:hint="eastAsia"/>
                <w:sz w:val="20"/>
                <w:lang w:val="en-US" w:eastAsia="zh-CN"/>
              </w:rPr>
              <w:t>日</w:t>
            </w:r>
          </w:p>
        </w:tc>
        <w:tc>
          <w:tcPr>
            <w:tcW w:w="1418" w:type="dxa"/>
            <w:tcBorders>
              <w:top w:val="single" w:sz="4" w:space="0" w:color="auto"/>
              <w:left w:val="single" w:sz="4" w:space="0" w:color="auto"/>
              <w:bottom w:val="single" w:sz="4" w:space="0" w:color="auto"/>
              <w:right w:val="single" w:sz="4" w:space="0" w:color="auto"/>
            </w:tcBorders>
          </w:tcPr>
          <w:p w:rsidR="000A7D13" w:rsidRPr="000A7D13" w:rsidRDefault="000A7D13" w:rsidP="008269FE">
            <w:pPr>
              <w:pStyle w:val="Tablehead"/>
              <w:rPr>
                <w:rFonts w:cs="Calibri"/>
                <w:sz w:val="20"/>
                <w:lang w:val="en-US"/>
              </w:rPr>
            </w:pPr>
            <w:r>
              <w:rPr>
                <w:rFonts w:cs="Calibri"/>
                <w:sz w:val="20"/>
                <w:lang w:val="en-US"/>
              </w:rPr>
              <w:t>2011</w:t>
            </w:r>
            <w:r w:rsidRPr="000262BA">
              <w:rPr>
                <w:rFonts w:cs="Calibri" w:hint="eastAsia"/>
                <w:sz w:val="20"/>
                <w:lang w:val="en-US"/>
              </w:rPr>
              <w:t>年</w:t>
            </w:r>
            <w:r>
              <w:rPr>
                <w:rFonts w:cs="Calibri"/>
                <w:sz w:val="20"/>
                <w:lang w:val="en-US"/>
              </w:rPr>
              <w:br/>
            </w:r>
            <w:r w:rsidRPr="000262BA">
              <w:rPr>
                <w:rFonts w:cs="Calibri" w:hint="eastAsia"/>
                <w:sz w:val="20"/>
                <w:lang w:val="en-US"/>
              </w:rPr>
              <w:t>12</w:t>
            </w:r>
            <w:r w:rsidRPr="000262BA">
              <w:rPr>
                <w:rFonts w:cs="Calibri" w:hint="eastAsia"/>
                <w:sz w:val="20"/>
                <w:lang w:val="en-US"/>
              </w:rPr>
              <w:t>月</w:t>
            </w:r>
            <w:r w:rsidRPr="000262BA">
              <w:rPr>
                <w:rFonts w:cs="Calibri" w:hint="eastAsia"/>
                <w:sz w:val="20"/>
                <w:lang w:val="en-US"/>
              </w:rPr>
              <w:t>31</w:t>
            </w:r>
            <w:r w:rsidRPr="000262BA">
              <w:rPr>
                <w:rFonts w:cs="Calibri" w:hint="eastAsia"/>
                <w:sz w:val="20"/>
                <w:lang w:val="en-US"/>
              </w:rPr>
              <w:t>日</w:t>
            </w:r>
          </w:p>
        </w:tc>
        <w:tc>
          <w:tcPr>
            <w:tcW w:w="1418" w:type="dxa"/>
            <w:tcBorders>
              <w:top w:val="single" w:sz="4" w:space="0" w:color="auto"/>
              <w:left w:val="single" w:sz="4" w:space="0" w:color="auto"/>
              <w:bottom w:val="single" w:sz="4" w:space="0" w:color="auto"/>
              <w:right w:val="single" w:sz="4" w:space="0" w:color="auto"/>
            </w:tcBorders>
          </w:tcPr>
          <w:p w:rsidR="000A7D13" w:rsidRPr="000A7D13" w:rsidRDefault="000A7D13" w:rsidP="008269FE">
            <w:pPr>
              <w:pStyle w:val="Tablehead"/>
              <w:rPr>
                <w:rFonts w:cs="Calibri"/>
                <w:sz w:val="20"/>
                <w:lang w:val="en-US"/>
              </w:rPr>
            </w:pPr>
            <w:r>
              <w:rPr>
                <w:rFonts w:cs="Calibri"/>
                <w:sz w:val="20"/>
                <w:lang w:val="en-US"/>
              </w:rPr>
              <w:t>2012</w:t>
            </w:r>
            <w:r w:rsidRPr="000262BA">
              <w:rPr>
                <w:rFonts w:cs="Calibri" w:hint="eastAsia"/>
                <w:sz w:val="20"/>
                <w:lang w:val="en-US"/>
              </w:rPr>
              <w:t>年</w:t>
            </w:r>
            <w:r>
              <w:rPr>
                <w:rFonts w:cs="Calibri"/>
                <w:sz w:val="20"/>
                <w:lang w:val="en-US"/>
              </w:rPr>
              <w:br/>
            </w:r>
            <w:r w:rsidRPr="000262BA">
              <w:rPr>
                <w:rFonts w:cs="Calibri" w:hint="eastAsia"/>
                <w:sz w:val="20"/>
                <w:lang w:val="en-US"/>
              </w:rPr>
              <w:t>12</w:t>
            </w:r>
            <w:r w:rsidRPr="000262BA">
              <w:rPr>
                <w:rFonts w:cs="Calibri" w:hint="eastAsia"/>
                <w:sz w:val="20"/>
                <w:lang w:val="en-US"/>
              </w:rPr>
              <w:t>月</w:t>
            </w:r>
            <w:r w:rsidRPr="000262BA">
              <w:rPr>
                <w:rFonts w:cs="Calibri" w:hint="eastAsia"/>
                <w:sz w:val="20"/>
                <w:lang w:val="en-US"/>
              </w:rPr>
              <w:t>31</w:t>
            </w:r>
            <w:r w:rsidRPr="000262BA">
              <w:rPr>
                <w:rFonts w:cs="Calibri" w:hint="eastAsia"/>
                <w:sz w:val="20"/>
                <w:lang w:val="en-US"/>
              </w:rPr>
              <w:t>日</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0A7D13" w:rsidRPr="000A7D13" w:rsidRDefault="000A7D13" w:rsidP="008269FE">
            <w:pPr>
              <w:pStyle w:val="Tablehead"/>
              <w:rPr>
                <w:rFonts w:cs="Calibri"/>
                <w:sz w:val="20"/>
                <w:lang w:val="en-US"/>
              </w:rPr>
            </w:pPr>
            <w:r>
              <w:rPr>
                <w:rFonts w:cs="Calibri"/>
                <w:sz w:val="20"/>
                <w:lang w:val="en-US"/>
              </w:rPr>
              <w:t>2013</w:t>
            </w:r>
            <w:r w:rsidRPr="000262BA">
              <w:rPr>
                <w:rFonts w:cs="Calibri" w:hint="eastAsia"/>
                <w:sz w:val="20"/>
                <w:lang w:val="en-US"/>
              </w:rPr>
              <w:t>年</w:t>
            </w:r>
            <w:r>
              <w:rPr>
                <w:rFonts w:cs="Calibri"/>
                <w:sz w:val="20"/>
                <w:lang w:val="en-US"/>
              </w:rPr>
              <w:br/>
            </w:r>
            <w:r w:rsidRPr="000262BA">
              <w:rPr>
                <w:rFonts w:cs="Calibri" w:hint="eastAsia"/>
                <w:sz w:val="20"/>
                <w:lang w:val="en-US"/>
              </w:rPr>
              <w:t>12</w:t>
            </w:r>
            <w:r w:rsidRPr="000262BA">
              <w:rPr>
                <w:rFonts w:cs="Calibri" w:hint="eastAsia"/>
                <w:sz w:val="20"/>
                <w:lang w:val="en-US"/>
              </w:rPr>
              <w:t>月</w:t>
            </w:r>
            <w:r w:rsidRPr="000262BA">
              <w:rPr>
                <w:rFonts w:cs="Calibri" w:hint="eastAsia"/>
                <w:sz w:val="20"/>
                <w:lang w:val="en-US"/>
              </w:rPr>
              <w:t>31</w:t>
            </w:r>
            <w:r w:rsidRPr="000262BA">
              <w:rPr>
                <w:rFonts w:cs="Calibri" w:hint="eastAsia"/>
                <w:sz w:val="20"/>
                <w:lang w:val="en-US"/>
              </w:rPr>
              <w:t>日</w:t>
            </w:r>
          </w:p>
        </w:tc>
      </w:tr>
      <w:tr w:rsidR="007B4D02" w:rsidRPr="00585AEF" w:rsidTr="004B59B5">
        <w:trPr>
          <w:jc w:val="center"/>
        </w:trPr>
        <w:tc>
          <w:tcPr>
            <w:tcW w:w="4278" w:type="dxa"/>
            <w:tcBorders>
              <w:top w:val="nil"/>
              <w:left w:val="single" w:sz="4" w:space="0" w:color="auto"/>
              <w:bottom w:val="nil"/>
              <w:right w:val="single" w:sz="4" w:space="0" w:color="auto"/>
            </w:tcBorders>
            <w:shd w:val="clear" w:color="auto" w:fill="auto"/>
            <w:noWrap/>
            <w:vAlign w:val="bottom"/>
          </w:tcPr>
          <w:p w:rsidR="007B4D02" w:rsidRPr="00BD43C6" w:rsidRDefault="007B4D02" w:rsidP="008269FE">
            <w:pPr>
              <w:pStyle w:val="Tabletext"/>
              <w:rPr>
                <w:rFonts w:cs="Calibri"/>
                <w:b/>
                <w:szCs w:val="22"/>
                <w:lang w:val="en-US" w:eastAsia="zh-CN"/>
              </w:rPr>
            </w:pPr>
            <w:r w:rsidRPr="00BD43C6">
              <w:rPr>
                <w:rFonts w:cs="Calibri" w:hint="eastAsia"/>
                <w:szCs w:val="22"/>
                <w:lang w:val="en-US" w:eastAsia="zh-CN"/>
              </w:rPr>
              <w:t>流动性应收账款</w:t>
            </w:r>
            <w:r w:rsidRPr="00BD43C6">
              <w:rPr>
                <w:rFonts w:cs="Calibri"/>
                <w:szCs w:val="22"/>
                <w:lang w:val="en-US" w:eastAsia="zh-CN"/>
              </w:rPr>
              <w:t> – </w:t>
            </w:r>
            <w:r>
              <w:rPr>
                <w:rFonts w:cs="Calibri" w:hint="eastAsia"/>
                <w:szCs w:val="22"/>
                <w:lang w:val="en-US" w:eastAsia="zh-CN"/>
              </w:rPr>
              <w:t>兑换交易</w:t>
            </w:r>
          </w:p>
        </w:tc>
        <w:tc>
          <w:tcPr>
            <w:tcW w:w="1418" w:type="dxa"/>
            <w:tcBorders>
              <w:top w:val="nil"/>
              <w:left w:val="single" w:sz="4" w:space="0" w:color="auto"/>
              <w:bottom w:val="nil"/>
              <w:right w:val="single" w:sz="4" w:space="0" w:color="auto"/>
            </w:tcBorders>
          </w:tcPr>
          <w:p w:rsidR="007B4D02" w:rsidRPr="000A7D13" w:rsidRDefault="007B4D02" w:rsidP="008269FE">
            <w:pPr>
              <w:pStyle w:val="Tabletext"/>
              <w:ind w:right="127"/>
              <w:jc w:val="right"/>
              <w:rPr>
                <w:rFonts w:cs="Calibri"/>
                <w:bCs/>
                <w:sz w:val="20"/>
                <w:lang w:val="en-US"/>
              </w:rPr>
            </w:pPr>
            <w:r w:rsidRPr="000A7D13">
              <w:rPr>
                <w:rFonts w:cs="Calibri"/>
                <w:bCs/>
                <w:sz w:val="20"/>
                <w:lang w:val="en-US"/>
              </w:rPr>
              <w:t>6’345</w:t>
            </w:r>
          </w:p>
        </w:tc>
        <w:tc>
          <w:tcPr>
            <w:tcW w:w="1418" w:type="dxa"/>
            <w:tcBorders>
              <w:top w:val="nil"/>
              <w:left w:val="single" w:sz="4" w:space="0" w:color="auto"/>
              <w:bottom w:val="nil"/>
              <w:right w:val="single" w:sz="4" w:space="0" w:color="auto"/>
            </w:tcBorders>
          </w:tcPr>
          <w:p w:rsidR="007B4D02" w:rsidRPr="000A7D13" w:rsidRDefault="007B4D02" w:rsidP="008269FE">
            <w:pPr>
              <w:pStyle w:val="Tabletext"/>
              <w:ind w:right="127"/>
              <w:jc w:val="right"/>
              <w:rPr>
                <w:rFonts w:cs="Calibri"/>
                <w:bCs/>
                <w:sz w:val="20"/>
                <w:lang w:val="en-US"/>
              </w:rPr>
            </w:pPr>
            <w:r w:rsidRPr="000A7D13">
              <w:rPr>
                <w:rFonts w:cs="Calibri"/>
                <w:bCs/>
                <w:sz w:val="20"/>
                <w:lang w:val="en-US"/>
              </w:rPr>
              <w:t>7’372</w:t>
            </w:r>
          </w:p>
        </w:tc>
        <w:tc>
          <w:tcPr>
            <w:tcW w:w="1418" w:type="dxa"/>
            <w:tcBorders>
              <w:top w:val="nil"/>
              <w:left w:val="single" w:sz="4" w:space="0" w:color="auto"/>
              <w:bottom w:val="nil"/>
              <w:right w:val="single" w:sz="4" w:space="0" w:color="auto"/>
            </w:tcBorders>
          </w:tcPr>
          <w:p w:rsidR="007B4D02" w:rsidRPr="000A7D13" w:rsidRDefault="007B4D02" w:rsidP="008269FE">
            <w:pPr>
              <w:pStyle w:val="Tabletext"/>
              <w:ind w:right="127"/>
              <w:jc w:val="right"/>
              <w:rPr>
                <w:rFonts w:cs="Calibri"/>
                <w:bCs/>
                <w:sz w:val="20"/>
                <w:lang w:val="en-US"/>
              </w:rPr>
            </w:pPr>
            <w:r w:rsidRPr="000A7D13">
              <w:rPr>
                <w:rFonts w:cs="Calibri"/>
                <w:bCs/>
                <w:sz w:val="20"/>
                <w:lang w:val="en-US"/>
              </w:rPr>
              <w:t>5’272</w:t>
            </w:r>
          </w:p>
        </w:tc>
        <w:tc>
          <w:tcPr>
            <w:tcW w:w="1418" w:type="dxa"/>
            <w:tcBorders>
              <w:top w:val="nil"/>
              <w:left w:val="single" w:sz="4" w:space="0" w:color="auto"/>
              <w:bottom w:val="nil"/>
              <w:right w:val="single" w:sz="4" w:space="0" w:color="auto"/>
            </w:tcBorders>
            <w:shd w:val="clear" w:color="auto" w:fill="auto"/>
            <w:noWrap/>
          </w:tcPr>
          <w:p w:rsidR="007B4D02" w:rsidRPr="000A7D13" w:rsidRDefault="007B4D02" w:rsidP="008269FE">
            <w:pPr>
              <w:pStyle w:val="Tabletext"/>
              <w:ind w:right="127"/>
              <w:jc w:val="right"/>
              <w:rPr>
                <w:rFonts w:cs="Calibri"/>
                <w:bCs/>
                <w:sz w:val="20"/>
                <w:lang w:val="en-US"/>
              </w:rPr>
            </w:pPr>
            <w:r w:rsidRPr="000A7D13">
              <w:rPr>
                <w:rFonts w:cs="Calibri"/>
                <w:bCs/>
                <w:sz w:val="20"/>
                <w:lang w:val="en-US"/>
              </w:rPr>
              <w:t>7’367</w:t>
            </w:r>
          </w:p>
        </w:tc>
      </w:tr>
      <w:tr w:rsidR="007B4D02" w:rsidRPr="00585AEF" w:rsidTr="004B59B5">
        <w:trPr>
          <w:jc w:val="center"/>
        </w:trPr>
        <w:tc>
          <w:tcPr>
            <w:tcW w:w="4278" w:type="dxa"/>
            <w:tcBorders>
              <w:top w:val="nil"/>
              <w:left w:val="single" w:sz="4" w:space="0" w:color="auto"/>
              <w:bottom w:val="single" w:sz="4" w:space="0" w:color="auto"/>
              <w:right w:val="single" w:sz="4" w:space="0" w:color="auto"/>
            </w:tcBorders>
            <w:shd w:val="clear" w:color="auto" w:fill="auto"/>
            <w:noWrap/>
            <w:vAlign w:val="bottom"/>
          </w:tcPr>
          <w:p w:rsidR="007B4D02" w:rsidRPr="00BD43C6" w:rsidRDefault="007B4D02" w:rsidP="008269FE">
            <w:pPr>
              <w:pStyle w:val="Tabletext"/>
              <w:rPr>
                <w:rFonts w:cs="Calibri"/>
                <w:b/>
                <w:szCs w:val="22"/>
                <w:lang w:val="en-US" w:eastAsia="zh-CN"/>
              </w:rPr>
            </w:pPr>
            <w:r>
              <w:rPr>
                <w:rFonts w:cs="Calibri" w:hint="eastAsia"/>
                <w:szCs w:val="22"/>
                <w:lang w:val="en-US" w:eastAsia="zh-CN"/>
              </w:rPr>
              <w:t>流动性</w:t>
            </w:r>
            <w:r w:rsidRPr="00BD43C6">
              <w:rPr>
                <w:rFonts w:cs="Calibri" w:hint="eastAsia"/>
                <w:szCs w:val="22"/>
                <w:lang w:val="en-US" w:eastAsia="zh-CN"/>
              </w:rPr>
              <w:t>应收账款</w:t>
            </w:r>
            <w:r w:rsidRPr="00BD43C6">
              <w:rPr>
                <w:rFonts w:cs="Calibri"/>
                <w:szCs w:val="22"/>
                <w:lang w:val="en-US" w:eastAsia="zh-CN"/>
              </w:rPr>
              <w:t> – </w:t>
            </w:r>
            <w:r>
              <w:rPr>
                <w:rFonts w:cs="Calibri" w:hint="eastAsia"/>
                <w:szCs w:val="22"/>
                <w:lang w:val="en-US" w:eastAsia="zh-CN"/>
              </w:rPr>
              <w:t>兑换交易</w:t>
            </w:r>
            <w:r w:rsidRPr="00BD43C6">
              <w:rPr>
                <w:rFonts w:cs="Calibri" w:hint="eastAsia"/>
                <w:szCs w:val="22"/>
                <w:lang w:val="en-US" w:eastAsia="zh-CN"/>
              </w:rPr>
              <w:t>损失准备金</w:t>
            </w:r>
          </w:p>
        </w:tc>
        <w:tc>
          <w:tcPr>
            <w:tcW w:w="1418" w:type="dxa"/>
            <w:tcBorders>
              <w:top w:val="nil"/>
              <w:left w:val="single" w:sz="4" w:space="0" w:color="auto"/>
              <w:bottom w:val="single" w:sz="4" w:space="0" w:color="auto"/>
              <w:right w:val="single" w:sz="4" w:space="0" w:color="auto"/>
            </w:tcBorders>
          </w:tcPr>
          <w:p w:rsidR="007B4D02" w:rsidRDefault="007B4D02" w:rsidP="008269FE">
            <w:pPr>
              <w:pStyle w:val="Tabletext"/>
              <w:ind w:right="127"/>
              <w:jc w:val="right"/>
              <w:rPr>
                <w:rFonts w:cs="Calibri"/>
                <w:bCs/>
                <w:sz w:val="20"/>
                <w:lang w:val="fr-CH"/>
              </w:rPr>
            </w:pPr>
            <w:r>
              <w:rPr>
                <w:rFonts w:cs="Calibri"/>
                <w:bCs/>
                <w:sz w:val="20"/>
                <w:lang w:val="fr-CH"/>
              </w:rPr>
              <w:t>-1’010</w:t>
            </w:r>
          </w:p>
        </w:tc>
        <w:tc>
          <w:tcPr>
            <w:tcW w:w="1418" w:type="dxa"/>
            <w:tcBorders>
              <w:top w:val="nil"/>
              <w:left w:val="single" w:sz="4" w:space="0" w:color="auto"/>
              <w:bottom w:val="single" w:sz="4" w:space="0" w:color="auto"/>
              <w:right w:val="single" w:sz="4" w:space="0" w:color="auto"/>
            </w:tcBorders>
          </w:tcPr>
          <w:p w:rsidR="007B4D02" w:rsidRPr="00585AEF" w:rsidRDefault="007B4D02" w:rsidP="008269FE">
            <w:pPr>
              <w:pStyle w:val="Tabletext"/>
              <w:ind w:right="127"/>
              <w:jc w:val="right"/>
              <w:rPr>
                <w:rFonts w:cs="Calibri"/>
                <w:bCs/>
                <w:sz w:val="20"/>
                <w:lang w:val="fr-CH"/>
              </w:rPr>
            </w:pPr>
            <w:r>
              <w:rPr>
                <w:rFonts w:cs="Calibri"/>
                <w:bCs/>
                <w:sz w:val="20"/>
                <w:lang w:val="fr-CH"/>
              </w:rPr>
              <w:t>-1’401</w:t>
            </w:r>
          </w:p>
        </w:tc>
        <w:tc>
          <w:tcPr>
            <w:tcW w:w="1418" w:type="dxa"/>
            <w:tcBorders>
              <w:top w:val="nil"/>
              <w:left w:val="single" w:sz="4" w:space="0" w:color="auto"/>
              <w:bottom w:val="single" w:sz="4" w:space="0" w:color="auto"/>
              <w:right w:val="single" w:sz="4" w:space="0" w:color="auto"/>
            </w:tcBorders>
          </w:tcPr>
          <w:p w:rsidR="007B4D02" w:rsidRPr="00585AEF" w:rsidRDefault="007B4D02" w:rsidP="008269FE">
            <w:pPr>
              <w:pStyle w:val="Tabletext"/>
              <w:ind w:right="127"/>
              <w:jc w:val="right"/>
              <w:rPr>
                <w:rFonts w:cs="Calibri"/>
                <w:bCs/>
                <w:sz w:val="20"/>
                <w:lang w:val="fr-CH"/>
              </w:rPr>
            </w:pPr>
            <w:r w:rsidRPr="00585AEF">
              <w:rPr>
                <w:rFonts w:cs="Calibri"/>
                <w:bCs/>
                <w:sz w:val="20"/>
                <w:lang w:val="fr-CH"/>
              </w:rPr>
              <w:t>-1</w:t>
            </w:r>
            <w:r>
              <w:rPr>
                <w:rFonts w:cs="Calibri"/>
                <w:bCs/>
                <w:sz w:val="20"/>
                <w:lang w:val="fr-CH"/>
              </w:rPr>
              <w:t>’</w:t>
            </w:r>
            <w:r w:rsidRPr="00585AEF">
              <w:rPr>
                <w:rFonts w:cs="Calibri"/>
                <w:bCs/>
                <w:sz w:val="20"/>
                <w:lang w:val="fr-CH"/>
              </w:rPr>
              <w:t>058</w:t>
            </w:r>
          </w:p>
        </w:tc>
        <w:tc>
          <w:tcPr>
            <w:tcW w:w="1418" w:type="dxa"/>
            <w:tcBorders>
              <w:top w:val="nil"/>
              <w:left w:val="single" w:sz="4" w:space="0" w:color="auto"/>
              <w:bottom w:val="single" w:sz="4" w:space="0" w:color="auto"/>
              <w:right w:val="single" w:sz="4" w:space="0" w:color="auto"/>
            </w:tcBorders>
            <w:shd w:val="clear" w:color="auto" w:fill="auto"/>
            <w:noWrap/>
          </w:tcPr>
          <w:p w:rsidR="007B4D02" w:rsidRPr="00585AEF" w:rsidRDefault="007B4D02" w:rsidP="008269FE">
            <w:pPr>
              <w:pStyle w:val="Tabletext"/>
              <w:ind w:right="127"/>
              <w:jc w:val="right"/>
              <w:rPr>
                <w:rFonts w:cs="Calibri"/>
                <w:bCs/>
                <w:sz w:val="20"/>
                <w:lang w:val="fr-CH"/>
              </w:rPr>
            </w:pPr>
            <w:r w:rsidRPr="00585AEF">
              <w:rPr>
                <w:rFonts w:cs="Calibri"/>
                <w:bCs/>
                <w:sz w:val="20"/>
                <w:lang w:val="fr-CH"/>
              </w:rPr>
              <w:t>-982</w:t>
            </w:r>
          </w:p>
        </w:tc>
      </w:tr>
      <w:tr w:rsidR="007B4D02" w:rsidRPr="00585AEF" w:rsidTr="004B59B5">
        <w:trPr>
          <w:jc w:val="center"/>
        </w:trPr>
        <w:tc>
          <w:tcPr>
            <w:tcW w:w="42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4D02" w:rsidRPr="00BD43C6" w:rsidRDefault="007B4D02" w:rsidP="008269FE">
            <w:pPr>
              <w:pStyle w:val="Tabletext"/>
              <w:rPr>
                <w:rFonts w:cs="Calibri"/>
                <w:b/>
                <w:szCs w:val="22"/>
                <w:lang w:val="en-US" w:eastAsia="zh-CN"/>
              </w:rPr>
            </w:pPr>
            <w:r w:rsidRPr="00BD43C6">
              <w:rPr>
                <w:rFonts w:cs="Calibri" w:hint="eastAsia"/>
                <w:b/>
                <w:bCs/>
                <w:szCs w:val="22"/>
                <w:lang w:val="en-US" w:eastAsia="zh-CN"/>
              </w:rPr>
              <w:t>流动性应收账款</w:t>
            </w:r>
            <w:r w:rsidRPr="00BD43C6">
              <w:rPr>
                <w:rFonts w:cs="Calibri"/>
                <w:b/>
                <w:bCs/>
                <w:szCs w:val="22"/>
                <w:lang w:val="en-US" w:eastAsia="zh-CN"/>
              </w:rPr>
              <w:t> </w:t>
            </w:r>
            <w:r w:rsidRPr="00BD43C6">
              <w:rPr>
                <w:rFonts w:cs="Calibri"/>
                <w:szCs w:val="22"/>
                <w:lang w:val="en-US" w:eastAsia="zh-CN"/>
              </w:rPr>
              <w:t>– </w:t>
            </w:r>
            <w:r>
              <w:rPr>
                <w:rFonts w:cs="Calibri" w:hint="eastAsia"/>
                <w:b/>
                <w:bCs/>
                <w:szCs w:val="22"/>
                <w:lang w:val="en-US" w:eastAsia="zh-CN"/>
              </w:rPr>
              <w:t>兑换交易</w:t>
            </w:r>
            <w:r w:rsidRPr="00BD43C6">
              <w:rPr>
                <w:rFonts w:cs="Calibri" w:hint="eastAsia"/>
                <w:b/>
                <w:bCs/>
                <w:szCs w:val="22"/>
                <w:lang w:val="en-US" w:eastAsia="zh-CN"/>
              </w:rPr>
              <w:t>：净值</w:t>
            </w:r>
          </w:p>
        </w:tc>
        <w:tc>
          <w:tcPr>
            <w:tcW w:w="1418" w:type="dxa"/>
            <w:tcBorders>
              <w:top w:val="single" w:sz="4" w:space="0" w:color="auto"/>
              <w:left w:val="single" w:sz="4" w:space="0" w:color="auto"/>
              <w:bottom w:val="single" w:sz="4" w:space="0" w:color="auto"/>
              <w:right w:val="single" w:sz="4" w:space="0" w:color="auto"/>
            </w:tcBorders>
          </w:tcPr>
          <w:p w:rsidR="007B4D02" w:rsidRDefault="007B4D02" w:rsidP="008269FE">
            <w:pPr>
              <w:pStyle w:val="Tabletext"/>
              <w:ind w:right="127"/>
              <w:jc w:val="right"/>
              <w:rPr>
                <w:rFonts w:cs="Calibri"/>
                <w:b/>
                <w:sz w:val="20"/>
                <w:lang w:val="fr-CH"/>
              </w:rPr>
            </w:pPr>
            <w:r>
              <w:rPr>
                <w:rFonts w:cs="Calibri"/>
                <w:b/>
                <w:sz w:val="20"/>
                <w:lang w:val="fr-CH"/>
              </w:rPr>
              <w:t>5’335</w:t>
            </w:r>
          </w:p>
        </w:tc>
        <w:tc>
          <w:tcPr>
            <w:tcW w:w="1418" w:type="dxa"/>
            <w:tcBorders>
              <w:top w:val="single" w:sz="4" w:space="0" w:color="auto"/>
              <w:left w:val="single" w:sz="4" w:space="0" w:color="auto"/>
              <w:bottom w:val="single" w:sz="4" w:space="0" w:color="auto"/>
              <w:right w:val="single" w:sz="4" w:space="0" w:color="auto"/>
            </w:tcBorders>
          </w:tcPr>
          <w:p w:rsidR="007B4D02" w:rsidRPr="00585AEF" w:rsidRDefault="007B4D02" w:rsidP="008269FE">
            <w:pPr>
              <w:pStyle w:val="Tabletext"/>
              <w:ind w:right="127"/>
              <w:jc w:val="right"/>
              <w:rPr>
                <w:rFonts w:cs="Calibri"/>
                <w:b/>
                <w:sz w:val="20"/>
                <w:lang w:val="fr-CH"/>
              </w:rPr>
            </w:pPr>
            <w:r>
              <w:rPr>
                <w:rFonts w:cs="Calibri"/>
                <w:b/>
                <w:sz w:val="20"/>
                <w:lang w:val="fr-CH"/>
              </w:rPr>
              <w:t>5’971</w:t>
            </w:r>
          </w:p>
        </w:tc>
        <w:tc>
          <w:tcPr>
            <w:tcW w:w="1418" w:type="dxa"/>
            <w:tcBorders>
              <w:top w:val="single" w:sz="4" w:space="0" w:color="auto"/>
              <w:left w:val="single" w:sz="4" w:space="0" w:color="auto"/>
              <w:bottom w:val="single" w:sz="4" w:space="0" w:color="auto"/>
              <w:right w:val="single" w:sz="4" w:space="0" w:color="auto"/>
            </w:tcBorders>
          </w:tcPr>
          <w:p w:rsidR="007B4D02" w:rsidRPr="00585AEF" w:rsidRDefault="007B4D02" w:rsidP="008269FE">
            <w:pPr>
              <w:pStyle w:val="Tabletext"/>
              <w:ind w:right="127"/>
              <w:jc w:val="right"/>
              <w:rPr>
                <w:rFonts w:cs="Calibri"/>
                <w:b/>
                <w:sz w:val="20"/>
                <w:lang w:val="fr-CH"/>
              </w:rPr>
            </w:pPr>
            <w:r w:rsidRPr="00585AEF">
              <w:rPr>
                <w:rFonts w:cs="Calibri"/>
                <w:b/>
                <w:sz w:val="20"/>
                <w:lang w:val="fr-CH"/>
              </w:rPr>
              <w:t>4</w:t>
            </w:r>
            <w:r>
              <w:rPr>
                <w:rFonts w:cs="Calibri"/>
                <w:b/>
                <w:sz w:val="20"/>
                <w:lang w:val="fr-CH"/>
              </w:rPr>
              <w:t>’</w:t>
            </w:r>
            <w:r w:rsidRPr="00585AEF">
              <w:rPr>
                <w:rFonts w:cs="Calibri"/>
                <w:b/>
                <w:sz w:val="20"/>
                <w:lang w:val="fr-CH"/>
              </w:rPr>
              <w:t>214</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7B4D02" w:rsidRPr="00585AEF" w:rsidRDefault="007B4D02" w:rsidP="008269FE">
            <w:pPr>
              <w:pStyle w:val="Tabletext"/>
              <w:ind w:right="127"/>
              <w:jc w:val="right"/>
              <w:rPr>
                <w:rFonts w:cs="Calibri"/>
                <w:b/>
                <w:sz w:val="20"/>
                <w:lang w:val="fr-CH"/>
              </w:rPr>
            </w:pPr>
            <w:r w:rsidRPr="00585AEF">
              <w:rPr>
                <w:rFonts w:cs="Calibri"/>
                <w:b/>
                <w:sz w:val="20"/>
                <w:lang w:val="fr-CH"/>
              </w:rPr>
              <w:t>6</w:t>
            </w:r>
            <w:r>
              <w:rPr>
                <w:rFonts w:cs="Calibri"/>
                <w:b/>
                <w:sz w:val="20"/>
                <w:lang w:val="fr-CH"/>
              </w:rPr>
              <w:t>’</w:t>
            </w:r>
            <w:r w:rsidRPr="00585AEF">
              <w:rPr>
                <w:rFonts w:cs="Calibri"/>
                <w:b/>
                <w:sz w:val="20"/>
                <w:lang w:val="fr-CH"/>
              </w:rPr>
              <w:t>385</w:t>
            </w:r>
          </w:p>
        </w:tc>
      </w:tr>
      <w:tr w:rsidR="007B4D02" w:rsidRPr="00585AEF" w:rsidTr="004B59B5">
        <w:trPr>
          <w:jc w:val="center"/>
        </w:trPr>
        <w:tc>
          <w:tcPr>
            <w:tcW w:w="4278" w:type="dxa"/>
            <w:tcBorders>
              <w:top w:val="single" w:sz="4" w:space="0" w:color="auto"/>
              <w:left w:val="single" w:sz="4" w:space="0" w:color="auto"/>
              <w:bottom w:val="nil"/>
              <w:right w:val="single" w:sz="4" w:space="0" w:color="auto"/>
            </w:tcBorders>
            <w:shd w:val="clear" w:color="auto" w:fill="auto"/>
            <w:noWrap/>
            <w:vAlign w:val="bottom"/>
          </w:tcPr>
          <w:p w:rsidR="007B4D02" w:rsidRPr="00BD43C6" w:rsidRDefault="007B4D02" w:rsidP="008269FE">
            <w:pPr>
              <w:pStyle w:val="Tabletext"/>
              <w:rPr>
                <w:rFonts w:cs="Calibri"/>
                <w:b/>
                <w:szCs w:val="22"/>
                <w:lang w:val="fr-CH" w:eastAsia="zh-CN"/>
              </w:rPr>
            </w:pPr>
            <w:r w:rsidRPr="00BD43C6">
              <w:rPr>
                <w:rFonts w:cs="Calibri" w:hint="eastAsia"/>
                <w:szCs w:val="22"/>
                <w:lang w:val="fr-CH" w:eastAsia="zh-CN"/>
              </w:rPr>
              <w:t>流动性应收账款</w:t>
            </w:r>
            <w:r w:rsidRPr="00BD43C6">
              <w:rPr>
                <w:rFonts w:cs="Calibri"/>
                <w:szCs w:val="22"/>
                <w:lang w:val="en-US" w:eastAsia="zh-CN"/>
              </w:rPr>
              <w:t> – </w:t>
            </w:r>
            <w:r w:rsidRPr="00BD43C6">
              <w:rPr>
                <w:rFonts w:cs="Calibri" w:hint="eastAsia"/>
                <w:szCs w:val="22"/>
                <w:lang w:val="fr-CH" w:eastAsia="zh-CN"/>
              </w:rPr>
              <w:t>非</w:t>
            </w:r>
            <w:r>
              <w:rPr>
                <w:rFonts w:cs="Calibri" w:hint="eastAsia"/>
                <w:szCs w:val="22"/>
                <w:lang w:val="fr-CH" w:eastAsia="zh-CN"/>
              </w:rPr>
              <w:t>兑换交易</w:t>
            </w:r>
          </w:p>
        </w:tc>
        <w:tc>
          <w:tcPr>
            <w:tcW w:w="1418" w:type="dxa"/>
            <w:tcBorders>
              <w:top w:val="single" w:sz="4" w:space="0" w:color="auto"/>
              <w:left w:val="single" w:sz="4" w:space="0" w:color="auto"/>
              <w:bottom w:val="nil"/>
              <w:right w:val="single" w:sz="4" w:space="0" w:color="auto"/>
            </w:tcBorders>
          </w:tcPr>
          <w:p w:rsidR="007B4D02" w:rsidRDefault="007B4D02" w:rsidP="008269FE">
            <w:pPr>
              <w:pStyle w:val="Tabletext"/>
              <w:ind w:right="127"/>
              <w:jc w:val="right"/>
              <w:rPr>
                <w:rFonts w:cs="Calibri"/>
                <w:bCs/>
                <w:sz w:val="20"/>
                <w:lang w:val="fr-CH"/>
              </w:rPr>
            </w:pPr>
            <w:r>
              <w:rPr>
                <w:rFonts w:cs="Calibri"/>
                <w:bCs/>
                <w:sz w:val="20"/>
                <w:lang w:val="fr-CH"/>
              </w:rPr>
              <w:t>125’378</w:t>
            </w:r>
          </w:p>
        </w:tc>
        <w:tc>
          <w:tcPr>
            <w:tcW w:w="1418" w:type="dxa"/>
            <w:tcBorders>
              <w:top w:val="single" w:sz="4" w:space="0" w:color="auto"/>
              <w:left w:val="single" w:sz="4" w:space="0" w:color="auto"/>
              <w:bottom w:val="nil"/>
              <w:right w:val="single" w:sz="4" w:space="0" w:color="auto"/>
            </w:tcBorders>
          </w:tcPr>
          <w:p w:rsidR="007B4D02" w:rsidRPr="00585AEF" w:rsidRDefault="007B4D02" w:rsidP="008269FE">
            <w:pPr>
              <w:pStyle w:val="Tabletext"/>
              <w:ind w:right="127"/>
              <w:jc w:val="right"/>
              <w:rPr>
                <w:rFonts w:cs="Calibri"/>
                <w:bCs/>
                <w:sz w:val="20"/>
                <w:lang w:val="fr-CH"/>
              </w:rPr>
            </w:pPr>
            <w:r>
              <w:rPr>
                <w:rFonts w:cs="Calibri"/>
                <w:bCs/>
                <w:sz w:val="20"/>
                <w:lang w:val="fr-CH"/>
              </w:rPr>
              <w:t>123’543</w:t>
            </w:r>
          </w:p>
        </w:tc>
        <w:tc>
          <w:tcPr>
            <w:tcW w:w="1418" w:type="dxa"/>
            <w:tcBorders>
              <w:top w:val="single" w:sz="4" w:space="0" w:color="auto"/>
              <w:left w:val="single" w:sz="4" w:space="0" w:color="auto"/>
              <w:bottom w:val="nil"/>
              <w:right w:val="single" w:sz="4" w:space="0" w:color="auto"/>
            </w:tcBorders>
          </w:tcPr>
          <w:p w:rsidR="007B4D02" w:rsidRPr="00585AEF" w:rsidRDefault="007B4D02" w:rsidP="008269FE">
            <w:pPr>
              <w:pStyle w:val="Tabletext"/>
              <w:ind w:right="127"/>
              <w:jc w:val="right"/>
              <w:rPr>
                <w:rFonts w:cs="Calibri"/>
                <w:bCs/>
                <w:sz w:val="20"/>
                <w:lang w:val="fr-CH"/>
              </w:rPr>
            </w:pPr>
            <w:r w:rsidRPr="00585AEF">
              <w:rPr>
                <w:rFonts w:cs="Calibri"/>
                <w:bCs/>
                <w:sz w:val="20"/>
                <w:lang w:val="fr-CH"/>
              </w:rPr>
              <w:t>124</w:t>
            </w:r>
            <w:r>
              <w:rPr>
                <w:rFonts w:cs="Calibri"/>
                <w:bCs/>
                <w:sz w:val="20"/>
                <w:lang w:val="fr-CH"/>
              </w:rPr>
              <w:t>’</w:t>
            </w:r>
            <w:r w:rsidRPr="00585AEF">
              <w:rPr>
                <w:rFonts w:cs="Calibri"/>
                <w:bCs/>
                <w:sz w:val="20"/>
                <w:lang w:val="fr-CH"/>
              </w:rPr>
              <w:t>955</w:t>
            </w:r>
          </w:p>
        </w:tc>
        <w:tc>
          <w:tcPr>
            <w:tcW w:w="1418" w:type="dxa"/>
            <w:tcBorders>
              <w:top w:val="single" w:sz="4" w:space="0" w:color="auto"/>
              <w:left w:val="single" w:sz="4" w:space="0" w:color="auto"/>
              <w:bottom w:val="nil"/>
              <w:right w:val="single" w:sz="4" w:space="0" w:color="auto"/>
            </w:tcBorders>
            <w:shd w:val="clear" w:color="auto" w:fill="auto"/>
            <w:noWrap/>
          </w:tcPr>
          <w:p w:rsidR="007B4D02" w:rsidRPr="00585AEF" w:rsidRDefault="007B4D02" w:rsidP="008269FE">
            <w:pPr>
              <w:pStyle w:val="Tabletext"/>
              <w:ind w:right="127"/>
              <w:jc w:val="right"/>
              <w:rPr>
                <w:rFonts w:cs="Calibri"/>
                <w:bCs/>
                <w:sz w:val="20"/>
                <w:lang w:val="fr-CH"/>
              </w:rPr>
            </w:pPr>
            <w:r w:rsidRPr="00585AEF">
              <w:rPr>
                <w:rFonts w:cs="Calibri"/>
                <w:bCs/>
                <w:sz w:val="20"/>
                <w:lang w:val="fr-CH"/>
              </w:rPr>
              <w:t>123</w:t>
            </w:r>
            <w:r>
              <w:rPr>
                <w:rFonts w:cs="Calibri"/>
                <w:bCs/>
                <w:sz w:val="20"/>
                <w:lang w:val="fr-CH"/>
              </w:rPr>
              <w:t>’</w:t>
            </w:r>
            <w:r w:rsidRPr="00585AEF">
              <w:rPr>
                <w:rFonts w:cs="Calibri"/>
                <w:bCs/>
                <w:sz w:val="20"/>
                <w:lang w:val="fr-CH"/>
              </w:rPr>
              <w:t>916</w:t>
            </w:r>
          </w:p>
        </w:tc>
      </w:tr>
      <w:tr w:rsidR="007B4D02" w:rsidRPr="00585AEF" w:rsidTr="004B59B5">
        <w:trPr>
          <w:jc w:val="center"/>
        </w:trPr>
        <w:tc>
          <w:tcPr>
            <w:tcW w:w="4278" w:type="dxa"/>
            <w:tcBorders>
              <w:top w:val="nil"/>
              <w:left w:val="single" w:sz="4" w:space="0" w:color="auto"/>
              <w:bottom w:val="single" w:sz="4" w:space="0" w:color="auto"/>
              <w:right w:val="single" w:sz="4" w:space="0" w:color="auto"/>
            </w:tcBorders>
            <w:shd w:val="clear" w:color="auto" w:fill="auto"/>
            <w:noWrap/>
            <w:vAlign w:val="bottom"/>
          </w:tcPr>
          <w:p w:rsidR="007B4D02" w:rsidRPr="00BD43C6" w:rsidRDefault="007B4D02" w:rsidP="008269FE">
            <w:pPr>
              <w:pStyle w:val="Tabletext"/>
              <w:rPr>
                <w:rFonts w:cs="Calibri"/>
                <w:b/>
                <w:szCs w:val="22"/>
                <w:lang w:val="en-US" w:eastAsia="zh-CN"/>
              </w:rPr>
            </w:pPr>
            <w:r w:rsidRPr="00BD43C6">
              <w:rPr>
                <w:rFonts w:cs="Calibri" w:hint="eastAsia"/>
                <w:szCs w:val="22"/>
                <w:lang w:val="en-US" w:eastAsia="zh-CN"/>
              </w:rPr>
              <w:t>流动性应收账款</w:t>
            </w:r>
            <w:r w:rsidRPr="00BD43C6">
              <w:rPr>
                <w:rFonts w:cs="Calibri"/>
                <w:szCs w:val="22"/>
                <w:lang w:val="en-US" w:eastAsia="zh-CN"/>
              </w:rPr>
              <w:t> – </w:t>
            </w:r>
            <w:r w:rsidRPr="00BD43C6">
              <w:rPr>
                <w:rFonts w:cs="Calibri" w:hint="eastAsia"/>
                <w:szCs w:val="22"/>
                <w:lang w:val="en-US" w:eastAsia="zh-CN"/>
              </w:rPr>
              <w:t>非</w:t>
            </w:r>
            <w:r>
              <w:rPr>
                <w:rFonts w:cs="Calibri" w:hint="eastAsia"/>
                <w:szCs w:val="22"/>
                <w:lang w:val="en-US" w:eastAsia="zh-CN"/>
              </w:rPr>
              <w:t>兑换交易</w:t>
            </w:r>
            <w:r w:rsidRPr="00BD43C6">
              <w:rPr>
                <w:rFonts w:cs="Calibri" w:hint="eastAsia"/>
                <w:szCs w:val="22"/>
                <w:lang w:val="en-US" w:eastAsia="zh-CN"/>
              </w:rPr>
              <w:t>损失准备金</w:t>
            </w:r>
          </w:p>
        </w:tc>
        <w:tc>
          <w:tcPr>
            <w:tcW w:w="1418" w:type="dxa"/>
            <w:tcBorders>
              <w:top w:val="nil"/>
              <w:left w:val="single" w:sz="4" w:space="0" w:color="auto"/>
              <w:bottom w:val="single" w:sz="4" w:space="0" w:color="auto"/>
              <w:right w:val="single" w:sz="4" w:space="0" w:color="auto"/>
            </w:tcBorders>
          </w:tcPr>
          <w:p w:rsidR="007B4D02" w:rsidRDefault="007B4D02" w:rsidP="008269FE">
            <w:pPr>
              <w:pStyle w:val="Tabletext"/>
              <w:ind w:right="127"/>
              <w:jc w:val="right"/>
              <w:rPr>
                <w:rFonts w:cs="Calibri"/>
                <w:bCs/>
                <w:sz w:val="20"/>
                <w:lang w:val="fr-CH"/>
              </w:rPr>
            </w:pPr>
            <w:r>
              <w:rPr>
                <w:rFonts w:cs="Calibri"/>
                <w:bCs/>
                <w:sz w:val="20"/>
                <w:lang w:val="fr-CH"/>
              </w:rPr>
              <w:t>-51’878</w:t>
            </w:r>
          </w:p>
        </w:tc>
        <w:tc>
          <w:tcPr>
            <w:tcW w:w="1418" w:type="dxa"/>
            <w:tcBorders>
              <w:top w:val="nil"/>
              <w:left w:val="single" w:sz="4" w:space="0" w:color="auto"/>
              <w:bottom w:val="single" w:sz="4" w:space="0" w:color="auto"/>
              <w:right w:val="single" w:sz="4" w:space="0" w:color="auto"/>
            </w:tcBorders>
          </w:tcPr>
          <w:p w:rsidR="007B4D02" w:rsidRPr="00585AEF" w:rsidRDefault="007B4D02" w:rsidP="008269FE">
            <w:pPr>
              <w:pStyle w:val="Tabletext"/>
              <w:ind w:right="127"/>
              <w:jc w:val="right"/>
              <w:rPr>
                <w:rFonts w:cs="Calibri"/>
                <w:bCs/>
                <w:sz w:val="20"/>
                <w:lang w:val="fr-CH"/>
              </w:rPr>
            </w:pPr>
            <w:r>
              <w:rPr>
                <w:rFonts w:cs="Calibri"/>
                <w:bCs/>
                <w:sz w:val="20"/>
                <w:lang w:val="fr-CH"/>
              </w:rPr>
              <w:t>-53’199</w:t>
            </w:r>
          </w:p>
        </w:tc>
        <w:tc>
          <w:tcPr>
            <w:tcW w:w="1418" w:type="dxa"/>
            <w:tcBorders>
              <w:top w:val="nil"/>
              <w:left w:val="single" w:sz="4" w:space="0" w:color="auto"/>
              <w:bottom w:val="single" w:sz="4" w:space="0" w:color="auto"/>
              <w:right w:val="single" w:sz="4" w:space="0" w:color="auto"/>
            </w:tcBorders>
          </w:tcPr>
          <w:p w:rsidR="007B4D02" w:rsidRPr="00585AEF" w:rsidRDefault="007B4D02" w:rsidP="008269FE">
            <w:pPr>
              <w:pStyle w:val="Tabletext"/>
              <w:ind w:right="127"/>
              <w:jc w:val="right"/>
              <w:rPr>
                <w:rFonts w:cs="Calibri"/>
                <w:bCs/>
                <w:sz w:val="20"/>
                <w:lang w:val="fr-CH"/>
              </w:rPr>
            </w:pPr>
            <w:r w:rsidRPr="00585AEF">
              <w:rPr>
                <w:rFonts w:cs="Calibri"/>
                <w:bCs/>
                <w:sz w:val="20"/>
                <w:lang w:val="fr-CH"/>
              </w:rPr>
              <w:t>-46</w:t>
            </w:r>
            <w:r>
              <w:rPr>
                <w:rFonts w:cs="Calibri"/>
                <w:bCs/>
                <w:sz w:val="20"/>
                <w:lang w:val="fr-CH"/>
              </w:rPr>
              <w:t>’</w:t>
            </w:r>
            <w:r w:rsidRPr="00585AEF">
              <w:rPr>
                <w:rFonts w:cs="Calibri"/>
                <w:bCs/>
                <w:sz w:val="20"/>
                <w:lang w:val="fr-CH"/>
              </w:rPr>
              <w:t>674</w:t>
            </w:r>
          </w:p>
        </w:tc>
        <w:tc>
          <w:tcPr>
            <w:tcW w:w="1418" w:type="dxa"/>
            <w:tcBorders>
              <w:top w:val="nil"/>
              <w:left w:val="single" w:sz="4" w:space="0" w:color="auto"/>
              <w:bottom w:val="single" w:sz="4" w:space="0" w:color="auto"/>
              <w:right w:val="single" w:sz="4" w:space="0" w:color="auto"/>
            </w:tcBorders>
            <w:shd w:val="clear" w:color="auto" w:fill="auto"/>
            <w:noWrap/>
          </w:tcPr>
          <w:p w:rsidR="007B4D02" w:rsidRPr="00585AEF" w:rsidRDefault="007B4D02" w:rsidP="008269FE">
            <w:pPr>
              <w:pStyle w:val="Tabletext"/>
              <w:ind w:right="127"/>
              <w:jc w:val="right"/>
              <w:rPr>
                <w:rFonts w:cs="Calibri"/>
                <w:bCs/>
                <w:sz w:val="20"/>
                <w:lang w:val="fr-CH"/>
              </w:rPr>
            </w:pPr>
            <w:r w:rsidRPr="00585AEF">
              <w:rPr>
                <w:rFonts w:cs="Calibri"/>
                <w:bCs/>
                <w:sz w:val="20"/>
                <w:lang w:val="fr-CH"/>
              </w:rPr>
              <w:t>-46</w:t>
            </w:r>
            <w:r>
              <w:rPr>
                <w:rFonts w:cs="Calibri"/>
                <w:bCs/>
                <w:sz w:val="20"/>
                <w:lang w:val="fr-CH"/>
              </w:rPr>
              <w:t>’</w:t>
            </w:r>
            <w:r w:rsidRPr="00585AEF">
              <w:rPr>
                <w:rFonts w:cs="Calibri"/>
                <w:bCs/>
                <w:sz w:val="20"/>
                <w:lang w:val="fr-CH"/>
              </w:rPr>
              <w:t>870</w:t>
            </w:r>
          </w:p>
        </w:tc>
      </w:tr>
      <w:tr w:rsidR="007B4D02" w:rsidRPr="00585AEF" w:rsidTr="004B59B5">
        <w:trPr>
          <w:jc w:val="center"/>
        </w:trPr>
        <w:tc>
          <w:tcPr>
            <w:tcW w:w="42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4D02" w:rsidRPr="00BD43C6" w:rsidRDefault="007B4D02" w:rsidP="00970AB2">
            <w:pPr>
              <w:pStyle w:val="Tabletext"/>
              <w:rPr>
                <w:rFonts w:cs="Calibri"/>
                <w:b/>
                <w:szCs w:val="22"/>
                <w:lang w:val="fr-CH" w:eastAsia="zh-CN"/>
              </w:rPr>
            </w:pPr>
            <w:r w:rsidRPr="00BD43C6">
              <w:rPr>
                <w:rFonts w:cs="Calibri" w:hint="eastAsia"/>
                <w:b/>
                <w:bCs/>
                <w:szCs w:val="22"/>
                <w:lang w:val="fr-CH" w:eastAsia="zh-CN"/>
              </w:rPr>
              <w:t>流动性应收账款</w:t>
            </w:r>
            <w:r w:rsidRPr="00BD43C6">
              <w:rPr>
                <w:rFonts w:cs="Calibri"/>
                <w:b/>
                <w:bCs/>
                <w:szCs w:val="22"/>
                <w:lang w:val="en-US" w:eastAsia="zh-CN"/>
              </w:rPr>
              <w:t> </w:t>
            </w:r>
            <w:r w:rsidRPr="00BD43C6">
              <w:rPr>
                <w:rFonts w:cs="Calibri"/>
                <w:b/>
                <w:bCs/>
                <w:szCs w:val="22"/>
                <w:lang w:val="fr-CH" w:eastAsia="zh-CN"/>
              </w:rPr>
              <w:t>–</w:t>
            </w:r>
            <w:r w:rsidRPr="00BD43C6">
              <w:rPr>
                <w:rFonts w:cs="Calibri"/>
                <w:b/>
                <w:bCs/>
                <w:szCs w:val="22"/>
                <w:lang w:val="en-US" w:eastAsia="zh-CN"/>
              </w:rPr>
              <w:t> </w:t>
            </w:r>
            <w:r w:rsidRPr="00BD43C6">
              <w:rPr>
                <w:rFonts w:cs="Calibri" w:hint="eastAsia"/>
                <w:b/>
                <w:bCs/>
                <w:szCs w:val="22"/>
                <w:lang w:val="fr-CH" w:eastAsia="zh-CN"/>
              </w:rPr>
              <w:t>非</w:t>
            </w:r>
            <w:r>
              <w:rPr>
                <w:rFonts w:cs="Calibri" w:hint="eastAsia"/>
                <w:b/>
                <w:bCs/>
                <w:szCs w:val="22"/>
                <w:lang w:val="fr-CH" w:eastAsia="zh-CN"/>
              </w:rPr>
              <w:t>兑换交易</w:t>
            </w:r>
            <w:r w:rsidRPr="00BD43C6">
              <w:rPr>
                <w:rFonts w:cs="Calibri" w:hint="eastAsia"/>
                <w:b/>
                <w:bCs/>
                <w:szCs w:val="22"/>
                <w:lang w:val="fr-CH" w:eastAsia="zh-CN"/>
              </w:rPr>
              <w:t>：净值</w:t>
            </w:r>
          </w:p>
        </w:tc>
        <w:tc>
          <w:tcPr>
            <w:tcW w:w="1418" w:type="dxa"/>
            <w:tcBorders>
              <w:top w:val="single" w:sz="4" w:space="0" w:color="auto"/>
              <w:left w:val="single" w:sz="4" w:space="0" w:color="auto"/>
              <w:bottom w:val="single" w:sz="4" w:space="0" w:color="auto"/>
              <w:right w:val="single" w:sz="4" w:space="0" w:color="auto"/>
            </w:tcBorders>
          </w:tcPr>
          <w:p w:rsidR="007B4D02" w:rsidRDefault="007B4D02" w:rsidP="008269FE">
            <w:pPr>
              <w:pStyle w:val="Tabletext"/>
              <w:ind w:right="127"/>
              <w:jc w:val="right"/>
              <w:rPr>
                <w:rFonts w:cs="Calibri"/>
                <w:b/>
                <w:sz w:val="20"/>
                <w:lang w:val="fr-CH"/>
              </w:rPr>
            </w:pPr>
            <w:r>
              <w:rPr>
                <w:rFonts w:cs="Calibri"/>
                <w:b/>
                <w:sz w:val="20"/>
                <w:lang w:val="fr-CH"/>
              </w:rPr>
              <w:t>73’500</w:t>
            </w:r>
          </w:p>
        </w:tc>
        <w:tc>
          <w:tcPr>
            <w:tcW w:w="1418" w:type="dxa"/>
            <w:tcBorders>
              <w:top w:val="single" w:sz="4" w:space="0" w:color="auto"/>
              <w:left w:val="single" w:sz="4" w:space="0" w:color="auto"/>
              <w:bottom w:val="single" w:sz="4" w:space="0" w:color="auto"/>
              <w:right w:val="single" w:sz="4" w:space="0" w:color="auto"/>
            </w:tcBorders>
          </w:tcPr>
          <w:p w:rsidR="007B4D02" w:rsidRPr="00585AEF" w:rsidRDefault="007B4D02" w:rsidP="008269FE">
            <w:pPr>
              <w:pStyle w:val="Tabletext"/>
              <w:ind w:right="127"/>
              <w:jc w:val="right"/>
              <w:rPr>
                <w:rFonts w:cs="Calibri"/>
                <w:b/>
                <w:sz w:val="20"/>
                <w:lang w:val="fr-CH"/>
              </w:rPr>
            </w:pPr>
            <w:r>
              <w:rPr>
                <w:rFonts w:cs="Calibri"/>
                <w:b/>
                <w:sz w:val="20"/>
                <w:lang w:val="fr-CH"/>
              </w:rPr>
              <w:t>70’344</w:t>
            </w:r>
          </w:p>
        </w:tc>
        <w:tc>
          <w:tcPr>
            <w:tcW w:w="1418" w:type="dxa"/>
            <w:tcBorders>
              <w:top w:val="single" w:sz="4" w:space="0" w:color="auto"/>
              <w:left w:val="single" w:sz="4" w:space="0" w:color="auto"/>
              <w:bottom w:val="single" w:sz="4" w:space="0" w:color="auto"/>
              <w:right w:val="single" w:sz="4" w:space="0" w:color="auto"/>
            </w:tcBorders>
          </w:tcPr>
          <w:p w:rsidR="007B4D02" w:rsidRPr="00585AEF" w:rsidRDefault="007B4D02" w:rsidP="008269FE">
            <w:pPr>
              <w:pStyle w:val="Tabletext"/>
              <w:ind w:right="127"/>
              <w:jc w:val="right"/>
              <w:rPr>
                <w:rFonts w:cs="Calibri"/>
                <w:b/>
                <w:sz w:val="20"/>
                <w:lang w:val="fr-CH"/>
              </w:rPr>
            </w:pPr>
            <w:r w:rsidRPr="00585AEF">
              <w:rPr>
                <w:rFonts w:cs="Calibri"/>
                <w:b/>
                <w:sz w:val="20"/>
                <w:lang w:val="fr-CH"/>
              </w:rPr>
              <w:t>78</w:t>
            </w:r>
            <w:r>
              <w:rPr>
                <w:rFonts w:cs="Calibri"/>
                <w:b/>
                <w:sz w:val="20"/>
                <w:lang w:val="fr-CH"/>
              </w:rPr>
              <w:t>’</w:t>
            </w:r>
            <w:r w:rsidRPr="00585AEF">
              <w:rPr>
                <w:rFonts w:cs="Calibri"/>
                <w:b/>
                <w:sz w:val="20"/>
                <w:lang w:val="fr-CH"/>
              </w:rPr>
              <w:t>281</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7B4D02" w:rsidRPr="00585AEF" w:rsidRDefault="007B4D02" w:rsidP="008269FE">
            <w:pPr>
              <w:pStyle w:val="Tabletext"/>
              <w:ind w:right="127"/>
              <w:jc w:val="right"/>
              <w:rPr>
                <w:rFonts w:cs="Calibri"/>
                <w:b/>
                <w:sz w:val="20"/>
                <w:lang w:val="fr-CH"/>
              </w:rPr>
            </w:pPr>
            <w:r w:rsidRPr="00585AEF">
              <w:rPr>
                <w:rFonts w:cs="Calibri"/>
                <w:b/>
                <w:sz w:val="20"/>
                <w:lang w:val="fr-CH"/>
              </w:rPr>
              <w:t>77</w:t>
            </w:r>
            <w:r>
              <w:rPr>
                <w:rFonts w:cs="Calibri"/>
                <w:b/>
                <w:sz w:val="20"/>
                <w:lang w:val="fr-CH"/>
              </w:rPr>
              <w:t>’</w:t>
            </w:r>
            <w:r w:rsidRPr="00585AEF">
              <w:rPr>
                <w:rFonts w:cs="Calibri"/>
                <w:b/>
                <w:sz w:val="20"/>
                <w:lang w:val="fr-CH"/>
              </w:rPr>
              <w:t>046</w:t>
            </w:r>
          </w:p>
        </w:tc>
      </w:tr>
      <w:tr w:rsidR="007B4D02" w:rsidRPr="00585AEF" w:rsidTr="004B59B5">
        <w:trPr>
          <w:jc w:val="center"/>
        </w:trPr>
        <w:tc>
          <w:tcPr>
            <w:tcW w:w="4278" w:type="dxa"/>
            <w:tcBorders>
              <w:top w:val="single" w:sz="4" w:space="0" w:color="auto"/>
              <w:left w:val="single" w:sz="4" w:space="0" w:color="auto"/>
              <w:bottom w:val="nil"/>
              <w:right w:val="single" w:sz="4" w:space="0" w:color="auto"/>
            </w:tcBorders>
            <w:shd w:val="clear" w:color="auto" w:fill="auto"/>
            <w:noWrap/>
            <w:vAlign w:val="bottom"/>
          </w:tcPr>
          <w:p w:rsidR="007B4D02" w:rsidRPr="00BD43C6" w:rsidRDefault="007B4D02" w:rsidP="008269FE">
            <w:pPr>
              <w:pStyle w:val="Tabletext"/>
              <w:rPr>
                <w:rFonts w:cs="Calibri"/>
                <w:szCs w:val="22"/>
                <w:lang w:val="fr-CH" w:eastAsia="zh-CN"/>
              </w:rPr>
            </w:pPr>
            <w:r w:rsidRPr="00BD43C6">
              <w:rPr>
                <w:rFonts w:cs="Calibri"/>
                <w:szCs w:val="22"/>
                <w:lang w:val="fr-CH" w:eastAsia="zh-CN"/>
              </w:rPr>
              <w:t>非流动性应收账</w:t>
            </w:r>
            <w:r w:rsidRPr="00BD43C6">
              <w:rPr>
                <w:rFonts w:cs="Calibri" w:hint="eastAsia"/>
                <w:szCs w:val="22"/>
                <w:lang w:val="fr-CH" w:eastAsia="zh-CN"/>
              </w:rPr>
              <w:t>款</w:t>
            </w:r>
            <w:r w:rsidRPr="00BD43C6">
              <w:rPr>
                <w:rFonts w:cs="Calibri"/>
                <w:szCs w:val="22"/>
                <w:lang w:val="en-US" w:eastAsia="zh-CN"/>
              </w:rPr>
              <w:t> – </w:t>
            </w:r>
            <w:r>
              <w:rPr>
                <w:rFonts w:cs="Calibri"/>
                <w:szCs w:val="22"/>
                <w:lang w:val="fr-CH" w:eastAsia="zh-CN"/>
              </w:rPr>
              <w:t>兑换交易</w:t>
            </w:r>
          </w:p>
        </w:tc>
        <w:tc>
          <w:tcPr>
            <w:tcW w:w="1418" w:type="dxa"/>
            <w:tcBorders>
              <w:top w:val="single" w:sz="4" w:space="0" w:color="auto"/>
              <w:left w:val="single" w:sz="4" w:space="0" w:color="auto"/>
              <w:bottom w:val="nil"/>
              <w:right w:val="single" w:sz="4" w:space="0" w:color="auto"/>
            </w:tcBorders>
          </w:tcPr>
          <w:p w:rsidR="007B4D02" w:rsidRDefault="007B4D02" w:rsidP="008269FE">
            <w:pPr>
              <w:pStyle w:val="Tabletext"/>
              <w:ind w:right="127"/>
              <w:jc w:val="right"/>
              <w:rPr>
                <w:rFonts w:cs="Calibri"/>
                <w:bCs/>
                <w:sz w:val="20"/>
                <w:lang w:val="fr-CH"/>
              </w:rPr>
            </w:pPr>
            <w:r>
              <w:rPr>
                <w:rFonts w:cs="Calibri"/>
                <w:bCs/>
                <w:sz w:val="20"/>
                <w:lang w:val="fr-CH"/>
              </w:rPr>
              <w:t>548</w:t>
            </w:r>
          </w:p>
        </w:tc>
        <w:tc>
          <w:tcPr>
            <w:tcW w:w="1418" w:type="dxa"/>
            <w:tcBorders>
              <w:top w:val="single" w:sz="4" w:space="0" w:color="auto"/>
              <w:left w:val="single" w:sz="4" w:space="0" w:color="auto"/>
              <w:bottom w:val="nil"/>
              <w:right w:val="single" w:sz="4" w:space="0" w:color="auto"/>
            </w:tcBorders>
          </w:tcPr>
          <w:p w:rsidR="007B4D02" w:rsidRPr="00585AEF" w:rsidRDefault="007B4D02" w:rsidP="008269FE">
            <w:pPr>
              <w:pStyle w:val="Tabletext"/>
              <w:ind w:right="127"/>
              <w:jc w:val="right"/>
              <w:rPr>
                <w:rFonts w:cs="Calibri"/>
                <w:bCs/>
                <w:sz w:val="20"/>
                <w:lang w:val="fr-CH"/>
              </w:rPr>
            </w:pPr>
            <w:r>
              <w:rPr>
                <w:rFonts w:cs="Calibri"/>
                <w:bCs/>
                <w:sz w:val="20"/>
                <w:lang w:val="fr-CH"/>
              </w:rPr>
              <w:t>-</w:t>
            </w:r>
          </w:p>
        </w:tc>
        <w:tc>
          <w:tcPr>
            <w:tcW w:w="1418" w:type="dxa"/>
            <w:tcBorders>
              <w:top w:val="single" w:sz="4" w:space="0" w:color="auto"/>
              <w:left w:val="single" w:sz="4" w:space="0" w:color="auto"/>
              <w:bottom w:val="nil"/>
              <w:right w:val="single" w:sz="4" w:space="0" w:color="auto"/>
            </w:tcBorders>
          </w:tcPr>
          <w:p w:rsidR="007B4D02" w:rsidRPr="00585AEF" w:rsidRDefault="007B4D02" w:rsidP="008269FE">
            <w:pPr>
              <w:pStyle w:val="Tabletext"/>
              <w:ind w:right="127"/>
              <w:jc w:val="right"/>
              <w:rPr>
                <w:rFonts w:cs="Calibri"/>
                <w:bCs/>
                <w:sz w:val="20"/>
                <w:lang w:val="fr-CH"/>
              </w:rPr>
            </w:pPr>
            <w:r w:rsidRPr="00585AEF">
              <w:rPr>
                <w:rFonts w:cs="Calibri"/>
                <w:bCs/>
                <w:sz w:val="20"/>
                <w:lang w:val="fr-CH"/>
              </w:rPr>
              <w:t>-</w:t>
            </w:r>
          </w:p>
        </w:tc>
        <w:tc>
          <w:tcPr>
            <w:tcW w:w="1418" w:type="dxa"/>
            <w:tcBorders>
              <w:top w:val="single" w:sz="4" w:space="0" w:color="auto"/>
              <w:left w:val="single" w:sz="4" w:space="0" w:color="auto"/>
              <w:bottom w:val="nil"/>
              <w:right w:val="single" w:sz="4" w:space="0" w:color="auto"/>
            </w:tcBorders>
            <w:shd w:val="clear" w:color="auto" w:fill="auto"/>
            <w:noWrap/>
          </w:tcPr>
          <w:p w:rsidR="007B4D02" w:rsidRPr="00585AEF" w:rsidRDefault="007B4D02" w:rsidP="008269FE">
            <w:pPr>
              <w:pStyle w:val="Tabletext"/>
              <w:ind w:right="127"/>
              <w:jc w:val="right"/>
              <w:rPr>
                <w:rFonts w:cs="Calibri"/>
                <w:bCs/>
                <w:sz w:val="20"/>
                <w:lang w:val="fr-CH"/>
              </w:rPr>
            </w:pPr>
            <w:r w:rsidRPr="00585AEF">
              <w:rPr>
                <w:rFonts w:cs="Calibri"/>
                <w:bCs/>
                <w:sz w:val="20"/>
                <w:lang w:val="fr-CH"/>
              </w:rPr>
              <w:t>32</w:t>
            </w:r>
          </w:p>
        </w:tc>
      </w:tr>
      <w:tr w:rsidR="007B4D02" w:rsidRPr="00585AEF" w:rsidTr="00F30BD7">
        <w:trPr>
          <w:jc w:val="center"/>
        </w:trPr>
        <w:tc>
          <w:tcPr>
            <w:tcW w:w="4278" w:type="dxa"/>
            <w:tcBorders>
              <w:left w:val="single" w:sz="4" w:space="0" w:color="auto"/>
              <w:right w:val="single" w:sz="4" w:space="0" w:color="auto"/>
            </w:tcBorders>
            <w:shd w:val="clear" w:color="auto" w:fill="auto"/>
            <w:noWrap/>
            <w:vAlign w:val="bottom"/>
          </w:tcPr>
          <w:p w:rsidR="007B4D02" w:rsidRPr="00BD43C6" w:rsidRDefault="007B4D02" w:rsidP="008269FE">
            <w:pPr>
              <w:pStyle w:val="Tabletext"/>
              <w:rPr>
                <w:rFonts w:cs="Calibri"/>
                <w:szCs w:val="22"/>
                <w:lang w:val="fr-CH" w:eastAsia="zh-CN"/>
              </w:rPr>
            </w:pPr>
            <w:r w:rsidRPr="00BD43C6">
              <w:rPr>
                <w:rFonts w:cs="Calibri" w:hint="eastAsia"/>
                <w:szCs w:val="22"/>
                <w:lang w:val="fr-CH" w:eastAsia="zh-CN"/>
              </w:rPr>
              <w:t>非流动性应收账款</w:t>
            </w:r>
            <w:r w:rsidRPr="00BD43C6">
              <w:rPr>
                <w:rFonts w:cs="Calibri"/>
                <w:szCs w:val="22"/>
                <w:lang w:val="en-US" w:eastAsia="zh-CN"/>
              </w:rPr>
              <w:t> – </w:t>
            </w:r>
            <w:r>
              <w:rPr>
                <w:rFonts w:cs="Calibri" w:hint="eastAsia"/>
                <w:szCs w:val="22"/>
                <w:lang w:val="fr-CH" w:eastAsia="zh-CN"/>
              </w:rPr>
              <w:t>兑换交易</w:t>
            </w:r>
            <w:r w:rsidRPr="00BD43C6">
              <w:rPr>
                <w:rFonts w:cs="Calibri" w:hint="eastAsia"/>
                <w:szCs w:val="22"/>
                <w:lang w:val="fr-CH" w:eastAsia="zh-CN"/>
              </w:rPr>
              <w:t>损失准备金</w:t>
            </w:r>
          </w:p>
        </w:tc>
        <w:tc>
          <w:tcPr>
            <w:tcW w:w="1418" w:type="dxa"/>
            <w:tcBorders>
              <w:left w:val="single" w:sz="4" w:space="0" w:color="auto"/>
              <w:right w:val="single" w:sz="4" w:space="0" w:color="auto"/>
            </w:tcBorders>
          </w:tcPr>
          <w:p w:rsidR="007B4D02" w:rsidRDefault="007B4D02" w:rsidP="008269FE">
            <w:pPr>
              <w:pStyle w:val="Tabletext"/>
              <w:ind w:right="127"/>
              <w:jc w:val="right"/>
              <w:rPr>
                <w:rFonts w:cs="Calibri"/>
                <w:bCs/>
                <w:sz w:val="20"/>
                <w:lang w:val="fr-CH"/>
              </w:rPr>
            </w:pPr>
            <w:r>
              <w:rPr>
                <w:rFonts w:cs="Calibri"/>
                <w:bCs/>
                <w:sz w:val="20"/>
                <w:lang w:val="fr-CH"/>
              </w:rPr>
              <w:t>-548</w:t>
            </w:r>
          </w:p>
        </w:tc>
        <w:tc>
          <w:tcPr>
            <w:tcW w:w="1418" w:type="dxa"/>
            <w:tcBorders>
              <w:left w:val="single" w:sz="4" w:space="0" w:color="auto"/>
              <w:right w:val="single" w:sz="4" w:space="0" w:color="auto"/>
            </w:tcBorders>
          </w:tcPr>
          <w:p w:rsidR="007B4D02" w:rsidRPr="00585AEF" w:rsidRDefault="007B4D02" w:rsidP="008269FE">
            <w:pPr>
              <w:pStyle w:val="Tabletext"/>
              <w:ind w:right="127"/>
              <w:jc w:val="right"/>
              <w:rPr>
                <w:rFonts w:cs="Calibri"/>
                <w:bCs/>
                <w:sz w:val="20"/>
                <w:lang w:val="fr-CH"/>
              </w:rPr>
            </w:pPr>
            <w:r>
              <w:rPr>
                <w:rFonts w:cs="Calibri"/>
                <w:bCs/>
                <w:sz w:val="20"/>
                <w:lang w:val="fr-CH"/>
              </w:rPr>
              <w:t>-</w:t>
            </w:r>
          </w:p>
        </w:tc>
        <w:tc>
          <w:tcPr>
            <w:tcW w:w="1418" w:type="dxa"/>
            <w:tcBorders>
              <w:left w:val="single" w:sz="4" w:space="0" w:color="auto"/>
              <w:right w:val="single" w:sz="4" w:space="0" w:color="auto"/>
            </w:tcBorders>
          </w:tcPr>
          <w:p w:rsidR="007B4D02" w:rsidRPr="00585AEF" w:rsidRDefault="007B4D02" w:rsidP="008269FE">
            <w:pPr>
              <w:pStyle w:val="Tabletext"/>
              <w:ind w:right="127"/>
              <w:jc w:val="right"/>
              <w:rPr>
                <w:rFonts w:cs="Calibri"/>
                <w:bCs/>
                <w:sz w:val="20"/>
                <w:lang w:val="fr-CH"/>
              </w:rPr>
            </w:pPr>
            <w:r w:rsidRPr="00585AEF">
              <w:rPr>
                <w:rFonts w:cs="Calibri"/>
                <w:bCs/>
                <w:sz w:val="20"/>
                <w:lang w:val="fr-CH"/>
              </w:rPr>
              <w:t>-</w:t>
            </w:r>
          </w:p>
        </w:tc>
        <w:tc>
          <w:tcPr>
            <w:tcW w:w="1418" w:type="dxa"/>
            <w:tcBorders>
              <w:left w:val="single" w:sz="4" w:space="0" w:color="auto"/>
              <w:right w:val="single" w:sz="4" w:space="0" w:color="auto"/>
            </w:tcBorders>
            <w:shd w:val="clear" w:color="auto" w:fill="auto"/>
            <w:noWrap/>
          </w:tcPr>
          <w:p w:rsidR="007B4D02" w:rsidRPr="00585AEF" w:rsidRDefault="007B4D02" w:rsidP="008269FE">
            <w:pPr>
              <w:pStyle w:val="Tabletext"/>
              <w:ind w:right="127"/>
              <w:jc w:val="right"/>
              <w:rPr>
                <w:rFonts w:cs="Calibri"/>
                <w:bCs/>
                <w:sz w:val="20"/>
                <w:lang w:val="fr-CH"/>
              </w:rPr>
            </w:pPr>
            <w:r w:rsidRPr="00585AEF">
              <w:rPr>
                <w:rFonts w:cs="Calibri"/>
                <w:bCs/>
                <w:sz w:val="20"/>
                <w:lang w:val="fr-CH"/>
              </w:rPr>
              <w:t>-32</w:t>
            </w:r>
          </w:p>
        </w:tc>
      </w:tr>
      <w:tr w:rsidR="007B4D02" w:rsidRPr="00585AEF" w:rsidTr="004B59B5">
        <w:trPr>
          <w:jc w:val="center"/>
        </w:trPr>
        <w:tc>
          <w:tcPr>
            <w:tcW w:w="4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4D02" w:rsidRPr="00BD43C6" w:rsidRDefault="007B4D02" w:rsidP="008269FE">
            <w:pPr>
              <w:pStyle w:val="Tabletext"/>
              <w:rPr>
                <w:rFonts w:cs="Calibri"/>
                <w:b/>
                <w:szCs w:val="22"/>
                <w:lang w:val="fr-CH" w:eastAsia="zh-CN"/>
              </w:rPr>
            </w:pPr>
            <w:r w:rsidRPr="00BD43C6">
              <w:rPr>
                <w:rFonts w:cs="Calibri" w:hint="eastAsia"/>
                <w:b/>
                <w:bCs/>
                <w:szCs w:val="22"/>
                <w:lang w:val="fr-CH" w:eastAsia="zh-CN"/>
              </w:rPr>
              <w:t>非流动性应收账款</w:t>
            </w:r>
            <w:r w:rsidRPr="00BD43C6">
              <w:rPr>
                <w:rFonts w:cs="Calibri"/>
                <w:b/>
                <w:bCs/>
                <w:szCs w:val="22"/>
                <w:lang w:val="en-US" w:eastAsia="zh-CN"/>
              </w:rPr>
              <w:t> </w:t>
            </w:r>
            <w:r w:rsidRPr="00BD43C6">
              <w:rPr>
                <w:rFonts w:cs="Calibri"/>
                <w:szCs w:val="22"/>
                <w:lang w:val="en-US" w:eastAsia="zh-CN"/>
              </w:rPr>
              <w:t>– </w:t>
            </w:r>
            <w:r>
              <w:rPr>
                <w:rFonts w:cs="Calibri" w:hint="eastAsia"/>
                <w:b/>
                <w:bCs/>
                <w:szCs w:val="22"/>
                <w:lang w:val="fr-CH" w:eastAsia="zh-CN"/>
              </w:rPr>
              <w:t>兑换交易</w:t>
            </w:r>
            <w:r w:rsidRPr="00BD43C6">
              <w:rPr>
                <w:rFonts w:cs="Calibri" w:hint="eastAsia"/>
                <w:b/>
                <w:bCs/>
                <w:szCs w:val="22"/>
                <w:lang w:val="fr-CH" w:eastAsia="zh-CN"/>
              </w:rPr>
              <w:t>：净值</w:t>
            </w:r>
          </w:p>
        </w:tc>
        <w:tc>
          <w:tcPr>
            <w:tcW w:w="1418" w:type="dxa"/>
            <w:tcBorders>
              <w:top w:val="single" w:sz="4" w:space="0" w:color="auto"/>
              <w:left w:val="single" w:sz="4" w:space="0" w:color="auto"/>
              <w:bottom w:val="single" w:sz="4" w:space="0" w:color="auto"/>
              <w:right w:val="single" w:sz="4" w:space="0" w:color="auto"/>
            </w:tcBorders>
          </w:tcPr>
          <w:p w:rsidR="007B4D02" w:rsidRDefault="007B4D02" w:rsidP="008269FE">
            <w:pPr>
              <w:pStyle w:val="Tabletext"/>
              <w:ind w:right="127"/>
              <w:jc w:val="right"/>
              <w:rPr>
                <w:rFonts w:cs="Calibri"/>
                <w:bCs/>
                <w:sz w:val="20"/>
                <w:lang w:val="fr-CH"/>
              </w:rPr>
            </w:pPr>
            <w:r>
              <w:rPr>
                <w:rFonts w:cs="Calibri"/>
                <w:bCs/>
                <w:sz w:val="20"/>
                <w:lang w:val="fr-CH"/>
              </w:rPr>
              <w:t>-</w:t>
            </w:r>
          </w:p>
        </w:tc>
        <w:tc>
          <w:tcPr>
            <w:tcW w:w="1418" w:type="dxa"/>
            <w:tcBorders>
              <w:top w:val="single" w:sz="4" w:space="0" w:color="auto"/>
              <w:left w:val="single" w:sz="4" w:space="0" w:color="auto"/>
              <w:bottom w:val="single" w:sz="4" w:space="0" w:color="auto"/>
              <w:right w:val="single" w:sz="4" w:space="0" w:color="auto"/>
            </w:tcBorders>
          </w:tcPr>
          <w:p w:rsidR="007B4D02" w:rsidRPr="00585AEF" w:rsidRDefault="007B4D02" w:rsidP="008269FE">
            <w:pPr>
              <w:pStyle w:val="Tabletext"/>
              <w:ind w:right="127"/>
              <w:jc w:val="right"/>
              <w:rPr>
                <w:rFonts w:cs="Calibri"/>
                <w:bCs/>
                <w:sz w:val="20"/>
                <w:lang w:val="fr-CH"/>
              </w:rPr>
            </w:pPr>
            <w:r>
              <w:rPr>
                <w:rFonts w:cs="Calibri"/>
                <w:bCs/>
                <w:sz w:val="20"/>
                <w:lang w:val="fr-CH"/>
              </w:rPr>
              <w:t>-</w:t>
            </w:r>
          </w:p>
        </w:tc>
        <w:tc>
          <w:tcPr>
            <w:tcW w:w="1418" w:type="dxa"/>
            <w:tcBorders>
              <w:top w:val="single" w:sz="4" w:space="0" w:color="auto"/>
              <w:left w:val="single" w:sz="4" w:space="0" w:color="auto"/>
              <w:bottom w:val="single" w:sz="4" w:space="0" w:color="auto"/>
              <w:right w:val="single" w:sz="4" w:space="0" w:color="auto"/>
            </w:tcBorders>
          </w:tcPr>
          <w:p w:rsidR="007B4D02" w:rsidRPr="00585AEF" w:rsidRDefault="007B4D02" w:rsidP="008269FE">
            <w:pPr>
              <w:pStyle w:val="Tabletext"/>
              <w:ind w:right="127"/>
              <w:jc w:val="right"/>
              <w:rPr>
                <w:rFonts w:cs="Calibri"/>
                <w:bCs/>
                <w:sz w:val="20"/>
                <w:lang w:val="fr-CH"/>
              </w:rPr>
            </w:pPr>
            <w:r w:rsidRPr="00585AEF">
              <w:rPr>
                <w:rFonts w:cs="Calibri"/>
                <w:bCs/>
                <w:sz w:val="20"/>
                <w:lang w:val="fr-CH"/>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7B4D02" w:rsidRPr="00585AEF" w:rsidRDefault="007B4D02" w:rsidP="008269FE">
            <w:pPr>
              <w:pStyle w:val="Tabletext"/>
              <w:ind w:right="127"/>
              <w:jc w:val="right"/>
              <w:rPr>
                <w:rFonts w:cs="Calibri"/>
                <w:bCs/>
                <w:sz w:val="20"/>
                <w:lang w:val="fr-CH"/>
              </w:rPr>
            </w:pPr>
            <w:r w:rsidRPr="00585AEF">
              <w:rPr>
                <w:rFonts w:cs="Calibri"/>
                <w:bCs/>
                <w:sz w:val="20"/>
                <w:lang w:val="fr-CH"/>
              </w:rPr>
              <w:t>-</w:t>
            </w:r>
          </w:p>
        </w:tc>
      </w:tr>
      <w:tr w:rsidR="007B4D02" w:rsidRPr="00585AEF" w:rsidTr="00F30BD7">
        <w:trPr>
          <w:jc w:val="center"/>
        </w:trPr>
        <w:tc>
          <w:tcPr>
            <w:tcW w:w="4278" w:type="dxa"/>
            <w:tcBorders>
              <w:top w:val="single" w:sz="4" w:space="0" w:color="auto"/>
              <w:left w:val="single" w:sz="4" w:space="0" w:color="auto"/>
              <w:right w:val="single" w:sz="4" w:space="0" w:color="auto"/>
            </w:tcBorders>
            <w:shd w:val="clear" w:color="auto" w:fill="auto"/>
            <w:noWrap/>
            <w:vAlign w:val="bottom"/>
          </w:tcPr>
          <w:p w:rsidR="007B4D02" w:rsidRPr="00BD43C6" w:rsidRDefault="007B4D02" w:rsidP="008269FE">
            <w:pPr>
              <w:pStyle w:val="Tabletext"/>
              <w:rPr>
                <w:rFonts w:cs="Calibri"/>
                <w:szCs w:val="22"/>
                <w:lang w:val="fr-CH" w:eastAsia="zh-CN"/>
              </w:rPr>
            </w:pPr>
            <w:r w:rsidRPr="00BD43C6">
              <w:rPr>
                <w:rFonts w:cs="Calibri"/>
                <w:szCs w:val="22"/>
                <w:lang w:val="fr-CH" w:eastAsia="zh-CN"/>
              </w:rPr>
              <w:t>非流动性应收账</w:t>
            </w:r>
            <w:r w:rsidRPr="00BD43C6">
              <w:rPr>
                <w:rFonts w:cs="Calibri" w:hint="eastAsia"/>
                <w:szCs w:val="22"/>
                <w:lang w:val="fr-CH" w:eastAsia="zh-CN"/>
              </w:rPr>
              <w:t>款</w:t>
            </w:r>
            <w:r w:rsidRPr="00BD43C6">
              <w:rPr>
                <w:rFonts w:cs="Calibri"/>
                <w:szCs w:val="22"/>
                <w:lang w:val="en-US" w:eastAsia="zh-CN"/>
              </w:rPr>
              <w:t> – </w:t>
            </w:r>
            <w:r w:rsidRPr="00BD43C6">
              <w:rPr>
                <w:rFonts w:cs="Calibri"/>
                <w:szCs w:val="22"/>
                <w:lang w:val="fr-CH" w:eastAsia="zh-CN"/>
              </w:rPr>
              <w:t>非</w:t>
            </w:r>
            <w:r>
              <w:rPr>
                <w:rFonts w:cs="Calibri"/>
                <w:szCs w:val="22"/>
                <w:lang w:val="fr-CH" w:eastAsia="zh-CN"/>
              </w:rPr>
              <w:t>兑换交易</w:t>
            </w:r>
          </w:p>
        </w:tc>
        <w:tc>
          <w:tcPr>
            <w:tcW w:w="1418" w:type="dxa"/>
            <w:tcBorders>
              <w:top w:val="single" w:sz="4" w:space="0" w:color="auto"/>
              <w:left w:val="single" w:sz="4" w:space="0" w:color="auto"/>
              <w:right w:val="single" w:sz="4" w:space="0" w:color="auto"/>
            </w:tcBorders>
          </w:tcPr>
          <w:p w:rsidR="007B4D02" w:rsidRDefault="007B4D02" w:rsidP="008269FE">
            <w:pPr>
              <w:pStyle w:val="Tabletext"/>
              <w:ind w:right="127"/>
              <w:jc w:val="right"/>
              <w:rPr>
                <w:rFonts w:cs="Calibri"/>
                <w:bCs/>
                <w:sz w:val="20"/>
                <w:lang w:val="fr-CH"/>
              </w:rPr>
            </w:pPr>
            <w:r>
              <w:rPr>
                <w:rFonts w:cs="Calibri"/>
                <w:bCs/>
                <w:sz w:val="20"/>
                <w:lang w:val="fr-CH"/>
              </w:rPr>
              <w:t>9’633</w:t>
            </w:r>
          </w:p>
        </w:tc>
        <w:tc>
          <w:tcPr>
            <w:tcW w:w="1418" w:type="dxa"/>
            <w:tcBorders>
              <w:top w:val="single" w:sz="4" w:space="0" w:color="auto"/>
              <w:left w:val="single" w:sz="4" w:space="0" w:color="auto"/>
              <w:right w:val="single" w:sz="4" w:space="0" w:color="auto"/>
            </w:tcBorders>
          </w:tcPr>
          <w:p w:rsidR="007B4D02" w:rsidRPr="00585AEF" w:rsidRDefault="007B4D02" w:rsidP="008269FE">
            <w:pPr>
              <w:pStyle w:val="Tabletext"/>
              <w:ind w:right="127"/>
              <w:jc w:val="right"/>
              <w:rPr>
                <w:rFonts w:cs="Calibri"/>
                <w:bCs/>
                <w:sz w:val="20"/>
                <w:lang w:val="fr-CH"/>
              </w:rPr>
            </w:pPr>
            <w:r>
              <w:rPr>
                <w:rFonts w:cs="Calibri"/>
                <w:bCs/>
                <w:sz w:val="20"/>
                <w:lang w:val="fr-CH"/>
              </w:rPr>
              <w:t>8’542</w:t>
            </w:r>
          </w:p>
        </w:tc>
        <w:tc>
          <w:tcPr>
            <w:tcW w:w="1418" w:type="dxa"/>
            <w:tcBorders>
              <w:top w:val="single" w:sz="4" w:space="0" w:color="auto"/>
              <w:left w:val="single" w:sz="4" w:space="0" w:color="auto"/>
              <w:right w:val="single" w:sz="4" w:space="0" w:color="auto"/>
            </w:tcBorders>
          </w:tcPr>
          <w:p w:rsidR="007B4D02" w:rsidRPr="00585AEF" w:rsidRDefault="007B4D02" w:rsidP="008269FE">
            <w:pPr>
              <w:pStyle w:val="Tabletext"/>
              <w:ind w:right="127"/>
              <w:jc w:val="right"/>
              <w:rPr>
                <w:rFonts w:cs="Calibri"/>
                <w:bCs/>
                <w:sz w:val="20"/>
                <w:lang w:val="fr-CH"/>
              </w:rPr>
            </w:pPr>
            <w:r w:rsidRPr="00585AEF">
              <w:rPr>
                <w:rFonts w:cs="Calibri"/>
                <w:bCs/>
                <w:sz w:val="20"/>
                <w:lang w:val="fr-CH"/>
              </w:rPr>
              <w:t>15</w:t>
            </w:r>
            <w:r>
              <w:rPr>
                <w:rFonts w:cs="Calibri"/>
                <w:bCs/>
                <w:sz w:val="20"/>
                <w:lang w:val="fr-CH"/>
              </w:rPr>
              <w:t>’</w:t>
            </w:r>
            <w:r w:rsidRPr="00585AEF">
              <w:rPr>
                <w:rFonts w:cs="Calibri"/>
                <w:bCs/>
                <w:sz w:val="20"/>
                <w:lang w:val="fr-CH"/>
              </w:rPr>
              <w:t>181</w:t>
            </w:r>
          </w:p>
        </w:tc>
        <w:tc>
          <w:tcPr>
            <w:tcW w:w="1418" w:type="dxa"/>
            <w:tcBorders>
              <w:top w:val="single" w:sz="4" w:space="0" w:color="auto"/>
              <w:left w:val="single" w:sz="4" w:space="0" w:color="auto"/>
              <w:right w:val="single" w:sz="4" w:space="0" w:color="auto"/>
            </w:tcBorders>
            <w:shd w:val="clear" w:color="auto" w:fill="auto"/>
            <w:noWrap/>
          </w:tcPr>
          <w:p w:rsidR="007B4D02" w:rsidRPr="00585AEF" w:rsidRDefault="007B4D02" w:rsidP="008269FE">
            <w:pPr>
              <w:pStyle w:val="Tabletext"/>
              <w:ind w:right="127"/>
              <w:jc w:val="right"/>
              <w:rPr>
                <w:rFonts w:cs="Calibri"/>
                <w:bCs/>
                <w:sz w:val="20"/>
                <w:lang w:val="fr-CH"/>
              </w:rPr>
            </w:pPr>
            <w:r w:rsidRPr="00585AEF">
              <w:rPr>
                <w:rFonts w:cs="Calibri"/>
                <w:bCs/>
                <w:sz w:val="20"/>
                <w:lang w:val="fr-CH"/>
              </w:rPr>
              <w:t>9</w:t>
            </w:r>
            <w:r>
              <w:rPr>
                <w:rFonts w:cs="Calibri"/>
                <w:bCs/>
                <w:sz w:val="20"/>
                <w:lang w:val="fr-CH"/>
              </w:rPr>
              <w:t>’</w:t>
            </w:r>
            <w:r w:rsidRPr="00585AEF">
              <w:rPr>
                <w:rFonts w:cs="Calibri"/>
                <w:bCs/>
                <w:sz w:val="20"/>
                <w:lang w:val="fr-CH"/>
              </w:rPr>
              <w:t>39</w:t>
            </w:r>
            <w:r>
              <w:rPr>
                <w:rFonts w:cs="Calibri"/>
                <w:bCs/>
                <w:sz w:val="20"/>
                <w:lang w:val="fr-CH"/>
              </w:rPr>
              <w:t>4</w:t>
            </w:r>
          </w:p>
        </w:tc>
      </w:tr>
      <w:tr w:rsidR="007B4D02" w:rsidRPr="00585AEF" w:rsidTr="00F30BD7">
        <w:trPr>
          <w:jc w:val="center"/>
        </w:trPr>
        <w:tc>
          <w:tcPr>
            <w:tcW w:w="4278" w:type="dxa"/>
            <w:tcBorders>
              <w:left w:val="single" w:sz="4" w:space="0" w:color="auto"/>
              <w:bottom w:val="single" w:sz="4" w:space="0" w:color="auto"/>
              <w:right w:val="single" w:sz="4" w:space="0" w:color="auto"/>
            </w:tcBorders>
            <w:shd w:val="clear" w:color="auto" w:fill="auto"/>
            <w:noWrap/>
            <w:vAlign w:val="bottom"/>
          </w:tcPr>
          <w:p w:rsidR="007B4D02" w:rsidRPr="00BD43C6" w:rsidRDefault="007B4D02" w:rsidP="008269FE">
            <w:pPr>
              <w:pStyle w:val="Tabletext"/>
              <w:rPr>
                <w:rFonts w:cs="Calibri"/>
                <w:szCs w:val="22"/>
                <w:lang w:val="fr-CH" w:eastAsia="zh-CN"/>
              </w:rPr>
            </w:pPr>
            <w:r w:rsidRPr="00BD43C6">
              <w:rPr>
                <w:rFonts w:cs="Calibri" w:hint="eastAsia"/>
                <w:szCs w:val="22"/>
                <w:lang w:val="fr-CH" w:eastAsia="zh-CN"/>
              </w:rPr>
              <w:t>非流动性应收账款</w:t>
            </w:r>
            <w:r w:rsidRPr="00BD43C6">
              <w:rPr>
                <w:rFonts w:cs="Calibri"/>
                <w:szCs w:val="22"/>
                <w:lang w:val="en-US" w:eastAsia="zh-CN"/>
              </w:rPr>
              <w:t> – </w:t>
            </w:r>
            <w:r w:rsidRPr="00BD43C6">
              <w:rPr>
                <w:rFonts w:cs="Calibri" w:hint="eastAsia"/>
                <w:szCs w:val="22"/>
                <w:lang w:val="fr-CH" w:eastAsia="zh-CN"/>
              </w:rPr>
              <w:t>非</w:t>
            </w:r>
            <w:r>
              <w:rPr>
                <w:rFonts w:cs="Calibri" w:hint="eastAsia"/>
                <w:szCs w:val="22"/>
                <w:lang w:val="fr-CH" w:eastAsia="zh-CN"/>
              </w:rPr>
              <w:t>兑换交易</w:t>
            </w:r>
            <w:r w:rsidRPr="00BD43C6">
              <w:rPr>
                <w:rFonts w:cs="Calibri" w:hint="eastAsia"/>
                <w:szCs w:val="22"/>
                <w:lang w:val="fr-CH" w:eastAsia="zh-CN"/>
              </w:rPr>
              <w:t>损失准备金</w:t>
            </w:r>
          </w:p>
        </w:tc>
        <w:tc>
          <w:tcPr>
            <w:tcW w:w="1418" w:type="dxa"/>
            <w:tcBorders>
              <w:left w:val="single" w:sz="4" w:space="0" w:color="auto"/>
              <w:bottom w:val="single" w:sz="4" w:space="0" w:color="auto"/>
              <w:right w:val="single" w:sz="4" w:space="0" w:color="auto"/>
            </w:tcBorders>
          </w:tcPr>
          <w:p w:rsidR="007B4D02" w:rsidRDefault="007B4D02" w:rsidP="008269FE">
            <w:pPr>
              <w:pStyle w:val="Tabletext"/>
              <w:ind w:right="127"/>
              <w:jc w:val="right"/>
              <w:rPr>
                <w:rFonts w:cs="Calibri"/>
                <w:bCs/>
                <w:sz w:val="20"/>
                <w:lang w:val="fr-CH"/>
              </w:rPr>
            </w:pPr>
            <w:r>
              <w:rPr>
                <w:rFonts w:cs="Calibri"/>
                <w:bCs/>
                <w:sz w:val="20"/>
                <w:lang w:val="fr-CH"/>
              </w:rPr>
              <w:t>-9’633</w:t>
            </w:r>
          </w:p>
        </w:tc>
        <w:tc>
          <w:tcPr>
            <w:tcW w:w="1418" w:type="dxa"/>
            <w:tcBorders>
              <w:left w:val="single" w:sz="4" w:space="0" w:color="auto"/>
              <w:bottom w:val="single" w:sz="4" w:space="0" w:color="auto"/>
              <w:right w:val="single" w:sz="4" w:space="0" w:color="auto"/>
            </w:tcBorders>
          </w:tcPr>
          <w:p w:rsidR="007B4D02" w:rsidRPr="00585AEF" w:rsidRDefault="007B4D02" w:rsidP="008269FE">
            <w:pPr>
              <w:pStyle w:val="Tabletext"/>
              <w:ind w:right="127"/>
              <w:jc w:val="right"/>
              <w:rPr>
                <w:rFonts w:cs="Calibri"/>
                <w:bCs/>
                <w:sz w:val="20"/>
                <w:lang w:val="fr-CH"/>
              </w:rPr>
            </w:pPr>
            <w:r>
              <w:rPr>
                <w:rFonts w:cs="Calibri"/>
                <w:bCs/>
                <w:sz w:val="20"/>
                <w:lang w:val="fr-CH"/>
              </w:rPr>
              <w:t>-8’542</w:t>
            </w:r>
          </w:p>
        </w:tc>
        <w:tc>
          <w:tcPr>
            <w:tcW w:w="1418" w:type="dxa"/>
            <w:tcBorders>
              <w:left w:val="single" w:sz="4" w:space="0" w:color="auto"/>
              <w:bottom w:val="single" w:sz="4" w:space="0" w:color="auto"/>
              <w:right w:val="single" w:sz="4" w:space="0" w:color="auto"/>
            </w:tcBorders>
          </w:tcPr>
          <w:p w:rsidR="007B4D02" w:rsidRPr="00585AEF" w:rsidRDefault="007B4D02" w:rsidP="008269FE">
            <w:pPr>
              <w:pStyle w:val="Tabletext"/>
              <w:ind w:right="127"/>
              <w:jc w:val="right"/>
              <w:rPr>
                <w:rFonts w:cs="Calibri"/>
                <w:bCs/>
                <w:sz w:val="20"/>
                <w:lang w:val="fr-CH"/>
              </w:rPr>
            </w:pPr>
            <w:r w:rsidRPr="00585AEF">
              <w:rPr>
                <w:rFonts w:cs="Calibri"/>
                <w:bCs/>
                <w:sz w:val="20"/>
                <w:lang w:val="fr-CH"/>
              </w:rPr>
              <w:t>-15</w:t>
            </w:r>
            <w:r>
              <w:rPr>
                <w:rFonts w:cs="Calibri"/>
                <w:bCs/>
                <w:sz w:val="20"/>
                <w:lang w:val="fr-CH"/>
              </w:rPr>
              <w:t>’</w:t>
            </w:r>
            <w:r w:rsidRPr="00585AEF">
              <w:rPr>
                <w:rFonts w:cs="Calibri"/>
                <w:bCs/>
                <w:sz w:val="20"/>
                <w:lang w:val="fr-CH"/>
              </w:rPr>
              <w:t>181</w:t>
            </w:r>
          </w:p>
        </w:tc>
        <w:tc>
          <w:tcPr>
            <w:tcW w:w="1418" w:type="dxa"/>
            <w:tcBorders>
              <w:left w:val="single" w:sz="4" w:space="0" w:color="auto"/>
              <w:bottom w:val="single" w:sz="4" w:space="0" w:color="auto"/>
              <w:right w:val="single" w:sz="4" w:space="0" w:color="auto"/>
            </w:tcBorders>
            <w:shd w:val="clear" w:color="auto" w:fill="auto"/>
            <w:noWrap/>
          </w:tcPr>
          <w:p w:rsidR="007B4D02" w:rsidRPr="00585AEF" w:rsidRDefault="007B4D02" w:rsidP="008269FE">
            <w:pPr>
              <w:pStyle w:val="Tabletext"/>
              <w:ind w:right="127"/>
              <w:jc w:val="right"/>
              <w:rPr>
                <w:rFonts w:cs="Calibri"/>
                <w:bCs/>
                <w:sz w:val="20"/>
                <w:lang w:val="fr-CH"/>
              </w:rPr>
            </w:pPr>
            <w:r w:rsidRPr="00585AEF">
              <w:rPr>
                <w:rFonts w:cs="Calibri"/>
                <w:bCs/>
                <w:sz w:val="20"/>
                <w:lang w:val="fr-CH"/>
              </w:rPr>
              <w:t>-9</w:t>
            </w:r>
            <w:r>
              <w:rPr>
                <w:rFonts w:cs="Calibri"/>
                <w:bCs/>
                <w:sz w:val="20"/>
                <w:lang w:val="fr-CH"/>
              </w:rPr>
              <w:t>’</w:t>
            </w:r>
            <w:r w:rsidRPr="00585AEF">
              <w:rPr>
                <w:rFonts w:cs="Calibri"/>
                <w:bCs/>
                <w:sz w:val="20"/>
                <w:lang w:val="fr-CH"/>
              </w:rPr>
              <w:t>39</w:t>
            </w:r>
            <w:r>
              <w:rPr>
                <w:rFonts w:cs="Calibri"/>
                <w:bCs/>
                <w:sz w:val="20"/>
                <w:lang w:val="fr-CH"/>
              </w:rPr>
              <w:t>4</w:t>
            </w:r>
          </w:p>
        </w:tc>
      </w:tr>
      <w:tr w:rsidR="007B4D02" w:rsidRPr="00585AEF" w:rsidTr="004B59B5">
        <w:trPr>
          <w:jc w:val="center"/>
        </w:trPr>
        <w:tc>
          <w:tcPr>
            <w:tcW w:w="4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4D02" w:rsidRPr="00BD43C6" w:rsidRDefault="007B4D02" w:rsidP="008269FE">
            <w:pPr>
              <w:pStyle w:val="Tabletext"/>
              <w:rPr>
                <w:rFonts w:cs="Calibri"/>
                <w:b/>
                <w:szCs w:val="22"/>
                <w:lang w:val="fr-CH" w:eastAsia="zh-CN"/>
              </w:rPr>
            </w:pPr>
            <w:r w:rsidRPr="00BD43C6">
              <w:rPr>
                <w:rFonts w:cs="Calibri" w:hint="eastAsia"/>
                <w:b/>
                <w:bCs/>
                <w:szCs w:val="22"/>
                <w:lang w:val="fr-CH" w:eastAsia="zh-CN"/>
              </w:rPr>
              <w:t>非流动性应收账款</w:t>
            </w:r>
            <w:r w:rsidRPr="00BD43C6">
              <w:rPr>
                <w:rFonts w:cs="Calibri"/>
                <w:b/>
                <w:bCs/>
                <w:szCs w:val="22"/>
                <w:lang w:val="en-US" w:eastAsia="zh-CN"/>
              </w:rPr>
              <w:t> </w:t>
            </w:r>
            <w:r w:rsidRPr="00BD43C6">
              <w:rPr>
                <w:rFonts w:cs="Calibri"/>
                <w:szCs w:val="22"/>
                <w:lang w:val="en-US" w:eastAsia="zh-CN"/>
              </w:rPr>
              <w:t>– </w:t>
            </w:r>
            <w:r w:rsidRPr="00BD43C6">
              <w:rPr>
                <w:rFonts w:cs="Calibri" w:hint="eastAsia"/>
                <w:b/>
                <w:bCs/>
                <w:szCs w:val="22"/>
                <w:lang w:val="fr-CH" w:eastAsia="zh-CN"/>
              </w:rPr>
              <w:t>非</w:t>
            </w:r>
            <w:r>
              <w:rPr>
                <w:rFonts w:cs="Calibri" w:hint="eastAsia"/>
                <w:b/>
                <w:bCs/>
                <w:szCs w:val="22"/>
                <w:lang w:val="fr-CH" w:eastAsia="zh-CN"/>
              </w:rPr>
              <w:t>兑换交易</w:t>
            </w:r>
            <w:r w:rsidRPr="00BD43C6">
              <w:rPr>
                <w:rFonts w:cs="Calibri" w:hint="eastAsia"/>
                <w:b/>
                <w:bCs/>
                <w:szCs w:val="22"/>
                <w:lang w:val="fr-CH" w:eastAsia="zh-CN"/>
              </w:rPr>
              <w:t>：净值</w:t>
            </w:r>
          </w:p>
        </w:tc>
        <w:tc>
          <w:tcPr>
            <w:tcW w:w="1418" w:type="dxa"/>
            <w:tcBorders>
              <w:top w:val="single" w:sz="4" w:space="0" w:color="auto"/>
              <w:left w:val="single" w:sz="4" w:space="0" w:color="auto"/>
              <w:bottom w:val="single" w:sz="4" w:space="0" w:color="auto"/>
              <w:right w:val="single" w:sz="4" w:space="0" w:color="auto"/>
            </w:tcBorders>
          </w:tcPr>
          <w:p w:rsidR="007B4D02" w:rsidRDefault="007B4D02" w:rsidP="008269FE">
            <w:pPr>
              <w:pStyle w:val="Tabletext"/>
              <w:ind w:right="127"/>
              <w:jc w:val="right"/>
              <w:rPr>
                <w:rFonts w:cs="Calibri"/>
                <w:b/>
                <w:sz w:val="20"/>
                <w:lang w:val="fr-CH"/>
              </w:rPr>
            </w:pPr>
            <w:r>
              <w:rPr>
                <w:rFonts w:cs="Calibri"/>
                <w:b/>
                <w:sz w:val="20"/>
                <w:lang w:val="fr-CH"/>
              </w:rPr>
              <w:t>-</w:t>
            </w:r>
          </w:p>
        </w:tc>
        <w:tc>
          <w:tcPr>
            <w:tcW w:w="1418" w:type="dxa"/>
            <w:tcBorders>
              <w:top w:val="single" w:sz="4" w:space="0" w:color="auto"/>
              <w:left w:val="single" w:sz="4" w:space="0" w:color="auto"/>
              <w:bottom w:val="single" w:sz="4" w:space="0" w:color="auto"/>
              <w:right w:val="single" w:sz="4" w:space="0" w:color="auto"/>
            </w:tcBorders>
          </w:tcPr>
          <w:p w:rsidR="007B4D02" w:rsidRDefault="007B4D02" w:rsidP="008269FE">
            <w:pPr>
              <w:pStyle w:val="Tabletext"/>
              <w:ind w:right="127"/>
              <w:jc w:val="right"/>
              <w:rPr>
                <w:rFonts w:cs="Calibri"/>
                <w:b/>
                <w:sz w:val="20"/>
                <w:lang w:val="fr-CH"/>
              </w:rPr>
            </w:pPr>
            <w:r>
              <w:rPr>
                <w:rFonts w:cs="Calibri"/>
                <w:b/>
                <w:sz w:val="20"/>
                <w:lang w:val="fr-CH"/>
              </w:rPr>
              <w:t>-</w:t>
            </w:r>
          </w:p>
        </w:tc>
        <w:tc>
          <w:tcPr>
            <w:tcW w:w="1418" w:type="dxa"/>
            <w:tcBorders>
              <w:top w:val="single" w:sz="4" w:space="0" w:color="auto"/>
              <w:left w:val="single" w:sz="4" w:space="0" w:color="auto"/>
              <w:bottom w:val="single" w:sz="4" w:space="0" w:color="auto"/>
              <w:right w:val="single" w:sz="4" w:space="0" w:color="auto"/>
            </w:tcBorders>
          </w:tcPr>
          <w:p w:rsidR="007B4D02" w:rsidRPr="00585AEF" w:rsidRDefault="007B4D02" w:rsidP="008269FE">
            <w:pPr>
              <w:pStyle w:val="Tabletext"/>
              <w:ind w:right="127"/>
              <w:jc w:val="right"/>
              <w:rPr>
                <w:rFonts w:cs="Calibri"/>
                <w:bCs/>
                <w:sz w:val="20"/>
                <w:lang w:val="fr-CH"/>
              </w:rPr>
            </w:pPr>
            <w:r w:rsidRPr="00585AEF">
              <w:rPr>
                <w:rFonts w:cs="Calibri"/>
                <w:bCs/>
                <w:sz w:val="20"/>
                <w:lang w:val="fr-CH"/>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7B4D02" w:rsidRPr="00585AEF" w:rsidRDefault="007B4D02" w:rsidP="008269FE">
            <w:pPr>
              <w:pStyle w:val="Tabletext"/>
              <w:ind w:right="127"/>
              <w:jc w:val="right"/>
              <w:rPr>
                <w:rFonts w:cs="Calibri"/>
                <w:b/>
                <w:sz w:val="20"/>
                <w:lang w:val="fr-CH"/>
              </w:rPr>
            </w:pPr>
            <w:r>
              <w:rPr>
                <w:rFonts w:cs="Calibri"/>
                <w:b/>
                <w:sz w:val="20"/>
                <w:lang w:val="fr-CH"/>
              </w:rPr>
              <w:t>-</w:t>
            </w:r>
          </w:p>
        </w:tc>
      </w:tr>
    </w:tbl>
    <w:p w:rsidR="004B59B5" w:rsidRDefault="004B59B5" w:rsidP="008269FE">
      <w:pPr>
        <w:tabs>
          <w:tab w:val="clear" w:pos="567"/>
          <w:tab w:val="left" w:pos="709"/>
        </w:tabs>
        <w:snapToGrid w:val="0"/>
        <w:spacing w:before="0"/>
        <w:jc w:val="both"/>
        <w:rPr>
          <w:lang w:val="en-US"/>
        </w:rPr>
      </w:pPr>
    </w:p>
    <w:p w:rsidR="004B59B5" w:rsidRDefault="004B59B5" w:rsidP="008269FE">
      <w:pPr>
        <w:tabs>
          <w:tab w:val="clear" w:pos="567"/>
          <w:tab w:val="left" w:pos="709"/>
        </w:tabs>
        <w:snapToGrid w:val="0"/>
        <w:spacing w:before="0"/>
        <w:jc w:val="both"/>
        <w:rPr>
          <w:lang w:val="en-US" w:eastAsia="zh-CN"/>
        </w:rPr>
      </w:pPr>
      <w:r>
        <w:rPr>
          <w:lang w:val="en-US" w:eastAsia="zh-CN"/>
        </w:rPr>
        <w:t>8.5</w:t>
      </w:r>
      <w:r>
        <w:rPr>
          <w:lang w:val="en-US" w:eastAsia="zh-CN"/>
        </w:rPr>
        <w:tab/>
      </w:r>
      <w:bookmarkStart w:id="34" w:name="_Toc305594749"/>
      <w:r w:rsidR="00970AB2">
        <w:rPr>
          <w:rFonts w:hint="eastAsia"/>
          <w:lang w:val="en-US" w:eastAsia="zh-CN"/>
        </w:rPr>
        <w:t>已开具</w:t>
      </w:r>
      <w:r w:rsidR="00970AB2">
        <w:rPr>
          <w:lang w:val="en-US" w:eastAsia="zh-CN"/>
        </w:rPr>
        <w:t>发票并按理事会通过的</w:t>
      </w:r>
      <w:r w:rsidR="00970AB2">
        <w:rPr>
          <w:rFonts w:hint="eastAsia"/>
          <w:lang w:val="en-US" w:eastAsia="zh-CN"/>
        </w:rPr>
        <w:t>预算</w:t>
      </w:r>
      <w:r w:rsidR="00970AB2">
        <w:rPr>
          <w:lang w:val="en-US" w:eastAsia="zh-CN"/>
        </w:rPr>
        <w:t>代表下一财务期收入的</w:t>
      </w:r>
      <w:r w:rsidR="00970AB2">
        <w:rPr>
          <w:rFonts w:hint="eastAsia"/>
          <w:lang w:eastAsia="zh-CN"/>
        </w:rPr>
        <w:t>成员国、部门成员、</w:t>
      </w:r>
      <w:r w:rsidR="00BA3BAF" w:rsidRPr="001C552C">
        <w:rPr>
          <w:rFonts w:hint="eastAsia"/>
          <w:lang w:eastAsia="zh-CN"/>
        </w:rPr>
        <w:t>部门准成员</w:t>
      </w:r>
      <w:r w:rsidR="00970AB2">
        <w:rPr>
          <w:rFonts w:hint="eastAsia"/>
          <w:lang w:eastAsia="zh-CN"/>
        </w:rPr>
        <w:t>和</w:t>
      </w:r>
      <w:r w:rsidR="00970AB2">
        <w:rPr>
          <w:lang w:eastAsia="zh-CN"/>
        </w:rPr>
        <w:t>学术成员</w:t>
      </w:r>
      <w:r w:rsidR="00BA3BAF">
        <w:rPr>
          <w:rFonts w:hint="eastAsia"/>
          <w:lang w:eastAsia="zh-CN"/>
        </w:rPr>
        <w:t>的</w:t>
      </w:r>
      <w:r w:rsidR="00BA3BAF" w:rsidRPr="001C552C">
        <w:rPr>
          <w:rFonts w:hint="eastAsia"/>
          <w:lang w:eastAsia="zh-CN"/>
        </w:rPr>
        <w:t>会费</w:t>
      </w:r>
      <w:bookmarkEnd w:id="34"/>
      <w:r w:rsidR="00970AB2">
        <w:rPr>
          <w:rFonts w:hint="eastAsia"/>
          <w:lang w:eastAsia="zh-CN"/>
        </w:rPr>
        <w:t>作为</w:t>
      </w:r>
      <w:r w:rsidR="00970AB2">
        <w:rPr>
          <w:lang w:eastAsia="zh-CN"/>
        </w:rPr>
        <w:t>该财务期的应收账款处理</w:t>
      </w:r>
      <w:r w:rsidR="00970AB2">
        <w:rPr>
          <w:rFonts w:hint="eastAsia"/>
          <w:lang w:eastAsia="zh-CN"/>
        </w:rPr>
        <w:t>，</w:t>
      </w:r>
      <w:r w:rsidR="00970AB2">
        <w:rPr>
          <w:lang w:eastAsia="zh-CN"/>
        </w:rPr>
        <w:t>因此，</w:t>
      </w:r>
      <w:r w:rsidR="00970AB2">
        <w:rPr>
          <w:rFonts w:hint="eastAsia"/>
          <w:lang w:eastAsia="zh-CN"/>
        </w:rPr>
        <w:t>收入</w:t>
      </w:r>
      <w:r w:rsidR="00970AB2">
        <w:rPr>
          <w:lang w:eastAsia="zh-CN"/>
        </w:rPr>
        <w:t>递延。</w:t>
      </w:r>
    </w:p>
    <w:p w:rsidR="004B59B5" w:rsidRDefault="004B59B5" w:rsidP="008269FE">
      <w:pPr>
        <w:tabs>
          <w:tab w:val="clear" w:pos="567"/>
          <w:tab w:val="left" w:pos="709"/>
        </w:tabs>
        <w:snapToGrid w:val="0"/>
        <w:jc w:val="both"/>
        <w:rPr>
          <w:lang w:eastAsia="zh-CN"/>
        </w:rPr>
      </w:pPr>
      <w:r>
        <w:rPr>
          <w:lang w:eastAsia="zh-CN"/>
        </w:rPr>
        <w:t>8.6</w:t>
      </w:r>
      <w:r>
        <w:rPr>
          <w:lang w:eastAsia="zh-CN"/>
        </w:rPr>
        <w:tab/>
      </w:r>
      <w:r w:rsidR="00970AB2">
        <w:rPr>
          <w:rFonts w:hint="eastAsia"/>
          <w:lang w:eastAsia="zh-CN"/>
        </w:rPr>
        <w:t>下表</w:t>
      </w:r>
      <w:r w:rsidR="00970AB2">
        <w:rPr>
          <w:lang w:eastAsia="zh-CN"/>
        </w:rPr>
        <w:t>表明递延收入演变</w:t>
      </w:r>
      <w:r w:rsidR="00970AB2">
        <w:rPr>
          <w:rFonts w:hint="eastAsia"/>
          <w:lang w:eastAsia="zh-CN"/>
        </w:rPr>
        <w:t>情况</w:t>
      </w:r>
      <w:r w:rsidR="00970AB2">
        <w:rPr>
          <w:lang w:eastAsia="zh-CN"/>
        </w:rPr>
        <w:t>：</w:t>
      </w:r>
      <w:r>
        <w:rPr>
          <w:lang w:eastAsia="zh-CN"/>
        </w:rPr>
        <w:br/>
      </w:r>
    </w:p>
    <w:tbl>
      <w:tblPr>
        <w:tblStyle w:val="TableGrid"/>
        <w:tblW w:w="0" w:type="auto"/>
        <w:tblLook w:val="04A0" w:firstRow="1" w:lastRow="0" w:firstColumn="1" w:lastColumn="0" w:noHBand="0" w:noVBand="1"/>
      </w:tblPr>
      <w:tblGrid>
        <w:gridCol w:w="3378"/>
        <w:gridCol w:w="1670"/>
        <w:gridCol w:w="1670"/>
        <w:gridCol w:w="1406"/>
        <w:gridCol w:w="1511"/>
      </w:tblGrid>
      <w:tr w:rsidR="00BA3BAF" w:rsidTr="00F30BD7">
        <w:tc>
          <w:tcPr>
            <w:tcW w:w="3378" w:type="dxa"/>
            <w:vAlign w:val="center"/>
          </w:tcPr>
          <w:p w:rsidR="00BA3BAF" w:rsidRPr="001577D5" w:rsidRDefault="00BA3BAF" w:rsidP="008269FE">
            <w:pPr>
              <w:pStyle w:val="Tablehead"/>
              <w:snapToGrid w:val="0"/>
              <w:spacing w:before="0" w:after="0"/>
              <w:jc w:val="left"/>
              <w:rPr>
                <w:lang w:val="en-US" w:eastAsia="zh-CN"/>
              </w:rPr>
            </w:pPr>
            <w:r>
              <w:rPr>
                <w:rFonts w:cs="Arial" w:hint="eastAsia"/>
                <w:szCs w:val="24"/>
                <w:lang w:val="en-US" w:eastAsia="zh-CN"/>
              </w:rPr>
              <w:t>千瑞郎</w:t>
            </w:r>
          </w:p>
        </w:tc>
        <w:tc>
          <w:tcPr>
            <w:tcW w:w="1670" w:type="dxa"/>
          </w:tcPr>
          <w:p w:rsidR="00BA3BAF" w:rsidRPr="00585AEF" w:rsidRDefault="00BA3BAF" w:rsidP="008269FE">
            <w:pPr>
              <w:pStyle w:val="Tablehead"/>
              <w:rPr>
                <w:rFonts w:cs="Calibri"/>
                <w:sz w:val="20"/>
                <w:lang w:val="en-US" w:eastAsia="zh-CN"/>
              </w:rPr>
            </w:pPr>
            <w:r>
              <w:rPr>
                <w:rFonts w:cs="Calibri"/>
                <w:sz w:val="20"/>
                <w:lang w:val="en-US"/>
              </w:rPr>
              <w:t>2010</w:t>
            </w:r>
            <w:r>
              <w:rPr>
                <w:rFonts w:cs="Calibri" w:hint="eastAsia"/>
                <w:sz w:val="20"/>
                <w:lang w:val="en-US" w:eastAsia="zh-CN"/>
              </w:rPr>
              <w:t>年</w:t>
            </w:r>
            <w:r>
              <w:rPr>
                <w:rFonts w:cs="Calibri"/>
                <w:sz w:val="20"/>
                <w:lang w:val="en-US" w:eastAsia="zh-CN"/>
              </w:rPr>
              <w:br/>
            </w:r>
            <w:r>
              <w:rPr>
                <w:rFonts w:cs="Calibri" w:hint="eastAsia"/>
                <w:sz w:val="20"/>
                <w:lang w:val="en-US" w:eastAsia="zh-CN"/>
              </w:rPr>
              <w:t>12</w:t>
            </w:r>
            <w:r>
              <w:rPr>
                <w:rFonts w:cs="Calibri" w:hint="eastAsia"/>
                <w:sz w:val="20"/>
                <w:lang w:val="en-US" w:eastAsia="zh-CN"/>
              </w:rPr>
              <w:t>月</w:t>
            </w:r>
            <w:r>
              <w:rPr>
                <w:rFonts w:cs="Calibri" w:hint="eastAsia"/>
                <w:sz w:val="20"/>
                <w:lang w:val="en-US" w:eastAsia="zh-CN"/>
              </w:rPr>
              <w:t>31</w:t>
            </w:r>
            <w:r>
              <w:rPr>
                <w:rFonts w:cs="Calibri" w:hint="eastAsia"/>
                <w:sz w:val="20"/>
                <w:lang w:val="en-US" w:eastAsia="zh-CN"/>
              </w:rPr>
              <w:t>日</w:t>
            </w:r>
          </w:p>
        </w:tc>
        <w:tc>
          <w:tcPr>
            <w:tcW w:w="1670" w:type="dxa"/>
          </w:tcPr>
          <w:p w:rsidR="00BA3BAF" w:rsidRPr="000A7D13" w:rsidRDefault="00BA3BAF" w:rsidP="008269FE">
            <w:pPr>
              <w:pStyle w:val="Tablehead"/>
              <w:rPr>
                <w:rFonts w:cs="Calibri"/>
                <w:sz w:val="20"/>
                <w:lang w:val="en-US"/>
              </w:rPr>
            </w:pPr>
            <w:r>
              <w:rPr>
                <w:rFonts w:cs="Calibri"/>
                <w:sz w:val="20"/>
                <w:lang w:val="en-US"/>
              </w:rPr>
              <w:t>2011</w:t>
            </w:r>
            <w:r w:rsidRPr="000262BA">
              <w:rPr>
                <w:rFonts w:cs="Calibri" w:hint="eastAsia"/>
                <w:sz w:val="20"/>
                <w:lang w:val="en-US"/>
              </w:rPr>
              <w:t>年</w:t>
            </w:r>
            <w:r>
              <w:rPr>
                <w:rFonts w:cs="Calibri"/>
                <w:sz w:val="20"/>
                <w:lang w:val="en-US"/>
              </w:rPr>
              <w:br/>
            </w:r>
            <w:r w:rsidRPr="000262BA">
              <w:rPr>
                <w:rFonts w:cs="Calibri" w:hint="eastAsia"/>
                <w:sz w:val="20"/>
                <w:lang w:val="en-US"/>
              </w:rPr>
              <w:t>12</w:t>
            </w:r>
            <w:r w:rsidRPr="000262BA">
              <w:rPr>
                <w:rFonts w:cs="Calibri" w:hint="eastAsia"/>
                <w:sz w:val="20"/>
                <w:lang w:val="en-US"/>
              </w:rPr>
              <w:t>月</w:t>
            </w:r>
            <w:r w:rsidRPr="000262BA">
              <w:rPr>
                <w:rFonts w:cs="Calibri" w:hint="eastAsia"/>
                <w:sz w:val="20"/>
                <w:lang w:val="en-US"/>
              </w:rPr>
              <w:t>31</w:t>
            </w:r>
            <w:r w:rsidRPr="000262BA">
              <w:rPr>
                <w:rFonts w:cs="Calibri" w:hint="eastAsia"/>
                <w:sz w:val="20"/>
                <w:lang w:val="en-US"/>
              </w:rPr>
              <w:t>日</w:t>
            </w:r>
          </w:p>
        </w:tc>
        <w:tc>
          <w:tcPr>
            <w:tcW w:w="1406" w:type="dxa"/>
          </w:tcPr>
          <w:p w:rsidR="00BA3BAF" w:rsidRPr="000A7D13" w:rsidRDefault="00BA3BAF" w:rsidP="008269FE">
            <w:pPr>
              <w:pStyle w:val="Tablehead"/>
              <w:rPr>
                <w:rFonts w:cs="Calibri"/>
                <w:sz w:val="20"/>
                <w:lang w:val="en-US"/>
              </w:rPr>
            </w:pPr>
            <w:r>
              <w:rPr>
                <w:rFonts w:cs="Calibri"/>
                <w:sz w:val="20"/>
                <w:lang w:val="en-US"/>
              </w:rPr>
              <w:t>2012</w:t>
            </w:r>
            <w:r w:rsidRPr="000262BA">
              <w:rPr>
                <w:rFonts w:cs="Calibri" w:hint="eastAsia"/>
                <w:sz w:val="20"/>
                <w:lang w:val="en-US"/>
              </w:rPr>
              <w:t>年</w:t>
            </w:r>
            <w:r>
              <w:rPr>
                <w:rFonts w:cs="Calibri"/>
                <w:sz w:val="20"/>
                <w:lang w:val="en-US"/>
              </w:rPr>
              <w:br/>
            </w:r>
            <w:r w:rsidRPr="000262BA">
              <w:rPr>
                <w:rFonts w:cs="Calibri" w:hint="eastAsia"/>
                <w:sz w:val="20"/>
                <w:lang w:val="en-US"/>
              </w:rPr>
              <w:t>12</w:t>
            </w:r>
            <w:r w:rsidRPr="000262BA">
              <w:rPr>
                <w:rFonts w:cs="Calibri" w:hint="eastAsia"/>
                <w:sz w:val="20"/>
                <w:lang w:val="en-US"/>
              </w:rPr>
              <w:t>月</w:t>
            </w:r>
            <w:r w:rsidRPr="000262BA">
              <w:rPr>
                <w:rFonts w:cs="Calibri" w:hint="eastAsia"/>
                <w:sz w:val="20"/>
                <w:lang w:val="en-US"/>
              </w:rPr>
              <w:t>31</w:t>
            </w:r>
            <w:r w:rsidRPr="000262BA">
              <w:rPr>
                <w:rFonts w:cs="Calibri" w:hint="eastAsia"/>
                <w:sz w:val="20"/>
                <w:lang w:val="en-US"/>
              </w:rPr>
              <w:t>日</w:t>
            </w:r>
          </w:p>
        </w:tc>
        <w:tc>
          <w:tcPr>
            <w:tcW w:w="1511" w:type="dxa"/>
          </w:tcPr>
          <w:p w:rsidR="00BA3BAF" w:rsidRPr="000A7D13" w:rsidRDefault="00BA3BAF" w:rsidP="008269FE">
            <w:pPr>
              <w:pStyle w:val="Tablehead"/>
              <w:rPr>
                <w:rFonts w:cs="Calibri"/>
                <w:sz w:val="20"/>
                <w:lang w:val="en-US"/>
              </w:rPr>
            </w:pPr>
            <w:r>
              <w:rPr>
                <w:rFonts w:cs="Calibri"/>
                <w:sz w:val="20"/>
                <w:lang w:val="en-US"/>
              </w:rPr>
              <w:t>2013</w:t>
            </w:r>
            <w:r w:rsidRPr="000262BA">
              <w:rPr>
                <w:rFonts w:cs="Calibri" w:hint="eastAsia"/>
                <w:sz w:val="20"/>
                <w:lang w:val="en-US"/>
              </w:rPr>
              <w:t>年</w:t>
            </w:r>
            <w:r>
              <w:rPr>
                <w:rFonts w:cs="Calibri"/>
                <w:sz w:val="20"/>
                <w:lang w:val="en-US"/>
              </w:rPr>
              <w:br/>
            </w:r>
            <w:r w:rsidRPr="000262BA">
              <w:rPr>
                <w:rFonts w:cs="Calibri" w:hint="eastAsia"/>
                <w:sz w:val="20"/>
                <w:lang w:val="en-US"/>
              </w:rPr>
              <w:t>12</w:t>
            </w:r>
            <w:r w:rsidRPr="000262BA">
              <w:rPr>
                <w:rFonts w:cs="Calibri" w:hint="eastAsia"/>
                <w:sz w:val="20"/>
                <w:lang w:val="en-US"/>
              </w:rPr>
              <w:t>月</w:t>
            </w:r>
            <w:r w:rsidRPr="000262BA">
              <w:rPr>
                <w:rFonts w:cs="Calibri" w:hint="eastAsia"/>
                <w:sz w:val="20"/>
                <w:lang w:val="en-US"/>
              </w:rPr>
              <w:t>31</w:t>
            </w:r>
            <w:r w:rsidRPr="000262BA">
              <w:rPr>
                <w:rFonts w:cs="Calibri" w:hint="eastAsia"/>
                <w:sz w:val="20"/>
                <w:lang w:val="en-US"/>
              </w:rPr>
              <w:t>日</w:t>
            </w:r>
          </w:p>
        </w:tc>
      </w:tr>
      <w:tr w:rsidR="00BA3BAF" w:rsidTr="00BA3BAF">
        <w:tc>
          <w:tcPr>
            <w:tcW w:w="3378" w:type="dxa"/>
            <w:vAlign w:val="bottom"/>
          </w:tcPr>
          <w:p w:rsidR="00BA3BAF" w:rsidRPr="001C2A98" w:rsidRDefault="00BA3BAF" w:rsidP="008269FE">
            <w:pPr>
              <w:pStyle w:val="Tabletext"/>
              <w:spacing w:before="20" w:after="20"/>
              <w:rPr>
                <w:bCs/>
                <w:lang w:val="en-US" w:eastAsia="zh-CN"/>
              </w:rPr>
            </w:pPr>
            <w:r>
              <w:rPr>
                <w:rFonts w:cs="Arial"/>
                <w:szCs w:val="24"/>
                <w:lang w:val="en-US"/>
              </w:rPr>
              <w:t>会费</w:t>
            </w:r>
            <w:r w:rsidRPr="001C2A98">
              <w:rPr>
                <w:rFonts w:cs="Arial"/>
                <w:szCs w:val="24"/>
                <w:lang w:val="en-US"/>
              </w:rPr>
              <w:t xml:space="preserve"> – </w:t>
            </w:r>
            <w:r>
              <w:rPr>
                <w:rFonts w:cs="Arial" w:hint="eastAsia"/>
                <w:szCs w:val="24"/>
                <w:lang w:val="en-US" w:eastAsia="zh-CN"/>
              </w:rPr>
              <w:t>成员国</w:t>
            </w:r>
          </w:p>
        </w:tc>
        <w:tc>
          <w:tcPr>
            <w:tcW w:w="1670" w:type="dxa"/>
          </w:tcPr>
          <w:p w:rsidR="00BA3BAF" w:rsidRPr="007D7263" w:rsidRDefault="00BA3BAF" w:rsidP="008269FE">
            <w:pPr>
              <w:pStyle w:val="Tabletext"/>
              <w:snapToGrid w:val="0"/>
              <w:spacing w:before="0" w:after="0"/>
              <w:ind w:right="177"/>
              <w:jc w:val="right"/>
              <w:rPr>
                <w:bCs/>
                <w:lang w:val="en-US"/>
              </w:rPr>
            </w:pPr>
            <w:r>
              <w:rPr>
                <w:bCs/>
                <w:lang w:val="en-US"/>
              </w:rPr>
              <w:t>110’604</w:t>
            </w:r>
          </w:p>
        </w:tc>
        <w:tc>
          <w:tcPr>
            <w:tcW w:w="1670" w:type="dxa"/>
          </w:tcPr>
          <w:p w:rsidR="00BA3BAF" w:rsidRPr="007D7263" w:rsidRDefault="00BA3BAF" w:rsidP="008269FE">
            <w:pPr>
              <w:pStyle w:val="Tabletext"/>
              <w:snapToGrid w:val="0"/>
              <w:spacing w:before="0" w:after="0"/>
              <w:ind w:right="177"/>
              <w:jc w:val="right"/>
              <w:rPr>
                <w:bCs/>
                <w:lang w:val="en-US"/>
              </w:rPr>
            </w:pPr>
            <w:r>
              <w:rPr>
                <w:bCs/>
                <w:lang w:val="en-US"/>
              </w:rPr>
              <w:t>109’472</w:t>
            </w:r>
          </w:p>
        </w:tc>
        <w:tc>
          <w:tcPr>
            <w:tcW w:w="1406" w:type="dxa"/>
          </w:tcPr>
          <w:p w:rsidR="00BA3BAF" w:rsidRPr="007D7263" w:rsidRDefault="00BA3BAF" w:rsidP="008269FE">
            <w:pPr>
              <w:pStyle w:val="Tabletext"/>
              <w:snapToGrid w:val="0"/>
              <w:spacing w:before="0" w:after="0"/>
              <w:ind w:right="177"/>
              <w:jc w:val="right"/>
              <w:rPr>
                <w:bCs/>
                <w:lang w:val="en-US"/>
              </w:rPr>
            </w:pPr>
            <w:r>
              <w:rPr>
                <w:bCs/>
                <w:lang w:val="en-US"/>
              </w:rPr>
              <w:t>112’572</w:t>
            </w:r>
          </w:p>
        </w:tc>
        <w:tc>
          <w:tcPr>
            <w:tcW w:w="1511" w:type="dxa"/>
          </w:tcPr>
          <w:p w:rsidR="00BA3BAF" w:rsidRPr="007D7263" w:rsidRDefault="00BA3BAF" w:rsidP="008269FE">
            <w:pPr>
              <w:pStyle w:val="Tabletext"/>
              <w:snapToGrid w:val="0"/>
              <w:spacing w:before="0" w:after="0"/>
              <w:ind w:right="177"/>
              <w:jc w:val="right"/>
              <w:rPr>
                <w:bCs/>
                <w:lang w:val="en-US"/>
              </w:rPr>
            </w:pPr>
            <w:r>
              <w:rPr>
                <w:bCs/>
                <w:lang w:val="en-US"/>
              </w:rPr>
              <w:t>109’750</w:t>
            </w:r>
          </w:p>
        </w:tc>
      </w:tr>
      <w:tr w:rsidR="00BA3BAF" w:rsidTr="00BA3BAF">
        <w:tc>
          <w:tcPr>
            <w:tcW w:w="3378" w:type="dxa"/>
            <w:vAlign w:val="center"/>
          </w:tcPr>
          <w:p w:rsidR="00BA3BAF" w:rsidRPr="001C2A98" w:rsidRDefault="00BA3BAF" w:rsidP="008269FE">
            <w:pPr>
              <w:pStyle w:val="Tabletext"/>
              <w:spacing w:before="20" w:after="20"/>
              <w:rPr>
                <w:bCs/>
                <w:lang w:val="en-US" w:eastAsia="zh-CN"/>
              </w:rPr>
            </w:pPr>
            <w:r>
              <w:rPr>
                <w:rFonts w:cs="Arial"/>
                <w:szCs w:val="24"/>
                <w:lang w:val="en-US"/>
              </w:rPr>
              <w:t>会费</w:t>
            </w:r>
            <w:r w:rsidRPr="001C2A98">
              <w:rPr>
                <w:rFonts w:cs="Arial"/>
                <w:szCs w:val="24"/>
                <w:lang w:val="en-US"/>
              </w:rPr>
              <w:t xml:space="preserve"> – </w:t>
            </w:r>
            <w:r>
              <w:rPr>
                <w:rFonts w:cs="Arial" w:hint="eastAsia"/>
                <w:szCs w:val="24"/>
                <w:lang w:val="en-US" w:eastAsia="zh-CN"/>
              </w:rPr>
              <w:t>部门成员</w:t>
            </w:r>
          </w:p>
        </w:tc>
        <w:tc>
          <w:tcPr>
            <w:tcW w:w="1670" w:type="dxa"/>
          </w:tcPr>
          <w:p w:rsidR="00BA3BAF" w:rsidRPr="007D7263" w:rsidRDefault="00BA3BAF" w:rsidP="008269FE">
            <w:pPr>
              <w:pStyle w:val="Tabletext"/>
              <w:snapToGrid w:val="0"/>
              <w:spacing w:before="0" w:after="0"/>
              <w:ind w:right="177"/>
              <w:jc w:val="right"/>
              <w:rPr>
                <w:bCs/>
                <w:lang w:val="en-US"/>
              </w:rPr>
            </w:pPr>
            <w:r>
              <w:rPr>
                <w:bCs/>
                <w:lang w:val="en-US"/>
              </w:rPr>
              <w:t>15’618</w:t>
            </w:r>
          </w:p>
        </w:tc>
        <w:tc>
          <w:tcPr>
            <w:tcW w:w="1670" w:type="dxa"/>
          </w:tcPr>
          <w:p w:rsidR="00BA3BAF" w:rsidRPr="007D7263" w:rsidRDefault="00BA3BAF" w:rsidP="008269FE">
            <w:pPr>
              <w:pStyle w:val="Tabletext"/>
              <w:snapToGrid w:val="0"/>
              <w:spacing w:before="0" w:after="0"/>
              <w:ind w:right="177"/>
              <w:jc w:val="right"/>
              <w:rPr>
                <w:bCs/>
                <w:lang w:val="en-US"/>
              </w:rPr>
            </w:pPr>
            <w:r>
              <w:rPr>
                <w:bCs/>
                <w:lang w:val="en-US"/>
              </w:rPr>
              <w:t>15’128</w:t>
            </w:r>
          </w:p>
        </w:tc>
        <w:tc>
          <w:tcPr>
            <w:tcW w:w="1406" w:type="dxa"/>
          </w:tcPr>
          <w:p w:rsidR="00BA3BAF" w:rsidRPr="007D7263" w:rsidRDefault="00BA3BAF" w:rsidP="008269FE">
            <w:pPr>
              <w:pStyle w:val="Tabletext"/>
              <w:snapToGrid w:val="0"/>
              <w:spacing w:before="0" w:after="0"/>
              <w:ind w:right="177"/>
              <w:jc w:val="right"/>
              <w:rPr>
                <w:bCs/>
                <w:lang w:val="en-US"/>
              </w:rPr>
            </w:pPr>
            <w:r>
              <w:rPr>
                <w:bCs/>
                <w:lang w:val="en-US"/>
              </w:rPr>
              <w:t>15’159</w:t>
            </w:r>
          </w:p>
        </w:tc>
        <w:tc>
          <w:tcPr>
            <w:tcW w:w="1511" w:type="dxa"/>
          </w:tcPr>
          <w:p w:rsidR="00BA3BAF" w:rsidRPr="007D7263" w:rsidRDefault="00BA3BAF" w:rsidP="008269FE">
            <w:pPr>
              <w:pStyle w:val="Tabletext"/>
              <w:snapToGrid w:val="0"/>
              <w:spacing w:before="0" w:after="0"/>
              <w:ind w:right="177"/>
              <w:jc w:val="right"/>
              <w:rPr>
                <w:bCs/>
                <w:lang w:val="en-US"/>
              </w:rPr>
            </w:pPr>
            <w:r>
              <w:rPr>
                <w:bCs/>
                <w:lang w:val="en-US"/>
              </w:rPr>
              <w:t>15’186</w:t>
            </w:r>
          </w:p>
        </w:tc>
      </w:tr>
      <w:tr w:rsidR="00BA3BAF" w:rsidTr="00BA3BAF">
        <w:tc>
          <w:tcPr>
            <w:tcW w:w="3378" w:type="dxa"/>
            <w:vAlign w:val="center"/>
          </w:tcPr>
          <w:p w:rsidR="00BA3BAF" w:rsidRPr="001C2A98" w:rsidRDefault="00BA3BAF" w:rsidP="008269FE">
            <w:pPr>
              <w:pStyle w:val="Tabletext"/>
              <w:spacing w:before="20" w:after="20"/>
              <w:rPr>
                <w:bCs/>
                <w:lang w:val="en-US"/>
              </w:rPr>
            </w:pPr>
            <w:r>
              <w:rPr>
                <w:rFonts w:cs="Arial"/>
                <w:szCs w:val="24"/>
                <w:lang w:val="en-US"/>
              </w:rPr>
              <w:t>会费</w:t>
            </w:r>
            <w:r w:rsidRPr="001C2A98">
              <w:rPr>
                <w:rFonts w:cs="Arial"/>
                <w:szCs w:val="24"/>
                <w:lang w:val="en-US"/>
              </w:rPr>
              <w:t xml:space="preserve"> –</w:t>
            </w:r>
            <w:r>
              <w:rPr>
                <w:rFonts w:cs="Arial" w:hint="eastAsia"/>
                <w:szCs w:val="24"/>
                <w:lang w:val="en-US" w:eastAsia="zh-CN"/>
              </w:rPr>
              <w:t xml:space="preserve"> </w:t>
            </w:r>
            <w:r w:rsidRPr="00E939CF">
              <w:rPr>
                <w:rFonts w:cs="Arial" w:hint="eastAsia"/>
                <w:szCs w:val="24"/>
                <w:lang w:val="en-US"/>
              </w:rPr>
              <w:t>部门</w:t>
            </w:r>
            <w:r>
              <w:rPr>
                <w:rFonts w:cs="Arial" w:hint="eastAsia"/>
                <w:szCs w:val="24"/>
                <w:lang w:val="en-US" w:eastAsia="zh-CN"/>
              </w:rPr>
              <w:t>准</w:t>
            </w:r>
            <w:r w:rsidRPr="00E939CF">
              <w:rPr>
                <w:rFonts w:cs="Arial" w:hint="eastAsia"/>
                <w:szCs w:val="24"/>
                <w:lang w:val="en-US"/>
              </w:rPr>
              <w:t>成员</w:t>
            </w:r>
          </w:p>
        </w:tc>
        <w:tc>
          <w:tcPr>
            <w:tcW w:w="1670" w:type="dxa"/>
          </w:tcPr>
          <w:p w:rsidR="00BA3BAF" w:rsidRPr="007D7263" w:rsidRDefault="00BA3BAF" w:rsidP="008269FE">
            <w:pPr>
              <w:pStyle w:val="Tabletext"/>
              <w:snapToGrid w:val="0"/>
              <w:spacing w:before="0" w:after="0"/>
              <w:ind w:right="177"/>
              <w:jc w:val="right"/>
              <w:rPr>
                <w:bCs/>
                <w:lang w:val="en-US"/>
              </w:rPr>
            </w:pPr>
            <w:r>
              <w:rPr>
                <w:bCs/>
                <w:lang w:val="en-US"/>
              </w:rPr>
              <w:t>1’540</w:t>
            </w:r>
          </w:p>
        </w:tc>
        <w:tc>
          <w:tcPr>
            <w:tcW w:w="1670" w:type="dxa"/>
          </w:tcPr>
          <w:p w:rsidR="00BA3BAF" w:rsidRPr="007D7263" w:rsidRDefault="00BA3BAF" w:rsidP="008269FE">
            <w:pPr>
              <w:pStyle w:val="Tabletext"/>
              <w:snapToGrid w:val="0"/>
              <w:spacing w:before="0" w:after="0"/>
              <w:ind w:right="177"/>
              <w:jc w:val="right"/>
              <w:rPr>
                <w:bCs/>
                <w:lang w:val="en-US"/>
              </w:rPr>
            </w:pPr>
            <w:r>
              <w:rPr>
                <w:bCs/>
                <w:lang w:val="en-US"/>
              </w:rPr>
              <w:t>1’584</w:t>
            </w:r>
          </w:p>
        </w:tc>
        <w:tc>
          <w:tcPr>
            <w:tcW w:w="1406" w:type="dxa"/>
          </w:tcPr>
          <w:p w:rsidR="00BA3BAF" w:rsidRPr="007D7263" w:rsidRDefault="00BA3BAF" w:rsidP="008269FE">
            <w:pPr>
              <w:pStyle w:val="Tabletext"/>
              <w:snapToGrid w:val="0"/>
              <w:spacing w:before="0" w:after="0"/>
              <w:ind w:right="177"/>
              <w:jc w:val="right"/>
              <w:rPr>
                <w:bCs/>
                <w:lang w:val="en-US"/>
              </w:rPr>
            </w:pPr>
            <w:r>
              <w:rPr>
                <w:bCs/>
                <w:lang w:val="en-US"/>
              </w:rPr>
              <w:t>1’651</w:t>
            </w:r>
          </w:p>
        </w:tc>
        <w:tc>
          <w:tcPr>
            <w:tcW w:w="1511" w:type="dxa"/>
          </w:tcPr>
          <w:p w:rsidR="00BA3BAF" w:rsidRPr="007D7263" w:rsidRDefault="00BA3BAF" w:rsidP="008269FE">
            <w:pPr>
              <w:pStyle w:val="Tabletext"/>
              <w:snapToGrid w:val="0"/>
              <w:spacing w:before="0" w:after="0"/>
              <w:ind w:right="177"/>
              <w:jc w:val="right"/>
              <w:rPr>
                <w:bCs/>
                <w:lang w:val="en-US"/>
              </w:rPr>
            </w:pPr>
            <w:r>
              <w:rPr>
                <w:bCs/>
                <w:lang w:val="en-US"/>
              </w:rPr>
              <w:t>1’596</w:t>
            </w:r>
          </w:p>
        </w:tc>
      </w:tr>
      <w:tr w:rsidR="00BA3BAF" w:rsidTr="00BA3BAF">
        <w:tc>
          <w:tcPr>
            <w:tcW w:w="3378" w:type="dxa"/>
            <w:vAlign w:val="center"/>
          </w:tcPr>
          <w:p w:rsidR="00BA3BAF" w:rsidRPr="001C2A98" w:rsidRDefault="00BA3BAF" w:rsidP="008269FE">
            <w:pPr>
              <w:pStyle w:val="Tabletext"/>
              <w:spacing w:before="20" w:after="20"/>
              <w:rPr>
                <w:rFonts w:cs="Arial"/>
                <w:szCs w:val="24"/>
                <w:lang w:val="en-US" w:eastAsia="zh-CN"/>
              </w:rPr>
            </w:pPr>
            <w:r>
              <w:rPr>
                <w:rFonts w:cs="Arial"/>
                <w:szCs w:val="24"/>
                <w:lang w:val="en-US"/>
              </w:rPr>
              <w:t>会费</w:t>
            </w:r>
            <w:r w:rsidRPr="001C2A98">
              <w:rPr>
                <w:rFonts w:cs="Arial"/>
                <w:szCs w:val="24"/>
                <w:lang w:val="en-US"/>
              </w:rPr>
              <w:t xml:space="preserve"> – </w:t>
            </w:r>
            <w:r>
              <w:rPr>
                <w:rFonts w:cs="Arial" w:hint="eastAsia"/>
                <w:szCs w:val="24"/>
                <w:lang w:val="en-US" w:eastAsia="zh-CN"/>
              </w:rPr>
              <w:t>学术成员</w:t>
            </w:r>
          </w:p>
        </w:tc>
        <w:tc>
          <w:tcPr>
            <w:tcW w:w="1670" w:type="dxa"/>
          </w:tcPr>
          <w:p w:rsidR="00BA3BAF" w:rsidRPr="007D7263" w:rsidRDefault="00BA3BAF" w:rsidP="008269FE">
            <w:pPr>
              <w:pStyle w:val="Tabletext"/>
              <w:snapToGrid w:val="0"/>
              <w:spacing w:before="0" w:after="0"/>
              <w:ind w:right="177"/>
              <w:jc w:val="right"/>
              <w:rPr>
                <w:bCs/>
                <w:lang w:val="en-US"/>
              </w:rPr>
            </w:pPr>
            <w:r>
              <w:rPr>
                <w:bCs/>
                <w:lang w:val="en-US"/>
              </w:rPr>
              <w:t>-</w:t>
            </w:r>
          </w:p>
        </w:tc>
        <w:tc>
          <w:tcPr>
            <w:tcW w:w="1670" w:type="dxa"/>
          </w:tcPr>
          <w:p w:rsidR="00BA3BAF" w:rsidRPr="007D7263" w:rsidRDefault="00BA3BAF" w:rsidP="008269FE">
            <w:pPr>
              <w:pStyle w:val="Tabletext"/>
              <w:snapToGrid w:val="0"/>
              <w:spacing w:before="0" w:after="0"/>
              <w:ind w:right="177"/>
              <w:jc w:val="right"/>
              <w:rPr>
                <w:bCs/>
                <w:lang w:val="en-US"/>
              </w:rPr>
            </w:pPr>
            <w:r>
              <w:rPr>
                <w:bCs/>
                <w:lang w:val="en-US"/>
              </w:rPr>
              <w:t>121</w:t>
            </w:r>
          </w:p>
        </w:tc>
        <w:tc>
          <w:tcPr>
            <w:tcW w:w="1406" w:type="dxa"/>
          </w:tcPr>
          <w:p w:rsidR="00BA3BAF" w:rsidRPr="007D7263" w:rsidRDefault="00BA3BAF" w:rsidP="008269FE">
            <w:pPr>
              <w:pStyle w:val="Tabletext"/>
              <w:snapToGrid w:val="0"/>
              <w:spacing w:before="0" w:after="0"/>
              <w:ind w:right="177"/>
              <w:jc w:val="right"/>
              <w:rPr>
                <w:bCs/>
                <w:lang w:val="en-US"/>
              </w:rPr>
            </w:pPr>
            <w:r>
              <w:rPr>
                <w:bCs/>
                <w:lang w:val="en-US"/>
              </w:rPr>
              <w:t>155</w:t>
            </w:r>
          </w:p>
        </w:tc>
        <w:tc>
          <w:tcPr>
            <w:tcW w:w="1511" w:type="dxa"/>
          </w:tcPr>
          <w:p w:rsidR="00BA3BAF" w:rsidRPr="007D7263" w:rsidRDefault="00BA3BAF" w:rsidP="008269FE">
            <w:pPr>
              <w:pStyle w:val="Tabletext"/>
              <w:snapToGrid w:val="0"/>
              <w:spacing w:before="0" w:after="0"/>
              <w:ind w:right="177"/>
              <w:jc w:val="right"/>
              <w:rPr>
                <w:bCs/>
                <w:lang w:val="en-US"/>
              </w:rPr>
            </w:pPr>
            <w:r>
              <w:rPr>
                <w:bCs/>
                <w:lang w:val="en-US"/>
              </w:rPr>
              <w:t>198</w:t>
            </w:r>
          </w:p>
        </w:tc>
      </w:tr>
      <w:tr w:rsidR="00BA3BAF" w:rsidTr="00BA3BAF">
        <w:tc>
          <w:tcPr>
            <w:tcW w:w="3378" w:type="dxa"/>
            <w:vAlign w:val="center"/>
          </w:tcPr>
          <w:p w:rsidR="00BA3BAF" w:rsidRPr="001C2A98" w:rsidRDefault="00BA3BAF" w:rsidP="008269FE">
            <w:pPr>
              <w:pStyle w:val="Tabletext"/>
              <w:spacing w:before="20" w:after="20"/>
              <w:rPr>
                <w:bCs/>
                <w:lang w:val="en-US" w:eastAsia="zh-CN"/>
              </w:rPr>
            </w:pPr>
            <w:r>
              <w:rPr>
                <w:rFonts w:cs="Arial" w:hint="eastAsia"/>
                <w:szCs w:val="24"/>
                <w:lang w:val="en-US" w:eastAsia="zh-CN"/>
              </w:rPr>
              <w:t>出版物及杂项</w:t>
            </w:r>
          </w:p>
        </w:tc>
        <w:tc>
          <w:tcPr>
            <w:tcW w:w="1670" w:type="dxa"/>
          </w:tcPr>
          <w:p w:rsidR="00BA3BAF" w:rsidRPr="007D7263" w:rsidRDefault="00BA3BAF" w:rsidP="008269FE">
            <w:pPr>
              <w:pStyle w:val="Tabletext"/>
              <w:snapToGrid w:val="0"/>
              <w:spacing w:before="0" w:after="0"/>
              <w:ind w:right="177"/>
              <w:jc w:val="right"/>
              <w:rPr>
                <w:bCs/>
                <w:lang w:val="en-US"/>
              </w:rPr>
            </w:pPr>
            <w:r>
              <w:rPr>
                <w:bCs/>
                <w:lang w:val="en-US"/>
              </w:rPr>
              <w:t>712</w:t>
            </w:r>
          </w:p>
        </w:tc>
        <w:tc>
          <w:tcPr>
            <w:tcW w:w="1670" w:type="dxa"/>
          </w:tcPr>
          <w:p w:rsidR="00BA3BAF" w:rsidRPr="007D7263" w:rsidRDefault="00BA3BAF" w:rsidP="008269FE">
            <w:pPr>
              <w:pStyle w:val="Tabletext"/>
              <w:snapToGrid w:val="0"/>
              <w:spacing w:before="0" w:after="0"/>
              <w:ind w:right="177"/>
              <w:jc w:val="right"/>
              <w:rPr>
                <w:bCs/>
                <w:lang w:val="en-US"/>
              </w:rPr>
            </w:pPr>
            <w:r>
              <w:rPr>
                <w:bCs/>
                <w:lang w:val="en-US"/>
              </w:rPr>
              <w:t>62</w:t>
            </w:r>
          </w:p>
        </w:tc>
        <w:tc>
          <w:tcPr>
            <w:tcW w:w="1406" w:type="dxa"/>
          </w:tcPr>
          <w:p w:rsidR="00BA3BAF" w:rsidRPr="007D7263" w:rsidRDefault="00BA3BAF" w:rsidP="008269FE">
            <w:pPr>
              <w:pStyle w:val="Tabletext"/>
              <w:snapToGrid w:val="0"/>
              <w:spacing w:before="0" w:after="0"/>
              <w:ind w:right="177"/>
              <w:jc w:val="right"/>
              <w:rPr>
                <w:bCs/>
                <w:lang w:val="en-US"/>
              </w:rPr>
            </w:pPr>
            <w:r>
              <w:rPr>
                <w:bCs/>
                <w:lang w:val="en-US"/>
              </w:rPr>
              <w:t>45</w:t>
            </w:r>
          </w:p>
        </w:tc>
        <w:tc>
          <w:tcPr>
            <w:tcW w:w="1511" w:type="dxa"/>
          </w:tcPr>
          <w:p w:rsidR="00BA3BAF" w:rsidRPr="007D7263" w:rsidRDefault="00BA3BAF" w:rsidP="008269FE">
            <w:pPr>
              <w:pStyle w:val="Tabletext"/>
              <w:snapToGrid w:val="0"/>
              <w:spacing w:before="0" w:after="0"/>
              <w:ind w:right="177"/>
              <w:jc w:val="right"/>
              <w:rPr>
                <w:bCs/>
                <w:lang w:val="en-US"/>
              </w:rPr>
            </w:pPr>
            <w:r>
              <w:rPr>
                <w:bCs/>
                <w:lang w:val="en-US"/>
              </w:rPr>
              <w:t>34</w:t>
            </w:r>
          </w:p>
        </w:tc>
      </w:tr>
      <w:tr w:rsidR="00BA3BAF" w:rsidTr="00BA3BAF">
        <w:tc>
          <w:tcPr>
            <w:tcW w:w="3378" w:type="dxa"/>
            <w:vAlign w:val="center"/>
          </w:tcPr>
          <w:p w:rsidR="00BA3BAF" w:rsidRPr="001C2A98" w:rsidRDefault="00BA3BAF" w:rsidP="008269FE">
            <w:pPr>
              <w:pStyle w:val="Tabletext"/>
              <w:spacing w:before="20" w:after="20"/>
              <w:rPr>
                <w:bCs/>
                <w:lang w:val="en-US" w:eastAsia="zh-CN"/>
              </w:rPr>
            </w:pPr>
            <w:r>
              <w:rPr>
                <w:rFonts w:cs="Arial" w:hint="eastAsia"/>
                <w:szCs w:val="24"/>
                <w:lang w:val="en-US" w:eastAsia="zh-CN"/>
              </w:rPr>
              <w:t>卫星网络申报（</w:t>
            </w:r>
            <w:r w:rsidRPr="001C2A98">
              <w:rPr>
                <w:rFonts w:cs="Arial"/>
                <w:szCs w:val="24"/>
                <w:lang w:val="en-US" w:eastAsia="zh-CN"/>
              </w:rPr>
              <w:t>SNF</w:t>
            </w:r>
            <w:r>
              <w:rPr>
                <w:rFonts w:cs="Arial" w:hint="eastAsia"/>
                <w:szCs w:val="24"/>
                <w:lang w:val="en-US" w:eastAsia="zh-CN"/>
              </w:rPr>
              <w:t>）</w:t>
            </w:r>
          </w:p>
        </w:tc>
        <w:tc>
          <w:tcPr>
            <w:tcW w:w="1670" w:type="dxa"/>
          </w:tcPr>
          <w:p w:rsidR="00BA3BAF" w:rsidRPr="007D7263" w:rsidRDefault="00BA3BAF" w:rsidP="008269FE">
            <w:pPr>
              <w:pStyle w:val="Tabletext"/>
              <w:snapToGrid w:val="0"/>
              <w:spacing w:before="0" w:after="0"/>
              <w:ind w:right="177"/>
              <w:jc w:val="right"/>
              <w:rPr>
                <w:bCs/>
                <w:lang w:val="en-US"/>
              </w:rPr>
            </w:pPr>
            <w:r>
              <w:rPr>
                <w:bCs/>
                <w:lang w:val="en-US"/>
              </w:rPr>
              <w:t>3’628</w:t>
            </w:r>
          </w:p>
        </w:tc>
        <w:tc>
          <w:tcPr>
            <w:tcW w:w="1670" w:type="dxa"/>
          </w:tcPr>
          <w:p w:rsidR="00BA3BAF" w:rsidRPr="007D7263" w:rsidRDefault="00BA3BAF" w:rsidP="008269FE">
            <w:pPr>
              <w:pStyle w:val="Tabletext"/>
              <w:snapToGrid w:val="0"/>
              <w:spacing w:before="0" w:after="0"/>
              <w:ind w:right="177"/>
              <w:jc w:val="right"/>
              <w:rPr>
                <w:bCs/>
                <w:lang w:val="en-US"/>
              </w:rPr>
            </w:pPr>
            <w:r>
              <w:rPr>
                <w:bCs/>
                <w:lang w:val="en-US"/>
              </w:rPr>
              <w:t>2’407</w:t>
            </w:r>
          </w:p>
        </w:tc>
        <w:tc>
          <w:tcPr>
            <w:tcW w:w="1406" w:type="dxa"/>
          </w:tcPr>
          <w:p w:rsidR="00BA3BAF" w:rsidRPr="007D7263" w:rsidRDefault="00BA3BAF" w:rsidP="008269FE">
            <w:pPr>
              <w:pStyle w:val="Tabletext"/>
              <w:snapToGrid w:val="0"/>
              <w:spacing w:before="0" w:after="0"/>
              <w:ind w:right="177"/>
              <w:jc w:val="right"/>
              <w:rPr>
                <w:bCs/>
                <w:lang w:val="en-US"/>
              </w:rPr>
            </w:pPr>
            <w:r>
              <w:rPr>
                <w:bCs/>
                <w:lang w:val="en-US"/>
              </w:rPr>
              <w:t>2’658</w:t>
            </w:r>
          </w:p>
        </w:tc>
        <w:tc>
          <w:tcPr>
            <w:tcW w:w="1511" w:type="dxa"/>
          </w:tcPr>
          <w:p w:rsidR="00BA3BAF" w:rsidRPr="007D7263" w:rsidRDefault="00BA3BAF" w:rsidP="008269FE">
            <w:pPr>
              <w:pStyle w:val="Tabletext"/>
              <w:snapToGrid w:val="0"/>
              <w:spacing w:before="0" w:after="0"/>
              <w:ind w:right="177"/>
              <w:jc w:val="right"/>
              <w:rPr>
                <w:bCs/>
                <w:lang w:val="en-US"/>
              </w:rPr>
            </w:pPr>
            <w:r>
              <w:rPr>
                <w:bCs/>
                <w:lang w:val="en-US"/>
              </w:rPr>
              <w:t>1’187</w:t>
            </w:r>
          </w:p>
        </w:tc>
      </w:tr>
      <w:tr w:rsidR="00BA3BAF" w:rsidTr="00BA3BAF">
        <w:tc>
          <w:tcPr>
            <w:tcW w:w="3378" w:type="dxa"/>
            <w:vAlign w:val="center"/>
          </w:tcPr>
          <w:p w:rsidR="00BA3BAF" w:rsidRPr="001C2A98" w:rsidRDefault="00BA3BAF" w:rsidP="008269FE">
            <w:pPr>
              <w:pStyle w:val="Tabletext"/>
              <w:spacing w:before="20" w:after="20"/>
              <w:rPr>
                <w:b/>
                <w:lang w:val="en-US" w:eastAsia="zh-CN"/>
              </w:rPr>
            </w:pPr>
            <w:r>
              <w:rPr>
                <w:rFonts w:cs="Arial" w:hint="eastAsia"/>
                <w:b/>
                <w:szCs w:val="24"/>
                <w:lang w:val="en-US" w:eastAsia="zh-CN"/>
              </w:rPr>
              <w:t>递延收入</w:t>
            </w:r>
          </w:p>
        </w:tc>
        <w:tc>
          <w:tcPr>
            <w:tcW w:w="1670" w:type="dxa"/>
          </w:tcPr>
          <w:p w:rsidR="00BA3BAF" w:rsidRPr="007D7263" w:rsidRDefault="00BA3BAF" w:rsidP="008269FE">
            <w:pPr>
              <w:pStyle w:val="Tabletext"/>
              <w:snapToGrid w:val="0"/>
              <w:spacing w:before="0" w:after="0"/>
              <w:ind w:right="177"/>
              <w:jc w:val="right"/>
              <w:rPr>
                <w:b/>
                <w:lang w:val="en-US"/>
              </w:rPr>
            </w:pPr>
            <w:r>
              <w:rPr>
                <w:b/>
                <w:lang w:val="en-US"/>
              </w:rPr>
              <w:t>132’103</w:t>
            </w:r>
          </w:p>
        </w:tc>
        <w:tc>
          <w:tcPr>
            <w:tcW w:w="1670" w:type="dxa"/>
          </w:tcPr>
          <w:p w:rsidR="00BA3BAF" w:rsidRPr="007D7263" w:rsidRDefault="00BA3BAF" w:rsidP="008269FE">
            <w:pPr>
              <w:pStyle w:val="Tabletext"/>
              <w:snapToGrid w:val="0"/>
              <w:spacing w:before="0" w:after="0"/>
              <w:ind w:right="177"/>
              <w:jc w:val="right"/>
              <w:rPr>
                <w:b/>
                <w:lang w:val="en-US"/>
              </w:rPr>
            </w:pPr>
            <w:r>
              <w:rPr>
                <w:b/>
                <w:lang w:val="en-US"/>
              </w:rPr>
              <w:t>128’774</w:t>
            </w:r>
          </w:p>
        </w:tc>
        <w:tc>
          <w:tcPr>
            <w:tcW w:w="1406" w:type="dxa"/>
          </w:tcPr>
          <w:p w:rsidR="00BA3BAF" w:rsidRPr="007D7263" w:rsidRDefault="00BA3BAF" w:rsidP="008269FE">
            <w:pPr>
              <w:pStyle w:val="Tabletext"/>
              <w:snapToGrid w:val="0"/>
              <w:spacing w:before="0" w:after="0"/>
              <w:ind w:right="177"/>
              <w:jc w:val="right"/>
              <w:rPr>
                <w:b/>
                <w:lang w:val="en-US"/>
              </w:rPr>
            </w:pPr>
            <w:r>
              <w:rPr>
                <w:b/>
                <w:lang w:val="en-US"/>
              </w:rPr>
              <w:t>132’240</w:t>
            </w:r>
          </w:p>
        </w:tc>
        <w:tc>
          <w:tcPr>
            <w:tcW w:w="1511" w:type="dxa"/>
          </w:tcPr>
          <w:p w:rsidR="00BA3BAF" w:rsidRPr="007D7263" w:rsidRDefault="00BA3BAF" w:rsidP="008269FE">
            <w:pPr>
              <w:pStyle w:val="Tabletext"/>
              <w:snapToGrid w:val="0"/>
              <w:spacing w:before="0" w:after="0"/>
              <w:ind w:right="177"/>
              <w:jc w:val="right"/>
              <w:rPr>
                <w:b/>
                <w:lang w:val="en-US"/>
              </w:rPr>
            </w:pPr>
            <w:r>
              <w:rPr>
                <w:b/>
                <w:lang w:val="en-US"/>
              </w:rPr>
              <w:t>127’951</w:t>
            </w:r>
          </w:p>
        </w:tc>
      </w:tr>
    </w:tbl>
    <w:p w:rsidR="004B59B5" w:rsidRDefault="004B59B5" w:rsidP="008269FE">
      <w:pPr>
        <w:tabs>
          <w:tab w:val="clear" w:pos="567"/>
          <w:tab w:val="clear" w:pos="1134"/>
          <w:tab w:val="clear" w:pos="1701"/>
          <w:tab w:val="clear" w:pos="2268"/>
          <w:tab w:val="clear" w:pos="2835"/>
          <w:tab w:val="left" w:pos="709"/>
        </w:tabs>
        <w:overflowPunct/>
        <w:autoSpaceDE/>
        <w:autoSpaceDN/>
        <w:snapToGrid w:val="0"/>
        <w:spacing w:before="0"/>
        <w:textAlignment w:val="auto"/>
        <w:rPr>
          <w:b/>
          <w:bCs/>
        </w:rPr>
      </w:pPr>
    </w:p>
    <w:p w:rsidR="004B59B5" w:rsidRPr="00847A17" w:rsidRDefault="00847A17" w:rsidP="00BE7B1F">
      <w:pPr>
        <w:tabs>
          <w:tab w:val="clear" w:pos="567"/>
          <w:tab w:val="clear" w:pos="1134"/>
          <w:tab w:val="clear" w:pos="1701"/>
          <w:tab w:val="clear" w:pos="2268"/>
          <w:tab w:val="clear" w:pos="2835"/>
          <w:tab w:val="left" w:pos="709"/>
        </w:tabs>
        <w:overflowPunct/>
        <w:autoSpaceDE/>
        <w:autoSpaceDN/>
        <w:snapToGrid w:val="0"/>
        <w:spacing w:before="0"/>
        <w:textAlignment w:val="auto"/>
        <w:rPr>
          <w:b/>
          <w:bCs/>
          <w:lang w:eastAsia="zh-CN"/>
        </w:rPr>
      </w:pPr>
      <w:r w:rsidRPr="00847A17">
        <w:rPr>
          <w:rFonts w:hint="eastAsia"/>
          <w:b/>
          <w:lang w:eastAsia="zh-CN"/>
        </w:rPr>
        <w:t>欠款的结</w:t>
      </w:r>
      <w:r w:rsidR="00BE7B1F">
        <w:rPr>
          <w:rFonts w:hint="eastAsia"/>
          <w:b/>
          <w:lang w:eastAsia="zh-CN"/>
        </w:rPr>
        <w:t>付</w:t>
      </w:r>
    </w:p>
    <w:p w:rsidR="004B59B5" w:rsidRPr="00486B4E" w:rsidRDefault="004B59B5" w:rsidP="00FC63AE">
      <w:pPr>
        <w:tabs>
          <w:tab w:val="clear" w:pos="567"/>
          <w:tab w:val="left" w:pos="709"/>
        </w:tabs>
        <w:snapToGrid w:val="0"/>
        <w:jc w:val="both"/>
        <w:rPr>
          <w:lang w:eastAsia="zh-CN"/>
        </w:rPr>
      </w:pPr>
      <w:r>
        <w:rPr>
          <w:lang w:eastAsia="zh-CN"/>
        </w:rPr>
        <w:t>8.7</w:t>
      </w:r>
      <w:r w:rsidRPr="00486B4E">
        <w:rPr>
          <w:lang w:eastAsia="zh-CN"/>
        </w:rPr>
        <w:tab/>
      </w:r>
      <w:r w:rsidR="00847A17">
        <w:rPr>
          <w:rFonts w:hint="eastAsia"/>
          <w:bCs/>
          <w:lang w:eastAsia="zh-CN"/>
        </w:rPr>
        <w:t>欠款的变化及缓慢的欠款和</w:t>
      </w:r>
      <w:r w:rsidR="00847A17">
        <w:rPr>
          <w:lang w:eastAsia="zh-CN"/>
        </w:rPr>
        <w:t>欠款专账</w:t>
      </w:r>
      <w:r w:rsidR="00847A17">
        <w:rPr>
          <w:rFonts w:hint="eastAsia"/>
          <w:lang w:eastAsia="zh-CN"/>
        </w:rPr>
        <w:t>的结</w:t>
      </w:r>
      <w:r w:rsidR="00FC63AE">
        <w:rPr>
          <w:rFonts w:hint="eastAsia"/>
          <w:lang w:eastAsia="zh-CN"/>
        </w:rPr>
        <w:t>付</w:t>
      </w:r>
      <w:r w:rsidR="00847A17">
        <w:rPr>
          <w:rFonts w:hint="eastAsia"/>
          <w:lang w:eastAsia="zh-CN"/>
        </w:rPr>
        <w:t>过程仍是理事会特别关注的问题。除定期就未结部分发出催款单外，还要求每个债务方提交一份分期还款计划并尽快结清欠款。有关</w:t>
      </w:r>
      <w:r w:rsidR="00847A17">
        <w:rPr>
          <w:rFonts w:hint="eastAsia"/>
          <w:bCs/>
          <w:lang w:eastAsia="zh-CN"/>
        </w:rPr>
        <w:t>欠款、</w:t>
      </w:r>
      <w:r w:rsidR="00847A17">
        <w:rPr>
          <w:lang w:eastAsia="zh-CN"/>
        </w:rPr>
        <w:t>欠款专账</w:t>
      </w:r>
      <w:r w:rsidR="00847A17">
        <w:rPr>
          <w:rFonts w:hint="eastAsia"/>
          <w:lang w:eastAsia="zh-CN"/>
        </w:rPr>
        <w:t>、注销的</w:t>
      </w:r>
      <w:r w:rsidR="00847A17">
        <w:rPr>
          <w:lang w:eastAsia="zh-CN"/>
        </w:rPr>
        <w:t>欠款专账</w:t>
      </w:r>
      <w:r w:rsidR="00847A17">
        <w:rPr>
          <w:rFonts w:hint="eastAsia"/>
          <w:lang w:eastAsia="zh-CN"/>
        </w:rPr>
        <w:t>，</w:t>
      </w:r>
      <w:r w:rsidR="00847A17">
        <w:rPr>
          <w:lang w:eastAsia="zh-CN"/>
        </w:rPr>
        <w:t>以及</w:t>
      </w:r>
      <w:r w:rsidR="00847A17">
        <w:rPr>
          <w:rFonts w:hint="eastAsia"/>
          <w:lang w:eastAsia="zh-CN"/>
        </w:rPr>
        <w:t>加快</w:t>
      </w:r>
      <w:r w:rsidR="00847A17">
        <w:rPr>
          <w:rFonts w:hint="eastAsia"/>
          <w:bCs/>
          <w:lang w:eastAsia="zh-CN"/>
        </w:rPr>
        <w:t>欠款结</w:t>
      </w:r>
      <w:r w:rsidR="00FC63AE">
        <w:rPr>
          <w:rFonts w:hint="eastAsia"/>
          <w:bCs/>
          <w:lang w:eastAsia="zh-CN"/>
        </w:rPr>
        <w:t>付</w:t>
      </w:r>
      <w:r w:rsidR="00847A17">
        <w:rPr>
          <w:rFonts w:hint="eastAsia"/>
          <w:bCs/>
          <w:lang w:eastAsia="zh-CN"/>
        </w:rPr>
        <w:t>速度的措施，请见</w:t>
      </w:r>
      <w:r w:rsidR="00847A17">
        <w:rPr>
          <w:lang w:eastAsia="zh-CN"/>
        </w:rPr>
        <w:t>PP</w:t>
      </w:r>
      <w:r w:rsidR="00847A17">
        <w:rPr>
          <w:rFonts w:hint="eastAsia"/>
          <w:lang w:eastAsia="zh-CN"/>
        </w:rPr>
        <w:t>-14</w:t>
      </w:r>
      <w:r w:rsidR="00847A17">
        <w:rPr>
          <w:lang w:eastAsia="zh-CN"/>
        </w:rPr>
        <w:t>/</w:t>
      </w:r>
      <w:r w:rsidR="00847A17">
        <w:rPr>
          <w:rFonts w:hint="eastAsia"/>
          <w:lang w:eastAsia="zh-CN"/>
        </w:rPr>
        <w:t>64</w:t>
      </w:r>
      <w:r w:rsidR="00847A17">
        <w:rPr>
          <w:rFonts w:hint="eastAsia"/>
          <w:lang w:eastAsia="zh-CN"/>
        </w:rPr>
        <w:t>号</w:t>
      </w:r>
      <w:r w:rsidR="00847A17">
        <w:rPr>
          <w:lang w:eastAsia="zh-CN"/>
        </w:rPr>
        <w:t>文件</w:t>
      </w:r>
      <w:r w:rsidR="00847A17">
        <w:rPr>
          <w:rFonts w:hint="eastAsia"/>
          <w:lang w:eastAsia="zh-CN"/>
        </w:rPr>
        <w:t>的“</w:t>
      </w:r>
      <w:r w:rsidR="00847A17">
        <w:rPr>
          <w:rFonts w:ascii="STKaiti" w:eastAsia="STKaiti" w:hAnsi="STKaiti" w:hint="eastAsia"/>
          <w:iCs/>
          <w:lang w:eastAsia="zh-CN"/>
        </w:rPr>
        <w:t>欠款和</w:t>
      </w:r>
      <w:r w:rsidR="00847A17" w:rsidRPr="0006621E">
        <w:rPr>
          <w:rFonts w:ascii="STKaiti" w:eastAsia="STKaiti" w:hAnsi="STKaiti" w:hint="eastAsia"/>
          <w:iCs/>
          <w:lang w:eastAsia="zh-CN"/>
        </w:rPr>
        <w:t>欠款</w:t>
      </w:r>
      <w:r w:rsidR="00847A17">
        <w:rPr>
          <w:rFonts w:ascii="STKaiti" w:eastAsia="STKaiti" w:hAnsi="STKaiti" w:hint="eastAsia"/>
          <w:iCs/>
          <w:lang w:eastAsia="zh-CN"/>
        </w:rPr>
        <w:t>专账</w:t>
      </w:r>
      <w:r w:rsidR="00847A17">
        <w:rPr>
          <w:rFonts w:hint="eastAsia"/>
          <w:iCs/>
          <w:lang w:eastAsia="zh-CN"/>
        </w:rPr>
        <w:t>”部分</w:t>
      </w:r>
      <w:r w:rsidR="00847A17">
        <w:rPr>
          <w:rFonts w:hint="eastAsia"/>
          <w:bCs/>
          <w:lang w:eastAsia="zh-CN"/>
        </w:rPr>
        <w:t>。</w:t>
      </w:r>
    </w:p>
    <w:p w:rsidR="004B59B5" w:rsidRDefault="004B59B5" w:rsidP="008269FE">
      <w:pPr>
        <w:pStyle w:val="Heading1"/>
        <w:tabs>
          <w:tab w:val="clear" w:pos="567"/>
          <w:tab w:val="left" w:pos="709"/>
        </w:tabs>
        <w:spacing w:before="360"/>
        <w:ind w:left="709" w:hanging="709"/>
        <w:rPr>
          <w:lang w:eastAsia="zh-CN"/>
        </w:rPr>
      </w:pPr>
      <w:r>
        <w:rPr>
          <w:lang w:eastAsia="zh-CN"/>
        </w:rPr>
        <w:lastRenderedPageBreak/>
        <w:t>9</w:t>
      </w:r>
      <w:r w:rsidRPr="00486B4E">
        <w:rPr>
          <w:lang w:eastAsia="zh-CN"/>
        </w:rPr>
        <w:tab/>
      </w:r>
      <w:r w:rsidR="00970AB2">
        <w:rPr>
          <w:rFonts w:hint="eastAsia"/>
          <w:lang w:eastAsia="zh-CN"/>
        </w:rPr>
        <w:t>固定资产</w:t>
      </w:r>
    </w:p>
    <w:p w:rsidR="004B59B5" w:rsidRPr="001C2A98" w:rsidRDefault="004B59B5" w:rsidP="008269FE">
      <w:pPr>
        <w:tabs>
          <w:tab w:val="clear" w:pos="567"/>
          <w:tab w:val="left" w:pos="709"/>
        </w:tabs>
        <w:jc w:val="both"/>
        <w:rPr>
          <w:lang w:val="en-US" w:eastAsia="zh-CN"/>
        </w:rPr>
      </w:pPr>
      <w:r>
        <w:rPr>
          <w:lang w:val="en-US" w:eastAsia="zh-CN"/>
        </w:rPr>
        <w:t>9.1</w:t>
      </w:r>
      <w:r>
        <w:rPr>
          <w:lang w:val="en-US" w:eastAsia="zh-CN"/>
        </w:rPr>
        <w:tab/>
      </w:r>
      <w:r w:rsidR="00BF7255" w:rsidRPr="001C552C">
        <w:rPr>
          <w:rFonts w:hint="eastAsia"/>
          <w:lang w:eastAsia="zh-CN"/>
        </w:rPr>
        <w:t>国际电联拥有的</w:t>
      </w:r>
      <w:r w:rsidR="00BF7255">
        <w:rPr>
          <w:rFonts w:hint="eastAsia"/>
          <w:lang w:eastAsia="zh-CN"/>
        </w:rPr>
        <w:t>财产</w:t>
      </w:r>
      <w:r w:rsidR="00BF7255" w:rsidRPr="001C552C">
        <w:rPr>
          <w:rFonts w:hint="eastAsia"/>
          <w:lang w:eastAsia="zh-CN"/>
        </w:rPr>
        <w:t>、</w:t>
      </w:r>
      <w:r w:rsidR="00BF7255">
        <w:rPr>
          <w:rFonts w:hint="eastAsia"/>
          <w:lang w:eastAsia="zh-CN"/>
        </w:rPr>
        <w:t>固定资产</w:t>
      </w:r>
      <w:r w:rsidR="00BF7255" w:rsidRPr="001C552C">
        <w:rPr>
          <w:rFonts w:hint="eastAsia"/>
          <w:lang w:eastAsia="zh-CN"/>
        </w:rPr>
        <w:t>和设备减折旧和价值损失总额后按历史成本计价。</w:t>
      </w:r>
      <w:r w:rsidR="00BF7255" w:rsidRPr="001C552C">
        <w:rPr>
          <w:rFonts w:hint="eastAsia"/>
          <w:lang w:eastAsia="zh-CN"/>
        </w:rPr>
        <w:t>2010</w:t>
      </w:r>
      <w:r w:rsidR="00BF7255" w:rsidRPr="001C552C">
        <w:rPr>
          <w:rFonts w:hint="eastAsia"/>
          <w:lang w:eastAsia="zh-CN"/>
        </w:rPr>
        <w:t>年</w:t>
      </w:r>
      <w:r w:rsidR="00BF7255" w:rsidRPr="001C552C">
        <w:rPr>
          <w:rFonts w:hint="eastAsia"/>
          <w:lang w:eastAsia="zh-CN"/>
        </w:rPr>
        <w:t>1</w:t>
      </w:r>
      <w:r w:rsidR="00BF7255" w:rsidRPr="001C552C">
        <w:rPr>
          <w:rFonts w:hint="eastAsia"/>
          <w:lang w:eastAsia="zh-CN"/>
        </w:rPr>
        <w:t>月</w:t>
      </w:r>
      <w:r w:rsidR="00BF7255" w:rsidRPr="001C552C">
        <w:rPr>
          <w:rFonts w:hint="eastAsia"/>
          <w:lang w:eastAsia="zh-CN"/>
        </w:rPr>
        <w:t>1</w:t>
      </w:r>
      <w:r w:rsidR="00BF7255" w:rsidRPr="001C552C">
        <w:rPr>
          <w:rFonts w:hint="eastAsia"/>
          <w:lang w:eastAsia="zh-CN"/>
        </w:rPr>
        <w:t>日</w:t>
      </w:r>
      <w:r w:rsidR="00BF7255" w:rsidRPr="001C552C">
        <w:rPr>
          <w:lang w:eastAsia="zh-CN"/>
        </w:rPr>
        <w:t>IPSAS</w:t>
      </w:r>
      <w:r w:rsidR="00BF7255" w:rsidRPr="001C552C">
        <w:rPr>
          <w:rFonts w:hint="eastAsia"/>
          <w:lang w:eastAsia="zh-CN"/>
        </w:rPr>
        <w:t>起用时，根据外部咨询机构开展的研究，在财务状况报表中，建筑物以其内在价值予以确认。建筑物的确认采用分部构成方式。在计算建筑物的内在价值时，不考虑到土地面积（地上权）。日内瓦州免费向国际电联提供了上述土地的地上权。</w:t>
      </w:r>
    </w:p>
    <w:p w:rsidR="004B59B5" w:rsidRPr="001C2A98" w:rsidRDefault="004B59B5" w:rsidP="008269FE">
      <w:pPr>
        <w:tabs>
          <w:tab w:val="clear" w:pos="567"/>
          <w:tab w:val="left" w:pos="709"/>
        </w:tabs>
        <w:jc w:val="both"/>
        <w:rPr>
          <w:lang w:val="en-US" w:eastAsia="zh-CN"/>
        </w:rPr>
      </w:pPr>
      <w:r>
        <w:rPr>
          <w:lang w:val="en-US" w:eastAsia="zh-CN"/>
        </w:rPr>
        <w:t>9.2</w:t>
      </w:r>
      <w:r>
        <w:rPr>
          <w:lang w:val="en-US" w:eastAsia="zh-CN"/>
        </w:rPr>
        <w:tab/>
      </w:r>
      <w:r w:rsidR="00BF7255">
        <w:rPr>
          <w:rFonts w:hint="eastAsia"/>
          <w:lang w:eastAsia="zh-CN"/>
        </w:rPr>
        <w:t>实物</w:t>
      </w:r>
      <w:r w:rsidR="00BF7255" w:rsidRPr="001C552C">
        <w:rPr>
          <w:rFonts w:hint="eastAsia"/>
          <w:lang w:eastAsia="zh-CN"/>
        </w:rPr>
        <w:t>赠予以收到动产之日估计的</w:t>
      </w:r>
      <w:r w:rsidR="00BF7255">
        <w:rPr>
          <w:rFonts w:hint="eastAsia"/>
          <w:lang w:eastAsia="zh-CN"/>
        </w:rPr>
        <w:t>公允价值</w:t>
      </w:r>
      <w:r w:rsidR="00BF7255" w:rsidRPr="001C552C">
        <w:rPr>
          <w:rFonts w:hint="eastAsia"/>
          <w:lang w:eastAsia="zh-CN"/>
        </w:rPr>
        <w:t>计价。</w:t>
      </w:r>
      <w:r w:rsidR="00BF7255">
        <w:rPr>
          <w:rFonts w:hint="eastAsia"/>
          <w:lang w:eastAsia="zh-CN"/>
        </w:rPr>
        <w:t>与计划创立或购置一具体资产的实物赠予相关的收入记账分散在相等于自所述资产启用日期后折旧期的一段时间内。</w:t>
      </w:r>
    </w:p>
    <w:p w:rsidR="004B59B5" w:rsidRPr="001C2A98" w:rsidRDefault="004B59B5" w:rsidP="008269FE">
      <w:pPr>
        <w:tabs>
          <w:tab w:val="clear" w:pos="567"/>
          <w:tab w:val="left" w:pos="709"/>
        </w:tabs>
        <w:jc w:val="both"/>
        <w:rPr>
          <w:lang w:val="en-US" w:eastAsia="zh-CN"/>
        </w:rPr>
      </w:pPr>
      <w:r>
        <w:rPr>
          <w:lang w:val="en-US" w:eastAsia="zh-CN"/>
        </w:rPr>
        <w:t>9.3</w:t>
      </w:r>
      <w:r>
        <w:rPr>
          <w:lang w:val="en-US" w:eastAsia="zh-CN"/>
        </w:rPr>
        <w:tab/>
      </w:r>
      <w:r w:rsidR="00BF7255" w:rsidRPr="001C552C">
        <w:rPr>
          <w:rFonts w:hint="eastAsia"/>
          <w:lang w:eastAsia="zh-CN"/>
        </w:rPr>
        <w:t>价值等于或高于</w:t>
      </w:r>
      <w:r w:rsidR="00BF7255" w:rsidRPr="001C552C">
        <w:rPr>
          <w:lang w:eastAsia="zh-CN"/>
        </w:rPr>
        <w:t>5 000</w:t>
      </w:r>
      <w:r w:rsidR="00BF7255">
        <w:rPr>
          <w:rFonts w:hint="eastAsia"/>
          <w:lang w:eastAsia="zh-CN"/>
        </w:rPr>
        <w:t>瑞郎</w:t>
      </w:r>
      <w:r w:rsidR="00BF7255" w:rsidRPr="001C552C">
        <w:rPr>
          <w:rFonts w:hint="eastAsia"/>
          <w:lang w:eastAsia="zh-CN"/>
        </w:rPr>
        <w:t>的货物在收到时予以资本化，之后直接折旧。</w:t>
      </w:r>
    </w:p>
    <w:p w:rsidR="004B59B5" w:rsidRDefault="004B59B5" w:rsidP="008269FE">
      <w:pPr>
        <w:tabs>
          <w:tab w:val="clear" w:pos="567"/>
          <w:tab w:val="left" w:pos="709"/>
        </w:tabs>
        <w:jc w:val="both"/>
        <w:rPr>
          <w:bCs/>
          <w:lang w:val="en-US" w:eastAsia="zh-CN"/>
        </w:rPr>
      </w:pPr>
      <w:r>
        <w:rPr>
          <w:bCs/>
          <w:lang w:val="en-US" w:eastAsia="zh-CN"/>
        </w:rPr>
        <w:t>9.4</w:t>
      </w:r>
      <w:r>
        <w:rPr>
          <w:bCs/>
          <w:lang w:val="en-US" w:eastAsia="zh-CN"/>
        </w:rPr>
        <w:tab/>
      </w:r>
      <w:r w:rsidR="00BF7255" w:rsidRPr="001C552C">
        <w:rPr>
          <w:rFonts w:hint="eastAsia"/>
          <w:lang w:eastAsia="zh-CN"/>
        </w:rPr>
        <w:t>成本低于</w:t>
      </w:r>
      <w:r w:rsidR="00BF7255" w:rsidRPr="001C552C">
        <w:rPr>
          <w:lang w:eastAsia="zh-CN"/>
        </w:rPr>
        <w:t>5 000</w:t>
      </w:r>
      <w:r w:rsidR="00BF7255">
        <w:rPr>
          <w:rFonts w:hint="eastAsia"/>
          <w:lang w:eastAsia="zh-CN"/>
        </w:rPr>
        <w:t>瑞郎</w:t>
      </w:r>
      <w:r w:rsidR="00BF7255" w:rsidRPr="001C552C">
        <w:rPr>
          <w:rFonts w:hint="eastAsia"/>
          <w:lang w:eastAsia="zh-CN"/>
        </w:rPr>
        <w:t>的货物（低值货物）在获得当月予以资本化并在获得后月结账时在财务业绩报表中全部</w:t>
      </w:r>
      <w:r w:rsidR="00970AB2">
        <w:rPr>
          <w:rFonts w:hint="eastAsia"/>
          <w:lang w:eastAsia="zh-CN"/>
        </w:rPr>
        <w:t>列账</w:t>
      </w:r>
      <w:r w:rsidR="00BF7255" w:rsidRPr="001C552C">
        <w:rPr>
          <w:rFonts w:hint="eastAsia"/>
          <w:lang w:eastAsia="zh-CN"/>
        </w:rPr>
        <w:t>为费用。</w:t>
      </w:r>
    </w:p>
    <w:p w:rsidR="004B59B5" w:rsidRPr="001C2A98" w:rsidRDefault="004B59B5" w:rsidP="008269FE">
      <w:pPr>
        <w:tabs>
          <w:tab w:val="clear" w:pos="567"/>
          <w:tab w:val="left" w:pos="709"/>
        </w:tabs>
        <w:jc w:val="both"/>
        <w:rPr>
          <w:lang w:val="en-US" w:eastAsia="zh-CN"/>
        </w:rPr>
      </w:pPr>
      <w:r>
        <w:rPr>
          <w:lang w:val="en-US" w:eastAsia="zh-CN"/>
        </w:rPr>
        <w:t>9.5</w:t>
      </w:r>
      <w:r>
        <w:rPr>
          <w:lang w:val="en-US" w:eastAsia="zh-CN"/>
        </w:rPr>
        <w:tab/>
      </w:r>
      <w:r w:rsidR="00BF7255" w:rsidRPr="001C552C">
        <w:rPr>
          <w:rFonts w:hint="eastAsia"/>
          <w:lang w:eastAsia="zh-CN"/>
        </w:rPr>
        <w:t>之后产生的与固定资产相关的成本在通过资产的使用提高了服务潜力，且不涉及有关固定资产的维护或修理费用时予以资本化和折旧并确认在财务业绩报表中。</w:t>
      </w:r>
    </w:p>
    <w:p w:rsidR="004B59B5" w:rsidRPr="001C2A98" w:rsidRDefault="004B59B5" w:rsidP="008269FE">
      <w:pPr>
        <w:tabs>
          <w:tab w:val="clear" w:pos="567"/>
          <w:tab w:val="left" w:pos="709"/>
        </w:tabs>
        <w:jc w:val="both"/>
        <w:rPr>
          <w:lang w:val="en-US" w:eastAsia="zh-CN"/>
        </w:rPr>
      </w:pPr>
      <w:r>
        <w:rPr>
          <w:lang w:val="en-US" w:eastAsia="zh-CN"/>
        </w:rPr>
        <w:t>9.6</w:t>
      </w:r>
      <w:r>
        <w:rPr>
          <w:lang w:val="en-US" w:eastAsia="zh-CN"/>
        </w:rPr>
        <w:tab/>
      </w:r>
      <w:r w:rsidR="00BF7255" w:rsidRPr="001C552C">
        <w:rPr>
          <w:rFonts w:hint="eastAsia"/>
          <w:lang w:eastAsia="zh-CN"/>
        </w:rPr>
        <w:t>当固定资产包括若干具有不同使用寿命的重要组成部分时，各组成部分单独确认。折旧按照各项目的估计使用寿命直接计算，酌情考虑到最后残值阶段。资产的残值和使用寿命以及折旧方法在每年结账时需审议并在必要时做出调整。</w:t>
      </w:r>
    </w:p>
    <w:p w:rsidR="004B59B5" w:rsidRDefault="004B59B5" w:rsidP="008269FE">
      <w:pPr>
        <w:tabs>
          <w:tab w:val="clear" w:pos="567"/>
          <w:tab w:val="left" w:pos="709"/>
        </w:tabs>
        <w:rPr>
          <w:lang w:val="en-US" w:eastAsia="zh-CN"/>
        </w:rPr>
      </w:pPr>
      <w:r>
        <w:rPr>
          <w:lang w:val="en-US" w:eastAsia="zh-CN"/>
        </w:rPr>
        <w:t>9.7</w:t>
      </w:r>
      <w:r>
        <w:rPr>
          <w:lang w:val="en-US" w:eastAsia="zh-CN"/>
        </w:rPr>
        <w:tab/>
      </w:r>
      <w:r w:rsidR="00970AB2">
        <w:rPr>
          <w:rFonts w:hint="eastAsia"/>
          <w:lang w:val="en-US" w:eastAsia="zh-CN"/>
        </w:rPr>
        <w:t>下表</w:t>
      </w:r>
      <w:r w:rsidR="00970AB2">
        <w:rPr>
          <w:lang w:val="en-US" w:eastAsia="zh-CN"/>
        </w:rPr>
        <w:t>所示为截至</w:t>
      </w:r>
      <w:r w:rsidR="00970AB2">
        <w:rPr>
          <w:rFonts w:hint="eastAsia"/>
          <w:lang w:val="en-US" w:eastAsia="zh-CN"/>
        </w:rPr>
        <w:t>2013</w:t>
      </w:r>
      <w:r w:rsidR="00970AB2">
        <w:rPr>
          <w:rFonts w:hint="eastAsia"/>
          <w:lang w:val="en-US" w:eastAsia="zh-CN"/>
        </w:rPr>
        <w:t>年</w:t>
      </w:r>
      <w:r w:rsidR="00970AB2">
        <w:rPr>
          <w:rFonts w:hint="eastAsia"/>
          <w:lang w:val="en-US" w:eastAsia="zh-CN"/>
        </w:rPr>
        <w:t>12</w:t>
      </w:r>
      <w:r w:rsidR="00970AB2">
        <w:rPr>
          <w:rFonts w:hint="eastAsia"/>
          <w:lang w:val="en-US" w:eastAsia="zh-CN"/>
        </w:rPr>
        <w:t>月</w:t>
      </w:r>
      <w:r w:rsidR="00970AB2">
        <w:rPr>
          <w:rFonts w:hint="eastAsia"/>
          <w:lang w:val="en-US" w:eastAsia="zh-CN"/>
        </w:rPr>
        <w:t>31</w:t>
      </w:r>
      <w:r w:rsidR="00970AB2">
        <w:rPr>
          <w:rFonts w:hint="eastAsia"/>
          <w:lang w:val="en-US" w:eastAsia="zh-CN"/>
        </w:rPr>
        <w:t>日</w:t>
      </w:r>
      <w:r w:rsidR="00970AB2">
        <w:rPr>
          <w:lang w:val="en-US" w:eastAsia="zh-CN"/>
        </w:rPr>
        <w:t>的</w:t>
      </w:r>
      <w:r w:rsidR="00970AB2">
        <w:rPr>
          <w:rFonts w:hint="eastAsia"/>
          <w:lang w:val="en-US" w:eastAsia="zh-CN"/>
        </w:rPr>
        <w:t>固定</w:t>
      </w:r>
      <w:r w:rsidR="00970AB2">
        <w:rPr>
          <w:lang w:val="en-US" w:eastAsia="zh-CN"/>
        </w:rPr>
        <w:t>资产账面净值：</w:t>
      </w:r>
    </w:p>
    <w:p w:rsidR="004B59B5" w:rsidRDefault="004B59B5" w:rsidP="008269FE">
      <w:pPr>
        <w:spacing w:before="0"/>
        <w:rPr>
          <w:lang w:val="en-US" w:eastAsia="zh-CN"/>
        </w:rPr>
      </w:pPr>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0"/>
        <w:gridCol w:w="992"/>
        <w:gridCol w:w="851"/>
        <w:gridCol w:w="992"/>
        <w:gridCol w:w="1134"/>
        <w:gridCol w:w="851"/>
        <w:gridCol w:w="709"/>
        <w:gridCol w:w="1019"/>
      </w:tblGrid>
      <w:tr w:rsidR="00BF7255" w:rsidRPr="001C2A98" w:rsidTr="00F30BD7">
        <w:trPr>
          <w:trHeight w:val="703"/>
          <w:jc w:val="center"/>
        </w:trPr>
        <w:tc>
          <w:tcPr>
            <w:tcW w:w="2510" w:type="dxa"/>
            <w:tcBorders>
              <w:bottom w:val="single" w:sz="4" w:space="0" w:color="auto"/>
            </w:tcBorders>
            <w:tcMar>
              <w:left w:w="57" w:type="dxa"/>
              <w:right w:w="57" w:type="dxa"/>
            </w:tcMar>
            <w:vAlign w:val="center"/>
          </w:tcPr>
          <w:p w:rsidR="00BF7255" w:rsidRPr="00D7314D" w:rsidRDefault="00BF7255" w:rsidP="008269FE">
            <w:pPr>
              <w:pStyle w:val="Tablehead"/>
              <w:rPr>
                <w:sz w:val="20"/>
                <w:lang w:val="en-US" w:eastAsia="zh-CN"/>
              </w:rPr>
            </w:pPr>
            <w:r w:rsidRPr="00D7314D">
              <w:rPr>
                <w:rFonts w:hint="eastAsia"/>
                <w:sz w:val="20"/>
                <w:lang w:val="en-US" w:eastAsia="zh-CN"/>
              </w:rPr>
              <w:t>资产类别</w:t>
            </w:r>
          </w:p>
          <w:p w:rsidR="00BF7255" w:rsidRPr="00D7314D" w:rsidRDefault="00BF7255" w:rsidP="008269FE">
            <w:pPr>
              <w:pStyle w:val="Tablehead"/>
              <w:rPr>
                <w:sz w:val="20"/>
                <w:lang w:val="en-US" w:eastAsia="zh-CN"/>
              </w:rPr>
            </w:pPr>
            <w:r w:rsidRPr="00D7314D">
              <w:rPr>
                <w:sz w:val="20"/>
                <w:lang w:val="en-US" w:eastAsia="zh-CN"/>
              </w:rPr>
              <w:t>（</w:t>
            </w:r>
            <w:r w:rsidRPr="00D7314D">
              <w:rPr>
                <w:rFonts w:hint="eastAsia"/>
                <w:sz w:val="20"/>
                <w:lang w:val="en-US" w:eastAsia="zh-CN"/>
              </w:rPr>
              <w:t>单位：千瑞郎</w:t>
            </w:r>
            <w:r w:rsidRPr="00D7314D">
              <w:rPr>
                <w:sz w:val="20"/>
                <w:lang w:val="en-US" w:eastAsia="zh-CN"/>
              </w:rPr>
              <w:t>）</w:t>
            </w:r>
          </w:p>
        </w:tc>
        <w:tc>
          <w:tcPr>
            <w:tcW w:w="992" w:type="dxa"/>
            <w:tcBorders>
              <w:bottom w:val="single" w:sz="4" w:space="0" w:color="auto"/>
            </w:tcBorders>
            <w:tcMar>
              <w:left w:w="57" w:type="dxa"/>
              <w:right w:w="57" w:type="dxa"/>
            </w:tcMar>
            <w:vAlign w:val="center"/>
          </w:tcPr>
          <w:p w:rsidR="00BF7255" w:rsidRPr="00D7314D" w:rsidRDefault="00BF7255" w:rsidP="008269FE">
            <w:pPr>
              <w:pStyle w:val="Tablehead"/>
              <w:rPr>
                <w:sz w:val="20"/>
                <w:lang w:val="en-US"/>
              </w:rPr>
            </w:pPr>
            <w:r w:rsidRPr="00D7314D">
              <w:rPr>
                <w:rFonts w:hint="eastAsia"/>
                <w:sz w:val="20"/>
                <w:lang w:val="en-US"/>
              </w:rPr>
              <w:t>办公楼</w:t>
            </w:r>
          </w:p>
          <w:p w:rsidR="00BF7255" w:rsidRPr="00D7314D" w:rsidRDefault="00BF7255" w:rsidP="008269FE">
            <w:pPr>
              <w:pStyle w:val="Tablehead"/>
              <w:rPr>
                <w:sz w:val="20"/>
                <w:lang w:val="en-US"/>
              </w:rPr>
            </w:pPr>
          </w:p>
        </w:tc>
        <w:tc>
          <w:tcPr>
            <w:tcW w:w="851" w:type="dxa"/>
            <w:tcBorders>
              <w:bottom w:val="single" w:sz="4" w:space="0" w:color="auto"/>
            </w:tcBorders>
            <w:tcMar>
              <w:left w:w="57" w:type="dxa"/>
              <w:right w:w="57" w:type="dxa"/>
            </w:tcMar>
            <w:vAlign w:val="center"/>
          </w:tcPr>
          <w:p w:rsidR="00BF7255" w:rsidRPr="00D7314D" w:rsidRDefault="00BF7255" w:rsidP="008269FE">
            <w:pPr>
              <w:pStyle w:val="Tablehead"/>
              <w:rPr>
                <w:sz w:val="20"/>
                <w:lang w:val="en-US"/>
              </w:rPr>
            </w:pPr>
            <w:r w:rsidRPr="00D7314D">
              <w:rPr>
                <w:rFonts w:hint="eastAsia"/>
                <w:sz w:val="20"/>
                <w:lang w:val="en-US"/>
              </w:rPr>
              <w:t>机器和设备</w:t>
            </w:r>
          </w:p>
        </w:tc>
        <w:tc>
          <w:tcPr>
            <w:tcW w:w="992" w:type="dxa"/>
            <w:tcBorders>
              <w:bottom w:val="single" w:sz="4" w:space="0" w:color="auto"/>
            </w:tcBorders>
            <w:tcMar>
              <w:left w:w="57" w:type="dxa"/>
              <w:right w:w="57" w:type="dxa"/>
            </w:tcMar>
            <w:vAlign w:val="center"/>
          </w:tcPr>
          <w:p w:rsidR="00BF7255" w:rsidRPr="00D7314D" w:rsidRDefault="00BF7255" w:rsidP="008269FE">
            <w:pPr>
              <w:pStyle w:val="Tablehead"/>
              <w:rPr>
                <w:sz w:val="20"/>
                <w:lang w:val="en-US" w:eastAsia="zh-CN"/>
              </w:rPr>
            </w:pPr>
            <w:r w:rsidRPr="00D7314D">
              <w:rPr>
                <w:rFonts w:hint="eastAsia"/>
                <w:sz w:val="20"/>
                <w:lang w:val="en-US" w:eastAsia="zh-CN"/>
              </w:rPr>
              <w:t>家具</w:t>
            </w:r>
            <w:r w:rsidR="00970AB2">
              <w:rPr>
                <w:rFonts w:hint="eastAsia"/>
                <w:sz w:val="20"/>
                <w:lang w:val="en-US" w:eastAsia="zh-CN"/>
              </w:rPr>
              <w:t>及</w:t>
            </w:r>
            <w:r w:rsidR="00970AB2">
              <w:rPr>
                <w:sz w:val="20"/>
                <w:lang w:val="en-US" w:eastAsia="zh-CN"/>
              </w:rPr>
              <w:br/>
            </w:r>
            <w:r w:rsidRPr="00D7314D">
              <w:rPr>
                <w:rFonts w:hint="eastAsia"/>
                <w:sz w:val="20"/>
                <w:lang w:val="en-US" w:eastAsia="zh-CN"/>
              </w:rPr>
              <w:t>安装</w:t>
            </w:r>
          </w:p>
        </w:tc>
        <w:tc>
          <w:tcPr>
            <w:tcW w:w="1134" w:type="dxa"/>
            <w:tcBorders>
              <w:bottom w:val="single" w:sz="4" w:space="0" w:color="auto"/>
            </w:tcBorders>
            <w:tcMar>
              <w:left w:w="57" w:type="dxa"/>
              <w:right w:w="57" w:type="dxa"/>
            </w:tcMar>
            <w:vAlign w:val="center"/>
          </w:tcPr>
          <w:p w:rsidR="00BF7255" w:rsidRPr="00D7314D" w:rsidRDefault="00BF7255" w:rsidP="008269FE">
            <w:pPr>
              <w:pStyle w:val="Tablehead"/>
              <w:rPr>
                <w:sz w:val="20"/>
                <w:lang w:val="en-US" w:eastAsia="zh-CN"/>
              </w:rPr>
            </w:pPr>
            <w:r w:rsidRPr="00D7314D">
              <w:rPr>
                <w:rFonts w:hint="eastAsia"/>
                <w:sz w:val="20"/>
                <w:lang w:val="en-US" w:eastAsia="zh-CN"/>
              </w:rPr>
              <w:t>计算机</w:t>
            </w:r>
            <w:r w:rsidRPr="00D7314D">
              <w:rPr>
                <w:sz w:val="20"/>
                <w:lang w:val="en-US" w:eastAsia="zh-CN"/>
              </w:rPr>
              <w:br/>
            </w:r>
            <w:r w:rsidRPr="00D7314D">
              <w:rPr>
                <w:rFonts w:hint="eastAsia"/>
                <w:sz w:val="20"/>
                <w:lang w:val="en-US" w:eastAsia="zh-CN"/>
              </w:rPr>
              <w:t>设备</w:t>
            </w:r>
          </w:p>
        </w:tc>
        <w:tc>
          <w:tcPr>
            <w:tcW w:w="851" w:type="dxa"/>
            <w:tcBorders>
              <w:bottom w:val="single" w:sz="4" w:space="0" w:color="auto"/>
            </w:tcBorders>
            <w:tcMar>
              <w:left w:w="57" w:type="dxa"/>
              <w:right w:w="57" w:type="dxa"/>
            </w:tcMar>
            <w:vAlign w:val="center"/>
          </w:tcPr>
          <w:p w:rsidR="00BF7255" w:rsidRPr="00D7314D" w:rsidRDefault="00BF7255" w:rsidP="008269FE">
            <w:pPr>
              <w:pStyle w:val="Tablehead"/>
              <w:rPr>
                <w:sz w:val="20"/>
                <w:lang w:val="en-US" w:eastAsia="zh-CN"/>
              </w:rPr>
            </w:pPr>
            <w:r w:rsidRPr="00D7314D">
              <w:rPr>
                <w:rFonts w:hint="eastAsia"/>
                <w:sz w:val="20"/>
                <w:lang w:val="en-US" w:eastAsia="zh-CN"/>
              </w:rPr>
              <w:t>车辆</w:t>
            </w:r>
          </w:p>
          <w:p w:rsidR="00BF7255" w:rsidRPr="00D7314D" w:rsidRDefault="00BF7255" w:rsidP="008269FE">
            <w:pPr>
              <w:pStyle w:val="Tablehead"/>
              <w:rPr>
                <w:sz w:val="20"/>
                <w:lang w:val="en-US" w:eastAsia="zh-CN"/>
              </w:rPr>
            </w:pPr>
          </w:p>
        </w:tc>
        <w:tc>
          <w:tcPr>
            <w:tcW w:w="709" w:type="dxa"/>
            <w:tcBorders>
              <w:bottom w:val="single" w:sz="4" w:space="0" w:color="auto"/>
              <w:right w:val="single" w:sz="4" w:space="0" w:color="auto"/>
            </w:tcBorders>
            <w:tcMar>
              <w:left w:w="57" w:type="dxa"/>
              <w:right w:w="57" w:type="dxa"/>
            </w:tcMar>
            <w:vAlign w:val="center"/>
          </w:tcPr>
          <w:p w:rsidR="00BF7255" w:rsidRPr="00D7314D" w:rsidRDefault="00970AB2" w:rsidP="008269FE">
            <w:pPr>
              <w:pStyle w:val="Tablehead"/>
              <w:rPr>
                <w:sz w:val="20"/>
                <w:lang w:val="en-US" w:eastAsia="zh-CN"/>
              </w:rPr>
            </w:pPr>
            <w:r>
              <w:rPr>
                <w:rFonts w:hint="eastAsia"/>
                <w:sz w:val="20"/>
                <w:lang w:val="en-US" w:eastAsia="zh-CN"/>
              </w:rPr>
              <w:t>在建</w:t>
            </w:r>
          </w:p>
          <w:p w:rsidR="00BF7255" w:rsidRPr="00D7314D" w:rsidRDefault="00BF7255" w:rsidP="008269FE">
            <w:pPr>
              <w:pStyle w:val="Tablehead"/>
              <w:rPr>
                <w:sz w:val="20"/>
                <w:lang w:val="en-US" w:eastAsia="zh-CN"/>
              </w:rPr>
            </w:pPr>
          </w:p>
        </w:tc>
        <w:tc>
          <w:tcPr>
            <w:tcW w:w="1019" w:type="dxa"/>
            <w:tcBorders>
              <w:left w:val="single" w:sz="4" w:space="0" w:color="auto"/>
              <w:bottom w:val="single" w:sz="4" w:space="0" w:color="auto"/>
              <w:right w:val="single" w:sz="4" w:space="0" w:color="auto"/>
            </w:tcBorders>
            <w:tcMar>
              <w:left w:w="57" w:type="dxa"/>
              <w:right w:w="57" w:type="dxa"/>
            </w:tcMar>
            <w:vAlign w:val="center"/>
          </w:tcPr>
          <w:p w:rsidR="00BF7255" w:rsidRPr="00D7314D" w:rsidRDefault="00970AB2" w:rsidP="008269FE">
            <w:pPr>
              <w:pStyle w:val="Tablehead"/>
              <w:rPr>
                <w:sz w:val="20"/>
                <w:lang w:val="en-US" w:eastAsia="zh-CN"/>
              </w:rPr>
            </w:pPr>
            <w:r>
              <w:rPr>
                <w:rFonts w:hint="eastAsia"/>
                <w:sz w:val="20"/>
                <w:lang w:val="en-US" w:eastAsia="zh-CN"/>
              </w:rPr>
              <w:t>合计</w:t>
            </w:r>
          </w:p>
          <w:p w:rsidR="00BF7255" w:rsidRPr="00D7314D" w:rsidRDefault="00BF7255" w:rsidP="008269FE">
            <w:pPr>
              <w:pStyle w:val="Tablehead"/>
              <w:rPr>
                <w:sz w:val="20"/>
                <w:lang w:val="en-US" w:eastAsia="zh-CN"/>
              </w:rPr>
            </w:pPr>
          </w:p>
        </w:tc>
      </w:tr>
      <w:tr w:rsidR="00BF7255" w:rsidRPr="001C2A98" w:rsidTr="004B59B5">
        <w:trPr>
          <w:trHeight w:val="468"/>
          <w:jc w:val="center"/>
        </w:trPr>
        <w:tc>
          <w:tcPr>
            <w:tcW w:w="2510" w:type="dxa"/>
            <w:tcBorders>
              <w:right w:val="single" w:sz="4" w:space="0" w:color="auto"/>
            </w:tcBorders>
          </w:tcPr>
          <w:p w:rsidR="00BF7255" w:rsidRDefault="00BF7255" w:rsidP="008269FE">
            <w:pPr>
              <w:rPr>
                <w:lang w:eastAsia="zh-CN"/>
              </w:rPr>
            </w:pPr>
            <w:r w:rsidRPr="00E361DB">
              <w:rPr>
                <w:rFonts w:cs="Arial"/>
                <w:b/>
                <w:bCs/>
                <w:color w:val="000000"/>
                <w:sz w:val="20"/>
                <w:lang w:val="en-US" w:eastAsia="zh-CN"/>
              </w:rPr>
              <w:t>201</w:t>
            </w:r>
            <w:r>
              <w:rPr>
                <w:rFonts w:cs="Arial" w:hint="eastAsia"/>
                <w:b/>
                <w:bCs/>
                <w:color w:val="000000"/>
                <w:sz w:val="20"/>
                <w:lang w:val="en-US" w:eastAsia="zh-CN"/>
              </w:rPr>
              <w:t>0</w:t>
            </w:r>
            <w:r w:rsidRPr="00E361DB">
              <w:rPr>
                <w:rFonts w:cs="Arial" w:hint="eastAsia"/>
                <w:b/>
                <w:bCs/>
                <w:color w:val="000000"/>
                <w:sz w:val="20"/>
                <w:lang w:val="en-US" w:eastAsia="zh-CN"/>
              </w:rPr>
              <w:t>年</w:t>
            </w:r>
            <w:r w:rsidRPr="00E361DB">
              <w:rPr>
                <w:rFonts w:cs="Arial" w:hint="eastAsia"/>
                <w:b/>
                <w:bCs/>
                <w:color w:val="000000"/>
                <w:sz w:val="20"/>
                <w:lang w:val="en-US" w:eastAsia="zh-CN"/>
              </w:rPr>
              <w:t>1</w:t>
            </w:r>
            <w:r w:rsidRPr="00E361DB">
              <w:rPr>
                <w:rFonts w:cs="Arial" w:hint="eastAsia"/>
                <w:b/>
                <w:bCs/>
                <w:color w:val="000000"/>
                <w:sz w:val="20"/>
                <w:lang w:val="en-US" w:eastAsia="zh-CN"/>
              </w:rPr>
              <w:t>月</w:t>
            </w:r>
            <w:r w:rsidRPr="00E361DB">
              <w:rPr>
                <w:rFonts w:cs="Arial" w:hint="eastAsia"/>
                <w:b/>
                <w:bCs/>
                <w:color w:val="000000"/>
                <w:sz w:val="20"/>
                <w:lang w:val="en-US" w:eastAsia="zh-CN"/>
              </w:rPr>
              <w:t>1</w:t>
            </w:r>
            <w:r w:rsidRPr="00E361DB">
              <w:rPr>
                <w:rFonts w:cs="Arial" w:hint="eastAsia"/>
                <w:b/>
                <w:bCs/>
                <w:color w:val="000000"/>
                <w:sz w:val="20"/>
                <w:lang w:val="en-US" w:eastAsia="zh-CN"/>
              </w:rPr>
              <w:t>日时的净账面金额</w:t>
            </w:r>
          </w:p>
        </w:tc>
        <w:tc>
          <w:tcPr>
            <w:tcW w:w="992" w:type="dxa"/>
            <w:tcBorders>
              <w:left w:val="single" w:sz="4" w:space="0" w:color="auto"/>
              <w:right w:val="single" w:sz="4" w:space="0" w:color="auto"/>
            </w:tcBorders>
            <w:vAlign w:val="center"/>
          </w:tcPr>
          <w:p w:rsidR="00BF7255" w:rsidRDefault="00BF7255" w:rsidP="008269FE">
            <w:pPr>
              <w:pStyle w:val="Tabletext"/>
              <w:spacing w:before="0" w:after="0"/>
              <w:jc w:val="right"/>
              <w:rPr>
                <w:b/>
                <w:bCs/>
                <w:sz w:val="20"/>
                <w:lang w:val="en-US" w:eastAsia="zh-CN"/>
              </w:rPr>
            </w:pPr>
            <w:r>
              <w:rPr>
                <w:b/>
                <w:bCs/>
                <w:sz w:val="20"/>
                <w:lang w:val="en-US" w:eastAsia="zh-CN"/>
              </w:rPr>
              <w:t>117’974</w:t>
            </w:r>
          </w:p>
        </w:tc>
        <w:tc>
          <w:tcPr>
            <w:tcW w:w="851" w:type="dxa"/>
            <w:tcBorders>
              <w:left w:val="single" w:sz="4" w:space="0" w:color="auto"/>
              <w:right w:val="single" w:sz="4" w:space="0" w:color="auto"/>
            </w:tcBorders>
            <w:vAlign w:val="center"/>
          </w:tcPr>
          <w:p w:rsidR="00BF7255" w:rsidRDefault="00BF7255" w:rsidP="008269FE">
            <w:pPr>
              <w:pStyle w:val="Tabletext"/>
              <w:spacing w:before="0" w:after="0"/>
              <w:jc w:val="right"/>
              <w:rPr>
                <w:b/>
                <w:bCs/>
                <w:sz w:val="20"/>
                <w:lang w:val="en-US" w:eastAsia="zh-CN"/>
              </w:rPr>
            </w:pPr>
            <w:r>
              <w:rPr>
                <w:b/>
                <w:bCs/>
                <w:sz w:val="20"/>
                <w:lang w:val="en-US" w:eastAsia="zh-CN"/>
              </w:rPr>
              <w:t>252</w:t>
            </w:r>
          </w:p>
        </w:tc>
        <w:tc>
          <w:tcPr>
            <w:tcW w:w="992" w:type="dxa"/>
            <w:tcBorders>
              <w:left w:val="single" w:sz="4" w:space="0" w:color="auto"/>
              <w:right w:val="single" w:sz="4" w:space="0" w:color="auto"/>
            </w:tcBorders>
            <w:vAlign w:val="center"/>
          </w:tcPr>
          <w:p w:rsidR="00BF7255" w:rsidRPr="0078083C" w:rsidRDefault="00BF7255" w:rsidP="008269FE">
            <w:pPr>
              <w:pStyle w:val="Tabletext"/>
              <w:spacing w:before="0" w:after="0"/>
              <w:jc w:val="right"/>
              <w:rPr>
                <w:b/>
                <w:bCs/>
                <w:sz w:val="20"/>
                <w:lang w:val="en-US" w:eastAsia="zh-CN"/>
              </w:rPr>
            </w:pPr>
            <w:r>
              <w:rPr>
                <w:b/>
                <w:bCs/>
                <w:sz w:val="20"/>
                <w:lang w:val="en-US" w:eastAsia="zh-CN"/>
              </w:rPr>
              <w:t>72</w:t>
            </w:r>
          </w:p>
        </w:tc>
        <w:tc>
          <w:tcPr>
            <w:tcW w:w="1134" w:type="dxa"/>
            <w:tcBorders>
              <w:left w:val="single" w:sz="4" w:space="0" w:color="auto"/>
              <w:right w:val="single" w:sz="4" w:space="0" w:color="auto"/>
            </w:tcBorders>
            <w:vAlign w:val="center"/>
          </w:tcPr>
          <w:p w:rsidR="00BF7255" w:rsidRPr="0078083C" w:rsidRDefault="00BF7255" w:rsidP="008269FE">
            <w:pPr>
              <w:pStyle w:val="Tabletext"/>
              <w:spacing w:before="0" w:after="0"/>
              <w:jc w:val="right"/>
              <w:rPr>
                <w:b/>
                <w:bCs/>
                <w:sz w:val="20"/>
                <w:lang w:val="en-US" w:eastAsia="zh-CN"/>
              </w:rPr>
            </w:pPr>
            <w:r>
              <w:rPr>
                <w:b/>
                <w:bCs/>
                <w:sz w:val="20"/>
                <w:lang w:val="en-US" w:eastAsia="zh-CN"/>
              </w:rPr>
              <w:t>263</w:t>
            </w:r>
          </w:p>
        </w:tc>
        <w:tc>
          <w:tcPr>
            <w:tcW w:w="851" w:type="dxa"/>
            <w:tcBorders>
              <w:left w:val="single" w:sz="4" w:space="0" w:color="auto"/>
              <w:right w:val="single" w:sz="4" w:space="0" w:color="auto"/>
            </w:tcBorders>
            <w:vAlign w:val="center"/>
          </w:tcPr>
          <w:p w:rsidR="00BF7255" w:rsidRPr="0078083C" w:rsidRDefault="00BF7255" w:rsidP="008269FE">
            <w:pPr>
              <w:pStyle w:val="Tabletext"/>
              <w:spacing w:before="0" w:after="0"/>
              <w:jc w:val="right"/>
              <w:rPr>
                <w:b/>
                <w:bCs/>
                <w:sz w:val="20"/>
                <w:lang w:val="en-US" w:eastAsia="zh-CN"/>
              </w:rPr>
            </w:pPr>
            <w:r>
              <w:rPr>
                <w:b/>
                <w:bCs/>
                <w:sz w:val="20"/>
                <w:lang w:val="en-US" w:eastAsia="zh-CN"/>
              </w:rPr>
              <w:t>113</w:t>
            </w:r>
          </w:p>
        </w:tc>
        <w:tc>
          <w:tcPr>
            <w:tcW w:w="709" w:type="dxa"/>
            <w:tcBorders>
              <w:left w:val="single" w:sz="4" w:space="0" w:color="auto"/>
              <w:right w:val="single" w:sz="4" w:space="0" w:color="auto"/>
            </w:tcBorders>
            <w:vAlign w:val="center"/>
          </w:tcPr>
          <w:p w:rsidR="00BF7255" w:rsidRPr="0078083C" w:rsidRDefault="00BF7255" w:rsidP="008269FE">
            <w:pPr>
              <w:pStyle w:val="Tabletext"/>
              <w:spacing w:before="0" w:after="0"/>
              <w:jc w:val="right"/>
              <w:rPr>
                <w:b/>
                <w:bCs/>
                <w:sz w:val="20"/>
                <w:lang w:val="en-US" w:eastAsia="zh-CN"/>
              </w:rPr>
            </w:pPr>
            <w:r>
              <w:rPr>
                <w:b/>
                <w:bCs/>
                <w:sz w:val="20"/>
                <w:lang w:val="en-US" w:eastAsia="zh-CN"/>
              </w:rPr>
              <w:t>-</w:t>
            </w:r>
          </w:p>
        </w:tc>
        <w:tc>
          <w:tcPr>
            <w:tcW w:w="1019" w:type="dxa"/>
            <w:tcBorders>
              <w:left w:val="single" w:sz="4" w:space="0" w:color="auto"/>
              <w:right w:val="single" w:sz="4" w:space="0" w:color="auto"/>
            </w:tcBorders>
            <w:vAlign w:val="center"/>
          </w:tcPr>
          <w:p w:rsidR="00BF7255" w:rsidRPr="0078083C" w:rsidRDefault="00BF7255" w:rsidP="008269FE">
            <w:pPr>
              <w:pStyle w:val="Tabletext"/>
              <w:spacing w:before="0" w:after="0"/>
              <w:jc w:val="right"/>
              <w:rPr>
                <w:b/>
                <w:bCs/>
                <w:sz w:val="20"/>
                <w:lang w:val="en-US" w:eastAsia="zh-CN"/>
              </w:rPr>
            </w:pPr>
            <w:r>
              <w:rPr>
                <w:b/>
                <w:bCs/>
                <w:sz w:val="20"/>
                <w:lang w:val="en-US" w:eastAsia="zh-CN"/>
              </w:rPr>
              <w:t>118’674</w:t>
            </w:r>
          </w:p>
        </w:tc>
      </w:tr>
      <w:tr w:rsidR="00BF7255" w:rsidRPr="001C2A98" w:rsidTr="004B59B5">
        <w:trPr>
          <w:trHeight w:val="468"/>
          <w:jc w:val="center"/>
        </w:trPr>
        <w:tc>
          <w:tcPr>
            <w:tcW w:w="2510" w:type="dxa"/>
            <w:tcBorders>
              <w:right w:val="single" w:sz="4" w:space="0" w:color="auto"/>
            </w:tcBorders>
          </w:tcPr>
          <w:p w:rsidR="00BF7255" w:rsidRDefault="00BF7255" w:rsidP="008269FE">
            <w:pPr>
              <w:rPr>
                <w:lang w:eastAsia="zh-CN"/>
              </w:rPr>
            </w:pPr>
            <w:r w:rsidRPr="00E361DB">
              <w:rPr>
                <w:rFonts w:cs="Arial"/>
                <w:b/>
                <w:bCs/>
                <w:color w:val="000000"/>
                <w:sz w:val="20"/>
                <w:lang w:val="en-US" w:eastAsia="zh-CN"/>
              </w:rPr>
              <w:t>201</w:t>
            </w:r>
            <w:r>
              <w:rPr>
                <w:rFonts w:cs="Arial" w:hint="eastAsia"/>
                <w:b/>
                <w:bCs/>
                <w:color w:val="000000"/>
                <w:sz w:val="20"/>
                <w:lang w:val="en-US" w:eastAsia="zh-CN"/>
              </w:rPr>
              <w:t>0</w:t>
            </w:r>
            <w:r w:rsidRPr="00E361DB">
              <w:rPr>
                <w:rFonts w:cs="Arial" w:hint="eastAsia"/>
                <w:b/>
                <w:bCs/>
                <w:color w:val="000000"/>
                <w:sz w:val="20"/>
                <w:lang w:val="en-US" w:eastAsia="zh-CN"/>
              </w:rPr>
              <w:t>年</w:t>
            </w:r>
            <w:r w:rsidRPr="00E361DB">
              <w:rPr>
                <w:rFonts w:cs="Arial" w:hint="eastAsia"/>
                <w:b/>
                <w:bCs/>
                <w:color w:val="000000"/>
                <w:sz w:val="20"/>
                <w:lang w:val="en-US" w:eastAsia="zh-CN"/>
              </w:rPr>
              <w:t>1</w:t>
            </w:r>
            <w:r w:rsidRPr="00E361DB">
              <w:rPr>
                <w:rFonts w:cs="Arial"/>
                <w:b/>
                <w:bCs/>
                <w:color w:val="000000"/>
                <w:sz w:val="20"/>
                <w:lang w:val="en-US" w:eastAsia="zh-CN"/>
              </w:rPr>
              <w:t>2</w:t>
            </w:r>
            <w:r w:rsidRPr="00E361DB">
              <w:rPr>
                <w:rFonts w:cs="Arial" w:hint="eastAsia"/>
                <w:b/>
                <w:bCs/>
                <w:color w:val="000000"/>
                <w:sz w:val="20"/>
                <w:lang w:val="en-US" w:eastAsia="zh-CN"/>
              </w:rPr>
              <w:t>月</w:t>
            </w:r>
            <w:r w:rsidRPr="00E361DB">
              <w:rPr>
                <w:rFonts w:cs="Arial" w:hint="eastAsia"/>
                <w:b/>
                <w:bCs/>
                <w:color w:val="000000"/>
                <w:sz w:val="20"/>
                <w:lang w:val="en-US" w:eastAsia="zh-CN"/>
              </w:rPr>
              <w:t>31</w:t>
            </w:r>
            <w:r w:rsidRPr="00E361DB">
              <w:rPr>
                <w:rFonts w:cs="Arial" w:hint="eastAsia"/>
                <w:b/>
                <w:bCs/>
                <w:color w:val="000000"/>
                <w:sz w:val="20"/>
                <w:lang w:val="en-US" w:eastAsia="zh-CN"/>
              </w:rPr>
              <w:t>日时的净账面金额</w:t>
            </w:r>
          </w:p>
        </w:tc>
        <w:tc>
          <w:tcPr>
            <w:tcW w:w="992" w:type="dxa"/>
            <w:tcBorders>
              <w:left w:val="single" w:sz="4" w:space="0" w:color="auto"/>
              <w:right w:val="single" w:sz="4" w:space="0" w:color="auto"/>
            </w:tcBorders>
            <w:vAlign w:val="center"/>
          </w:tcPr>
          <w:p w:rsidR="00BF7255" w:rsidRDefault="00BF7255" w:rsidP="008269FE">
            <w:pPr>
              <w:pStyle w:val="Tabletext"/>
              <w:spacing w:before="0" w:after="0"/>
              <w:jc w:val="right"/>
              <w:rPr>
                <w:b/>
                <w:bCs/>
                <w:sz w:val="20"/>
                <w:lang w:val="en-US" w:eastAsia="zh-CN"/>
              </w:rPr>
            </w:pPr>
            <w:r>
              <w:rPr>
                <w:b/>
                <w:bCs/>
                <w:sz w:val="20"/>
                <w:lang w:val="en-US" w:eastAsia="zh-CN"/>
              </w:rPr>
              <w:t>115’091</w:t>
            </w:r>
          </w:p>
        </w:tc>
        <w:tc>
          <w:tcPr>
            <w:tcW w:w="851" w:type="dxa"/>
            <w:tcBorders>
              <w:left w:val="single" w:sz="4" w:space="0" w:color="auto"/>
              <w:right w:val="single" w:sz="4" w:space="0" w:color="auto"/>
            </w:tcBorders>
            <w:vAlign w:val="center"/>
          </w:tcPr>
          <w:p w:rsidR="00BF7255" w:rsidRDefault="00BF7255" w:rsidP="008269FE">
            <w:pPr>
              <w:pStyle w:val="Tabletext"/>
              <w:spacing w:before="0" w:after="0"/>
              <w:jc w:val="right"/>
              <w:rPr>
                <w:b/>
                <w:bCs/>
                <w:sz w:val="20"/>
                <w:lang w:val="en-US" w:eastAsia="zh-CN"/>
              </w:rPr>
            </w:pPr>
            <w:r>
              <w:rPr>
                <w:b/>
                <w:bCs/>
                <w:sz w:val="20"/>
                <w:lang w:val="en-US" w:eastAsia="zh-CN"/>
              </w:rPr>
              <w:t>222</w:t>
            </w:r>
          </w:p>
        </w:tc>
        <w:tc>
          <w:tcPr>
            <w:tcW w:w="992" w:type="dxa"/>
            <w:tcBorders>
              <w:left w:val="single" w:sz="4" w:space="0" w:color="auto"/>
              <w:right w:val="single" w:sz="4" w:space="0" w:color="auto"/>
            </w:tcBorders>
            <w:vAlign w:val="center"/>
          </w:tcPr>
          <w:p w:rsidR="00BF7255" w:rsidRPr="0078083C" w:rsidRDefault="00BF7255" w:rsidP="008269FE">
            <w:pPr>
              <w:pStyle w:val="Tabletext"/>
              <w:spacing w:before="0" w:after="0"/>
              <w:jc w:val="right"/>
              <w:rPr>
                <w:b/>
                <w:bCs/>
                <w:sz w:val="20"/>
                <w:lang w:val="en-US" w:eastAsia="zh-CN"/>
              </w:rPr>
            </w:pPr>
            <w:r>
              <w:rPr>
                <w:b/>
                <w:bCs/>
                <w:sz w:val="20"/>
                <w:lang w:val="en-US" w:eastAsia="zh-CN"/>
              </w:rPr>
              <w:t>54</w:t>
            </w:r>
          </w:p>
        </w:tc>
        <w:tc>
          <w:tcPr>
            <w:tcW w:w="1134" w:type="dxa"/>
            <w:tcBorders>
              <w:left w:val="single" w:sz="4" w:space="0" w:color="auto"/>
              <w:right w:val="single" w:sz="4" w:space="0" w:color="auto"/>
            </w:tcBorders>
            <w:vAlign w:val="center"/>
          </w:tcPr>
          <w:p w:rsidR="00BF7255" w:rsidRPr="0078083C" w:rsidRDefault="00BF7255" w:rsidP="008269FE">
            <w:pPr>
              <w:pStyle w:val="Tabletext"/>
              <w:spacing w:before="0" w:after="0"/>
              <w:jc w:val="right"/>
              <w:rPr>
                <w:b/>
                <w:bCs/>
                <w:sz w:val="20"/>
                <w:lang w:val="en-US" w:eastAsia="zh-CN"/>
              </w:rPr>
            </w:pPr>
            <w:r>
              <w:rPr>
                <w:b/>
                <w:bCs/>
                <w:sz w:val="20"/>
                <w:lang w:val="en-US" w:eastAsia="zh-CN"/>
              </w:rPr>
              <w:t>260</w:t>
            </w:r>
          </w:p>
        </w:tc>
        <w:tc>
          <w:tcPr>
            <w:tcW w:w="851" w:type="dxa"/>
            <w:tcBorders>
              <w:left w:val="single" w:sz="4" w:space="0" w:color="auto"/>
              <w:right w:val="single" w:sz="4" w:space="0" w:color="auto"/>
            </w:tcBorders>
            <w:vAlign w:val="center"/>
          </w:tcPr>
          <w:p w:rsidR="00BF7255" w:rsidRPr="0078083C" w:rsidRDefault="00BF7255" w:rsidP="008269FE">
            <w:pPr>
              <w:pStyle w:val="Tabletext"/>
              <w:spacing w:before="0" w:after="0"/>
              <w:jc w:val="right"/>
              <w:rPr>
                <w:b/>
                <w:bCs/>
                <w:sz w:val="20"/>
                <w:lang w:val="en-US" w:eastAsia="zh-CN"/>
              </w:rPr>
            </w:pPr>
            <w:r>
              <w:rPr>
                <w:b/>
                <w:bCs/>
                <w:sz w:val="20"/>
                <w:lang w:val="en-US" w:eastAsia="zh-CN"/>
              </w:rPr>
              <w:t>114</w:t>
            </w:r>
          </w:p>
        </w:tc>
        <w:tc>
          <w:tcPr>
            <w:tcW w:w="709" w:type="dxa"/>
            <w:tcBorders>
              <w:left w:val="single" w:sz="4" w:space="0" w:color="auto"/>
              <w:right w:val="single" w:sz="4" w:space="0" w:color="auto"/>
            </w:tcBorders>
            <w:vAlign w:val="center"/>
          </w:tcPr>
          <w:p w:rsidR="00BF7255" w:rsidRPr="0078083C" w:rsidRDefault="00BF7255" w:rsidP="008269FE">
            <w:pPr>
              <w:pStyle w:val="Tabletext"/>
              <w:spacing w:before="0" w:after="0"/>
              <w:jc w:val="right"/>
              <w:rPr>
                <w:b/>
                <w:bCs/>
                <w:sz w:val="20"/>
                <w:lang w:val="en-US" w:eastAsia="zh-CN"/>
              </w:rPr>
            </w:pPr>
            <w:r>
              <w:rPr>
                <w:b/>
                <w:bCs/>
                <w:sz w:val="20"/>
                <w:lang w:val="en-US" w:eastAsia="zh-CN"/>
              </w:rPr>
              <w:t>1’066</w:t>
            </w:r>
          </w:p>
        </w:tc>
        <w:tc>
          <w:tcPr>
            <w:tcW w:w="1019" w:type="dxa"/>
            <w:tcBorders>
              <w:left w:val="single" w:sz="4" w:space="0" w:color="auto"/>
              <w:right w:val="single" w:sz="4" w:space="0" w:color="auto"/>
            </w:tcBorders>
            <w:vAlign w:val="center"/>
          </w:tcPr>
          <w:p w:rsidR="00BF7255" w:rsidRPr="0078083C" w:rsidRDefault="00BF7255" w:rsidP="008269FE">
            <w:pPr>
              <w:pStyle w:val="Tabletext"/>
              <w:spacing w:before="0" w:after="0"/>
              <w:jc w:val="right"/>
              <w:rPr>
                <w:b/>
                <w:bCs/>
                <w:sz w:val="20"/>
                <w:lang w:val="en-US" w:eastAsia="zh-CN"/>
              </w:rPr>
            </w:pPr>
            <w:r>
              <w:rPr>
                <w:b/>
                <w:bCs/>
                <w:sz w:val="20"/>
                <w:lang w:val="en-US" w:eastAsia="zh-CN"/>
              </w:rPr>
              <w:t>116’807</w:t>
            </w:r>
          </w:p>
        </w:tc>
      </w:tr>
      <w:tr w:rsidR="00BF7255" w:rsidRPr="001C2A98" w:rsidTr="004B59B5">
        <w:trPr>
          <w:trHeight w:val="468"/>
          <w:jc w:val="center"/>
        </w:trPr>
        <w:tc>
          <w:tcPr>
            <w:tcW w:w="2510" w:type="dxa"/>
            <w:tcBorders>
              <w:right w:val="single" w:sz="4" w:space="0" w:color="auto"/>
            </w:tcBorders>
          </w:tcPr>
          <w:p w:rsidR="00BF7255" w:rsidRDefault="00BF7255" w:rsidP="008269FE">
            <w:pPr>
              <w:rPr>
                <w:lang w:eastAsia="zh-CN"/>
              </w:rPr>
            </w:pPr>
            <w:r w:rsidRPr="00E361DB">
              <w:rPr>
                <w:rFonts w:cs="Arial"/>
                <w:b/>
                <w:bCs/>
                <w:color w:val="000000"/>
                <w:sz w:val="20"/>
                <w:lang w:val="en-US" w:eastAsia="zh-CN"/>
              </w:rPr>
              <w:t>201</w:t>
            </w:r>
            <w:r>
              <w:rPr>
                <w:rFonts w:cs="Arial" w:hint="eastAsia"/>
                <w:b/>
                <w:bCs/>
                <w:color w:val="000000"/>
                <w:sz w:val="20"/>
                <w:lang w:val="en-US" w:eastAsia="zh-CN"/>
              </w:rPr>
              <w:t>1</w:t>
            </w:r>
            <w:r w:rsidRPr="00E361DB">
              <w:rPr>
                <w:rFonts w:cs="Arial" w:hint="eastAsia"/>
                <w:b/>
                <w:bCs/>
                <w:color w:val="000000"/>
                <w:sz w:val="20"/>
                <w:lang w:val="en-US" w:eastAsia="zh-CN"/>
              </w:rPr>
              <w:t>年</w:t>
            </w:r>
            <w:r w:rsidRPr="00E361DB">
              <w:rPr>
                <w:rFonts w:cs="Arial" w:hint="eastAsia"/>
                <w:b/>
                <w:bCs/>
                <w:color w:val="000000"/>
                <w:sz w:val="20"/>
                <w:lang w:val="en-US" w:eastAsia="zh-CN"/>
              </w:rPr>
              <w:t>1</w:t>
            </w:r>
            <w:r w:rsidRPr="00E361DB">
              <w:rPr>
                <w:rFonts w:cs="Arial"/>
                <w:b/>
                <w:bCs/>
                <w:color w:val="000000"/>
                <w:sz w:val="20"/>
                <w:lang w:val="en-US" w:eastAsia="zh-CN"/>
              </w:rPr>
              <w:t>2</w:t>
            </w:r>
            <w:r w:rsidRPr="00E361DB">
              <w:rPr>
                <w:rFonts w:cs="Arial" w:hint="eastAsia"/>
                <w:b/>
                <w:bCs/>
                <w:color w:val="000000"/>
                <w:sz w:val="20"/>
                <w:lang w:val="en-US" w:eastAsia="zh-CN"/>
              </w:rPr>
              <w:t>月</w:t>
            </w:r>
            <w:r w:rsidRPr="00E361DB">
              <w:rPr>
                <w:rFonts w:cs="Arial" w:hint="eastAsia"/>
                <w:b/>
                <w:bCs/>
                <w:color w:val="000000"/>
                <w:sz w:val="20"/>
                <w:lang w:val="en-US" w:eastAsia="zh-CN"/>
              </w:rPr>
              <w:t>31</w:t>
            </w:r>
            <w:r w:rsidRPr="00E361DB">
              <w:rPr>
                <w:rFonts w:cs="Arial" w:hint="eastAsia"/>
                <w:b/>
                <w:bCs/>
                <w:color w:val="000000"/>
                <w:sz w:val="20"/>
                <w:lang w:val="en-US" w:eastAsia="zh-CN"/>
              </w:rPr>
              <w:t>日时的净账面金额</w:t>
            </w:r>
          </w:p>
        </w:tc>
        <w:tc>
          <w:tcPr>
            <w:tcW w:w="992" w:type="dxa"/>
            <w:tcBorders>
              <w:left w:val="single" w:sz="4" w:space="0" w:color="auto"/>
              <w:right w:val="single" w:sz="4" w:space="0" w:color="auto"/>
            </w:tcBorders>
            <w:vAlign w:val="center"/>
          </w:tcPr>
          <w:p w:rsidR="00BF7255" w:rsidRDefault="00BF7255" w:rsidP="008269FE">
            <w:pPr>
              <w:pStyle w:val="Tabletext"/>
              <w:spacing w:before="0" w:after="0"/>
              <w:jc w:val="right"/>
              <w:rPr>
                <w:b/>
                <w:bCs/>
                <w:sz w:val="20"/>
                <w:lang w:val="en-US" w:eastAsia="fr-FR"/>
              </w:rPr>
            </w:pPr>
            <w:r>
              <w:rPr>
                <w:b/>
                <w:bCs/>
                <w:sz w:val="20"/>
                <w:lang w:val="en-US" w:eastAsia="fr-FR"/>
              </w:rPr>
              <w:t>115’285</w:t>
            </w:r>
          </w:p>
        </w:tc>
        <w:tc>
          <w:tcPr>
            <w:tcW w:w="851" w:type="dxa"/>
            <w:tcBorders>
              <w:left w:val="single" w:sz="4" w:space="0" w:color="auto"/>
              <w:right w:val="single" w:sz="4" w:space="0" w:color="auto"/>
            </w:tcBorders>
            <w:vAlign w:val="center"/>
          </w:tcPr>
          <w:p w:rsidR="00BF7255" w:rsidRDefault="00BF7255" w:rsidP="008269FE">
            <w:pPr>
              <w:pStyle w:val="Tabletext"/>
              <w:spacing w:before="0" w:after="0"/>
              <w:jc w:val="right"/>
              <w:rPr>
                <w:b/>
                <w:bCs/>
                <w:sz w:val="20"/>
                <w:lang w:val="en-US" w:eastAsia="fr-FR"/>
              </w:rPr>
            </w:pPr>
            <w:r>
              <w:rPr>
                <w:b/>
                <w:bCs/>
                <w:sz w:val="20"/>
                <w:lang w:val="en-US" w:eastAsia="fr-FR"/>
              </w:rPr>
              <w:t>234</w:t>
            </w:r>
          </w:p>
        </w:tc>
        <w:tc>
          <w:tcPr>
            <w:tcW w:w="992" w:type="dxa"/>
            <w:tcBorders>
              <w:left w:val="single" w:sz="4" w:space="0" w:color="auto"/>
              <w:right w:val="single" w:sz="4" w:space="0" w:color="auto"/>
            </w:tcBorders>
            <w:vAlign w:val="center"/>
          </w:tcPr>
          <w:p w:rsidR="00BF7255" w:rsidRPr="0078083C" w:rsidRDefault="00BF7255" w:rsidP="008269FE">
            <w:pPr>
              <w:pStyle w:val="Tabletext"/>
              <w:spacing w:before="0" w:after="0"/>
              <w:jc w:val="right"/>
              <w:rPr>
                <w:b/>
                <w:bCs/>
                <w:sz w:val="20"/>
                <w:lang w:val="en-US" w:eastAsia="fr-FR"/>
              </w:rPr>
            </w:pPr>
            <w:r>
              <w:rPr>
                <w:b/>
                <w:bCs/>
                <w:sz w:val="20"/>
                <w:lang w:val="en-US" w:eastAsia="fr-FR"/>
              </w:rPr>
              <w:t>927</w:t>
            </w:r>
          </w:p>
        </w:tc>
        <w:tc>
          <w:tcPr>
            <w:tcW w:w="1134" w:type="dxa"/>
            <w:tcBorders>
              <w:left w:val="single" w:sz="4" w:space="0" w:color="auto"/>
              <w:right w:val="single" w:sz="4" w:space="0" w:color="auto"/>
            </w:tcBorders>
            <w:vAlign w:val="center"/>
          </w:tcPr>
          <w:p w:rsidR="00BF7255" w:rsidRPr="0078083C" w:rsidRDefault="00BF7255" w:rsidP="008269FE">
            <w:pPr>
              <w:pStyle w:val="Tabletext"/>
              <w:spacing w:before="0" w:after="0"/>
              <w:jc w:val="right"/>
              <w:rPr>
                <w:b/>
                <w:bCs/>
                <w:sz w:val="20"/>
                <w:lang w:val="en-US" w:eastAsia="fr-FR"/>
              </w:rPr>
            </w:pPr>
            <w:r>
              <w:rPr>
                <w:b/>
                <w:bCs/>
                <w:sz w:val="20"/>
                <w:lang w:val="en-US" w:eastAsia="fr-FR"/>
              </w:rPr>
              <w:t>3’881</w:t>
            </w:r>
          </w:p>
        </w:tc>
        <w:tc>
          <w:tcPr>
            <w:tcW w:w="851" w:type="dxa"/>
            <w:tcBorders>
              <w:left w:val="single" w:sz="4" w:space="0" w:color="auto"/>
              <w:right w:val="single" w:sz="4" w:space="0" w:color="auto"/>
            </w:tcBorders>
            <w:vAlign w:val="center"/>
          </w:tcPr>
          <w:p w:rsidR="00BF7255" w:rsidRPr="0078083C" w:rsidRDefault="00BF7255" w:rsidP="008269FE">
            <w:pPr>
              <w:pStyle w:val="Tabletext"/>
              <w:spacing w:before="0" w:after="0"/>
              <w:jc w:val="right"/>
              <w:rPr>
                <w:b/>
                <w:bCs/>
                <w:sz w:val="20"/>
                <w:lang w:val="en-US" w:eastAsia="fr-FR"/>
              </w:rPr>
            </w:pPr>
            <w:r>
              <w:rPr>
                <w:b/>
                <w:bCs/>
                <w:sz w:val="20"/>
                <w:lang w:val="en-US" w:eastAsia="fr-FR"/>
              </w:rPr>
              <w:t>148</w:t>
            </w:r>
          </w:p>
        </w:tc>
        <w:tc>
          <w:tcPr>
            <w:tcW w:w="709" w:type="dxa"/>
            <w:tcBorders>
              <w:left w:val="single" w:sz="4" w:space="0" w:color="auto"/>
              <w:right w:val="single" w:sz="4" w:space="0" w:color="auto"/>
            </w:tcBorders>
            <w:vAlign w:val="center"/>
          </w:tcPr>
          <w:p w:rsidR="00BF7255" w:rsidRPr="0078083C" w:rsidRDefault="00BF7255" w:rsidP="008269FE">
            <w:pPr>
              <w:pStyle w:val="Tabletext"/>
              <w:spacing w:before="0" w:after="0"/>
              <w:jc w:val="right"/>
              <w:rPr>
                <w:b/>
                <w:bCs/>
                <w:sz w:val="20"/>
                <w:lang w:val="en-US" w:eastAsia="fr-FR"/>
              </w:rPr>
            </w:pPr>
            <w:r>
              <w:rPr>
                <w:b/>
                <w:bCs/>
                <w:sz w:val="20"/>
                <w:lang w:val="en-US" w:eastAsia="fr-FR"/>
              </w:rPr>
              <w:t>225</w:t>
            </w:r>
          </w:p>
        </w:tc>
        <w:tc>
          <w:tcPr>
            <w:tcW w:w="1019" w:type="dxa"/>
            <w:tcBorders>
              <w:left w:val="single" w:sz="4" w:space="0" w:color="auto"/>
              <w:right w:val="single" w:sz="4" w:space="0" w:color="auto"/>
            </w:tcBorders>
            <w:vAlign w:val="center"/>
          </w:tcPr>
          <w:p w:rsidR="00BF7255" w:rsidRPr="0078083C" w:rsidRDefault="00BF7255" w:rsidP="008269FE">
            <w:pPr>
              <w:pStyle w:val="Tabletext"/>
              <w:spacing w:before="0" w:after="0"/>
              <w:jc w:val="right"/>
              <w:rPr>
                <w:b/>
                <w:bCs/>
                <w:sz w:val="20"/>
                <w:lang w:val="en-US" w:eastAsia="fr-FR"/>
              </w:rPr>
            </w:pPr>
            <w:r>
              <w:rPr>
                <w:b/>
                <w:bCs/>
                <w:sz w:val="20"/>
                <w:lang w:val="en-US" w:eastAsia="fr-FR"/>
              </w:rPr>
              <w:t>120’700</w:t>
            </w:r>
          </w:p>
        </w:tc>
      </w:tr>
      <w:tr w:rsidR="00BF7255" w:rsidRPr="001C2A98" w:rsidTr="004B59B5">
        <w:trPr>
          <w:trHeight w:val="468"/>
          <w:jc w:val="center"/>
        </w:trPr>
        <w:tc>
          <w:tcPr>
            <w:tcW w:w="2510" w:type="dxa"/>
            <w:tcBorders>
              <w:right w:val="single" w:sz="4" w:space="0" w:color="auto"/>
            </w:tcBorders>
          </w:tcPr>
          <w:p w:rsidR="00BF7255" w:rsidRPr="001C2A98" w:rsidRDefault="00BF7255" w:rsidP="008269FE">
            <w:pPr>
              <w:pStyle w:val="Tabletext"/>
              <w:spacing w:before="0" w:after="0"/>
              <w:rPr>
                <w:b/>
                <w:bCs/>
                <w:sz w:val="20"/>
                <w:lang w:val="en-US" w:eastAsia="zh-CN"/>
              </w:rPr>
            </w:pPr>
            <w:r>
              <w:rPr>
                <w:rFonts w:cs="Arial"/>
                <w:b/>
                <w:bCs/>
                <w:color w:val="000000"/>
                <w:sz w:val="20"/>
                <w:lang w:val="en-US" w:eastAsia="zh-CN"/>
              </w:rPr>
              <w:t>201</w:t>
            </w:r>
            <w:r>
              <w:rPr>
                <w:rFonts w:cs="Arial" w:hint="eastAsia"/>
                <w:b/>
                <w:bCs/>
                <w:color w:val="000000"/>
                <w:sz w:val="20"/>
                <w:lang w:val="en-US" w:eastAsia="zh-CN"/>
              </w:rPr>
              <w:t>2</w:t>
            </w:r>
            <w:r>
              <w:rPr>
                <w:rFonts w:cs="Arial" w:hint="eastAsia"/>
                <w:b/>
                <w:bCs/>
                <w:color w:val="000000"/>
                <w:sz w:val="20"/>
                <w:lang w:val="en-US" w:eastAsia="zh-CN"/>
              </w:rPr>
              <w:t>年</w:t>
            </w:r>
            <w:r w:rsidRPr="00EE5BB6">
              <w:rPr>
                <w:rFonts w:cs="Arial" w:hint="eastAsia"/>
                <w:b/>
                <w:bCs/>
                <w:color w:val="000000"/>
                <w:sz w:val="20"/>
                <w:lang w:val="en-US" w:eastAsia="zh-CN"/>
              </w:rPr>
              <w:t>1</w:t>
            </w:r>
            <w:r>
              <w:rPr>
                <w:rFonts w:cs="Arial"/>
                <w:b/>
                <w:bCs/>
                <w:color w:val="000000"/>
                <w:sz w:val="20"/>
                <w:lang w:val="en-US" w:eastAsia="zh-CN"/>
              </w:rPr>
              <w:t>2</w:t>
            </w:r>
            <w:r w:rsidRPr="00EE5BB6">
              <w:rPr>
                <w:rFonts w:cs="Arial" w:hint="eastAsia"/>
                <w:b/>
                <w:bCs/>
                <w:color w:val="000000"/>
                <w:sz w:val="20"/>
                <w:lang w:val="en-US" w:eastAsia="zh-CN"/>
              </w:rPr>
              <w:t>月</w:t>
            </w:r>
            <w:r>
              <w:rPr>
                <w:rFonts w:cs="Arial" w:hint="eastAsia"/>
                <w:b/>
                <w:bCs/>
                <w:color w:val="000000"/>
                <w:sz w:val="20"/>
                <w:lang w:val="en-US" w:eastAsia="zh-CN"/>
              </w:rPr>
              <w:t>3</w:t>
            </w:r>
            <w:r w:rsidRPr="00EE5BB6">
              <w:rPr>
                <w:rFonts w:cs="Arial" w:hint="eastAsia"/>
                <w:b/>
                <w:bCs/>
                <w:color w:val="000000"/>
                <w:sz w:val="20"/>
                <w:lang w:val="en-US" w:eastAsia="zh-CN"/>
              </w:rPr>
              <w:t>1</w:t>
            </w:r>
            <w:r w:rsidRPr="00EE5BB6">
              <w:rPr>
                <w:rFonts w:cs="Arial" w:hint="eastAsia"/>
                <w:b/>
                <w:bCs/>
                <w:color w:val="000000"/>
                <w:sz w:val="20"/>
                <w:lang w:val="en-US" w:eastAsia="zh-CN"/>
              </w:rPr>
              <w:t>日时的净账面金额</w:t>
            </w:r>
          </w:p>
        </w:tc>
        <w:tc>
          <w:tcPr>
            <w:tcW w:w="992" w:type="dxa"/>
            <w:tcBorders>
              <w:left w:val="single" w:sz="4" w:space="0" w:color="auto"/>
              <w:right w:val="single" w:sz="4" w:space="0" w:color="auto"/>
            </w:tcBorders>
            <w:vAlign w:val="center"/>
          </w:tcPr>
          <w:p w:rsidR="00BF7255" w:rsidRPr="000F7767" w:rsidRDefault="00BF7255" w:rsidP="008269FE">
            <w:pPr>
              <w:pStyle w:val="Tabletext"/>
              <w:spacing w:before="0" w:after="0"/>
              <w:jc w:val="right"/>
              <w:rPr>
                <w:b/>
                <w:bCs/>
                <w:sz w:val="20"/>
                <w:lang w:val="en-US" w:eastAsia="fr-FR"/>
              </w:rPr>
            </w:pPr>
            <w:r>
              <w:rPr>
                <w:b/>
                <w:bCs/>
                <w:sz w:val="20"/>
                <w:lang w:val="en-US" w:eastAsia="fr-FR"/>
              </w:rPr>
              <w:t>112’028</w:t>
            </w:r>
          </w:p>
        </w:tc>
        <w:tc>
          <w:tcPr>
            <w:tcW w:w="851" w:type="dxa"/>
            <w:tcBorders>
              <w:left w:val="single" w:sz="4" w:space="0" w:color="auto"/>
              <w:right w:val="single" w:sz="4" w:space="0" w:color="auto"/>
            </w:tcBorders>
            <w:vAlign w:val="center"/>
          </w:tcPr>
          <w:p w:rsidR="00BF7255" w:rsidRPr="000F7767" w:rsidRDefault="00BF7255" w:rsidP="008269FE">
            <w:pPr>
              <w:pStyle w:val="Tabletext"/>
              <w:spacing w:before="0" w:after="0"/>
              <w:jc w:val="right"/>
              <w:rPr>
                <w:b/>
                <w:bCs/>
                <w:sz w:val="20"/>
                <w:lang w:val="en-US" w:eastAsia="fr-FR"/>
              </w:rPr>
            </w:pPr>
            <w:r>
              <w:rPr>
                <w:b/>
                <w:bCs/>
                <w:sz w:val="20"/>
                <w:lang w:val="en-US" w:eastAsia="fr-FR"/>
              </w:rPr>
              <w:t>224</w:t>
            </w:r>
          </w:p>
        </w:tc>
        <w:tc>
          <w:tcPr>
            <w:tcW w:w="992" w:type="dxa"/>
            <w:tcBorders>
              <w:left w:val="single" w:sz="4" w:space="0" w:color="auto"/>
              <w:right w:val="single" w:sz="4" w:space="0" w:color="auto"/>
            </w:tcBorders>
            <w:vAlign w:val="center"/>
          </w:tcPr>
          <w:p w:rsidR="00BF7255" w:rsidRPr="0078083C" w:rsidRDefault="00BF7255" w:rsidP="008269FE">
            <w:pPr>
              <w:pStyle w:val="Tabletext"/>
              <w:spacing w:before="0" w:after="0"/>
              <w:jc w:val="right"/>
              <w:rPr>
                <w:b/>
                <w:bCs/>
                <w:sz w:val="20"/>
                <w:lang w:val="en-US" w:eastAsia="fr-FR"/>
              </w:rPr>
            </w:pPr>
            <w:r w:rsidRPr="0078083C">
              <w:rPr>
                <w:b/>
                <w:bCs/>
                <w:sz w:val="20"/>
                <w:lang w:val="en-US" w:eastAsia="fr-FR"/>
              </w:rPr>
              <w:t>731</w:t>
            </w:r>
          </w:p>
        </w:tc>
        <w:tc>
          <w:tcPr>
            <w:tcW w:w="1134" w:type="dxa"/>
            <w:tcBorders>
              <w:left w:val="single" w:sz="4" w:space="0" w:color="auto"/>
              <w:right w:val="single" w:sz="4" w:space="0" w:color="auto"/>
            </w:tcBorders>
            <w:vAlign w:val="center"/>
          </w:tcPr>
          <w:p w:rsidR="00BF7255" w:rsidRPr="0078083C" w:rsidRDefault="00BF7255" w:rsidP="008269FE">
            <w:pPr>
              <w:pStyle w:val="Tabletext"/>
              <w:spacing w:before="0" w:after="0"/>
              <w:jc w:val="right"/>
              <w:rPr>
                <w:b/>
                <w:bCs/>
                <w:sz w:val="20"/>
                <w:lang w:val="en-US" w:eastAsia="fr-FR"/>
              </w:rPr>
            </w:pPr>
            <w:r w:rsidRPr="0078083C">
              <w:rPr>
                <w:b/>
                <w:bCs/>
                <w:sz w:val="20"/>
                <w:lang w:val="en-US" w:eastAsia="fr-FR"/>
              </w:rPr>
              <w:t>3</w:t>
            </w:r>
            <w:r>
              <w:rPr>
                <w:b/>
                <w:bCs/>
                <w:sz w:val="20"/>
                <w:lang w:val="en-US" w:eastAsia="fr-FR"/>
              </w:rPr>
              <w:t>’</w:t>
            </w:r>
            <w:r w:rsidRPr="0078083C">
              <w:rPr>
                <w:b/>
                <w:bCs/>
                <w:sz w:val="20"/>
                <w:lang w:val="en-US" w:eastAsia="fr-FR"/>
              </w:rPr>
              <w:t>059</w:t>
            </w:r>
          </w:p>
        </w:tc>
        <w:tc>
          <w:tcPr>
            <w:tcW w:w="851" w:type="dxa"/>
            <w:tcBorders>
              <w:left w:val="single" w:sz="4" w:space="0" w:color="auto"/>
              <w:right w:val="single" w:sz="4" w:space="0" w:color="auto"/>
            </w:tcBorders>
            <w:vAlign w:val="center"/>
          </w:tcPr>
          <w:p w:rsidR="00BF7255" w:rsidRPr="0078083C" w:rsidRDefault="00BF7255" w:rsidP="008269FE">
            <w:pPr>
              <w:pStyle w:val="Tabletext"/>
              <w:spacing w:before="0" w:after="0"/>
              <w:jc w:val="right"/>
              <w:rPr>
                <w:b/>
                <w:bCs/>
                <w:sz w:val="20"/>
                <w:lang w:val="en-US" w:eastAsia="fr-FR"/>
              </w:rPr>
            </w:pPr>
            <w:r w:rsidRPr="0078083C">
              <w:rPr>
                <w:b/>
                <w:bCs/>
                <w:sz w:val="20"/>
                <w:lang w:val="en-US" w:eastAsia="fr-FR"/>
              </w:rPr>
              <w:t>91</w:t>
            </w:r>
          </w:p>
        </w:tc>
        <w:tc>
          <w:tcPr>
            <w:tcW w:w="709" w:type="dxa"/>
            <w:tcBorders>
              <w:left w:val="single" w:sz="4" w:space="0" w:color="auto"/>
              <w:right w:val="single" w:sz="4" w:space="0" w:color="auto"/>
            </w:tcBorders>
            <w:vAlign w:val="center"/>
          </w:tcPr>
          <w:p w:rsidR="00BF7255" w:rsidRPr="0078083C" w:rsidRDefault="00BF7255" w:rsidP="008269FE">
            <w:pPr>
              <w:pStyle w:val="Tabletext"/>
              <w:spacing w:before="0" w:after="0"/>
              <w:jc w:val="right"/>
              <w:rPr>
                <w:b/>
                <w:bCs/>
                <w:sz w:val="20"/>
                <w:lang w:val="en-US" w:eastAsia="fr-FR"/>
              </w:rPr>
            </w:pPr>
            <w:r w:rsidRPr="0078083C">
              <w:rPr>
                <w:b/>
                <w:bCs/>
                <w:sz w:val="20"/>
                <w:lang w:val="en-US" w:eastAsia="fr-FR"/>
              </w:rPr>
              <w:t>-</w:t>
            </w:r>
          </w:p>
        </w:tc>
        <w:tc>
          <w:tcPr>
            <w:tcW w:w="1019" w:type="dxa"/>
            <w:tcBorders>
              <w:left w:val="single" w:sz="4" w:space="0" w:color="auto"/>
              <w:right w:val="single" w:sz="4" w:space="0" w:color="auto"/>
            </w:tcBorders>
            <w:vAlign w:val="center"/>
          </w:tcPr>
          <w:p w:rsidR="00BF7255" w:rsidRPr="0078083C" w:rsidRDefault="00BF7255" w:rsidP="008269FE">
            <w:pPr>
              <w:pStyle w:val="Tabletext"/>
              <w:spacing w:before="0" w:after="0"/>
              <w:jc w:val="right"/>
              <w:rPr>
                <w:b/>
                <w:bCs/>
                <w:sz w:val="20"/>
                <w:lang w:val="en-US" w:eastAsia="fr-FR"/>
              </w:rPr>
            </w:pPr>
            <w:r w:rsidRPr="0078083C">
              <w:rPr>
                <w:b/>
                <w:bCs/>
                <w:sz w:val="20"/>
                <w:lang w:val="en-US" w:eastAsia="fr-FR"/>
              </w:rPr>
              <w:t>116</w:t>
            </w:r>
            <w:r>
              <w:rPr>
                <w:b/>
                <w:bCs/>
                <w:sz w:val="20"/>
                <w:lang w:val="en-US" w:eastAsia="fr-FR"/>
              </w:rPr>
              <w:t>’</w:t>
            </w:r>
            <w:r w:rsidRPr="0078083C">
              <w:rPr>
                <w:b/>
                <w:bCs/>
                <w:sz w:val="20"/>
                <w:lang w:val="en-US" w:eastAsia="fr-FR"/>
              </w:rPr>
              <w:t>133</w:t>
            </w:r>
          </w:p>
        </w:tc>
      </w:tr>
      <w:tr w:rsidR="00BF7255" w:rsidRPr="001C2A98" w:rsidTr="004B59B5">
        <w:trPr>
          <w:trHeight w:val="468"/>
          <w:jc w:val="center"/>
        </w:trPr>
        <w:tc>
          <w:tcPr>
            <w:tcW w:w="2510" w:type="dxa"/>
            <w:tcBorders>
              <w:right w:val="single" w:sz="4" w:space="0" w:color="auto"/>
            </w:tcBorders>
          </w:tcPr>
          <w:p w:rsidR="00BF7255" w:rsidRPr="001C2A98" w:rsidRDefault="00BF7255" w:rsidP="008269FE">
            <w:pPr>
              <w:widowControl w:val="0"/>
              <w:tabs>
                <w:tab w:val="left" w:pos="426"/>
              </w:tabs>
              <w:kinsoku w:val="0"/>
              <w:spacing w:before="0"/>
              <w:rPr>
                <w:b/>
                <w:bCs/>
                <w:sz w:val="20"/>
                <w:lang w:val="en-US" w:eastAsia="zh-CN"/>
              </w:rPr>
            </w:pPr>
            <w:r>
              <w:rPr>
                <w:rFonts w:cs="Arial"/>
                <w:b/>
                <w:bCs/>
                <w:color w:val="000000"/>
                <w:sz w:val="20"/>
                <w:lang w:val="en-US" w:eastAsia="zh-CN"/>
              </w:rPr>
              <w:t>201</w:t>
            </w:r>
            <w:r>
              <w:rPr>
                <w:rFonts w:cs="Arial" w:hint="eastAsia"/>
                <w:b/>
                <w:bCs/>
                <w:color w:val="000000"/>
                <w:sz w:val="20"/>
                <w:lang w:val="en-US" w:eastAsia="zh-CN"/>
              </w:rPr>
              <w:t>3</w:t>
            </w:r>
            <w:r>
              <w:rPr>
                <w:rFonts w:cs="Arial" w:hint="eastAsia"/>
                <w:b/>
                <w:bCs/>
                <w:color w:val="000000"/>
                <w:sz w:val="20"/>
                <w:lang w:val="en-US" w:eastAsia="zh-CN"/>
              </w:rPr>
              <w:t>年</w:t>
            </w:r>
            <w:r w:rsidRPr="00EE5BB6">
              <w:rPr>
                <w:rFonts w:cs="Arial" w:hint="eastAsia"/>
                <w:b/>
                <w:bCs/>
                <w:color w:val="000000"/>
                <w:sz w:val="20"/>
                <w:lang w:val="en-US" w:eastAsia="zh-CN"/>
              </w:rPr>
              <w:t>12</w:t>
            </w:r>
            <w:r w:rsidRPr="00EE5BB6">
              <w:rPr>
                <w:rFonts w:cs="Arial" w:hint="eastAsia"/>
                <w:b/>
                <w:bCs/>
                <w:color w:val="000000"/>
                <w:sz w:val="20"/>
                <w:lang w:val="en-US" w:eastAsia="zh-CN"/>
              </w:rPr>
              <w:t>月</w:t>
            </w:r>
            <w:r w:rsidRPr="00EE5BB6">
              <w:rPr>
                <w:rFonts w:cs="Arial" w:hint="eastAsia"/>
                <w:b/>
                <w:bCs/>
                <w:color w:val="000000"/>
                <w:sz w:val="20"/>
                <w:lang w:val="en-US" w:eastAsia="zh-CN"/>
              </w:rPr>
              <w:t>31</w:t>
            </w:r>
            <w:r w:rsidRPr="00EE5BB6">
              <w:rPr>
                <w:rFonts w:cs="Arial" w:hint="eastAsia"/>
                <w:b/>
                <w:bCs/>
                <w:color w:val="000000"/>
                <w:sz w:val="20"/>
                <w:lang w:val="en-US" w:eastAsia="zh-CN"/>
              </w:rPr>
              <w:t>日时的净账面金额</w:t>
            </w:r>
          </w:p>
        </w:tc>
        <w:tc>
          <w:tcPr>
            <w:tcW w:w="992" w:type="dxa"/>
            <w:tcBorders>
              <w:left w:val="single" w:sz="4" w:space="0" w:color="auto"/>
              <w:right w:val="single" w:sz="4" w:space="0" w:color="auto"/>
            </w:tcBorders>
            <w:vAlign w:val="center"/>
          </w:tcPr>
          <w:p w:rsidR="00BF7255" w:rsidRPr="000F7767" w:rsidRDefault="00BF7255" w:rsidP="008269FE">
            <w:pPr>
              <w:pStyle w:val="Tabletext"/>
              <w:spacing w:before="0" w:after="0"/>
              <w:jc w:val="right"/>
              <w:rPr>
                <w:b/>
                <w:bCs/>
                <w:sz w:val="20"/>
                <w:lang w:val="en-US" w:eastAsia="fr-FR"/>
              </w:rPr>
            </w:pPr>
            <w:r>
              <w:rPr>
                <w:b/>
                <w:bCs/>
                <w:sz w:val="20"/>
                <w:lang w:val="en-US" w:eastAsia="fr-FR"/>
              </w:rPr>
              <w:t>108’646</w:t>
            </w:r>
          </w:p>
        </w:tc>
        <w:tc>
          <w:tcPr>
            <w:tcW w:w="851" w:type="dxa"/>
            <w:tcBorders>
              <w:left w:val="single" w:sz="4" w:space="0" w:color="auto"/>
              <w:right w:val="single" w:sz="4" w:space="0" w:color="auto"/>
            </w:tcBorders>
            <w:vAlign w:val="center"/>
          </w:tcPr>
          <w:p w:rsidR="00BF7255" w:rsidRPr="000F7767" w:rsidRDefault="00BF7255" w:rsidP="008269FE">
            <w:pPr>
              <w:pStyle w:val="Tabletext"/>
              <w:spacing w:before="0" w:after="0"/>
              <w:jc w:val="right"/>
              <w:rPr>
                <w:b/>
                <w:bCs/>
                <w:sz w:val="20"/>
                <w:lang w:val="en-US" w:eastAsia="fr-FR"/>
              </w:rPr>
            </w:pPr>
            <w:r>
              <w:rPr>
                <w:b/>
                <w:bCs/>
                <w:sz w:val="20"/>
                <w:lang w:val="en-US" w:eastAsia="fr-FR"/>
              </w:rPr>
              <w:t>188</w:t>
            </w:r>
          </w:p>
        </w:tc>
        <w:tc>
          <w:tcPr>
            <w:tcW w:w="992" w:type="dxa"/>
            <w:tcBorders>
              <w:left w:val="single" w:sz="4" w:space="0" w:color="auto"/>
              <w:right w:val="single" w:sz="4" w:space="0" w:color="auto"/>
            </w:tcBorders>
            <w:vAlign w:val="center"/>
          </w:tcPr>
          <w:p w:rsidR="00BF7255" w:rsidRPr="0078083C" w:rsidRDefault="00BF7255" w:rsidP="008269FE">
            <w:pPr>
              <w:pStyle w:val="Tabletext"/>
              <w:spacing w:before="0" w:after="0"/>
              <w:jc w:val="right"/>
              <w:rPr>
                <w:b/>
                <w:bCs/>
                <w:sz w:val="20"/>
                <w:lang w:val="en-US" w:eastAsia="fr-FR"/>
              </w:rPr>
            </w:pPr>
            <w:r>
              <w:rPr>
                <w:b/>
                <w:bCs/>
                <w:sz w:val="20"/>
                <w:lang w:val="en-US" w:eastAsia="fr-FR"/>
              </w:rPr>
              <w:t>537</w:t>
            </w:r>
          </w:p>
        </w:tc>
        <w:tc>
          <w:tcPr>
            <w:tcW w:w="1134" w:type="dxa"/>
            <w:tcBorders>
              <w:left w:val="single" w:sz="4" w:space="0" w:color="auto"/>
              <w:right w:val="single" w:sz="4" w:space="0" w:color="auto"/>
            </w:tcBorders>
            <w:vAlign w:val="center"/>
          </w:tcPr>
          <w:p w:rsidR="00BF7255" w:rsidRPr="0078083C" w:rsidRDefault="00BF7255" w:rsidP="008269FE">
            <w:pPr>
              <w:pStyle w:val="Tabletext"/>
              <w:spacing w:before="0" w:after="0"/>
              <w:jc w:val="right"/>
              <w:rPr>
                <w:b/>
                <w:bCs/>
                <w:sz w:val="20"/>
                <w:lang w:val="en-US" w:eastAsia="fr-FR"/>
              </w:rPr>
            </w:pPr>
            <w:r>
              <w:rPr>
                <w:b/>
                <w:bCs/>
                <w:sz w:val="20"/>
                <w:lang w:val="en-US" w:eastAsia="fr-FR"/>
              </w:rPr>
              <w:t>1’890</w:t>
            </w:r>
          </w:p>
        </w:tc>
        <w:tc>
          <w:tcPr>
            <w:tcW w:w="851" w:type="dxa"/>
            <w:tcBorders>
              <w:left w:val="single" w:sz="4" w:space="0" w:color="auto"/>
              <w:right w:val="single" w:sz="4" w:space="0" w:color="auto"/>
            </w:tcBorders>
            <w:vAlign w:val="center"/>
          </w:tcPr>
          <w:p w:rsidR="00BF7255" w:rsidRPr="0078083C" w:rsidRDefault="00BF7255" w:rsidP="008269FE">
            <w:pPr>
              <w:pStyle w:val="Tabletext"/>
              <w:spacing w:before="0" w:after="0"/>
              <w:jc w:val="right"/>
              <w:rPr>
                <w:b/>
                <w:bCs/>
                <w:sz w:val="20"/>
                <w:lang w:val="en-US" w:eastAsia="fr-FR"/>
              </w:rPr>
            </w:pPr>
            <w:r>
              <w:rPr>
                <w:b/>
                <w:bCs/>
                <w:sz w:val="20"/>
                <w:lang w:val="en-US" w:eastAsia="fr-FR"/>
              </w:rPr>
              <w:t>58</w:t>
            </w:r>
          </w:p>
        </w:tc>
        <w:tc>
          <w:tcPr>
            <w:tcW w:w="709" w:type="dxa"/>
            <w:tcBorders>
              <w:left w:val="single" w:sz="4" w:space="0" w:color="auto"/>
              <w:right w:val="single" w:sz="4" w:space="0" w:color="auto"/>
            </w:tcBorders>
            <w:vAlign w:val="center"/>
          </w:tcPr>
          <w:p w:rsidR="00BF7255" w:rsidRPr="0078083C" w:rsidRDefault="00BF7255" w:rsidP="008269FE">
            <w:pPr>
              <w:pStyle w:val="Tabletext"/>
              <w:spacing w:before="0" w:after="0"/>
              <w:jc w:val="right"/>
              <w:rPr>
                <w:b/>
                <w:bCs/>
                <w:sz w:val="20"/>
                <w:lang w:val="en-US" w:eastAsia="fr-FR"/>
              </w:rPr>
            </w:pPr>
            <w:r>
              <w:rPr>
                <w:b/>
                <w:bCs/>
                <w:sz w:val="20"/>
                <w:lang w:val="en-US" w:eastAsia="fr-FR"/>
              </w:rPr>
              <w:t>779</w:t>
            </w:r>
          </w:p>
        </w:tc>
        <w:tc>
          <w:tcPr>
            <w:tcW w:w="1019" w:type="dxa"/>
            <w:tcBorders>
              <w:left w:val="single" w:sz="4" w:space="0" w:color="auto"/>
              <w:right w:val="single" w:sz="4" w:space="0" w:color="auto"/>
            </w:tcBorders>
            <w:vAlign w:val="center"/>
          </w:tcPr>
          <w:p w:rsidR="00BF7255" w:rsidRPr="0078083C" w:rsidRDefault="00BF7255" w:rsidP="008269FE">
            <w:pPr>
              <w:pStyle w:val="Tabletext"/>
              <w:spacing w:before="0" w:after="0"/>
              <w:jc w:val="right"/>
              <w:rPr>
                <w:b/>
                <w:bCs/>
                <w:sz w:val="20"/>
                <w:lang w:val="en-US" w:eastAsia="fr-FR"/>
              </w:rPr>
            </w:pPr>
            <w:r>
              <w:rPr>
                <w:b/>
                <w:bCs/>
                <w:sz w:val="20"/>
                <w:lang w:val="en-US" w:eastAsia="fr-FR"/>
              </w:rPr>
              <w:t>112’098</w:t>
            </w:r>
          </w:p>
        </w:tc>
      </w:tr>
    </w:tbl>
    <w:p w:rsidR="004B59B5" w:rsidRDefault="004B59B5" w:rsidP="008269FE">
      <w:pPr>
        <w:tabs>
          <w:tab w:val="clear" w:pos="567"/>
          <w:tab w:val="left" w:pos="709"/>
        </w:tabs>
        <w:jc w:val="both"/>
        <w:rPr>
          <w:lang w:val="en-US" w:eastAsia="zh-CN"/>
        </w:rPr>
      </w:pPr>
      <w:r>
        <w:rPr>
          <w:lang w:val="en-US" w:eastAsia="zh-CN"/>
        </w:rPr>
        <w:t>9.8</w:t>
      </w:r>
      <w:r>
        <w:rPr>
          <w:lang w:val="en-US" w:eastAsia="zh-CN"/>
        </w:rPr>
        <w:tab/>
      </w:r>
      <w:r w:rsidR="00A22096">
        <w:rPr>
          <w:rFonts w:hint="eastAsia"/>
          <w:lang w:val="en-US" w:eastAsia="zh-CN"/>
        </w:rPr>
        <w:t>办公楼是国际电联最为</w:t>
      </w:r>
      <w:r w:rsidR="00A22096">
        <w:rPr>
          <w:lang w:val="en-US" w:eastAsia="zh-CN"/>
        </w:rPr>
        <w:t>重要的固定资产。每份</w:t>
      </w:r>
      <w:r w:rsidR="00A22096">
        <w:rPr>
          <w:rFonts w:hint="eastAsia"/>
          <w:lang w:val="en-US" w:eastAsia="zh-CN"/>
        </w:rPr>
        <w:t>财务工作</w:t>
      </w:r>
      <w:r w:rsidR="00A22096">
        <w:rPr>
          <w:lang w:val="en-US" w:eastAsia="zh-CN"/>
        </w:rPr>
        <w:t>报告均包括有关固定资产变化的详表。</w:t>
      </w:r>
    </w:p>
    <w:p w:rsidR="004B59B5" w:rsidRPr="00486B4E" w:rsidRDefault="004B59B5" w:rsidP="008269FE">
      <w:pPr>
        <w:tabs>
          <w:tab w:val="clear" w:pos="567"/>
          <w:tab w:val="left" w:pos="709"/>
        </w:tabs>
        <w:jc w:val="both"/>
        <w:rPr>
          <w:lang w:eastAsia="zh-CN"/>
        </w:rPr>
      </w:pPr>
      <w:r>
        <w:rPr>
          <w:lang w:eastAsia="zh-CN"/>
        </w:rPr>
        <w:t>9.9</w:t>
      </w:r>
      <w:r>
        <w:rPr>
          <w:lang w:eastAsia="zh-CN"/>
        </w:rPr>
        <w:tab/>
      </w:r>
      <w:r w:rsidR="00694DA9">
        <w:rPr>
          <w:lang w:eastAsia="zh-CN"/>
        </w:rPr>
        <w:t>国际组织</w:t>
      </w:r>
      <w:r w:rsidR="00694DA9">
        <w:rPr>
          <w:rFonts w:hint="eastAsia"/>
          <w:lang w:eastAsia="zh-CN"/>
        </w:rPr>
        <w:t>不动产基金会（</w:t>
      </w:r>
      <w:r w:rsidR="00694DA9">
        <w:rPr>
          <w:lang w:eastAsia="zh-CN"/>
        </w:rPr>
        <w:t>FIPOI</w:t>
      </w:r>
      <w:r w:rsidR="00694DA9">
        <w:rPr>
          <w:rFonts w:hint="eastAsia"/>
          <w:lang w:eastAsia="zh-CN"/>
        </w:rPr>
        <w:t>）向</w:t>
      </w:r>
      <w:r w:rsidR="00694DA9">
        <w:rPr>
          <w:lang w:eastAsia="zh-CN"/>
        </w:rPr>
        <w:t>国际电联</w:t>
      </w:r>
      <w:r w:rsidR="00694DA9">
        <w:rPr>
          <w:rFonts w:hint="eastAsia"/>
          <w:lang w:eastAsia="zh-CN"/>
        </w:rPr>
        <w:t>预付了</w:t>
      </w:r>
      <w:r w:rsidR="00694DA9">
        <w:rPr>
          <w:lang w:eastAsia="zh-CN"/>
        </w:rPr>
        <w:t>2 500 000 </w:t>
      </w:r>
      <w:r w:rsidR="00694DA9">
        <w:rPr>
          <w:lang w:eastAsia="zh-CN"/>
        </w:rPr>
        <w:t>瑞士法郎</w:t>
      </w:r>
      <w:r w:rsidR="00694DA9">
        <w:rPr>
          <w:rFonts w:hint="eastAsia"/>
          <w:lang w:eastAsia="zh-CN"/>
        </w:rPr>
        <w:t>用于扩建国际电联的办公</w:t>
      </w:r>
      <w:r w:rsidR="00694DA9">
        <w:rPr>
          <w:lang w:eastAsia="zh-CN"/>
        </w:rPr>
        <w:t>大楼</w:t>
      </w:r>
      <w:r w:rsidR="00694DA9">
        <w:rPr>
          <w:rFonts w:hint="eastAsia"/>
          <w:lang w:eastAsia="zh-CN"/>
        </w:rPr>
        <w:t>，自</w:t>
      </w:r>
      <w:r w:rsidR="00694DA9">
        <w:rPr>
          <w:rFonts w:hint="eastAsia"/>
          <w:lang w:eastAsia="zh-CN"/>
        </w:rPr>
        <w:t>1996</w:t>
      </w:r>
      <w:r w:rsidR="00694DA9">
        <w:rPr>
          <w:rFonts w:hint="eastAsia"/>
          <w:lang w:eastAsia="zh-CN"/>
        </w:rPr>
        <w:t>年起分</w:t>
      </w:r>
      <w:r w:rsidR="00694DA9">
        <w:rPr>
          <w:lang w:eastAsia="zh-CN"/>
        </w:rPr>
        <w:t>31</w:t>
      </w:r>
      <w:r w:rsidR="00694DA9">
        <w:rPr>
          <w:rFonts w:hint="eastAsia"/>
          <w:lang w:eastAsia="zh-CN"/>
        </w:rPr>
        <w:t>期偿还，另一笔</w:t>
      </w:r>
      <w:r w:rsidR="00694DA9">
        <w:rPr>
          <w:lang w:eastAsia="zh-CN"/>
        </w:rPr>
        <w:t>18</w:t>
      </w:r>
      <w:r w:rsidR="00694DA9">
        <w:rPr>
          <w:lang w:val="en-US" w:eastAsia="zh-CN"/>
        </w:rPr>
        <w:t> </w:t>
      </w:r>
      <w:r w:rsidR="00694DA9">
        <w:rPr>
          <w:lang w:eastAsia="zh-CN"/>
        </w:rPr>
        <w:t>560</w:t>
      </w:r>
      <w:r w:rsidR="00694DA9">
        <w:rPr>
          <w:lang w:val="en-US" w:eastAsia="zh-CN"/>
        </w:rPr>
        <w:t> </w:t>
      </w:r>
      <w:r w:rsidR="00694DA9">
        <w:rPr>
          <w:lang w:eastAsia="zh-CN"/>
        </w:rPr>
        <w:t>000</w:t>
      </w:r>
      <w:r w:rsidR="00694DA9">
        <w:rPr>
          <w:lang w:eastAsia="zh-CN"/>
        </w:rPr>
        <w:t>瑞士法郎</w:t>
      </w:r>
      <w:r w:rsidR="00694DA9">
        <w:rPr>
          <w:rFonts w:hint="eastAsia"/>
          <w:lang w:eastAsia="zh-CN"/>
        </w:rPr>
        <w:t>的</w:t>
      </w:r>
      <w:r w:rsidR="00A22096">
        <w:rPr>
          <w:rFonts w:hint="eastAsia"/>
          <w:lang w:eastAsia="zh-CN"/>
        </w:rPr>
        <w:t>款项</w:t>
      </w:r>
      <w:r w:rsidR="00694DA9">
        <w:rPr>
          <w:rFonts w:hint="eastAsia"/>
          <w:lang w:eastAsia="zh-CN"/>
        </w:rPr>
        <w:t>可按</w:t>
      </w:r>
      <w:r w:rsidR="00694DA9">
        <w:rPr>
          <w:lang w:eastAsia="zh-CN"/>
        </w:rPr>
        <w:t>新的</w:t>
      </w:r>
      <w:r w:rsidR="00A22096">
        <w:rPr>
          <w:rFonts w:hint="eastAsia"/>
          <w:lang w:eastAsia="zh-CN"/>
        </w:rPr>
        <w:t>条款</w:t>
      </w:r>
      <w:r w:rsidR="00694DA9">
        <w:rPr>
          <w:rFonts w:hint="eastAsia"/>
          <w:lang w:eastAsia="zh-CN"/>
        </w:rPr>
        <w:t>从</w:t>
      </w:r>
      <w:r w:rsidR="00694DA9">
        <w:rPr>
          <w:lang w:eastAsia="zh-CN"/>
        </w:rPr>
        <w:t>1996</w:t>
      </w:r>
      <w:r w:rsidR="00694DA9">
        <w:rPr>
          <w:lang w:eastAsia="zh-CN"/>
        </w:rPr>
        <w:t>年</w:t>
      </w:r>
      <w:r w:rsidR="00694DA9">
        <w:rPr>
          <w:lang w:eastAsia="zh-CN"/>
        </w:rPr>
        <w:t>1</w:t>
      </w:r>
      <w:r w:rsidR="00694DA9">
        <w:rPr>
          <w:lang w:eastAsia="zh-CN"/>
        </w:rPr>
        <w:t>月</w:t>
      </w:r>
      <w:r w:rsidR="00694DA9">
        <w:rPr>
          <w:lang w:eastAsia="zh-CN"/>
        </w:rPr>
        <w:t>1</w:t>
      </w:r>
      <w:r w:rsidR="00694DA9">
        <w:rPr>
          <w:rFonts w:hint="eastAsia"/>
          <w:lang w:eastAsia="zh-CN"/>
        </w:rPr>
        <w:t>日起分</w:t>
      </w:r>
      <w:r w:rsidR="00694DA9">
        <w:rPr>
          <w:lang w:eastAsia="zh-CN"/>
        </w:rPr>
        <w:t>50</w:t>
      </w:r>
      <w:r w:rsidR="00694DA9">
        <w:rPr>
          <w:rFonts w:hint="eastAsia"/>
          <w:lang w:eastAsia="zh-CN"/>
        </w:rPr>
        <w:t>期偿还。</w:t>
      </w:r>
    </w:p>
    <w:p w:rsidR="004B59B5" w:rsidRDefault="004B59B5" w:rsidP="008269FE">
      <w:pPr>
        <w:tabs>
          <w:tab w:val="clear" w:pos="567"/>
          <w:tab w:val="left" w:pos="709"/>
        </w:tabs>
        <w:spacing w:before="100"/>
        <w:jc w:val="both"/>
        <w:rPr>
          <w:lang w:eastAsia="zh-CN"/>
        </w:rPr>
      </w:pPr>
      <w:r>
        <w:rPr>
          <w:lang w:eastAsia="zh-CN"/>
        </w:rPr>
        <w:t>9.10</w:t>
      </w:r>
      <w:r>
        <w:rPr>
          <w:lang w:eastAsia="zh-CN"/>
        </w:rPr>
        <w:tab/>
      </w:r>
      <w:r w:rsidR="00694DA9">
        <w:rPr>
          <w:lang w:eastAsia="zh-CN"/>
        </w:rPr>
        <w:t>瑞士</w:t>
      </w:r>
      <w:r w:rsidR="00694DA9">
        <w:rPr>
          <w:rFonts w:hint="eastAsia"/>
          <w:lang w:eastAsia="zh-CN"/>
        </w:rPr>
        <w:t>联邦议会授权</w:t>
      </w:r>
      <w:r w:rsidR="00694DA9">
        <w:rPr>
          <w:lang w:eastAsia="zh-CN"/>
        </w:rPr>
        <w:t>国际组织</w:t>
      </w:r>
      <w:r w:rsidR="00694DA9">
        <w:rPr>
          <w:rFonts w:hint="eastAsia"/>
          <w:lang w:eastAsia="zh-CN"/>
        </w:rPr>
        <w:t>不动产基金会为</w:t>
      </w:r>
      <w:r w:rsidR="00694DA9">
        <w:rPr>
          <w:lang w:eastAsia="zh-CN"/>
        </w:rPr>
        <w:t>Montbrillant</w:t>
      </w:r>
      <w:r w:rsidR="00694DA9">
        <w:rPr>
          <w:rFonts w:hint="eastAsia"/>
          <w:lang w:eastAsia="zh-CN"/>
        </w:rPr>
        <w:t>新</w:t>
      </w:r>
      <w:r w:rsidR="00694DA9">
        <w:rPr>
          <w:lang w:eastAsia="zh-CN"/>
        </w:rPr>
        <w:t>大楼</w:t>
      </w:r>
      <w:r w:rsidR="00694DA9">
        <w:rPr>
          <w:rFonts w:hint="eastAsia"/>
          <w:lang w:eastAsia="zh-CN"/>
        </w:rPr>
        <w:t>工程提供了</w:t>
      </w:r>
      <w:r w:rsidR="00694DA9">
        <w:rPr>
          <w:lang w:eastAsia="zh-CN"/>
        </w:rPr>
        <w:t>4</w:t>
      </w:r>
      <w:r w:rsidR="00A22096">
        <w:rPr>
          <w:lang w:eastAsia="zh-CN"/>
        </w:rPr>
        <w:t xml:space="preserve"> </w:t>
      </w:r>
      <w:r w:rsidR="00694DA9">
        <w:rPr>
          <w:lang w:eastAsia="zh-CN"/>
        </w:rPr>
        <w:t>9</w:t>
      </w:r>
      <w:r w:rsidR="00694DA9">
        <w:rPr>
          <w:rFonts w:hint="eastAsia"/>
          <w:lang w:eastAsia="zh-CN"/>
        </w:rPr>
        <w:t>00</w:t>
      </w:r>
      <w:r w:rsidR="00694DA9">
        <w:rPr>
          <w:lang w:eastAsia="zh-CN"/>
        </w:rPr>
        <w:t>万</w:t>
      </w:r>
      <w:r w:rsidR="00694DA9">
        <w:rPr>
          <w:rFonts w:hint="eastAsia"/>
          <w:lang w:eastAsia="zh-CN"/>
        </w:rPr>
        <w:t>瑞士法</w:t>
      </w:r>
      <w:r w:rsidR="00694DA9">
        <w:rPr>
          <w:lang w:eastAsia="zh-CN"/>
        </w:rPr>
        <w:t>郎</w:t>
      </w:r>
      <w:r w:rsidR="00A22096">
        <w:rPr>
          <w:rFonts w:hint="eastAsia"/>
          <w:lang w:eastAsia="zh-CN"/>
        </w:rPr>
        <w:t>预付</w:t>
      </w:r>
      <w:r w:rsidR="00694DA9">
        <w:rPr>
          <w:rFonts w:hint="eastAsia"/>
          <w:lang w:eastAsia="zh-CN"/>
        </w:rPr>
        <w:t>款，从</w:t>
      </w:r>
      <w:r w:rsidR="00694DA9">
        <w:rPr>
          <w:lang w:eastAsia="zh-CN"/>
        </w:rPr>
        <w:t>2002</w:t>
      </w:r>
      <w:r w:rsidR="00694DA9">
        <w:rPr>
          <w:lang w:eastAsia="zh-CN"/>
        </w:rPr>
        <w:t>年</w:t>
      </w:r>
      <w:r w:rsidR="00694DA9">
        <w:rPr>
          <w:rFonts w:hint="eastAsia"/>
          <w:lang w:eastAsia="zh-CN"/>
        </w:rPr>
        <w:t>起分</w:t>
      </w:r>
      <w:r w:rsidR="00694DA9">
        <w:rPr>
          <w:lang w:eastAsia="zh-CN"/>
        </w:rPr>
        <w:t>50</w:t>
      </w:r>
      <w:r w:rsidR="00694DA9">
        <w:rPr>
          <w:rFonts w:hint="eastAsia"/>
          <w:lang w:eastAsia="zh-CN"/>
        </w:rPr>
        <w:t>期偿还。应注意，还为</w:t>
      </w:r>
      <w:r w:rsidR="00694DA9">
        <w:rPr>
          <w:lang w:eastAsia="zh-CN"/>
        </w:rPr>
        <w:t>新</w:t>
      </w:r>
      <w:r w:rsidR="00694DA9">
        <w:rPr>
          <w:rFonts w:hint="eastAsia"/>
          <w:lang w:eastAsia="zh-CN"/>
        </w:rPr>
        <w:t>建餐厅提供了</w:t>
      </w:r>
      <w:r w:rsidR="00694DA9">
        <w:rPr>
          <w:lang w:eastAsia="zh-CN"/>
        </w:rPr>
        <w:t>2</w:t>
      </w:r>
      <w:r w:rsidR="00694DA9">
        <w:rPr>
          <w:rFonts w:hint="eastAsia"/>
          <w:lang w:eastAsia="zh-CN"/>
        </w:rPr>
        <w:t>00</w:t>
      </w:r>
      <w:r w:rsidR="00694DA9">
        <w:rPr>
          <w:lang w:eastAsia="zh-CN"/>
        </w:rPr>
        <w:t>万瑞士法郎</w:t>
      </w:r>
      <w:r w:rsidR="00694DA9">
        <w:rPr>
          <w:rFonts w:hint="eastAsia"/>
          <w:lang w:eastAsia="zh-CN"/>
        </w:rPr>
        <w:t>的</w:t>
      </w:r>
      <w:r w:rsidR="00A22096">
        <w:rPr>
          <w:rFonts w:hint="eastAsia"/>
          <w:lang w:eastAsia="zh-CN"/>
        </w:rPr>
        <w:t>补助金</w:t>
      </w:r>
      <w:r w:rsidR="00694DA9">
        <w:rPr>
          <w:rFonts w:hint="eastAsia"/>
          <w:lang w:eastAsia="zh-CN"/>
        </w:rPr>
        <w:t>。</w:t>
      </w:r>
    </w:p>
    <w:p w:rsidR="004B59B5" w:rsidRPr="00486B4E" w:rsidRDefault="004B59B5" w:rsidP="008269FE">
      <w:pPr>
        <w:tabs>
          <w:tab w:val="clear" w:pos="567"/>
          <w:tab w:val="left" w:pos="709"/>
        </w:tabs>
        <w:spacing w:before="100"/>
        <w:jc w:val="both"/>
        <w:rPr>
          <w:lang w:eastAsia="zh-CN"/>
        </w:rPr>
      </w:pPr>
      <w:r>
        <w:rPr>
          <w:lang w:eastAsia="zh-CN"/>
        </w:rPr>
        <w:t>9.11</w:t>
      </w:r>
      <w:r>
        <w:rPr>
          <w:lang w:eastAsia="zh-CN"/>
        </w:rPr>
        <w:tab/>
      </w:r>
      <w:r w:rsidR="00A22096">
        <w:rPr>
          <w:rFonts w:hint="eastAsia"/>
          <w:lang w:eastAsia="zh-CN"/>
        </w:rPr>
        <w:t>截至</w:t>
      </w:r>
      <w:r w:rsidR="00A22096">
        <w:rPr>
          <w:rFonts w:hint="eastAsia"/>
          <w:lang w:eastAsia="zh-CN"/>
        </w:rPr>
        <w:t>2013</w:t>
      </w:r>
      <w:r w:rsidR="00A22096">
        <w:rPr>
          <w:rFonts w:hint="eastAsia"/>
          <w:lang w:eastAsia="zh-CN"/>
        </w:rPr>
        <w:t>年</w:t>
      </w:r>
      <w:r w:rsidR="00A22096">
        <w:rPr>
          <w:rFonts w:hint="eastAsia"/>
          <w:lang w:eastAsia="zh-CN"/>
        </w:rPr>
        <w:t>12</w:t>
      </w:r>
      <w:r w:rsidR="00A22096">
        <w:rPr>
          <w:rFonts w:hint="eastAsia"/>
          <w:lang w:eastAsia="zh-CN"/>
        </w:rPr>
        <w:t>月</w:t>
      </w:r>
      <w:r w:rsidR="00A22096">
        <w:rPr>
          <w:rFonts w:hint="eastAsia"/>
          <w:lang w:eastAsia="zh-CN"/>
        </w:rPr>
        <w:t>31</w:t>
      </w:r>
      <w:r w:rsidR="00A22096">
        <w:rPr>
          <w:rFonts w:hint="eastAsia"/>
          <w:lang w:eastAsia="zh-CN"/>
        </w:rPr>
        <w:t>日</w:t>
      </w:r>
      <w:r w:rsidR="00A22096">
        <w:rPr>
          <w:lang w:eastAsia="zh-CN"/>
        </w:rPr>
        <w:t>，欠付</w:t>
      </w:r>
      <w:r w:rsidR="00A22096">
        <w:rPr>
          <w:lang w:eastAsia="zh-CN"/>
        </w:rPr>
        <w:t>FIPOI</w:t>
      </w:r>
      <w:r w:rsidR="00A22096">
        <w:rPr>
          <w:lang w:eastAsia="zh-CN"/>
        </w:rPr>
        <w:t>的欠款余额</w:t>
      </w:r>
      <w:r w:rsidR="00203C7A">
        <w:rPr>
          <w:rFonts w:hint="eastAsia"/>
          <w:lang w:eastAsia="zh-CN"/>
        </w:rPr>
        <w:t>为</w:t>
      </w:r>
      <w:r w:rsidR="00A22096">
        <w:rPr>
          <w:rFonts w:hint="eastAsia"/>
          <w:lang w:eastAsia="zh-CN"/>
        </w:rPr>
        <w:t>4</w:t>
      </w:r>
      <w:r w:rsidR="00203C7A">
        <w:rPr>
          <w:lang w:eastAsia="zh-CN"/>
        </w:rPr>
        <w:t xml:space="preserve"> </w:t>
      </w:r>
      <w:r w:rsidR="00A22096">
        <w:rPr>
          <w:rFonts w:hint="eastAsia"/>
          <w:lang w:eastAsia="zh-CN"/>
        </w:rPr>
        <w:t>830</w:t>
      </w:r>
      <w:r w:rsidR="00A22096">
        <w:rPr>
          <w:rFonts w:hint="eastAsia"/>
          <w:lang w:eastAsia="zh-CN"/>
        </w:rPr>
        <w:t>万</w:t>
      </w:r>
      <w:r w:rsidR="00A22096">
        <w:rPr>
          <w:lang w:eastAsia="zh-CN"/>
        </w:rPr>
        <w:t>瑞郎。</w:t>
      </w:r>
    </w:p>
    <w:p w:rsidR="004B59B5" w:rsidRDefault="004B59B5" w:rsidP="008269FE">
      <w:pPr>
        <w:tabs>
          <w:tab w:val="clear" w:pos="567"/>
          <w:tab w:val="left" w:pos="709"/>
        </w:tabs>
        <w:spacing w:before="100"/>
        <w:jc w:val="both"/>
        <w:rPr>
          <w:lang w:eastAsia="zh-CN"/>
        </w:rPr>
      </w:pPr>
      <w:r>
        <w:rPr>
          <w:lang w:eastAsia="zh-CN"/>
        </w:rPr>
        <w:t>9.12</w:t>
      </w:r>
      <w:r>
        <w:rPr>
          <w:lang w:eastAsia="zh-CN"/>
        </w:rPr>
        <w:tab/>
      </w:r>
      <w:r w:rsidR="00694DA9">
        <w:rPr>
          <w:rFonts w:hint="eastAsia"/>
          <w:lang w:eastAsia="zh-CN"/>
        </w:rPr>
        <w:t>另外值得注意的是，从</w:t>
      </w:r>
      <w:r w:rsidR="00694DA9">
        <w:rPr>
          <w:lang w:eastAsia="zh-CN"/>
        </w:rPr>
        <w:t>1996</w:t>
      </w:r>
      <w:r w:rsidR="00694DA9">
        <w:rPr>
          <w:lang w:eastAsia="zh-CN"/>
        </w:rPr>
        <w:t>年</w:t>
      </w:r>
      <w:r w:rsidR="00694DA9">
        <w:rPr>
          <w:lang w:eastAsia="zh-CN"/>
        </w:rPr>
        <w:t>1</w:t>
      </w:r>
      <w:r w:rsidR="00694DA9">
        <w:rPr>
          <w:lang w:eastAsia="zh-CN"/>
        </w:rPr>
        <w:t>月</w:t>
      </w:r>
      <w:r w:rsidR="00694DA9">
        <w:rPr>
          <w:lang w:eastAsia="zh-CN"/>
        </w:rPr>
        <w:t>1</w:t>
      </w:r>
      <w:r w:rsidR="00694DA9">
        <w:rPr>
          <w:rFonts w:hint="eastAsia"/>
          <w:lang w:eastAsia="zh-CN"/>
        </w:rPr>
        <w:t>日起，未清偿的借款余额和新借款均为无息贷款。</w:t>
      </w:r>
    </w:p>
    <w:p w:rsidR="004B59B5" w:rsidRDefault="004B59B5" w:rsidP="008269FE">
      <w:pPr>
        <w:tabs>
          <w:tab w:val="clear" w:pos="567"/>
          <w:tab w:val="left" w:pos="709"/>
        </w:tabs>
        <w:snapToGrid w:val="0"/>
        <w:spacing w:before="100"/>
        <w:jc w:val="both"/>
        <w:rPr>
          <w:lang w:val="en-US" w:eastAsia="zh-CN"/>
        </w:rPr>
      </w:pPr>
      <w:r>
        <w:rPr>
          <w:lang w:val="en-US" w:eastAsia="zh-CN"/>
        </w:rPr>
        <w:lastRenderedPageBreak/>
        <w:t>9.13</w:t>
      </w:r>
      <w:r>
        <w:rPr>
          <w:lang w:val="en-US" w:eastAsia="zh-CN"/>
        </w:rPr>
        <w:tab/>
      </w:r>
      <w:r w:rsidR="00A22096">
        <w:rPr>
          <w:rFonts w:hint="eastAsia"/>
          <w:lang w:val="en-US" w:eastAsia="zh-CN"/>
        </w:rPr>
        <w:t>下表</w:t>
      </w:r>
      <w:r w:rsidR="00A22096">
        <w:rPr>
          <w:lang w:val="en-US" w:eastAsia="zh-CN"/>
        </w:rPr>
        <w:t>所示为截至</w:t>
      </w:r>
      <w:r w:rsidR="00A22096">
        <w:rPr>
          <w:rFonts w:hint="eastAsia"/>
          <w:lang w:val="en-US" w:eastAsia="zh-CN"/>
        </w:rPr>
        <w:t>2013</w:t>
      </w:r>
      <w:r w:rsidR="00A22096">
        <w:rPr>
          <w:rFonts w:hint="eastAsia"/>
          <w:lang w:val="en-US" w:eastAsia="zh-CN"/>
        </w:rPr>
        <w:t>年</w:t>
      </w:r>
      <w:r w:rsidR="00A22096">
        <w:rPr>
          <w:rFonts w:hint="eastAsia"/>
          <w:lang w:val="en-US" w:eastAsia="zh-CN"/>
        </w:rPr>
        <w:t>12</w:t>
      </w:r>
      <w:r w:rsidR="00A22096">
        <w:rPr>
          <w:rFonts w:hint="eastAsia"/>
          <w:lang w:val="en-US" w:eastAsia="zh-CN"/>
        </w:rPr>
        <w:t>月</w:t>
      </w:r>
      <w:r w:rsidR="00A22096">
        <w:rPr>
          <w:rFonts w:hint="eastAsia"/>
          <w:lang w:val="en-US" w:eastAsia="zh-CN"/>
        </w:rPr>
        <w:t>31</w:t>
      </w:r>
      <w:r w:rsidR="00A22096">
        <w:rPr>
          <w:rFonts w:hint="eastAsia"/>
          <w:lang w:val="en-US" w:eastAsia="zh-CN"/>
        </w:rPr>
        <w:t>日</w:t>
      </w:r>
      <w:r w:rsidR="00A22096">
        <w:rPr>
          <w:lang w:val="en-US" w:eastAsia="zh-CN"/>
        </w:rPr>
        <w:t>的、每一办公楼的净账面值以及尚待偿还的</w:t>
      </w:r>
      <w:r>
        <w:rPr>
          <w:lang w:val="en-US" w:eastAsia="zh-CN"/>
        </w:rPr>
        <w:t>FIPOI</w:t>
      </w:r>
      <w:r w:rsidR="00A22096">
        <w:rPr>
          <w:rFonts w:hint="eastAsia"/>
          <w:lang w:val="en-US" w:eastAsia="zh-CN"/>
        </w:rPr>
        <w:t>贷款</w:t>
      </w:r>
      <w:r w:rsidR="00A22096">
        <w:rPr>
          <w:lang w:val="en-US" w:eastAsia="zh-CN"/>
        </w:rPr>
        <w:t>：</w:t>
      </w:r>
    </w:p>
    <w:p w:rsidR="004B59B5" w:rsidRPr="00CE0757" w:rsidRDefault="004B59B5" w:rsidP="008269FE">
      <w:pPr>
        <w:tabs>
          <w:tab w:val="clear" w:pos="567"/>
          <w:tab w:val="left" w:pos="709"/>
        </w:tabs>
        <w:snapToGrid w:val="0"/>
        <w:spacing w:before="0"/>
        <w:jc w:val="both"/>
        <w:rPr>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835"/>
        <w:gridCol w:w="2410"/>
        <w:gridCol w:w="1843"/>
      </w:tblGrid>
      <w:tr w:rsidR="004B59B5" w:rsidRPr="006807FE" w:rsidTr="004B59B5">
        <w:tc>
          <w:tcPr>
            <w:tcW w:w="2518" w:type="dxa"/>
          </w:tcPr>
          <w:p w:rsidR="004B59B5" w:rsidRPr="00CB14C6" w:rsidRDefault="00A22096" w:rsidP="008269FE">
            <w:pPr>
              <w:pStyle w:val="Tabletext"/>
              <w:spacing w:before="0" w:after="0"/>
              <w:jc w:val="center"/>
              <w:rPr>
                <w:rFonts w:cs="Arial"/>
                <w:b/>
                <w:bCs/>
                <w:color w:val="000000"/>
                <w:sz w:val="18"/>
                <w:szCs w:val="18"/>
                <w:lang w:val="en-US" w:eastAsia="zh-CN"/>
              </w:rPr>
            </w:pPr>
            <w:r>
              <w:rPr>
                <w:rFonts w:cs="Arial" w:hint="eastAsia"/>
                <w:b/>
                <w:bCs/>
                <w:color w:val="000000"/>
                <w:sz w:val="18"/>
                <w:szCs w:val="18"/>
                <w:lang w:val="en-US" w:eastAsia="zh-CN"/>
              </w:rPr>
              <w:t>办公楼</w:t>
            </w:r>
          </w:p>
        </w:tc>
        <w:tc>
          <w:tcPr>
            <w:tcW w:w="2835" w:type="dxa"/>
          </w:tcPr>
          <w:p w:rsidR="004B59B5" w:rsidRPr="00CB14C6" w:rsidRDefault="00A22096" w:rsidP="008269FE">
            <w:pPr>
              <w:pStyle w:val="Tabletext"/>
              <w:spacing w:before="0" w:after="0"/>
              <w:jc w:val="center"/>
              <w:rPr>
                <w:rFonts w:cs="Arial"/>
                <w:b/>
                <w:bCs/>
                <w:color w:val="000000"/>
                <w:sz w:val="18"/>
                <w:szCs w:val="18"/>
                <w:lang w:val="en-US" w:eastAsia="zh-CN"/>
              </w:rPr>
            </w:pPr>
            <w:r>
              <w:rPr>
                <w:rFonts w:cs="Arial" w:hint="eastAsia"/>
                <w:b/>
                <w:bCs/>
                <w:color w:val="000000"/>
                <w:sz w:val="18"/>
                <w:szCs w:val="18"/>
                <w:lang w:val="en-US" w:eastAsia="zh-CN"/>
              </w:rPr>
              <w:t>截至</w:t>
            </w:r>
            <w:r>
              <w:rPr>
                <w:rFonts w:cs="Arial" w:hint="eastAsia"/>
                <w:b/>
                <w:bCs/>
                <w:color w:val="000000"/>
                <w:sz w:val="18"/>
                <w:szCs w:val="18"/>
                <w:lang w:val="en-US" w:eastAsia="zh-CN"/>
              </w:rPr>
              <w:t>2013</w:t>
            </w:r>
            <w:r>
              <w:rPr>
                <w:rFonts w:cs="Arial" w:hint="eastAsia"/>
                <w:b/>
                <w:bCs/>
                <w:color w:val="000000"/>
                <w:sz w:val="18"/>
                <w:szCs w:val="18"/>
                <w:lang w:val="en-US" w:eastAsia="zh-CN"/>
              </w:rPr>
              <w:t>年</w:t>
            </w:r>
            <w:r>
              <w:rPr>
                <w:rFonts w:cs="Arial" w:hint="eastAsia"/>
                <w:b/>
                <w:bCs/>
                <w:color w:val="000000"/>
                <w:sz w:val="18"/>
                <w:szCs w:val="18"/>
                <w:lang w:val="en-US" w:eastAsia="zh-CN"/>
              </w:rPr>
              <w:t>12</w:t>
            </w:r>
            <w:r>
              <w:rPr>
                <w:rFonts w:cs="Arial" w:hint="eastAsia"/>
                <w:b/>
                <w:bCs/>
                <w:color w:val="000000"/>
                <w:sz w:val="18"/>
                <w:szCs w:val="18"/>
                <w:lang w:val="en-US" w:eastAsia="zh-CN"/>
              </w:rPr>
              <w:t>月</w:t>
            </w:r>
            <w:r>
              <w:rPr>
                <w:rFonts w:cs="Arial" w:hint="eastAsia"/>
                <w:b/>
                <w:bCs/>
                <w:color w:val="000000"/>
                <w:sz w:val="18"/>
                <w:szCs w:val="18"/>
                <w:lang w:val="en-US" w:eastAsia="zh-CN"/>
              </w:rPr>
              <w:t>31</w:t>
            </w:r>
            <w:r>
              <w:rPr>
                <w:rFonts w:cs="Arial" w:hint="eastAsia"/>
                <w:b/>
                <w:bCs/>
                <w:color w:val="000000"/>
                <w:sz w:val="18"/>
                <w:szCs w:val="18"/>
                <w:lang w:val="en-US" w:eastAsia="zh-CN"/>
              </w:rPr>
              <w:t>日</w:t>
            </w:r>
            <w:r>
              <w:rPr>
                <w:rFonts w:cs="Arial"/>
                <w:b/>
                <w:bCs/>
                <w:color w:val="000000"/>
                <w:sz w:val="18"/>
                <w:szCs w:val="18"/>
                <w:lang w:val="en-US" w:eastAsia="zh-CN"/>
              </w:rPr>
              <w:t>的</w:t>
            </w:r>
            <w:r>
              <w:rPr>
                <w:rFonts w:cs="Arial"/>
                <w:b/>
                <w:bCs/>
                <w:color w:val="000000"/>
                <w:sz w:val="18"/>
                <w:szCs w:val="18"/>
                <w:lang w:val="en-US" w:eastAsia="zh-CN"/>
              </w:rPr>
              <w:br/>
            </w:r>
            <w:r>
              <w:rPr>
                <w:rFonts w:cs="Arial"/>
                <w:b/>
                <w:bCs/>
                <w:color w:val="000000"/>
                <w:sz w:val="18"/>
                <w:szCs w:val="18"/>
                <w:lang w:val="en-US" w:eastAsia="zh-CN"/>
              </w:rPr>
              <w:t>净账面值</w:t>
            </w:r>
            <w:r>
              <w:rPr>
                <w:rFonts w:cs="Arial"/>
                <w:b/>
                <w:bCs/>
                <w:color w:val="000000"/>
                <w:sz w:val="18"/>
                <w:szCs w:val="18"/>
                <w:lang w:val="en-US" w:eastAsia="zh-CN"/>
              </w:rPr>
              <w:br/>
            </w:r>
            <w:r>
              <w:rPr>
                <w:rFonts w:cs="Arial" w:hint="eastAsia"/>
                <w:b/>
                <w:bCs/>
                <w:color w:val="000000"/>
                <w:sz w:val="18"/>
                <w:szCs w:val="18"/>
                <w:lang w:val="en-US" w:eastAsia="zh-CN"/>
              </w:rPr>
              <w:t>（</w:t>
            </w:r>
            <w:r>
              <w:rPr>
                <w:rFonts w:cs="Arial"/>
                <w:b/>
                <w:bCs/>
                <w:color w:val="000000"/>
                <w:sz w:val="18"/>
                <w:szCs w:val="18"/>
                <w:lang w:val="en-US" w:eastAsia="zh-CN"/>
              </w:rPr>
              <w:t>千瑞郎）</w:t>
            </w:r>
          </w:p>
        </w:tc>
        <w:tc>
          <w:tcPr>
            <w:tcW w:w="2410" w:type="dxa"/>
          </w:tcPr>
          <w:p w:rsidR="004B59B5" w:rsidRPr="00CB14C6" w:rsidRDefault="00A22096" w:rsidP="00A22096">
            <w:pPr>
              <w:pStyle w:val="Tabletext"/>
              <w:spacing w:before="0" w:after="0"/>
              <w:jc w:val="center"/>
              <w:rPr>
                <w:rFonts w:cs="Arial"/>
                <w:b/>
                <w:bCs/>
                <w:color w:val="000000"/>
                <w:sz w:val="18"/>
                <w:szCs w:val="18"/>
                <w:lang w:val="en-US" w:eastAsia="zh-CN"/>
              </w:rPr>
            </w:pPr>
            <w:r>
              <w:rPr>
                <w:rFonts w:cs="Arial" w:hint="eastAsia"/>
                <w:b/>
                <w:bCs/>
                <w:color w:val="000000"/>
                <w:sz w:val="18"/>
                <w:szCs w:val="18"/>
                <w:lang w:val="en-US" w:eastAsia="zh-CN"/>
              </w:rPr>
              <w:t>截至</w:t>
            </w:r>
            <w:r>
              <w:rPr>
                <w:rFonts w:cs="Arial" w:hint="eastAsia"/>
                <w:b/>
                <w:bCs/>
                <w:color w:val="000000"/>
                <w:sz w:val="18"/>
                <w:szCs w:val="18"/>
                <w:lang w:val="en-US" w:eastAsia="zh-CN"/>
              </w:rPr>
              <w:t>2013</w:t>
            </w:r>
            <w:r>
              <w:rPr>
                <w:rFonts w:cs="Arial" w:hint="eastAsia"/>
                <w:b/>
                <w:bCs/>
                <w:color w:val="000000"/>
                <w:sz w:val="18"/>
                <w:szCs w:val="18"/>
                <w:lang w:val="en-US" w:eastAsia="zh-CN"/>
              </w:rPr>
              <w:t>年</w:t>
            </w:r>
            <w:r>
              <w:rPr>
                <w:rFonts w:cs="Arial" w:hint="eastAsia"/>
                <w:b/>
                <w:bCs/>
                <w:color w:val="000000"/>
                <w:sz w:val="18"/>
                <w:szCs w:val="18"/>
                <w:lang w:val="en-US" w:eastAsia="zh-CN"/>
              </w:rPr>
              <w:t>12</w:t>
            </w:r>
            <w:r>
              <w:rPr>
                <w:rFonts w:cs="Arial" w:hint="eastAsia"/>
                <w:b/>
                <w:bCs/>
                <w:color w:val="000000"/>
                <w:sz w:val="18"/>
                <w:szCs w:val="18"/>
                <w:lang w:val="en-US" w:eastAsia="zh-CN"/>
              </w:rPr>
              <w:t>月</w:t>
            </w:r>
            <w:r>
              <w:rPr>
                <w:rFonts w:cs="Arial" w:hint="eastAsia"/>
                <w:b/>
                <w:bCs/>
                <w:color w:val="000000"/>
                <w:sz w:val="18"/>
                <w:szCs w:val="18"/>
                <w:lang w:val="en-US" w:eastAsia="zh-CN"/>
              </w:rPr>
              <w:t>31</w:t>
            </w:r>
            <w:r>
              <w:rPr>
                <w:rFonts w:cs="Arial" w:hint="eastAsia"/>
                <w:b/>
                <w:bCs/>
                <w:color w:val="000000"/>
                <w:sz w:val="18"/>
                <w:szCs w:val="18"/>
                <w:lang w:val="en-US" w:eastAsia="zh-CN"/>
              </w:rPr>
              <w:t>日</w:t>
            </w:r>
            <w:r>
              <w:rPr>
                <w:rFonts w:cs="Arial"/>
                <w:b/>
                <w:bCs/>
                <w:color w:val="000000"/>
                <w:sz w:val="18"/>
                <w:szCs w:val="18"/>
                <w:lang w:val="en-US" w:eastAsia="zh-CN"/>
              </w:rPr>
              <w:t>的</w:t>
            </w:r>
            <w:r>
              <w:rPr>
                <w:rFonts w:cs="Arial"/>
                <w:b/>
                <w:bCs/>
                <w:color w:val="000000"/>
                <w:sz w:val="18"/>
                <w:szCs w:val="18"/>
                <w:lang w:val="en-US" w:eastAsia="zh-CN"/>
              </w:rPr>
              <w:t>FIPOI</w:t>
            </w:r>
            <w:r>
              <w:rPr>
                <w:rFonts w:cs="Arial" w:hint="eastAsia"/>
                <w:b/>
                <w:bCs/>
                <w:color w:val="000000"/>
                <w:sz w:val="18"/>
                <w:szCs w:val="18"/>
                <w:lang w:val="en-US" w:eastAsia="zh-CN"/>
              </w:rPr>
              <w:t>贷款</w:t>
            </w:r>
            <w:r>
              <w:rPr>
                <w:rFonts w:cs="Arial"/>
                <w:b/>
                <w:bCs/>
                <w:color w:val="000000"/>
                <w:sz w:val="18"/>
                <w:szCs w:val="18"/>
                <w:lang w:val="en-US" w:eastAsia="zh-CN"/>
              </w:rPr>
              <w:t>余额</w:t>
            </w:r>
            <w:r>
              <w:rPr>
                <w:rFonts w:cs="Arial"/>
                <w:b/>
                <w:bCs/>
                <w:color w:val="000000"/>
                <w:sz w:val="18"/>
                <w:szCs w:val="18"/>
                <w:lang w:val="en-US" w:eastAsia="zh-CN"/>
              </w:rPr>
              <w:br/>
            </w:r>
            <w:r>
              <w:rPr>
                <w:rFonts w:cs="Arial" w:hint="eastAsia"/>
                <w:b/>
                <w:bCs/>
                <w:color w:val="000000"/>
                <w:sz w:val="18"/>
                <w:szCs w:val="18"/>
                <w:lang w:val="en-US" w:eastAsia="zh-CN"/>
              </w:rPr>
              <w:t>（</w:t>
            </w:r>
            <w:r>
              <w:rPr>
                <w:rFonts w:cs="Arial"/>
                <w:b/>
                <w:bCs/>
                <w:color w:val="000000"/>
                <w:sz w:val="18"/>
                <w:szCs w:val="18"/>
                <w:lang w:val="en-US" w:eastAsia="zh-CN"/>
              </w:rPr>
              <w:t>千瑞郎）</w:t>
            </w:r>
          </w:p>
        </w:tc>
        <w:tc>
          <w:tcPr>
            <w:tcW w:w="1843" w:type="dxa"/>
          </w:tcPr>
          <w:p w:rsidR="004B59B5" w:rsidRPr="00CB14C6" w:rsidRDefault="004B59B5" w:rsidP="00A22096">
            <w:pPr>
              <w:pStyle w:val="Tabletext"/>
              <w:spacing w:before="0" w:after="0"/>
              <w:jc w:val="center"/>
              <w:rPr>
                <w:rFonts w:cs="Arial"/>
                <w:b/>
                <w:bCs/>
                <w:color w:val="000000"/>
                <w:sz w:val="18"/>
                <w:szCs w:val="18"/>
                <w:lang w:val="en-US" w:eastAsia="zh-CN"/>
              </w:rPr>
            </w:pPr>
            <w:r w:rsidRPr="00CB14C6">
              <w:rPr>
                <w:rFonts w:cs="Arial"/>
                <w:b/>
                <w:bCs/>
                <w:color w:val="000000"/>
                <w:sz w:val="18"/>
                <w:szCs w:val="18"/>
                <w:lang w:val="en-US" w:eastAsia="zh-CN"/>
              </w:rPr>
              <w:t>FIPOI</w:t>
            </w:r>
            <w:r w:rsidR="00A22096">
              <w:rPr>
                <w:rFonts w:cs="Arial" w:hint="eastAsia"/>
                <w:b/>
                <w:bCs/>
                <w:color w:val="000000"/>
                <w:sz w:val="18"/>
                <w:szCs w:val="18"/>
                <w:lang w:val="en-US" w:eastAsia="zh-CN"/>
              </w:rPr>
              <w:t>贷款</w:t>
            </w:r>
            <w:r w:rsidR="00A22096">
              <w:rPr>
                <w:rFonts w:cs="Arial"/>
                <w:b/>
                <w:bCs/>
                <w:color w:val="000000"/>
                <w:sz w:val="18"/>
                <w:szCs w:val="18"/>
                <w:lang w:val="en-US" w:eastAsia="zh-CN"/>
              </w:rPr>
              <w:br/>
            </w:r>
            <w:r w:rsidR="00A22096">
              <w:rPr>
                <w:rFonts w:cs="Arial" w:hint="eastAsia"/>
                <w:b/>
                <w:bCs/>
                <w:color w:val="000000"/>
                <w:sz w:val="18"/>
                <w:szCs w:val="18"/>
                <w:lang w:val="en-US" w:eastAsia="zh-CN"/>
              </w:rPr>
              <w:t>最后</w:t>
            </w:r>
            <w:r w:rsidR="00A22096">
              <w:rPr>
                <w:rFonts w:cs="Arial"/>
                <w:b/>
                <w:bCs/>
                <w:color w:val="000000"/>
                <w:sz w:val="18"/>
                <w:szCs w:val="18"/>
                <w:lang w:val="en-US" w:eastAsia="zh-CN"/>
              </w:rPr>
              <w:t>偿还日期</w:t>
            </w:r>
          </w:p>
        </w:tc>
      </w:tr>
      <w:tr w:rsidR="004B59B5" w:rsidRPr="006807FE" w:rsidTr="004B59B5">
        <w:tc>
          <w:tcPr>
            <w:tcW w:w="2518" w:type="dxa"/>
          </w:tcPr>
          <w:p w:rsidR="004B59B5" w:rsidRPr="00CB14C6" w:rsidRDefault="004B59B5" w:rsidP="007061EB">
            <w:pPr>
              <w:pStyle w:val="Tabletext"/>
              <w:spacing w:before="0" w:after="0"/>
              <w:rPr>
                <w:rFonts w:cs="Arial"/>
                <w:b/>
                <w:bCs/>
                <w:color w:val="000000"/>
                <w:sz w:val="18"/>
                <w:szCs w:val="18"/>
                <w:lang w:val="en-US"/>
              </w:rPr>
            </w:pPr>
            <w:r w:rsidRPr="00CB14C6">
              <w:rPr>
                <w:rFonts w:cs="Arial"/>
                <w:b/>
                <w:bCs/>
                <w:color w:val="000000"/>
                <w:sz w:val="18"/>
                <w:szCs w:val="18"/>
                <w:lang w:val="en-US"/>
              </w:rPr>
              <w:t>Varembé</w:t>
            </w:r>
          </w:p>
        </w:tc>
        <w:tc>
          <w:tcPr>
            <w:tcW w:w="2835" w:type="dxa"/>
          </w:tcPr>
          <w:p w:rsidR="004B59B5" w:rsidRPr="00CB14C6" w:rsidRDefault="004B59B5" w:rsidP="008269FE">
            <w:pPr>
              <w:pStyle w:val="Tabletext"/>
              <w:spacing w:before="0" w:after="0"/>
              <w:jc w:val="right"/>
              <w:rPr>
                <w:sz w:val="20"/>
                <w:lang w:val="en-US" w:eastAsia="fr-FR"/>
              </w:rPr>
            </w:pPr>
            <w:r w:rsidRPr="00CB14C6">
              <w:rPr>
                <w:sz w:val="20"/>
                <w:lang w:val="en-US" w:eastAsia="fr-FR"/>
              </w:rPr>
              <w:t>12’996</w:t>
            </w:r>
          </w:p>
        </w:tc>
        <w:tc>
          <w:tcPr>
            <w:tcW w:w="2410" w:type="dxa"/>
          </w:tcPr>
          <w:p w:rsidR="004B59B5" w:rsidRPr="00CB14C6" w:rsidRDefault="004B59B5" w:rsidP="008269FE">
            <w:pPr>
              <w:pStyle w:val="Tabletext"/>
              <w:spacing w:before="0" w:after="0"/>
              <w:jc w:val="right"/>
              <w:rPr>
                <w:sz w:val="20"/>
                <w:lang w:val="en-US" w:eastAsia="fr-FR"/>
              </w:rPr>
            </w:pPr>
            <w:r w:rsidRPr="00CB14C6">
              <w:rPr>
                <w:sz w:val="20"/>
                <w:lang w:val="en-US" w:eastAsia="fr-FR"/>
              </w:rPr>
              <w:t>-</w:t>
            </w:r>
          </w:p>
        </w:tc>
        <w:tc>
          <w:tcPr>
            <w:tcW w:w="1843" w:type="dxa"/>
          </w:tcPr>
          <w:p w:rsidR="004B59B5" w:rsidRPr="00CB14C6" w:rsidRDefault="004B59B5" w:rsidP="008269FE">
            <w:pPr>
              <w:pStyle w:val="Tabletext"/>
              <w:spacing w:before="0" w:after="0"/>
              <w:jc w:val="right"/>
              <w:rPr>
                <w:sz w:val="20"/>
                <w:lang w:val="en-US" w:eastAsia="fr-FR"/>
              </w:rPr>
            </w:pPr>
            <w:r w:rsidRPr="00CB14C6">
              <w:rPr>
                <w:sz w:val="20"/>
                <w:lang w:val="en-US" w:eastAsia="fr-FR"/>
              </w:rPr>
              <w:t>-</w:t>
            </w:r>
          </w:p>
        </w:tc>
      </w:tr>
      <w:tr w:rsidR="004B59B5" w:rsidRPr="006807FE" w:rsidTr="004B59B5">
        <w:tc>
          <w:tcPr>
            <w:tcW w:w="2518" w:type="dxa"/>
          </w:tcPr>
          <w:p w:rsidR="004B59B5" w:rsidRPr="00CB14C6" w:rsidRDefault="00A22096" w:rsidP="008269FE">
            <w:pPr>
              <w:pStyle w:val="Tabletext"/>
              <w:spacing w:before="0" w:after="0"/>
              <w:rPr>
                <w:rFonts w:cs="Arial"/>
                <w:b/>
                <w:bCs/>
                <w:color w:val="000000"/>
                <w:sz w:val="18"/>
                <w:szCs w:val="18"/>
                <w:lang w:val="en-US" w:eastAsia="zh-CN"/>
              </w:rPr>
            </w:pPr>
            <w:r>
              <w:rPr>
                <w:rFonts w:cs="Arial" w:hint="eastAsia"/>
                <w:b/>
                <w:bCs/>
                <w:color w:val="000000"/>
                <w:sz w:val="18"/>
                <w:szCs w:val="18"/>
                <w:lang w:val="en-US" w:eastAsia="zh-CN"/>
              </w:rPr>
              <w:t>塔楼</w:t>
            </w:r>
            <w:r>
              <w:rPr>
                <w:rFonts w:cs="Arial"/>
                <w:b/>
                <w:bCs/>
                <w:color w:val="000000"/>
                <w:sz w:val="18"/>
                <w:szCs w:val="18"/>
                <w:lang w:val="en-US" w:eastAsia="zh-CN"/>
              </w:rPr>
              <w:t>及地下室</w:t>
            </w:r>
          </w:p>
        </w:tc>
        <w:tc>
          <w:tcPr>
            <w:tcW w:w="2835" w:type="dxa"/>
          </w:tcPr>
          <w:p w:rsidR="004B59B5" w:rsidRPr="00CB14C6" w:rsidRDefault="004B59B5" w:rsidP="008269FE">
            <w:pPr>
              <w:pStyle w:val="Tabletext"/>
              <w:spacing w:before="0" w:after="0"/>
              <w:jc w:val="right"/>
              <w:rPr>
                <w:sz w:val="20"/>
                <w:lang w:val="en-US" w:eastAsia="fr-FR"/>
              </w:rPr>
            </w:pPr>
            <w:r w:rsidRPr="00CB14C6">
              <w:rPr>
                <w:sz w:val="20"/>
                <w:lang w:val="en-US" w:eastAsia="fr-FR"/>
              </w:rPr>
              <w:t>41’494</w:t>
            </w:r>
          </w:p>
        </w:tc>
        <w:tc>
          <w:tcPr>
            <w:tcW w:w="2410" w:type="dxa"/>
          </w:tcPr>
          <w:p w:rsidR="004B59B5" w:rsidRPr="00CB14C6" w:rsidRDefault="004B59B5" w:rsidP="008269FE">
            <w:pPr>
              <w:pStyle w:val="Tabletext"/>
              <w:spacing w:before="0" w:after="0"/>
              <w:jc w:val="right"/>
              <w:rPr>
                <w:sz w:val="20"/>
                <w:lang w:val="en-US" w:eastAsia="fr-FR"/>
              </w:rPr>
            </w:pPr>
            <w:r w:rsidRPr="00CB14C6">
              <w:rPr>
                <w:sz w:val="20"/>
                <w:lang w:val="en-US" w:eastAsia="fr-FR"/>
              </w:rPr>
              <w:t>12’227</w:t>
            </w:r>
          </w:p>
        </w:tc>
        <w:tc>
          <w:tcPr>
            <w:tcW w:w="1843" w:type="dxa"/>
          </w:tcPr>
          <w:p w:rsidR="004B59B5" w:rsidRPr="00CB14C6" w:rsidRDefault="004B59B5" w:rsidP="008269FE">
            <w:pPr>
              <w:pStyle w:val="Tabletext"/>
              <w:spacing w:before="0" w:after="0"/>
              <w:jc w:val="right"/>
              <w:rPr>
                <w:sz w:val="20"/>
                <w:lang w:val="en-US" w:eastAsia="fr-FR"/>
              </w:rPr>
            </w:pPr>
            <w:r w:rsidRPr="00CB14C6">
              <w:rPr>
                <w:sz w:val="20"/>
                <w:lang w:val="en-US" w:eastAsia="fr-FR"/>
              </w:rPr>
              <w:t>2039</w:t>
            </w:r>
          </w:p>
        </w:tc>
      </w:tr>
      <w:tr w:rsidR="004B59B5" w:rsidRPr="006807FE" w:rsidTr="004B59B5">
        <w:tc>
          <w:tcPr>
            <w:tcW w:w="2518" w:type="dxa"/>
          </w:tcPr>
          <w:p w:rsidR="004B59B5" w:rsidRPr="00CB14C6" w:rsidRDefault="004B59B5" w:rsidP="008269FE">
            <w:pPr>
              <w:pStyle w:val="Tabletext"/>
              <w:spacing w:before="0" w:after="0"/>
              <w:rPr>
                <w:rFonts w:cs="Arial"/>
                <w:b/>
                <w:bCs/>
                <w:color w:val="000000"/>
                <w:sz w:val="18"/>
                <w:szCs w:val="18"/>
                <w:lang w:val="en-US"/>
              </w:rPr>
            </w:pPr>
            <w:r w:rsidRPr="00CB14C6">
              <w:rPr>
                <w:rFonts w:cs="Arial"/>
                <w:b/>
                <w:bCs/>
                <w:color w:val="000000"/>
                <w:sz w:val="18"/>
                <w:szCs w:val="18"/>
                <w:lang w:val="en-US"/>
              </w:rPr>
              <w:t>Montbrillant</w:t>
            </w:r>
          </w:p>
        </w:tc>
        <w:tc>
          <w:tcPr>
            <w:tcW w:w="2835" w:type="dxa"/>
          </w:tcPr>
          <w:p w:rsidR="004B59B5" w:rsidRPr="00CB14C6" w:rsidRDefault="004B59B5" w:rsidP="008269FE">
            <w:pPr>
              <w:pStyle w:val="Tabletext"/>
              <w:spacing w:before="0" w:after="0"/>
              <w:jc w:val="right"/>
              <w:rPr>
                <w:sz w:val="20"/>
                <w:lang w:val="en-US" w:eastAsia="fr-FR"/>
              </w:rPr>
            </w:pPr>
            <w:r w:rsidRPr="00CB14C6">
              <w:rPr>
                <w:sz w:val="20"/>
                <w:lang w:val="en-US" w:eastAsia="fr-FR"/>
              </w:rPr>
              <w:t>45’221</w:t>
            </w:r>
          </w:p>
        </w:tc>
        <w:tc>
          <w:tcPr>
            <w:tcW w:w="2410" w:type="dxa"/>
          </w:tcPr>
          <w:p w:rsidR="004B59B5" w:rsidRPr="00CB14C6" w:rsidRDefault="004B59B5" w:rsidP="008269FE">
            <w:pPr>
              <w:pStyle w:val="Tabletext"/>
              <w:spacing w:before="0" w:after="0"/>
              <w:jc w:val="right"/>
              <w:rPr>
                <w:sz w:val="20"/>
                <w:lang w:val="en-US" w:eastAsia="fr-FR"/>
              </w:rPr>
            </w:pPr>
            <w:r w:rsidRPr="00CB14C6">
              <w:rPr>
                <w:sz w:val="20"/>
                <w:lang w:val="en-US" w:eastAsia="fr-FR"/>
              </w:rPr>
              <w:t>34’525</w:t>
            </w:r>
          </w:p>
        </w:tc>
        <w:tc>
          <w:tcPr>
            <w:tcW w:w="1843" w:type="dxa"/>
          </w:tcPr>
          <w:p w:rsidR="004B59B5" w:rsidRPr="00CB14C6" w:rsidRDefault="004B59B5" w:rsidP="008269FE">
            <w:pPr>
              <w:pStyle w:val="Tabletext"/>
              <w:spacing w:before="0" w:after="0"/>
              <w:jc w:val="right"/>
              <w:rPr>
                <w:sz w:val="20"/>
                <w:lang w:val="en-US" w:eastAsia="fr-FR"/>
              </w:rPr>
            </w:pPr>
            <w:r w:rsidRPr="00CB14C6">
              <w:rPr>
                <w:sz w:val="20"/>
                <w:lang w:val="en-US" w:eastAsia="fr-FR"/>
              </w:rPr>
              <w:t>2051</w:t>
            </w:r>
          </w:p>
        </w:tc>
      </w:tr>
      <w:tr w:rsidR="004B59B5" w:rsidRPr="006807FE" w:rsidTr="004B59B5">
        <w:tc>
          <w:tcPr>
            <w:tcW w:w="2518" w:type="dxa"/>
          </w:tcPr>
          <w:p w:rsidR="004B59B5" w:rsidRPr="00CB14C6" w:rsidRDefault="00A22096" w:rsidP="008269FE">
            <w:pPr>
              <w:pStyle w:val="Tabletext"/>
              <w:spacing w:before="0" w:after="0"/>
              <w:rPr>
                <w:rFonts w:cs="Arial"/>
                <w:b/>
                <w:bCs/>
                <w:color w:val="000000"/>
                <w:sz w:val="18"/>
                <w:szCs w:val="18"/>
                <w:lang w:val="en-US" w:eastAsia="zh-CN"/>
              </w:rPr>
            </w:pPr>
            <w:r>
              <w:rPr>
                <w:rFonts w:cs="Arial" w:hint="eastAsia"/>
                <w:b/>
                <w:bCs/>
                <w:color w:val="000000"/>
                <w:sz w:val="18"/>
                <w:szCs w:val="18"/>
                <w:lang w:val="en-US" w:eastAsia="zh-CN"/>
              </w:rPr>
              <w:t>新咖啡厅</w:t>
            </w:r>
            <w:r>
              <w:rPr>
                <w:rFonts w:cs="Arial"/>
                <w:b/>
                <w:bCs/>
                <w:color w:val="000000"/>
                <w:sz w:val="18"/>
                <w:szCs w:val="18"/>
                <w:lang w:val="en-US" w:eastAsia="zh-CN"/>
              </w:rPr>
              <w:t>及</w:t>
            </w:r>
            <w:r>
              <w:rPr>
                <w:rFonts w:cs="Arial"/>
                <w:b/>
                <w:bCs/>
                <w:color w:val="000000"/>
                <w:sz w:val="18"/>
                <w:szCs w:val="18"/>
                <w:lang w:val="en-US" w:eastAsia="zh-CN"/>
              </w:rPr>
              <w:t>C</w:t>
            </w:r>
            <w:r>
              <w:rPr>
                <w:rFonts w:cs="Arial"/>
                <w:b/>
                <w:bCs/>
                <w:color w:val="000000"/>
                <w:sz w:val="18"/>
                <w:szCs w:val="18"/>
                <w:lang w:val="en-US" w:eastAsia="zh-CN"/>
              </w:rPr>
              <w:t>翼</w:t>
            </w:r>
          </w:p>
        </w:tc>
        <w:tc>
          <w:tcPr>
            <w:tcW w:w="2835" w:type="dxa"/>
          </w:tcPr>
          <w:p w:rsidR="004B59B5" w:rsidRPr="00CB14C6" w:rsidRDefault="004B59B5" w:rsidP="008269FE">
            <w:pPr>
              <w:pStyle w:val="Tabletext"/>
              <w:spacing w:before="0" w:after="0"/>
              <w:jc w:val="right"/>
              <w:rPr>
                <w:sz w:val="20"/>
                <w:lang w:val="en-US" w:eastAsia="fr-FR"/>
              </w:rPr>
            </w:pPr>
            <w:r w:rsidRPr="00CB14C6">
              <w:rPr>
                <w:sz w:val="20"/>
                <w:lang w:val="en-US" w:eastAsia="fr-FR"/>
              </w:rPr>
              <w:t>8’935</w:t>
            </w:r>
          </w:p>
        </w:tc>
        <w:tc>
          <w:tcPr>
            <w:tcW w:w="2410" w:type="dxa"/>
          </w:tcPr>
          <w:p w:rsidR="004B59B5" w:rsidRPr="00CB14C6" w:rsidRDefault="004B59B5" w:rsidP="008269FE">
            <w:pPr>
              <w:pStyle w:val="Tabletext"/>
              <w:spacing w:before="0" w:after="0"/>
              <w:jc w:val="right"/>
              <w:rPr>
                <w:sz w:val="20"/>
                <w:lang w:val="en-US" w:eastAsia="fr-FR"/>
              </w:rPr>
            </w:pPr>
            <w:r w:rsidRPr="00CB14C6">
              <w:rPr>
                <w:sz w:val="20"/>
                <w:lang w:val="en-US" w:eastAsia="fr-FR"/>
              </w:rPr>
              <w:t>1’520</w:t>
            </w:r>
          </w:p>
        </w:tc>
        <w:tc>
          <w:tcPr>
            <w:tcW w:w="1843" w:type="dxa"/>
          </w:tcPr>
          <w:p w:rsidR="004B59B5" w:rsidRPr="00CB14C6" w:rsidRDefault="004B59B5" w:rsidP="008269FE">
            <w:pPr>
              <w:pStyle w:val="Tabletext"/>
              <w:spacing w:before="0" w:after="0"/>
              <w:jc w:val="right"/>
              <w:rPr>
                <w:sz w:val="20"/>
                <w:lang w:val="en-US" w:eastAsia="fr-FR"/>
              </w:rPr>
            </w:pPr>
            <w:r w:rsidRPr="00CB14C6">
              <w:rPr>
                <w:sz w:val="20"/>
                <w:lang w:val="en-US" w:eastAsia="fr-FR"/>
              </w:rPr>
              <w:t>2051</w:t>
            </w:r>
          </w:p>
        </w:tc>
      </w:tr>
      <w:tr w:rsidR="004B59B5" w:rsidRPr="006807FE" w:rsidTr="004B59B5">
        <w:tc>
          <w:tcPr>
            <w:tcW w:w="2518" w:type="dxa"/>
          </w:tcPr>
          <w:p w:rsidR="004B59B5" w:rsidRPr="00CB14C6" w:rsidRDefault="007061EB" w:rsidP="008269FE">
            <w:pPr>
              <w:pStyle w:val="Tabletext"/>
              <w:spacing w:before="0" w:after="0"/>
              <w:rPr>
                <w:rFonts w:cs="Arial"/>
                <w:b/>
                <w:bCs/>
                <w:color w:val="000000"/>
                <w:sz w:val="18"/>
                <w:szCs w:val="18"/>
                <w:lang w:val="en-US" w:eastAsia="zh-CN"/>
              </w:rPr>
            </w:pPr>
            <w:r>
              <w:rPr>
                <w:rFonts w:cs="Arial" w:hint="eastAsia"/>
                <w:b/>
                <w:bCs/>
                <w:color w:val="000000"/>
                <w:sz w:val="18"/>
                <w:szCs w:val="18"/>
                <w:lang w:val="en-US" w:eastAsia="zh-CN"/>
              </w:rPr>
              <w:t>合计</w:t>
            </w:r>
          </w:p>
        </w:tc>
        <w:tc>
          <w:tcPr>
            <w:tcW w:w="2835" w:type="dxa"/>
          </w:tcPr>
          <w:p w:rsidR="004B59B5" w:rsidRPr="00CB14C6" w:rsidRDefault="004B59B5" w:rsidP="008269FE">
            <w:pPr>
              <w:pStyle w:val="Tabletext"/>
              <w:spacing w:before="0" w:after="0"/>
              <w:jc w:val="right"/>
              <w:rPr>
                <w:sz w:val="20"/>
                <w:lang w:val="en-US" w:eastAsia="fr-FR"/>
              </w:rPr>
            </w:pPr>
            <w:r w:rsidRPr="00CB14C6">
              <w:rPr>
                <w:sz w:val="20"/>
                <w:lang w:val="en-US" w:eastAsia="fr-FR"/>
              </w:rPr>
              <w:t>108’646</w:t>
            </w:r>
          </w:p>
        </w:tc>
        <w:tc>
          <w:tcPr>
            <w:tcW w:w="2410" w:type="dxa"/>
          </w:tcPr>
          <w:p w:rsidR="004B59B5" w:rsidRPr="00CB14C6" w:rsidRDefault="004B59B5" w:rsidP="008269FE">
            <w:pPr>
              <w:pStyle w:val="Tabletext"/>
              <w:spacing w:before="0" w:after="0"/>
              <w:jc w:val="right"/>
              <w:rPr>
                <w:sz w:val="20"/>
                <w:lang w:val="en-US" w:eastAsia="fr-FR"/>
              </w:rPr>
            </w:pPr>
            <w:r w:rsidRPr="00CB14C6">
              <w:rPr>
                <w:sz w:val="20"/>
                <w:lang w:val="en-US" w:eastAsia="fr-FR"/>
              </w:rPr>
              <w:t>48’273</w:t>
            </w:r>
          </w:p>
        </w:tc>
        <w:tc>
          <w:tcPr>
            <w:tcW w:w="1843" w:type="dxa"/>
          </w:tcPr>
          <w:p w:rsidR="004B59B5" w:rsidRPr="00CB14C6" w:rsidRDefault="004B59B5" w:rsidP="008269FE">
            <w:pPr>
              <w:pStyle w:val="Tabletext"/>
              <w:spacing w:before="0" w:after="0"/>
              <w:jc w:val="right"/>
              <w:rPr>
                <w:sz w:val="20"/>
                <w:lang w:val="en-US" w:eastAsia="fr-FR"/>
              </w:rPr>
            </w:pPr>
          </w:p>
        </w:tc>
      </w:tr>
    </w:tbl>
    <w:p w:rsidR="00A22096" w:rsidRPr="00A22096" w:rsidRDefault="00A22096" w:rsidP="00A22096">
      <w:pPr>
        <w:rPr>
          <w:sz w:val="10"/>
          <w:szCs w:val="10"/>
        </w:rPr>
      </w:pPr>
    </w:p>
    <w:p w:rsidR="004B59B5" w:rsidRPr="00852AD3" w:rsidRDefault="004B59B5" w:rsidP="00A22096">
      <w:pPr>
        <w:rPr>
          <w:lang w:eastAsia="zh-CN"/>
        </w:rPr>
      </w:pPr>
      <w:r>
        <w:rPr>
          <w:lang w:eastAsia="zh-CN"/>
        </w:rPr>
        <w:t>9.14</w:t>
      </w:r>
      <w:r>
        <w:rPr>
          <w:lang w:eastAsia="zh-CN"/>
        </w:rPr>
        <w:tab/>
      </w:r>
      <w:r w:rsidR="007061EB">
        <w:rPr>
          <w:lang w:eastAsia="zh-CN"/>
        </w:rPr>
        <w:t>C</w:t>
      </w:r>
      <w:r w:rsidR="007061EB">
        <w:rPr>
          <w:lang w:eastAsia="zh-CN"/>
        </w:rPr>
        <w:t>翼为连接</w:t>
      </w:r>
      <w:r w:rsidRPr="00852AD3">
        <w:rPr>
          <w:lang w:eastAsia="zh-CN"/>
        </w:rPr>
        <w:t>Montbrillant</w:t>
      </w:r>
      <w:r w:rsidR="007061EB">
        <w:rPr>
          <w:rFonts w:hint="eastAsia"/>
          <w:lang w:eastAsia="zh-CN"/>
        </w:rPr>
        <w:t>和</w:t>
      </w:r>
      <w:r w:rsidRPr="00852AD3">
        <w:rPr>
          <w:lang w:eastAsia="zh-CN"/>
        </w:rPr>
        <w:t>Varembé</w:t>
      </w:r>
      <w:r w:rsidR="007061EB">
        <w:rPr>
          <w:rFonts w:hint="eastAsia"/>
          <w:lang w:eastAsia="zh-CN"/>
        </w:rPr>
        <w:t>办公楼</w:t>
      </w:r>
      <w:r w:rsidR="007061EB">
        <w:rPr>
          <w:lang w:eastAsia="zh-CN"/>
        </w:rPr>
        <w:t>的部分。</w:t>
      </w:r>
    </w:p>
    <w:p w:rsidR="004B59B5" w:rsidRPr="00A93790" w:rsidRDefault="004B59B5" w:rsidP="008269FE">
      <w:pPr>
        <w:pStyle w:val="Headingb"/>
        <w:tabs>
          <w:tab w:val="clear" w:pos="567"/>
          <w:tab w:val="left" w:pos="709"/>
        </w:tabs>
        <w:spacing w:before="360"/>
        <w:ind w:left="709" w:hanging="709"/>
        <w:rPr>
          <w:sz w:val="28"/>
          <w:szCs w:val="28"/>
          <w:lang w:eastAsia="zh-CN"/>
        </w:rPr>
      </w:pPr>
      <w:r w:rsidRPr="00A93790">
        <w:rPr>
          <w:sz w:val="28"/>
          <w:szCs w:val="28"/>
          <w:lang w:eastAsia="zh-CN"/>
        </w:rPr>
        <w:t>10</w:t>
      </w:r>
      <w:r w:rsidRPr="00A93790">
        <w:rPr>
          <w:sz w:val="28"/>
          <w:szCs w:val="28"/>
          <w:lang w:eastAsia="zh-CN"/>
        </w:rPr>
        <w:tab/>
      </w:r>
      <w:r w:rsidR="00694DA9" w:rsidRPr="00694DA9">
        <w:rPr>
          <w:rFonts w:hint="eastAsia"/>
          <w:sz w:val="28"/>
          <w:szCs w:val="28"/>
          <w:lang w:eastAsia="zh-CN"/>
        </w:rPr>
        <w:t>职员福利</w:t>
      </w:r>
    </w:p>
    <w:p w:rsidR="004B59B5" w:rsidRPr="001C2A98" w:rsidRDefault="004B59B5" w:rsidP="008269FE">
      <w:pPr>
        <w:tabs>
          <w:tab w:val="clear" w:pos="567"/>
          <w:tab w:val="left" w:pos="709"/>
        </w:tabs>
        <w:jc w:val="both"/>
        <w:rPr>
          <w:lang w:val="en-US" w:eastAsia="zh-CN"/>
        </w:rPr>
      </w:pPr>
      <w:r>
        <w:rPr>
          <w:lang w:val="en-US" w:eastAsia="zh-CN"/>
        </w:rPr>
        <w:t>10.1</w:t>
      </w:r>
      <w:r>
        <w:rPr>
          <w:lang w:val="en-US" w:eastAsia="zh-CN"/>
        </w:rPr>
        <w:tab/>
      </w:r>
      <w:r w:rsidR="00694DA9" w:rsidRPr="001C552C">
        <w:rPr>
          <w:rFonts w:hint="eastAsia"/>
          <w:lang w:eastAsia="zh-CN"/>
        </w:rPr>
        <w:t>以下</w:t>
      </w:r>
      <w:r w:rsidR="00694DA9">
        <w:rPr>
          <w:rFonts w:hint="eastAsia"/>
          <w:lang w:eastAsia="zh-CN"/>
        </w:rPr>
        <w:t>职员</w:t>
      </w:r>
      <w:r w:rsidR="00694DA9" w:rsidRPr="001C552C">
        <w:rPr>
          <w:rFonts w:hint="eastAsia"/>
          <w:lang w:eastAsia="zh-CN"/>
        </w:rPr>
        <w:t>福利得到</w:t>
      </w:r>
      <w:r w:rsidR="007061EB">
        <w:rPr>
          <w:rFonts w:hint="eastAsia"/>
          <w:lang w:eastAsia="zh-CN"/>
        </w:rPr>
        <w:t>列账</w:t>
      </w:r>
      <w:r w:rsidR="00694DA9" w:rsidRPr="001C552C">
        <w:rPr>
          <w:rFonts w:hint="eastAsia"/>
          <w:lang w:eastAsia="zh-CN"/>
        </w:rPr>
        <w:t>：</w:t>
      </w:r>
    </w:p>
    <w:p w:rsidR="00694DA9" w:rsidRPr="001C552C" w:rsidRDefault="00694DA9" w:rsidP="008269FE">
      <w:pPr>
        <w:pStyle w:val="enumlev1"/>
        <w:rPr>
          <w:lang w:eastAsia="zh-CN"/>
        </w:rPr>
      </w:pPr>
      <w:r w:rsidRPr="001C552C">
        <w:rPr>
          <w:lang w:eastAsia="zh-CN"/>
        </w:rPr>
        <w:t>–</w:t>
      </w:r>
      <w:r w:rsidRPr="001C552C">
        <w:rPr>
          <w:lang w:eastAsia="zh-CN"/>
        </w:rPr>
        <w:tab/>
      </w:r>
      <w:r w:rsidRPr="001C552C">
        <w:rPr>
          <w:rFonts w:hint="eastAsia"/>
          <w:lang w:eastAsia="zh-CN"/>
        </w:rPr>
        <w:t>在</w:t>
      </w:r>
      <w:r>
        <w:rPr>
          <w:rFonts w:hint="eastAsia"/>
          <w:lang w:eastAsia="zh-CN"/>
        </w:rPr>
        <w:t>职员提供有关服务的阶段结账后十二个月内完全支付的短期福利；</w:t>
      </w:r>
    </w:p>
    <w:p w:rsidR="00694DA9" w:rsidRPr="001C552C" w:rsidRDefault="00694DA9" w:rsidP="008269FE">
      <w:pPr>
        <w:pStyle w:val="enumlev1"/>
        <w:rPr>
          <w:lang w:eastAsia="zh-CN"/>
        </w:rPr>
      </w:pPr>
      <w:r w:rsidRPr="001C552C">
        <w:rPr>
          <w:lang w:eastAsia="zh-CN"/>
        </w:rPr>
        <w:t>–</w:t>
      </w:r>
      <w:r w:rsidRPr="001C552C">
        <w:rPr>
          <w:lang w:eastAsia="zh-CN"/>
        </w:rPr>
        <w:tab/>
      </w:r>
      <w:r>
        <w:rPr>
          <w:rFonts w:hint="eastAsia"/>
          <w:lang w:eastAsia="zh-CN"/>
        </w:rPr>
        <w:t>因前一阶段或若干阶段可能的福利延期产生的长期福利；</w:t>
      </w:r>
    </w:p>
    <w:p w:rsidR="00694DA9" w:rsidRPr="001C552C" w:rsidRDefault="00694DA9" w:rsidP="008269FE">
      <w:pPr>
        <w:pStyle w:val="enumlev1"/>
        <w:rPr>
          <w:lang w:eastAsia="zh-CN"/>
        </w:rPr>
      </w:pPr>
      <w:r w:rsidRPr="001C552C">
        <w:rPr>
          <w:lang w:eastAsia="zh-CN"/>
        </w:rPr>
        <w:t>–</w:t>
      </w:r>
      <w:r w:rsidRPr="001C552C">
        <w:rPr>
          <w:lang w:eastAsia="zh-CN"/>
        </w:rPr>
        <w:tab/>
      </w:r>
      <w:r w:rsidRPr="001C552C">
        <w:rPr>
          <w:rFonts w:hint="eastAsia"/>
          <w:lang w:eastAsia="zh-CN"/>
        </w:rPr>
        <w:t>离职后</w:t>
      </w:r>
      <w:r>
        <w:rPr>
          <w:rFonts w:hint="eastAsia"/>
          <w:lang w:eastAsia="zh-CN"/>
        </w:rPr>
        <w:t>的长期福利；</w:t>
      </w:r>
    </w:p>
    <w:p w:rsidR="00694DA9" w:rsidRPr="001C552C" w:rsidRDefault="00694DA9" w:rsidP="008269FE">
      <w:pPr>
        <w:pStyle w:val="enumlev1"/>
        <w:rPr>
          <w:lang w:eastAsia="zh-CN"/>
        </w:rPr>
      </w:pPr>
      <w:r w:rsidRPr="001C552C">
        <w:rPr>
          <w:lang w:eastAsia="zh-CN"/>
        </w:rPr>
        <w:t>–</w:t>
      </w:r>
      <w:r w:rsidRPr="001C552C">
        <w:rPr>
          <w:lang w:eastAsia="zh-CN"/>
        </w:rPr>
        <w:tab/>
      </w:r>
      <w:r w:rsidRPr="001C552C">
        <w:rPr>
          <w:rFonts w:hint="eastAsia"/>
          <w:lang w:eastAsia="zh-CN"/>
        </w:rPr>
        <w:t>其它长期</w:t>
      </w:r>
      <w:r>
        <w:rPr>
          <w:rFonts w:hint="eastAsia"/>
          <w:lang w:eastAsia="zh-CN"/>
        </w:rPr>
        <w:t>职员</w:t>
      </w:r>
      <w:r w:rsidRPr="001C552C">
        <w:rPr>
          <w:rFonts w:hint="eastAsia"/>
          <w:lang w:eastAsia="zh-CN"/>
        </w:rPr>
        <w:t>福利。</w:t>
      </w:r>
    </w:p>
    <w:p w:rsidR="004B59B5" w:rsidRPr="001C2A98" w:rsidRDefault="004B59B5" w:rsidP="008269FE">
      <w:pPr>
        <w:tabs>
          <w:tab w:val="clear" w:pos="567"/>
          <w:tab w:val="left" w:pos="709"/>
        </w:tabs>
        <w:ind w:left="709" w:hanging="709"/>
        <w:jc w:val="both"/>
        <w:rPr>
          <w:lang w:val="en-US" w:eastAsia="zh-CN"/>
        </w:rPr>
      </w:pPr>
      <w:r>
        <w:rPr>
          <w:lang w:val="en-US" w:eastAsia="zh-CN"/>
        </w:rPr>
        <w:t>10.2</w:t>
      </w:r>
      <w:r>
        <w:rPr>
          <w:lang w:val="en-US" w:eastAsia="zh-CN"/>
        </w:rPr>
        <w:tab/>
      </w:r>
      <w:r w:rsidR="00694DA9" w:rsidRPr="001C552C">
        <w:rPr>
          <w:rFonts w:hint="eastAsia"/>
          <w:lang w:eastAsia="zh-CN"/>
        </w:rPr>
        <w:t>长期福利涉及：</w:t>
      </w:r>
    </w:p>
    <w:p w:rsidR="00694DA9" w:rsidRPr="001C552C" w:rsidRDefault="00694DA9" w:rsidP="008269FE">
      <w:pPr>
        <w:pStyle w:val="enumlev1"/>
        <w:rPr>
          <w:lang w:eastAsia="zh-CN"/>
        </w:rPr>
      </w:pPr>
      <w:r w:rsidRPr="001C552C">
        <w:rPr>
          <w:lang w:eastAsia="zh-CN"/>
        </w:rPr>
        <w:t>–</w:t>
      </w:r>
      <w:r w:rsidRPr="001C552C">
        <w:rPr>
          <w:lang w:eastAsia="zh-CN"/>
        </w:rPr>
        <w:tab/>
      </w:r>
      <w:r w:rsidRPr="001C552C">
        <w:rPr>
          <w:rFonts w:hint="eastAsia"/>
          <w:lang w:eastAsia="zh-CN"/>
        </w:rPr>
        <w:t>与应计未使用休假的可能性相关的</w:t>
      </w:r>
      <w:r>
        <w:rPr>
          <w:rFonts w:hint="eastAsia"/>
          <w:lang w:eastAsia="zh-CN"/>
        </w:rPr>
        <w:t>承付款项，在确定退休日时将此考虑在内；</w:t>
      </w:r>
    </w:p>
    <w:p w:rsidR="00694DA9" w:rsidRPr="001C552C" w:rsidRDefault="00694DA9" w:rsidP="008269FE">
      <w:pPr>
        <w:pStyle w:val="enumlev1"/>
        <w:rPr>
          <w:lang w:eastAsia="zh-CN"/>
        </w:rPr>
      </w:pPr>
      <w:r w:rsidRPr="001C552C">
        <w:rPr>
          <w:lang w:eastAsia="zh-CN"/>
        </w:rPr>
        <w:t>–</w:t>
      </w:r>
      <w:r w:rsidRPr="001C552C">
        <w:rPr>
          <w:lang w:eastAsia="zh-CN"/>
        </w:rPr>
        <w:tab/>
      </w:r>
      <w:r w:rsidRPr="001C552C">
        <w:rPr>
          <w:rFonts w:hint="eastAsia"/>
          <w:lang w:eastAsia="zh-CN"/>
        </w:rPr>
        <w:t>与</w:t>
      </w:r>
      <w:r>
        <w:rPr>
          <w:rFonts w:hint="eastAsia"/>
          <w:lang w:eastAsia="zh-CN"/>
        </w:rPr>
        <w:t>归国承付款项</w:t>
      </w:r>
      <w:r w:rsidRPr="001C552C">
        <w:rPr>
          <w:rFonts w:hint="eastAsia"/>
          <w:lang w:eastAsia="zh-CN"/>
        </w:rPr>
        <w:t>相关的</w:t>
      </w:r>
      <w:r>
        <w:rPr>
          <w:rFonts w:hint="eastAsia"/>
          <w:lang w:eastAsia="zh-CN"/>
        </w:rPr>
        <w:t>承付款项；</w:t>
      </w:r>
    </w:p>
    <w:p w:rsidR="00694DA9" w:rsidRPr="001C552C" w:rsidRDefault="00694DA9" w:rsidP="008269FE">
      <w:pPr>
        <w:pStyle w:val="enumlev1"/>
        <w:rPr>
          <w:lang w:eastAsia="zh-CN"/>
        </w:rPr>
      </w:pPr>
      <w:r w:rsidRPr="001C552C">
        <w:rPr>
          <w:lang w:eastAsia="zh-CN"/>
        </w:rPr>
        <w:t>–</w:t>
      </w:r>
      <w:r w:rsidRPr="001C552C">
        <w:rPr>
          <w:lang w:eastAsia="zh-CN"/>
        </w:rPr>
        <w:tab/>
      </w:r>
      <w:r w:rsidRPr="001C552C">
        <w:rPr>
          <w:rFonts w:hint="eastAsia"/>
          <w:lang w:eastAsia="zh-CN"/>
        </w:rPr>
        <w:t>与联合国合办职员养恤基金相关的</w:t>
      </w:r>
      <w:r>
        <w:rPr>
          <w:rFonts w:hint="eastAsia"/>
          <w:lang w:eastAsia="zh-CN"/>
        </w:rPr>
        <w:t>承付款项；</w:t>
      </w:r>
    </w:p>
    <w:p w:rsidR="00694DA9" w:rsidRPr="001C552C" w:rsidRDefault="00694DA9" w:rsidP="008269FE">
      <w:pPr>
        <w:pStyle w:val="enumlev1"/>
        <w:rPr>
          <w:lang w:eastAsia="zh-CN"/>
        </w:rPr>
      </w:pPr>
      <w:r w:rsidRPr="001C552C">
        <w:rPr>
          <w:lang w:eastAsia="zh-CN"/>
        </w:rPr>
        <w:t>–</w:t>
      </w:r>
      <w:r w:rsidRPr="001C552C">
        <w:rPr>
          <w:lang w:eastAsia="zh-CN"/>
        </w:rPr>
        <w:tab/>
      </w:r>
      <w:r w:rsidRPr="001C552C">
        <w:rPr>
          <w:rFonts w:hint="eastAsia"/>
          <w:lang w:eastAsia="zh-CN"/>
        </w:rPr>
        <w:t>联合国离职后健康保险（</w:t>
      </w:r>
      <w:r w:rsidRPr="001C552C">
        <w:rPr>
          <w:lang w:eastAsia="zh-CN"/>
        </w:rPr>
        <w:t>ASHI</w:t>
      </w:r>
      <w:r>
        <w:rPr>
          <w:rFonts w:hint="eastAsia"/>
          <w:lang w:eastAsia="zh-CN"/>
        </w:rPr>
        <w:t>）</w:t>
      </w:r>
      <w:r w:rsidRPr="001C552C">
        <w:rPr>
          <w:rFonts w:hint="eastAsia"/>
          <w:lang w:eastAsia="zh-CN"/>
        </w:rPr>
        <w:t>计划规定的有关离职后健康保险的</w:t>
      </w:r>
      <w:r>
        <w:rPr>
          <w:rFonts w:hint="eastAsia"/>
          <w:lang w:eastAsia="zh-CN"/>
        </w:rPr>
        <w:t>承付款项；</w:t>
      </w:r>
    </w:p>
    <w:p w:rsidR="00694DA9" w:rsidRPr="001C552C" w:rsidRDefault="00694DA9" w:rsidP="008269FE">
      <w:pPr>
        <w:pStyle w:val="enumlev1"/>
        <w:rPr>
          <w:lang w:eastAsia="zh-CN"/>
        </w:rPr>
      </w:pPr>
      <w:r w:rsidRPr="001C552C">
        <w:rPr>
          <w:lang w:eastAsia="zh-CN"/>
        </w:rPr>
        <w:t>–</w:t>
      </w:r>
      <w:r w:rsidRPr="001C552C">
        <w:rPr>
          <w:lang w:eastAsia="zh-CN"/>
        </w:rPr>
        <w:tab/>
      </w:r>
      <w:r w:rsidRPr="001C552C">
        <w:rPr>
          <w:rFonts w:hint="eastAsia"/>
          <w:lang w:eastAsia="zh-CN"/>
        </w:rPr>
        <w:t>有关原养恤金计划的</w:t>
      </w:r>
      <w:r>
        <w:rPr>
          <w:rFonts w:hint="eastAsia"/>
          <w:lang w:eastAsia="zh-CN"/>
        </w:rPr>
        <w:t>承付款项</w:t>
      </w:r>
      <w:r w:rsidRPr="001C552C">
        <w:rPr>
          <w:rFonts w:hint="eastAsia"/>
          <w:lang w:eastAsia="zh-CN"/>
        </w:rPr>
        <w:t>，以便确定国际电联在阶段结账日的</w:t>
      </w:r>
      <w:r>
        <w:rPr>
          <w:rFonts w:hint="eastAsia"/>
          <w:lang w:eastAsia="zh-CN"/>
        </w:rPr>
        <w:t>承付款项</w:t>
      </w:r>
      <w:r w:rsidRPr="001C552C">
        <w:rPr>
          <w:rFonts w:hint="eastAsia"/>
          <w:lang w:eastAsia="zh-CN"/>
        </w:rPr>
        <w:t>。</w:t>
      </w:r>
    </w:p>
    <w:p w:rsidR="00694DA9" w:rsidRDefault="004B59B5" w:rsidP="008269FE">
      <w:pPr>
        <w:tabs>
          <w:tab w:val="clear" w:pos="567"/>
          <w:tab w:val="left" w:pos="709"/>
        </w:tabs>
        <w:spacing w:before="100"/>
        <w:jc w:val="both"/>
        <w:rPr>
          <w:lang w:eastAsia="zh-CN"/>
        </w:rPr>
      </w:pPr>
      <w:r>
        <w:rPr>
          <w:lang w:val="en-US" w:eastAsia="zh-CN"/>
        </w:rPr>
        <w:t>10.3</w:t>
      </w:r>
      <w:r>
        <w:rPr>
          <w:lang w:val="en-US" w:eastAsia="zh-CN"/>
        </w:rPr>
        <w:tab/>
      </w:r>
      <w:r w:rsidR="00694DA9" w:rsidRPr="001C552C">
        <w:rPr>
          <w:rFonts w:hint="eastAsia"/>
          <w:lang w:eastAsia="zh-CN"/>
        </w:rPr>
        <w:t>最后两项福利放在设定受益计划标题下，</w:t>
      </w:r>
      <w:r w:rsidR="00694DA9">
        <w:rPr>
          <w:rFonts w:hint="eastAsia"/>
          <w:lang w:eastAsia="zh-CN"/>
        </w:rPr>
        <w:t>归国承付款项</w:t>
      </w:r>
      <w:r w:rsidR="00694DA9" w:rsidRPr="001C552C">
        <w:rPr>
          <w:rFonts w:hint="eastAsia"/>
          <w:lang w:eastAsia="zh-CN"/>
        </w:rPr>
        <w:t>亦如此，这两项均为精算研究的主题。</w:t>
      </w:r>
    </w:p>
    <w:p w:rsidR="00694DA9" w:rsidRDefault="00694DA9" w:rsidP="008269FE">
      <w:pPr>
        <w:tabs>
          <w:tab w:val="clear" w:pos="567"/>
          <w:tab w:val="left" w:pos="709"/>
        </w:tabs>
        <w:spacing w:before="100"/>
        <w:jc w:val="both"/>
        <w:rPr>
          <w:lang w:eastAsia="zh-CN"/>
        </w:rPr>
      </w:pPr>
      <w:r>
        <w:rPr>
          <w:lang w:eastAsia="zh-CN"/>
        </w:rPr>
        <w:t>10.4</w:t>
      </w:r>
      <w:r>
        <w:rPr>
          <w:lang w:eastAsia="zh-CN"/>
        </w:rPr>
        <w:tab/>
      </w:r>
      <w:r>
        <w:rPr>
          <w:rFonts w:hint="eastAsia"/>
          <w:lang w:eastAsia="zh-CN"/>
        </w:rPr>
        <w:t>国际电联是联合国大会成立的</w:t>
      </w:r>
      <w:r w:rsidRPr="00AB2663">
        <w:rPr>
          <w:rFonts w:hint="eastAsia"/>
          <w:lang w:eastAsia="zh-CN"/>
        </w:rPr>
        <w:t>联合国合办职员养恤基金</w:t>
      </w:r>
      <w:r>
        <w:rPr>
          <w:rFonts w:hint="eastAsia"/>
          <w:lang w:eastAsia="zh-CN"/>
        </w:rPr>
        <w:t>（</w:t>
      </w:r>
      <w:r w:rsidRPr="00F903FE">
        <w:rPr>
          <w:lang w:eastAsia="zh-CN"/>
        </w:rPr>
        <w:t>UNJSPF</w:t>
      </w:r>
      <w:r>
        <w:rPr>
          <w:rFonts w:hint="eastAsia"/>
          <w:lang w:eastAsia="zh-CN"/>
        </w:rPr>
        <w:t>）的成员组织。该基金旨在为职员提供退休、死亡、残疾和相关补贴。养恤基金的资金源于多家雇主制定的福利计划。依据基金规则第</w:t>
      </w:r>
      <w:r w:rsidRPr="00F903FE">
        <w:rPr>
          <w:lang w:eastAsia="zh-CN"/>
        </w:rPr>
        <w:t>3</w:t>
      </w:r>
      <w:r>
        <w:rPr>
          <w:rFonts w:hint="eastAsia"/>
          <w:lang w:eastAsia="zh-CN"/>
        </w:rPr>
        <w:t>条</w:t>
      </w:r>
      <w:r w:rsidRPr="00F903FE">
        <w:rPr>
          <w:lang w:eastAsia="zh-CN"/>
        </w:rPr>
        <w:t>(b</w:t>
      </w:r>
      <w:r>
        <w:rPr>
          <w:rFonts w:hint="eastAsia"/>
          <w:lang w:eastAsia="zh-CN"/>
        </w:rPr>
        <w:t>)</w:t>
      </w:r>
      <w:r>
        <w:rPr>
          <w:rFonts w:hint="eastAsia"/>
          <w:lang w:eastAsia="zh-CN"/>
        </w:rPr>
        <w:t>段，基金须向加入了联合国和专门机构薪酬、补贴和其他服务条件共同制度的专门机构和所有其他国际、政府间组织开放。</w:t>
      </w:r>
    </w:p>
    <w:p w:rsidR="00694DA9" w:rsidRDefault="00694DA9" w:rsidP="008269FE">
      <w:pPr>
        <w:tabs>
          <w:tab w:val="clear" w:pos="567"/>
          <w:tab w:val="left" w:pos="709"/>
        </w:tabs>
        <w:spacing w:before="100"/>
        <w:jc w:val="both"/>
        <w:rPr>
          <w:lang w:eastAsia="zh-CN"/>
        </w:rPr>
      </w:pPr>
      <w:r>
        <w:rPr>
          <w:lang w:eastAsia="zh-CN"/>
        </w:rPr>
        <w:t>10.5</w:t>
      </w:r>
      <w:r>
        <w:rPr>
          <w:lang w:eastAsia="zh-CN"/>
        </w:rPr>
        <w:tab/>
      </w:r>
      <w:r>
        <w:rPr>
          <w:rFonts w:hint="eastAsia"/>
          <w:lang w:eastAsia="zh-CN"/>
        </w:rPr>
        <w:t>计划使成员组织面临与参加基金的其他组织现有和原有职员相关的精算风险，因此，向参加计划的各组织分配承付款项、计划资产和成本缺乏统一和可靠的基础。国际电联和</w:t>
      </w:r>
      <w:r>
        <w:rPr>
          <w:lang w:eastAsia="zh-CN"/>
        </w:rPr>
        <w:t>UNJSPF</w:t>
      </w:r>
      <w:r>
        <w:rPr>
          <w:rFonts w:hint="eastAsia"/>
          <w:lang w:eastAsia="zh-CN"/>
        </w:rPr>
        <w:t>与其他参加基金的组织无法确定国际电联在充分保证会计可靠性的情况的确定收益承付款项、计划资产和计划相关成本中的相应份额。因此，国际电联按照</w:t>
      </w:r>
      <w:r w:rsidRPr="00F903FE">
        <w:rPr>
          <w:lang w:eastAsia="zh-CN"/>
        </w:rPr>
        <w:t>IPSAS</w:t>
      </w:r>
      <w:r w:rsidR="007061EB">
        <w:rPr>
          <w:lang w:eastAsia="zh-CN"/>
        </w:rPr>
        <w:t xml:space="preserve"> </w:t>
      </w:r>
      <w:r w:rsidRPr="00F903FE">
        <w:rPr>
          <w:lang w:eastAsia="zh-CN"/>
        </w:rPr>
        <w:t>25</w:t>
      </w:r>
      <w:r>
        <w:rPr>
          <w:rFonts w:hint="eastAsia"/>
          <w:lang w:eastAsia="zh-CN"/>
        </w:rPr>
        <w:t>要求，把此计划当作确定的会费计划予以处理。国际电联在相关财务期内为该计划缴款在财务业绩报表中被确定为费用。</w:t>
      </w:r>
    </w:p>
    <w:p w:rsidR="00694DA9" w:rsidRPr="001C552C" w:rsidRDefault="00694DA9" w:rsidP="008269FE">
      <w:pPr>
        <w:tabs>
          <w:tab w:val="clear" w:pos="567"/>
          <w:tab w:val="left" w:pos="709"/>
        </w:tabs>
        <w:spacing w:before="100"/>
        <w:jc w:val="both"/>
        <w:rPr>
          <w:lang w:eastAsia="zh-CN"/>
        </w:rPr>
      </w:pPr>
      <w:r>
        <w:rPr>
          <w:lang w:eastAsia="zh-CN"/>
        </w:rPr>
        <w:t>10.6</w:t>
      </w:r>
      <w:r>
        <w:rPr>
          <w:lang w:eastAsia="zh-CN"/>
        </w:rPr>
        <w:tab/>
      </w:r>
      <w:r w:rsidRPr="001C552C">
        <w:rPr>
          <w:rFonts w:hint="eastAsia"/>
          <w:lang w:eastAsia="zh-CN"/>
        </w:rPr>
        <w:t>按照</w:t>
      </w:r>
      <w:r w:rsidRPr="001C552C">
        <w:rPr>
          <w:lang w:eastAsia="zh-CN"/>
        </w:rPr>
        <w:t>IPSAS</w:t>
      </w:r>
      <w:r w:rsidR="007061EB">
        <w:rPr>
          <w:lang w:eastAsia="zh-CN"/>
        </w:rPr>
        <w:t xml:space="preserve"> </w:t>
      </w:r>
      <w:r w:rsidRPr="001C552C">
        <w:rPr>
          <w:lang w:eastAsia="zh-CN"/>
        </w:rPr>
        <w:t>25</w:t>
      </w:r>
      <w:r w:rsidR="007061EB">
        <w:rPr>
          <w:rFonts w:hint="eastAsia"/>
          <w:lang w:eastAsia="zh-CN"/>
        </w:rPr>
        <w:t>的</w:t>
      </w:r>
      <w:r>
        <w:rPr>
          <w:rFonts w:hint="eastAsia"/>
          <w:lang w:eastAsia="zh-CN"/>
        </w:rPr>
        <w:t>要求</w:t>
      </w:r>
      <w:r w:rsidRPr="001C552C">
        <w:rPr>
          <w:rFonts w:hint="eastAsia"/>
          <w:lang w:eastAsia="zh-CN"/>
        </w:rPr>
        <w:t>，</w:t>
      </w:r>
      <w:r w:rsidRPr="001C552C">
        <w:rPr>
          <w:rFonts w:hint="eastAsia"/>
          <w:lang w:eastAsia="zh-CN"/>
        </w:rPr>
        <w:t>ASHI</w:t>
      </w:r>
      <w:r>
        <w:rPr>
          <w:rFonts w:hint="eastAsia"/>
          <w:lang w:eastAsia="zh-CN"/>
        </w:rPr>
        <w:t>承付款项</w:t>
      </w:r>
      <w:r w:rsidRPr="001C552C">
        <w:rPr>
          <w:rFonts w:hint="eastAsia"/>
          <w:lang w:eastAsia="zh-CN"/>
        </w:rPr>
        <w:t>是精算研究的主题，从而确定并确认国际电联在各项福利的未来负债金额。此项精算估算是由国际劳工局</w:t>
      </w:r>
      <w:r w:rsidR="007061EB">
        <w:rPr>
          <w:rFonts w:hint="eastAsia"/>
          <w:lang w:eastAsia="zh-CN"/>
        </w:rPr>
        <w:t>（</w:t>
      </w:r>
      <w:r w:rsidR="007061EB">
        <w:rPr>
          <w:lang w:eastAsia="zh-CN"/>
        </w:rPr>
        <w:t>ILO</w:t>
      </w:r>
      <w:r w:rsidR="007061EB">
        <w:rPr>
          <w:lang w:eastAsia="zh-CN"/>
        </w:rPr>
        <w:t>）</w:t>
      </w:r>
      <w:r w:rsidRPr="001C552C">
        <w:rPr>
          <w:rFonts w:hint="eastAsia"/>
          <w:lang w:eastAsia="zh-CN"/>
        </w:rPr>
        <w:t>在长期健康保险福利</w:t>
      </w:r>
      <w:r>
        <w:rPr>
          <w:rFonts w:hint="eastAsia"/>
          <w:lang w:eastAsia="zh-CN"/>
        </w:rPr>
        <w:t>承付款项</w:t>
      </w:r>
      <w:r w:rsidR="007061EB">
        <w:rPr>
          <w:rFonts w:hint="eastAsia"/>
          <w:lang w:eastAsia="zh-CN"/>
        </w:rPr>
        <w:t>框架内组织进行的，</w:t>
      </w:r>
      <w:r w:rsidRPr="001C552C">
        <w:rPr>
          <w:rFonts w:hint="eastAsia"/>
          <w:lang w:eastAsia="zh-CN"/>
        </w:rPr>
        <w:t>该框架涉及国际劳工组织职员以及国际社会保障协会（</w:t>
      </w:r>
      <w:r w:rsidRPr="001C552C">
        <w:rPr>
          <w:rFonts w:hint="eastAsia"/>
          <w:lang w:eastAsia="zh-CN"/>
        </w:rPr>
        <w:t>ISSA</w:t>
      </w:r>
      <w:r>
        <w:rPr>
          <w:rFonts w:hint="eastAsia"/>
          <w:lang w:eastAsia="zh-CN"/>
        </w:rPr>
        <w:t>）</w:t>
      </w:r>
      <w:r w:rsidRPr="001C552C">
        <w:rPr>
          <w:rFonts w:hint="eastAsia"/>
          <w:lang w:eastAsia="zh-CN"/>
        </w:rPr>
        <w:t>、</w:t>
      </w:r>
      <w:r w:rsidR="007061EB">
        <w:rPr>
          <w:rFonts w:hint="eastAsia"/>
          <w:lang w:eastAsia="zh-CN"/>
        </w:rPr>
        <w:t>都</w:t>
      </w:r>
      <w:r w:rsidR="007061EB">
        <w:rPr>
          <w:rFonts w:hint="eastAsia"/>
          <w:lang w:eastAsia="zh-CN"/>
        </w:rPr>
        <w:lastRenderedPageBreak/>
        <w:t>灵</w:t>
      </w:r>
      <w:r w:rsidR="007061EB">
        <w:rPr>
          <w:lang w:eastAsia="zh-CN"/>
        </w:rPr>
        <w:t>中心</w:t>
      </w:r>
      <w:r w:rsidRPr="001C552C">
        <w:rPr>
          <w:rFonts w:hint="eastAsia"/>
          <w:lang w:eastAsia="zh-CN"/>
        </w:rPr>
        <w:t>和国际电联职员。该计划采用</w:t>
      </w:r>
      <w:r w:rsidRPr="001C552C">
        <w:rPr>
          <w:rFonts w:hint="eastAsia"/>
          <w:lang w:eastAsia="zh-CN"/>
        </w:rPr>
        <w:t>OCI</w:t>
      </w:r>
      <w:r w:rsidRPr="001C552C">
        <w:rPr>
          <w:rFonts w:hint="eastAsia"/>
          <w:lang w:eastAsia="zh-CN"/>
        </w:rPr>
        <w:t>方法确认精算损益，要求将有关阶段的精算损益在财务状况报表中确认为净资产。</w:t>
      </w:r>
    </w:p>
    <w:p w:rsidR="004B59B5" w:rsidRPr="001C2A98" w:rsidRDefault="004B59B5" w:rsidP="008269FE">
      <w:pPr>
        <w:tabs>
          <w:tab w:val="clear" w:pos="567"/>
          <w:tab w:val="left" w:pos="709"/>
        </w:tabs>
        <w:jc w:val="both"/>
        <w:rPr>
          <w:lang w:val="en-US" w:eastAsia="zh-CN"/>
        </w:rPr>
      </w:pPr>
      <w:r w:rsidRPr="00E37A26">
        <w:rPr>
          <w:lang w:val="en-US" w:eastAsia="zh-CN"/>
        </w:rPr>
        <w:t>10.7</w:t>
      </w:r>
      <w:r w:rsidRPr="00E37A26">
        <w:rPr>
          <w:lang w:val="en-US" w:eastAsia="zh-CN"/>
        </w:rPr>
        <w:tab/>
      </w:r>
      <w:r w:rsidR="00694DA9" w:rsidRPr="001C552C">
        <w:rPr>
          <w:rFonts w:hint="eastAsia"/>
          <w:lang w:eastAsia="zh-CN"/>
        </w:rPr>
        <w:t>有关的</w:t>
      </w:r>
      <w:r w:rsidR="007061EB">
        <w:rPr>
          <w:rFonts w:hint="eastAsia"/>
          <w:lang w:eastAsia="zh-CN"/>
        </w:rPr>
        <w:t>精算</w:t>
      </w:r>
      <w:r w:rsidR="00694DA9" w:rsidRPr="001C552C">
        <w:rPr>
          <w:rFonts w:hint="eastAsia"/>
          <w:lang w:eastAsia="zh-CN"/>
        </w:rPr>
        <w:t>假设见</w:t>
      </w:r>
      <w:r w:rsidR="007061EB">
        <w:rPr>
          <w:rFonts w:hint="eastAsia"/>
          <w:lang w:eastAsia="zh-CN"/>
        </w:rPr>
        <w:t>财务工作</w:t>
      </w:r>
      <w:r w:rsidR="007061EB">
        <w:rPr>
          <w:lang w:eastAsia="zh-CN"/>
        </w:rPr>
        <w:t>报告所反映每一财务周期的</w:t>
      </w:r>
      <w:r w:rsidR="00694DA9" w:rsidRPr="001C552C">
        <w:rPr>
          <w:rFonts w:hint="eastAsia"/>
          <w:lang w:eastAsia="zh-CN"/>
        </w:rPr>
        <w:t>有关</w:t>
      </w:r>
      <w:r w:rsidR="00694DA9">
        <w:rPr>
          <w:rFonts w:hint="eastAsia"/>
          <w:lang w:eastAsia="zh-CN"/>
        </w:rPr>
        <w:t>职员</w:t>
      </w:r>
      <w:r w:rsidR="00694DA9" w:rsidRPr="001C552C">
        <w:rPr>
          <w:rFonts w:hint="eastAsia"/>
          <w:lang w:eastAsia="zh-CN"/>
        </w:rPr>
        <w:t>福利的</w:t>
      </w:r>
      <w:r w:rsidR="00694DA9">
        <w:rPr>
          <w:rFonts w:hint="eastAsia"/>
          <w:lang w:eastAsia="zh-CN"/>
        </w:rPr>
        <w:t>说明</w:t>
      </w:r>
      <w:r w:rsidR="007061EB">
        <w:rPr>
          <w:rFonts w:hint="eastAsia"/>
          <w:lang w:eastAsia="zh-CN"/>
        </w:rPr>
        <w:t>。</w:t>
      </w:r>
    </w:p>
    <w:p w:rsidR="004B59B5" w:rsidRDefault="004B59B5" w:rsidP="008269FE">
      <w:pPr>
        <w:tabs>
          <w:tab w:val="clear" w:pos="567"/>
          <w:tab w:val="left" w:pos="709"/>
        </w:tabs>
        <w:jc w:val="both"/>
        <w:rPr>
          <w:lang w:eastAsia="zh-CN"/>
        </w:rPr>
      </w:pPr>
      <w:r>
        <w:rPr>
          <w:lang w:val="en-US" w:eastAsia="zh-CN"/>
        </w:rPr>
        <w:t>10.8</w:t>
      </w:r>
      <w:r>
        <w:rPr>
          <w:lang w:val="en-US" w:eastAsia="zh-CN"/>
        </w:rPr>
        <w:tab/>
      </w:r>
      <w:r>
        <w:rPr>
          <w:lang w:eastAsia="zh-CN"/>
        </w:rPr>
        <w:t>IPSAS 25</w:t>
      </w:r>
      <w:r w:rsidR="007061EB">
        <w:rPr>
          <w:lang w:eastAsia="zh-CN"/>
        </w:rPr>
        <w:t xml:space="preserve"> – </w:t>
      </w:r>
      <w:r w:rsidR="007061EB">
        <w:rPr>
          <w:rFonts w:hint="eastAsia"/>
          <w:lang w:eastAsia="zh-CN"/>
        </w:rPr>
        <w:t>职员福利</w:t>
      </w:r>
      <w:r w:rsidR="007061EB">
        <w:rPr>
          <w:rFonts w:hint="eastAsia"/>
          <w:lang w:eastAsia="zh-CN"/>
        </w:rPr>
        <w:t xml:space="preserve"> </w:t>
      </w:r>
      <w:r w:rsidR="007061EB">
        <w:rPr>
          <w:lang w:eastAsia="zh-CN"/>
        </w:rPr>
        <w:t xml:space="preserve">– </w:t>
      </w:r>
      <w:r w:rsidR="007061EB">
        <w:rPr>
          <w:rFonts w:hint="eastAsia"/>
          <w:lang w:eastAsia="zh-CN"/>
        </w:rPr>
        <w:t>的</w:t>
      </w:r>
      <w:r w:rsidR="007061EB">
        <w:rPr>
          <w:lang w:eastAsia="zh-CN"/>
        </w:rPr>
        <w:t>实施导致增加总额为</w:t>
      </w:r>
      <w:r w:rsidR="00601C98">
        <w:rPr>
          <w:rFonts w:hint="eastAsia"/>
          <w:lang w:eastAsia="zh-CN"/>
        </w:rPr>
        <w:t>9</w:t>
      </w:r>
      <w:r w:rsidR="007061EB">
        <w:rPr>
          <w:rFonts w:hint="eastAsia"/>
          <w:lang w:eastAsia="zh-CN"/>
        </w:rPr>
        <w:t>65</w:t>
      </w:r>
      <w:r w:rsidR="00601C98">
        <w:rPr>
          <w:rFonts w:hint="eastAsia"/>
          <w:lang w:eastAsia="zh-CN"/>
        </w:rPr>
        <w:t>.</w:t>
      </w:r>
      <w:r w:rsidR="007061EB">
        <w:rPr>
          <w:rFonts w:hint="eastAsia"/>
          <w:lang w:eastAsia="zh-CN"/>
        </w:rPr>
        <w:t>5</w:t>
      </w:r>
      <w:r w:rsidR="00601C98">
        <w:rPr>
          <w:rFonts w:hint="eastAsia"/>
          <w:lang w:eastAsia="zh-CN"/>
        </w:rPr>
        <w:t>万</w:t>
      </w:r>
      <w:r w:rsidR="007061EB">
        <w:rPr>
          <w:rFonts w:hint="eastAsia"/>
          <w:lang w:eastAsia="zh-CN"/>
        </w:rPr>
        <w:t>瑞郎</w:t>
      </w:r>
      <w:r w:rsidR="007061EB">
        <w:rPr>
          <w:lang w:eastAsia="zh-CN"/>
        </w:rPr>
        <w:t>的积存年假准备金，对长期和短期承付款均带来影响。</w:t>
      </w:r>
    </w:p>
    <w:p w:rsidR="004B59B5" w:rsidRDefault="004B59B5" w:rsidP="008269FE">
      <w:pPr>
        <w:tabs>
          <w:tab w:val="clear" w:pos="567"/>
          <w:tab w:val="left" w:pos="709"/>
        </w:tabs>
        <w:jc w:val="both"/>
        <w:rPr>
          <w:lang w:eastAsia="zh-CN"/>
        </w:rPr>
      </w:pPr>
      <w:r>
        <w:rPr>
          <w:lang w:eastAsia="zh-CN"/>
        </w:rPr>
        <w:t>10.9</w:t>
      </w:r>
      <w:r>
        <w:rPr>
          <w:lang w:eastAsia="zh-CN"/>
        </w:rPr>
        <w:tab/>
      </w:r>
      <w:r w:rsidR="00705CB8">
        <w:rPr>
          <w:rFonts w:hint="eastAsia"/>
          <w:lang w:eastAsia="zh-CN"/>
        </w:rPr>
        <w:t>下表</w:t>
      </w:r>
      <w:r w:rsidR="00705CB8">
        <w:rPr>
          <w:lang w:eastAsia="zh-CN"/>
        </w:rPr>
        <w:t>所示为截至</w:t>
      </w:r>
      <w:r w:rsidR="00705CB8">
        <w:rPr>
          <w:rFonts w:hint="eastAsia"/>
          <w:lang w:eastAsia="zh-CN"/>
        </w:rPr>
        <w:t>2013</w:t>
      </w:r>
      <w:r w:rsidR="00705CB8">
        <w:rPr>
          <w:rFonts w:hint="eastAsia"/>
          <w:lang w:eastAsia="zh-CN"/>
        </w:rPr>
        <w:t>年</w:t>
      </w:r>
      <w:r w:rsidR="00705CB8">
        <w:rPr>
          <w:rFonts w:hint="eastAsia"/>
          <w:lang w:eastAsia="zh-CN"/>
        </w:rPr>
        <w:t>12</w:t>
      </w:r>
      <w:r w:rsidR="00705CB8">
        <w:rPr>
          <w:rFonts w:hint="eastAsia"/>
          <w:lang w:eastAsia="zh-CN"/>
        </w:rPr>
        <w:t>月</w:t>
      </w:r>
      <w:r w:rsidR="00705CB8">
        <w:rPr>
          <w:rFonts w:hint="eastAsia"/>
          <w:lang w:eastAsia="zh-CN"/>
        </w:rPr>
        <w:t>31</w:t>
      </w:r>
      <w:r w:rsidR="00705CB8">
        <w:rPr>
          <w:rFonts w:hint="eastAsia"/>
          <w:lang w:eastAsia="zh-CN"/>
        </w:rPr>
        <w:t>日</w:t>
      </w:r>
      <w:r w:rsidR="00705CB8">
        <w:rPr>
          <w:lang w:eastAsia="zh-CN"/>
        </w:rPr>
        <w:t>的长期和短期职员福利</w:t>
      </w:r>
      <w:r w:rsidR="00705CB8">
        <w:rPr>
          <w:rFonts w:hint="eastAsia"/>
          <w:lang w:eastAsia="zh-CN"/>
        </w:rPr>
        <w:t>余额</w:t>
      </w:r>
      <w:r w:rsidR="00705CB8">
        <w:rPr>
          <w:lang w:eastAsia="zh-CN"/>
        </w:rPr>
        <w:t>。</w:t>
      </w:r>
    </w:p>
    <w:p w:rsidR="004B59B5" w:rsidRDefault="004B59B5" w:rsidP="008269FE">
      <w:pPr>
        <w:tabs>
          <w:tab w:val="clear" w:pos="567"/>
          <w:tab w:val="left" w:pos="709"/>
        </w:tabs>
        <w:spacing w:before="0"/>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8"/>
        <w:gridCol w:w="1966"/>
        <w:gridCol w:w="1964"/>
        <w:gridCol w:w="2237"/>
      </w:tblGrid>
      <w:tr w:rsidR="00694DA9" w:rsidRPr="001C7EE6" w:rsidTr="00694DA9">
        <w:trPr>
          <w:jc w:val="center"/>
        </w:trPr>
        <w:tc>
          <w:tcPr>
            <w:tcW w:w="3468" w:type="dxa"/>
            <w:vMerge w:val="restart"/>
            <w:vAlign w:val="center"/>
          </w:tcPr>
          <w:p w:rsidR="00694DA9" w:rsidRPr="007B3F19" w:rsidRDefault="00694DA9" w:rsidP="008269FE">
            <w:pPr>
              <w:pStyle w:val="Tablehead"/>
              <w:jc w:val="left"/>
              <w:rPr>
                <w:sz w:val="20"/>
                <w:lang w:val="en-US"/>
              </w:rPr>
            </w:pPr>
            <w:r w:rsidRPr="007B3F19">
              <w:rPr>
                <w:sz w:val="20"/>
                <w:lang w:val="en-US"/>
              </w:rPr>
              <w:t>单位：千瑞郎</w:t>
            </w:r>
          </w:p>
        </w:tc>
        <w:tc>
          <w:tcPr>
            <w:tcW w:w="6167" w:type="dxa"/>
            <w:gridSpan w:val="3"/>
          </w:tcPr>
          <w:p w:rsidR="00694DA9" w:rsidRPr="007B3F19" w:rsidRDefault="00694DA9" w:rsidP="008269FE">
            <w:pPr>
              <w:pStyle w:val="Tablehead"/>
              <w:rPr>
                <w:sz w:val="20"/>
                <w:lang w:val="en-US"/>
              </w:rPr>
            </w:pPr>
            <w:r w:rsidRPr="007B3F19">
              <w:rPr>
                <w:rFonts w:hint="eastAsia"/>
                <w:sz w:val="20"/>
                <w:lang w:val="en-US"/>
              </w:rPr>
              <w:t>职员福利</w:t>
            </w:r>
            <w:r w:rsidRPr="007B3F19">
              <w:rPr>
                <w:sz w:val="20"/>
                <w:lang w:val="en-US"/>
              </w:rPr>
              <w:t> </w:t>
            </w:r>
            <w:r w:rsidRPr="007B3F19">
              <w:rPr>
                <w:sz w:val="20"/>
                <w:lang w:val="en-US"/>
              </w:rPr>
              <w:sym w:font="Symbol" w:char="F02D"/>
            </w:r>
            <w:r w:rsidRPr="007B3F19">
              <w:rPr>
                <w:sz w:val="20"/>
                <w:lang w:val="en-US"/>
              </w:rPr>
              <w:t> </w:t>
            </w:r>
            <w:r w:rsidRPr="007B3F19">
              <w:rPr>
                <w:rFonts w:hint="eastAsia"/>
                <w:sz w:val="20"/>
                <w:lang w:val="en-US"/>
              </w:rPr>
              <w:t>短期</w:t>
            </w:r>
          </w:p>
        </w:tc>
      </w:tr>
      <w:tr w:rsidR="00694DA9" w:rsidRPr="001C7EE6" w:rsidTr="00694DA9">
        <w:trPr>
          <w:jc w:val="center"/>
        </w:trPr>
        <w:tc>
          <w:tcPr>
            <w:tcW w:w="3468" w:type="dxa"/>
            <w:vMerge/>
          </w:tcPr>
          <w:p w:rsidR="00694DA9" w:rsidRPr="00FE1F17" w:rsidRDefault="00694DA9" w:rsidP="008269FE">
            <w:pPr>
              <w:pStyle w:val="Tabletext"/>
              <w:ind w:right="208"/>
              <w:rPr>
                <w:b/>
                <w:bCs/>
                <w:szCs w:val="18"/>
                <w:lang w:val="en-US"/>
              </w:rPr>
            </w:pPr>
          </w:p>
        </w:tc>
        <w:tc>
          <w:tcPr>
            <w:tcW w:w="1966" w:type="dxa"/>
            <w:vAlign w:val="center"/>
          </w:tcPr>
          <w:p w:rsidR="00694DA9" w:rsidRPr="007B3F19" w:rsidRDefault="00694DA9" w:rsidP="008269FE">
            <w:pPr>
              <w:pStyle w:val="Tablehead"/>
              <w:snapToGrid w:val="0"/>
              <w:spacing w:before="0" w:after="0"/>
              <w:rPr>
                <w:sz w:val="20"/>
                <w:lang w:val="en-US" w:eastAsia="zh-CN"/>
              </w:rPr>
            </w:pPr>
            <w:r w:rsidRPr="007B3F19">
              <w:rPr>
                <w:rFonts w:hint="eastAsia"/>
                <w:sz w:val="20"/>
                <w:lang w:val="en-US" w:eastAsia="zh-CN"/>
              </w:rPr>
              <w:t>加班</w:t>
            </w:r>
          </w:p>
          <w:p w:rsidR="00694DA9" w:rsidRPr="00FE1F17" w:rsidRDefault="00694DA9" w:rsidP="008269FE">
            <w:pPr>
              <w:pStyle w:val="Tablehead"/>
              <w:keepNext/>
              <w:spacing w:before="0" w:after="0"/>
              <w:rPr>
                <w:szCs w:val="24"/>
                <w:lang w:val="en-US"/>
              </w:rPr>
            </w:pPr>
          </w:p>
        </w:tc>
        <w:tc>
          <w:tcPr>
            <w:tcW w:w="1964" w:type="dxa"/>
            <w:vAlign w:val="center"/>
          </w:tcPr>
          <w:p w:rsidR="00694DA9" w:rsidRPr="007B3F19" w:rsidRDefault="002D4FED" w:rsidP="008269FE">
            <w:pPr>
              <w:pStyle w:val="Tablehead"/>
              <w:snapToGrid w:val="0"/>
              <w:spacing w:before="0" w:after="0"/>
              <w:rPr>
                <w:sz w:val="20"/>
                <w:lang w:val="en-US" w:eastAsia="zh-CN"/>
              </w:rPr>
            </w:pPr>
            <w:r>
              <w:rPr>
                <w:rFonts w:hint="eastAsia"/>
                <w:sz w:val="20"/>
                <w:lang w:val="en-US" w:eastAsia="zh-CN"/>
              </w:rPr>
              <w:t>积存年假</w:t>
            </w:r>
          </w:p>
          <w:p w:rsidR="00694DA9" w:rsidRPr="007B3F19" w:rsidRDefault="00694DA9" w:rsidP="008269FE">
            <w:pPr>
              <w:pStyle w:val="Tablehead"/>
              <w:snapToGrid w:val="0"/>
              <w:spacing w:before="0" w:after="0"/>
              <w:rPr>
                <w:sz w:val="20"/>
                <w:lang w:val="en-US" w:eastAsia="zh-CN"/>
              </w:rPr>
            </w:pPr>
          </w:p>
        </w:tc>
        <w:tc>
          <w:tcPr>
            <w:tcW w:w="2237" w:type="dxa"/>
            <w:vAlign w:val="center"/>
          </w:tcPr>
          <w:p w:rsidR="00694DA9" w:rsidRPr="007B3F19" w:rsidRDefault="00694DA9" w:rsidP="008269FE">
            <w:pPr>
              <w:pStyle w:val="Tablehead"/>
              <w:snapToGrid w:val="0"/>
              <w:spacing w:before="0" w:after="0"/>
              <w:rPr>
                <w:sz w:val="20"/>
                <w:lang w:val="en-US" w:eastAsia="zh-CN"/>
              </w:rPr>
            </w:pPr>
            <w:r w:rsidRPr="007B3F19">
              <w:rPr>
                <w:rFonts w:hint="eastAsia"/>
                <w:sz w:val="20"/>
                <w:lang w:val="en-US"/>
              </w:rPr>
              <w:t>职员福利</w:t>
            </w:r>
            <w:r w:rsidRPr="007B3F19">
              <w:rPr>
                <w:sz w:val="20"/>
                <w:lang w:val="en-US"/>
              </w:rPr>
              <w:t> </w:t>
            </w:r>
            <w:r w:rsidRPr="007B3F19">
              <w:rPr>
                <w:sz w:val="20"/>
                <w:lang w:val="en-US"/>
              </w:rPr>
              <w:sym w:font="Symbol" w:char="F02D"/>
            </w:r>
            <w:r w:rsidRPr="007B3F19">
              <w:rPr>
                <w:sz w:val="20"/>
                <w:lang w:val="en-US"/>
              </w:rPr>
              <w:t> </w:t>
            </w:r>
            <w:r w:rsidRPr="007B3F19">
              <w:rPr>
                <w:rFonts w:hint="eastAsia"/>
                <w:sz w:val="20"/>
                <w:lang w:val="en-US"/>
              </w:rPr>
              <w:t>短期</w:t>
            </w:r>
            <w:r w:rsidRPr="007B3F19">
              <w:rPr>
                <w:sz w:val="20"/>
                <w:lang w:val="en-US" w:eastAsia="zh-CN"/>
              </w:rPr>
              <w:br/>
            </w:r>
            <w:r w:rsidRPr="007B3F19">
              <w:rPr>
                <w:rFonts w:hint="eastAsia"/>
                <w:sz w:val="20"/>
                <w:lang w:val="en-US" w:eastAsia="zh-CN"/>
              </w:rPr>
              <w:t>合计</w:t>
            </w:r>
          </w:p>
        </w:tc>
      </w:tr>
      <w:tr w:rsidR="004B59B5" w:rsidRPr="001C7EE6" w:rsidTr="00694DA9">
        <w:trPr>
          <w:jc w:val="center"/>
        </w:trPr>
        <w:tc>
          <w:tcPr>
            <w:tcW w:w="3468" w:type="dxa"/>
          </w:tcPr>
          <w:p w:rsidR="004B59B5" w:rsidRPr="00643F3E" w:rsidRDefault="009531BA" w:rsidP="008269FE">
            <w:pPr>
              <w:pStyle w:val="Tabletext"/>
              <w:ind w:right="208"/>
              <w:rPr>
                <w:szCs w:val="18"/>
                <w:lang w:val="en-US" w:eastAsia="zh-CN"/>
              </w:rPr>
            </w:pPr>
            <w:r>
              <w:rPr>
                <w:szCs w:val="18"/>
                <w:lang w:val="en-US"/>
              </w:rPr>
              <w:t>2010</w:t>
            </w:r>
            <w:r>
              <w:rPr>
                <w:rFonts w:hint="eastAsia"/>
                <w:szCs w:val="18"/>
                <w:lang w:val="en-US" w:eastAsia="zh-CN"/>
              </w:rPr>
              <w:t>年</w:t>
            </w:r>
            <w:r>
              <w:rPr>
                <w:rFonts w:hint="eastAsia"/>
                <w:szCs w:val="18"/>
                <w:lang w:val="en-US" w:eastAsia="zh-CN"/>
              </w:rPr>
              <w:t>1</w:t>
            </w:r>
            <w:r>
              <w:rPr>
                <w:rFonts w:hint="eastAsia"/>
                <w:szCs w:val="18"/>
                <w:lang w:val="en-US" w:eastAsia="zh-CN"/>
              </w:rPr>
              <w:t>月</w:t>
            </w:r>
            <w:r>
              <w:rPr>
                <w:rFonts w:hint="eastAsia"/>
                <w:szCs w:val="18"/>
                <w:lang w:val="en-US" w:eastAsia="zh-CN"/>
              </w:rPr>
              <w:t>1</w:t>
            </w:r>
            <w:r>
              <w:rPr>
                <w:rFonts w:hint="eastAsia"/>
                <w:szCs w:val="18"/>
                <w:lang w:val="en-US" w:eastAsia="zh-CN"/>
              </w:rPr>
              <w:t>日</w:t>
            </w:r>
            <w:r>
              <w:rPr>
                <w:szCs w:val="18"/>
                <w:lang w:val="en-US" w:eastAsia="zh-CN"/>
              </w:rPr>
              <w:t>期初余额</w:t>
            </w:r>
          </w:p>
        </w:tc>
        <w:tc>
          <w:tcPr>
            <w:tcW w:w="1966" w:type="dxa"/>
          </w:tcPr>
          <w:p w:rsidR="004B59B5" w:rsidRPr="00886C65" w:rsidRDefault="004B59B5" w:rsidP="008269FE">
            <w:pPr>
              <w:pStyle w:val="Tabletext"/>
              <w:ind w:right="125"/>
              <w:jc w:val="right"/>
              <w:rPr>
                <w:lang w:val="en-US"/>
              </w:rPr>
            </w:pPr>
            <w:r w:rsidRPr="00886C65">
              <w:rPr>
                <w:lang w:val="en-US"/>
              </w:rPr>
              <w:t>69</w:t>
            </w:r>
          </w:p>
        </w:tc>
        <w:tc>
          <w:tcPr>
            <w:tcW w:w="1964" w:type="dxa"/>
          </w:tcPr>
          <w:p w:rsidR="004B59B5" w:rsidRPr="00886C65" w:rsidRDefault="004B59B5" w:rsidP="008269FE">
            <w:pPr>
              <w:pStyle w:val="Tabletext"/>
              <w:ind w:right="125"/>
              <w:jc w:val="right"/>
              <w:rPr>
                <w:lang w:val="en-US"/>
              </w:rPr>
            </w:pPr>
            <w:r w:rsidRPr="00886C65">
              <w:rPr>
                <w:lang w:val="en-US"/>
              </w:rPr>
              <w:t>1</w:t>
            </w:r>
            <w:r>
              <w:rPr>
                <w:lang w:val="en-US"/>
              </w:rPr>
              <w:t>’</w:t>
            </w:r>
            <w:r w:rsidRPr="00886C65">
              <w:rPr>
                <w:lang w:val="en-US"/>
              </w:rPr>
              <w:t>019</w:t>
            </w:r>
          </w:p>
        </w:tc>
        <w:tc>
          <w:tcPr>
            <w:tcW w:w="2237" w:type="dxa"/>
          </w:tcPr>
          <w:p w:rsidR="004B59B5" w:rsidRPr="00886C65" w:rsidRDefault="004B59B5" w:rsidP="008269FE">
            <w:pPr>
              <w:pStyle w:val="Tabletext"/>
              <w:ind w:right="125"/>
              <w:jc w:val="right"/>
              <w:rPr>
                <w:lang w:val="en-US"/>
              </w:rPr>
            </w:pPr>
            <w:r w:rsidRPr="00886C65">
              <w:rPr>
                <w:lang w:val="en-US"/>
              </w:rPr>
              <w:t>1</w:t>
            </w:r>
            <w:r>
              <w:rPr>
                <w:lang w:val="en-US"/>
              </w:rPr>
              <w:t>’</w:t>
            </w:r>
            <w:r w:rsidRPr="00886C65">
              <w:rPr>
                <w:lang w:val="en-US"/>
              </w:rPr>
              <w:t>088</w:t>
            </w:r>
          </w:p>
        </w:tc>
      </w:tr>
      <w:tr w:rsidR="004B59B5" w:rsidRPr="001C7EE6" w:rsidTr="00694DA9">
        <w:trPr>
          <w:jc w:val="center"/>
        </w:trPr>
        <w:tc>
          <w:tcPr>
            <w:tcW w:w="3468" w:type="dxa"/>
          </w:tcPr>
          <w:p w:rsidR="004B59B5" w:rsidRPr="00643F3E" w:rsidRDefault="009531BA" w:rsidP="008269FE">
            <w:pPr>
              <w:pStyle w:val="Tabletext"/>
              <w:ind w:right="208"/>
              <w:rPr>
                <w:szCs w:val="18"/>
                <w:lang w:val="en-US" w:eastAsia="zh-CN"/>
              </w:rPr>
            </w:pPr>
            <w:r>
              <w:rPr>
                <w:szCs w:val="18"/>
                <w:lang w:val="en-US"/>
              </w:rPr>
              <w:t>2010</w:t>
            </w:r>
            <w:r>
              <w:rPr>
                <w:rFonts w:hint="eastAsia"/>
                <w:szCs w:val="18"/>
                <w:lang w:val="en-US" w:eastAsia="zh-CN"/>
              </w:rPr>
              <w:t>年</w:t>
            </w:r>
            <w:r>
              <w:rPr>
                <w:rFonts w:hint="eastAsia"/>
                <w:szCs w:val="18"/>
                <w:lang w:val="en-US" w:eastAsia="zh-CN"/>
              </w:rPr>
              <w:t>12</w:t>
            </w:r>
            <w:r>
              <w:rPr>
                <w:rFonts w:hint="eastAsia"/>
                <w:szCs w:val="18"/>
                <w:lang w:val="en-US" w:eastAsia="zh-CN"/>
              </w:rPr>
              <w:t>月</w:t>
            </w:r>
            <w:r>
              <w:rPr>
                <w:rFonts w:hint="eastAsia"/>
                <w:szCs w:val="18"/>
                <w:lang w:val="en-US" w:eastAsia="zh-CN"/>
              </w:rPr>
              <w:t>31</w:t>
            </w:r>
            <w:r>
              <w:rPr>
                <w:rFonts w:hint="eastAsia"/>
                <w:szCs w:val="18"/>
                <w:lang w:val="en-US" w:eastAsia="zh-CN"/>
              </w:rPr>
              <w:t>日</w:t>
            </w:r>
            <w:r>
              <w:rPr>
                <w:szCs w:val="18"/>
                <w:lang w:val="en-US" w:eastAsia="zh-CN"/>
              </w:rPr>
              <w:t>期终余额</w:t>
            </w:r>
          </w:p>
        </w:tc>
        <w:tc>
          <w:tcPr>
            <w:tcW w:w="1966" w:type="dxa"/>
          </w:tcPr>
          <w:p w:rsidR="004B59B5" w:rsidRPr="00886C65" w:rsidRDefault="004B59B5" w:rsidP="008269FE">
            <w:pPr>
              <w:pStyle w:val="Tabletext"/>
              <w:ind w:right="125"/>
              <w:jc w:val="right"/>
              <w:rPr>
                <w:lang w:val="en-US"/>
              </w:rPr>
            </w:pPr>
            <w:r w:rsidRPr="00886C65">
              <w:rPr>
                <w:lang w:val="en-US"/>
              </w:rPr>
              <w:t>206</w:t>
            </w:r>
          </w:p>
        </w:tc>
        <w:tc>
          <w:tcPr>
            <w:tcW w:w="1964" w:type="dxa"/>
          </w:tcPr>
          <w:p w:rsidR="004B59B5" w:rsidRPr="00886C65" w:rsidRDefault="004B59B5" w:rsidP="008269FE">
            <w:pPr>
              <w:pStyle w:val="Tabletext"/>
              <w:ind w:right="125"/>
              <w:jc w:val="right"/>
              <w:rPr>
                <w:lang w:val="en-US"/>
              </w:rPr>
            </w:pPr>
            <w:r w:rsidRPr="00886C65">
              <w:rPr>
                <w:lang w:val="en-US"/>
              </w:rPr>
              <w:t>748</w:t>
            </w:r>
          </w:p>
        </w:tc>
        <w:tc>
          <w:tcPr>
            <w:tcW w:w="2237" w:type="dxa"/>
          </w:tcPr>
          <w:p w:rsidR="004B59B5" w:rsidRPr="00886C65" w:rsidRDefault="004B59B5" w:rsidP="008269FE">
            <w:pPr>
              <w:pStyle w:val="Tabletext"/>
              <w:ind w:right="125"/>
              <w:jc w:val="right"/>
              <w:rPr>
                <w:lang w:val="en-US"/>
              </w:rPr>
            </w:pPr>
            <w:r w:rsidRPr="00886C65">
              <w:rPr>
                <w:lang w:val="en-US"/>
              </w:rPr>
              <w:t>955</w:t>
            </w:r>
          </w:p>
        </w:tc>
      </w:tr>
      <w:tr w:rsidR="009531BA" w:rsidRPr="001C7EE6" w:rsidTr="00694DA9">
        <w:trPr>
          <w:jc w:val="center"/>
        </w:trPr>
        <w:tc>
          <w:tcPr>
            <w:tcW w:w="3468" w:type="dxa"/>
          </w:tcPr>
          <w:p w:rsidR="009531BA" w:rsidRPr="00643F3E" w:rsidRDefault="009531BA" w:rsidP="008269FE">
            <w:pPr>
              <w:pStyle w:val="Tabletext"/>
              <w:ind w:right="208"/>
              <w:rPr>
                <w:szCs w:val="18"/>
                <w:lang w:val="en-US" w:eastAsia="zh-CN"/>
              </w:rPr>
            </w:pPr>
            <w:r>
              <w:rPr>
                <w:szCs w:val="18"/>
                <w:lang w:val="en-US"/>
              </w:rPr>
              <w:t>2011</w:t>
            </w:r>
            <w:r>
              <w:rPr>
                <w:rFonts w:hint="eastAsia"/>
                <w:szCs w:val="18"/>
                <w:lang w:val="en-US" w:eastAsia="zh-CN"/>
              </w:rPr>
              <w:t>年</w:t>
            </w:r>
            <w:r>
              <w:rPr>
                <w:rFonts w:hint="eastAsia"/>
                <w:szCs w:val="18"/>
                <w:lang w:val="en-US" w:eastAsia="zh-CN"/>
              </w:rPr>
              <w:t>12</w:t>
            </w:r>
            <w:r>
              <w:rPr>
                <w:rFonts w:hint="eastAsia"/>
                <w:szCs w:val="18"/>
                <w:lang w:val="en-US" w:eastAsia="zh-CN"/>
              </w:rPr>
              <w:t>月</w:t>
            </w:r>
            <w:r>
              <w:rPr>
                <w:rFonts w:hint="eastAsia"/>
                <w:szCs w:val="18"/>
                <w:lang w:val="en-US" w:eastAsia="zh-CN"/>
              </w:rPr>
              <w:t>31</w:t>
            </w:r>
            <w:r>
              <w:rPr>
                <w:rFonts w:hint="eastAsia"/>
                <w:szCs w:val="18"/>
                <w:lang w:val="en-US" w:eastAsia="zh-CN"/>
              </w:rPr>
              <w:t>日</w:t>
            </w:r>
            <w:r>
              <w:rPr>
                <w:szCs w:val="18"/>
                <w:lang w:val="en-US" w:eastAsia="zh-CN"/>
              </w:rPr>
              <w:t>期终余额</w:t>
            </w:r>
          </w:p>
        </w:tc>
        <w:tc>
          <w:tcPr>
            <w:tcW w:w="1966" w:type="dxa"/>
          </w:tcPr>
          <w:p w:rsidR="009531BA" w:rsidRPr="00886C65" w:rsidRDefault="009531BA" w:rsidP="008269FE">
            <w:pPr>
              <w:pStyle w:val="Tabletext"/>
              <w:ind w:right="125"/>
              <w:jc w:val="right"/>
              <w:rPr>
                <w:lang w:val="en-US"/>
              </w:rPr>
            </w:pPr>
            <w:r w:rsidRPr="00886C65">
              <w:rPr>
                <w:lang w:val="en-US"/>
              </w:rPr>
              <w:t>119</w:t>
            </w:r>
          </w:p>
        </w:tc>
        <w:tc>
          <w:tcPr>
            <w:tcW w:w="1964" w:type="dxa"/>
          </w:tcPr>
          <w:p w:rsidR="009531BA" w:rsidRPr="00886C65" w:rsidRDefault="009531BA" w:rsidP="008269FE">
            <w:pPr>
              <w:pStyle w:val="Tabletext"/>
              <w:ind w:right="125"/>
              <w:jc w:val="right"/>
              <w:rPr>
                <w:lang w:val="en-US"/>
              </w:rPr>
            </w:pPr>
            <w:r w:rsidRPr="00886C65">
              <w:rPr>
                <w:lang w:val="en-US"/>
              </w:rPr>
              <w:t>588</w:t>
            </w:r>
          </w:p>
        </w:tc>
        <w:tc>
          <w:tcPr>
            <w:tcW w:w="2237" w:type="dxa"/>
          </w:tcPr>
          <w:p w:rsidR="009531BA" w:rsidRPr="00886C65" w:rsidRDefault="009531BA" w:rsidP="008269FE">
            <w:pPr>
              <w:pStyle w:val="Tabletext"/>
              <w:ind w:right="125"/>
              <w:jc w:val="right"/>
              <w:rPr>
                <w:lang w:val="en-US"/>
              </w:rPr>
            </w:pPr>
            <w:r w:rsidRPr="00886C65">
              <w:rPr>
                <w:lang w:val="en-US"/>
              </w:rPr>
              <w:t>707</w:t>
            </w:r>
          </w:p>
        </w:tc>
      </w:tr>
      <w:tr w:rsidR="009531BA" w:rsidRPr="001C7EE6" w:rsidTr="00694DA9">
        <w:trPr>
          <w:jc w:val="center"/>
        </w:trPr>
        <w:tc>
          <w:tcPr>
            <w:tcW w:w="3468" w:type="dxa"/>
          </w:tcPr>
          <w:p w:rsidR="009531BA" w:rsidRPr="00643F3E" w:rsidRDefault="009531BA" w:rsidP="008269FE">
            <w:pPr>
              <w:pStyle w:val="Tabletext"/>
              <w:ind w:right="208"/>
              <w:rPr>
                <w:szCs w:val="18"/>
                <w:lang w:val="en-US" w:eastAsia="zh-CN"/>
              </w:rPr>
            </w:pPr>
            <w:r>
              <w:rPr>
                <w:szCs w:val="18"/>
                <w:lang w:val="en-US"/>
              </w:rPr>
              <w:t>2012</w:t>
            </w:r>
            <w:r>
              <w:rPr>
                <w:rFonts w:hint="eastAsia"/>
                <w:szCs w:val="18"/>
                <w:lang w:val="en-US" w:eastAsia="zh-CN"/>
              </w:rPr>
              <w:t>年</w:t>
            </w:r>
            <w:r>
              <w:rPr>
                <w:rFonts w:hint="eastAsia"/>
                <w:szCs w:val="18"/>
                <w:lang w:val="en-US" w:eastAsia="zh-CN"/>
              </w:rPr>
              <w:t>12</w:t>
            </w:r>
            <w:r>
              <w:rPr>
                <w:rFonts w:hint="eastAsia"/>
                <w:szCs w:val="18"/>
                <w:lang w:val="en-US" w:eastAsia="zh-CN"/>
              </w:rPr>
              <w:t>月</w:t>
            </w:r>
            <w:r>
              <w:rPr>
                <w:rFonts w:hint="eastAsia"/>
                <w:szCs w:val="18"/>
                <w:lang w:val="en-US" w:eastAsia="zh-CN"/>
              </w:rPr>
              <w:t>31</w:t>
            </w:r>
            <w:r>
              <w:rPr>
                <w:rFonts w:hint="eastAsia"/>
                <w:szCs w:val="18"/>
                <w:lang w:val="en-US" w:eastAsia="zh-CN"/>
              </w:rPr>
              <w:t>日</w:t>
            </w:r>
            <w:r>
              <w:rPr>
                <w:szCs w:val="18"/>
                <w:lang w:val="en-US" w:eastAsia="zh-CN"/>
              </w:rPr>
              <w:t>期终余额</w:t>
            </w:r>
          </w:p>
        </w:tc>
        <w:tc>
          <w:tcPr>
            <w:tcW w:w="1966" w:type="dxa"/>
          </w:tcPr>
          <w:p w:rsidR="009531BA" w:rsidRPr="00BB4EBF" w:rsidRDefault="009531BA" w:rsidP="008269FE">
            <w:pPr>
              <w:pStyle w:val="Tabletext"/>
              <w:ind w:right="125"/>
              <w:jc w:val="right"/>
              <w:rPr>
                <w:lang w:val="en-US"/>
              </w:rPr>
            </w:pPr>
            <w:r w:rsidRPr="00BB4EBF">
              <w:rPr>
                <w:lang w:val="en-US"/>
              </w:rPr>
              <w:t>387</w:t>
            </w:r>
          </w:p>
        </w:tc>
        <w:tc>
          <w:tcPr>
            <w:tcW w:w="1964" w:type="dxa"/>
          </w:tcPr>
          <w:p w:rsidR="009531BA" w:rsidRPr="00BB4EBF" w:rsidRDefault="009531BA" w:rsidP="008269FE">
            <w:pPr>
              <w:pStyle w:val="Tabletext"/>
              <w:ind w:right="125"/>
              <w:jc w:val="right"/>
              <w:rPr>
                <w:lang w:val="en-US"/>
              </w:rPr>
            </w:pPr>
            <w:r w:rsidRPr="00BB4EBF">
              <w:rPr>
                <w:lang w:val="en-US"/>
              </w:rPr>
              <w:t>765</w:t>
            </w:r>
          </w:p>
        </w:tc>
        <w:tc>
          <w:tcPr>
            <w:tcW w:w="2237" w:type="dxa"/>
          </w:tcPr>
          <w:p w:rsidR="009531BA" w:rsidRPr="00BB4EBF" w:rsidRDefault="009531BA" w:rsidP="008269FE">
            <w:pPr>
              <w:pStyle w:val="Tabletext"/>
              <w:ind w:right="125"/>
              <w:jc w:val="right"/>
              <w:rPr>
                <w:lang w:val="en-US"/>
              </w:rPr>
            </w:pPr>
            <w:r w:rsidRPr="00BB4EBF">
              <w:rPr>
                <w:lang w:val="en-US"/>
              </w:rPr>
              <w:t>1’152</w:t>
            </w:r>
          </w:p>
        </w:tc>
      </w:tr>
      <w:tr w:rsidR="009531BA" w:rsidRPr="001C7EE6" w:rsidTr="00694DA9">
        <w:trPr>
          <w:jc w:val="center"/>
        </w:trPr>
        <w:tc>
          <w:tcPr>
            <w:tcW w:w="3468" w:type="dxa"/>
          </w:tcPr>
          <w:p w:rsidR="009531BA" w:rsidRPr="00643F3E" w:rsidRDefault="009531BA" w:rsidP="008269FE">
            <w:pPr>
              <w:pStyle w:val="Tabletext"/>
              <w:ind w:right="208"/>
              <w:rPr>
                <w:szCs w:val="18"/>
                <w:lang w:val="en-US" w:eastAsia="zh-CN"/>
              </w:rPr>
            </w:pPr>
            <w:r>
              <w:rPr>
                <w:szCs w:val="18"/>
                <w:lang w:val="en-US"/>
              </w:rPr>
              <w:t>2013</w:t>
            </w:r>
            <w:r>
              <w:rPr>
                <w:rFonts w:hint="eastAsia"/>
                <w:szCs w:val="18"/>
                <w:lang w:val="en-US" w:eastAsia="zh-CN"/>
              </w:rPr>
              <w:t>年</w:t>
            </w:r>
            <w:r>
              <w:rPr>
                <w:rFonts w:hint="eastAsia"/>
                <w:szCs w:val="18"/>
                <w:lang w:val="en-US" w:eastAsia="zh-CN"/>
              </w:rPr>
              <w:t>12</w:t>
            </w:r>
            <w:r>
              <w:rPr>
                <w:rFonts w:hint="eastAsia"/>
                <w:szCs w:val="18"/>
                <w:lang w:val="en-US" w:eastAsia="zh-CN"/>
              </w:rPr>
              <w:t>月</w:t>
            </w:r>
            <w:r>
              <w:rPr>
                <w:rFonts w:hint="eastAsia"/>
                <w:szCs w:val="18"/>
                <w:lang w:val="en-US" w:eastAsia="zh-CN"/>
              </w:rPr>
              <w:t>31</w:t>
            </w:r>
            <w:r>
              <w:rPr>
                <w:rFonts w:hint="eastAsia"/>
                <w:szCs w:val="18"/>
                <w:lang w:val="en-US" w:eastAsia="zh-CN"/>
              </w:rPr>
              <w:t>日</w:t>
            </w:r>
            <w:r>
              <w:rPr>
                <w:szCs w:val="18"/>
                <w:lang w:val="en-US" w:eastAsia="zh-CN"/>
              </w:rPr>
              <w:t>期终余额</w:t>
            </w:r>
          </w:p>
        </w:tc>
        <w:tc>
          <w:tcPr>
            <w:tcW w:w="1966" w:type="dxa"/>
          </w:tcPr>
          <w:p w:rsidR="009531BA" w:rsidRPr="00BB4EBF" w:rsidRDefault="009531BA" w:rsidP="008269FE">
            <w:pPr>
              <w:pStyle w:val="Tabletext"/>
              <w:ind w:right="125"/>
              <w:jc w:val="right"/>
              <w:rPr>
                <w:lang w:val="en-US"/>
              </w:rPr>
            </w:pPr>
            <w:r w:rsidRPr="00BB4EBF">
              <w:rPr>
                <w:lang w:val="en-US"/>
              </w:rPr>
              <w:t>39</w:t>
            </w:r>
          </w:p>
        </w:tc>
        <w:tc>
          <w:tcPr>
            <w:tcW w:w="1964" w:type="dxa"/>
          </w:tcPr>
          <w:p w:rsidR="009531BA" w:rsidRPr="00BB4EBF" w:rsidRDefault="009531BA" w:rsidP="008269FE">
            <w:pPr>
              <w:pStyle w:val="Tabletext"/>
              <w:ind w:right="125"/>
              <w:jc w:val="right"/>
              <w:rPr>
                <w:lang w:val="en-US"/>
              </w:rPr>
            </w:pPr>
            <w:r w:rsidRPr="00BB4EBF">
              <w:rPr>
                <w:lang w:val="en-US"/>
              </w:rPr>
              <w:t>442</w:t>
            </w:r>
          </w:p>
        </w:tc>
        <w:tc>
          <w:tcPr>
            <w:tcW w:w="2237" w:type="dxa"/>
          </w:tcPr>
          <w:p w:rsidR="009531BA" w:rsidRPr="00BB4EBF" w:rsidRDefault="009531BA" w:rsidP="008269FE">
            <w:pPr>
              <w:pStyle w:val="Tabletext"/>
              <w:ind w:right="125"/>
              <w:jc w:val="right"/>
              <w:rPr>
                <w:lang w:val="en-US"/>
              </w:rPr>
            </w:pPr>
            <w:r w:rsidRPr="00BB4EBF">
              <w:rPr>
                <w:lang w:val="en-US"/>
              </w:rPr>
              <w:t>481</w:t>
            </w:r>
          </w:p>
        </w:tc>
      </w:tr>
    </w:tbl>
    <w:p w:rsidR="004B59B5" w:rsidRPr="00F2014F" w:rsidRDefault="004B59B5" w:rsidP="008269FE">
      <w:pPr>
        <w:tabs>
          <w:tab w:val="clear" w:pos="567"/>
          <w:tab w:val="clear" w:pos="1134"/>
          <w:tab w:val="clear" w:pos="1701"/>
          <w:tab w:val="clear" w:pos="2268"/>
          <w:tab w:val="clear" w:pos="2835"/>
        </w:tabs>
        <w:overflowPunct/>
        <w:autoSpaceDE/>
        <w:autoSpaceDN/>
        <w:adjustRightInd/>
        <w:spacing w:before="0"/>
        <w:textAlignment w:val="auto"/>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1319"/>
        <w:gridCol w:w="1314"/>
        <w:gridCol w:w="1353"/>
        <w:gridCol w:w="1306"/>
        <w:gridCol w:w="1399"/>
      </w:tblGrid>
      <w:tr w:rsidR="004B59B5" w:rsidRPr="001C2A98" w:rsidTr="00400CDA">
        <w:tc>
          <w:tcPr>
            <w:tcW w:w="2944" w:type="dxa"/>
            <w:vMerge w:val="restart"/>
            <w:vAlign w:val="center"/>
          </w:tcPr>
          <w:p w:rsidR="004B59B5" w:rsidRPr="001C2A98" w:rsidRDefault="00400CDA" w:rsidP="008269FE">
            <w:pPr>
              <w:pStyle w:val="Tablehead"/>
              <w:keepNext/>
              <w:jc w:val="left"/>
              <w:rPr>
                <w:lang w:val="en-US" w:eastAsia="zh-CN"/>
              </w:rPr>
            </w:pPr>
            <w:r>
              <w:rPr>
                <w:rFonts w:hint="eastAsia"/>
                <w:szCs w:val="24"/>
                <w:lang w:val="en-US" w:eastAsia="zh-CN"/>
              </w:rPr>
              <w:t>千瑞郎</w:t>
            </w:r>
          </w:p>
        </w:tc>
        <w:tc>
          <w:tcPr>
            <w:tcW w:w="6691" w:type="dxa"/>
            <w:gridSpan w:val="5"/>
          </w:tcPr>
          <w:p w:rsidR="004B59B5" w:rsidRPr="001C2A98" w:rsidRDefault="00400CDA" w:rsidP="008269FE">
            <w:pPr>
              <w:pStyle w:val="Tablehead"/>
              <w:keepNext/>
              <w:rPr>
                <w:lang w:val="en-US"/>
              </w:rPr>
            </w:pPr>
            <w:r>
              <w:rPr>
                <w:rFonts w:hint="eastAsia"/>
                <w:szCs w:val="24"/>
                <w:lang w:val="en-US"/>
              </w:rPr>
              <w:t>职员</w:t>
            </w:r>
            <w:r w:rsidRPr="004C7926">
              <w:rPr>
                <w:rFonts w:hint="eastAsia"/>
                <w:szCs w:val="24"/>
                <w:lang w:val="en-US"/>
              </w:rPr>
              <w:t>福利</w:t>
            </w:r>
            <w:r w:rsidRPr="004C7926">
              <w:rPr>
                <w:szCs w:val="24"/>
                <w:lang w:val="en-US"/>
              </w:rPr>
              <w:t xml:space="preserve"> – </w:t>
            </w:r>
            <w:r>
              <w:rPr>
                <w:rFonts w:hint="eastAsia"/>
                <w:szCs w:val="24"/>
                <w:lang w:val="en-US" w:eastAsia="zh-CN"/>
              </w:rPr>
              <w:t>长</w:t>
            </w:r>
            <w:r w:rsidRPr="004C7926">
              <w:rPr>
                <w:rFonts w:hint="eastAsia"/>
                <w:szCs w:val="24"/>
                <w:lang w:val="en-US"/>
              </w:rPr>
              <w:t>期</w:t>
            </w:r>
          </w:p>
        </w:tc>
      </w:tr>
      <w:tr w:rsidR="00400CDA" w:rsidRPr="001C2A98" w:rsidTr="00400CDA">
        <w:tc>
          <w:tcPr>
            <w:tcW w:w="2944" w:type="dxa"/>
            <w:vMerge/>
          </w:tcPr>
          <w:p w:rsidR="00400CDA" w:rsidRPr="001C2A98" w:rsidRDefault="00400CDA" w:rsidP="008269FE">
            <w:pPr>
              <w:pStyle w:val="Tablehead"/>
              <w:keepNext/>
              <w:rPr>
                <w:lang w:val="en-US"/>
              </w:rPr>
            </w:pPr>
          </w:p>
        </w:tc>
        <w:tc>
          <w:tcPr>
            <w:tcW w:w="1319" w:type="dxa"/>
            <w:tcBorders>
              <w:bottom w:val="single" w:sz="4" w:space="0" w:color="auto"/>
            </w:tcBorders>
            <w:vAlign w:val="center"/>
          </w:tcPr>
          <w:p w:rsidR="00400CDA" w:rsidRPr="001C2A98" w:rsidRDefault="00400CDA" w:rsidP="008269FE">
            <w:pPr>
              <w:pStyle w:val="Tablehead"/>
              <w:snapToGrid w:val="0"/>
              <w:spacing w:before="0" w:after="0"/>
              <w:rPr>
                <w:lang w:val="en-US" w:eastAsia="zh-CN"/>
              </w:rPr>
            </w:pPr>
            <w:r>
              <w:rPr>
                <w:rFonts w:hint="eastAsia"/>
                <w:lang w:val="en-US" w:eastAsia="zh-CN"/>
              </w:rPr>
              <w:t>离职后健康保险</w:t>
            </w:r>
          </w:p>
        </w:tc>
        <w:tc>
          <w:tcPr>
            <w:tcW w:w="1314" w:type="dxa"/>
            <w:tcBorders>
              <w:bottom w:val="single" w:sz="4" w:space="0" w:color="auto"/>
            </w:tcBorders>
            <w:vAlign w:val="center"/>
          </w:tcPr>
          <w:p w:rsidR="00400CDA" w:rsidRDefault="00400CDA" w:rsidP="008269FE">
            <w:pPr>
              <w:pStyle w:val="Tablehead"/>
              <w:snapToGrid w:val="0"/>
              <w:spacing w:before="0" w:after="0"/>
              <w:rPr>
                <w:lang w:val="en-US" w:eastAsia="zh-CN"/>
              </w:rPr>
            </w:pPr>
            <w:r>
              <w:rPr>
                <w:rFonts w:hint="eastAsia"/>
                <w:lang w:val="en-US" w:eastAsia="zh-CN"/>
              </w:rPr>
              <w:t>养恤金</w:t>
            </w:r>
          </w:p>
          <w:p w:rsidR="00400CDA" w:rsidRPr="001C2A98" w:rsidRDefault="00400CDA" w:rsidP="008269FE">
            <w:pPr>
              <w:pStyle w:val="Tablehead"/>
              <w:snapToGrid w:val="0"/>
              <w:spacing w:before="0" w:after="0"/>
              <w:rPr>
                <w:lang w:val="en-US" w:eastAsia="zh-CN"/>
              </w:rPr>
            </w:pPr>
          </w:p>
        </w:tc>
        <w:tc>
          <w:tcPr>
            <w:tcW w:w="1353" w:type="dxa"/>
            <w:tcBorders>
              <w:bottom w:val="single" w:sz="4" w:space="0" w:color="auto"/>
            </w:tcBorders>
            <w:vAlign w:val="center"/>
          </w:tcPr>
          <w:p w:rsidR="00400CDA" w:rsidRPr="001C2A98" w:rsidRDefault="00400CDA" w:rsidP="008269FE">
            <w:pPr>
              <w:pStyle w:val="Tablehead"/>
              <w:snapToGrid w:val="0"/>
              <w:spacing w:before="0" w:after="0"/>
              <w:rPr>
                <w:lang w:val="en-US" w:eastAsia="zh-CN"/>
              </w:rPr>
            </w:pPr>
            <w:r>
              <w:rPr>
                <w:rFonts w:hint="eastAsia"/>
                <w:lang w:val="en-US" w:eastAsia="zh-CN"/>
              </w:rPr>
              <w:t>安置</w:t>
            </w:r>
            <w:r w:rsidRPr="001C2A98">
              <w:rPr>
                <w:lang w:val="en-US"/>
              </w:rPr>
              <w:t>/</w:t>
            </w:r>
            <w:r w:rsidRPr="004C7926">
              <w:rPr>
                <w:rFonts w:hint="eastAsia"/>
                <w:lang w:val="en-US"/>
              </w:rPr>
              <w:t>归国</w:t>
            </w:r>
            <w:r>
              <w:rPr>
                <w:lang w:val="en-US" w:eastAsia="zh-CN"/>
              </w:rPr>
              <w:br/>
            </w:r>
          </w:p>
        </w:tc>
        <w:tc>
          <w:tcPr>
            <w:tcW w:w="1306" w:type="dxa"/>
            <w:tcBorders>
              <w:bottom w:val="single" w:sz="4" w:space="0" w:color="auto"/>
            </w:tcBorders>
            <w:vAlign w:val="center"/>
          </w:tcPr>
          <w:p w:rsidR="00400CDA" w:rsidRDefault="002D4FED" w:rsidP="008269FE">
            <w:pPr>
              <w:pStyle w:val="Tablehead"/>
              <w:snapToGrid w:val="0"/>
              <w:spacing w:before="0" w:after="0"/>
              <w:rPr>
                <w:szCs w:val="24"/>
                <w:lang w:val="en-US" w:eastAsia="zh-CN"/>
              </w:rPr>
            </w:pPr>
            <w:r>
              <w:rPr>
                <w:rFonts w:hint="eastAsia"/>
                <w:szCs w:val="24"/>
                <w:lang w:val="en-US" w:eastAsia="zh-CN"/>
              </w:rPr>
              <w:t>积存年假</w:t>
            </w:r>
          </w:p>
          <w:p w:rsidR="00400CDA" w:rsidRPr="001C2A98" w:rsidRDefault="00400CDA" w:rsidP="008269FE">
            <w:pPr>
              <w:pStyle w:val="Tablehead"/>
              <w:snapToGrid w:val="0"/>
              <w:spacing w:before="0" w:after="0"/>
              <w:rPr>
                <w:lang w:val="en-US" w:eastAsia="zh-CN"/>
              </w:rPr>
            </w:pPr>
          </w:p>
        </w:tc>
        <w:tc>
          <w:tcPr>
            <w:tcW w:w="1399" w:type="dxa"/>
            <w:tcBorders>
              <w:bottom w:val="single" w:sz="4" w:space="0" w:color="auto"/>
            </w:tcBorders>
            <w:vAlign w:val="center"/>
          </w:tcPr>
          <w:p w:rsidR="00400CDA" w:rsidRPr="001C2A98" w:rsidRDefault="00400CDA" w:rsidP="008269FE">
            <w:pPr>
              <w:pStyle w:val="Tablehead"/>
              <w:snapToGrid w:val="0"/>
              <w:spacing w:before="40"/>
              <w:rPr>
                <w:lang w:val="en-US" w:eastAsia="zh-CN"/>
              </w:rPr>
            </w:pPr>
            <w:r>
              <w:rPr>
                <w:rFonts w:hint="eastAsia"/>
                <w:szCs w:val="24"/>
                <w:lang w:val="en-US" w:eastAsia="zh-CN"/>
              </w:rPr>
              <w:t>职员</w:t>
            </w:r>
            <w:r w:rsidRPr="004C7926">
              <w:rPr>
                <w:rFonts w:hint="eastAsia"/>
                <w:szCs w:val="24"/>
                <w:lang w:val="en-US" w:eastAsia="zh-CN"/>
              </w:rPr>
              <w:t>福利</w:t>
            </w:r>
            <w:r w:rsidRPr="004C7926">
              <w:rPr>
                <w:szCs w:val="24"/>
                <w:lang w:val="en-US" w:eastAsia="zh-CN"/>
              </w:rPr>
              <w:t xml:space="preserve"> </w:t>
            </w:r>
            <w:r>
              <w:rPr>
                <w:rFonts w:hint="eastAsia"/>
                <w:szCs w:val="24"/>
                <w:lang w:val="en-US" w:eastAsia="zh-CN"/>
              </w:rPr>
              <w:br/>
            </w:r>
            <w:r w:rsidRPr="004C7926">
              <w:rPr>
                <w:szCs w:val="24"/>
                <w:lang w:val="en-US" w:eastAsia="zh-CN"/>
              </w:rPr>
              <w:t xml:space="preserve">– </w:t>
            </w:r>
            <w:r>
              <w:rPr>
                <w:rFonts w:hint="eastAsia"/>
                <w:szCs w:val="24"/>
                <w:lang w:val="en-US" w:eastAsia="zh-CN"/>
              </w:rPr>
              <w:t>长</w:t>
            </w:r>
            <w:r w:rsidRPr="004C7926">
              <w:rPr>
                <w:rFonts w:hint="eastAsia"/>
                <w:szCs w:val="24"/>
                <w:lang w:val="en-US" w:eastAsia="zh-CN"/>
              </w:rPr>
              <w:t>期合计</w:t>
            </w:r>
          </w:p>
        </w:tc>
      </w:tr>
      <w:tr w:rsidR="00400CDA" w:rsidRPr="001C2A98" w:rsidTr="00400CDA">
        <w:tc>
          <w:tcPr>
            <w:tcW w:w="2944" w:type="dxa"/>
          </w:tcPr>
          <w:p w:rsidR="00400CDA" w:rsidRPr="00643F3E" w:rsidRDefault="00400CDA" w:rsidP="008269FE">
            <w:pPr>
              <w:pStyle w:val="Tabletext"/>
              <w:ind w:right="208"/>
              <w:rPr>
                <w:szCs w:val="18"/>
                <w:lang w:val="en-US" w:eastAsia="zh-CN"/>
              </w:rPr>
            </w:pPr>
            <w:r>
              <w:rPr>
                <w:szCs w:val="18"/>
                <w:lang w:val="en-US"/>
              </w:rPr>
              <w:t>2010</w:t>
            </w:r>
            <w:r>
              <w:rPr>
                <w:rFonts w:hint="eastAsia"/>
                <w:szCs w:val="18"/>
                <w:lang w:val="en-US" w:eastAsia="zh-CN"/>
              </w:rPr>
              <w:t>年</w:t>
            </w:r>
            <w:r>
              <w:rPr>
                <w:rFonts w:hint="eastAsia"/>
                <w:szCs w:val="18"/>
                <w:lang w:val="en-US" w:eastAsia="zh-CN"/>
              </w:rPr>
              <w:t>1</w:t>
            </w:r>
            <w:r>
              <w:rPr>
                <w:rFonts w:hint="eastAsia"/>
                <w:szCs w:val="18"/>
                <w:lang w:val="en-US" w:eastAsia="zh-CN"/>
              </w:rPr>
              <w:t>月</w:t>
            </w:r>
            <w:r>
              <w:rPr>
                <w:rFonts w:hint="eastAsia"/>
                <w:szCs w:val="18"/>
                <w:lang w:val="en-US" w:eastAsia="zh-CN"/>
              </w:rPr>
              <w:t>1</w:t>
            </w:r>
            <w:r>
              <w:rPr>
                <w:rFonts w:hint="eastAsia"/>
                <w:szCs w:val="18"/>
                <w:lang w:val="en-US" w:eastAsia="zh-CN"/>
              </w:rPr>
              <w:t>日</w:t>
            </w:r>
            <w:r>
              <w:rPr>
                <w:szCs w:val="18"/>
                <w:lang w:val="en-US" w:eastAsia="zh-CN"/>
              </w:rPr>
              <w:t>期初余额</w:t>
            </w:r>
          </w:p>
        </w:tc>
        <w:tc>
          <w:tcPr>
            <w:tcW w:w="1319" w:type="dxa"/>
          </w:tcPr>
          <w:p w:rsidR="00400CDA" w:rsidRPr="00643F3E" w:rsidRDefault="00400CDA" w:rsidP="008269FE">
            <w:pPr>
              <w:pStyle w:val="Tabletext"/>
              <w:ind w:right="125"/>
              <w:jc w:val="right"/>
              <w:rPr>
                <w:lang w:val="en-US"/>
              </w:rPr>
            </w:pPr>
            <w:r w:rsidRPr="00643F3E">
              <w:rPr>
                <w:lang w:val="en-US"/>
              </w:rPr>
              <w:t>172’364</w:t>
            </w:r>
          </w:p>
        </w:tc>
        <w:tc>
          <w:tcPr>
            <w:tcW w:w="1314" w:type="dxa"/>
          </w:tcPr>
          <w:p w:rsidR="00400CDA" w:rsidRPr="00643F3E" w:rsidRDefault="00400CDA" w:rsidP="008269FE">
            <w:pPr>
              <w:pStyle w:val="Tabletext"/>
              <w:ind w:right="125"/>
              <w:jc w:val="right"/>
              <w:rPr>
                <w:lang w:val="en-US"/>
              </w:rPr>
            </w:pPr>
            <w:r w:rsidRPr="00643F3E">
              <w:rPr>
                <w:lang w:val="en-US"/>
              </w:rPr>
              <w:t>90</w:t>
            </w:r>
          </w:p>
        </w:tc>
        <w:tc>
          <w:tcPr>
            <w:tcW w:w="1353" w:type="dxa"/>
          </w:tcPr>
          <w:p w:rsidR="00400CDA" w:rsidRPr="00643F3E" w:rsidRDefault="00400CDA" w:rsidP="008269FE">
            <w:pPr>
              <w:pStyle w:val="Tabletext"/>
              <w:ind w:right="125"/>
              <w:jc w:val="right"/>
              <w:rPr>
                <w:lang w:val="en-US"/>
              </w:rPr>
            </w:pPr>
            <w:r w:rsidRPr="00643F3E">
              <w:rPr>
                <w:lang w:val="en-US"/>
              </w:rPr>
              <w:t>10’727</w:t>
            </w:r>
          </w:p>
        </w:tc>
        <w:tc>
          <w:tcPr>
            <w:tcW w:w="1306" w:type="dxa"/>
          </w:tcPr>
          <w:p w:rsidR="00400CDA" w:rsidRPr="00643F3E" w:rsidRDefault="00400CDA" w:rsidP="008269FE">
            <w:pPr>
              <w:pStyle w:val="Tabletext"/>
              <w:ind w:right="125"/>
              <w:jc w:val="right"/>
              <w:rPr>
                <w:lang w:val="en-US"/>
              </w:rPr>
            </w:pPr>
            <w:r w:rsidRPr="00643F3E">
              <w:rPr>
                <w:lang w:val="en-US"/>
              </w:rPr>
              <w:t>8’753</w:t>
            </w:r>
          </w:p>
        </w:tc>
        <w:tc>
          <w:tcPr>
            <w:tcW w:w="1399" w:type="dxa"/>
          </w:tcPr>
          <w:p w:rsidR="00400CDA" w:rsidRPr="00643F3E" w:rsidRDefault="00400CDA" w:rsidP="008269FE">
            <w:pPr>
              <w:pStyle w:val="Tabletext"/>
              <w:ind w:right="125"/>
              <w:jc w:val="right"/>
              <w:rPr>
                <w:lang w:val="en-US"/>
              </w:rPr>
            </w:pPr>
            <w:r w:rsidRPr="00643F3E">
              <w:rPr>
                <w:lang w:val="en-US"/>
              </w:rPr>
              <w:t>191’934</w:t>
            </w:r>
          </w:p>
        </w:tc>
      </w:tr>
      <w:tr w:rsidR="00400CDA" w:rsidRPr="001C2A98" w:rsidTr="00400CDA">
        <w:tc>
          <w:tcPr>
            <w:tcW w:w="2944" w:type="dxa"/>
          </w:tcPr>
          <w:p w:rsidR="00400CDA" w:rsidRPr="00643F3E" w:rsidRDefault="00400CDA" w:rsidP="008269FE">
            <w:pPr>
              <w:pStyle w:val="Tabletext"/>
              <w:ind w:right="208"/>
              <w:rPr>
                <w:szCs w:val="18"/>
                <w:lang w:val="en-US" w:eastAsia="zh-CN"/>
              </w:rPr>
            </w:pPr>
            <w:r>
              <w:rPr>
                <w:szCs w:val="18"/>
                <w:lang w:val="en-US"/>
              </w:rPr>
              <w:t>2010</w:t>
            </w:r>
            <w:r>
              <w:rPr>
                <w:rFonts w:hint="eastAsia"/>
                <w:szCs w:val="18"/>
                <w:lang w:val="en-US" w:eastAsia="zh-CN"/>
              </w:rPr>
              <w:t>年</w:t>
            </w:r>
            <w:r>
              <w:rPr>
                <w:rFonts w:hint="eastAsia"/>
                <w:szCs w:val="18"/>
                <w:lang w:val="en-US" w:eastAsia="zh-CN"/>
              </w:rPr>
              <w:t>12</w:t>
            </w:r>
            <w:r>
              <w:rPr>
                <w:rFonts w:hint="eastAsia"/>
                <w:szCs w:val="18"/>
                <w:lang w:val="en-US" w:eastAsia="zh-CN"/>
              </w:rPr>
              <w:t>月</w:t>
            </w:r>
            <w:r>
              <w:rPr>
                <w:rFonts w:hint="eastAsia"/>
                <w:szCs w:val="18"/>
                <w:lang w:val="en-US" w:eastAsia="zh-CN"/>
              </w:rPr>
              <w:t>31</w:t>
            </w:r>
            <w:r>
              <w:rPr>
                <w:rFonts w:hint="eastAsia"/>
                <w:szCs w:val="18"/>
                <w:lang w:val="en-US" w:eastAsia="zh-CN"/>
              </w:rPr>
              <w:t>日</w:t>
            </w:r>
            <w:r>
              <w:rPr>
                <w:szCs w:val="18"/>
                <w:lang w:val="en-US" w:eastAsia="zh-CN"/>
              </w:rPr>
              <w:t>期终余额</w:t>
            </w:r>
          </w:p>
        </w:tc>
        <w:tc>
          <w:tcPr>
            <w:tcW w:w="1319" w:type="dxa"/>
          </w:tcPr>
          <w:p w:rsidR="00400CDA" w:rsidRPr="00643F3E" w:rsidRDefault="00400CDA" w:rsidP="008269FE">
            <w:pPr>
              <w:pStyle w:val="Tabletext"/>
              <w:ind w:right="125"/>
              <w:jc w:val="right"/>
              <w:rPr>
                <w:lang w:val="en-US"/>
              </w:rPr>
            </w:pPr>
            <w:r w:rsidRPr="00643F3E">
              <w:rPr>
                <w:lang w:val="en-US"/>
              </w:rPr>
              <w:t>211’872</w:t>
            </w:r>
          </w:p>
        </w:tc>
        <w:tc>
          <w:tcPr>
            <w:tcW w:w="1314" w:type="dxa"/>
          </w:tcPr>
          <w:p w:rsidR="00400CDA" w:rsidRPr="00643F3E" w:rsidRDefault="00400CDA" w:rsidP="008269FE">
            <w:pPr>
              <w:pStyle w:val="Tabletext"/>
              <w:ind w:right="125"/>
              <w:jc w:val="right"/>
              <w:rPr>
                <w:lang w:val="en-US"/>
              </w:rPr>
            </w:pPr>
            <w:r w:rsidRPr="00643F3E">
              <w:rPr>
                <w:lang w:val="en-US"/>
              </w:rPr>
              <w:t>90</w:t>
            </w:r>
          </w:p>
        </w:tc>
        <w:tc>
          <w:tcPr>
            <w:tcW w:w="1353" w:type="dxa"/>
          </w:tcPr>
          <w:p w:rsidR="00400CDA" w:rsidRPr="00643F3E" w:rsidRDefault="00400CDA" w:rsidP="008269FE">
            <w:pPr>
              <w:pStyle w:val="Tabletext"/>
              <w:ind w:right="125"/>
              <w:jc w:val="right"/>
              <w:rPr>
                <w:lang w:val="en-US"/>
              </w:rPr>
            </w:pPr>
            <w:r w:rsidRPr="00643F3E">
              <w:rPr>
                <w:lang w:val="en-US"/>
              </w:rPr>
              <w:t>10’223</w:t>
            </w:r>
          </w:p>
        </w:tc>
        <w:tc>
          <w:tcPr>
            <w:tcW w:w="1306" w:type="dxa"/>
          </w:tcPr>
          <w:p w:rsidR="00400CDA" w:rsidRPr="00643F3E" w:rsidRDefault="00400CDA" w:rsidP="008269FE">
            <w:pPr>
              <w:pStyle w:val="Tabletext"/>
              <w:ind w:right="125"/>
              <w:jc w:val="right"/>
              <w:rPr>
                <w:lang w:val="en-US"/>
              </w:rPr>
            </w:pPr>
            <w:r w:rsidRPr="00643F3E">
              <w:rPr>
                <w:lang w:val="en-US"/>
              </w:rPr>
              <w:t>9’116</w:t>
            </w:r>
          </w:p>
        </w:tc>
        <w:tc>
          <w:tcPr>
            <w:tcW w:w="1399" w:type="dxa"/>
          </w:tcPr>
          <w:p w:rsidR="00400CDA" w:rsidRPr="00643F3E" w:rsidRDefault="00400CDA" w:rsidP="008269FE">
            <w:pPr>
              <w:pStyle w:val="Tabletext"/>
              <w:ind w:right="125"/>
              <w:jc w:val="right"/>
              <w:rPr>
                <w:lang w:val="en-US"/>
              </w:rPr>
            </w:pPr>
            <w:r w:rsidRPr="00643F3E">
              <w:rPr>
                <w:lang w:val="en-US"/>
              </w:rPr>
              <w:t>231’302</w:t>
            </w:r>
          </w:p>
        </w:tc>
      </w:tr>
      <w:tr w:rsidR="00400CDA" w:rsidRPr="001C2A98" w:rsidTr="00400CDA">
        <w:tc>
          <w:tcPr>
            <w:tcW w:w="2944" w:type="dxa"/>
          </w:tcPr>
          <w:p w:rsidR="00400CDA" w:rsidRPr="00643F3E" w:rsidRDefault="00400CDA" w:rsidP="008269FE">
            <w:pPr>
              <w:pStyle w:val="Tabletext"/>
              <w:ind w:right="208"/>
              <w:rPr>
                <w:szCs w:val="18"/>
                <w:lang w:val="en-US" w:eastAsia="zh-CN"/>
              </w:rPr>
            </w:pPr>
            <w:r>
              <w:rPr>
                <w:szCs w:val="18"/>
                <w:lang w:val="en-US"/>
              </w:rPr>
              <w:t>2011</w:t>
            </w:r>
            <w:r>
              <w:rPr>
                <w:rFonts w:hint="eastAsia"/>
                <w:szCs w:val="18"/>
                <w:lang w:val="en-US" w:eastAsia="zh-CN"/>
              </w:rPr>
              <w:t>年</w:t>
            </w:r>
            <w:r>
              <w:rPr>
                <w:rFonts w:hint="eastAsia"/>
                <w:szCs w:val="18"/>
                <w:lang w:val="en-US" w:eastAsia="zh-CN"/>
              </w:rPr>
              <w:t>12</w:t>
            </w:r>
            <w:r>
              <w:rPr>
                <w:rFonts w:hint="eastAsia"/>
                <w:szCs w:val="18"/>
                <w:lang w:val="en-US" w:eastAsia="zh-CN"/>
              </w:rPr>
              <w:t>月</w:t>
            </w:r>
            <w:r>
              <w:rPr>
                <w:rFonts w:hint="eastAsia"/>
                <w:szCs w:val="18"/>
                <w:lang w:val="en-US" w:eastAsia="zh-CN"/>
              </w:rPr>
              <w:t>31</w:t>
            </w:r>
            <w:r>
              <w:rPr>
                <w:rFonts w:hint="eastAsia"/>
                <w:szCs w:val="18"/>
                <w:lang w:val="en-US" w:eastAsia="zh-CN"/>
              </w:rPr>
              <w:t>日</w:t>
            </w:r>
            <w:r>
              <w:rPr>
                <w:szCs w:val="18"/>
                <w:lang w:val="en-US" w:eastAsia="zh-CN"/>
              </w:rPr>
              <w:t>期终余额</w:t>
            </w:r>
          </w:p>
        </w:tc>
        <w:tc>
          <w:tcPr>
            <w:tcW w:w="1319" w:type="dxa"/>
          </w:tcPr>
          <w:p w:rsidR="00400CDA" w:rsidRPr="00643F3E" w:rsidRDefault="00400CDA" w:rsidP="008269FE">
            <w:pPr>
              <w:pStyle w:val="Tabletext"/>
              <w:ind w:right="125"/>
              <w:jc w:val="right"/>
              <w:rPr>
                <w:lang w:val="en-US"/>
              </w:rPr>
            </w:pPr>
            <w:r>
              <w:rPr>
                <w:lang w:val="en-US"/>
              </w:rPr>
              <w:t>278’684</w:t>
            </w:r>
          </w:p>
        </w:tc>
        <w:tc>
          <w:tcPr>
            <w:tcW w:w="1314" w:type="dxa"/>
          </w:tcPr>
          <w:p w:rsidR="00400CDA" w:rsidRPr="00643F3E" w:rsidRDefault="00400CDA" w:rsidP="008269FE">
            <w:pPr>
              <w:pStyle w:val="Tabletext"/>
              <w:ind w:right="125"/>
              <w:jc w:val="right"/>
              <w:rPr>
                <w:lang w:val="en-US"/>
              </w:rPr>
            </w:pPr>
            <w:r>
              <w:rPr>
                <w:lang w:val="en-US"/>
              </w:rPr>
              <w:t>90</w:t>
            </w:r>
          </w:p>
        </w:tc>
        <w:tc>
          <w:tcPr>
            <w:tcW w:w="1353" w:type="dxa"/>
          </w:tcPr>
          <w:p w:rsidR="00400CDA" w:rsidRPr="00643F3E" w:rsidRDefault="00400CDA" w:rsidP="008269FE">
            <w:pPr>
              <w:pStyle w:val="Tabletext"/>
              <w:ind w:right="125"/>
              <w:jc w:val="right"/>
              <w:rPr>
                <w:lang w:val="en-US"/>
              </w:rPr>
            </w:pPr>
            <w:r>
              <w:rPr>
                <w:lang w:val="en-US"/>
              </w:rPr>
              <w:t>11’768</w:t>
            </w:r>
          </w:p>
        </w:tc>
        <w:tc>
          <w:tcPr>
            <w:tcW w:w="1306" w:type="dxa"/>
          </w:tcPr>
          <w:p w:rsidR="00400CDA" w:rsidRPr="00643F3E" w:rsidRDefault="00400CDA" w:rsidP="008269FE">
            <w:pPr>
              <w:pStyle w:val="Tabletext"/>
              <w:ind w:right="125"/>
              <w:jc w:val="right"/>
              <w:rPr>
                <w:lang w:val="en-US"/>
              </w:rPr>
            </w:pPr>
            <w:r>
              <w:rPr>
                <w:lang w:val="en-US"/>
              </w:rPr>
              <w:t>9’237</w:t>
            </w:r>
          </w:p>
        </w:tc>
        <w:tc>
          <w:tcPr>
            <w:tcW w:w="1399" w:type="dxa"/>
          </w:tcPr>
          <w:p w:rsidR="00400CDA" w:rsidRPr="00643F3E" w:rsidRDefault="00400CDA" w:rsidP="008269FE">
            <w:pPr>
              <w:pStyle w:val="Tabletext"/>
              <w:ind w:right="125"/>
              <w:jc w:val="right"/>
              <w:rPr>
                <w:lang w:val="en-US"/>
              </w:rPr>
            </w:pPr>
            <w:r>
              <w:rPr>
                <w:lang w:val="en-US"/>
              </w:rPr>
              <w:t>299’779</w:t>
            </w:r>
          </w:p>
        </w:tc>
      </w:tr>
      <w:tr w:rsidR="00400CDA" w:rsidRPr="001C2A98" w:rsidTr="00400CDA">
        <w:tc>
          <w:tcPr>
            <w:tcW w:w="2944" w:type="dxa"/>
          </w:tcPr>
          <w:p w:rsidR="00400CDA" w:rsidRPr="00643F3E" w:rsidRDefault="00400CDA" w:rsidP="008269FE">
            <w:pPr>
              <w:pStyle w:val="Tabletext"/>
              <w:ind w:right="208"/>
              <w:rPr>
                <w:szCs w:val="18"/>
                <w:lang w:val="en-US" w:eastAsia="zh-CN"/>
              </w:rPr>
            </w:pPr>
            <w:r>
              <w:rPr>
                <w:szCs w:val="18"/>
                <w:lang w:val="en-US"/>
              </w:rPr>
              <w:t>2012</w:t>
            </w:r>
            <w:r>
              <w:rPr>
                <w:rFonts w:hint="eastAsia"/>
                <w:szCs w:val="18"/>
                <w:lang w:val="en-US" w:eastAsia="zh-CN"/>
              </w:rPr>
              <w:t>年</w:t>
            </w:r>
            <w:r>
              <w:rPr>
                <w:rFonts w:hint="eastAsia"/>
                <w:szCs w:val="18"/>
                <w:lang w:val="en-US" w:eastAsia="zh-CN"/>
              </w:rPr>
              <w:t>12</w:t>
            </w:r>
            <w:r>
              <w:rPr>
                <w:rFonts w:hint="eastAsia"/>
                <w:szCs w:val="18"/>
                <w:lang w:val="en-US" w:eastAsia="zh-CN"/>
              </w:rPr>
              <w:t>月</w:t>
            </w:r>
            <w:r>
              <w:rPr>
                <w:rFonts w:hint="eastAsia"/>
                <w:szCs w:val="18"/>
                <w:lang w:val="en-US" w:eastAsia="zh-CN"/>
              </w:rPr>
              <w:t>31</w:t>
            </w:r>
            <w:r>
              <w:rPr>
                <w:rFonts w:hint="eastAsia"/>
                <w:szCs w:val="18"/>
                <w:lang w:val="en-US" w:eastAsia="zh-CN"/>
              </w:rPr>
              <w:t>日</w:t>
            </w:r>
            <w:r>
              <w:rPr>
                <w:szCs w:val="18"/>
                <w:lang w:val="en-US" w:eastAsia="zh-CN"/>
              </w:rPr>
              <w:t>期终余额</w:t>
            </w:r>
          </w:p>
        </w:tc>
        <w:tc>
          <w:tcPr>
            <w:tcW w:w="1319" w:type="dxa"/>
          </w:tcPr>
          <w:p w:rsidR="00400CDA" w:rsidRPr="00BB4EBF" w:rsidRDefault="00400CDA" w:rsidP="008269FE">
            <w:pPr>
              <w:pStyle w:val="Tabletext"/>
              <w:ind w:right="125"/>
              <w:jc w:val="right"/>
              <w:rPr>
                <w:lang w:val="en-US"/>
              </w:rPr>
            </w:pPr>
            <w:r w:rsidRPr="00BB4EBF">
              <w:rPr>
                <w:lang w:val="en-US"/>
              </w:rPr>
              <w:t>335’206</w:t>
            </w:r>
          </w:p>
        </w:tc>
        <w:tc>
          <w:tcPr>
            <w:tcW w:w="1314" w:type="dxa"/>
          </w:tcPr>
          <w:p w:rsidR="00400CDA" w:rsidRPr="00BB4EBF" w:rsidRDefault="00400CDA" w:rsidP="008269FE">
            <w:pPr>
              <w:pStyle w:val="Tabletext"/>
              <w:ind w:right="125"/>
              <w:jc w:val="right"/>
              <w:rPr>
                <w:lang w:val="en-US"/>
              </w:rPr>
            </w:pPr>
            <w:r w:rsidRPr="00BB4EBF">
              <w:rPr>
                <w:lang w:val="en-US"/>
              </w:rPr>
              <w:t>90</w:t>
            </w:r>
          </w:p>
        </w:tc>
        <w:tc>
          <w:tcPr>
            <w:tcW w:w="1353" w:type="dxa"/>
          </w:tcPr>
          <w:p w:rsidR="00400CDA" w:rsidRPr="00BB4EBF" w:rsidRDefault="00400CDA" w:rsidP="008269FE">
            <w:pPr>
              <w:pStyle w:val="Tabletext"/>
              <w:ind w:right="125"/>
              <w:jc w:val="right"/>
              <w:rPr>
                <w:lang w:val="en-US"/>
              </w:rPr>
            </w:pPr>
            <w:r w:rsidRPr="00BB4EBF">
              <w:rPr>
                <w:lang w:val="en-US"/>
              </w:rPr>
              <w:t>11’747</w:t>
            </w:r>
          </w:p>
        </w:tc>
        <w:tc>
          <w:tcPr>
            <w:tcW w:w="1306" w:type="dxa"/>
          </w:tcPr>
          <w:p w:rsidR="00400CDA" w:rsidRPr="00BB4EBF" w:rsidRDefault="00400CDA" w:rsidP="008269FE">
            <w:pPr>
              <w:pStyle w:val="Tabletext"/>
              <w:ind w:right="125"/>
              <w:jc w:val="right"/>
              <w:rPr>
                <w:lang w:val="en-US"/>
              </w:rPr>
            </w:pPr>
            <w:r w:rsidRPr="00BB4EBF">
              <w:rPr>
                <w:lang w:val="en-US"/>
              </w:rPr>
              <w:t>9’184</w:t>
            </w:r>
          </w:p>
        </w:tc>
        <w:tc>
          <w:tcPr>
            <w:tcW w:w="1399" w:type="dxa"/>
          </w:tcPr>
          <w:p w:rsidR="00400CDA" w:rsidRPr="00BB4EBF" w:rsidRDefault="00400CDA" w:rsidP="008269FE">
            <w:pPr>
              <w:pStyle w:val="Tabletext"/>
              <w:ind w:right="125"/>
              <w:jc w:val="right"/>
              <w:rPr>
                <w:lang w:val="en-US"/>
              </w:rPr>
            </w:pPr>
            <w:r w:rsidRPr="00BB4EBF">
              <w:rPr>
                <w:lang w:val="en-US"/>
              </w:rPr>
              <w:t>356’227</w:t>
            </w:r>
          </w:p>
        </w:tc>
      </w:tr>
      <w:tr w:rsidR="00400CDA" w:rsidRPr="001C2A98" w:rsidTr="00400CDA">
        <w:tc>
          <w:tcPr>
            <w:tcW w:w="2944" w:type="dxa"/>
          </w:tcPr>
          <w:p w:rsidR="00400CDA" w:rsidRPr="00643F3E" w:rsidRDefault="00400CDA" w:rsidP="008269FE">
            <w:pPr>
              <w:pStyle w:val="Tabletext"/>
              <w:ind w:right="208"/>
              <w:rPr>
                <w:szCs w:val="18"/>
                <w:lang w:val="en-US" w:eastAsia="zh-CN"/>
              </w:rPr>
            </w:pPr>
            <w:r>
              <w:rPr>
                <w:szCs w:val="18"/>
                <w:lang w:val="en-US"/>
              </w:rPr>
              <w:t>2013</w:t>
            </w:r>
            <w:r>
              <w:rPr>
                <w:rFonts w:hint="eastAsia"/>
                <w:szCs w:val="18"/>
                <w:lang w:val="en-US" w:eastAsia="zh-CN"/>
              </w:rPr>
              <w:t>年</w:t>
            </w:r>
            <w:r>
              <w:rPr>
                <w:rFonts w:hint="eastAsia"/>
                <w:szCs w:val="18"/>
                <w:lang w:val="en-US" w:eastAsia="zh-CN"/>
              </w:rPr>
              <w:t>12</w:t>
            </w:r>
            <w:r>
              <w:rPr>
                <w:rFonts w:hint="eastAsia"/>
                <w:szCs w:val="18"/>
                <w:lang w:val="en-US" w:eastAsia="zh-CN"/>
              </w:rPr>
              <w:t>月</w:t>
            </w:r>
            <w:r>
              <w:rPr>
                <w:rFonts w:hint="eastAsia"/>
                <w:szCs w:val="18"/>
                <w:lang w:val="en-US" w:eastAsia="zh-CN"/>
              </w:rPr>
              <w:t>31</w:t>
            </w:r>
            <w:r>
              <w:rPr>
                <w:rFonts w:hint="eastAsia"/>
                <w:szCs w:val="18"/>
                <w:lang w:val="en-US" w:eastAsia="zh-CN"/>
              </w:rPr>
              <w:t>日</w:t>
            </w:r>
            <w:r>
              <w:rPr>
                <w:szCs w:val="18"/>
                <w:lang w:val="en-US" w:eastAsia="zh-CN"/>
              </w:rPr>
              <w:t>期终余额</w:t>
            </w:r>
          </w:p>
        </w:tc>
        <w:tc>
          <w:tcPr>
            <w:tcW w:w="1319" w:type="dxa"/>
          </w:tcPr>
          <w:p w:rsidR="00400CDA" w:rsidRPr="00BB4EBF" w:rsidRDefault="00400CDA" w:rsidP="008269FE">
            <w:pPr>
              <w:pStyle w:val="Tabletext"/>
              <w:ind w:right="125"/>
              <w:jc w:val="right"/>
              <w:rPr>
                <w:lang w:val="en-US"/>
              </w:rPr>
            </w:pPr>
            <w:r w:rsidRPr="00BB4EBF">
              <w:rPr>
                <w:lang w:val="en-US"/>
              </w:rPr>
              <w:t>314’127</w:t>
            </w:r>
          </w:p>
        </w:tc>
        <w:tc>
          <w:tcPr>
            <w:tcW w:w="1314" w:type="dxa"/>
          </w:tcPr>
          <w:p w:rsidR="00400CDA" w:rsidRPr="00BB4EBF" w:rsidRDefault="00400CDA" w:rsidP="008269FE">
            <w:pPr>
              <w:pStyle w:val="Tabletext"/>
              <w:ind w:right="125"/>
              <w:jc w:val="right"/>
              <w:rPr>
                <w:lang w:val="en-US"/>
              </w:rPr>
            </w:pPr>
            <w:r w:rsidRPr="00BB4EBF">
              <w:rPr>
                <w:lang w:val="en-US"/>
              </w:rPr>
              <w:t>90</w:t>
            </w:r>
          </w:p>
        </w:tc>
        <w:tc>
          <w:tcPr>
            <w:tcW w:w="1353" w:type="dxa"/>
          </w:tcPr>
          <w:p w:rsidR="00400CDA" w:rsidRPr="00BB4EBF" w:rsidRDefault="00400CDA" w:rsidP="008269FE">
            <w:pPr>
              <w:pStyle w:val="Tabletext"/>
              <w:ind w:right="125"/>
              <w:jc w:val="right"/>
              <w:rPr>
                <w:lang w:val="en-US"/>
              </w:rPr>
            </w:pPr>
            <w:r w:rsidRPr="00BB4EBF">
              <w:rPr>
                <w:lang w:val="en-US"/>
              </w:rPr>
              <w:t>11’804</w:t>
            </w:r>
          </w:p>
        </w:tc>
        <w:tc>
          <w:tcPr>
            <w:tcW w:w="1306" w:type="dxa"/>
          </w:tcPr>
          <w:p w:rsidR="00400CDA" w:rsidRPr="00BB4EBF" w:rsidRDefault="00400CDA" w:rsidP="008269FE">
            <w:pPr>
              <w:pStyle w:val="Tabletext"/>
              <w:ind w:right="125"/>
              <w:jc w:val="right"/>
              <w:rPr>
                <w:lang w:val="en-US"/>
              </w:rPr>
            </w:pPr>
            <w:r w:rsidRPr="00BB4EBF">
              <w:rPr>
                <w:lang w:val="en-US"/>
              </w:rPr>
              <w:t>9’075</w:t>
            </w:r>
          </w:p>
        </w:tc>
        <w:tc>
          <w:tcPr>
            <w:tcW w:w="1399" w:type="dxa"/>
          </w:tcPr>
          <w:p w:rsidR="00400CDA" w:rsidRPr="00BB4EBF" w:rsidRDefault="00400CDA" w:rsidP="008269FE">
            <w:pPr>
              <w:pStyle w:val="Tabletext"/>
              <w:ind w:right="125"/>
              <w:jc w:val="right"/>
              <w:rPr>
                <w:lang w:val="en-US"/>
              </w:rPr>
            </w:pPr>
            <w:r w:rsidRPr="00BB4EBF">
              <w:rPr>
                <w:lang w:val="en-US"/>
              </w:rPr>
              <w:t>335’096</w:t>
            </w:r>
          </w:p>
        </w:tc>
      </w:tr>
    </w:tbl>
    <w:p w:rsidR="004B59B5" w:rsidRDefault="002D4FED" w:rsidP="008269FE">
      <w:pPr>
        <w:tabs>
          <w:tab w:val="clear" w:pos="567"/>
          <w:tab w:val="left" w:pos="709"/>
        </w:tabs>
        <w:snapToGrid w:val="0"/>
        <w:spacing w:before="240" w:after="120"/>
        <w:jc w:val="both"/>
        <w:rPr>
          <w:lang w:eastAsia="zh-CN"/>
        </w:rPr>
      </w:pPr>
      <w:r>
        <w:rPr>
          <w:lang w:eastAsia="zh-CN"/>
        </w:rPr>
        <w:t>10.10</w:t>
      </w:r>
      <w:r>
        <w:rPr>
          <w:lang w:eastAsia="zh-CN"/>
        </w:rPr>
        <w:tab/>
      </w:r>
      <w:r w:rsidR="004B59B5">
        <w:rPr>
          <w:lang w:eastAsia="zh-CN"/>
        </w:rPr>
        <w:t>ASHI</w:t>
      </w:r>
      <w:r>
        <w:rPr>
          <w:rFonts w:hint="eastAsia"/>
          <w:lang w:eastAsia="zh-CN"/>
        </w:rPr>
        <w:t>相关</w:t>
      </w:r>
      <w:r>
        <w:rPr>
          <w:lang w:eastAsia="zh-CN"/>
        </w:rPr>
        <w:t>承付款构成国际电联最大负债。</w:t>
      </w:r>
      <w:r>
        <w:rPr>
          <w:rFonts w:hint="eastAsia"/>
          <w:lang w:eastAsia="zh-CN"/>
        </w:rPr>
        <w:t>下表</w:t>
      </w:r>
      <w:r>
        <w:rPr>
          <w:lang w:eastAsia="zh-CN"/>
        </w:rPr>
        <w:t>所示为</w:t>
      </w:r>
      <w:r w:rsidR="004B59B5">
        <w:rPr>
          <w:lang w:eastAsia="zh-CN"/>
        </w:rPr>
        <w:t>IPSAS</w:t>
      </w:r>
      <w:r>
        <w:rPr>
          <w:rFonts w:hint="eastAsia"/>
          <w:lang w:eastAsia="zh-CN"/>
        </w:rPr>
        <w:t>实施</w:t>
      </w:r>
      <w:r>
        <w:rPr>
          <w:lang w:eastAsia="zh-CN"/>
        </w:rPr>
        <w:t>以来承付款的变化及其对国际电联净资产的影响。</w:t>
      </w:r>
    </w:p>
    <w:tbl>
      <w:tblPr>
        <w:tblStyle w:val="TableGrid"/>
        <w:tblW w:w="0" w:type="auto"/>
        <w:tblLook w:val="04A0" w:firstRow="1" w:lastRow="0" w:firstColumn="1" w:lastColumn="0" w:noHBand="0" w:noVBand="1"/>
      </w:tblPr>
      <w:tblGrid>
        <w:gridCol w:w="2963"/>
        <w:gridCol w:w="1427"/>
        <w:gridCol w:w="1701"/>
        <w:gridCol w:w="1164"/>
        <w:gridCol w:w="1246"/>
        <w:gridCol w:w="1134"/>
      </w:tblGrid>
      <w:tr w:rsidR="002D4FED" w:rsidTr="002D4FED">
        <w:tc>
          <w:tcPr>
            <w:tcW w:w="2963" w:type="dxa"/>
          </w:tcPr>
          <w:p w:rsidR="002D4FED" w:rsidRPr="00203AAA" w:rsidRDefault="002D4FED" w:rsidP="002D4FED">
            <w:pPr>
              <w:rPr>
                <w:b/>
                <w:bCs/>
                <w:sz w:val="20"/>
                <w:szCs w:val="20"/>
                <w:lang w:eastAsia="zh-CN"/>
              </w:rPr>
            </w:pPr>
            <w:r>
              <w:rPr>
                <w:rFonts w:hint="eastAsia"/>
                <w:b/>
                <w:bCs/>
                <w:sz w:val="20"/>
                <w:szCs w:val="20"/>
                <w:lang w:eastAsia="zh-CN"/>
              </w:rPr>
              <w:t>千瑞郎</w:t>
            </w:r>
          </w:p>
        </w:tc>
        <w:tc>
          <w:tcPr>
            <w:tcW w:w="1427" w:type="dxa"/>
          </w:tcPr>
          <w:p w:rsidR="002D4FED" w:rsidRPr="00203AAA" w:rsidRDefault="002D4FED" w:rsidP="002D4FED">
            <w:pPr>
              <w:rPr>
                <w:b/>
                <w:bCs/>
                <w:sz w:val="20"/>
                <w:szCs w:val="20"/>
                <w:lang w:eastAsia="zh-CN"/>
              </w:rPr>
            </w:pPr>
            <w:r>
              <w:rPr>
                <w:b/>
                <w:bCs/>
                <w:sz w:val="20"/>
                <w:szCs w:val="20"/>
                <w:lang w:eastAsia="zh-CN"/>
              </w:rPr>
              <w:t>2010</w:t>
            </w:r>
            <w:r>
              <w:rPr>
                <w:rFonts w:hint="eastAsia"/>
                <w:b/>
                <w:bCs/>
                <w:sz w:val="20"/>
                <w:szCs w:val="20"/>
                <w:lang w:eastAsia="zh-CN"/>
              </w:rPr>
              <w:t>年</w:t>
            </w:r>
            <w:r>
              <w:rPr>
                <w:b/>
                <w:bCs/>
                <w:sz w:val="20"/>
                <w:szCs w:val="20"/>
                <w:lang w:eastAsia="zh-CN"/>
              </w:rPr>
              <w:br/>
            </w:r>
            <w:r>
              <w:rPr>
                <w:rFonts w:hint="eastAsia"/>
                <w:b/>
                <w:bCs/>
                <w:sz w:val="20"/>
                <w:szCs w:val="20"/>
                <w:lang w:eastAsia="zh-CN"/>
              </w:rPr>
              <w:t>1</w:t>
            </w:r>
            <w:r>
              <w:rPr>
                <w:rFonts w:hint="eastAsia"/>
                <w:b/>
                <w:bCs/>
                <w:sz w:val="20"/>
                <w:szCs w:val="20"/>
                <w:lang w:eastAsia="zh-CN"/>
              </w:rPr>
              <w:t>月</w:t>
            </w:r>
            <w:r>
              <w:rPr>
                <w:rFonts w:hint="eastAsia"/>
                <w:b/>
                <w:bCs/>
                <w:sz w:val="20"/>
                <w:szCs w:val="20"/>
                <w:lang w:eastAsia="zh-CN"/>
              </w:rPr>
              <w:t>1</w:t>
            </w:r>
            <w:r>
              <w:rPr>
                <w:rFonts w:hint="eastAsia"/>
                <w:b/>
                <w:bCs/>
                <w:sz w:val="20"/>
                <w:szCs w:val="20"/>
                <w:lang w:eastAsia="zh-CN"/>
              </w:rPr>
              <w:t>日</w:t>
            </w:r>
          </w:p>
        </w:tc>
        <w:tc>
          <w:tcPr>
            <w:tcW w:w="1701" w:type="dxa"/>
          </w:tcPr>
          <w:p w:rsidR="002D4FED" w:rsidRPr="00203AAA" w:rsidRDefault="002D4FED" w:rsidP="002D4FED">
            <w:pPr>
              <w:rPr>
                <w:b/>
                <w:bCs/>
                <w:sz w:val="20"/>
                <w:szCs w:val="20"/>
                <w:lang w:eastAsia="zh-CN"/>
              </w:rPr>
            </w:pPr>
            <w:r>
              <w:rPr>
                <w:b/>
                <w:bCs/>
                <w:sz w:val="20"/>
                <w:szCs w:val="20"/>
                <w:lang w:eastAsia="zh-CN"/>
              </w:rPr>
              <w:t>2010</w:t>
            </w:r>
            <w:r>
              <w:rPr>
                <w:rFonts w:hint="eastAsia"/>
                <w:b/>
                <w:bCs/>
                <w:sz w:val="20"/>
                <w:szCs w:val="20"/>
                <w:lang w:eastAsia="zh-CN"/>
              </w:rPr>
              <w:t>年</w:t>
            </w:r>
            <w:r>
              <w:rPr>
                <w:b/>
                <w:bCs/>
                <w:sz w:val="20"/>
                <w:szCs w:val="20"/>
                <w:lang w:eastAsia="zh-CN"/>
              </w:rPr>
              <w:br/>
            </w:r>
            <w:r>
              <w:rPr>
                <w:rFonts w:hint="eastAsia"/>
                <w:b/>
                <w:bCs/>
                <w:sz w:val="20"/>
                <w:szCs w:val="20"/>
                <w:lang w:eastAsia="zh-CN"/>
              </w:rPr>
              <w:t>12</w:t>
            </w:r>
            <w:r>
              <w:rPr>
                <w:rFonts w:hint="eastAsia"/>
                <w:b/>
                <w:bCs/>
                <w:sz w:val="20"/>
                <w:szCs w:val="20"/>
                <w:lang w:eastAsia="zh-CN"/>
              </w:rPr>
              <w:t>月</w:t>
            </w:r>
            <w:r>
              <w:rPr>
                <w:rFonts w:hint="eastAsia"/>
                <w:b/>
                <w:bCs/>
                <w:sz w:val="20"/>
                <w:szCs w:val="20"/>
                <w:lang w:eastAsia="zh-CN"/>
              </w:rPr>
              <w:t>31</w:t>
            </w:r>
            <w:r>
              <w:rPr>
                <w:rFonts w:hint="eastAsia"/>
                <w:b/>
                <w:bCs/>
                <w:sz w:val="20"/>
                <w:szCs w:val="20"/>
                <w:lang w:eastAsia="zh-CN"/>
              </w:rPr>
              <w:t>日</w:t>
            </w:r>
          </w:p>
        </w:tc>
        <w:tc>
          <w:tcPr>
            <w:tcW w:w="1164" w:type="dxa"/>
          </w:tcPr>
          <w:p w:rsidR="002D4FED" w:rsidRDefault="002D4FED" w:rsidP="002D4FED">
            <w:pPr>
              <w:rPr>
                <w:lang w:eastAsia="zh-CN"/>
              </w:rPr>
            </w:pPr>
            <w:r>
              <w:rPr>
                <w:b/>
                <w:bCs/>
                <w:sz w:val="20"/>
                <w:szCs w:val="20"/>
                <w:lang w:eastAsia="zh-CN"/>
              </w:rPr>
              <w:t>2011</w:t>
            </w:r>
            <w:r w:rsidRPr="002C4B64">
              <w:rPr>
                <w:rFonts w:hint="eastAsia"/>
                <w:b/>
                <w:bCs/>
                <w:sz w:val="20"/>
                <w:szCs w:val="20"/>
                <w:lang w:eastAsia="zh-CN"/>
              </w:rPr>
              <w:t>年</w:t>
            </w:r>
            <w:r>
              <w:rPr>
                <w:b/>
                <w:bCs/>
                <w:sz w:val="20"/>
                <w:szCs w:val="20"/>
                <w:lang w:eastAsia="zh-CN"/>
              </w:rPr>
              <w:br/>
            </w:r>
            <w:r w:rsidRPr="002C4B64">
              <w:rPr>
                <w:rFonts w:hint="eastAsia"/>
                <w:b/>
                <w:bCs/>
                <w:sz w:val="20"/>
                <w:szCs w:val="20"/>
                <w:lang w:eastAsia="zh-CN"/>
              </w:rPr>
              <w:t>12</w:t>
            </w:r>
            <w:r w:rsidRPr="002C4B64">
              <w:rPr>
                <w:rFonts w:hint="eastAsia"/>
                <w:b/>
                <w:bCs/>
                <w:sz w:val="20"/>
                <w:szCs w:val="20"/>
                <w:lang w:eastAsia="zh-CN"/>
              </w:rPr>
              <w:t>月</w:t>
            </w:r>
            <w:r w:rsidRPr="002C4B64">
              <w:rPr>
                <w:rFonts w:hint="eastAsia"/>
                <w:b/>
                <w:bCs/>
                <w:sz w:val="20"/>
                <w:szCs w:val="20"/>
                <w:lang w:eastAsia="zh-CN"/>
              </w:rPr>
              <w:t>31</w:t>
            </w:r>
            <w:r w:rsidRPr="002C4B64">
              <w:rPr>
                <w:rFonts w:hint="eastAsia"/>
                <w:b/>
                <w:bCs/>
                <w:sz w:val="20"/>
                <w:szCs w:val="20"/>
                <w:lang w:eastAsia="zh-CN"/>
              </w:rPr>
              <w:t>日</w:t>
            </w:r>
          </w:p>
        </w:tc>
        <w:tc>
          <w:tcPr>
            <w:tcW w:w="1246" w:type="dxa"/>
          </w:tcPr>
          <w:p w:rsidR="002D4FED" w:rsidRDefault="002D4FED" w:rsidP="002D4FED">
            <w:pPr>
              <w:rPr>
                <w:lang w:eastAsia="zh-CN"/>
              </w:rPr>
            </w:pPr>
            <w:r>
              <w:rPr>
                <w:b/>
                <w:bCs/>
                <w:sz w:val="20"/>
                <w:szCs w:val="20"/>
                <w:lang w:eastAsia="zh-CN"/>
              </w:rPr>
              <w:t>2012</w:t>
            </w:r>
            <w:r w:rsidRPr="002C4B64">
              <w:rPr>
                <w:rFonts w:hint="eastAsia"/>
                <w:b/>
                <w:bCs/>
                <w:sz w:val="20"/>
                <w:szCs w:val="20"/>
                <w:lang w:eastAsia="zh-CN"/>
              </w:rPr>
              <w:t>年</w:t>
            </w:r>
            <w:r>
              <w:rPr>
                <w:b/>
                <w:bCs/>
                <w:sz w:val="20"/>
                <w:szCs w:val="20"/>
                <w:lang w:eastAsia="zh-CN"/>
              </w:rPr>
              <w:br/>
            </w:r>
            <w:r w:rsidRPr="002C4B64">
              <w:rPr>
                <w:rFonts w:hint="eastAsia"/>
                <w:b/>
                <w:bCs/>
                <w:sz w:val="20"/>
                <w:szCs w:val="20"/>
                <w:lang w:eastAsia="zh-CN"/>
              </w:rPr>
              <w:t>12</w:t>
            </w:r>
            <w:r w:rsidRPr="002C4B64">
              <w:rPr>
                <w:rFonts w:hint="eastAsia"/>
                <w:b/>
                <w:bCs/>
                <w:sz w:val="20"/>
                <w:szCs w:val="20"/>
                <w:lang w:eastAsia="zh-CN"/>
              </w:rPr>
              <w:t>月</w:t>
            </w:r>
            <w:r w:rsidRPr="002C4B64">
              <w:rPr>
                <w:rFonts w:hint="eastAsia"/>
                <w:b/>
                <w:bCs/>
                <w:sz w:val="20"/>
                <w:szCs w:val="20"/>
                <w:lang w:eastAsia="zh-CN"/>
              </w:rPr>
              <w:t>31</w:t>
            </w:r>
            <w:r w:rsidRPr="002C4B64">
              <w:rPr>
                <w:rFonts w:hint="eastAsia"/>
                <w:b/>
                <w:bCs/>
                <w:sz w:val="20"/>
                <w:szCs w:val="20"/>
                <w:lang w:eastAsia="zh-CN"/>
              </w:rPr>
              <w:t>日</w:t>
            </w:r>
          </w:p>
        </w:tc>
        <w:tc>
          <w:tcPr>
            <w:tcW w:w="1134" w:type="dxa"/>
          </w:tcPr>
          <w:p w:rsidR="002D4FED" w:rsidRDefault="002D4FED" w:rsidP="002D4FED">
            <w:pPr>
              <w:rPr>
                <w:lang w:eastAsia="zh-CN"/>
              </w:rPr>
            </w:pPr>
            <w:r>
              <w:rPr>
                <w:b/>
                <w:bCs/>
                <w:sz w:val="20"/>
                <w:szCs w:val="20"/>
                <w:lang w:eastAsia="zh-CN"/>
              </w:rPr>
              <w:t>2013</w:t>
            </w:r>
            <w:r w:rsidRPr="002C4B64">
              <w:rPr>
                <w:rFonts w:hint="eastAsia"/>
                <w:b/>
                <w:bCs/>
                <w:sz w:val="20"/>
                <w:szCs w:val="20"/>
                <w:lang w:eastAsia="zh-CN"/>
              </w:rPr>
              <w:t>年</w:t>
            </w:r>
            <w:r>
              <w:rPr>
                <w:b/>
                <w:bCs/>
                <w:sz w:val="20"/>
                <w:szCs w:val="20"/>
                <w:lang w:eastAsia="zh-CN"/>
              </w:rPr>
              <w:br/>
            </w:r>
            <w:r w:rsidRPr="002C4B64">
              <w:rPr>
                <w:rFonts w:hint="eastAsia"/>
                <w:b/>
                <w:bCs/>
                <w:sz w:val="20"/>
                <w:szCs w:val="20"/>
                <w:lang w:eastAsia="zh-CN"/>
              </w:rPr>
              <w:t>12</w:t>
            </w:r>
            <w:r w:rsidRPr="002C4B64">
              <w:rPr>
                <w:rFonts w:hint="eastAsia"/>
                <w:b/>
                <w:bCs/>
                <w:sz w:val="20"/>
                <w:szCs w:val="20"/>
                <w:lang w:eastAsia="zh-CN"/>
              </w:rPr>
              <w:t>月</w:t>
            </w:r>
            <w:r w:rsidRPr="002C4B64">
              <w:rPr>
                <w:rFonts w:hint="eastAsia"/>
                <w:b/>
                <w:bCs/>
                <w:sz w:val="20"/>
                <w:szCs w:val="20"/>
                <w:lang w:eastAsia="zh-CN"/>
              </w:rPr>
              <w:t>31</w:t>
            </w:r>
            <w:r w:rsidRPr="002C4B64">
              <w:rPr>
                <w:rFonts w:hint="eastAsia"/>
                <w:b/>
                <w:bCs/>
                <w:sz w:val="20"/>
                <w:szCs w:val="20"/>
                <w:lang w:eastAsia="zh-CN"/>
              </w:rPr>
              <w:t>日</w:t>
            </w:r>
          </w:p>
        </w:tc>
      </w:tr>
      <w:tr w:rsidR="004B59B5" w:rsidTr="002D4FED">
        <w:tc>
          <w:tcPr>
            <w:tcW w:w="2963" w:type="dxa"/>
          </w:tcPr>
          <w:p w:rsidR="004B59B5" w:rsidRPr="00203AAA" w:rsidRDefault="002D4FED" w:rsidP="008269FE">
            <w:pPr>
              <w:spacing w:before="60"/>
              <w:rPr>
                <w:b/>
                <w:bCs/>
                <w:sz w:val="20"/>
                <w:szCs w:val="20"/>
                <w:lang w:eastAsia="zh-CN"/>
              </w:rPr>
            </w:pPr>
            <w:r>
              <w:rPr>
                <w:rFonts w:hint="eastAsia"/>
                <w:b/>
                <w:bCs/>
                <w:sz w:val="20"/>
                <w:szCs w:val="20"/>
                <w:lang w:eastAsia="zh-CN"/>
              </w:rPr>
              <w:t>财务状况表</w:t>
            </w:r>
            <w:r>
              <w:rPr>
                <w:b/>
                <w:bCs/>
                <w:sz w:val="20"/>
                <w:szCs w:val="20"/>
                <w:lang w:eastAsia="zh-CN"/>
              </w:rPr>
              <w:t>中作为负债列账的无资金承付款</w:t>
            </w:r>
            <w:r>
              <w:rPr>
                <w:rFonts w:hint="eastAsia"/>
                <w:b/>
                <w:bCs/>
                <w:sz w:val="20"/>
                <w:szCs w:val="20"/>
                <w:lang w:eastAsia="zh-CN"/>
              </w:rPr>
              <w:t>现值</w:t>
            </w:r>
          </w:p>
        </w:tc>
        <w:tc>
          <w:tcPr>
            <w:tcW w:w="1427" w:type="dxa"/>
          </w:tcPr>
          <w:p w:rsidR="004B59B5" w:rsidRPr="00E226B1" w:rsidRDefault="004B59B5" w:rsidP="008269FE">
            <w:pPr>
              <w:spacing w:before="60"/>
              <w:rPr>
                <w:sz w:val="20"/>
                <w:szCs w:val="20"/>
                <w:lang w:eastAsia="zh-CN"/>
              </w:rPr>
            </w:pPr>
            <w:r>
              <w:rPr>
                <w:sz w:val="20"/>
                <w:szCs w:val="20"/>
                <w:lang w:eastAsia="zh-CN"/>
              </w:rPr>
              <w:t>-172’364</w:t>
            </w:r>
          </w:p>
        </w:tc>
        <w:tc>
          <w:tcPr>
            <w:tcW w:w="1701" w:type="dxa"/>
          </w:tcPr>
          <w:p w:rsidR="004B59B5" w:rsidRPr="00E226B1" w:rsidRDefault="004B59B5" w:rsidP="008269FE">
            <w:pPr>
              <w:spacing w:before="60"/>
              <w:rPr>
                <w:sz w:val="20"/>
                <w:szCs w:val="20"/>
                <w:lang w:eastAsia="zh-CN"/>
              </w:rPr>
            </w:pPr>
            <w:r>
              <w:rPr>
                <w:sz w:val="20"/>
                <w:szCs w:val="20"/>
                <w:lang w:eastAsia="zh-CN"/>
              </w:rPr>
              <w:t>-211’872</w:t>
            </w:r>
          </w:p>
        </w:tc>
        <w:tc>
          <w:tcPr>
            <w:tcW w:w="1164" w:type="dxa"/>
          </w:tcPr>
          <w:p w:rsidR="004B59B5" w:rsidRPr="00E226B1" w:rsidRDefault="004B59B5" w:rsidP="008269FE">
            <w:pPr>
              <w:spacing w:before="60"/>
              <w:rPr>
                <w:sz w:val="20"/>
                <w:szCs w:val="20"/>
                <w:lang w:eastAsia="zh-CN"/>
              </w:rPr>
            </w:pPr>
            <w:r>
              <w:rPr>
                <w:sz w:val="20"/>
                <w:szCs w:val="20"/>
                <w:lang w:eastAsia="zh-CN"/>
              </w:rPr>
              <w:t>-278’684</w:t>
            </w:r>
          </w:p>
        </w:tc>
        <w:tc>
          <w:tcPr>
            <w:tcW w:w="1246" w:type="dxa"/>
          </w:tcPr>
          <w:p w:rsidR="004B59B5" w:rsidRPr="00E226B1" w:rsidRDefault="004B59B5" w:rsidP="008269FE">
            <w:pPr>
              <w:spacing w:before="60"/>
              <w:rPr>
                <w:sz w:val="20"/>
                <w:szCs w:val="20"/>
                <w:lang w:eastAsia="zh-CN"/>
              </w:rPr>
            </w:pPr>
            <w:r>
              <w:rPr>
                <w:sz w:val="20"/>
                <w:szCs w:val="20"/>
                <w:lang w:eastAsia="zh-CN"/>
              </w:rPr>
              <w:t>-335’206</w:t>
            </w:r>
          </w:p>
        </w:tc>
        <w:tc>
          <w:tcPr>
            <w:tcW w:w="1134" w:type="dxa"/>
          </w:tcPr>
          <w:p w:rsidR="004B59B5" w:rsidRPr="00E226B1" w:rsidRDefault="004B59B5" w:rsidP="008269FE">
            <w:pPr>
              <w:spacing w:before="60"/>
              <w:rPr>
                <w:sz w:val="20"/>
                <w:szCs w:val="20"/>
                <w:lang w:eastAsia="zh-CN"/>
              </w:rPr>
            </w:pPr>
            <w:r>
              <w:rPr>
                <w:sz w:val="20"/>
                <w:szCs w:val="20"/>
                <w:lang w:eastAsia="zh-CN"/>
              </w:rPr>
              <w:t>-</w:t>
            </w:r>
          </w:p>
        </w:tc>
      </w:tr>
      <w:tr w:rsidR="004B59B5" w:rsidTr="002D4FED">
        <w:tc>
          <w:tcPr>
            <w:tcW w:w="2963" w:type="dxa"/>
          </w:tcPr>
          <w:p w:rsidR="004B59B5" w:rsidRPr="00203AAA" w:rsidRDefault="002D4FED" w:rsidP="002D4FED">
            <w:pPr>
              <w:spacing w:before="60"/>
              <w:rPr>
                <w:b/>
                <w:bCs/>
                <w:sz w:val="20"/>
                <w:lang w:eastAsia="zh-CN"/>
              </w:rPr>
            </w:pPr>
            <w:r>
              <w:rPr>
                <w:rFonts w:hint="eastAsia"/>
                <w:b/>
                <w:bCs/>
                <w:sz w:val="20"/>
                <w:lang w:eastAsia="zh-CN"/>
              </w:rPr>
              <w:t>受</w:t>
            </w:r>
            <w:r>
              <w:rPr>
                <w:b/>
                <w:bCs/>
                <w:sz w:val="20"/>
                <w:lang w:eastAsia="zh-CN"/>
              </w:rPr>
              <w:t>向</w:t>
            </w:r>
            <w:r>
              <w:rPr>
                <w:b/>
                <w:bCs/>
                <w:sz w:val="20"/>
                <w:lang w:eastAsia="zh-CN"/>
              </w:rPr>
              <w:t>IPSAS</w:t>
            </w:r>
            <w:r>
              <w:rPr>
                <w:rFonts w:hint="eastAsia"/>
                <w:b/>
                <w:bCs/>
                <w:sz w:val="20"/>
                <w:lang w:eastAsia="zh-CN"/>
              </w:rPr>
              <w:t>过渡</w:t>
            </w:r>
            <w:r>
              <w:rPr>
                <w:b/>
                <w:bCs/>
                <w:sz w:val="20"/>
                <w:lang w:eastAsia="zh-CN"/>
              </w:rPr>
              <w:t>影响的被列账期初金额</w:t>
            </w:r>
          </w:p>
        </w:tc>
        <w:tc>
          <w:tcPr>
            <w:tcW w:w="1427" w:type="dxa"/>
          </w:tcPr>
          <w:p w:rsidR="004B59B5" w:rsidRDefault="004B59B5" w:rsidP="008269FE">
            <w:pPr>
              <w:spacing w:before="60"/>
              <w:rPr>
                <w:sz w:val="20"/>
                <w:lang w:eastAsia="zh-CN"/>
              </w:rPr>
            </w:pPr>
            <w:r>
              <w:rPr>
                <w:sz w:val="20"/>
                <w:szCs w:val="20"/>
                <w:lang w:eastAsia="zh-CN"/>
              </w:rPr>
              <w:t>-172’364</w:t>
            </w:r>
          </w:p>
        </w:tc>
        <w:tc>
          <w:tcPr>
            <w:tcW w:w="1701" w:type="dxa"/>
          </w:tcPr>
          <w:p w:rsidR="004B59B5" w:rsidRDefault="004B59B5" w:rsidP="008269FE">
            <w:pPr>
              <w:spacing w:before="60"/>
              <w:rPr>
                <w:sz w:val="20"/>
                <w:lang w:eastAsia="zh-CN"/>
              </w:rPr>
            </w:pPr>
          </w:p>
        </w:tc>
        <w:tc>
          <w:tcPr>
            <w:tcW w:w="1164" w:type="dxa"/>
          </w:tcPr>
          <w:p w:rsidR="004B59B5" w:rsidRDefault="004B59B5" w:rsidP="008269FE">
            <w:pPr>
              <w:spacing w:before="60"/>
              <w:rPr>
                <w:sz w:val="20"/>
                <w:lang w:eastAsia="zh-CN"/>
              </w:rPr>
            </w:pPr>
          </w:p>
        </w:tc>
        <w:tc>
          <w:tcPr>
            <w:tcW w:w="1246" w:type="dxa"/>
          </w:tcPr>
          <w:p w:rsidR="004B59B5" w:rsidRDefault="004B59B5" w:rsidP="008269FE">
            <w:pPr>
              <w:spacing w:before="60"/>
              <w:rPr>
                <w:sz w:val="20"/>
                <w:lang w:eastAsia="zh-CN"/>
              </w:rPr>
            </w:pPr>
          </w:p>
        </w:tc>
        <w:tc>
          <w:tcPr>
            <w:tcW w:w="1134" w:type="dxa"/>
          </w:tcPr>
          <w:p w:rsidR="004B59B5" w:rsidRDefault="004B59B5" w:rsidP="008269FE">
            <w:pPr>
              <w:spacing w:before="60"/>
              <w:rPr>
                <w:sz w:val="20"/>
                <w:lang w:eastAsia="zh-CN"/>
              </w:rPr>
            </w:pPr>
          </w:p>
        </w:tc>
      </w:tr>
      <w:tr w:rsidR="004B59B5" w:rsidTr="002D4FED">
        <w:tc>
          <w:tcPr>
            <w:tcW w:w="2963" w:type="dxa"/>
          </w:tcPr>
          <w:p w:rsidR="004B59B5" w:rsidRPr="00203AAA" w:rsidRDefault="002D4FED" w:rsidP="008269FE">
            <w:pPr>
              <w:spacing w:before="60"/>
              <w:rPr>
                <w:b/>
                <w:bCs/>
                <w:sz w:val="20"/>
                <w:szCs w:val="20"/>
                <w:lang w:eastAsia="zh-CN"/>
              </w:rPr>
            </w:pPr>
            <w:r>
              <w:rPr>
                <w:rFonts w:hint="eastAsia"/>
                <w:b/>
                <w:bCs/>
                <w:sz w:val="20"/>
                <w:szCs w:val="20"/>
                <w:lang w:eastAsia="zh-CN"/>
              </w:rPr>
              <w:t>列为</w:t>
            </w:r>
            <w:r>
              <w:rPr>
                <w:b/>
                <w:bCs/>
                <w:sz w:val="20"/>
                <w:szCs w:val="20"/>
                <w:lang w:eastAsia="zh-CN"/>
              </w:rPr>
              <w:t>净资产的精算损</w:t>
            </w:r>
            <w:r>
              <w:rPr>
                <w:rFonts w:hint="eastAsia"/>
                <w:b/>
                <w:bCs/>
                <w:sz w:val="20"/>
                <w:szCs w:val="20"/>
                <w:lang w:eastAsia="zh-CN"/>
              </w:rPr>
              <w:t>/</w:t>
            </w:r>
            <w:r>
              <w:rPr>
                <w:rFonts w:hint="eastAsia"/>
                <w:b/>
                <w:bCs/>
                <w:sz w:val="20"/>
                <w:szCs w:val="20"/>
                <w:lang w:eastAsia="zh-CN"/>
              </w:rPr>
              <w:t>益</w:t>
            </w:r>
          </w:p>
        </w:tc>
        <w:tc>
          <w:tcPr>
            <w:tcW w:w="1427" w:type="dxa"/>
          </w:tcPr>
          <w:p w:rsidR="004B59B5" w:rsidRPr="00E226B1" w:rsidRDefault="004B59B5" w:rsidP="008269FE">
            <w:pPr>
              <w:spacing w:before="60"/>
              <w:rPr>
                <w:sz w:val="20"/>
                <w:szCs w:val="20"/>
                <w:lang w:eastAsia="zh-CN"/>
              </w:rPr>
            </w:pPr>
          </w:p>
        </w:tc>
        <w:tc>
          <w:tcPr>
            <w:tcW w:w="1701" w:type="dxa"/>
          </w:tcPr>
          <w:p w:rsidR="004B59B5" w:rsidRPr="00E226B1" w:rsidRDefault="004B59B5" w:rsidP="008269FE">
            <w:pPr>
              <w:spacing w:before="60"/>
              <w:rPr>
                <w:sz w:val="20"/>
                <w:szCs w:val="20"/>
              </w:rPr>
            </w:pPr>
            <w:r>
              <w:rPr>
                <w:sz w:val="20"/>
                <w:szCs w:val="20"/>
              </w:rPr>
              <w:t>-39’706</w:t>
            </w:r>
          </w:p>
        </w:tc>
        <w:tc>
          <w:tcPr>
            <w:tcW w:w="1164" w:type="dxa"/>
          </w:tcPr>
          <w:p w:rsidR="004B59B5" w:rsidRPr="00E226B1" w:rsidRDefault="004B59B5" w:rsidP="008269FE">
            <w:pPr>
              <w:spacing w:before="60"/>
              <w:rPr>
                <w:sz w:val="20"/>
                <w:szCs w:val="20"/>
              </w:rPr>
            </w:pPr>
            <w:r>
              <w:rPr>
                <w:sz w:val="20"/>
                <w:szCs w:val="20"/>
              </w:rPr>
              <w:t>-66’204</w:t>
            </w:r>
          </w:p>
        </w:tc>
        <w:tc>
          <w:tcPr>
            <w:tcW w:w="1246" w:type="dxa"/>
          </w:tcPr>
          <w:p w:rsidR="004B59B5" w:rsidRPr="00E226B1" w:rsidRDefault="004B59B5" w:rsidP="008269FE">
            <w:pPr>
              <w:spacing w:before="60"/>
              <w:rPr>
                <w:sz w:val="20"/>
                <w:szCs w:val="20"/>
              </w:rPr>
            </w:pPr>
            <w:r>
              <w:rPr>
                <w:sz w:val="20"/>
                <w:szCs w:val="20"/>
              </w:rPr>
              <w:t>-45’851</w:t>
            </w:r>
          </w:p>
        </w:tc>
        <w:tc>
          <w:tcPr>
            <w:tcW w:w="1134" w:type="dxa"/>
          </w:tcPr>
          <w:p w:rsidR="004B59B5" w:rsidRPr="00E226B1" w:rsidRDefault="004B59B5" w:rsidP="008269FE">
            <w:pPr>
              <w:spacing w:before="60"/>
              <w:rPr>
                <w:sz w:val="20"/>
                <w:szCs w:val="20"/>
              </w:rPr>
            </w:pPr>
            <w:r>
              <w:rPr>
                <w:sz w:val="20"/>
                <w:szCs w:val="20"/>
              </w:rPr>
              <w:t>+26’498</w:t>
            </w:r>
          </w:p>
        </w:tc>
      </w:tr>
      <w:tr w:rsidR="004B59B5" w:rsidTr="002D4FED">
        <w:tc>
          <w:tcPr>
            <w:tcW w:w="2963" w:type="dxa"/>
          </w:tcPr>
          <w:p w:rsidR="004B59B5" w:rsidRPr="00203AAA" w:rsidRDefault="002D4FED" w:rsidP="002D4FED">
            <w:pPr>
              <w:spacing w:before="60"/>
              <w:rPr>
                <w:b/>
                <w:bCs/>
                <w:sz w:val="20"/>
                <w:szCs w:val="20"/>
                <w:lang w:eastAsia="zh-CN"/>
              </w:rPr>
            </w:pPr>
            <w:r>
              <w:rPr>
                <w:rFonts w:hint="eastAsia"/>
                <w:b/>
                <w:bCs/>
                <w:sz w:val="20"/>
                <w:szCs w:val="20"/>
                <w:lang w:eastAsia="zh-CN"/>
              </w:rPr>
              <w:t>净资产</w:t>
            </w:r>
            <w:r>
              <w:rPr>
                <w:b/>
                <w:bCs/>
                <w:sz w:val="20"/>
                <w:szCs w:val="20"/>
                <w:lang w:eastAsia="zh-CN"/>
              </w:rPr>
              <w:t>中累计</w:t>
            </w:r>
            <w:r w:rsidR="004B59B5" w:rsidRPr="00203AAA">
              <w:rPr>
                <w:b/>
                <w:bCs/>
                <w:sz w:val="20"/>
                <w:szCs w:val="20"/>
                <w:lang w:eastAsia="zh-CN"/>
              </w:rPr>
              <w:t>ASHI</w:t>
            </w:r>
            <w:r>
              <w:rPr>
                <w:rFonts w:hint="eastAsia"/>
                <w:b/>
                <w:bCs/>
                <w:sz w:val="20"/>
                <w:szCs w:val="20"/>
                <w:lang w:eastAsia="zh-CN"/>
              </w:rPr>
              <w:t>计算</w:t>
            </w:r>
            <w:r>
              <w:rPr>
                <w:b/>
                <w:bCs/>
                <w:sz w:val="20"/>
                <w:szCs w:val="20"/>
                <w:lang w:eastAsia="zh-CN"/>
              </w:rPr>
              <w:t>损益</w:t>
            </w:r>
          </w:p>
        </w:tc>
        <w:tc>
          <w:tcPr>
            <w:tcW w:w="1427" w:type="dxa"/>
          </w:tcPr>
          <w:p w:rsidR="004B59B5" w:rsidRPr="00E226B1" w:rsidRDefault="004B59B5" w:rsidP="008269FE">
            <w:pPr>
              <w:spacing w:before="60"/>
              <w:rPr>
                <w:sz w:val="20"/>
                <w:szCs w:val="20"/>
                <w:lang w:eastAsia="zh-CN"/>
              </w:rPr>
            </w:pPr>
          </w:p>
        </w:tc>
        <w:tc>
          <w:tcPr>
            <w:tcW w:w="1701" w:type="dxa"/>
          </w:tcPr>
          <w:p w:rsidR="004B59B5" w:rsidRPr="00E226B1" w:rsidRDefault="004B59B5" w:rsidP="008269FE">
            <w:pPr>
              <w:spacing w:before="60"/>
              <w:rPr>
                <w:sz w:val="20"/>
                <w:szCs w:val="20"/>
              </w:rPr>
            </w:pPr>
            <w:r>
              <w:rPr>
                <w:sz w:val="20"/>
                <w:szCs w:val="20"/>
              </w:rPr>
              <w:t>-39’706</w:t>
            </w:r>
          </w:p>
        </w:tc>
        <w:tc>
          <w:tcPr>
            <w:tcW w:w="1164" w:type="dxa"/>
          </w:tcPr>
          <w:p w:rsidR="004B59B5" w:rsidRPr="00E226B1" w:rsidRDefault="004B59B5" w:rsidP="008269FE">
            <w:pPr>
              <w:spacing w:before="60"/>
              <w:rPr>
                <w:sz w:val="20"/>
                <w:szCs w:val="20"/>
              </w:rPr>
            </w:pPr>
            <w:r>
              <w:rPr>
                <w:sz w:val="20"/>
                <w:szCs w:val="20"/>
              </w:rPr>
              <w:t>-105’910</w:t>
            </w:r>
          </w:p>
        </w:tc>
        <w:tc>
          <w:tcPr>
            <w:tcW w:w="1246" w:type="dxa"/>
          </w:tcPr>
          <w:p w:rsidR="004B59B5" w:rsidRPr="00E226B1" w:rsidRDefault="004B59B5" w:rsidP="008269FE">
            <w:pPr>
              <w:spacing w:before="60"/>
              <w:rPr>
                <w:sz w:val="20"/>
                <w:szCs w:val="20"/>
              </w:rPr>
            </w:pPr>
            <w:r>
              <w:rPr>
                <w:sz w:val="20"/>
                <w:szCs w:val="20"/>
              </w:rPr>
              <w:t>-151’761</w:t>
            </w:r>
          </w:p>
        </w:tc>
        <w:tc>
          <w:tcPr>
            <w:tcW w:w="1134" w:type="dxa"/>
          </w:tcPr>
          <w:p w:rsidR="004B59B5" w:rsidRPr="00E226B1" w:rsidRDefault="004B59B5" w:rsidP="008269FE">
            <w:pPr>
              <w:spacing w:before="60"/>
              <w:rPr>
                <w:sz w:val="20"/>
                <w:szCs w:val="20"/>
              </w:rPr>
            </w:pPr>
            <w:r>
              <w:rPr>
                <w:sz w:val="20"/>
                <w:szCs w:val="20"/>
              </w:rPr>
              <w:t>-125’263</w:t>
            </w:r>
          </w:p>
        </w:tc>
      </w:tr>
    </w:tbl>
    <w:p w:rsidR="004B59B5" w:rsidRDefault="004B59B5" w:rsidP="008269FE">
      <w:pPr>
        <w:tabs>
          <w:tab w:val="clear" w:pos="567"/>
          <w:tab w:val="left" w:pos="709"/>
        </w:tabs>
        <w:spacing w:before="240"/>
        <w:jc w:val="both"/>
        <w:rPr>
          <w:lang w:val="en-US" w:eastAsia="zh-CN"/>
        </w:rPr>
      </w:pPr>
      <w:r>
        <w:rPr>
          <w:lang w:val="en-US" w:eastAsia="zh-CN"/>
        </w:rPr>
        <w:t>10.11</w:t>
      </w:r>
      <w:r>
        <w:rPr>
          <w:lang w:val="en-US" w:eastAsia="zh-CN"/>
        </w:rPr>
        <w:tab/>
      </w:r>
      <w:r w:rsidR="002D4FED">
        <w:rPr>
          <w:rFonts w:hint="eastAsia"/>
          <w:lang w:val="en-US" w:eastAsia="zh-CN"/>
        </w:rPr>
        <w:t>虽然</w:t>
      </w:r>
      <w:r w:rsidR="002D4FED">
        <w:rPr>
          <w:lang w:val="en-US" w:eastAsia="zh-CN"/>
        </w:rPr>
        <w:t>从</w:t>
      </w:r>
      <w:r w:rsidR="002D4FED">
        <w:rPr>
          <w:rFonts w:hint="eastAsia"/>
          <w:lang w:val="en-US" w:eastAsia="zh-CN"/>
        </w:rPr>
        <w:t>2010</w:t>
      </w:r>
      <w:r w:rsidR="002D4FED">
        <w:rPr>
          <w:rFonts w:hint="eastAsia"/>
          <w:lang w:val="en-US" w:eastAsia="zh-CN"/>
        </w:rPr>
        <w:t>年</w:t>
      </w:r>
      <w:r w:rsidR="002D4FED">
        <w:rPr>
          <w:lang w:val="en-US" w:eastAsia="zh-CN"/>
        </w:rPr>
        <w:t>至</w:t>
      </w:r>
      <w:r w:rsidR="002D4FED">
        <w:rPr>
          <w:rFonts w:hint="eastAsia"/>
          <w:lang w:val="en-US" w:eastAsia="zh-CN"/>
        </w:rPr>
        <w:t>2012</w:t>
      </w:r>
      <w:r w:rsidR="002D4FED">
        <w:rPr>
          <w:rFonts w:hint="eastAsia"/>
          <w:lang w:val="en-US" w:eastAsia="zh-CN"/>
        </w:rPr>
        <w:t>年</w:t>
      </w:r>
      <w:r w:rsidR="002D4FED">
        <w:rPr>
          <w:lang w:val="en-US" w:eastAsia="zh-CN"/>
        </w:rPr>
        <w:t>用于计算国际电联</w:t>
      </w:r>
      <w:r w:rsidR="002D4FED">
        <w:rPr>
          <w:lang w:val="en-US" w:eastAsia="zh-CN"/>
        </w:rPr>
        <w:t>ASHI</w:t>
      </w:r>
      <w:r w:rsidR="002D4FED">
        <w:rPr>
          <w:lang w:val="en-US" w:eastAsia="zh-CN"/>
        </w:rPr>
        <w:t>承付款贴现率的降低导致出现</w:t>
      </w:r>
      <w:r w:rsidR="002D4FED">
        <w:rPr>
          <w:rFonts w:hint="eastAsia"/>
          <w:lang w:val="en-US" w:eastAsia="zh-CN"/>
        </w:rPr>
        <w:t>重大</w:t>
      </w:r>
      <w:r w:rsidR="002D4FED">
        <w:rPr>
          <w:lang w:val="en-US" w:eastAsia="zh-CN"/>
        </w:rPr>
        <w:t>精算损失，对净资产造成负面影响并</w:t>
      </w:r>
      <w:r w:rsidR="00237E3F">
        <w:rPr>
          <w:rFonts w:hint="eastAsia"/>
          <w:lang w:val="en-US" w:eastAsia="zh-CN"/>
        </w:rPr>
        <w:t>加大</w:t>
      </w:r>
      <w:r w:rsidR="002D4FED">
        <w:rPr>
          <w:lang w:val="en-US" w:eastAsia="zh-CN"/>
        </w:rPr>
        <w:t>了</w:t>
      </w:r>
      <w:r w:rsidR="002D4FED">
        <w:rPr>
          <w:lang w:val="en-US" w:eastAsia="zh-CN"/>
        </w:rPr>
        <w:t>ASHI</w:t>
      </w:r>
      <w:r w:rsidR="002D4FED">
        <w:rPr>
          <w:lang w:val="en-US" w:eastAsia="zh-CN"/>
        </w:rPr>
        <w:t>相关负债，但</w:t>
      </w:r>
      <w:r w:rsidR="002D4FED">
        <w:rPr>
          <w:rFonts w:hint="eastAsia"/>
          <w:lang w:val="en-US" w:eastAsia="zh-CN"/>
        </w:rPr>
        <w:t>2013</w:t>
      </w:r>
      <w:r w:rsidR="002D4FED">
        <w:rPr>
          <w:rFonts w:hint="eastAsia"/>
          <w:lang w:val="en-US" w:eastAsia="zh-CN"/>
        </w:rPr>
        <w:t>年</w:t>
      </w:r>
      <w:r w:rsidR="002D4FED">
        <w:rPr>
          <w:lang w:val="en-US" w:eastAsia="zh-CN"/>
        </w:rPr>
        <w:t>贴现率的</w:t>
      </w:r>
      <w:r w:rsidR="002D4FED">
        <w:rPr>
          <w:rFonts w:hint="eastAsia"/>
          <w:lang w:val="en-US" w:eastAsia="zh-CN"/>
        </w:rPr>
        <w:t>0.52</w:t>
      </w:r>
      <w:r w:rsidR="002D4FED">
        <w:rPr>
          <w:rFonts w:hint="eastAsia"/>
          <w:lang w:val="en-US" w:eastAsia="zh-CN"/>
        </w:rPr>
        <w:t>个</w:t>
      </w:r>
      <w:r w:rsidR="002D4FED">
        <w:rPr>
          <w:lang w:val="en-US" w:eastAsia="zh-CN"/>
        </w:rPr>
        <w:t>基点的增加</w:t>
      </w:r>
      <w:r w:rsidR="002D4FED">
        <w:rPr>
          <w:lang w:val="en-US" w:eastAsia="zh-CN"/>
        </w:rPr>
        <w:lastRenderedPageBreak/>
        <w:t>（</w:t>
      </w:r>
      <w:r w:rsidR="002D4FED">
        <w:rPr>
          <w:rFonts w:hint="eastAsia"/>
          <w:lang w:val="en-US" w:eastAsia="zh-CN"/>
        </w:rPr>
        <w:t>2013</w:t>
      </w:r>
      <w:r w:rsidR="002D4FED">
        <w:rPr>
          <w:rFonts w:hint="eastAsia"/>
          <w:lang w:val="en-US" w:eastAsia="zh-CN"/>
        </w:rPr>
        <w:t>年</w:t>
      </w:r>
      <w:r w:rsidR="002D4FED">
        <w:rPr>
          <w:lang w:val="en-US" w:eastAsia="zh-CN"/>
        </w:rPr>
        <w:t>为</w:t>
      </w:r>
      <w:r w:rsidR="002D4FED">
        <w:rPr>
          <w:rFonts w:hint="eastAsia"/>
          <w:lang w:val="en-US" w:eastAsia="zh-CN"/>
        </w:rPr>
        <w:t>2.76%</w:t>
      </w:r>
      <w:r w:rsidR="002D4FED">
        <w:rPr>
          <w:lang w:val="en-US" w:eastAsia="zh-CN"/>
        </w:rPr>
        <w:t>，</w:t>
      </w:r>
      <w:r w:rsidR="002D4FED">
        <w:rPr>
          <w:rFonts w:hint="eastAsia"/>
          <w:lang w:val="en-US" w:eastAsia="zh-CN"/>
        </w:rPr>
        <w:t>2012</w:t>
      </w:r>
      <w:r w:rsidR="002D4FED">
        <w:rPr>
          <w:rFonts w:hint="eastAsia"/>
          <w:lang w:val="en-US" w:eastAsia="zh-CN"/>
        </w:rPr>
        <w:t>年</w:t>
      </w:r>
      <w:r w:rsidR="002D4FED">
        <w:rPr>
          <w:lang w:val="en-US" w:eastAsia="zh-CN"/>
        </w:rPr>
        <w:t>为</w:t>
      </w:r>
      <w:r w:rsidR="002D4FED">
        <w:rPr>
          <w:rFonts w:hint="eastAsia"/>
          <w:lang w:val="en-US" w:eastAsia="zh-CN"/>
        </w:rPr>
        <w:t>2.24</w:t>
      </w:r>
      <w:r w:rsidR="002D4FED">
        <w:rPr>
          <w:lang w:val="en-US" w:eastAsia="zh-CN"/>
        </w:rPr>
        <w:t>%</w:t>
      </w:r>
      <w:r w:rsidR="002D4FED">
        <w:rPr>
          <w:lang w:val="en-US" w:eastAsia="zh-CN"/>
        </w:rPr>
        <w:t>）带来</w:t>
      </w:r>
      <w:r w:rsidR="002D4FED">
        <w:rPr>
          <w:rFonts w:hint="eastAsia"/>
          <w:lang w:val="en-US" w:eastAsia="zh-CN"/>
        </w:rPr>
        <w:t>2 650</w:t>
      </w:r>
      <w:r w:rsidR="002D4FED">
        <w:rPr>
          <w:rFonts w:hint="eastAsia"/>
          <w:lang w:val="en-US" w:eastAsia="zh-CN"/>
        </w:rPr>
        <w:t>万</w:t>
      </w:r>
      <w:r w:rsidR="002D4FED">
        <w:rPr>
          <w:lang w:val="en-US" w:eastAsia="zh-CN"/>
        </w:rPr>
        <w:t>瑞郎的精算收益，对国际电联净资产造成正面影响。</w:t>
      </w:r>
    </w:p>
    <w:p w:rsidR="004B59B5" w:rsidRPr="00486B4E" w:rsidRDefault="004B59B5" w:rsidP="008269FE">
      <w:pPr>
        <w:pStyle w:val="Heading1"/>
        <w:tabs>
          <w:tab w:val="clear" w:pos="567"/>
          <w:tab w:val="left" w:pos="709"/>
        </w:tabs>
        <w:spacing w:before="320"/>
        <w:ind w:left="709" w:hanging="709"/>
        <w:rPr>
          <w:lang w:eastAsia="zh-CN"/>
        </w:rPr>
      </w:pPr>
      <w:r>
        <w:rPr>
          <w:lang w:eastAsia="zh-CN"/>
        </w:rPr>
        <w:t>11</w:t>
      </w:r>
      <w:r w:rsidRPr="00486B4E">
        <w:rPr>
          <w:lang w:eastAsia="zh-CN"/>
        </w:rPr>
        <w:tab/>
      </w:r>
      <w:r w:rsidR="007B0C0D">
        <w:rPr>
          <w:rFonts w:hint="eastAsia"/>
          <w:lang w:eastAsia="zh-CN"/>
        </w:rPr>
        <w:t>专账</w:t>
      </w:r>
    </w:p>
    <w:p w:rsidR="004B59B5" w:rsidRPr="00486B4E" w:rsidRDefault="004B59B5" w:rsidP="008269FE">
      <w:pPr>
        <w:tabs>
          <w:tab w:val="clear" w:pos="567"/>
          <w:tab w:val="left" w:pos="0"/>
          <w:tab w:val="left" w:pos="709"/>
        </w:tabs>
        <w:jc w:val="both"/>
        <w:rPr>
          <w:lang w:eastAsia="zh-CN"/>
        </w:rPr>
      </w:pPr>
      <w:r>
        <w:rPr>
          <w:lang w:eastAsia="zh-CN"/>
        </w:rPr>
        <w:t>11.1</w:t>
      </w:r>
      <w:r>
        <w:rPr>
          <w:lang w:eastAsia="zh-CN"/>
        </w:rPr>
        <w:tab/>
      </w:r>
      <w:r w:rsidR="007B0C0D">
        <w:rPr>
          <w:rFonts w:hint="eastAsia"/>
          <w:lang w:eastAsia="zh-CN"/>
        </w:rPr>
        <w:t>理事会决定，在</w:t>
      </w:r>
      <w:r w:rsidR="007B0C0D">
        <w:rPr>
          <w:lang w:eastAsia="zh-CN"/>
        </w:rPr>
        <w:t>1996</w:t>
      </w:r>
      <w:r w:rsidR="007B0C0D">
        <w:rPr>
          <w:rFonts w:hint="eastAsia"/>
          <w:lang w:eastAsia="zh-CN"/>
        </w:rPr>
        <w:t>年设立下列专账：“国际通用免费电话号码</w:t>
      </w:r>
      <w:r w:rsidR="007B0C0D">
        <w:rPr>
          <w:lang w:eastAsia="zh-CN"/>
        </w:rPr>
        <w:t>（</w:t>
      </w:r>
      <w:r w:rsidR="007B0C0D">
        <w:rPr>
          <w:lang w:eastAsia="zh-CN"/>
        </w:rPr>
        <w:t>UIFN</w:t>
      </w:r>
      <w:r w:rsidR="007B0C0D">
        <w:rPr>
          <w:lang w:eastAsia="zh-CN"/>
        </w:rPr>
        <w:t>）</w:t>
      </w:r>
      <w:r w:rsidR="007B0C0D">
        <w:rPr>
          <w:rFonts w:hint="eastAsia"/>
          <w:lang w:eastAsia="zh-CN"/>
        </w:rPr>
        <w:t>”、“电信信息交换系统</w:t>
      </w:r>
      <w:r w:rsidR="007B0C0D">
        <w:rPr>
          <w:lang w:eastAsia="zh-CN"/>
        </w:rPr>
        <w:t>（</w:t>
      </w:r>
      <w:r w:rsidR="007B0C0D">
        <w:rPr>
          <w:lang w:eastAsia="zh-CN"/>
        </w:rPr>
        <w:t>TIES</w:t>
      </w:r>
      <w:r w:rsidR="007B0C0D">
        <w:rPr>
          <w:lang w:eastAsia="zh-CN"/>
        </w:rPr>
        <w:t>）</w:t>
      </w:r>
      <w:r w:rsidR="007B0C0D">
        <w:rPr>
          <w:rFonts w:hint="eastAsia"/>
          <w:lang w:eastAsia="zh-CN"/>
        </w:rPr>
        <w:t>”、“关于全球个人移动通信卫星系统备忘录（</w:t>
      </w:r>
      <w:r w:rsidR="007B0C0D">
        <w:rPr>
          <w:rFonts w:hint="eastAsia"/>
          <w:lang w:eastAsia="zh-CN"/>
        </w:rPr>
        <w:t>GMPCS-MoU</w:t>
      </w:r>
      <w:r w:rsidR="007B0C0D">
        <w:rPr>
          <w:rFonts w:hint="eastAsia"/>
          <w:lang w:eastAsia="zh-CN"/>
        </w:rPr>
        <w:t>）”和“日内瓦外交使团网络</w:t>
      </w:r>
      <w:r w:rsidR="007B0C0D">
        <w:rPr>
          <w:lang w:eastAsia="zh-CN"/>
        </w:rPr>
        <w:t>（</w:t>
      </w:r>
      <w:r w:rsidR="007B0C0D">
        <w:rPr>
          <w:lang w:eastAsia="zh-CN"/>
        </w:rPr>
        <w:t>GDCnet</w:t>
      </w:r>
      <w:r w:rsidR="007B0C0D">
        <w:rPr>
          <w:lang w:eastAsia="zh-CN"/>
        </w:rPr>
        <w:t>）</w:t>
      </w:r>
      <w:r w:rsidR="007B0C0D">
        <w:rPr>
          <w:rFonts w:hint="eastAsia"/>
          <w:lang w:eastAsia="zh-CN"/>
        </w:rPr>
        <w:t>”。应注意，</w:t>
      </w:r>
      <w:r w:rsidR="007B0C0D">
        <w:rPr>
          <w:lang w:val="en-US" w:eastAsia="zh-CN"/>
        </w:rPr>
        <w:t>GDCNet</w:t>
      </w:r>
      <w:r w:rsidR="007B0C0D">
        <w:rPr>
          <w:rFonts w:hint="eastAsia"/>
          <w:lang w:val="en-US" w:eastAsia="zh-CN"/>
        </w:rPr>
        <w:t>特别活动已于</w:t>
      </w:r>
      <w:r w:rsidR="007B0C0D">
        <w:rPr>
          <w:rFonts w:hint="eastAsia"/>
          <w:lang w:val="en-US" w:eastAsia="zh-CN"/>
        </w:rPr>
        <w:t>2004</w:t>
      </w:r>
      <w:r w:rsidR="007B0C0D">
        <w:rPr>
          <w:rFonts w:hint="eastAsia"/>
          <w:lang w:val="en-US" w:eastAsia="zh-CN"/>
        </w:rPr>
        <w:t>年</w:t>
      </w:r>
      <w:r w:rsidR="007B0C0D">
        <w:rPr>
          <w:rFonts w:hint="eastAsia"/>
          <w:lang w:val="en-US" w:eastAsia="zh-CN"/>
        </w:rPr>
        <w:t>12</w:t>
      </w:r>
      <w:r w:rsidR="007B0C0D">
        <w:rPr>
          <w:rFonts w:hint="eastAsia"/>
          <w:lang w:val="en-US" w:eastAsia="zh-CN"/>
        </w:rPr>
        <w:t>月</w:t>
      </w:r>
      <w:r w:rsidR="007B0C0D">
        <w:rPr>
          <w:rFonts w:hint="eastAsia"/>
          <w:lang w:val="en-US" w:eastAsia="zh-CN"/>
        </w:rPr>
        <w:t>31</w:t>
      </w:r>
      <w:r w:rsidR="007B0C0D">
        <w:rPr>
          <w:rFonts w:hint="eastAsia"/>
          <w:lang w:val="en-US" w:eastAsia="zh-CN"/>
        </w:rPr>
        <w:t>日结束</w:t>
      </w:r>
      <w:r>
        <w:rPr>
          <w:lang w:eastAsia="zh-CN"/>
        </w:rPr>
        <w:t>TIES</w:t>
      </w:r>
      <w:r w:rsidR="002D4FED">
        <w:rPr>
          <w:rFonts w:hint="eastAsia"/>
          <w:lang w:eastAsia="zh-CN"/>
        </w:rPr>
        <w:t>账户</w:t>
      </w:r>
      <w:r w:rsidR="002D4FED">
        <w:rPr>
          <w:lang w:eastAsia="zh-CN"/>
        </w:rPr>
        <w:t>于</w:t>
      </w:r>
      <w:r w:rsidR="002D4FED">
        <w:rPr>
          <w:rFonts w:hint="eastAsia"/>
          <w:lang w:eastAsia="zh-CN"/>
        </w:rPr>
        <w:t>2008</w:t>
      </w:r>
      <w:r w:rsidR="002D4FED">
        <w:rPr>
          <w:rFonts w:hint="eastAsia"/>
          <w:lang w:eastAsia="zh-CN"/>
        </w:rPr>
        <w:t>年</w:t>
      </w:r>
      <w:r w:rsidR="002D4FED">
        <w:rPr>
          <w:rFonts w:hint="eastAsia"/>
          <w:lang w:eastAsia="zh-CN"/>
        </w:rPr>
        <w:t>12</w:t>
      </w:r>
      <w:r w:rsidR="002D4FED">
        <w:rPr>
          <w:rFonts w:hint="eastAsia"/>
          <w:lang w:eastAsia="zh-CN"/>
        </w:rPr>
        <w:t>月</w:t>
      </w:r>
      <w:r w:rsidR="002D4FED">
        <w:rPr>
          <w:rFonts w:hint="eastAsia"/>
          <w:lang w:eastAsia="zh-CN"/>
        </w:rPr>
        <w:t>31</w:t>
      </w:r>
      <w:r w:rsidR="002D4FED">
        <w:rPr>
          <w:rFonts w:hint="eastAsia"/>
          <w:lang w:eastAsia="zh-CN"/>
        </w:rPr>
        <w:t>日</w:t>
      </w:r>
      <w:r w:rsidR="002D4FED">
        <w:rPr>
          <w:lang w:eastAsia="zh-CN"/>
        </w:rPr>
        <w:t>关闭。</w:t>
      </w:r>
    </w:p>
    <w:p w:rsidR="004B59B5" w:rsidRPr="00486B4E" w:rsidRDefault="004B59B5" w:rsidP="008269FE">
      <w:pPr>
        <w:pStyle w:val="Heading1"/>
        <w:tabs>
          <w:tab w:val="clear" w:pos="567"/>
          <w:tab w:val="left" w:pos="0"/>
          <w:tab w:val="left" w:pos="709"/>
        </w:tabs>
        <w:spacing w:before="360"/>
        <w:ind w:left="0" w:firstLine="0"/>
        <w:rPr>
          <w:lang w:eastAsia="zh-CN"/>
        </w:rPr>
      </w:pPr>
      <w:r w:rsidRPr="00486B4E">
        <w:rPr>
          <w:lang w:eastAsia="zh-CN"/>
        </w:rPr>
        <w:t>12</w:t>
      </w:r>
      <w:r w:rsidRPr="00486B4E">
        <w:rPr>
          <w:lang w:eastAsia="zh-CN"/>
        </w:rPr>
        <w:tab/>
      </w:r>
      <w:r w:rsidR="00D81C5B" w:rsidRPr="00CF20A5">
        <w:rPr>
          <w:rFonts w:hint="eastAsia"/>
          <w:lang w:eastAsia="zh-CN"/>
        </w:rPr>
        <w:t>自愿捐款</w:t>
      </w:r>
    </w:p>
    <w:p w:rsidR="004B59B5" w:rsidRDefault="004B59B5" w:rsidP="008269FE">
      <w:pPr>
        <w:tabs>
          <w:tab w:val="clear" w:pos="567"/>
          <w:tab w:val="left" w:pos="0"/>
          <w:tab w:val="left" w:pos="709"/>
        </w:tabs>
        <w:jc w:val="both"/>
        <w:rPr>
          <w:lang w:eastAsia="zh-CN"/>
        </w:rPr>
      </w:pPr>
      <w:r w:rsidRPr="00486B4E">
        <w:rPr>
          <w:lang w:eastAsia="zh-CN"/>
        </w:rPr>
        <w:t>12.1</w:t>
      </w:r>
      <w:r w:rsidRPr="00486B4E">
        <w:rPr>
          <w:lang w:eastAsia="zh-CN"/>
        </w:rPr>
        <w:tab/>
      </w:r>
      <w:r w:rsidR="00D81C5B">
        <w:rPr>
          <w:rFonts w:hint="eastAsia"/>
          <w:lang w:eastAsia="zh-CN"/>
        </w:rPr>
        <w:t>根据《公约》第</w:t>
      </w:r>
      <w:r w:rsidR="00D81C5B">
        <w:rPr>
          <w:lang w:eastAsia="zh-CN"/>
        </w:rPr>
        <w:t>486</w:t>
      </w:r>
      <w:r w:rsidR="00D81C5B">
        <w:rPr>
          <w:rFonts w:hint="eastAsia"/>
          <w:lang w:eastAsia="zh-CN"/>
        </w:rPr>
        <w:t>款的规定，在捐款条件符合国际电联的宗旨及《财务规则》的前提下，秘书长可接受现金或实物形式的自愿捐款。秘书长也可以接受用于实施具体项目计划的信托基金。</w:t>
      </w:r>
    </w:p>
    <w:p w:rsidR="004B59B5" w:rsidRDefault="004B59B5" w:rsidP="008269FE">
      <w:pPr>
        <w:tabs>
          <w:tab w:val="clear" w:pos="567"/>
          <w:tab w:val="left" w:pos="0"/>
          <w:tab w:val="left" w:pos="709"/>
        </w:tabs>
        <w:jc w:val="both"/>
        <w:rPr>
          <w:lang w:val="en-US" w:eastAsia="zh-CN"/>
        </w:rPr>
      </w:pPr>
      <w:r>
        <w:rPr>
          <w:lang w:val="en-US" w:eastAsia="zh-CN"/>
        </w:rPr>
        <w:t>12.2</w:t>
      </w:r>
      <w:r>
        <w:rPr>
          <w:lang w:val="en-US" w:eastAsia="zh-CN"/>
        </w:rPr>
        <w:tab/>
      </w:r>
      <w:r w:rsidR="00D81C5B" w:rsidRPr="001C552C">
        <w:rPr>
          <w:rFonts w:hint="eastAsia"/>
          <w:lang w:eastAsia="zh-CN"/>
        </w:rPr>
        <w:t>从捐助方收到的自愿捐款用于研讨会、工作组、研究组等具体</w:t>
      </w:r>
      <w:r w:rsidR="00D81C5B">
        <w:rPr>
          <w:rFonts w:hint="eastAsia"/>
          <w:lang w:eastAsia="zh-CN"/>
        </w:rPr>
        <w:t>的正常预算</w:t>
      </w:r>
      <w:r w:rsidR="00D81C5B" w:rsidRPr="001C552C">
        <w:rPr>
          <w:rFonts w:hint="eastAsia"/>
          <w:lang w:eastAsia="zh-CN"/>
        </w:rPr>
        <w:t>活动。自愿捐款</w:t>
      </w:r>
      <w:r w:rsidR="00D81C5B">
        <w:rPr>
          <w:rFonts w:hint="eastAsia"/>
          <w:lang w:eastAsia="zh-CN"/>
        </w:rPr>
        <w:t>可</w:t>
      </w:r>
      <w:r w:rsidR="00D81C5B" w:rsidRPr="001C552C">
        <w:rPr>
          <w:rFonts w:hint="eastAsia"/>
          <w:lang w:eastAsia="zh-CN"/>
        </w:rPr>
        <w:t>用于长期活动。自愿捐款不产生任何</w:t>
      </w:r>
      <w:r w:rsidR="00D81C5B">
        <w:rPr>
          <w:rFonts w:hint="eastAsia"/>
          <w:lang w:eastAsia="zh-CN"/>
        </w:rPr>
        <w:t>支持</w:t>
      </w:r>
      <w:r w:rsidR="00D81C5B" w:rsidRPr="001C552C">
        <w:rPr>
          <w:rFonts w:hint="eastAsia"/>
          <w:lang w:eastAsia="zh-CN"/>
        </w:rPr>
        <w:t>成本。</w:t>
      </w:r>
    </w:p>
    <w:p w:rsidR="004B59B5" w:rsidRPr="00BA7210" w:rsidRDefault="004B59B5" w:rsidP="008269FE">
      <w:pPr>
        <w:pStyle w:val="Tabletitle"/>
        <w:tabs>
          <w:tab w:val="left" w:pos="0"/>
          <w:tab w:val="left" w:pos="709"/>
        </w:tabs>
        <w:snapToGrid w:val="0"/>
        <w:spacing w:before="120" w:after="0"/>
        <w:ind w:right="-567"/>
        <w:jc w:val="both"/>
        <w:rPr>
          <w:b w:val="0"/>
          <w:bCs/>
          <w:lang w:eastAsia="zh-CN"/>
        </w:rPr>
      </w:pPr>
      <w:r>
        <w:rPr>
          <w:b w:val="0"/>
          <w:bCs/>
          <w:lang w:eastAsia="zh-CN"/>
        </w:rPr>
        <w:t>12.3</w:t>
      </w:r>
      <w:r>
        <w:rPr>
          <w:b w:val="0"/>
          <w:bCs/>
          <w:lang w:eastAsia="zh-CN"/>
        </w:rPr>
        <w:tab/>
      </w:r>
      <w:r w:rsidR="002D4FED">
        <w:rPr>
          <w:rFonts w:hint="eastAsia"/>
          <w:b w:val="0"/>
          <w:bCs/>
          <w:lang w:eastAsia="zh-CN"/>
        </w:rPr>
        <w:t>下表</w:t>
      </w:r>
      <w:r w:rsidR="002D4FED">
        <w:rPr>
          <w:b w:val="0"/>
          <w:bCs/>
          <w:lang w:eastAsia="zh-CN"/>
        </w:rPr>
        <w:t>所示为</w:t>
      </w:r>
      <w:r w:rsidR="002D4FED">
        <w:rPr>
          <w:rFonts w:hint="eastAsia"/>
          <w:b w:val="0"/>
          <w:bCs/>
          <w:lang w:eastAsia="zh-CN"/>
        </w:rPr>
        <w:t>2010</w:t>
      </w:r>
      <w:r w:rsidR="002D4FED">
        <w:rPr>
          <w:rFonts w:hint="eastAsia"/>
          <w:b w:val="0"/>
          <w:bCs/>
          <w:lang w:eastAsia="zh-CN"/>
        </w:rPr>
        <w:t>年</w:t>
      </w:r>
      <w:r w:rsidR="002D4FED">
        <w:rPr>
          <w:b w:val="0"/>
          <w:bCs/>
          <w:lang w:eastAsia="zh-CN"/>
        </w:rPr>
        <w:t>至</w:t>
      </w:r>
      <w:r w:rsidR="002D4FED">
        <w:rPr>
          <w:rFonts w:hint="eastAsia"/>
          <w:b w:val="0"/>
          <w:bCs/>
          <w:lang w:eastAsia="zh-CN"/>
        </w:rPr>
        <w:t>2013</w:t>
      </w:r>
      <w:r w:rsidR="002D4FED">
        <w:rPr>
          <w:rFonts w:hint="eastAsia"/>
          <w:b w:val="0"/>
          <w:bCs/>
          <w:lang w:eastAsia="zh-CN"/>
        </w:rPr>
        <w:t>年间</w:t>
      </w:r>
      <w:r w:rsidR="002D4FED">
        <w:rPr>
          <w:b w:val="0"/>
          <w:bCs/>
          <w:lang w:eastAsia="zh-CN"/>
        </w:rPr>
        <w:t>自愿捐款的变化情况：</w:t>
      </w:r>
    </w:p>
    <w:p w:rsidR="004B59B5" w:rsidRDefault="004B59B5" w:rsidP="008269FE">
      <w:pPr>
        <w:tabs>
          <w:tab w:val="clear" w:pos="567"/>
          <w:tab w:val="clear" w:pos="1134"/>
          <w:tab w:val="clear" w:pos="1701"/>
          <w:tab w:val="clear" w:pos="2268"/>
          <w:tab w:val="clear" w:pos="2835"/>
        </w:tabs>
        <w:overflowPunct/>
        <w:autoSpaceDE/>
        <w:autoSpaceDN/>
        <w:adjustRightInd/>
        <w:spacing w:before="0"/>
        <w:textAlignment w:val="auto"/>
        <w:rPr>
          <w:lang w:eastAsia="zh-CN"/>
        </w:rPr>
      </w:pPr>
    </w:p>
    <w:tbl>
      <w:tblPr>
        <w:tblStyle w:val="TableGrid"/>
        <w:tblW w:w="9634" w:type="dxa"/>
        <w:tblLayout w:type="fixed"/>
        <w:tblLook w:val="04A0" w:firstRow="1" w:lastRow="0" w:firstColumn="1" w:lastColumn="0" w:noHBand="0" w:noVBand="1"/>
      </w:tblPr>
      <w:tblGrid>
        <w:gridCol w:w="2830"/>
        <w:gridCol w:w="1560"/>
        <w:gridCol w:w="1275"/>
        <w:gridCol w:w="1276"/>
        <w:gridCol w:w="1418"/>
        <w:gridCol w:w="1275"/>
      </w:tblGrid>
      <w:tr w:rsidR="00D81C5B" w:rsidRPr="00157304" w:rsidTr="00D81C5B">
        <w:tc>
          <w:tcPr>
            <w:tcW w:w="2830" w:type="dxa"/>
          </w:tcPr>
          <w:p w:rsidR="00D81C5B" w:rsidRPr="001202C7" w:rsidRDefault="00D81C5B" w:rsidP="008269FE">
            <w:pPr>
              <w:pStyle w:val="Tabletitle"/>
              <w:spacing w:before="20" w:after="20"/>
              <w:ind w:left="-567" w:right="-567"/>
              <w:rPr>
                <w:lang w:val="en-US" w:eastAsia="zh-CN"/>
              </w:rPr>
            </w:pPr>
            <w:r>
              <w:rPr>
                <w:rFonts w:hint="eastAsia"/>
                <w:bCs/>
                <w:sz w:val="20"/>
                <w:lang w:val="en-US" w:eastAsia="zh-CN"/>
              </w:rPr>
              <w:t>自愿捐款</w:t>
            </w:r>
            <w:r>
              <w:rPr>
                <w:bCs/>
                <w:sz w:val="20"/>
                <w:lang w:val="en-US" w:eastAsia="zh-CN"/>
              </w:rPr>
              <w:br/>
            </w:r>
            <w:r>
              <w:rPr>
                <w:rFonts w:hint="eastAsia"/>
                <w:bCs/>
                <w:sz w:val="20"/>
                <w:lang w:val="en-US" w:eastAsia="zh-CN"/>
              </w:rPr>
              <w:t>（</w:t>
            </w:r>
            <w:r>
              <w:rPr>
                <w:bCs/>
                <w:sz w:val="20"/>
                <w:lang w:val="en-US" w:eastAsia="zh-CN"/>
              </w:rPr>
              <w:t>千瑞郎）</w:t>
            </w:r>
          </w:p>
          <w:p w:rsidR="00D81C5B" w:rsidRPr="00157304" w:rsidRDefault="00D81C5B" w:rsidP="008269FE">
            <w:pPr>
              <w:spacing w:before="20" w:after="20"/>
              <w:jc w:val="center"/>
              <w:rPr>
                <w:b/>
                <w:bCs/>
                <w:sz w:val="20"/>
                <w:szCs w:val="20"/>
                <w:lang w:val="en-US"/>
              </w:rPr>
            </w:pPr>
          </w:p>
        </w:tc>
        <w:tc>
          <w:tcPr>
            <w:tcW w:w="1560" w:type="dxa"/>
          </w:tcPr>
          <w:p w:rsidR="00D81C5B" w:rsidRPr="00157304" w:rsidRDefault="00D81C5B" w:rsidP="008269FE">
            <w:pPr>
              <w:spacing w:before="20" w:after="20"/>
              <w:jc w:val="center"/>
              <w:rPr>
                <w:b/>
                <w:bCs/>
                <w:sz w:val="20"/>
                <w:szCs w:val="20"/>
                <w:lang w:val="en-US" w:eastAsia="zh-CN"/>
              </w:rPr>
            </w:pPr>
            <w:r>
              <w:rPr>
                <w:b/>
                <w:bCs/>
                <w:sz w:val="20"/>
                <w:szCs w:val="20"/>
                <w:lang w:val="fr-CH"/>
              </w:rPr>
              <w:t>2010</w:t>
            </w:r>
            <w:r>
              <w:rPr>
                <w:rFonts w:hint="eastAsia"/>
                <w:b/>
                <w:bCs/>
                <w:sz w:val="20"/>
                <w:szCs w:val="20"/>
                <w:lang w:val="fr-CH" w:eastAsia="zh-CN"/>
              </w:rPr>
              <w:t>年</w:t>
            </w:r>
            <w:r>
              <w:rPr>
                <w:rFonts w:hint="eastAsia"/>
                <w:b/>
                <w:bCs/>
                <w:sz w:val="20"/>
                <w:szCs w:val="20"/>
                <w:lang w:val="fr-CH" w:eastAsia="zh-CN"/>
              </w:rPr>
              <w:t>1</w:t>
            </w:r>
            <w:r>
              <w:rPr>
                <w:rFonts w:hint="eastAsia"/>
                <w:b/>
                <w:bCs/>
                <w:sz w:val="20"/>
                <w:szCs w:val="20"/>
                <w:lang w:val="fr-CH" w:eastAsia="zh-CN"/>
              </w:rPr>
              <w:t>月</w:t>
            </w:r>
            <w:r>
              <w:rPr>
                <w:rFonts w:hint="eastAsia"/>
                <w:b/>
                <w:bCs/>
                <w:sz w:val="20"/>
                <w:szCs w:val="20"/>
                <w:lang w:val="fr-CH" w:eastAsia="zh-CN"/>
              </w:rPr>
              <w:t>1</w:t>
            </w:r>
            <w:r>
              <w:rPr>
                <w:rFonts w:hint="eastAsia"/>
                <w:b/>
                <w:bCs/>
                <w:sz w:val="20"/>
                <w:szCs w:val="20"/>
                <w:lang w:val="fr-CH" w:eastAsia="zh-CN"/>
              </w:rPr>
              <w:t>日</w:t>
            </w:r>
            <w:r>
              <w:rPr>
                <w:b/>
                <w:bCs/>
                <w:sz w:val="20"/>
                <w:szCs w:val="20"/>
                <w:lang w:val="fr-CH" w:eastAsia="zh-CN"/>
              </w:rPr>
              <w:t>的余额</w:t>
            </w:r>
          </w:p>
        </w:tc>
        <w:tc>
          <w:tcPr>
            <w:tcW w:w="1275" w:type="dxa"/>
          </w:tcPr>
          <w:p w:rsidR="00D81C5B" w:rsidRPr="00D81C5B" w:rsidRDefault="00D81C5B" w:rsidP="008269FE">
            <w:pPr>
              <w:spacing w:before="20" w:after="20"/>
              <w:jc w:val="center"/>
              <w:rPr>
                <w:b/>
                <w:bCs/>
                <w:sz w:val="20"/>
                <w:szCs w:val="20"/>
                <w:lang w:val="fr-CH"/>
              </w:rPr>
            </w:pPr>
            <w:r w:rsidRPr="00226281">
              <w:rPr>
                <w:b/>
                <w:bCs/>
                <w:sz w:val="20"/>
                <w:szCs w:val="20"/>
                <w:lang w:val="fr-CH"/>
              </w:rPr>
              <w:t>2010</w:t>
            </w:r>
            <w:r w:rsidRPr="00226281">
              <w:rPr>
                <w:rFonts w:hint="eastAsia"/>
                <w:b/>
                <w:bCs/>
                <w:sz w:val="20"/>
                <w:szCs w:val="20"/>
                <w:lang w:val="fr-CH"/>
              </w:rPr>
              <w:t>年</w:t>
            </w:r>
            <w:r>
              <w:rPr>
                <w:b/>
                <w:bCs/>
                <w:sz w:val="20"/>
                <w:szCs w:val="20"/>
                <w:lang w:val="fr-CH"/>
              </w:rPr>
              <w:br/>
            </w:r>
            <w:r w:rsidRPr="00226281">
              <w:rPr>
                <w:rFonts w:hint="eastAsia"/>
                <w:b/>
                <w:bCs/>
                <w:sz w:val="20"/>
                <w:szCs w:val="20"/>
                <w:lang w:val="fr-CH"/>
              </w:rPr>
              <w:t>1</w:t>
            </w:r>
            <w:r>
              <w:rPr>
                <w:b/>
                <w:bCs/>
                <w:sz w:val="20"/>
                <w:szCs w:val="20"/>
                <w:lang w:val="fr-CH"/>
              </w:rPr>
              <w:t>2</w:t>
            </w:r>
            <w:r w:rsidRPr="00226281">
              <w:rPr>
                <w:rFonts w:hint="eastAsia"/>
                <w:b/>
                <w:bCs/>
                <w:sz w:val="20"/>
                <w:szCs w:val="20"/>
                <w:lang w:val="fr-CH"/>
              </w:rPr>
              <w:t>月</w:t>
            </w:r>
            <w:r>
              <w:rPr>
                <w:rFonts w:hint="eastAsia"/>
                <w:b/>
                <w:bCs/>
                <w:sz w:val="20"/>
                <w:szCs w:val="20"/>
                <w:lang w:val="fr-CH" w:eastAsia="zh-CN"/>
              </w:rPr>
              <w:t>3</w:t>
            </w:r>
            <w:r w:rsidRPr="00226281">
              <w:rPr>
                <w:rFonts w:hint="eastAsia"/>
                <w:b/>
                <w:bCs/>
                <w:sz w:val="20"/>
                <w:szCs w:val="20"/>
                <w:lang w:val="fr-CH"/>
              </w:rPr>
              <w:t>1</w:t>
            </w:r>
            <w:r w:rsidRPr="00226281">
              <w:rPr>
                <w:rFonts w:hint="eastAsia"/>
                <w:b/>
                <w:bCs/>
                <w:sz w:val="20"/>
                <w:szCs w:val="20"/>
                <w:lang w:val="fr-CH"/>
              </w:rPr>
              <w:t>日</w:t>
            </w:r>
            <w:r w:rsidRPr="00226281">
              <w:rPr>
                <w:b/>
                <w:bCs/>
                <w:sz w:val="20"/>
                <w:szCs w:val="20"/>
                <w:lang w:val="fr-CH"/>
              </w:rPr>
              <w:t>的余额</w:t>
            </w:r>
          </w:p>
        </w:tc>
        <w:tc>
          <w:tcPr>
            <w:tcW w:w="1276" w:type="dxa"/>
          </w:tcPr>
          <w:p w:rsidR="00D81C5B" w:rsidRDefault="002D4FED" w:rsidP="002D4FED">
            <w:pPr>
              <w:spacing w:before="20"/>
              <w:jc w:val="center"/>
            </w:pPr>
            <w:r>
              <w:rPr>
                <w:b/>
                <w:bCs/>
                <w:sz w:val="20"/>
                <w:szCs w:val="20"/>
                <w:lang w:val="fr-CH"/>
              </w:rPr>
              <w:t>2011</w:t>
            </w:r>
            <w:r w:rsidR="00D81C5B" w:rsidRPr="00257147">
              <w:rPr>
                <w:rFonts w:hint="eastAsia"/>
                <w:b/>
                <w:bCs/>
                <w:sz w:val="20"/>
                <w:szCs w:val="20"/>
                <w:lang w:val="fr-CH"/>
              </w:rPr>
              <w:t>年</w:t>
            </w:r>
            <w:r w:rsidR="00D81C5B" w:rsidRPr="00257147">
              <w:rPr>
                <w:b/>
                <w:bCs/>
                <w:sz w:val="20"/>
                <w:szCs w:val="20"/>
                <w:lang w:val="fr-CH"/>
              </w:rPr>
              <w:br/>
            </w:r>
            <w:r w:rsidR="00D81C5B" w:rsidRPr="00257147">
              <w:rPr>
                <w:rFonts w:hint="eastAsia"/>
                <w:b/>
                <w:bCs/>
                <w:sz w:val="20"/>
                <w:szCs w:val="20"/>
                <w:lang w:val="fr-CH"/>
              </w:rPr>
              <w:t>1</w:t>
            </w:r>
            <w:r w:rsidR="00D81C5B" w:rsidRPr="00257147">
              <w:rPr>
                <w:b/>
                <w:bCs/>
                <w:sz w:val="20"/>
                <w:szCs w:val="20"/>
                <w:lang w:val="fr-CH"/>
              </w:rPr>
              <w:t>2</w:t>
            </w:r>
            <w:r w:rsidR="00D81C5B" w:rsidRPr="00257147">
              <w:rPr>
                <w:rFonts w:hint="eastAsia"/>
                <w:b/>
                <w:bCs/>
                <w:sz w:val="20"/>
                <w:szCs w:val="20"/>
                <w:lang w:val="fr-CH"/>
              </w:rPr>
              <w:t>月</w:t>
            </w:r>
            <w:r w:rsidR="00D81C5B" w:rsidRPr="00257147">
              <w:rPr>
                <w:rFonts w:hint="eastAsia"/>
                <w:b/>
                <w:bCs/>
                <w:sz w:val="20"/>
                <w:szCs w:val="20"/>
                <w:lang w:val="fr-CH" w:eastAsia="zh-CN"/>
              </w:rPr>
              <w:t>3</w:t>
            </w:r>
            <w:r w:rsidR="00D81C5B" w:rsidRPr="00257147">
              <w:rPr>
                <w:rFonts w:hint="eastAsia"/>
                <w:b/>
                <w:bCs/>
                <w:sz w:val="20"/>
                <w:szCs w:val="20"/>
                <w:lang w:val="fr-CH"/>
              </w:rPr>
              <w:t>1</w:t>
            </w:r>
            <w:r w:rsidR="00D81C5B" w:rsidRPr="00257147">
              <w:rPr>
                <w:rFonts w:hint="eastAsia"/>
                <w:b/>
                <w:bCs/>
                <w:sz w:val="20"/>
                <w:szCs w:val="20"/>
                <w:lang w:val="fr-CH"/>
              </w:rPr>
              <w:t>日</w:t>
            </w:r>
            <w:r w:rsidR="00D81C5B" w:rsidRPr="00257147">
              <w:rPr>
                <w:b/>
                <w:bCs/>
                <w:sz w:val="20"/>
                <w:szCs w:val="20"/>
                <w:lang w:val="fr-CH"/>
              </w:rPr>
              <w:t>的余额</w:t>
            </w:r>
          </w:p>
        </w:tc>
        <w:tc>
          <w:tcPr>
            <w:tcW w:w="1418" w:type="dxa"/>
          </w:tcPr>
          <w:p w:rsidR="00D81C5B" w:rsidRDefault="002D4FED" w:rsidP="002D4FED">
            <w:pPr>
              <w:spacing w:before="20"/>
              <w:jc w:val="center"/>
            </w:pPr>
            <w:r>
              <w:rPr>
                <w:b/>
                <w:bCs/>
                <w:sz w:val="20"/>
                <w:szCs w:val="20"/>
                <w:lang w:val="fr-CH"/>
              </w:rPr>
              <w:t>2012</w:t>
            </w:r>
            <w:r w:rsidR="00D81C5B" w:rsidRPr="00257147">
              <w:rPr>
                <w:rFonts w:hint="eastAsia"/>
                <w:b/>
                <w:bCs/>
                <w:sz w:val="20"/>
                <w:szCs w:val="20"/>
                <w:lang w:val="fr-CH"/>
              </w:rPr>
              <w:t>年</w:t>
            </w:r>
            <w:r w:rsidR="00D81C5B" w:rsidRPr="00257147">
              <w:rPr>
                <w:b/>
                <w:bCs/>
                <w:sz w:val="20"/>
                <w:szCs w:val="20"/>
                <w:lang w:val="fr-CH"/>
              </w:rPr>
              <w:br/>
            </w:r>
            <w:r w:rsidR="00D81C5B" w:rsidRPr="00257147">
              <w:rPr>
                <w:rFonts w:hint="eastAsia"/>
                <w:b/>
                <w:bCs/>
                <w:sz w:val="20"/>
                <w:szCs w:val="20"/>
                <w:lang w:val="fr-CH"/>
              </w:rPr>
              <w:t>1</w:t>
            </w:r>
            <w:r w:rsidR="00D81C5B" w:rsidRPr="00257147">
              <w:rPr>
                <w:b/>
                <w:bCs/>
                <w:sz w:val="20"/>
                <w:szCs w:val="20"/>
                <w:lang w:val="fr-CH"/>
              </w:rPr>
              <w:t>2</w:t>
            </w:r>
            <w:r w:rsidR="00D81C5B" w:rsidRPr="00257147">
              <w:rPr>
                <w:rFonts w:hint="eastAsia"/>
                <w:b/>
                <w:bCs/>
                <w:sz w:val="20"/>
                <w:szCs w:val="20"/>
                <w:lang w:val="fr-CH"/>
              </w:rPr>
              <w:t>月</w:t>
            </w:r>
            <w:r w:rsidR="00D81C5B" w:rsidRPr="00257147">
              <w:rPr>
                <w:rFonts w:hint="eastAsia"/>
                <w:b/>
                <w:bCs/>
                <w:sz w:val="20"/>
                <w:szCs w:val="20"/>
                <w:lang w:val="fr-CH" w:eastAsia="zh-CN"/>
              </w:rPr>
              <w:t>3</w:t>
            </w:r>
            <w:r w:rsidR="00D81C5B" w:rsidRPr="00257147">
              <w:rPr>
                <w:rFonts w:hint="eastAsia"/>
                <w:b/>
                <w:bCs/>
                <w:sz w:val="20"/>
                <w:szCs w:val="20"/>
                <w:lang w:val="fr-CH"/>
              </w:rPr>
              <w:t>1</w:t>
            </w:r>
            <w:r w:rsidR="00D81C5B" w:rsidRPr="00257147">
              <w:rPr>
                <w:rFonts w:hint="eastAsia"/>
                <w:b/>
                <w:bCs/>
                <w:sz w:val="20"/>
                <w:szCs w:val="20"/>
                <w:lang w:val="fr-CH"/>
              </w:rPr>
              <w:t>日</w:t>
            </w:r>
            <w:r w:rsidR="00D81C5B" w:rsidRPr="00257147">
              <w:rPr>
                <w:b/>
                <w:bCs/>
                <w:sz w:val="20"/>
                <w:szCs w:val="20"/>
                <w:lang w:val="fr-CH"/>
              </w:rPr>
              <w:t>的余额</w:t>
            </w:r>
          </w:p>
        </w:tc>
        <w:tc>
          <w:tcPr>
            <w:tcW w:w="1275" w:type="dxa"/>
          </w:tcPr>
          <w:p w:rsidR="00D81C5B" w:rsidRDefault="002D4FED" w:rsidP="002D4FED">
            <w:pPr>
              <w:spacing w:before="20"/>
              <w:jc w:val="center"/>
            </w:pPr>
            <w:r>
              <w:rPr>
                <w:b/>
                <w:bCs/>
                <w:sz w:val="20"/>
                <w:szCs w:val="20"/>
                <w:lang w:val="fr-CH"/>
              </w:rPr>
              <w:t>2013</w:t>
            </w:r>
            <w:r w:rsidR="00D81C5B" w:rsidRPr="00257147">
              <w:rPr>
                <w:rFonts w:hint="eastAsia"/>
                <w:b/>
                <w:bCs/>
                <w:sz w:val="20"/>
                <w:szCs w:val="20"/>
                <w:lang w:val="fr-CH"/>
              </w:rPr>
              <w:t>年</w:t>
            </w:r>
            <w:r w:rsidR="00D81C5B" w:rsidRPr="00257147">
              <w:rPr>
                <w:b/>
                <w:bCs/>
                <w:sz w:val="20"/>
                <w:szCs w:val="20"/>
                <w:lang w:val="fr-CH"/>
              </w:rPr>
              <w:br/>
            </w:r>
            <w:r w:rsidR="00D81C5B" w:rsidRPr="00257147">
              <w:rPr>
                <w:rFonts w:hint="eastAsia"/>
                <w:b/>
                <w:bCs/>
                <w:sz w:val="20"/>
                <w:szCs w:val="20"/>
                <w:lang w:val="fr-CH"/>
              </w:rPr>
              <w:t>1</w:t>
            </w:r>
            <w:r w:rsidR="00D81C5B" w:rsidRPr="00257147">
              <w:rPr>
                <w:b/>
                <w:bCs/>
                <w:sz w:val="20"/>
                <w:szCs w:val="20"/>
                <w:lang w:val="fr-CH"/>
              </w:rPr>
              <w:t>2</w:t>
            </w:r>
            <w:r w:rsidR="00D81C5B" w:rsidRPr="00257147">
              <w:rPr>
                <w:rFonts w:hint="eastAsia"/>
                <w:b/>
                <w:bCs/>
                <w:sz w:val="20"/>
                <w:szCs w:val="20"/>
                <w:lang w:val="fr-CH"/>
              </w:rPr>
              <w:t>月</w:t>
            </w:r>
            <w:r w:rsidR="00D81C5B" w:rsidRPr="00257147">
              <w:rPr>
                <w:rFonts w:hint="eastAsia"/>
                <w:b/>
                <w:bCs/>
                <w:sz w:val="20"/>
                <w:szCs w:val="20"/>
                <w:lang w:val="fr-CH" w:eastAsia="zh-CN"/>
              </w:rPr>
              <w:t>3</w:t>
            </w:r>
            <w:r w:rsidR="00D81C5B" w:rsidRPr="00257147">
              <w:rPr>
                <w:rFonts w:hint="eastAsia"/>
                <w:b/>
                <w:bCs/>
                <w:sz w:val="20"/>
                <w:szCs w:val="20"/>
                <w:lang w:val="fr-CH"/>
              </w:rPr>
              <w:t>1</w:t>
            </w:r>
            <w:r w:rsidR="00D81C5B" w:rsidRPr="00257147">
              <w:rPr>
                <w:rFonts w:hint="eastAsia"/>
                <w:b/>
                <w:bCs/>
                <w:sz w:val="20"/>
                <w:szCs w:val="20"/>
                <w:lang w:val="fr-CH"/>
              </w:rPr>
              <w:t>日</w:t>
            </w:r>
            <w:r w:rsidR="00D81C5B" w:rsidRPr="00257147">
              <w:rPr>
                <w:b/>
                <w:bCs/>
                <w:sz w:val="20"/>
                <w:szCs w:val="20"/>
                <w:lang w:val="fr-CH"/>
              </w:rPr>
              <w:t>的余额</w:t>
            </w:r>
          </w:p>
        </w:tc>
      </w:tr>
      <w:tr w:rsidR="004B59B5" w:rsidRPr="00157304" w:rsidTr="00D81C5B">
        <w:tc>
          <w:tcPr>
            <w:tcW w:w="2830" w:type="dxa"/>
          </w:tcPr>
          <w:p w:rsidR="004B59B5" w:rsidRPr="00084A5F" w:rsidRDefault="00D81C5B" w:rsidP="008269FE">
            <w:pPr>
              <w:spacing w:before="20" w:after="20"/>
              <w:jc w:val="center"/>
              <w:rPr>
                <w:b/>
                <w:bCs/>
                <w:sz w:val="20"/>
                <w:szCs w:val="20"/>
                <w:lang w:val="fr-CH" w:eastAsia="zh-CN"/>
              </w:rPr>
            </w:pPr>
            <w:r>
              <w:rPr>
                <w:rFonts w:hint="eastAsia"/>
                <w:b/>
                <w:bCs/>
                <w:sz w:val="20"/>
                <w:szCs w:val="20"/>
                <w:lang w:val="fr-CH" w:eastAsia="zh-CN"/>
              </w:rPr>
              <w:t>总秘书处</w:t>
            </w:r>
          </w:p>
        </w:tc>
        <w:tc>
          <w:tcPr>
            <w:tcW w:w="1560" w:type="dxa"/>
          </w:tcPr>
          <w:p w:rsidR="004B59B5" w:rsidRPr="00157304" w:rsidRDefault="004B59B5" w:rsidP="008269FE">
            <w:pPr>
              <w:spacing w:before="20" w:after="20"/>
              <w:jc w:val="center"/>
              <w:rPr>
                <w:b/>
                <w:bCs/>
                <w:sz w:val="20"/>
                <w:szCs w:val="20"/>
                <w:lang w:val="fr-CH"/>
              </w:rPr>
            </w:pPr>
            <w:r>
              <w:rPr>
                <w:b/>
                <w:bCs/>
                <w:sz w:val="20"/>
                <w:szCs w:val="20"/>
                <w:lang w:val="fr-CH"/>
              </w:rPr>
              <w:t>946</w:t>
            </w:r>
          </w:p>
        </w:tc>
        <w:tc>
          <w:tcPr>
            <w:tcW w:w="1275" w:type="dxa"/>
          </w:tcPr>
          <w:p w:rsidR="004B59B5" w:rsidRPr="00157304" w:rsidRDefault="004B59B5" w:rsidP="008269FE">
            <w:pPr>
              <w:spacing w:before="20" w:after="20"/>
              <w:jc w:val="center"/>
              <w:rPr>
                <w:b/>
                <w:bCs/>
                <w:sz w:val="20"/>
                <w:szCs w:val="20"/>
                <w:lang w:val="fr-CH"/>
              </w:rPr>
            </w:pPr>
            <w:r>
              <w:rPr>
                <w:b/>
                <w:bCs/>
                <w:sz w:val="20"/>
                <w:szCs w:val="20"/>
                <w:lang w:val="fr-CH"/>
              </w:rPr>
              <w:t>2’550</w:t>
            </w:r>
          </w:p>
        </w:tc>
        <w:tc>
          <w:tcPr>
            <w:tcW w:w="1276" w:type="dxa"/>
          </w:tcPr>
          <w:p w:rsidR="004B59B5" w:rsidRPr="00157304" w:rsidRDefault="004B59B5" w:rsidP="008269FE">
            <w:pPr>
              <w:spacing w:before="20" w:after="20"/>
              <w:jc w:val="center"/>
              <w:rPr>
                <w:b/>
                <w:bCs/>
                <w:sz w:val="20"/>
                <w:szCs w:val="20"/>
                <w:lang w:val="fr-CH"/>
              </w:rPr>
            </w:pPr>
            <w:r>
              <w:rPr>
                <w:b/>
                <w:bCs/>
                <w:sz w:val="20"/>
                <w:szCs w:val="20"/>
                <w:lang w:val="fr-CH"/>
              </w:rPr>
              <w:t>7’276</w:t>
            </w:r>
          </w:p>
        </w:tc>
        <w:tc>
          <w:tcPr>
            <w:tcW w:w="1418" w:type="dxa"/>
          </w:tcPr>
          <w:p w:rsidR="004B59B5" w:rsidRPr="00157304" w:rsidRDefault="004B59B5" w:rsidP="008269FE">
            <w:pPr>
              <w:spacing w:before="20" w:after="20"/>
              <w:jc w:val="center"/>
              <w:rPr>
                <w:b/>
                <w:bCs/>
                <w:sz w:val="20"/>
                <w:szCs w:val="20"/>
                <w:lang w:val="fr-CH"/>
              </w:rPr>
            </w:pPr>
            <w:r w:rsidRPr="00E551EA">
              <w:rPr>
                <w:b/>
                <w:bCs/>
                <w:sz w:val="20"/>
                <w:szCs w:val="20"/>
                <w:lang w:val="fr-CH"/>
              </w:rPr>
              <w:t>692</w:t>
            </w:r>
          </w:p>
        </w:tc>
        <w:tc>
          <w:tcPr>
            <w:tcW w:w="1275" w:type="dxa"/>
          </w:tcPr>
          <w:p w:rsidR="004B59B5" w:rsidRPr="00157304" w:rsidRDefault="004B59B5" w:rsidP="008269FE">
            <w:pPr>
              <w:spacing w:before="20" w:after="20"/>
              <w:jc w:val="center"/>
              <w:rPr>
                <w:b/>
                <w:bCs/>
                <w:sz w:val="20"/>
                <w:szCs w:val="20"/>
                <w:lang w:val="fr-CH"/>
              </w:rPr>
            </w:pPr>
            <w:r>
              <w:rPr>
                <w:b/>
                <w:bCs/>
                <w:sz w:val="20"/>
                <w:szCs w:val="20"/>
                <w:lang w:val="fr-CH"/>
              </w:rPr>
              <w:t>634</w:t>
            </w:r>
          </w:p>
        </w:tc>
      </w:tr>
      <w:tr w:rsidR="004B59B5" w:rsidRPr="00157304" w:rsidTr="00D81C5B">
        <w:tc>
          <w:tcPr>
            <w:tcW w:w="2830" w:type="dxa"/>
          </w:tcPr>
          <w:p w:rsidR="004B59B5" w:rsidRPr="00BF235B" w:rsidRDefault="00D81C5B" w:rsidP="008269FE">
            <w:pPr>
              <w:spacing w:before="20" w:after="20"/>
              <w:jc w:val="center"/>
              <w:rPr>
                <w:b/>
                <w:bCs/>
                <w:sz w:val="20"/>
                <w:szCs w:val="20"/>
                <w:lang w:val="fr-CH" w:eastAsia="zh-CN"/>
              </w:rPr>
            </w:pPr>
            <w:r>
              <w:rPr>
                <w:rFonts w:hint="eastAsia"/>
                <w:b/>
                <w:bCs/>
                <w:sz w:val="20"/>
                <w:szCs w:val="20"/>
                <w:lang w:val="fr-CH" w:eastAsia="zh-CN"/>
              </w:rPr>
              <w:t>无线电通信</w:t>
            </w:r>
            <w:r>
              <w:rPr>
                <w:b/>
                <w:bCs/>
                <w:sz w:val="20"/>
                <w:szCs w:val="20"/>
                <w:lang w:val="fr-CH" w:eastAsia="zh-CN"/>
              </w:rPr>
              <w:t>部门</w:t>
            </w:r>
          </w:p>
        </w:tc>
        <w:tc>
          <w:tcPr>
            <w:tcW w:w="1560" w:type="dxa"/>
          </w:tcPr>
          <w:p w:rsidR="004B59B5" w:rsidRPr="00157304" w:rsidRDefault="004B59B5" w:rsidP="008269FE">
            <w:pPr>
              <w:spacing w:before="20" w:after="20"/>
              <w:jc w:val="center"/>
              <w:rPr>
                <w:b/>
                <w:bCs/>
                <w:sz w:val="20"/>
                <w:szCs w:val="20"/>
                <w:lang w:val="fr-CH"/>
              </w:rPr>
            </w:pPr>
            <w:r>
              <w:rPr>
                <w:b/>
                <w:bCs/>
                <w:sz w:val="20"/>
                <w:szCs w:val="20"/>
                <w:lang w:val="fr-CH"/>
              </w:rPr>
              <w:t>434</w:t>
            </w:r>
          </w:p>
        </w:tc>
        <w:tc>
          <w:tcPr>
            <w:tcW w:w="1275" w:type="dxa"/>
          </w:tcPr>
          <w:p w:rsidR="004B59B5" w:rsidRPr="00157304" w:rsidRDefault="004B59B5" w:rsidP="008269FE">
            <w:pPr>
              <w:spacing w:before="20" w:after="20"/>
              <w:jc w:val="center"/>
              <w:rPr>
                <w:b/>
                <w:bCs/>
                <w:sz w:val="20"/>
                <w:szCs w:val="20"/>
                <w:lang w:val="fr-CH"/>
              </w:rPr>
            </w:pPr>
            <w:r>
              <w:rPr>
                <w:b/>
                <w:bCs/>
                <w:sz w:val="20"/>
                <w:szCs w:val="20"/>
                <w:lang w:val="fr-CH"/>
              </w:rPr>
              <w:t>493</w:t>
            </w:r>
          </w:p>
        </w:tc>
        <w:tc>
          <w:tcPr>
            <w:tcW w:w="1276" w:type="dxa"/>
          </w:tcPr>
          <w:p w:rsidR="004B59B5" w:rsidRPr="00157304" w:rsidRDefault="004B59B5" w:rsidP="008269FE">
            <w:pPr>
              <w:spacing w:before="20" w:after="20"/>
              <w:jc w:val="center"/>
              <w:rPr>
                <w:b/>
                <w:bCs/>
                <w:sz w:val="20"/>
                <w:szCs w:val="20"/>
                <w:lang w:val="fr-CH"/>
              </w:rPr>
            </w:pPr>
            <w:r>
              <w:rPr>
                <w:b/>
                <w:bCs/>
                <w:sz w:val="20"/>
                <w:szCs w:val="20"/>
                <w:lang w:val="fr-CH"/>
              </w:rPr>
              <w:t>272</w:t>
            </w:r>
          </w:p>
        </w:tc>
        <w:tc>
          <w:tcPr>
            <w:tcW w:w="1418" w:type="dxa"/>
          </w:tcPr>
          <w:p w:rsidR="004B59B5" w:rsidRPr="00157304" w:rsidRDefault="004B59B5" w:rsidP="008269FE">
            <w:pPr>
              <w:spacing w:before="20" w:after="20"/>
              <w:jc w:val="center"/>
              <w:rPr>
                <w:b/>
                <w:bCs/>
                <w:sz w:val="20"/>
                <w:szCs w:val="20"/>
                <w:lang w:val="fr-CH"/>
              </w:rPr>
            </w:pPr>
            <w:r>
              <w:rPr>
                <w:b/>
                <w:bCs/>
                <w:sz w:val="20"/>
                <w:szCs w:val="20"/>
                <w:lang w:val="fr-CH"/>
              </w:rPr>
              <w:t>373</w:t>
            </w:r>
          </w:p>
        </w:tc>
        <w:tc>
          <w:tcPr>
            <w:tcW w:w="1275" w:type="dxa"/>
          </w:tcPr>
          <w:p w:rsidR="004B59B5" w:rsidRPr="00157304" w:rsidRDefault="004B59B5" w:rsidP="008269FE">
            <w:pPr>
              <w:spacing w:before="20" w:after="20"/>
              <w:jc w:val="center"/>
              <w:rPr>
                <w:b/>
                <w:bCs/>
                <w:sz w:val="20"/>
                <w:szCs w:val="20"/>
                <w:lang w:val="fr-CH"/>
              </w:rPr>
            </w:pPr>
            <w:r>
              <w:rPr>
                <w:b/>
                <w:bCs/>
                <w:sz w:val="20"/>
                <w:szCs w:val="20"/>
                <w:lang w:val="fr-CH"/>
              </w:rPr>
              <w:t>332</w:t>
            </w:r>
          </w:p>
        </w:tc>
      </w:tr>
      <w:tr w:rsidR="004B59B5" w:rsidRPr="00157304" w:rsidTr="00D81C5B">
        <w:tc>
          <w:tcPr>
            <w:tcW w:w="2830" w:type="dxa"/>
          </w:tcPr>
          <w:p w:rsidR="004B59B5" w:rsidRPr="00BF235B" w:rsidRDefault="00D81C5B" w:rsidP="008269FE">
            <w:pPr>
              <w:spacing w:before="20" w:after="20"/>
              <w:jc w:val="center"/>
              <w:rPr>
                <w:b/>
                <w:bCs/>
                <w:sz w:val="20"/>
                <w:szCs w:val="20"/>
                <w:lang w:val="fr-CH" w:eastAsia="zh-CN"/>
              </w:rPr>
            </w:pPr>
            <w:r>
              <w:rPr>
                <w:rFonts w:hint="eastAsia"/>
                <w:b/>
                <w:bCs/>
                <w:sz w:val="20"/>
                <w:szCs w:val="20"/>
                <w:lang w:val="fr-CH" w:eastAsia="zh-CN"/>
              </w:rPr>
              <w:t>电信标准化部门</w:t>
            </w:r>
          </w:p>
        </w:tc>
        <w:tc>
          <w:tcPr>
            <w:tcW w:w="1560" w:type="dxa"/>
          </w:tcPr>
          <w:p w:rsidR="004B59B5" w:rsidRPr="00157304" w:rsidRDefault="004B59B5" w:rsidP="008269FE">
            <w:pPr>
              <w:spacing w:before="20" w:after="20"/>
              <w:jc w:val="center"/>
              <w:rPr>
                <w:b/>
                <w:bCs/>
                <w:sz w:val="20"/>
                <w:szCs w:val="20"/>
                <w:lang w:val="fr-CH"/>
              </w:rPr>
            </w:pPr>
            <w:r>
              <w:rPr>
                <w:b/>
                <w:bCs/>
                <w:sz w:val="20"/>
                <w:szCs w:val="20"/>
                <w:lang w:val="fr-CH"/>
              </w:rPr>
              <w:t>581</w:t>
            </w:r>
          </w:p>
        </w:tc>
        <w:tc>
          <w:tcPr>
            <w:tcW w:w="1275" w:type="dxa"/>
          </w:tcPr>
          <w:p w:rsidR="004B59B5" w:rsidRPr="00157304" w:rsidRDefault="004B59B5" w:rsidP="008269FE">
            <w:pPr>
              <w:spacing w:before="20" w:after="20"/>
              <w:jc w:val="center"/>
              <w:rPr>
                <w:b/>
                <w:bCs/>
                <w:sz w:val="20"/>
                <w:szCs w:val="20"/>
                <w:lang w:val="fr-CH"/>
              </w:rPr>
            </w:pPr>
            <w:r>
              <w:rPr>
                <w:b/>
                <w:bCs/>
                <w:sz w:val="20"/>
                <w:szCs w:val="20"/>
                <w:lang w:val="fr-CH"/>
              </w:rPr>
              <w:t>510</w:t>
            </w:r>
          </w:p>
        </w:tc>
        <w:tc>
          <w:tcPr>
            <w:tcW w:w="1276" w:type="dxa"/>
          </w:tcPr>
          <w:p w:rsidR="004B59B5" w:rsidRPr="00157304" w:rsidRDefault="004B59B5" w:rsidP="008269FE">
            <w:pPr>
              <w:spacing w:before="20" w:after="20"/>
              <w:jc w:val="center"/>
              <w:rPr>
                <w:b/>
                <w:bCs/>
                <w:sz w:val="20"/>
                <w:szCs w:val="20"/>
                <w:lang w:val="fr-CH"/>
              </w:rPr>
            </w:pPr>
            <w:r>
              <w:rPr>
                <w:b/>
                <w:bCs/>
                <w:sz w:val="20"/>
                <w:szCs w:val="20"/>
                <w:lang w:val="fr-CH"/>
              </w:rPr>
              <w:t>554</w:t>
            </w:r>
          </w:p>
        </w:tc>
        <w:tc>
          <w:tcPr>
            <w:tcW w:w="1418" w:type="dxa"/>
          </w:tcPr>
          <w:p w:rsidR="004B59B5" w:rsidRPr="00157304" w:rsidRDefault="004B59B5" w:rsidP="008269FE">
            <w:pPr>
              <w:spacing w:before="20" w:after="20"/>
              <w:jc w:val="center"/>
              <w:rPr>
                <w:b/>
                <w:bCs/>
                <w:sz w:val="20"/>
                <w:szCs w:val="20"/>
                <w:lang w:val="fr-CH"/>
              </w:rPr>
            </w:pPr>
            <w:r>
              <w:rPr>
                <w:b/>
                <w:bCs/>
                <w:sz w:val="20"/>
                <w:szCs w:val="20"/>
                <w:lang w:val="fr-CH"/>
              </w:rPr>
              <w:t>413</w:t>
            </w:r>
          </w:p>
        </w:tc>
        <w:tc>
          <w:tcPr>
            <w:tcW w:w="1275" w:type="dxa"/>
          </w:tcPr>
          <w:p w:rsidR="004B59B5" w:rsidRPr="00157304" w:rsidRDefault="004B59B5" w:rsidP="008269FE">
            <w:pPr>
              <w:spacing w:before="20" w:after="20"/>
              <w:jc w:val="center"/>
              <w:rPr>
                <w:b/>
                <w:bCs/>
                <w:sz w:val="20"/>
                <w:szCs w:val="20"/>
                <w:lang w:val="fr-CH"/>
              </w:rPr>
            </w:pPr>
            <w:r>
              <w:rPr>
                <w:b/>
                <w:bCs/>
                <w:sz w:val="20"/>
                <w:szCs w:val="20"/>
                <w:lang w:val="fr-CH"/>
              </w:rPr>
              <w:t>576</w:t>
            </w:r>
          </w:p>
        </w:tc>
      </w:tr>
      <w:tr w:rsidR="004B59B5" w:rsidRPr="00157304" w:rsidTr="00D81C5B">
        <w:tc>
          <w:tcPr>
            <w:tcW w:w="2830" w:type="dxa"/>
          </w:tcPr>
          <w:p w:rsidR="004B59B5" w:rsidRPr="00BF235B" w:rsidRDefault="00D81C5B" w:rsidP="008269FE">
            <w:pPr>
              <w:spacing w:before="20" w:after="20"/>
              <w:jc w:val="center"/>
              <w:rPr>
                <w:b/>
                <w:bCs/>
                <w:sz w:val="20"/>
                <w:szCs w:val="20"/>
                <w:lang w:val="fr-CH" w:eastAsia="zh-CN"/>
              </w:rPr>
            </w:pPr>
            <w:r>
              <w:rPr>
                <w:rFonts w:hint="eastAsia"/>
                <w:b/>
                <w:bCs/>
                <w:sz w:val="20"/>
                <w:szCs w:val="20"/>
                <w:lang w:val="fr-CH" w:eastAsia="zh-CN"/>
              </w:rPr>
              <w:t>电信发展</w:t>
            </w:r>
            <w:r>
              <w:rPr>
                <w:b/>
                <w:bCs/>
                <w:sz w:val="20"/>
                <w:szCs w:val="20"/>
                <w:lang w:val="fr-CH" w:eastAsia="zh-CN"/>
              </w:rPr>
              <w:t>部门</w:t>
            </w:r>
          </w:p>
        </w:tc>
        <w:tc>
          <w:tcPr>
            <w:tcW w:w="1560" w:type="dxa"/>
          </w:tcPr>
          <w:p w:rsidR="004B59B5" w:rsidRPr="00157304" w:rsidRDefault="004B59B5" w:rsidP="008269FE">
            <w:pPr>
              <w:spacing w:before="20" w:after="20"/>
              <w:jc w:val="center"/>
              <w:rPr>
                <w:b/>
                <w:bCs/>
                <w:sz w:val="20"/>
                <w:szCs w:val="20"/>
                <w:lang w:val="fr-CH"/>
              </w:rPr>
            </w:pPr>
            <w:r>
              <w:rPr>
                <w:b/>
                <w:bCs/>
                <w:sz w:val="20"/>
                <w:szCs w:val="20"/>
                <w:lang w:val="fr-CH"/>
              </w:rPr>
              <w:t>435</w:t>
            </w:r>
          </w:p>
        </w:tc>
        <w:tc>
          <w:tcPr>
            <w:tcW w:w="1275" w:type="dxa"/>
          </w:tcPr>
          <w:p w:rsidR="004B59B5" w:rsidRPr="00157304" w:rsidRDefault="004B59B5" w:rsidP="008269FE">
            <w:pPr>
              <w:spacing w:before="20" w:after="20"/>
              <w:jc w:val="center"/>
              <w:rPr>
                <w:b/>
                <w:bCs/>
                <w:sz w:val="20"/>
                <w:szCs w:val="20"/>
                <w:lang w:val="fr-CH"/>
              </w:rPr>
            </w:pPr>
            <w:r>
              <w:rPr>
                <w:b/>
                <w:bCs/>
                <w:sz w:val="20"/>
                <w:szCs w:val="20"/>
                <w:lang w:val="fr-CH"/>
              </w:rPr>
              <w:t>508</w:t>
            </w:r>
          </w:p>
        </w:tc>
        <w:tc>
          <w:tcPr>
            <w:tcW w:w="1276" w:type="dxa"/>
          </w:tcPr>
          <w:p w:rsidR="004B59B5" w:rsidRPr="00157304" w:rsidRDefault="004B59B5" w:rsidP="008269FE">
            <w:pPr>
              <w:spacing w:before="20" w:after="20"/>
              <w:jc w:val="center"/>
              <w:rPr>
                <w:b/>
                <w:bCs/>
                <w:sz w:val="20"/>
                <w:szCs w:val="20"/>
                <w:lang w:val="fr-CH"/>
              </w:rPr>
            </w:pPr>
            <w:r>
              <w:rPr>
                <w:b/>
                <w:bCs/>
                <w:sz w:val="20"/>
                <w:szCs w:val="20"/>
                <w:lang w:val="fr-CH"/>
              </w:rPr>
              <w:t>543</w:t>
            </w:r>
          </w:p>
        </w:tc>
        <w:tc>
          <w:tcPr>
            <w:tcW w:w="1418" w:type="dxa"/>
          </w:tcPr>
          <w:p w:rsidR="004B59B5" w:rsidRPr="00157304" w:rsidRDefault="004B59B5" w:rsidP="008269FE">
            <w:pPr>
              <w:spacing w:before="20" w:after="20"/>
              <w:jc w:val="center"/>
              <w:rPr>
                <w:b/>
                <w:bCs/>
                <w:sz w:val="20"/>
                <w:szCs w:val="20"/>
                <w:lang w:val="fr-CH"/>
              </w:rPr>
            </w:pPr>
            <w:r>
              <w:rPr>
                <w:b/>
                <w:bCs/>
                <w:sz w:val="20"/>
                <w:szCs w:val="20"/>
                <w:lang w:val="fr-CH"/>
              </w:rPr>
              <w:t>619</w:t>
            </w:r>
          </w:p>
        </w:tc>
        <w:tc>
          <w:tcPr>
            <w:tcW w:w="1275" w:type="dxa"/>
          </w:tcPr>
          <w:p w:rsidR="004B59B5" w:rsidRPr="00157304" w:rsidRDefault="004B59B5" w:rsidP="008269FE">
            <w:pPr>
              <w:spacing w:before="20" w:after="20"/>
              <w:jc w:val="center"/>
              <w:rPr>
                <w:b/>
                <w:bCs/>
                <w:sz w:val="20"/>
                <w:szCs w:val="20"/>
                <w:lang w:val="fr-CH"/>
              </w:rPr>
            </w:pPr>
            <w:r>
              <w:rPr>
                <w:b/>
                <w:bCs/>
                <w:sz w:val="20"/>
                <w:szCs w:val="20"/>
                <w:lang w:val="fr-CH"/>
              </w:rPr>
              <w:t>696</w:t>
            </w:r>
          </w:p>
        </w:tc>
      </w:tr>
      <w:tr w:rsidR="004B59B5" w:rsidRPr="00157304" w:rsidTr="00D81C5B">
        <w:tc>
          <w:tcPr>
            <w:tcW w:w="2830" w:type="dxa"/>
          </w:tcPr>
          <w:p w:rsidR="004B59B5" w:rsidRPr="00BF235B" w:rsidRDefault="004B59B5" w:rsidP="008269FE">
            <w:pPr>
              <w:spacing w:before="20" w:after="20"/>
              <w:jc w:val="center"/>
              <w:rPr>
                <w:b/>
                <w:bCs/>
                <w:sz w:val="20"/>
                <w:szCs w:val="20"/>
                <w:lang w:val="fr-CH" w:eastAsia="zh-CN"/>
              </w:rPr>
            </w:pPr>
            <w:r w:rsidRPr="00BF235B">
              <w:rPr>
                <w:b/>
                <w:bCs/>
                <w:sz w:val="20"/>
                <w:szCs w:val="20"/>
                <w:lang w:val="fr-CH"/>
              </w:rPr>
              <w:t>WSIS</w:t>
            </w:r>
            <w:r w:rsidR="002D4FED">
              <w:rPr>
                <w:rFonts w:hint="eastAsia"/>
                <w:b/>
                <w:bCs/>
                <w:sz w:val="20"/>
                <w:szCs w:val="20"/>
                <w:lang w:val="fr-CH" w:eastAsia="zh-CN"/>
              </w:rPr>
              <w:t>后</w:t>
            </w:r>
          </w:p>
        </w:tc>
        <w:tc>
          <w:tcPr>
            <w:tcW w:w="1560" w:type="dxa"/>
          </w:tcPr>
          <w:p w:rsidR="004B59B5" w:rsidRPr="00157304" w:rsidRDefault="004B59B5" w:rsidP="008269FE">
            <w:pPr>
              <w:spacing w:before="20" w:after="20"/>
              <w:jc w:val="center"/>
              <w:rPr>
                <w:b/>
                <w:bCs/>
                <w:sz w:val="20"/>
                <w:szCs w:val="20"/>
                <w:lang w:val="fr-CH"/>
              </w:rPr>
            </w:pPr>
            <w:r>
              <w:rPr>
                <w:b/>
                <w:bCs/>
                <w:sz w:val="20"/>
                <w:szCs w:val="20"/>
                <w:lang w:val="fr-CH"/>
              </w:rPr>
              <w:t>1</w:t>
            </w:r>
          </w:p>
        </w:tc>
        <w:tc>
          <w:tcPr>
            <w:tcW w:w="1275" w:type="dxa"/>
          </w:tcPr>
          <w:p w:rsidR="004B59B5" w:rsidRPr="00157304" w:rsidRDefault="004B59B5" w:rsidP="008269FE">
            <w:pPr>
              <w:spacing w:before="20" w:after="20"/>
              <w:jc w:val="center"/>
              <w:rPr>
                <w:b/>
                <w:bCs/>
                <w:sz w:val="20"/>
                <w:szCs w:val="20"/>
                <w:lang w:val="fr-CH"/>
              </w:rPr>
            </w:pPr>
            <w:r>
              <w:rPr>
                <w:b/>
                <w:bCs/>
                <w:sz w:val="20"/>
                <w:szCs w:val="20"/>
                <w:lang w:val="fr-CH"/>
              </w:rPr>
              <w:t>0</w:t>
            </w:r>
          </w:p>
        </w:tc>
        <w:tc>
          <w:tcPr>
            <w:tcW w:w="1276" w:type="dxa"/>
          </w:tcPr>
          <w:p w:rsidR="004B59B5" w:rsidRPr="00157304" w:rsidRDefault="004B59B5" w:rsidP="008269FE">
            <w:pPr>
              <w:spacing w:before="20" w:after="20"/>
              <w:jc w:val="center"/>
              <w:rPr>
                <w:b/>
                <w:bCs/>
                <w:sz w:val="20"/>
                <w:szCs w:val="20"/>
                <w:lang w:val="fr-CH"/>
              </w:rPr>
            </w:pPr>
            <w:r>
              <w:rPr>
                <w:b/>
                <w:bCs/>
                <w:sz w:val="20"/>
                <w:szCs w:val="20"/>
                <w:lang w:val="fr-CH"/>
              </w:rPr>
              <w:t>0</w:t>
            </w:r>
          </w:p>
        </w:tc>
        <w:tc>
          <w:tcPr>
            <w:tcW w:w="1418" w:type="dxa"/>
          </w:tcPr>
          <w:p w:rsidR="004B59B5" w:rsidRPr="00157304" w:rsidRDefault="004B59B5" w:rsidP="008269FE">
            <w:pPr>
              <w:spacing w:before="20" w:after="20"/>
              <w:jc w:val="center"/>
              <w:rPr>
                <w:b/>
                <w:bCs/>
                <w:sz w:val="20"/>
                <w:szCs w:val="20"/>
                <w:lang w:val="fr-CH"/>
              </w:rPr>
            </w:pPr>
            <w:r>
              <w:rPr>
                <w:b/>
                <w:bCs/>
                <w:sz w:val="20"/>
                <w:szCs w:val="20"/>
                <w:lang w:val="fr-CH"/>
              </w:rPr>
              <w:t>0</w:t>
            </w:r>
          </w:p>
        </w:tc>
        <w:tc>
          <w:tcPr>
            <w:tcW w:w="1275" w:type="dxa"/>
          </w:tcPr>
          <w:p w:rsidR="004B59B5" w:rsidRPr="00157304" w:rsidRDefault="004B59B5" w:rsidP="008269FE">
            <w:pPr>
              <w:spacing w:before="20" w:after="20"/>
              <w:jc w:val="center"/>
              <w:rPr>
                <w:b/>
                <w:bCs/>
                <w:sz w:val="20"/>
                <w:szCs w:val="20"/>
                <w:lang w:val="fr-CH"/>
              </w:rPr>
            </w:pPr>
            <w:r>
              <w:rPr>
                <w:b/>
                <w:bCs/>
                <w:sz w:val="20"/>
                <w:szCs w:val="20"/>
                <w:lang w:val="fr-CH"/>
              </w:rPr>
              <w:t>0</w:t>
            </w:r>
          </w:p>
        </w:tc>
      </w:tr>
      <w:tr w:rsidR="004B59B5" w:rsidRPr="00157304" w:rsidTr="00D81C5B">
        <w:tc>
          <w:tcPr>
            <w:tcW w:w="2830" w:type="dxa"/>
          </w:tcPr>
          <w:p w:rsidR="004B59B5" w:rsidRPr="00BF235B" w:rsidRDefault="002D4FED" w:rsidP="002D4FED">
            <w:pPr>
              <w:spacing w:before="20" w:after="20"/>
              <w:jc w:val="center"/>
              <w:rPr>
                <w:b/>
                <w:bCs/>
                <w:sz w:val="20"/>
                <w:szCs w:val="20"/>
                <w:lang w:val="fr-CH" w:eastAsia="zh-CN"/>
              </w:rPr>
            </w:pPr>
            <w:r>
              <w:rPr>
                <w:b/>
                <w:bCs/>
                <w:sz w:val="20"/>
                <w:szCs w:val="20"/>
                <w:lang w:val="fr-CH"/>
              </w:rPr>
              <w:t>GOS</w:t>
            </w:r>
            <w:r>
              <w:rPr>
                <w:rFonts w:hint="eastAsia"/>
                <w:b/>
                <w:bCs/>
                <w:sz w:val="20"/>
                <w:szCs w:val="20"/>
                <w:lang w:val="fr-CH" w:eastAsia="zh-CN"/>
              </w:rPr>
              <w:t>自愿捐款</w:t>
            </w:r>
          </w:p>
        </w:tc>
        <w:tc>
          <w:tcPr>
            <w:tcW w:w="1560" w:type="dxa"/>
          </w:tcPr>
          <w:p w:rsidR="004B59B5" w:rsidRPr="00157304" w:rsidRDefault="004B59B5" w:rsidP="008269FE">
            <w:pPr>
              <w:spacing w:before="20" w:after="20"/>
              <w:jc w:val="center"/>
              <w:rPr>
                <w:b/>
                <w:bCs/>
                <w:sz w:val="20"/>
                <w:szCs w:val="20"/>
                <w:lang w:val="fr-CH"/>
              </w:rPr>
            </w:pPr>
            <w:r>
              <w:rPr>
                <w:b/>
                <w:bCs/>
                <w:sz w:val="20"/>
                <w:szCs w:val="20"/>
                <w:lang w:val="fr-CH"/>
              </w:rPr>
              <w:t>100</w:t>
            </w:r>
          </w:p>
        </w:tc>
        <w:tc>
          <w:tcPr>
            <w:tcW w:w="1275" w:type="dxa"/>
          </w:tcPr>
          <w:p w:rsidR="004B59B5" w:rsidRPr="00157304" w:rsidRDefault="004B59B5" w:rsidP="008269FE">
            <w:pPr>
              <w:spacing w:before="20" w:after="20"/>
              <w:jc w:val="center"/>
              <w:rPr>
                <w:b/>
                <w:bCs/>
                <w:sz w:val="20"/>
                <w:szCs w:val="20"/>
                <w:lang w:val="fr-CH"/>
              </w:rPr>
            </w:pPr>
            <w:r>
              <w:rPr>
                <w:b/>
                <w:bCs/>
                <w:sz w:val="20"/>
                <w:szCs w:val="20"/>
                <w:lang w:val="fr-CH"/>
              </w:rPr>
              <w:t>100</w:t>
            </w:r>
          </w:p>
        </w:tc>
        <w:tc>
          <w:tcPr>
            <w:tcW w:w="1276" w:type="dxa"/>
          </w:tcPr>
          <w:p w:rsidR="004B59B5" w:rsidRPr="00157304" w:rsidRDefault="004B59B5" w:rsidP="008269FE">
            <w:pPr>
              <w:spacing w:before="20" w:after="20"/>
              <w:jc w:val="center"/>
              <w:rPr>
                <w:b/>
                <w:bCs/>
                <w:sz w:val="20"/>
                <w:szCs w:val="20"/>
                <w:lang w:val="fr-CH"/>
              </w:rPr>
            </w:pPr>
            <w:r>
              <w:rPr>
                <w:b/>
                <w:bCs/>
                <w:sz w:val="20"/>
                <w:szCs w:val="20"/>
                <w:lang w:val="fr-CH"/>
              </w:rPr>
              <w:t>79</w:t>
            </w:r>
          </w:p>
        </w:tc>
        <w:tc>
          <w:tcPr>
            <w:tcW w:w="1418" w:type="dxa"/>
          </w:tcPr>
          <w:p w:rsidR="004B59B5" w:rsidRPr="00157304" w:rsidRDefault="004B59B5" w:rsidP="008269FE">
            <w:pPr>
              <w:spacing w:before="20" w:after="20"/>
              <w:jc w:val="center"/>
              <w:rPr>
                <w:b/>
                <w:bCs/>
                <w:sz w:val="20"/>
                <w:szCs w:val="20"/>
                <w:lang w:val="fr-CH"/>
              </w:rPr>
            </w:pPr>
            <w:r>
              <w:rPr>
                <w:b/>
                <w:bCs/>
                <w:sz w:val="20"/>
                <w:szCs w:val="20"/>
                <w:lang w:val="fr-CH"/>
              </w:rPr>
              <w:t>46</w:t>
            </w:r>
          </w:p>
        </w:tc>
        <w:tc>
          <w:tcPr>
            <w:tcW w:w="1275" w:type="dxa"/>
          </w:tcPr>
          <w:p w:rsidR="004B59B5" w:rsidRPr="00157304" w:rsidRDefault="004B59B5" w:rsidP="008269FE">
            <w:pPr>
              <w:spacing w:before="20" w:after="20"/>
              <w:jc w:val="center"/>
              <w:rPr>
                <w:b/>
                <w:bCs/>
                <w:sz w:val="20"/>
                <w:szCs w:val="20"/>
                <w:lang w:val="fr-CH"/>
              </w:rPr>
            </w:pPr>
            <w:r>
              <w:rPr>
                <w:b/>
                <w:bCs/>
                <w:sz w:val="20"/>
                <w:szCs w:val="20"/>
                <w:lang w:val="fr-CH"/>
              </w:rPr>
              <w:t>37</w:t>
            </w:r>
          </w:p>
        </w:tc>
      </w:tr>
      <w:tr w:rsidR="004B59B5" w:rsidRPr="00157304" w:rsidTr="00D81C5B">
        <w:tc>
          <w:tcPr>
            <w:tcW w:w="2830" w:type="dxa"/>
          </w:tcPr>
          <w:p w:rsidR="004B59B5" w:rsidRPr="00157304" w:rsidRDefault="004B59B5" w:rsidP="008269FE">
            <w:pPr>
              <w:spacing w:before="20" w:after="20"/>
              <w:jc w:val="center"/>
              <w:rPr>
                <w:b/>
                <w:bCs/>
                <w:sz w:val="20"/>
                <w:szCs w:val="20"/>
                <w:lang w:val="fr-CH"/>
              </w:rPr>
            </w:pPr>
          </w:p>
        </w:tc>
        <w:tc>
          <w:tcPr>
            <w:tcW w:w="1560" w:type="dxa"/>
          </w:tcPr>
          <w:p w:rsidR="004B59B5" w:rsidRPr="00157304" w:rsidRDefault="004B59B5" w:rsidP="008269FE">
            <w:pPr>
              <w:spacing w:before="20" w:after="20"/>
              <w:jc w:val="center"/>
              <w:rPr>
                <w:b/>
                <w:bCs/>
                <w:sz w:val="20"/>
                <w:szCs w:val="20"/>
                <w:lang w:val="fr-CH"/>
              </w:rPr>
            </w:pPr>
            <w:r>
              <w:rPr>
                <w:b/>
                <w:bCs/>
                <w:sz w:val="20"/>
                <w:szCs w:val="20"/>
                <w:lang w:val="fr-CH"/>
              </w:rPr>
              <w:t>2’497</w:t>
            </w:r>
          </w:p>
        </w:tc>
        <w:tc>
          <w:tcPr>
            <w:tcW w:w="1275" w:type="dxa"/>
          </w:tcPr>
          <w:p w:rsidR="004B59B5" w:rsidRPr="00157304" w:rsidRDefault="004B59B5" w:rsidP="008269FE">
            <w:pPr>
              <w:spacing w:before="20" w:after="20"/>
              <w:jc w:val="center"/>
              <w:rPr>
                <w:b/>
                <w:bCs/>
                <w:sz w:val="20"/>
                <w:szCs w:val="20"/>
                <w:lang w:val="fr-CH"/>
              </w:rPr>
            </w:pPr>
            <w:r>
              <w:rPr>
                <w:b/>
                <w:bCs/>
                <w:sz w:val="20"/>
                <w:szCs w:val="20"/>
                <w:lang w:val="fr-CH"/>
              </w:rPr>
              <w:t>4’161</w:t>
            </w:r>
          </w:p>
        </w:tc>
        <w:tc>
          <w:tcPr>
            <w:tcW w:w="1276" w:type="dxa"/>
          </w:tcPr>
          <w:p w:rsidR="004B59B5" w:rsidRPr="00157304" w:rsidRDefault="004B59B5" w:rsidP="008269FE">
            <w:pPr>
              <w:spacing w:before="20" w:after="20"/>
              <w:jc w:val="center"/>
              <w:rPr>
                <w:b/>
                <w:bCs/>
                <w:sz w:val="20"/>
                <w:szCs w:val="20"/>
                <w:lang w:val="fr-CH"/>
              </w:rPr>
            </w:pPr>
            <w:r>
              <w:rPr>
                <w:b/>
                <w:bCs/>
                <w:sz w:val="20"/>
                <w:szCs w:val="20"/>
                <w:lang w:val="fr-CH"/>
              </w:rPr>
              <w:t>8’724</w:t>
            </w:r>
          </w:p>
        </w:tc>
        <w:tc>
          <w:tcPr>
            <w:tcW w:w="1418" w:type="dxa"/>
          </w:tcPr>
          <w:p w:rsidR="004B59B5" w:rsidRPr="00157304" w:rsidRDefault="004B59B5" w:rsidP="008269FE">
            <w:pPr>
              <w:spacing w:before="20" w:after="20"/>
              <w:jc w:val="center"/>
              <w:rPr>
                <w:b/>
                <w:bCs/>
                <w:sz w:val="20"/>
                <w:szCs w:val="20"/>
                <w:lang w:val="fr-CH"/>
              </w:rPr>
            </w:pPr>
            <w:r>
              <w:rPr>
                <w:b/>
                <w:bCs/>
                <w:sz w:val="20"/>
                <w:szCs w:val="20"/>
                <w:lang w:val="fr-CH"/>
              </w:rPr>
              <w:t>2’143</w:t>
            </w:r>
          </w:p>
        </w:tc>
        <w:tc>
          <w:tcPr>
            <w:tcW w:w="1275" w:type="dxa"/>
          </w:tcPr>
          <w:p w:rsidR="004B59B5" w:rsidRPr="00157304" w:rsidRDefault="004B59B5" w:rsidP="008269FE">
            <w:pPr>
              <w:spacing w:before="20" w:after="20"/>
              <w:jc w:val="center"/>
              <w:rPr>
                <w:b/>
                <w:bCs/>
                <w:sz w:val="20"/>
                <w:szCs w:val="20"/>
                <w:lang w:val="fr-CH"/>
              </w:rPr>
            </w:pPr>
            <w:r>
              <w:rPr>
                <w:b/>
                <w:bCs/>
                <w:sz w:val="20"/>
                <w:szCs w:val="20"/>
                <w:lang w:val="fr-CH"/>
              </w:rPr>
              <w:t>2’275</w:t>
            </w:r>
          </w:p>
        </w:tc>
      </w:tr>
    </w:tbl>
    <w:p w:rsidR="004B59B5" w:rsidRDefault="004B59B5" w:rsidP="008269FE">
      <w:pPr>
        <w:tabs>
          <w:tab w:val="clear" w:pos="567"/>
          <w:tab w:val="clear" w:pos="1134"/>
          <w:tab w:val="clear" w:pos="1701"/>
          <w:tab w:val="clear" w:pos="2268"/>
          <w:tab w:val="clear" w:pos="2835"/>
        </w:tabs>
        <w:overflowPunct/>
        <w:autoSpaceDE/>
        <w:autoSpaceDN/>
        <w:adjustRightInd/>
        <w:spacing w:before="0"/>
        <w:textAlignment w:val="auto"/>
      </w:pPr>
    </w:p>
    <w:p w:rsidR="004B59B5" w:rsidRPr="00084A5F" w:rsidRDefault="004B59B5" w:rsidP="008269FE">
      <w:pPr>
        <w:tabs>
          <w:tab w:val="clear" w:pos="567"/>
          <w:tab w:val="clear" w:pos="1134"/>
          <w:tab w:val="clear" w:pos="1701"/>
          <w:tab w:val="clear" w:pos="2268"/>
          <w:tab w:val="clear" w:pos="2835"/>
          <w:tab w:val="left" w:pos="709"/>
        </w:tabs>
        <w:overflowPunct/>
        <w:autoSpaceDE/>
        <w:autoSpaceDN/>
        <w:adjustRightInd/>
        <w:spacing w:before="0"/>
        <w:jc w:val="both"/>
        <w:textAlignment w:val="auto"/>
        <w:rPr>
          <w:lang w:eastAsia="zh-CN"/>
        </w:rPr>
      </w:pPr>
      <w:r w:rsidRPr="00084A5F">
        <w:rPr>
          <w:lang w:eastAsia="zh-CN"/>
        </w:rPr>
        <w:t>12.4</w:t>
      </w:r>
      <w:r w:rsidRPr="00084A5F">
        <w:rPr>
          <w:lang w:eastAsia="zh-CN"/>
        </w:rPr>
        <w:tab/>
      </w:r>
      <w:r w:rsidR="002D4FED">
        <w:rPr>
          <w:lang w:eastAsia="zh-CN"/>
        </w:rPr>
        <w:t>2010</w:t>
      </w:r>
      <w:r w:rsidR="002D4FED">
        <w:rPr>
          <w:rFonts w:hint="eastAsia"/>
          <w:lang w:eastAsia="zh-CN"/>
        </w:rPr>
        <w:t>和</w:t>
      </w:r>
      <w:r w:rsidR="002D4FED">
        <w:rPr>
          <w:rFonts w:hint="eastAsia"/>
          <w:lang w:eastAsia="zh-CN"/>
        </w:rPr>
        <w:t>2011</w:t>
      </w:r>
      <w:r w:rsidR="002D4FED">
        <w:rPr>
          <w:rFonts w:hint="eastAsia"/>
          <w:lang w:eastAsia="zh-CN"/>
        </w:rPr>
        <w:t>年</w:t>
      </w:r>
      <w:r w:rsidR="002D4FED">
        <w:rPr>
          <w:lang w:eastAsia="zh-CN"/>
        </w:rPr>
        <w:t>总秘书处自愿捐款余额的大幅增加源于</w:t>
      </w:r>
      <w:r w:rsidR="002D4FED">
        <w:rPr>
          <w:lang w:eastAsia="zh-CN"/>
        </w:rPr>
        <w:t>ICT</w:t>
      </w:r>
      <w:r w:rsidR="002D4FED">
        <w:rPr>
          <w:rFonts w:hint="eastAsia"/>
          <w:lang w:eastAsia="zh-CN"/>
        </w:rPr>
        <w:t>博物馆</w:t>
      </w:r>
      <w:r w:rsidR="002D4FED">
        <w:rPr>
          <w:lang w:eastAsia="zh-CN"/>
        </w:rPr>
        <w:t>和波波夫</w:t>
      </w:r>
      <w:r w:rsidR="002D4FED">
        <w:rPr>
          <w:rFonts w:hint="eastAsia"/>
          <w:lang w:eastAsia="zh-CN"/>
        </w:rPr>
        <w:t>厅</w:t>
      </w:r>
      <w:r w:rsidR="002D4FED">
        <w:rPr>
          <w:lang w:eastAsia="zh-CN"/>
        </w:rPr>
        <w:t>改造的</w:t>
      </w:r>
      <w:r w:rsidR="007E4898">
        <w:rPr>
          <w:rFonts w:hint="eastAsia"/>
          <w:lang w:eastAsia="zh-CN"/>
        </w:rPr>
        <w:t>支助资金。</w:t>
      </w:r>
    </w:p>
    <w:p w:rsidR="004B59B5" w:rsidRPr="00486B4E" w:rsidRDefault="004B59B5" w:rsidP="008269FE">
      <w:pPr>
        <w:pStyle w:val="Heading1"/>
        <w:tabs>
          <w:tab w:val="clear" w:pos="567"/>
          <w:tab w:val="left" w:pos="709"/>
        </w:tabs>
        <w:spacing w:before="360"/>
        <w:ind w:left="709" w:hanging="709"/>
        <w:jc w:val="both"/>
        <w:rPr>
          <w:lang w:eastAsia="zh-CN"/>
        </w:rPr>
      </w:pPr>
      <w:r w:rsidRPr="00084A5F">
        <w:rPr>
          <w:lang w:eastAsia="zh-CN"/>
        </w:rPr>
        <w:t>13</w:t>
      </w:r>
      <w:r w:rsidRPr="00084A5F">
        <w:rPr>
          <w:lang w:eastAsia="zh-CN"/>
        </w:rPr>
        <w:tab/>
      </w:r>
      <w:r w:rsidR="0091423F">
        <w:rPr>
          <w:rFonts w:hint="eastAsia"/>
          <w:lang w:eastAsia="zh-CN"/>
        </w:rPr>
        <w:t>信托基金</w:t>
      </w:r>
    </w:p>
    <w:p w:rsidR="004B59B5" w:rsidRDefault="004B59B5" w:rsidP="008269FE">
      <w:pPr>
        <w:tabs>
          <w:tab w:val="clear" w:pos="567"/>
          <w:tab w:val="left" w:pos="709"/>
        </w:tabs>
        <w:jc w:val="both"/>
        <w:rPr>
          <w:lang w:val="en-US" w:eastAsia="zh-CN"/>
        </w:rPr>
      </w:pPr>
      <w:r>
        <w:rPr>
          <w:lang w:val="en-US" w:eastAsia="zh-CN"/>
        </w:rPr>
        <w:t>13.1</w:t>
      </w:r>
      <w:r>
        <w:rPr>
          <w:lang w:val="en-US" w:eastAsia="zh-CN"/>
        </w:rPr>
        <w:tab/>
      </w:r>
      <w:r w:rsidR="00906A8B">
        <w:rPr>
          <w:rFonts w:hint="eastAsia"/>
          <w:lang w:eastAsia="zh-CN"/>
        </w:rPr>
        <w:t>信托基金用来执行政府通过专项捐款</w:t>
      </w:r>
      <w:r w:rsidR="00906A8B" w:rsidRPr="001C552C">
        <w:rPr>
          <w:rFonts w:hint="eastAsia"/>
          <w:lang w:eastAsia="zh-CN"/>
        </w:rPr>
        <w:t>或</w:t>
      </w:r>
      <w:r w:rsidR="00906A8B" w:rsidRPr="001C552C">
        <w:rPr>
          <w:rFonts w:hint="eastAsia"/>
          <w:lang w:eastAsia="zh-CN"/>
        </w:rPr>
        <w:t>ICT</w:t>
      </w:r>
      <w:r w:rsidR="00906A8B" w:rsidRPr="001C552C">
        <w:rPr>
          <w:rFonts w:hint="eastAsia"/>
          <w:lang w:eastAsia="zh-CN"/>
        </w:rPr>
        <w:t>发展基金（</w:t>
      </w:r>
      <w:r w:rsidR="00906A8B" w:rsidRPr="001C552C">
        <w:rPr>
          <w:rFonts w:hint="eastAsia"/>
          <w:lang w:eastAsia="zh-CN"/>
        </w:rPr>
        <w:t>ICTDF</w:t>
      </w:r>
      <w:r w:rsidR="00906A8B">
        <w:rPr>
          <w:rFonts w:hint="eastAsia"/>
          <w:lang w:eastAsia="zh-CN"/>
        </w:rPr>
        <w:t>）</w:t>
      </w:r>
      <w:r w:rsidR="00906A8B" w:rsidRPr="001C552C">
        <w:rPr>
          <w:rFonts w:hint="eastAsia"/>
          <w:lang w:eastAsia="zh-CN"/>
        </w:rPr>
        <w:t>提供的资金</w:t>
      </w:r>
      <w:r w:rsidR="00906A8B">
        <w:rPr>
          <w:rFonts w:hint="eastAsia"/>
          <w:lang w:eastAsia="zh-CN"/>
        </w:rPr>
        <w:t>执行</w:t>
      </w:r>
      <w:r w:rsidR="00906A8B" w:rsidRPr="001C552C">
        <w:rPr>
          <w:rFonts w:hint="eastAsia"/>
          <w:lang w:eastAsia="zh-CN"/>
        </w:rPr>
        <w:t>。在所有情况下，在承诺费用之前资金均须先转入项目。</w:t>
      </w:r>
      <w:r w:rsidR="00906A8B">
        <w:rPr>
          <w:rFonts w:hint="eastAsia"/>
          <w:lang w:eastAsia="zh-CN"/>
        </w:rPr>
        <w:t>信托基金属专款专用的自愿捐款。这些捐款在项目执行和实施中产生支持成本。</w:t>
      </w:r>
      <w:r w:rsidR="007E4898">
        <w:rPr>
          <w:rFonts w:hint="eastAsia"/>
          <w:lang w:eastAsia="zh-CN"/>
        </w:rPr>
        <w:t>2011</w:t>
      </w:r>
      <w:r w:rsidR="007E4898">
        <w:rPr>
          <w:rFonts w:hint="eastAsia"/>
          <w:lang w:eastAsia="zh-CN"/>
        </w:rPr>
        <w:t>年以来</w:t>
      </w:r>
      <w:r w:rsidR="007E4898">
        <w:rPr>
          <w:lang w:eastAsia="zh-CN"/>
        </w:rPr>
        <w:t>，财务工作报告附件所含的信托基金余额细节以项目管理货币披露。</w:t>
      </w:r>
    </w:p>
    <w:p w:rsidR="00EC3059" w:rsidRDefault="00EC3059">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4B59B5" w:rsidRDefault="004B59B5" w:rsidP="008269FE">
      <w:pPr>
        <w:tabs>
          <w:tab w:val="clear" w:pos="567"/>
          <w:tab w:val="left" w:pos="709"/>
        </w:tabs>
        <w:spacing w:after="120"/>
        <w:jc w:val="both"/>
        <w:rPr>
          <w:lang w:eastAsia="zh-CN"/>
        </w:rPr>
      </w:pPr>
      <w:r>
        <w:rPr>
          <w:lang w:eastAsia="zh-CN"/>
        </w:rPr>
        <w:lastRenderedPageBreak/>
        <w:t>13.2</w:t>
      </w:r>
      <w:r>
        <w:rPr>
          <w:lang w:eastAsia="zh-CN"/>
        </w:rPr>
        <w:tab/>
      </w:r>
      <w:r w:rsidR="007E4898">
        <w:rPr>
          <w:rFonts w:hint="eastAsia"/>
          <w:lang w:eastAsia="zh-CN"/>
        </w:rPr>
        <w:t>下表</w:t>
      </w:r>
      <w:r w:rsidR="007E4898">
        <w:rPr>
          <w:lang w:eastAsia="zh-CN"/>
        </w:rPr>
        <w:t>所示为</w:t>
      </w:r>
      <w:r w:rsidR="007E4898">
        <w:rPr>
          <w:rFonts w:hint="eastAsia"/>
          <w:lang w:eastAsia="zh-CN"/>
        </w:rPr>
        <w:t>2010-2013</w:t>
      </w:r>
      <w:r w:rsidR="007E4898">
        <w:rPr>
          <w:rFonts w:hint="eastAsia"/>
          <w:lang w:eastAsia="zh-CN"/>
        </w:rPr>
        <w:t>年</w:t>
      </w:r>
      <w:r w:rsidR="007E4898">
        <w:rPr>
          <w:lang w:eastAsia="zh-CN"/>
        </w:rPr>
        <w:t>信托基金的变化情况</w:t>
      </w:r>
      <w:r w:rsidR="007E4898">
        <w:rPr>
          <w:rFonts w:hint="eastAsia"/>
          <w:lang w:eastAsia="zh-CN"/>
        </w:rPr>
        <w:t xml:space="preserve"> </w:t>
      </w:r>
      <w:r w:rsidR="007E4898">
        <w:rPr>
          <w:lang w:eastAsia="zh-CN"/>
        </w:rPr>
        <w:t xml:space="preserve">– </w:t>
      </w:r>
      <w:r w:rsidR="007E4898">
        <w:rPr>
          <w:rFonts w:hint="eastAsia"/>
          <w:lang w:eastAsia="zh-CN"/>
        </w:rPr>
        <w:t>未用拨款</w:t>
      </w:r>
      <w:r w:rsidR="007E4898">
        <w:rPr>
          <w:lang w:eastAsia="zh-CN"/>
        </w:rPr>
        <w:t>：</w:t>
      </w:r>
    </w:p>
    <w:tbl>
      <w:tblPr>
        <w:tblStyle w:val="TableGrid"/>
        <w:tblW w:w="9767" w:type="dxa"/>
        <w:tblLayout w:type="fixed"/>
        <w:tblLook w:val="04A0" w:firstRow="1" w:lastRow="0" w:firstColumn="1" w:lastColumn="0" w:noHBand="0" w:noVBand="1"/>
      </w:tblPr>
      <w:tblGrid>
        <w:gridCol w:w="1928"/>
        <w:gridCol w:w="973"/>
        <w:gridCol w:w="1826"/>
        <w:gridCol w:w="1698"/>
        <w:gridCol w:w="1698"/>
        <w:gridCol w:w="1644"/>
      </w:tblGrid>
      <w:tr w:rsidR="007E4898" w:rsidTr="007E4898">
        <w:tc>
          <w:tcPr>
            <w:tcW w:w="1928" w:type="dxa"/>
          </w:tcPr>
          <w:p w:rsidR="007E4898" w:rsidRPr="00157304" w:rsidRDefault="007E4898" w:rsidP="007E4898">
            <w:pPr>
              <w:spacing w:before="20" w:after="20"/>
              <w:jc w:val="center"/>
              <w:rPr>
                <w:b/>
                <w:bCs/>
                <w:sz w:val="20"/>
                <w:szCs w:val="20"/>
                <w:lang w:val="en-US" w:eastAsia="zh-CN"/>
              </w:rPr>
            </w:pPr>
            <w:r>
              <w:rPr>
                <w:rFonts w:hint="eastAsia"/>
                <w:b/>
                <w:bCs/>
                <w:sz w:val="20"/>
                <w:szCs w:val="20"/>
                <w:lang w:val="en-US" w:eastAsia="zh-CN"/>
              </w:rPr>
              <w:t>信托基金</w:t>
            </w:r>
            <w:r>
              <w:rPr>
                <w:b/>
                <w:bCs/>
                <w:sz w:val="20"/>
                <w:szCs w:val="20"/>
                <w:lang w:val="en-US" w:eastAsia="zh-CN"/>
              </w:rPr>
              <w:br/>
            </w:r>
            <w:r>
              <w:rPr>
                <w:rFonts w:hint="eastAsia"/>
                <w:b/>
                <w:bCs/>
                <w:sz w:val="20"/>
                <w:szCs w:val="20"/>
                <w:lang w:val="en-US" w:eastAsia="zh-CN"/>
              </w:rPr>
              <w:t>（</w:t>
            </w:r>
            <w:r>
              <w:rPr>
                <w:b/>
                <w:bCs/>
                <w:sz w:val="20"/>
                <w:szCs w:val="20"/>
                <w:lang w:val="en-US" w:eastAsia="zh-CN"/>
              </w:rPr>
              <w:t>千瑞郎、美元或欧元）</w:t>
            </w:r>
          </w:p>
        </w:tc>
        <w:tc>
          <w:tcPr>
            <w:tcW w:w="973" w:type="dxa"/>
          </w:tcPr>
          <w:p w:rsidR="007E4898" w:rsidRPr="00157304" w:rsidRDefault="007E4898" w:rsidP="007E4898">
            <w:pPr>
              <w:spacing w:before="20" w:after="20"/>
              <w:jc w:val="center"/>
              <w:rPr>
                <w:b/>
                <w:bCs/>
                <w:sz w:val="20"/>
                <w:szCs w:val="20"/>
                <w:lang w:val="en-US" w:eastAsia="zh-CN"/>
              </w:rPr>
            </w:pPr>
          </w:p>
        </w:tc>
        <w:tc>
          <w:tcPr>
            <w:tcW w:w="1826" w:type="dxa"/>
          </w:tcPr>
          <w:p w:rsidR="007E4898" w:rsidRPr="00D81C5B" w:rsidRDefault="007E4898" w:rsidP="007E4898">
            <w:pPr>
              <w:spacing w:before="20" w:after="20"/>
              <w:jc w:val="center"/>
              <w:rPr>
                <w:b/>
                <w:bCs/>
                <w:sz w:val="20"/>
                <w:szCs w:val="20"/>
                <w:lang w:val="fr-CH"/>
              </w:rPr>
            </w:pPr>
            <w:r w:rsidRPr="00226281">
              <w:rPr>
                <w:b/>
                <w:bCs/>
                <w:sz w:val="20"/>
                <w:szCs w:val="20"/>
                <w:lang w:val="fr-CH"/>
              </w:rPr>
              <w:t>2010</w:t>
            </w:r>
            <w:r w:rsidRPr="00226281">
              <w:rPr>
                <w:rFonts w:hint="eastAsia"/>
                <w:b/>
                <w:bCs/>
                <w:sz w:val="20"/>
                <w:szCs w:val="20"/>
                <w:lang w:val="fr-CH"/>
              </w:rPr>
              <w:t>年</w:t>
            </w:r>
            <w:r>
              <w:rPr>
                <w:b/>
                <w:bCs/>
                <w:sz w:val="20"/>
                <w:szCs w:val="20"/>
                <w:lang w:val="fr-CH"/>
              </w:rPr>
              <w:br/>
            </w:r>
            <w:r w:rsidRPr="00226281">
              <w:rPr>
                <w:rFonts w:hint="eastAsia"/>
                <w:b/>
                <w:bCs/>
                <w:sz w:val="20"/>
                <w:szCs w:val="20"/>
                <w:lang w:val="fr-CH"/>
              </w:rPr>
              <w:t>1</w:t>
            </w:r>
            <w:r>
              <w:rPr>
                <w:b/>
                <w:bCs/>
                <w:sz w:val="20"/>
                <w:szCs w:val="20"/>
                <w:lang w:val="fr-CH"/>
              </w:rPr>
              <w:t>2</w:t>
            </w:r>
            <w:r w:rsidRPr="00226281">
              <w:rPr>
                <w:rFonts w:hint="eastAsia"/>
                <w:b/>
                <w:bCs/>
                <w:sz w:val="20"/>
                <w:szCs w:val="20"/>
                <w:lang w:val="fr-CH"/>
              </w:rPr>
              <w:t>月</w:t>
            </w:r>
            <w:r>
              <w:rPr>
                <w:rFonts w:hint="eastAsia"/>
                <w:b/>
                <w:bCs/>
                <w:sz w:val="20"/>
                <w:szCs w:val="20"/>
                <w:lang w:val="fr-CH" w:eastAsia="zh-CN"/>
              </w:rPr>
              <w:t>3</w:t>
            </w:r>
            <w:r w:rsidRPr="00226281">
              <w:rPr>
                <w:rFonts w:hint="eastAsia"/>
                <w:b/>
                <w:bCs/>
                <w:sz w:val="20"/>
                <w:szCs w:val="20"/>
                <w:lang w:val="fr-CH"/>
              </w:rPr>
              <w:t>1</w:t>
            </w:r>
            <w:r w:rsidRPr="00226281">
              <w:rPr>
                <w:rFonts w:hint="eastAsia"/>
                <w:b/>
                <w:bCs/>
                <w:sz w:val="20"/>
                <w:szCs w:val="20"/>
                <w:lang w:val="fr-CH"/>
              </w:rPr>
              <w:t>日</w:t>
            </w:r>
            <w:r w:rsidRPr="00226281">
              <w:rPr>
                <w:b/>
                <w:bCs/>
                <w:sz w:val="20"/>
                <w:szCs w:val="20"/>
                <w:lang w:val="fr-CH"/>
              </w:rPr>
              <w:t>的余额</w:t>
            </w:r>
          </w:p>
        </w:tc>
        <w:tc>
          <w:tcPr>
            <w:tcW w:w="1698" w:type="dxa"/>
          </w:tcPr>
          <w:p w:rsidR="007E4898" w:rsidRDefault="007E4898" w:rsidP="007E4898">
            <w:pPr>
              <w:spacing w:before="20"/>
              <w:jc w:val="center"/>
            </w:pPr>
            <w:r>
              <w:rPr>
                <w:b/>
                <w:bCs/>
                <w:sz w:val="20"/>
                <w:szCs w:val="20"/>
                <w:lang w:val="fr-CH"/>
              </w:rPr>
              <w:t>2011</w:t>
            </w:r>
            <w:r w:rsidRPr="00257147">
              <w:rPr>
                <w:rFonts w:hint="eastAsia"/>
                <w:b/>
                <w:bCs/>
                <w:sz w:val="20"/>
                <w:szCs w:val="20"/>
                <w:lang w:val="fr-CH"/>
              </w:rPr>
              <w:t>年</w:t>
            </w:r>
            <w:r w:rsidRPr="00257147">
              <w:rPr>
                <w:b/>
                <w:bCs/>
                <w:sz w:val="20"/>
                <w:szCs w:val="20"/>
                <w:lang w:val="fr-CH"/>
              </w:rPr>
              <w:br/>
            </w:r>
            <w:r w:rsidRPr="00257147">
              <w:rPr>
                <w:rFonts w:hint="eastAsia"/>
                <w:b/>
                <w:bCs/>
                <w:sz w:val="20"/>
                <w:szCs w:val="20"/>
                <w:lang w:val="fr-CH"/>
              </w:rPr>
              <w:t>1</w:t>
            </w:r>
            <w:r w:rsidRPr="00257147">
              <w:rPr>
                <w:b/>
                <w:bCs/>
                <w:sz w:val="20"/>
                <w:szCs w:val="20"/>
                <w:lang w:val="fr-CH"/>
              </w:rPr>
              <w:t>2</w:t>
            </w:r>
            <w:r w:rsidRPr="00257147">
              <w:rPr>
                <w:rFonts w:hint="eastAsia"/>
                <w:b/>
                <w:bCs/>
                <w:sz w:val="20"/>
                <w:szCs w:val="20"/>
                <w:lang w:val="fr-CH"/>
              </w:rPr>
              <w:t>月</w:t>
            </w:r>
            <w:r w:rsidRPr="00257147">
              <w:rPr>
                <w:rFonts w:hint="eastAsia"/>
                <w:b/>
                <w:bCs/>
                <w:sz w:val="20"/>
                <w:szCs w:val="20"/>
                <w:lang w:val="fr-CH" w:eastAsia="zh-CN"/>
              </w:rPr>
              <w:t>3</w:t>
            </w:r>
            <w:r w:rsidRPr="00257147">
              <w:rPr>
                <w:rFonts w:hint="eastAsia"/>
                <w:b/>
                <w:bCs/>
                <w:sz w:val="20"/>
                <w:szCs w:val="20"/>
                <w:lang w:val="fr-CH"/>
              </w:rPr>
              <w:t>1</w:t>
            </w:r>
            <w:r w:rsidRPr="00257147">
              <w:rPr>
                <w:rFonts w:hint="eastAsia"/>
                <w:b/>
                <w:bCs/>
                <w:sz w:val="20"/>
                <w:szCs w:val="20"/>
                <w:lang w:val="fr-CH"/>
              </w:rPr>
              <w:t>日</w:t>
            </w:r>
            <w:r w:rsidRPr="00257147">
              <w:rPr>
                <w:b/>
                <w:bCs/>
                <w:sz w:val="20"/>
                <w:szCs w:val="20"/>
                <w:lang w:val="fr-CH"/>
              </w:rPr>
              <w:t>的余额</w:t>
            </w:r>
          </w:p>
        </w:tc>
        <w:tc>
          <w:tcPr>
            <w:tcW w:w="1698" w:type="dxa"/>
          </w:tcPr>
          <w:p w:rsidR="007E4898" w:rsidRDefault="007E4898" w:rsidP="007E4898">
            <w:pPr>
              <w:spacing w:before="20"/>
              <w:jc w:val="center"/>
            </w:pPr>
            <w:r>
              <w:rPr>
                <w:b/>
                <w:bCs/>
                <w:sz w:val="20"/>
                <w:szCs w:val="20"/>
                <w:lang w:val="fr-CH"/>
              </w:rPr>
              <w:t>2012</w:t>
            </w:r>
            <w:r w:rsidRPr="00257147">
              <w:rPr>
                <w:rFonts w:hint="eastAsia"/>
                <w:b/>
                <w:bCs/>
                <w:sz w:val="20"/>
                <w:szCs w:val="20"/>
                <w:lang w:val="fr-CH"/>
              </w:rPr>
              <w:t>年</w:t>
            </w:r>
            <w:r w:rsidRPr="00257147">
              <w:rPr>
                <w:b/>
                <w:bCs/>
                <w:sz w:val="20"/>
                <w:szCs w:val="20"/>
                <w:lang w:val="fr-CH"/>
              </w:rPr>
              <w:br/>
            </w:r>
            <w:r w:rsidRPr="00257147">
              <w:rPr>
                <w:rFonts w:hint="eastAsia"/>
                <w:b/>
                <w:bCs/>
                <w:sz w:val="20"/>
                <w:szCs w:val="20"/>
                <w:lang w:val="fr-CH"/>
              </w:rPr>
              <w:t>1</w:t>
            </w:r>
            <w:r w:rsidRPr="00257147">
              <w:rPr>
                <w:b/>
                <w:bCs/>
                <w:sz w:val="20"/>
                <w:szCs w:val="20"/>
                <w:lang w:val="fr-CH"/>
              </w:rPr>
              <w:t>2</w:t>
            </w:r>
            <w:r w:rsidRPr="00257147">
              <w:rPr>
                <w:rFonts w:hint="eastAsia"/>
                <w:b/>
                <w:bCs/>
                <w:sz w:val="20"/>
                <w:szCs w:val="20"/>
                <w:lang w:val="fr-CH"/>
              </w:rPr>
              <w:t>月</w:t>
            </w:r>
            <w:r w:rsidRPr="00257147">
              <w:rPr>
                <w:rFonts w:hint="eastAsia"/>
                <w:b/>
                <w:bCs/>
                <w:sz w:val="20"/>
                <w:szCs w:val="20"/>
                <w:lang w:val="fr-CH" w:eastAsia="zh-CN"/>
              </w:rPr>
              <w:t>3</w:t>
            </w:r>
            <w:r w:rsidRPr="00257147">
              <w:rPr>
                <w:rFonts w:hint="eastAsia"/>
                <w:b/>
                <w:bCs/>
                <w:sz w:val="20"/>
                <w:szCs w:val="20"/>
                <w:lang w:val="fr-CH"/>
              </w:rPr>
              <w:t>1</w:t>
            </w:r>
            <w:r w:rsidRPr="00257147">
              <w:rPr>
                <w:rFonts w:hint="eastAsia"/>
                <w:b/>
                <w:bCs/>
                <w:sz w:val="20"/>
                <w:szCs w:val="20"/>
                <w:lang w:val="fr-CH"/>
              </w:rPr>
              <w:t>日</w:t>
            </w:r>
            <w:r w:rsidRPr="00257147">
              <w:rPr>
                <w:b/>
                <w:bCs/>
                <w:sz w:val="20"/>
                <w:szCs w:val="20"/>
                <w:lang w:val="fr-CH"/>
              </w:rPr>
              <w:t>的余额</w:t>
            </w:r>
          </w:p>
        </w:tc>
        <w:tc>
          <w:tcPr>
            <w:tcW w:w="1644" w:type="dxa"/>
          </w:tcPr>
          <w:p w:rsidR="007E4898" w:rsidRDefault="007E4898" w:rsidP="007E4898">
            <w:pPr>
              <w:spacing w:before="20"/>
              <w:jc w:val="center"/>
            </w:pPr>
            <w:r>
              <w:rPr>
                <w:b/>
                <w:bCs/>
                <w:sz w:val="20"/>
                <w:szCs w:val="20"/>
                <w:lang w:val="fr-CH"/>
              </w:rPr>
              <w:t>2013</w:t>
            </w:r>
            <w:r w:rsidRPr="00257147">
              <w:rPr>
                <w:rFonts w:hint="eastAsia"/>
                <w:b/>
                <w:bCs/>
                <w:sz w:val="20"/>
                <w:szCs w:val="20"/>
                <w:lang w:val="fr-CH"/>
              </w:rPr>
              <w:t>年</w:t>
            </w:r>
            <w:r w:rsidRPr="00257147">
              <w:rPr>
                <w:b/>
                <w:bCs/>
                <w:sz w:val="20"/>
                <w:szCs w:val="20"/>
                <w:lang w:val="fr-CH"/>
              </w:rPr>
              <w:br/>
            </w:r>
            <w:r w:rsidRPr="00257147">
              <w:rPr>
                <w:rFonts w:hint="eastAsia"/>
                <w:b/>
                <w:bCs/>
                <w:sz w:val="20"/>
                <w:szCs w:val="20"/>
                <w:lang w:val="fr-CH"/>
              </w:rPr>
              <w:t>1</w:t>
            </w:r>
            <w:r w:rsidRPr="00257147">
              <w:rPr>
                <w:b/>
                <w:bCs/>
                <w:sz w:val="20"/>
                <w:szCs w:val="20"/>
                <w:lang w:val="fr-CH"/>
              </w:rPr>
              <w:t>2</w:t>
            </w:r>
            <w:r w:rsidRPr="00257147">
              <w:rPr>
                <w:rFonts w:hint="eastAsia"/>
                <w:b/>
                <w:bCs/>
                <w:sz w:val="20"/>
                <w:szCs w:val="20"/>
                <w:lang w:val="fr-CH"/>
              </w:rPr>
              <w:t>月</w:t>
            </w:r>
            <w:r w:rsidRPr="00257147">
              <w:rPr>
                <w:rFonts w:hint="eastAsia"/>
                <w:b/>
                <w:bCs/>
                <w:sz w:val="20"/>
                <w:szCs w:val="20"/>
                <w:lang w:val="fr-CH" w:eastAsia="zh-CN"/>
              </w:rPr>
              <w:t>3</w:t>
            </w:r>
            <w:r w:rsidRPr="00257147">
              <w:rPr>
                <w:rFonts w:hint="eastAsia"/>
                <w:b/>
                <w:bCs/>
                <w:sz w:val="20"/>
                <w:szCs w:val="20"/>
                <w:lang w:val="fr-CH"/>
              </w:rPr>
              <w:t>1</w:t>
            </w:r>
            <w:r w:rsidRPr="00257147">
              <w:rPr>
                <w:rFonts w:hint="eastAsia"/>
                <w:b/>
                <w:bCs/>
                <w:sz w:val="20"/>
                <w:szCs w:val="20"/>
                <w:lang w:val="fr-CH"/>
              </w:rPr>
              <w:t>日</w:t>
            </w:r>
            <w:r w:rsidRPr="00257147">
              <w:rPr>
                <w:b/>
                <w:bCs/>
                <w:sz w:val="20"/>
                <w:szCs w:val="20"/>
                <w:lang w:val="fr-CH"/>
              </w:rPr>
              <w:t>的余额</w:t>
            </w:r>
          </w:p>
        </w:tc>
      </w:tr>
      <w:tr w:rsidR="004B59B5" w:rsidTr="007E4898">
        <w:tc>
          <w:tcPr>
            <w:tcW w:w="1928" w:type="dxa"/>
          </w:tcPr>
          <w:p w:rsidR="004B59B5" w:rsidRPr="00157304" w:rsidRDefault="004B59B5" w:rsidP="008269FE">
            <w:pPr>
              <w:spacing w:before="20" w:after="20"/>
              <w:jc w:val="center"/>
              <w:rPr>
                <w:b/>
                <w:bCs/>
                <w:sz w:val="20"/>
                <w:szCs w:val="20"/>
                <w:lang w:val="fr-CH"/>
              </w:rPr>
            </w:pPr>
          </w:p>
        </w:tc>
        <w:tc>
          <w:tcPr>
            <w:tcW w:w="973" w:type="dxa"/>
          </w:tcPr>
          <w:p w:rsidR="004B59B5" w:rsidRPr="00157304" w:rsidRDefault="004B59B5" w:rsidP="008269FE">
            <w:pPr>
              <w:spacing w:before="20" w:after="20"/>
              <w:jc w:val="center"/>
              <w:rPr>
                <w:b/>
                <w:bCs/>
                <w:sz w:val="20"/>
                <w:szCs w:val="20"/>
                <w:lang w:val="fr-CH"/>
              </w:rPr>
            </w:pPr>
          </w:p>
        </w:tc>
        <w:tc>
          <w:tcPr>
            <w:tcW w:w="1826" w:type="dxa"/>
          </w:tcPr>
          <w:p w:rsidR="004B59B5" w:rsidRPr="00157304" w:rsidRDefault="004B59B5" w:rsidP="008269FE">
            <w:pPr>
              <w:spacing w:before="20" w:after="20"/>
              <w:jc w:val="center"/>
              <w:rPr>
                <w:b/>
                <w:bCs/>
                <w:sz w:val="20"/>
                <w:szCs w:val="20"/>
                <w:lang w:val="fr-CH"/>
              </w:rPr>
            </w:pPr>
          </w:p>
        </w:tc>
        <w:tc>
          <w:tcPr>
            <w:tcW w:w="1698" w:type="dxa"/>
          </w:tcPr>
          <w:p w:rsidR="004B59B5" w:rsidRPr="00157304" w:rsidRDefault="004B59B5" w:rsidP="008269FE">
            <w:pPr>
              <w:spacing w:before="20" w:after="20"/>
              <w:jc w:val="center"/>
              <w:rPr>
                <w:b/>
                <w:bCs/>
                <w:sz w:val="20"/>
                <w:szCs w:val="20"/>
                <w:lang w:val="fr-CH"/>
              </w:rPr>
            </w:pPr>
          </w:p>
        </w:tc>
        <w:tc>
          <w:tcPr>
            <w:tcW w:w="1698" w:type="dxa"/>
          </w:tcPr>
          <w:p w:rsidR="004B59B5" w:rsidRPr="00157304" w:rsidRDefault="004B59B5" w:rsidP="008269FE">
            <w:pPr>
              <w:spacing w:before="20" w:after="20"/>
              <w:jc w:val="center"/>
              <w:rPr>
                <w:b/>
                <w:bCs/>
                <w:sz w:val="20"/>
                <w:szCs w:val="20"/>
                <w:lang w:val="fr-CH"/>
              </w:rPr>
            </w:pPr>
          </w:p>
        </w:tc>
        <w:tc>
          <w:tcPr>
            <w:tcW w:w="1644" w:type="dxa"/>
          </w:tcPr>
          <w:p w:rsidR="004B59B5" w:rsidRPr="00157304" w:rsidRDefault="004B59B5" w:rsidP="008269FE">
            <w:pPr>
              <w:spacing w:before="20" w:after="20"/>
              <w:jc w:val="center"/>
              <w:rPr>
                <w:b/>
                <w:bCs/>
                <w:sz w:val="20"/>
                <w:szCs w:val="20"/>
                <w:lang w:val="fr-CH"/>
              </w:rPr>
            </w:pPr>
          </w:p>
        </w:tc>
      </w:tr>
      <w:tr w:rsidR="004B59B5" w:rsidTr="007E4898">
        <w:tc>
          <w:tcPr>
            <w:tcW w:w="1928" w:type="dxa"/>
          </w:tcPr>
          <w:p w:rsidR="004B59B5" w:rsidRPr="00157304" w:rsidRDefault="004B59B5" w:rsidP="008269FE">
            <w:pPr>
              <w:spacing w:before="20" w:after="20"/>
              <w:jc w:val="center"/>
              <w:rPr>
                <w:b/>
                <w:bCs/>
                <w:sz w:val="20"/>
                <w:szCs w:val="20"/>
                <w:lang w:val="fr-CH"/>
              </w:rPr>
            </w:pPr>
            <w:r w:rsidRPr="00157304">
              <w:rPr>
                <w:b/>
                <w:bCs/>
                <w:sz w:val="20"/>
                <w:szCs w:val="20"/>
                <w:lang w:val="fr-CH"/>
              </w:rPr>
              <w:t>ICTDF</w:t>
            </w:r>
          </w:p>
        </w:tc>
        <w:tc>
          <w:tcPr>
            <w:tcW w:w="973" w:type="dxa"/>
          </w:tcPr>
          <w:p w:rsidR="004B59B5" w:rsidRPr="00157304" w:rsidRDefault="007E4898" w:rsidP="008269FE">
            <w:pPr>
              <w:spacing w:before="20" w:after="20"/>
              <w:jc w:val="center"/>
              <w:rPr>
                <w:b/>
                <w:bCs/>
                <w:sz w:val="20"/>
                <w:szCs w:val="20"/>
                <w:lang w:val="fr-CH" w:eastAsia="zh-CN"/>
              </w:rPr>
            </w:pPr>
            <w:r>
              <w:rPr>
                <w:rFonts w:hint="eastAsia"/>
                <w:b/>
                <w:bCs/>
                <w:sz w:val="20"/>
                <w:szCs w:val="20"/>
                <w:lang w:val="fr-CH" w:eastAsia="zh-CN"/>
              </w:rPr>
              <w:t>瑞郎</w:t>
            </w:r>
          </w:p>
        </w:tc>
        <w:tc>
          <w:tcPr>
            <w:tcW w:w="1826" w:type="dxa"/>
          </w:tcPr>
          <w:p w:rsidR="004B59B5" w:rsidRPr="00157304" w:rsidRDefault="004B59B5" w:rsidP="008269FE">
            <w:pPr>
              <w:spacing w:before="20" w:after="20"/>
              <w:jc w:val="center"/>
              <w:rPr>
                <w:b/>
                <w:bCs/>
                <w:sz w:val="20"/>
                <w:szCs w:val="20"/>
                <w:lang w:val="fr-CH"/>
              </w:rPr>
            </w:pPr>
            <w:r w:rsidRPr="00157304">
              <w:rPr>
                <w:b/>
                <w:bCs/>
                <w:sz w:val="20"/>
                <w:szCs w:val="20"/>
                <w:lang w:val="fr-CH"/>
              </w:rPr>
              <w:t>6’024</w:t>
            </w:r>
          </w:p>
        </w:tc>
        <w:tc>
          <w:tcPr>
            <w:tcW w:w="1698" w:type="dxa"/>
          </w:tcPr>
          <w:p w:rsidR="004B59B5" w:rsidRPr="00157304" w:rsidRDefault="004B59B5" w:rsidP="008269FE">
            <w:pPr>
              <w:spacing w:before="20" w:after="20"/>
              <w:jc w:val="center"/>
              <w:rPr>
                <w:b/>
                <w:bCs/>
                <w:sz w:val="20"/>
                <w:szCs w:val="20"/>
                <w:lang w:val="fr-CH"/>
              </w:rPr>
            </w:pPr>
          </w:p>
        </w:tc>
        <w:tc>
          <w:tcPr>
            <w:tcW w:w="1698" w:type="dxa"/>
          </w:tcPr>
          <w:p w:rsidR="004B59B5" w:rsidRPr="00157304" w:rsidRDefault="004B59B5" w:rsidP="008269FE">
            <w:pPr>
              <w:spacing w:before="20" w:after="20"/>
              <w:jc w:val="center"/>
              <w:rPr>
                <w:b/>
                <w:bCs/>
                <w:sz w:val="20"/>
                <w:szCs w:val="20"/>
                <w:lang w:val="fr-CH"/>
              </w:rPr>
            </w:pPr>
          </w:p>
        </w:tc>
        <w:tc>
          <w:tcPr>
            <w:tcW w:w="1644" w:type="dxa"/>
          </w:tcPr>
          <w:p w:rsidR="004B59B5" w:rsidRPr="00157304" w:rsidRDefault="004B59B5" w:rsidP="008269FE">
            <w:pPr>
              <w:spacing w:before="20" w:after="20"/>
              <w:jc w:val="center"/>
              <w:rPr>
                <w:b/>
                <w:bCs/>
                <w:sz w:val="20"/>
                <w:szCs w:val="20"/>
                <w:lang w:val="fr-CH"/>
              </w:rPr>
            </w:pPr>
          </w:p>
        </w:tc>
      </w:tr>
      <w:tr w:rsidR="004B59B5" w:rsidTr="007E4898">
        <w:tc>
          <w:tcPr>
            <w:tcW w:w="1928" w:type="dxa"/>
          </w:tcPr>
          <w:p w:rsidR="004B59B5" w:rsidRPr="00157304" w:rsidRDefault="004B59B5" w:rsidP="008269FE">
            <w:pPr>
              <w:spacing w:before="20" w:after="20"/>
              <w:jc w:val="center"/>
              <w:rPr>
                <w:b/>
                <w:bCs/>
                <w:sz w:val="20"/>
                <w:szCs w:val="20"/>
                <w:lang w:val="fr-CH"/>
              </w:rPr>
            </w:pPr>
          </w:p>
        </w:tc>
        <w:tc>
          <w:tcPr>
            <w:tcW w:w="973" w:type="dxa"/>
          </w:tcPr>
          <w:p w:rsidR="004B59B5" w:rsidRPr="00157304" w:rsidRDefault="007E4898" w:rsidP="008269FE">
            <w:pPr>
              <w:spacing w:before="20" w:after="20"/>
              <w:jc w:val="center"/>
              <w:rPr>
                <w:b/>
                <w:bCs/>
                <w:sz w:val="20"/>
                <w:szCs w:val="20"/>
                <w:lang w:val="fr-CH" w:eastAsia="zh-CN"/>
              </w:rPr>
            </w:pPr>
            <w:r>
              <w:rPr>
                <w:rFonts w:hint="eastAsia"/>
                <w:b/>
                <w:bCs/>
                <w:sz w:val="20"/>
                <w:szCs w:val="20"/>
                <w:lang w:val="fr-CH" w:eastAsia="zh-CN"/>
              </w:rPr>
              <w:t>美元</w:t>
            </w:r>
          </w:p>
        </w:tc>
        <w:tc>
          <w:tcPr>
            <w:tcW w:w="1826" w:type="dxa"/>
          </w:tcPr>
          <w:p w:rsidR="004B59B5" w:rsidRPr="00157304" w:rsidRDefault="004B59B5" w:rsidP="008269FE">
            <w:pPr>
              <w:spacing w:before="20" w:after="20"/>
              <w:jc w:val="center"/>
              <w:rPr>
                <w:b/>
                <w:bCs/>
                <w:sz w:val="20"/>
                <w:szCs w:val="20"/>
                <w:lang w:val="fr-CH"/>
              </w:rPr>
            </w:pPr>
          </w:p>
        </w:tc>
        <w:tc>
          <w:tcPr>
            <w:tcW w:w="1698" w:type="dxa"/>
          </w:tcPr>
          <w:p w:rsidR="004B59B5" w:rsidRPr="00157304" w:rsidRDefault="004B59B5" w:rsidP="008269FE">
            <w:pPr>
              <w:spacing w:before="20" w:after="20"/>
              <w:jc w:val="center"/>
              <w:rPr>
                <w:b/>
                <w:bCs/>
                <w:sz w:val="20"/>
                <w:szCs w:val="20"/>
                <w:lang w:val="fr-CH"/>
              </w:rPr>
            </w:pPr>
            <w:r w:rsidRPr="00157304">
              <w:rPr>
                <w:b/>
                <w:bCs/>
                <w:sz w:val="20"/>
                <w:szCs w:val="20"/>
                <w:lang w:val="fr-CH"/>
              </w:rPr>
              <w:t>4’383</w:t>
            </w:r>
          </w:p>
        </w:tc>
        <w:tc>
          <w:tcPr>
            <w:tcW w:w="1698" w:type="dxa"/>
          </w:tcPr>
          <w:p w:rsidR="004B59B5" w:rsidRPr="00157304" w:rsidRDefault="004B59B5" w:rsidP="008269FE">
            <w:pPr>
              <w:spacing w:before="20" w:after="20"/>
              <w:jc w:val="center"/>
              <w:rPr>
                <w:b/>
                <w:bCs/>
                <w:sz w:val="20"/>
                <w:szCs w:val="20"/>
                <w:lang w:val="fr-CH"/>
              </w:rPr>
            </w:pPr>
            <w:r w:rsidRPr="00157304">
              <w:rPr>
                <w:b/>
                <w:bCs/>
                <w:sz w:val="20"/>
                <w:szCs w:val="20"/>
                <w:lang w:val="fr-CH"/>
              </w:rPr>
              <w:t>4’417</w:t>
            </w:r>
          </w:p>
        </w:tc>
        <w:tc>
          <w:tcPr>
            <w:tcW w:w="1644" w:type="dxa"/>
          </w:tcPr>
          <w:p w:rsidR="004B59B5" w:rsidRPr="00157304" w:rsidRDefault="004B59B5" w:rsidP="008269FE">
            <w:pPr>
              <w:spacing w:before="20" w:after="20"/>
              <w:jc w:val="center"/>
              <w:rPr>
                <w:b/>
                <w:bCs/>
                <w:sz w:val="20"/>
                <w:szCs w:val="20"/>
                <w:lang w:val="fr-CH"/>
              </w:rPr>
            </w:pPr>
            <w:r w:rsidRPr="00157304">
              <w:rPr>
                <w:b/>
                <w:bCs/>
                <w:sz w:val="20"/>
                <w:szCs w:val="20"/>
                <w:lang w:val="fr-CH"/>
              </w:rPr>
              <w:t>5’223</w:t>
            </w:r>
          </w:p>
        </w:tc>
      </w:tr>
      <w:tr w:rsidR="004B59B5" w:rsidTr="007E4898">
        <w:tc>
          <w:tcPr>
            <w:tcW w:w="1928" w:type="dxa"/>
          </w:tcPr>
          <w:p w:rsidR="004B59B5" w:rsidRPr="00157304" w:rsidRDefault="007E4898" w:rsidP="008269FE">
            <w:pPr>
              <w:spacing w:before="20" w:after="20"/>
              <w:jc w:val="center"/>
              <w:rPr>
                <w:b/>
                <w:bCs/>
                <w:sz w:val="20"/>
                <w:szCs w:val="20"/>
                <w:lang w:val="fr-CH" w:eastAsia="zh-CN"/>
              </w:rPr>
            </w:pPr>
            <w:r>
              <w:rPr>
                <w:rFonts w:hint="eastAsia"/>
                <w:b/>
                <w:bCs/>
                <w:sz w:val="20"/>
                <w:szCs w:val="20"/>
                <w:lang w:val="fr-CH" w:eastAsia="zh-CN"/>
              </w:rPr>
              <w:t>发展行动计划</w:t>
            </w:r>
          </w:p>
        </w:tc>
        <w:tc>
          <w:tcPr>
            <w:tcW w:w="973" w:type="dxa"/>
          </w:tcPr>
          <w:p w:rsidR="004B59B5" w:rsidRPr="00157304" w:rsidRDefault="007E4898" w:rsidP="008269FE">
            <w:pPr>
              <w:spacing w:before="20" w:after="20"/>
              <w:jc w:val="center"/>
              <w:rPr>
                <w:b/>
                <w:bCs/>
                <w:sz w:val="20"/>
                <w:szCs w:val="20"/>
                <w:lang w:val="fr-CH" w:eastAsia="zh-CN"/>
              </w:rPr>
            </w:pPr>
            <w:r>
              <w:rPr>
                <w:rFonts w:hint="eastAsia"/>
                <w:b/>
                <w:bCs/>
                <w:sz w:val="20"/>
                <w:szCs w:val="20"/>
                <w:lang w:val="fr-CH" w:eastAsia="zh-CN"/>
              </w:rPr>
              <w:t>美元</w:t>
            </w:r>
          </w:p>
        </w:tc>
        <w:tc>
          <w:tcPr>
            <w:tcW w:w="1826" w:type="dxa"/>
          </w:tcPr>
          <w:p w:rsidR="004B59B5" w:rsidRPr="00157304" w:rsidRDefault="004B59B5" w:rsidP="008269FE">
            <w:pPr>
              <w:spacing w:before="20" w:after="20"/>
              <w:jc w:val="center"/>
              <w:rPr>
                <w:b/>
                <w:bCs/>
                <w:sz w:val="20"/>
                <w:szCs w:val="20"/>
                <w:lang w:val="fr-CH"/>
              </w:rPr>
            </w:pPr>
          </w:p>
        </w:tc>
        <w:tc>
          <w:tcPr>
            <w:tcW w:w="1698" w:type="dxa"/>
          </w:tcPr>
          <w:p w:rsidR="004B59B5" w:rsidRPr="00157304" w:rsidRDefault="004B59B5" w:rsidP="008269FE">
            <w:pPr>
              <w:spacing w:before="20" w:after="20"/>
              <w:jc w:val="center"/>
              <w:rPr>
                <w:b/>
                <w:bCs/>
                <w:sz w:val="20"/>
                <w:szCs w:val="20"/>
                <w:lang w:val="fr-CH"/>
              </w:rPr>
            </w:pPr>
            <w:r w:rsidRPr="00157304">
              <w:rPr>
                <w:b/>
                <w:bCs/>
                <w:sz w:val="20"/>
                <w:szCs w:val="20"/>
                <w:lang w:val="fr-CH"/>
              </w:rPr>
              <w:t>358</w:t>
            </w:r>
          </w:p>
        </w:tc>
        <w:tc>
          <w:tcPr>
            <w:tcW w:w="1698" w:type="dxa"/>
          </w:tcPr>
          <w:p w:rsidR="004B59B5" w:rsidRPr="00157304" w:rsidRDefault="004B59B5" w:rsidP="008269FE">
            <w:pPr>
              <w:spacing w:before="20" w:after="20"/>
              <w:jc w:val="center"/>
              <w:rPr>
                <w:b/>
                <w:bCs/>
                <w:sz w:val="20"/>
                <w:szCs w:val="20"/>
                <w:lang w:val="fr-CH"/>
              </w:rPr>
            </w:pPr>
            <w:r w:rsidRPr="00157304">
              <w:rPr>
                <w:b/>
                <w:bCs/>
                <w:sz w:val="20"/>
                <w:szCs w:val="20"/>
                <w:lang w:val="fr-CH"/>
              </w:rPr>
              <w:t>170</w:t>
            </w:r>
          </w:p>
        </w:tc>
        <w:tc>
          <w:tcPr>
            <w:tcW w:w="1644" w:type="dxa"/>
          </w:tcPr>
          <w:p w:rsidR="004B59B5" w:rsidRPr="00157304" w:rsidRDefault="004B59B5" w:rsidP="008269FE">
            <w:pPr>
              <w:spacing w:before="20" w:after="20"/>
              <w:jc w:val="center"/>
              <w:rPr>
                <w:b/>
                <w:bCs/>
                <w:sz w:val="20"/>
                <w:szCs w:val="20"/>
                <w:lang w:val="fr-CH"/>
              </w:rPr>
            </w:pPr>
            <w:r w:rsidRPr="00157304">
              <w:rPr>
                <w:b/>
                <w:bCs/>
                <w:sz w:val="20"/>
                <w:szCs w:val="20"/>
                <w:lang w:val="fr-CH"/>
              </w:rPr>
              <w:t>113</w:t>
            </w:r>
          </w:p>
        </w:tc>
      </w:tr>
      <w:tr w:rsidR="007E4898" w:rsidTr="007E4898">
        <w:tc>
          <w:tcPr>
            <w:tcW w:w="1928" w:type="dxa"/>
          </w:tcPr>
          <w:p w:rsidR="007E4898" w:rsidRPr="00157304" w:rsidRDefault="007E4898" w:rsidP="007E4898">
            <w:pPr>
              <w:spacing w:before="20" w:after="20"/>
              <w:jc w:val="center"/>
              <w:rPr>
                <w:b/>
                <w:bCs/>
                <w:sz w:val="20"/>
                <w:szCs w:val="20"/>
                <w:lang w:val="fr-CH"/>
              </w:rPr>
            </w:pPr>
          </w:p>
        </w:tc>
        <w:tc>
          <w:tcPr>
            <w:tcW w:w="973" w:type="dxa"/>
          </w:tcPr>
          <w:p w:rsidR="007E4898" w:rsidRPr="007E4898" w:rsidRDefault="007E4898" w:rsidP="007E4898">
            <w:pPr>
              <w:spacing w:before="20" w:after="20"/>
              <w:jc w:val="center"/>
              <w:rPr>
                <w:b/>
                <w:bCs/>
                <w:sz w:val="20"/>
                <w:szCs w:val="20"/>
                <w:lang w:val="fr-CH" w:eastAsia="zh-CN"/>
              </w:rPr>
            </w:pPr>
            <w:r w:rsidRPr="0088162B">
              <w:rPr>
                <w:rFonts w:hint="eastAsia"/>
                <w:b/>
                <w:bCs/>
                <w:sz w:val="20"/>
                <w:szCs w:val="20"/>
                <w:lang w:val="fr-CH" w:eastAsia="zh-CN"/>
              </w:rPr>
              <w:t>瑞郎</w:t>
            </w:r>
          </w:p>
        </w:tc>
        <w:tc>
          <w:tcPr>
            <w:tcW w:w="1826" w:type="dxa"/>
          </w:tcPr>
          <w:p w:rsidR="007E4898" w:rsidRPr="00157304" w:rsidRDefault="007E4898" w:rsidP="007E4898">
            <w:pPr>
              <w:spacing w:before="20" w:after="20"/>
              <w:jc w:val="center"/>
              <w:rPr>
                <w:b/>
                <w:bCs/>
                <w:sz w:val="20"/>
                <w:szCs w:val="20"/>
                <w:lang w:val="fr-CH"/>
              </w:rPr>
            </w:pPr>
            <w:r w:rsidRPr="00157304">
              <w:rPr>
                <w:b/>
                <w:bCs/>
                <w:sz w:val="20"/>
                <w:szCs w:val="20"/>
                <w:lang w:val="fr-CH"/>
              </w:rPr>
              <w:t>717</w:t>
            </w:r>
          </w:p>
        </w:tc>
        <w:tc>
          <w:tcPr>
            <w:tcW w:w="1698" w:type="dxa"/>
          </w:tcPr>
          <w:p w:rsidR="007E4898" w:rsidRPr="00157304" w:rsidRDefault="007E4898" w:rsidP="007E4898">
            <w:pPr>
              <w:spacing w:before="20" w:after="20"/>
              <w:jc w:val="center"/>
              <w:rPr>
                <w:b/>
                <w:bCs/>
                <w:sz w:val="20"/>
                <w:szCs w:val="20"/>
                <w:lang w:val="fr-CH"/>
              </w:rPr>
            </w:pPr>
            <w:r w:rsidRPr="00157304">
              <w:rPr>
                <w:b/>
                <w:bCs/>
                <w:sz w:val="20"/>
                <w:szCs w:val="20"/>
                <w:lang w:val="fr-CH"/>
              </w:rPr>
              <w:t>359</w:t>
            </w:r>
          </w:p>
        </w:tc>
        <w:tc>
          <w:tcPr>
            <w:tcW w:w="1698" w:type="dxa"/>
          </w:tcPr>
          <w:p w:rsidR="007E4898" w:rsidRPr="00157304" w:rsidRDefault="007E4898" w:rsidP="007E4898">
            <w:pPr>
              <w:spacing w:before="20" w:after="20"/>
              <w:jc w:val="center"/>
              <w:rPr>
                <w:b/>
                <w:bCs/>
                <w:sz w:val="20"/>
                <w:szCs w:val="20"/>
                <w:lang w:val="fr-CH"/>
              </w:rPr>
            </w:pPr>
            <w:r w:rsidRPr="00157304">
              <w:rPr>
                <w:b/>
                <w:bCs/>
                <w:sz w:val="20"/>
                <w:szCs w:val="20"/>
                <w:lang w:val="fr-CH"/>
              </w:rPr>
              <w:t>242</w:t>
            </w:r>
          </w:p>
        </w:tc>
        <w:tc>
          <w:tcPr>
            <w:tcW w:w="1644" w:type="dxa"/>
          </w:tcPr>
          <w:p w:rsidR="007E4898" w:rsidRPr="00157304" w:rsidRDefault="007E4898" w:rsidP="007E4898">
            <w:pPr>
              <w:spacing w:before="20" w:after="20"/>
              <w:jc w:val="center"/>
              <w:rPr>
                <w:b/>
                <w:bCs/>
                <w:sz w:val="20"/>
                <w:szCs w:val="20"/>
                <w:lang w:val="fr-CH"/>
              </w:rPr>
            </w:pPr>
            <w:r w:rsidRPr="00157304">
              <w:rPr>
                <w:b/>
                <w:bCs/>
                <w:sz w:val="20"/>
                <w:szCs w:val="20"/>
                <w:lang w:val="fr-CH"/>
              </w:rPr>
              <w:t>397</w:t>
            </w:r>
          </w:p>
        </w:tc>
      </w:tr>
      <w:tr w:rsidR="007E4898" w:rsidTr="007E4898">
        <w:tc>
          <w:tcPr>
            <w:tcW w:w="1928" w:type="dxa"/>
          </w:tcPr>
          <w:p w:rsidR="007E4898" w:rsidRPr="00136F25" w:rsidRDefault="007E4898" w:rsidP="007E4898">
            <w:pPr>
              <w:spacing w:before="20" w:after="20"/>
              <w:jc w:val="center"/>
              <w:rPr>
                <w:b/>
                <w:bCs/>
                <w:sz w:val="20"/>
                <w:szCs w:val="20"/>
                <w:lang w:eastAsia="zh-CN"/>
              </w:rPr>
            </w:pPr>
            <w:r>
              <w:rPr>
                <w:rFonts w:hint="eastAsia"/>
                <w:b/>
                <w:bCs/>
                <w:sz w:val="20"/>
                <w:szCs w:val="20"/>
                <w:lang w:val="fr-CH" w:eastAsia="zh-CN"/>
              </w:rPr>
              <w:t>其它</w:t>
            </w:r>
            <w:r>
              <w:rPr>
                <w:b/>
                <w:bCs/>
                <w:sz w:val="20"/>
                <w:szCs w:val="20"/>
                <w:lang w:val="fr-CH" w:eastAsia="zh-CN"/>
              </w:rPr>
              <w:t>信托基金</w:t>
            </w:r>
            <w:r w:rsidRPr="00136F25">
              <w:rPr>
                <w:b/>
                <w:bCs/>
                <w:sz w:val="20"/>
                <w:szCs w:val="20"/>
                <w:lang w:eastAsia="zh-CN"/>
              </w:rPr>
              <w:t>（</w:t>
            </w:r>
            <w:r w:rsidRPr="00136F25">
              <w:rPr>
                <w:b/>
                <w:bCs/>
                <w:sz w:val="20"/>
                <w:szCs w:val="20"/>
                <w:lang w:eastAsia="zh-CN"/>
              </w:rPr>
              <w:t>FIT</w:t>
            </w:r>
            <w:r w:rsidRPr="00136F25">
              <w:rPr>
                <w:b/>
                <w:bCs/>
                <w:sz w:val="20"/>
                <w:szCs w:val="20"/>
                <w:lang w:eastAsia="zh-CN"/>
              </w:rPr>
              <w:t>）</w:t>
            </w:r>
          </w:p>
        </w:tc>
        <w:tc>
          <w:tcPr>
            <w:tcW w:w="973" w:type="dxa"/>
          </w:tcPr>
          <w:p w:rsidR="007E4898" w:rsidRPr="007E4898" w:rsidRDefault="007E4898" w:rsidP="007E4898">
            <w:pPr>
              <w:spacing w:before="20" w:after="20"/>
              <w:jc w:val="center"/>
              <w:rPr>
                <w:b/>
                <w:bCs/>
                <w:sz w:val="20"/>
                <w:szCs w:val="20"/>
                <w:lang w:val="fr-CH" w:eastAsia="zh-CN"/>
              </w:rPr>
            </w:pPr>
            <w:r w:rsidRPr="0088162B">
              <w:rPr>
                <w:rFonts w:hint="eastAsia"/>
                <w:b/>
                <w:bCs/>
                <w:sz w:val="20"/>
                <w:szCs w:val="20"/>
                <w:lang w:val="fr-CH" w:eastAsia="zh-CN"/>
              </w:rPr>
              <w:t>瑞郎</w:t>
            </w:r>
          </w:p>
        </w:tc>
        <w:tc>
          <w:tcPr>
            <w:tcW w:w="1826" w:type="dxa"/>
          </w:tcPr>
          <w:p w:rsidR="007E4898" w:rsidRPr="00157304" w:rsidRDefault="007E4898" w:rsidP="007E4898">
            <w:pPr>
              <w:spacing w:before="20" w:after="20"/>
              <w:jc w:val="center"/>
              <w:rPr>
                <w:b/>
                <w:bCs/>
                <w:sz w:val="20"/>
                <w:szCs w:val="20"/>
                <w:lang w:val="fr-CH"/>
              </w:rPr>
            </w:pPr>
            <w:r w:rsidRPr="00157304">
              <w:rPr>
                <w:b/>
                <w:bCs/>
                <w:sz w:val="20"/>
                <w:szCs w:val="20"/>
                <w:lang w:val="fr-CH"/>
              </w:rPr>
              <w:t>36’619</w:t>
            </w:r>
          </w:p>
        </w:tc>
        <w:tc>
          <w:tcPr>
            <w:tcW w:w="1698" w:type="dxa"/>
          </w:tcPr>
          <w:p w:rsidR="007E4898" w:rsidRPr="00157304" w:rsidRDefault="007E4898" w:rsidP="007E4898">
            <w:pPr>
              <w:spacing w:before="20" w:after="20"/>
              <w:jc w:val="center"/>
              <w:rPr>
                <w:b/>
                <w:bCs/>
                <w:sz w:val="20"/>
                <w:szCs w:val="20"/>
                <w:lang w:val="fr-CH"/>
              </w:rPr>
            </w:pPr>
            <w:r w:rsidRPr="00157304">
              <w:rPr>
                <w:b/>
                <w:bCs/>
                <w:sz w:val="20"/>
                <w:szCs w:val="20"/>
                <w:lang w:val="fr-CH"/>
              </w:rPr>
              <w:t>695</w:t>
            </w:r>
          </w:p>
        </w:tc>
        <w:tc>
          <w:tcPr>
            <w:tcW w:w="1698" w:type="dxa"/>
          </w:tcPr>
          <w:p w:rsidR="007E4898" w:rsidRPr="00157304" w:rsidRDefault="007E4898" w:rsidP="007E4898">
            <w:pPr>
              <w:spacing w:before="20" w:after="20"/>
              <w:jc w:val="center"/>
              <w:rPr>
                <w:b/>
                <w:bCs/>
                <w:sz w:val="20"/>
                <w:szCs w:val="20"/>
                <w:lang w:val="fr-CH"/>
              </w:rPr>
            </w:pPr>
            <w:r w:rsidRPr="00157304">
              <w:rPr>
                <w:b/>
                <w:bCs/>
                <w:sz w:val="20"/>
                <w:szCs w:val="20"/>
                <w:lang w:val="fr-CH"/>
              </w:rPr>
              <w:t>471</w:t>
            </w:r>
          </w:p>
        </w:tc>
        <w:tc>
          <w:tcPr>
            <w:tcW w:w="1644" w:type="dxa"/>
          </w:tcPr>
          <w:p w:rsidR="007E4898" w:rsidRPr="00157304" w:rsidRDefault="007E4898" w:rsidP="007E4898">
            <w:pPr>
              <w:spacing w:before="20" w:after="20"/>
              <w:jc w:val="center"/>
              <w:rPr>
                <w:b/>
                <w:bCs/>
                <w:sz w:val="20"/>
                <w:szCs w:val="20"/>
                <w:lang w:val="fr-CH"/>
              </w:rPr>
            </w:pPr>
            <w:r w:rsidRPr="00157304">
              <w:rPr>
                <w:b/>
                <w:bCs/>
                <w:sz w:val="20"/>
                <w:szCs w:val="20"/>
                <w:lang w:val="fr-CH"/>
              </w:rPr>
              <w:t>1’113</w:t>
            </w:r>
          </w:p>
        </w:tc>
      </w:tr>
      <w:tr w:rsidR="004B59B5" w:rsidTr="007E4898">
        <w:tc>
          <w:tcPr>
            <w:tcW w:w="1928" w:type="dxa"/>
          </w:tcPr>
          <w:p w:rsidR="004B59B5" w:rsidRPr="00157304" w:rsidRDefault="004B59B5" w:rsidP="008269FE">
            <w:pPr>
              <w:spacing w:before="20" w:after="20"/>
              <w:jc w:val="center"/>
              <w:rPr>
                <w:b/>
                <w:bCs/>
                <w:sz w:val="20"/>
                <w:szCs w:val="20"/>
                <w:lang w:val="fr-CH"/>
              </w:rPr>
            </w:pPr>
          </w:p>
        </w:tc>
        <w:tc>
          <w:tcPr>
            <w:tcW w:w="973" w:type="dxa"/>
          </w:tcPr>
          <w:p w:rsidR="004B59B5" w:rsidRPr="00157304" w:rsidRDefault="007E4898" w:rsidP="008269FE">
            <w:pPr>
              <w:spacing w:before="20" w:after="20"/>
              <w:jc w:val="center"/>
              <w:rPr>
                <w:b/>
                <w:bCs/>
                <w:sz w:val="20"/>
                <w:szCs w:val="20"/>
                <w:lang w:val="fr-CH" w:eastAsia="zh-CN"/>
              </w:rPr>
            </w:pPr>
            <w:r>
              <w:rPr>
                <w:rFonts w:hint="eastAsia"/>
                <w:b/>
                <w:bCs/>
                <w:sz w:val="20"/>
                <w:szCs w:val="20"/>
                <w:lang w:val="fr-CH" w:eastAsia="zh-CN"/>
              </w:rPr>
              <w:t>美元</w:t>
            </w:r>
          </w:p>
        </w:tc>
        <w:tc>
          <w:tcPr>
            <w:tcW w:w="1826" w:type="dxa"/>
          </w:tcPr>
          <w:p w:rsidR="004B59B5" w:rsidRPr="00157304" w:rsidRDefault="004B59B5" w:rsidP="008269FE">
            <w:pPr>
              <w:spacing w:before="20" w:after="20"/>
              <w:jc w:val="center"/>
              <w:rPr>
                <w:b/>
                <w:bCs/>
                <w:sz w:val="20"/>
                <w:szCs w:val="20"/>
                <w:lang w:val="fr-CH"/>
              </w:rPr>
            </w:pPr>
          </w:p>
        </w:tc>
        <w:tc>
          <w:tcPr>
            <w:tcW w:w="1698" w:type="dxa"/>
          </w:tcPr>
          <w:p w:rsidR="004B59B5" w:rsidRPr="00157304" w:rsidRDefault="004B59B5" w:rsidP="008269FE">
            <w:pPr>
              <w:spacing w:before="20" w:after="20"/>
              <w:jc w:val="center"/>
              <w:rPr>
                <w:b/>
                <w:bCs/>
                <w:sz w:val="20"/>
                <w:szCs w:val="20"/>
                <w:lang w:val="fr-CH"/>
              </w:rPr>
            </w:pPr>
            <w:r w:rsidRPr="00157304">
              <w:rPr>
                <w:b/>
                <w:bCs/>
                <w:sz w:val="20"/>
                <w:szCs w:val="20"/>
                <w:lang w:val="fr-CH"/>
              </w:rPr>
              <w:t>31’553</w:t>
            </w:r>
          </w:p>
        </w:tc>
        <w:tc>
          <w:tcPr>
            <w:tcW w:w="1698" w:type="dxa"/>
          </w:tcPr>
          <w:p w:rsidR="004B59B5" w:rsidRPr="00157304" w:rsidRDefault="004B59B5" w:rsidP="008269FE">
            <w:pPr>
              <w:spacing w:before="20" w:after="20"/>
              <w:jc w:val="center"/>
              <w:rPr>
                <w:b/>
                <w:bCs/>
                <w:sz w:val="20"/>
                <w:szCs w:val="20"/>
                <w:lang w:val="fr-CH"/>
              </w:rPr>
            </w:pPr>
            <w:r w:rsidRPr="00157304">
              <w:rPr>
                <w:b/>
                <w:bCs/>
                <w:sz w:val="20"/>
                <w:szCs w:val="20"/>
                <w:lang w:val="fr-CH"/>
              </w:rPr>
              <w:t>29’723</w:t>
            </w:r>
          </w:p>
        </w:tc>
        <w:tc>
          <w:tcPr>
            <w:tcW w:w="1644" w:type="dxa"/>
          </w:tcPr>
          <w:p w:rsidR="004B59B5" w:rsidRPr="00157304" w:rsidRDefault="004B59B5" w:rsidP="008269FE">
            <w:pPr>
              <w:spacing w:before="20" w:after="20"/>
              <w:jc w:val="center"/>
              <w:rPr>
                <w:b/>
                <w:bCs/>
                <w:sz w:val="20"/>
                <w:szCs w:val="20"/>
                <w:lang w:val="fr-CH"/>
              </w:rPr>
            </w:pPr>
            <w:r w:rsidRPr="00157304">
              <w:rPr>
                <w:b/>
                <w:bCs/>
                <w:sz w:val="20"/>
                <w:szCs w:val="20"/>
                <w:lang w:val="fr-CH"/>
              </w:rPr>
              <w:t>20’005</w:t>
            </w:r>
          </w:p>
        </w:tc>
      </w:tr>
      <w:tr w:rsidR="004B59B5" w:rsidTr="007E4898">
        <w:tc>
          <w:tcPr>
            <w:tcW w:w="1928" w:type="dxa"/>
          </w:tcPr>
          <w:p w:rsidR="004B59B5" w:rsidRPr="00157304" w:rsidRDefault="004B59B5" w:rsidP="008269FE">
            <w:pPr>
              <w:spacing w:before="20" w:after="20"/>
              <w:jc w:val="center"/>
              <w:rPr>
                <w:b/>
                <w:bCs/>
                <w:sz w:val="20"/>
                <w:szCs w:val="20"/>
                <w:lang w:val="fr-CH"/>
              </w:rPr>
            </w:pPr>
          </w:p>
        </w:tc>
        <w:tc>
          <w:tcPr>
            <w:tcW w:w="973" w:type="dxa"/>
          </w:tcPr>
          <w:p w:rsidR="004B59B5" w:rsidRPr="00157304" w:rsidRDefault="007E4898" w:rsidP="008269FE">
            <w:pPr>
              <w:spacing w:before="20" w:after="20"/>
              <w:jc w:val="center"/>
              <w:rPr>
                <w:b/>
                <w:bCs/>
                <w:sz w:val="20"/>
                <w:szCs w:val="20"/>
                <w:lang w:val="fr-CH" w:eastAsia="zh-CN"/>
              </w:rPr>
            </w:pPr>
            <w:r>
              <w:rPr>
                <w:rFonts w:hint="eastAsia"/>
                <w:b/>
                <w:bCs/>
                <w:sz w:val="20"/>
                <w:szCs w:val="20"/>
                <w:lang w:val="fr-CH" w:eastAsia="zh-CN"/>
              </w:rPr>
              <w:t>欧元</w:t>
            </w:r>
          </w:p>
        </w:tc>
        <w:tc>
          <w:tcPr>
            <w:tcW w:w="1826" w:type="dxa"/>
          </w:tcPr>
          <w:p w:rsidR="004B59B5" w:rsidRPr="00157304" w:rsidRDefault="004B59B5" w:rsidP="008269FE">
            <w:pPr>
              <w:spacing w:before="20" w:after="20"/>
              <w:jc w:val="center"/>
              <w:rPr>
                <w:b/>
                <w:bCs/>
                <w:sz w:val="20"/>
                <w:szCs w:val="20"/>
                <w:lang w:val="fr-CH"/>
              </w:rPr>
            </w:pPr>
          </w:p>
        </w:tc>
        <w:tc>
          <w:tcPr>
            <w:tcW w:w="1698" w:type="dxa"/>
          </w:tcPr>
          <w:p w:rsidR="004B59B5" w:rsidRPr="00157304" w:rsidRDefault="004B59B5" w:rsidP="008269FE">
            <w:pPr>
              <w:spacing w:before="20" w:after="20"/>
              <w:jc w:val="center"/>
              <w:rPr>
                <w:b/>
                <w:bCs/>
                <w:sz w:val="20"/>
                <w:szCs w:val="20"/>
                <w:lang w:val="fr-CH"/>
              </w:rPr>
            </w:pPr>
            <w:r w:rsidRPr="00157304">
              <w:rPr>
                <w:b/>
                <w:bCs/>
                <w:sz w:val="20"/>
                <w:szCs w:val="20"/>
                <w:lang w:val="fr-CH"/>
              </w:rPr>
              <w:t>525</w:t>
            </w:r>
          </w:p>
        </w:tc>
        <w:tc>
          <w:tcPr>
            <w:tcW w:w="1698" w:type="dxa"/>
          </w:tcPr>
          <w:p w:rsidR="004B59B5" w:rsidRPr="00157304" w:rsidRDefault="004B59B5" w:rsidP="008269FE">
            <w:pPr>
              <w:spacing w:before="20" w:after="20"/>
              <w:jc w:val="center"/>
              <w:rPr>
                <w:b/>
                <w:bCs/>
                <w:sz w:val="20"/>
                <w:szCs w:val="20"/>
                <w:lang w:val="fr-CH"/>
              </w:rPr>
            </w:pPr>
            <w:r w:rsidRPr="00157304">
              <w:rPr>
                <w:b/>
                <w:bCs/>
                <w:sz w:val="20"/>
                <w:szCs w:val="20"/>
                <w:lang w:val="fr-CH"/>
              </w:rPr>
              <w:t>306</w:t>
            </w:r>
          </w:p>
        </w:tc>
        <w:tc>
          <w:tcPr>
            <w:tcW w:w="1644" w:type="dxa"/>
          </w:tcPr>
          <w:p w:rsidR="004B59B5" w:rsidRPr="00157304" w:rsidRDefault="004B59B5" w:rsidP="008269FE">
            <w:pPr>
              <w:spacing w:before="20" w:after="20"/>
              <w:jc w:val="center"/>
              <w:rPr>
                <w:b/>
                <w:bCs/>
                <w:sz w:val="20"/>
                <w:szCs w:val="20"/>
                <w:lang w:val="fr-CH"/>
              </w:rPr>
            </w:pPr>
            <w:r w:rsidRPr="00157304">
              <w:rPr>
                <w:b/>
                <w:bCs/>
                <w:sz w:val="20"/>
                <w:szCs w:val="20"/>
                <w:lang w:val="fr-CH"/>
              </w:rPr>
              <w:t>144</w:t>
            </w:r>
          </w:p>
        </w:tc>
      </w:tr>
    </w:tbl>
    <w:p w:rsidR="004B59B5" w:rsidRPr="00F2014F" w:rsidRDefault="004B59B5" w:rsidP="008269FE">
      <w:pPr>
        <w:tabs>
          <w:tab w:val="clear" w:pos="567"/>
          <w:tab w:val="clear" w:pos="1134"/>
          <w:tab w:val="clear" w:pos="1701"/>
          <w:tab w:val="clear" w:pos="2268"/>
          <w:tab w:val="clear" w:pos="2835"/>
        </w:tabs>
        <w:overflowPunct/>
        <w:autoSpaceDE/>
        <w:autoSpaceDN/>
        <w:adjustRightInd/>
        <w:spacing w:before="0"/>
        <w:textAlignment w:val="auto"/>
        <w:rPr>
          <w:b/>
          <w:sz w:val="16"/>
          <w:szCs w:val="16"/>
        </w:rPr>
      </w:pPr>
    </w:p>
    <w:p w:rsidR="004B59B5" w:rsidRPr="00486B4E" w:rsidRDefault="004B59B5" w:rsidP="008269FE">
      <w:pPr>
        <w:pStyle w:val="Heading1"/>
        <w:tabs>
          <w:tab w:val="clear" w:pos="567"/>
          <w:tab w:val="left" w:pos="709"/>
        </w:tabs>
        <w:ind w:left="709" w:hanging="709"/>
        <w:rPr>
          <w:lang w:eastAsia="zh-CN"/>
        </w:rPr>
      </w:pPr>
      <w:r w:rsidRPr="00486B4E">
        <w:rPr>
          <w:lang w:eastAsia="zh-CN"/>
        </w:rPr>
        <w:t>14</w:t>
      </w:r>
      <w:r w:rsidRPr="00486B4E">
        <w:rPr>
          <w:lang w:eastAsia="zh-CN"/>
        </w:rPr>
        <w:tab/>
      </w:r>
      <w:r w:rsidR="0091423F" w:rsidRPr="0091423F">
        <w:rPr>
          <w:rFonts w:hint="eastAsia"/>
          <w:lang w:eastAsia="zh-CN"/>
        </w:rPr>
        <w:t>信息通信技术发展基金（</w:t>
      </w:r>
      <w:r w:rsidR="0091423F" w:rsidRPr="0091423F">
        <w:rPr>
          <w:rFonts w:hint="eastAsia"/>
          <w:lang w:eastAsia="zh-CN"/>
        </w:rPr>
        <w:t>ICTDF</w:t>
      </w:r>
      <w:r w:rsidR="0091423F" w:rsidRPr="0091423F">
        <w:rPr>
          <w:rFonts w:hint="eastAsia"/>
          <w:lang w:eastAsia="zh-CN"/>
        </w:rPr>
        <w:t>）</w:t>
      </w:r>
    </w:p>
    <w:p w:rsidR="004B59B5" w:rsidRPr="00486B4E" w:rsidRDefault="004B59B5" w:rsidP="008269FE">
      <w:pPr>
        <w:tabs>
          <w:tab w:val="clear" w:pos="567"/>
          <w:tab w:val="left" w:pos="0"/>
          <w:tab w:val="left" w:pos="709"/>
        </w:tabs>
        <w:jc w:val="both"/>
        <w:rPr>
          <w:lang w:eastAsia="zh-CN"/>
        </w:rPr>
      </w:pPr>
      <w:r w:rsidRPr="00486B4E">
        <w:rPr>
          <w:lang w:eastAsia="zh-CN"/>
        </w:rPr>
        <w:t>14.1</w:t>
      </w:r>
      <w:r w:rsidRPr="00486B4E">
        <w:rPr>
          <w:lang w:eastAsia="zh-CN"/>
        </w:rPr>
        <w:tab/>
      </w:r>
      <w:r w:rsidR="00136F25">
        <w:rPr>
          <w:rFonts w:hint="eastAsia"/>
          <w:lang w:eastAsia="zh-CN"/>
        </w:rPr>
        <w:t>理事会批准设立电信展盈余发展项目。</w:t>
      </w:r>
      <w:r w:rsidR="0091423F">
        <w:rPr>
          <w:rFonts w:hint="eastAsia"/>
          <w:lang w:eastAsia="zh-CN"/>
        </w:rPr>
        <w:t>2010-2013</w:t>
      </w:r>
      <w:r w:rsidR="0091423F">
        <w:rPr>
          <w:rFonts w:hint="eastAsia"/>
          <w:lang w:eastAsia="zh-CN"/>
        </w:rPr>
        <w:t>年间，理事会</w:t>
      </w:r>
      <w:r w:rsidR="0091423F">
        <w:rPr>
          <w:rFonts w:hint="eastAsia"/>
          <w:lang w:eastAsia="zh-CN"/>
        </w:rPr>
        <w:t>2011</w:t>
      </w:r>
      <w:r w:rsidR="0091423F">
        <w:rPr>
          <w:rFonts w:hint="eastAsia"/>
          <w:lang w:eastAsia="zh-CN"/>
        </w:rPr>
        <w:t>年会议通过了第</w:t>
      </w:r>
      <w:r w:rsidR="0091423F">
        <w:rPr>
          <w:rFonts w:hint="eastAsia"/>
          <w:lang w:eastAsia="zh-CN"/>
        </w:rPr>
        <w:t>1</w:t>
      </w:r>
      <w:r w:rsidR="0091423F">
        <w:rPr>
          <w:lang w:eastAsia="zh-CN"/>
        </w:rPr>
        <w:t>338</w:t>
      </w:r>
      <w:r w:rsidR="0091423F">
        <w:rPr>
          <w:rFonts w:hint="eastAsia"/>
          <w:lang w:eastAsia="zh-CN"/>
        </w:rPr>
        <w:t>号决议，批准通过从展览周转资本基金提款向</w:t>
      </w:r>
      <w:r w:rsidR="0091423F">
        <w:rPr>
          <w:rFonts w:hint="eastAsia"/>
          <w:lang w:eastAsia="zh-CN"/>
        </w:rPr>
        <w:t>ICTDF</w:t>
      </w:r>
      <w:r w:rsidR="0091423F">
        <w:rPr>
          <w:rFonts w:hint="eastAsia"/>
          <w:lang w:eastAsia="zh-CN"/>
        </w:rPr>
        <w:t>支付</w:t>
      </w:r>
      <w:r w:rsidR="0091423F">
        <w:rPr>
          <w:lang w:eastAsia="zh-CN"/>
        </w:rPr>
        <w:t>1 </w:t>
      </w:r>
      <w:r w:rsidR="0091423F" w:rsidRPr="003927A0">
        <w:rPr>
          <w:lang w:eastAsia="zh-CN"/>
        </w:rPr>
        <w:t>000</w:t>
      </w:r>
      <w:r w:rsidR="0091423F">
        <w:rPr>
          <w:lang w:eastAsia="zh-CN"/>
        </w:rPr>
        <w:t> </w:t>
      </w:r>
      <w:r w:rsidR="0091423F" w:rsidRPr="003927A0">
        <w:rPr>
          <w:lang w:eastAsia="zh-CN"/>
        </w:rPr>
        <w:t>000</w:t>
      </w:r>
      <w:r w:rsidR="0091423F">
        <w:rPr>
          <w:rFonts w:hint="eastAsia"/>
          <w:lang w:eastAsia="zh-CN"/>
        </w:rPr>
        <w:t>瑞郎。在上述年间，没有从展览周转资本基金向</w:t>
      </w:r>
      <w:r w:rsidR="0091423F">
        <w:rPr>
          <w:rFonts w:hint="eastAsia"/>
          <w:lang w:eastAsia="zh-CN"/>
        </w:rPr>
        <w:t>ICTDF</w:t>
      </w:r>
      <w:r w:rsidR="0091423F">
        <w:rPr>
          <w:rFonts w:hint="eastAsia"/>
          <w:lang w:eastAsia="zh-CN"/>
        </w:rPr>
        <w:t>支付其他资金。</w:t>
      </w:r>
    </w:p>
    <w:p w:rsidR="004B59B5" w:rsidRDefault="004B59B5" w:rsidP="008269FE">
      <w:pPr>
        <w:tabs>
          <w:tab w:val="clear" w:pos="567"/>
          <w:tab w:val="left" w:pos="709"/>
        </w:tabs>
        <w:ind w:left="709" w:hanging="709"/>
        <w:jc w:val="both"/>
        <w:rPr>
          <w:lang w:eastAsia="zh-CN"/>
        </w:rPr>
      </w:pPr>
      <w:r>
        <w:rPr>
          <w:lang w:eastAsia="zh-CN"/>
        </w:rPr>
        <w:t>14.2</w:t>
      </w:r>
      <w:r w:rsidRPr="00486B4E">
        <w:rPr>
          <w:lang w:eastAsia="zh-CN"/>
        </w:rPr>
        <w:tab/>
      </w:r>
      <w:r w:rsidR="0091423F">
        <w:rPr>
          <w:rFonts w:hint="eastAsia"/>
          <w:lang w:eastAsia="zh-CN"/>
        </w:rPr>
        <w:t>自</w:t>
      </w:r>
      <w:r w:rsidR="0091423F">
        <w:rPr>
          <w:rFonts w:hint="eastAsia"/>
          <w:lang w:eastAsia="zh-CN"/>
        </w:rPr>
        <w:t>2009</w:t>
      </w:r>
      <w:r w:rsidR="0091423F">
        <w:rPr>
          <w:rFonts w:hint="eastAsia"/>
          <w:lang w:eastAsia="zh-CN"/>
        </w:rPr>
        <w:t>年</w:t>
      </w:r>
      <w:r w:rsidR="0091423F">
        <w:rPr>
          <w:rFonts w:hint="eastAsia"/>
          <w:lang w:eastAsia="zh-CN"/>
        </w:rPr>
        <w:t>12</w:t>
      </w:r>
      <w:r w:rsidR="0091423F">
        <w:rPr>
          <w:rFonts w:hint="eastAsia"/>
          <w:lang w:eastAsia="zh-CN"/>
        </w:rPr>
        <w:t>月</w:t>
      </w:r>
      <w:r w:rsidR="0091423F">
        <w:rPr>
          <w:rFonts w:hint="eastAsia"/>
          <w:lang w:eastAsia="zh-CN"/>
        </w:rPr>
        <w:t>31</w:t>
      </w:r>
      <w:r w:rsidR="0091423F">
        <w:rPr>
          <w:rFonts w:hint="eastAsia"/>
          <w:lang w:eastAsia="zh-CN"/>
        </w:rPr>
        <w:t>日以来</w:t>
      </w:r>
      <w:r w:rsidR="00136F25">
        <w:rPr>
          <w:lang w:eastAsia="zh-CN"/>
        </w:rPr>
        <w:t>ICTDF</w:t>
      </w:r>
      <w:r w:rsidR="0091423F">
        <w:rPr>
          <w:rFonts w:hint="eastAsia"/>
          <w:lang w:eastAsia="zh-CN"/>
        </w:rPr>
        <w:t>变化如下：</w:t>
      </w:r>
    </w:p>
    <w:p w:rsidR="004B59B5" w:rsidRPr="00486B4E" w:rsidRDefault="004B59B5" w:rsidP="008269FE">
      <w:pPr>
        <w:tabs>
          <w:tab w:val="clear" w:pos="567"/>
          <w:tab w:val="left" w:pos="709"/>
        </w:tabs>
        <w:spacing w:before="0"/>
        <w:ind w:left="709" w:hanging="709"/>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1779"/>
        <w:gridCol w:w="1567"/>
        <w:gridCol w:w="13"/>
        <w:gridCol w:w="1574"/>
        <w:gridCol w:w="1695"/>
        <w:gridCol w:w="1595"/>
      </w:tblGrid>
      <w:tr w:rsidR="0091423F" w:rsidRPr="001D0E1E" w:rsidTr="0091423F">
        <w:trPr>
          <w:trHeight w:val="395"/>
          <w:jc w:val="center"/>
        </w:trPr>
        <w:tc>
          <w:tcPr>
            <w:tcW w:w="1169" w:type="dxa"/>
            <w:noWrap/>
          </w:tcPr>
          <w:p w:rsidR="0091423F" w:rsidRPr="001D0E1E" w:rsidRDefault="0091423F" w:rsidP="008269FE">
            <w:pPr>
              <w:pStyle w:val="Tablehead"/>
              <w:rPr>
                <w:bCs/>
                <w:szCs w:val="24"/>
              </w:rPr>
            </w:pPr>
            <w:r>
              <w:rPr>
                <w:rFonts w:hint="eastAsia"/>
              </w:rPr>
              <w:t>年度</w:t>
            </w:r>
          </w:p>
        </w:tc>
        <w:tc>
          <w:tcPr>
            <w:tcW w:w="1779" w:type="dxa"/>
            <w:noWrap/>
          </w:tcPr>
          <w:p w:rsidR="0091423F" w:rsidRPr="001D0E1E" w:rsidRDefault="0091423F" w:rsidP="008269FE">
            <w:pPr>
              <w:pStyle w:val="Tablehead"/>
              <w:rPr>
                <w:bCs/>
                <w:szCs w:val="24"/>
              </w:rPr>
            </w:pPr>
          </w:p>
        </w:tc>
        <w:tc>
          <w:tcPr>
            <w:tcW w:w="3154" w:type="dxa"/>
            <w:gridSpan w:val="3"/>
          </w:tcPr>
          <w:p w:rsidR="0091423F" w:rsidRPr="001D0E1E" w:rsidRDefault="0091423F" w:rsidP="008269FE">
            <w:pPr>
              <w:pStyle w:val="Tablehead"/>
              <w:rPr>
                <w:bCs/>
                <w:szCs w:val="24"/>
              </w:rPr>
            </w:pPr>
            <w:r>
              <w:rPr>
                <w:rFonts w:hint="eastAsia"/>
                <w:lang w:eastAsia="zh-CN"/>
              </w:rPr>
              <w:t>收入</w:t>
            </w:r>
          </w:p>
        </w:tc>
        <w:tc>
          <w:tcPr>
            <w:tcW w:w="1695" w:type="dxa"/>
            <w:noWrap/>
          </w:tcPr>
          <w:p w:rsidR="0091423F" w:rsidRPr="001D0E1E" w:rsidRDefault="0091423F" w:rsidP="00136F25">
            <w:pPr>
              <w:pStyle w:val="Tablehead"/>
              <w:rPr>
                <w:bCs/>
                <w:szCs w:val="24"/>
                <w:lang w:eastAsia="zh-CN"/>
              </w:rPr>
            </w:pPr>
            <w:r>
              <w:rPr>
                <w:rFonts w:hint="eastAsia"/>
                <w:lang w:eastAsia="zh-CN"/>
              </w:rPr>
              <w:t>支出</w:t>
            </w:r>
          </w:p>
        </w:tc>
        <w:tc>
          <w:tcPr>
            <w:tcW w:w="1595" w:type="dxa"/>
            <w:noWrap/>
          </w:tcPr>
          <w:p w:rsidR="0091423F" w:rsidRPr="001D0E1E" w:rsidRDefault="0091423F" w:rsidP="008269FE">
            <w:pPr>
              <w:pStyle w:val="Tablehead"/>
              <w:rPr>
                <w:bCs/>
                <w:szCs w:val="24"/>
                <w:lang w:eastAsia="zh-CN"/>
              </w:rPr>
            </w:pPr>
            <w:r>
              <w:rPr>
                <w:lang w:eastAsia="zh-CN"/>
              </w:rPr>
              <w:t>12</w:t>
            </w:r>
            <w:r>
              <w:rPr>
                <w:rFonts w:hint="eastAsia"/>
                <w:lang w:eastAsia="zh-CN"/>
              </w:rPr>
              <w:t>月</w:t>
            </w:r>
            <w:r>
              <w:rPr>
                <w:lang w:eastAsia="zh-CN"/>
              </w:rPr>
              <w:t>31</w:t>
            </w:r>
            <w:r>
              <w:rPr>
                <w:rFonts w:hint="eastAsia"/>
                <w:lang w:eastAsia="zh-CN"/>
              </w:rPr>
              <w:t>日</w:t>
            </w:r>
            <w:r w:rsidR="00136F25">
              <w:rPr>
                <w:rFonts w:hint="eastAsia"/>
                <w:lang w:eastAsia="zh-CN"/>
              </w:rPr>
              <w:t>的</w:t>
            </w:r>
            <w:r w:rsidR="00136F25">
              <w:rPr>
                <w:lang w:eastAsia="zh-CN"/>
              </w:rPr>
              <w:br/>
            </w:r>
            <w:r>
              <w:rPr>
                <w:rFonts w:hint="eastAsia"/>
                <w:lang w:eastAsia="zh-CN"/>
              </w:rPr>
              <w:t>基金余额</w:t>
            </w:r>
          </w:p>
        </w:tc>
      </w:tr>
      <w:tr w:rsidR="0091423F" w:rsidRPr="003927A0" w:rsidTr="0091423F">
        <w:trPr>
          <w:trHeight w:val="600"/>
          <w:jc w:val="center"/>
        </w:trPr>
        <w:tc>
          <w:tcPr>
            <w:tcW w:w="1169" w:type="dxa"/>
            <w:noWrap/>
          </w:tcPr>
          <w:p w:rsidR="0091423F" w:rsidRPr="003927A0" w:rsidRDefault="0091423F" w:rsidP="008269FE">
            <w:pPr>
              <w:pStyle w:val="Tablehead"/>
              <w:rPr>
                <w:lang w:eastAsia="zh-CN"/>
              </w:rPr>
            </w:pPr>
          </w:p>
        </w:tc>
        <w:tc>
          <w:tcPr>
            <w:tcW w:w="1779" w:type="dxa"/>
            <w:noWrap/>
          </w:tcPr>
          <w:p w:rsidR="0091423F" w:rsidRPr="001D5041" w:rsidRDefault="0091423F" w:rsidP="008269FE">
            <w:pPr>
              <w:pStyle w:val="Tablehead"/>
              <w:rPr>
                <w:lang w:eastAsia="zh-CN"/>
              </w:rPr>
            </w:pPr>
            <w:r w:rsidRPr="001D5041">
              <w:rPr>
                <w:rFonts w:hint="eastAsia"/>
                <w:lang w:eastAsia="zh-CN"/>
              </w:rPr>
              <w:t>会费</w:t>
            </w:r>
          </w:p>
        </w:tc>
        <w:tc>
          <w:tcPr>
            <w:tcW w:w="1567" w:type="dxa"/>
          </w:tcPr>
          <w:p w:rsidR="0091423F" w:rsidRPr="001D5041" w:rsidRDefault="0091423F" w:rsidP="008269FE">
            <w:pPr>
              <w:pStyle w:val="Tablehead"/>
              <w:rPr>
                <w:lang w:eastAsia="zh-CN"/>
              </w:rPr>
            </w:pPr>
            <w:r w:rsidRPr="001D5041">
              <w:rPr>
                <w:rFonts w:hint="eastAsia"/>
                <w:lang w:eastAsia="zh-CN"/>
              </w:rPr>
              <w:t>银行利息</w:t>
            </w:r>
          </w:p>
        </w:tc>
        <w:tc>
          <w:tcPr>
            <w:tcW w:w="1587" w:type="dxa"/>
            <w:gridSpan w:val="2"/>
          </w:tcPr>
          <w:p w:rsidR="0091423F" w:rsidRPr="001D5041" w:rsidRDefault="0091423F" w:rsidP="008269FE">
            <w:pPr>
              <w:pStyle w:val="Tablehead"/>
              <w:rPr>
                <w:lang w:eastAsia="zh-CN"/>
              </w:rPr>
            </w:pPr>
            <w:r w:rsidRPr="001D5041">
              <w:rPr>
                <w:rFonts w:hint="eastAsia"/>
                <w:lang w:eastAsia="zh-CN"/>
              </w:rPr>
              <w:t>其他</w:t>
            </w:r>
          </w:p>
        </w:tc>
        <w:tc>
          <w:tcPr>
            <w:tcW w:w="1695" w:type="dxa"/>
            <w:noWrap/>
          </w:tcPr>
          <w:p w:rsidR="0091423F" w:rsidRPr="003927A0" w:rsidRDefault="0091423F" w:rsidP="008269FE">
            <w:pPr>
              <w:pStyle w:val="Tablehead"/>
              <w:rPr>
                <w:lang w:eastAsia="zh-CN"/>
              </w:rPr>
            </w:pPr>
          </w:p>
        </w:tc>
        <w:tc>
          <w:tcPr>
            <w:tcW w:w="1595" w:type="dxa"/>
            <w:noWrap/>
          </w:tcPr>
          <w:p w:rsidR="0091423F" w:rsidRPr="003927A0" w:rsidRDefault="0091423F" w:rsidP="008269FE">
            <w:pPr>
              <w:pStyle w:val="Tablehead"/>
              <w:rPr>
                <w:lang w:eastAsia="zh-CN"/>
              </w:rPr>
            </w:pPr>
          </w:p>
        </w:tc>
      </w:tr>
      <w:tr w:rsidR="004B59B5" w:rsidRPr="005021AA" w:rsidTr="0091423F">
        <w:trPr>
          <w:trHeight w:val="300"/>
          <w:jc w:val="center"/>
        </w:trPr>
        <w:tc>
          <w:tcPr>
            <w:tcW w:w="1169" w:type="dxa"/>
            <w:noWrap/>
          </w:tcPr>
          <w:p w:rsidR="004B59B5" w:rsidRPr="005021AA" w:rsidRDefault="004B59B5" w:rsidP="008269FE">
            <w:pPr>
              <w:pStyle w:val="Tabletext"/>
              <w:jc w:val="center"/>
              <w:rPr>
                <w:b/>
                <w:lang w:eastAsia="zh-CN"/>
              </w:rPr>
            </w:pPr>
          </w:p>
        </w:tc>
        <w:tc>
          <w:tcPr>
            <w:tcW w:w="8223" w:type="dxa"/>
            <w:gridSpan w:val="6"/>
            <w:noWrap/>
          </w:tcPr>
          <w:p w:rsidR="004B59B5" w:rsidRPr="0091423F" w:rsidRDefault="0091423F" w:rsidP="008269FE">
            <w:pPr>
              <w:pStyle w:val="Tabletext"/>
              <w:jc w:val="center"/>
              <w:rPr>
                <w:rFonts w:ascii="STKaiti" w:eastAsia="STKaiti" w:hAnsi="STKaiti"/>
                <w:lang w:val="en-US" w:eastAsia="zh-CN"/>
              </w:rPr>
            </w:pPr>
            <w:r w:rsidRPr="0091423F">
              <w:rPr>
                <w:rFonts w:ascii="STKaiti" w:eastAsia="STKaiti" w:hAnsi="STKaiti" w:hint="eastAsia"/>
                <w:iCs/>
                <w:lang w:val="en-US" w:eastAsia="zh-CN"/>
              </w:rPr>
              <w:t>千瑞郎</w:t>
            </w:r>
          </w:p>
        </w:tc>
      </w:tr>
      <w:tr w:rsidR="004B59B5" w:rsidRPr="003927A0" w:rsidTr="0091423F">
        <w:trPr>
          <w:trHeight w:val="300"/>
          <w:jc w:val="center"/>
        </w:trPr>
        <w:tc>
          <w:tcPr>
            <w:tcW w:w="1169" w:type="dxa"/>
            <w:noWrap/>
          </w:tcPr>
          <w:p w:rsidR="004B59B5" w:rsidRPr="007C2942" w:rsidRDefault="004B59B5" w:rsidP="008269FE">
            <w:pPr>
              <w:pStyle w:val="Tabletext"/>
              <w:jc w:val="center"/>
              <w:rPr>
                <w:b/>
                <w:lang w:eastAsia="zh-CN"/>
              </w:rPr>
            </w:pPr>
            <w:r>
              <w:rPr>
                <w:b/>
                <w:lang w:eastAsia="zh-CN"/>
              </w:rPr>
              <w:t>2009</w:t>
            </w:r>
            <w:r w:rsidR="00402197">
              <w:rPr>
                <w:rFonts w:hint="eastAsia"/>
                <w:b/>
                <w:lang w:eastAsia="zh-CN"/>
              </w:rPr>
              <w:t>年</w:t>
            </w:r>
          </w:p>
        </w:tc>
        <w:tc>
          <w:tcPr>
            <w:tcW w:w="1779" w:type="dxa"/>
            <w:noWrap/>
          </w:tcPr>
          <w:p w:rsidR="004B59B5" w:rsidRPr="00215530" w:rsidRDefault="004B59B5" w:rsidP="008269FE">
            <w:pPr>
              <w:pStyle w:val="Tabletext"/>
              <w:jc w:val="right"/>
              <w:rPr>
                <w:highlight w:val="yellow"/>
                <w:lang w:eastAsia="zh-CN"/>
              </w:rPr>
            </w:pPr>
          </w:p>
        </w:tc>
        <w:tc>
          <w:tcPr>
            <w:tcW w:w="1580" w:type="dxa"/>
            <w:gridSpan w:val="2"/>
            <w:noWrap/>
          </w:tcPr>
          <w:p w:rsidR="004B59B5" w:rsidRPr="00F408F4" w:rsidRDefault="004B59B5" w:rsidP="008269FE">
            <w:pPr>
              <w:pStyle w:val="Tabletext"/>
              <w:jc w:val="right"/>
              <w:rPr>
                <w:lang w:eastAsia="zh-CN"/>
              </w:rPr>
            </w:pPr>
          </w:p>
        </w:tc>
        <w:tc>
          <w:tcPr>
            <w:tcW w:w="1574" w:type="dxa"/>
            <w:noWrap/>
          </w:tcPr>
          <w:p w:rsidR="004B59B5" w:rsidRPr="00F408F4" w:rsidRDefault="004B59B5" w:rsidP="008269FE">
            <w:pPr>
              <w:pStyle w:val="Tabletext"/>
              <w:jc w:val="right"/>
              <w:rPr>
                <w:lang w:eastAsia="zh-CN"/>
              </w:rPr>
            </w:pPr>
          </w:p>
        </w:tc>
        <w:tc>
          <w:tcPr>
            <w:tcW w:w="1695" w:type="dxa"/>
            <w:noWrap/>
          </w:tcPr>
          <w:p w:rsidR="004B59B5" w:rsidRPr="00F408F4" w:rsidRDefault="004B59B5" w:rsidP="008269FE">
            <w:pPr>
              <w:pStyle w:val="Tabletext"/>
              <w:jc w:val="right"/>
              <w:rPr>
                <w:lang w:eastAsia="zh-CN"/>
              </w:rPr>
            </w:pPr>
          </w:p>
        </w:tc>
        <w:tc>
          <w:tcPr>
            <w:tcW w:w="1595" w:type="dxa"/>
            <w:noWrap/>
          </w:tcPr>
          <w:p w:rsidR="004B59B5" w:rsidRPr="00F408F4" w:rsidRDefault="004B59B5" w:rsidP="008269FE">
            <w:pPr>
              <w:pStyle w:val="Tabletext"/>
              <w:jc w:val="right"/>
              <w:rPr>
                <w:lang w:eastAsia="zh-CN"/>
              </w:rPr>
            </w:pPr>
            <w:r w:rsidRPr="00F408F4">
              <w:rPr>
                <w:lang w:eastAsia="zh-CN"/>
              </w:rPr>
              <w:t>5’578</w:t>
            </w:r>
          </w:p>
        </w:tc>
      </w:tr>
      <w:tr w:rsidR="004B59B5" w:rsidRPr="003927A0" w:rsidTr="0091423F">
        <w:trPr>
          <w:trHeight w:val="300"/>
          <w:jc w:val="center"/>
        </w:trPr>
        <w:tc>
          <w:tcPr>
            <w:tcW w:w="1169" w:type="dxa"/>
            <w:noWrap/>
          </w:tcPr>
          <w:p w:rsidR="004B59B5" w:rsidRPr="007C2942" w:rsidRDefault="004B59B5" w:rsidP="008269FE">
            <w:pPr>
              <w:pStyle w:val="Tabletext"/>
              <w:jc w:val="center"/>
              <w:rPr>
                <w:b/>
                <w:lang w:eastAsia="zh-CN"/>
              </w:rPr>
            </w:pPr>
            <w:r>
              <w:rPr>
                <w:b/>
                <w:lang w:eastAsia="zh-CN"/>
              </w:rPr>
              <w:t>2010</w:t>
            </w:r>
            <w:r w:rsidR="00402197">
              <w:rPr>
                <w:rFonts w:hint="eastAsia"/>
                <w:b/>
                <w:lang w:eastAsia="zh-CN"/>
              </w:rPr>
              <w:t>年</w:t>
            </w:r>
          </w:p>
        </w:tc>
        <w:tc>
          <w:tcPr>
            <w:tcW w:w="1779" w:type="dxa"/>
            <w:noWrap/>
          </w:tcPr>
          <w:p w:rsidR="004B59B5" w:rsidRPr="00215530" w:rsidRDefault="004B59B5" w:rsidP="008269FE">
            <w:pPr>
              <w:pStyle w:val="Tabletext"/>
              <w:jc w:val="right"/>
              <w:rPr>
                <w:highlight w:val="yellow"/>
                <w:lang w:eastAsia="zh-CN"/>
              </w:rPr>
            </w:pPr>
          </w:p>
        </w:tc>
        <w:tc>
          <w:tcPr>
            <w:tcW w:w="1580" w:type="dxa"/>
            <w:gridSpan w:val="2"/>
            <w:noWrap/>
          </w:tcPr>
          <w:p w:rsidR="004B59B5" w:rsidRPr="00F408F4" w:rsidRDefault="004B59B5" w:rsidP="008269FE">
            <w:pPr>
              <w:pStyle w:val="Tabletext"/>
              <w:jc w:val="right"/>
              <w:rPr>
                <w:lang w:eastAsia="zh-CN"/>
              </w:rPr>
            </w:pPr>
            <w:r w:rsidRPr="00F408F4">
              <w:rPr>
                <w:lang w:eastAsia="zh-CN"/>
              </w:rPr>
              <w:t>68</w:t>
            </w:r>
          </w:p>
        </w:tc>
        <w:tc>
          <w:tcPr>
            <w:tcW w:w="1574" w:type="dxa"/>
            <w:noWrap/>
          </w:tcPr>
          <w:p w:rsidR="004B59B5" w:rsidRPr="00F408F4" w:rsidRDefault="004B59B5" w:rsidP="008269FE">
            <w:pPr>
              <w:pStyle w:val="Tabletext"/>
              <w:jc w:val="right"/>
              <w:rPr>
                <w:lang w:eastAsia="zh-CN"/>
              </w:rPr>
            </w:pPr>
            <w:r w:rsidRPr="00F408F4">
              <w:rPr>
                <w:lang w:eastAsia="zh-CN"/>
              </w:rPr>
              <w:t>10</w:t>
            </w:r>
          </w:p>
        </w:tc>
        <w:tc>
          <w:tcPr>
            <w:tcW w:w="1695" w:type="dxa"/>
            <w:noWrap/>
          </w:tcPr>
          <w:p w:rsidR="004B59B5" w:rsidRPr="00F408F4" w:rsidRDefault="004B59B5" w:rsidP="008269FE">
            <w:pPr>
              <w:pStyle w:val="Tabletext"/>
              <w:jc w:val="right"/>
              <w:rPr>
                <w:lang w:eastAsia="zh-CN"/>
              </w:rPr>
            </w:pPr>
            <w:r w:rsidRPr="00F408F4">
              <w:rPr>
                <w:lang w:eastAsia="zh-CN"/>
              </w:rPr>
              <w:t>2’316</w:t>
            </w:r>
          </w:p>
        </w:tc>
        <w:tc>
          <w:tcPr>
            <w:tcW w:w="1595" w:type="dxa"/>
            <w:noWrap/>
          </w:tcPr>
          <w:p w:rsidR="004B59B5" w:rsidRPr="00F408F4" w:rsidRDefault="004B59B5" w:rsidP="008269FE">
            <w:pPr>
              <w:pStyle w:val="Tabletext"/>
              <w:jc w:val="right"/>
              <w:rPr>
                <w:lang w:eastAsia="zh-CN"/>
              </w:rPr>
            </w:pPr>
            <w:r w:rsidRPr="00F408F4">
              <w:rPr>
                <w:lang w:eastAsia="zh-CN"/>
              </w:rPr>
              <w:t>3’340</w:t>
            </w:r>
          </w:p>
        </w:tc>
      </w:tr>
      <w:tr w:rsidR="004B59B5" w:rsidRPr="003927A0" w:rsidTr="0091423F">
        <w:trPr>
          <w:trHeight w:val="300"/>
          <w:jc w:val="center"/>
        </w:trPr>
        <w:tc>
          <w:tcPr>
            <w:tcW w:w="1169" w:type="dxa"/>
            <w:noWrap/>
          </w:tcPr>
          <w:p w:rsidR="004B59B5" w:rsidRPr="007C2942" w:rsidRDefault="004B59B5" w:rsidP="008269FE">
            <w:pPr>
              <w:pStyle w:val="Tabletext"/>
              <w:jc w:val="center"/>
              <w:rPr>
                <w:b/>
                <w:lang w:eastAsia="zh-CN"/>
              </w:rPr>
            </w:pPr>
            <w:r>
              <w:rPr>
                <w:b/>
                <w:lang w:eastAsia="zh-CN"/>
              </w:rPr>
              <w:t>2011</w:t>
            </w:r>
            <w:r w:rsidR="00402197">
              <w:rPr>
                <w:rFonts w:hint="eastAsia"/>
                <w:b/>
                <w:lang w:eastAsia="zh-CN"/>
              </w:rPr>
              <w:t>年</w:t>
            </w:r>
          </w:p>
        </w:tc>
        <w:tc>
          <w:tcPr>
            <w:tcW w:w="1779" w:type="dxa"/>
            <w:noWrap/>
          </w:tcPr>
          <w:p w:rsidR="004B59B5" w:rsidRPr="00955698" w:rsidRDefault="004B59B5" w:rsidP="008269FE">
            <w:pPr>
              <w:pStyle w:val="Tabletext"/>
              <w:jc w:val="right"/>
              <w:rPr>
                <w:lang w:eastAsia="zh-CN"/>
              </w:rPr>
            </w:pPr>
            <w:r w:rsidRPr="00955698">
              <w:rPr>
                <w:lang w:eastAsia="zh-CN"/>
              </w:rPr>
              <w:t>1’000</w:t>
            </w:r>
          </w:p>
        </w:tc>
        <w:tc>
          <w:tcPr>
            <w:tcW w:w="1580" w:type="dxa"/>
            <w:gridSpan w:val="2"/>
            <w:noWrap/>
          </w:tcPr>
          <w:p w:rsidR="004B59B5" w:rsidRPr="00F408F4" w:rsidRDefault="004B59B5" w:rsidP="008269FE">
            <w:pPr>
              <w:pStyle w:val="Tabletext"/>
              <w:jc w:val="right"/>
              <w:rPr>
                <w:lang w:eastAsia="zh-CN"/>
              </w:rPr>
            </w:pPr>
            <w:r w:rsidRPr="00F408F4">
              <w:rPr>
                <w:lang w:eastAsia="zh-CN"/>
              </w:rPr>
              <w:t>43</w:t>
            </w:r>
          </w:p>
        </w:tc>
        <w:tc>
          <w:tcPr>
            <w:tcW w:w="1574" w:type="dxa"/>
            <w:noWrap/>
          </w:tcPr>
          <w:p w:rsidR="004B59B5" w:rsidRPr="00F408F4" w:rsidRDefault="004B59B5" w:rsidP="008269FE">
            <w:pPr>
              <w:pStyle w:val="Tabletext"/>
              <w:jc w:val="right"/>
              <w:rPr>
                <w:lang w:eastAsia="zh-CN"/>
              </w:rPr>
            </w:pPr>
            <w:r w:rsidRPr="00F408F4">
              <w:rPr>
                <w:lang w:eastAsia="zh-CN"/>
              </w:rPr>
              <w:t>44</w:t>
            </w:r>
          </w:p>
        </w:tc>
        <w:tc>
          <w:tcPr>
            <w:tcW w:w="1695" w:type="dxa"/>
            <w:noWrap/>
          </w:tcPr>
          <w:p w:rsidR="004B59B5" w:rsidRPr="00F408F4" w:rsidRDefault="004B59B5" w:rsidP="008269FE">
            <w:pPr>
              <w:pStyle w:val="Tabletext"/>
              <w:jc w:val="right"/>
              <w:rPr>
                <w:lang w:eastAsia="zh-CN"/>
              </w:rPr>
            </w:pPr>
            <w:r w:rsidRPr="00F408F4">
              <w:rPr>
                <w:lang w:eastAsia="zh-CN"/>
              </w:rPr>
              <w:t>437</w:t>
            </w:r>
          </w:p>
        </w:tc>
        <w:tc>
          <w:tcPr>
            <w:tcW w:w="1595" w:type="dxa"/>
            <w:noWrap/>
          </w:tcPr>
          <w:p w:rsidR="004B59B5" w:rsidRPr="00F408F4" w:rsidRDefault="004B59B5" w:rsidP="008269FE">
            <w:pPr>
              <w:pStyle w:val="Tabletext"/>
              <w:jc w:val="right"/>
              <w:rPr>
                <w:lang w:eastAsia="zh-CN"/>
              </w:rPr>
            </w:pPr>
            <w:r w:rsidRPr="00F408F4">
              <w:rPr>
                <w:lang w:eastAsia="zh-CN"/>
              </w:rPr>
              <w:t>3’990</w:t>
            </w:r>
          </w:p>
        </w:tc>
      </w:tr>
      <w:tr w:rsidR="004B59B5" w:rsidRPr="003927A0" w:rsidTr="0091423F">
        <w:trPr>
          <w:trHeight w:val="300"/>
          <w:jc w:val="center"/>
        </w:trPr>
        <w:tc>
          <w:tcPr>
            <w:tcW w:w="1169" w:type="dxa"/>
            <w:noWrap/>
          </w:tcPr>
          <w:p w:rsidR="004B59B5" w:rsidRPr="007C2942" w:rsidRDefault="004B59B5" w:rsidP="008269FE">
            <w:pPr>
              <w:pStyle w:val="Tabletext"/>
              <w:jc w:val="center"/>
              <w:rPr>
                <w:b/>
                <w:lang w:eastAsia="zh-CN"/>
              </w:rPr>
            </w:pPr>
            <w:r>
              <w:rPr>
                <w:b/>
                <w:lang w:eastAsia="zh-CN"/>
              </w:rPr>
              <w:t>2012</w:t>
            </w:r>
            <w:r w:rsidR="00402197">
              <w:rPr>
                <w:rFonts w:hint="eastAsia"/>
                <w:b/>
                <w:lang w:eastAsia="zh-CN"/>
              </w:rPr>
              <w:t>年</w:t>
            </w:r>
          </w:p>
        </w:tc>
        <w:tc>
          <w:tcPr>
            <w:tcW w:w="1779" w:type="dxa"/>
            <w:noWrap/>
          </w:tcPr>
          <w:p w:rsidR="004B59B5" w:rsidRPr="00215530" w:rsidRDefault="004B59B5" w:rsidP="008269FE">
            <w:pPr>
              <w:pStyle w:val="Tabletext"/>
              <w:jc w:val="right"/>
              <w:rPr>
                <w:highlight w:val="yellow"/>
                <w:lang w:eastAsia="zh-CN"/>
              </w:rPr>
            </w:pPr>
          </w:p>
        </w:tc>
        <w:tc>
          <w:tcPr>
            <w:tcW w:w="1580" w:type="dxa"/>
            <w:gridSpan w:val="2"/>
            <w:noWrap/>
          </w:tcPr>
          <w:p w:rsidR="004B59B5" w:rsidRPr="00F408F4" w:rsidRDefault="004B59B5" w:rsidP="008269FE">
            <w:pPr>
              <w:pStyle w:val="Tabletext"/>
              <w:jc w:val="right"/>
              <w:rPr>
                <w:lang w:eastAsia="zh-CN"/>
              </w:rPr>
            </w:pPr>
            <w:r w:rsidRPr="00F408F4">
              <w:rPr>
                <w:lang w:eastAsia="zh-CN"/>
              </w:rPr>
              <w:t>63</w:t>
            </w:r>
          </w:p>
        </w:tc>
        <w:tc>
          <w:tcPr>
            <w:tcW w:w="1574" w:type="dxa"/>
            <w:noWrap/>
          </w:tcPr>
          <w:p w:rsidR="004B59B5" w:rsidRPr="00F408F4" w:rsidRDefault="004B59B5" w:rsidP="008269FE">
            <w:pPr>
              <w:pStyle w:val="Tabletext"/>
              <w:jc w:val="right"/>
              <w:rPr>
                <w:lang w:eastAsia="zh-CN"/>
              </w:rPr>
            </w:pPr>
            <w:r w:rsidRPr="00F408F4">
              <w:rPr>
                <w:lang w:eastAsia="zh-CN"/>
              </w:rPr>
              <w:t>150</w:t>
            </w:r>
          </w:p>
        </w:tc>
        <w:tc>
          <w:tcPr>
            <w:tcW w:w="1695" w:type="dxa"/>
            <w:noWrap/>
          </w:tcPr>
          <w:p w:rsidR="004B59B5" w:rsidRPr="00F408F4" w:rsidRDefault="004B59B5" w:rsidP="008269FE">
            <w:pPr>
              <w:pStyle w:val="Tabletext"/>
              <w:jc w:val="right"/>
              <w:rPr>
                <w:lang w:eastAsia="zh-CN"/>
              </w:rPr>
            </w:pPr>
            <w:r w:rsidRPr="00F408F4">
              <w:rPr>
                <w:lang w:eastAsia="zh-CN"/>
              </w:rPr>
              <w:t>1’909</w:t>
            </w:r>
          </w:p>
        </w:tc>
        <w:tc>
          <w:tcPr>
            <w:tcW w:w="1595" w:type="dxa"/>
            <w:noWrap/>
          </w:tcPr>
          <w:p w:rsidR="004B59B5" w:rsidRPr="00F408F4" w:rsidRDefault="004B59B5" w:rsidP="008269FE">
            <w:pPr>
              <w:pStyle w:val="Tabletext"/>
              <w:jc w:val="right"/>
              <w:rPr>
                <w:lang w:eastAsia="zh-CN"/>
              </w:rPr>
            </w:pPr>
            <w:r w:rsidRPr="00F408F4">
              <w:rPr>
                <w:lang w:eastAsia="zh-CN"/>
              </w:rPr>
              <w:t>2’294</w:t>
            </w:r>
          </w:p>
        </w:tc>
      </w:tr>
      <w:tr w:rsidR="004B59B5" w:rsidRPr="003927A0" w:rsidTr="0091423F">
        <w:trPr>
          <w:trHeight w:val="300"/>
          <w:jc w:val="center"/>
        </w:trPr>
        <w:tc>
          <w:tcPr>
            <w:tcW w:w="1169" w:type="dxa"/>
            <w:tcBorders>
              <w:bottom w:val="single" w:sz="4" w:space="0" w:color="auto"/>
            </w:tcBorders>
            <w:noWrap/>
          </w:tcPr>
          <w:p w:rsidR="004B59B5" w:rsidRPr="007C2942" w:rsidRDefault="004B59B5" w:rsidP="008269FE">
            <w:pPr>
              <w:pStyle w:val="Tabletext"/>
              <w:jc w:val="center"/>
              <w:rPr>
                <w:b/>
                <w:lang w:eastAsia="zh-CN"/>
              </w:rPr>
            </w:pPr>
            <w:r>
              <w:rPr>
                <w:b/>
                <w:lang w:eastAsia="zh-CN"/>
              </w:rPr>
              <w:t>2013</w:t>
            </w:r>
            <w:r w:rsidR="00402197">
              <w:rPr>
                <w:rFonts w:hint="eastAsia"/>
                <w:b/>
                <w:lang w:eastAsia="zh-CN"/>
              </w:rPr>
              <w:t>年</w:t>
            </w:r>
          </w:p>
        </w:tc>
        <w:tc>
          <w:tcPr>
            <w:tcW w:w="1779" w:type="dxa"/>
            <w:tcBorders>
              <w:bottom w:val="single" w:sz="4" w:space="0" w:color="auto"/>
            </w:tcBorders>
            <w:noWrap/>
          </w:tcPr>
          <w:p w:rsidR="004B59B5" w:rsidRPr="00215530" w:rsidRDefault="004B59B5" w:rsidP="008269FE">
            <w:pPr>
              <w:pStyle w:val="Tabletext"/>
              <w:jc w:val="right"/>
              <w:rPr>
                <w:highlight w:val="yellow"/>
                <w:lang w:eastAsia="zh-CN"/>
              </w:rPr>
            </w:pPr>
          </w:p>
        </w:tc>
        <w:tc>
          <w:tcPr>
            <w:tcW w:w="1580" w:type="dxa"/>
            <w:gridSpan w:val="2"/>
            <w:tcBorders>
              <w:bottom w:val="single" w:sz="4" w:space="0" w:color="auto"/>
            </w:tcBorders>
            <w:noWrap/>
          </w:tcPr>
          <w:p w:rsidR="004B59B5" w:rsidRPr="00F408F4" w:rsidRDefault="004B59B5" w:rsidP="008269FE">
            <w:pPr>
              <w:pStyle w:val="Tabletext"/>
              <w:jc w:val="right"/>
            </w:pPr>
            <w:r w:rsidRPr="00F408F4">
              <w:t>42</w:t>
            </w:r>
          </w:p>
        </w:tc>
        <w:tc>
          <w:tcPr>
            <w:tcW w:w="1574" w:type="dxa"/>
            <w:tcBorders>
              <w:bottom w:val="single" w:sz="4" w:space="0" w:color="auto"/>
            </w:tcBorders>
            <w:noWrap/>
          </w:tcPr>
          <w:p w:rsidR="004B59B5" w:rsidRPr="00F408F4" w:rsidRDefault="004B59B5" w:rsidP="008269FE">
            <w:pPr>
              <w:pStyle w:val="Tabletext"/>
              <w:jc w:val="right"/>
            </w:pPr>
            <w:r w:rsidRPr="00F408F4">
              <w:t>163</w:t>
            </w:r>
          </w:p>
        </w:tc>
        <w:tc>
          <w:tcPr>
            <w:tcW w:w="1695" w:type="dxa"/>
            <w:tcBorders>
              <w:bottom w:val="single" w:sz="4" w:space="0" w:color="auto"/>
            </w:tcBorders>
            <w:noWrap/>
          </w:tcPr>
          <w:p w:rsidR="004B59B5" w:rsidRPr="00F408F4" w:rsidRDefault="004B59B5" w:rsidP="008269FE">
            <w:pPr>
              <w:pStyle w:val="Tabletext"/>
              <w:jc w:val="right"/>
            </w:pPr>
            <w:r w:rsidRPr="00F408F4">
              <w:t>2’110</w:t>
            </w:r>
          </w:p>
        </w:tc>
        <w:tc>
          <w:tcPr>
            <w:tcW w:w="1595" w:type="dxa"/>
            <w:tcBorders>
              <w:bottom w:val="single" w:sz="4" w:space="0" w:color="auto"/>
            </w:tcBorders>
            <w:noWrap/>
          </w:tcPr>
          <w:p w:rsidR="004B59B5" w:rsidRPr="00F408F4" w:rsidRDefault="004B59B5" w:rsidP="008269FE">
            <w:pPr>
              <w:pStyle w:val="Tabletext"/>
              <w:jc w:val="right"/>
            </w:pPr>
            <w:r w:rsidRPr="00F408F4">
              <w:t>389</w:t>
            </w:r>
          </w:p>
        </w:tc>
      </w:tr>
    </w:tbl>
    <w:p w:rsidR="004B59B5" w:rsidRPr="00486B4E" w:rsidRDefault="004B59B5" w:rsidP="008269FE">
      <w:pPr>
        <w:pStyle w:val="Heading1"/>
        <w:tabs>
          <w:tab w:val="clear" w:pos="567"/>
          <w:tab w:val="left" w:pos="709"/>
        </w:tabs>
        <w:ind w:left="709" w:hanging="709"/>
        <w:rPr>
          <w:u w:val="single"/>
        </w:rPr>
      </w:pPr>
      <w:r w:rsidRPr="00486B4E">
        <w:t>15</w:t>
      </w:r>
      <w:r w:rsidRPr="00486B4E">
        <w:tab/>
      </w:r>
      <w:r w:rsidR="00136F25">
        <w:rPr>
          <w:rFonts w:hint="eastAsia"/>
          <w:lang w:eastAsia="zh-CN"/>
        </w:rPr>
        <w:t>其它</w:t>
      </w:r>
      <w:r w:rsidR="00056F49" w:rsidRPr="00CF20A5">
        <w:rPr>
          <w:rFonts w:hint="eastAsia"/>
          <w:lang w:eastAsia="zh-CN"/>
        </w:rPr>
        <w:t>财务管理问题</w:t>
      </w:r>
    </w:p>
    <w:p w:rsidR="00056F49" w:rsidRPr="003B5CB9" w:rsidRDefault="00056F49" w:rsidP="008269FE">
      <w:pPr>
        <w:pStyle w:val="Headingb"/>
        <w:rPr>
          <w:lang w:val="en-US" w:eastAsia="zh-CN"/>
        </w:rPr>
      </w:pPr>
      <w:r>
        <w:rPr>
          <w:rFonts w:hint="eastAsia"/>
          <w:lang w:eastAsia="zh-CN"/>
        </w:rPr>
        <w:t>国际电联账目的外部审计</w:t>
      </w:r>
    </w:p>
    <w:p w:rsidR="004B59B5" w:rsidRPr="00855857" w:rsidRDefault="00056F49" w:rsidP="008269FE">
      <w:pPr>
        <w:tabs>
          <w:tab w:val="clear" w:pos="567"/>
          <w:tab w:val="left" w:pos="709"/>
        </w:tabs>
        <w:jc w:val="both"/>
        <w:rPr>
          <w:lang w:eastAsia="zh-CN"/>
        </w:rPr>
      </w:pPr>
      <w:r w:rsidRPr="003B5CB9">
        <w:rPr>
          <w:lang w:val="en-US" w:eastAsia="zh-CN"/>
        </w:rPr>
        <w:t>15.1</w:t>
      </w:r>
      <w:r w:rsidRPr="003B5CB9">
        <w:rPr>
          <w:lang w:val="en-US" w:eastAsia="zh-CN"/>
        </w:rPr>
        <w:tab/>
      </w:r>
      <w:r>
        <w:rPr>
          <w:rFonts w:hint="eastAsia"/>
          <w:lang w:eastAsia="zh-CN"/>
        </w:rPr>
        <w:t>根据《公约》第</w:t>
      </w:r>
      <w:r>
        <w:rPr>
          <w:lang w:eastAsia="zh-CN"/>
        </w:rPr>
        <w:t>4</w:t>
      </w:r>
      <w:r>
        <w:rPr>
          <w:rFonts w:hint="eastAsia"/>
          <w:lang w:eastAsia="zh-CN"/>
        </w:rPr>
        <w:t>条第</w:t>
      </w:r>
      <w:r>
        <w:rPr>
          <w:lang w:eastAsia="zh-CN"/>
        </w:rPr>
        <w:t>74</w:t>
      </w:r>
      <w:r>
        <w:rPr>
          <w:rFonts w:hint="eastAsia"/>
          <w:lang w:eastAsia="zh-CN"/>
        </w:rPr>
        <w:t>款，理事会遵照指示为由秘书长起草的国际电联账目的审计和批准做出安排，以便提交下届全权代表大会最终通过。根据</w:t>
      </w:r>
      <w:r w:rsidR="007A79CC">
        <w:rPr>
          <w:rFonts w:hint="eastAsia"/>
          <w:lang w:eastAsia="zh-CN"/>
        </w:rPr>
        <w:t>有关</w:t>
      </w:r>
      <w:r w:rsidR="00315958">
        <w:rPr>
          <w:rFonts w:hint="eastAsia"/>
          <w:lang w:eastAsia="zh-CN"/>
        </w:rPr>
        <w:t>考虑</w:t>
      </w:r>
      <w:r w:rsidR="007A79CC">
        <w:rPr>
          <w:lang w:eastAsia="zh-CN"/>
        </w:rPr>
        <w:t>轮换外部审计员</w:t>
      </w:r>
      <w:r w:rsidR="007A79CC">
        <w:rPr>
          <w:rFonts w:hint="eastAsia"/>
          <w:lang w:eastAsia="zh-CN"/>
        </w:rPr>
        <w:t>的</w:t>
      </w:r>
      <w:r>
        <w:rPr>
          <w:rFonts w:hint="eastAsia"/>
          <w:lang w:eastAsia="zh-CN"/>
        </w:rPr>
        <w:t>第</w:t>
      </w:r>
      <w:r>
        <w:rPr>
          <w:lang w:eastAsia="zh-CN"/>
        </w:rPr>
        <w:t>94</w:t>
      </w:r>
      <w:r>
        <w:rPr>
          <w:rFonts w:hint="eastAsia"/>
          <w:lang w:eastAsia="zh-CN"/>
        </w:rPr>
        <w:t>号决议（</w:t>
      </w:r>
      <w:r>
        <w:rPr>
          <w:lang w:eastAsia="zh-CN"/>
        </w:rPr>
        <w:t>2010</w:t>
      </w:r>
      <w:r>
        <w:rPr>
          <w:rFonts w:hint="eastAsia"/>
          <w:lang w:eastAsia="zh-CN"/>
        </w:rPr>
        <w:t>年，瓜达拉哈拉，修订版）</w:t>
      </w:r>
      <w:r w:rsidR="00315958">
        <w:rPr>
          <w:rFonts w:hint="eastAsia"/>
          <w:lang w:eastAsia="zh-CN"/>
        </w:rPr>
        <w:t>，</w:t>
      </w:r>
      <w:r w:rsidR="007A79CC">
        <w:rPr>
          <w:lang w:eastAsia="zh-CN"/>
        </w:rPr>
        <w:t>秘书</w:t>
      </w:r>
      <w:r w:rsidR="007A79CC">
        <w:rPr>
          <w:rFonts w:hint="eastAsia"/>
          <w:lang w:eastAsia="zh-CN"/>
        </w:rPr>
        <w:t>长</w:t>
      </w:r>
      <w:r w:rsidR="00136F25">
        <w:rPr>
          <w:lang w:eastAsia="zh-CN"/>
        </w:rPr>
        <w:t>被</w:t>
      </w:r>
      <w:r w:rsidR="007A79CC">
        <w:rPr>
          <w:rFonts w:hint="eastAsia"/>
          <w:lang w:eastAsia="zh-CN"/>
        </w:rPr>
        <w:t>责成</w:t>
      </w:r>
      <w:r>
        <w:rPr>
          <w:rFonts w:ascii="SimSun" w:hAnsi="SimSun" w:hint="eastAsia"/>
          <w:lang w:eastAsia="zh-CN"/>
        </w:rPr>
        <w:t>提请</w:t>
      </w:r>
      <w:r w:rsidRPr="0045630D">
        <w:rPr>
          <w:rFonts w:ascii="SimSun" w:hAnsi="SimSun" w:hint="eastAsia"/>
          <w:lang w:eastAsia="zh-CN"/>
        </w:rPr>
        <w:t>瑞士联邦政府</w:t>
      </w:r>
      <w:r>
        <w:rPr>
          <w:rFonts w:ascii="SimSun" w:hAnsi="SimSun" w:hint="eastAsia"/>
          <w:lang w:eastAsia="zh-CN"/>
        </w:rPr>
        <w:t>注意</w:t>
      </w:r>
      <w:r w:rsidRPr="0045630D">
        <w:rPr>
          <w:rFonts w:ascii="SimSun" w:hAnsi="SimSun" w:hint="eastAsia"/>
          <w:lang w:eastAsia="zh-CN"/>
        </w:rPr>
        <w:t>本决议</w:t>
      </w:r>
      <w:r w:rsidR="00136F25">
        <w:rPr>
          <w:rFonts w:hint="eastAsia"/>
          <w:lang w:eastAsia="zh-CN"/>
        </w:rPr>
        <w:t>并</w:t>
      </w:r>
      <w:r w:rsidRPr="007F315A">
        <w:rPr>
          <w:rFonts w:ascii="SimSun" w:hAnsi="SimSun" w:hint="eastAsia"/>
          <w:lang w:eastAsia="zh-CN"/>
        </w:rPr>
        <w:t>着手</w:t>
      </w:r>
      <w:r w:rsidR="007A79CC">
        <w:rPr>
          <w:rFonts w:ascii="SimSun" w:hAnsi="SimSun" w:hint="eastAsia"/>
          <w:lang w:eastAsia="zh-CN"/>
        </w:rPr>
        <w:t>开始</w:t>
      </w:r>
      <w:r w:rsidRPr="007F315A">
        <w:rPr>
          <w:rFonts w:ascii="SimSun" w:hAnsi="SimSun" w:hint="eastAsia"/>
          <w:lang w:eastAsia="zh-CN"/>
        </w:rPr>
        <w:t>外部审计员</w:t>
      </w:r>
      <w:r>
        <w:rPr>
          <w:rFonts w:ascii="SimSun" w:hAnsi="SimSun" w:hint="eastAsia"/>
          <w:lang w:eastAsia="zh-CN"/>
        </w:rPr>
        <w:t>遴</w:t>
      </w:r>
      <w:r w:rsidRPr="007F315A">
        <w:rPr>
          <w:rFonts w:ascii="SimSun" w:hAnsi="SimSun" w:hint="eastAsia"/>
          <w:lang w:eastAsia="zh-CN"/>
        </w:rPr>
        <w:t>选工作的</w:t>
      </w:r>
      <w:r>
        <w:rPr>
          <w:rFonts w:ascii="SimSun" w:hAnsi="SimSun" w:hint="eastAsia"/>
          <w:lang w:eastAsia="zh-CN"/>
        </w:rPr>
        <w:t>招标</w:t>
      </w:r>
      <w:r w:rsidRPr="007F315A">
        <w:rPr>
          <w:rFonts w:ascii="SimSun" w:hAnsi="SimSun" w:hint="eastAsia"/>
          <w:lang w:eastAsia="zh-CN"/>
        </w:rPr>
        <w:t>安排</w:t>
      </w:r>
      <w:r w:rsidR="00136F25">
        <w:rPr>
          <w:rFonts w:hint="eastAsia"/>
          <w:lang w:eastAsia="zh-CN"/>
        </w:rPr>
        <w:t>。</w:t>
      </w:r>
      <w:r w:rsidR="00136F25">
        <w:rPr>
          <w:rFonts w:hint="eastAsia"/>
          <w:lang w:eastAsia="zh-CN"/>
        </w:rPr>
        <w:t>2</w:t>
      </w:r>
      <w:r w:rsidR="00136F25">
        <w:rPr>
          <w:lang w:eastAsia="zh-CN"/>
        </w:rPr>
        <w:t>011</w:t>
      </w:r>
      <w:r w:rsidR="00136F25">
        <w:rPr>
          <w:rFonts w:hint="eastAsia"/>
          <w:lang w:eastAsia="zh-CN"/>
        </w:rPr>
        <w:t>年</w:t>
      </w:r>
      <w:r w:rsidR="00136F25">
        <w:rPr>
          <w:lang w:eastAsia="zh-CN"/>
        </w:rPr>
        <w:t>国际电联账目审计前，瑞士联邦审计署审计员一直被任命为国际电联账目的外部审计员。已对</w:t>
      </w:r>
      <w:r w:rsidR="00136F25">
        <w:rPr>
          <w:rFonts w:hint="eastAsia"/>
          <w:lang w:eastAsia="zh-CN"/>
        </w:rPr>
        <w:t>瑞士联邦</w:t>
      </w:r>
      <w:r w:rsidR="00136F25">
        <w:rPr>
          <w:lang w:eastAsia="zh-CN"/>
        </w:rPr>
        <w:t>政府所进行的工作给予了最衷</w:t>
      </w:r>
      <w:r w:rsidR="00136F25">
        <w:rPr>
          <w:lang w:eastAsia="zh-CN"/>
        </w:rPr>
        <w:lastRenderedPageBreak/>
        <w:t>心的感谢。</w:t>
      </w:r>
      <w:r w:rsidRPr="005A05EA">
        <w:rPr>
          <w:rFonts w:asciiTheme="minorHAnsi" w:eastAsiaTheme="minorEastAsia" w:hAnsiTheme="minorHAnsi" w:cstheme="minorHAnsi"/>
          <w:lang w:eastAsia="zh-CN"/>
        </w:rPr>
        <w:t>有鉴于此，</w:t>
      </w:r>
      <w:r w:rsidRPr="005A05EA">
        <w:rPr>
          <w:rFonts w:asciiTheme="minorHAnsi" w:eastAsiaTheme="minorEastAsia" w:hAnsiTheme="minorHAnsi" w:cstheme="minorHAnsi"/>
          <w:lang w:eastAsia="zh-CN"/>
        </w:rPr>
        <w:t>2011</w:t>
      </w:r>
      <w:r w:rsidRPr="005A05EA">
        <w:rPr>
          <w:rFonts w:asciiTheme="minorHAnsi" w:eastAsiaTheme="minorEastAsia" w:hAnsiTheme="minorHAnsi" w:cstheme="minorHAnsi"/>
          <w:lang w:eastAsia="zh-CN"/>
        </w:rPr>
        <w:t>年</w:t>
      </w:r>
      <w:r w:rsidRPr="005A05EA">
        <w:rPr>
          <w:rFonts w:asciiTheme="minorHAnsi" w:eastAsiaTheme="minorEastAsia" w:hAnsiTheme="minorHAnsi" w:cstheme="minorHAnsi"/>
          <w:lang w:eastAsia="zh-CN"/>
        </w:rPr>
        <w:t>9</w:t>
      </w:r>
      <w:r w:rsidRPr="005A05EA">
        <w:rPr>
          <w:rFonts w:asciiTheme="minorHAnsi" w:eastAsiaTheme="minorEastAsia" w:hAnsiTheme="minorHAnsi" w:cstheme="minorHAnsi"/>
          <w:lang w:eastAsia="zh-CN"/>
        </w:rPr>
        <w:t>月</w:t>
      </w:r>
      <w:r w:rsidRPr="005A05EA">
        <w:rPr>
          <w:rFonts w:asciiTheme="minorHAnsi" w:eastAsiaTheme="minorEastAsia" w:hAnsiTheme="minorHAnsi" w:cstheme="minorHAnsi"/>
          <w:lang w:eastAsia="zh-CN"/>
        </w:rPr>
        <w:t>20</w:t>
      </w:r>
      <w:r w:rsidRPr="005A05EA">
        <w:rPr>
          <w:rFonts w:asciiTheme="minorHAnsi" w:eastAsiaTheme="minorEastAsia" w:hAnsiTheme="minorHAnsi" w:cstheme="minorHAnsi"/>
          <w:lang w:eastAsia="zh-CN"/>
        </w:rPr>
        <w:t>日，作为国际电联账目外部审计员的瑞士联邦审计署的辞职（自</w:t>
      </w:r>
      <w:r w:rsidRPr="005A05EA">
        <w:rPr>
          <w:rFonts w:asciiTheme="minorHAnsi" w:eastAsiaTheme="minorEastAsia" w:hAnsiTheme="minorHAnsi" w:cstheme="minorHAnsi"/>
          <w:lang w:eastAsia="zh-CN"/>
        </w:rPr>
        <w:t>2012</w:t>
      </w:r>
      <w:r w:rsidRPr="005A05EA">
        <w:rPr>
          <w:rFonts w:asciiTheme="minorHAnsi" w:eastAsiaTheme="minorEastAsia" w:hAnsiTheme="minorHAnsi" w:cstheme="minorHAnsi"/>
          <w:lang w:eastAsia="zh-CN"/>
        </w:rPr>
        <w:t>年</w:t>
      </w:r>
      <w:r w:rsidRPr="005A05EA">
        <w:rPr>
          <w:rFonts w:asciiTheme="minorHAnsi" w:eastAsiaTheme="minorEastAsia" w:hAnsiTheme="minorHAnsi" w:cstheme="minorHAnsi"/>
          <w:lang w:eastAsia="zh-CN"/>
        </w:rPr>
        <w:t>6</w:t>
      </w:r>
      <w:r w:rsidRPr="005A05EA">
        <w:rPr>
          <w:rFonts w:asciiTheme="minorHAnsi" w:eastAsiaTheme="minorEastAsia" w:hAnsiTheme="minorHAnsi" w:cstheme="minorHAnsi"/>
          <w:lang w:eastAsia="zh-CN"/>
        </w:rPr>
        <w:t>月起生效）函被转呈理事会主席。经过招标，意大利审计院（</w:t>
      </w:r>
      <w:r w:rsidRPr="005A05EA">
        <w:rPr>
          <w:rFonts w:asciiTheme="minorHAnsi" w:hAnsiTheme="minorHAnsi" w:cstheme="minorHAnsi"/>
          <w:lang w:eastAsia="zh-CN"/>
        </w:rPr>
        <w:t>Corte dei Conti</w:t>
      </w:r>
      <w:r w:rsidRPr="005A05EA">
        <w:rPr>
          <w:rFonts w:asciiTheme="minorHAnsi" w:eastAsiaTheme="minorEastAsia" w:hAnsiTheme="minorHAnsi" w:cstheme="minorHAnsi"/>
          <w:lang w:eastAsia="zh-CN"/>
        </w:rPr>
        <w:t>）被选为国际电联账目外部审计员，自</w:t>
      </w:r>
      <w:r w:rsidRPr="005A05EA">
        <w:rPr>
          <w:rFonts w:asciiTheme="minorHAnsi" w:eastAsiaTheme="minorEastAsia" w:hAnsiTheme="minorHAnsi" w:cstheme="minorHAnsi"/>
          <w:lang w:eastAsia="zh-CN"/>
        </w:rPr>
        <w:t>2012</w:t>
      </w:r>
      <w:r w:rsidRPr="005A05EA">
        <w:rPr>
          <w:rFonts w:asciiTheme="minorHAnsi" w:eastAsiaTheme="minorEastAsia" w:hAnsiTheme="minorHAnsi" w:cstheme="minorHAnsi"/>
          <w:lang w:eastAsia="zh-CN"/>
        </w:rPr>
        <w:t>年</w:t>
      </w:r>
      <w:r w:rsidRPr="005A05EA">
        <w:rPr>
          <w:rFonts w:asciiTheme="minorHAnsi" w:eastAsiaTheme="minorEastAsia" w:hAnsiTheme="minorHAnsi" w:cstheme="minorHAnsi"/>
          <w:lang w:eastAsia="zh-CN"/>
        </w:rPr>
        <w:t>7</w:t>
      </w:r>
      <w:r w:rsidRPr="005A05EA">
        <w:rPr>
          <w:rFonts w:asciiTheme="minorHAnsi" w:eastAsiaTheme="minorEastAsia" w:hAnsiTheme="minorHAnsi" w:cstheme="minorHAnsi"/>
          <w:lang w:eastAsia="zh-CN"/>
        </w:rPr>
        <w:t>月</w:t>
      </w:r>
      <w:r w:rsidRPr="005A05EA">
        <w:rPr>
          <w:rFonts w:asciiTheme="minorHAnsi" w:eastAsiaTheme="minorEastAsia" w:hAnsiTheme="minorHAnsi" w:cstheme="minorHAnsi"/>
          <w:lang w:eastAsia="zh-CN"/>
        </w:rPr>
        <w:t>1</w:t>
      </w:r>
      <w:r w:rsidRPr="005A05EA">
        <w:rPr>
          <w:rFonts w:asciiTheme="minorHAnsi" w:eastAsiaTheme="minorEastAsia" w:hAnsiTheme="minorHAnsi" w:cstheme="minorHAnsi"/>
          <w:lang w:eastAsia="zh-CN"/>
        </w:rPr>
        <w:t>日起生效。</w:t>
      </w:r>
    </w:p>
    <w:p w:rsidR="004B59B5" w:rsidRPr="00486B4E" w:rsidRDefault="004B59B5" w:rsidP="008269FE">
      <w:pPr>
        <w:tabs>
          <w:tab w:val="clear" w:pos="567"/>
          <w:tab w:val="left" w:pos="709"/>
        </w:tabs>
        <w:jc w:val="both"/>
        <w:rPr>
          <w:lang w:eastAsia="zh-CN"/>
        </w:rPr>
      </w:pPr>
      <w:r>
        <w:rPr>
          <w:lang w:eastAsia="zh-CN"/>
        </w:rPr>
        <w:t>15.2</w:t>
      </w:r>
      <w:r>
        <w:rPr>
          <w:lang w:eastAsia="zh-CN"/>
        </w:rPr>
        <w:tab/>
      </w:r>
      <w:r w:rsidR="00AB062E">
        <w:rPr>
          <w:rFonts w:hint="eastAsia"/>
          <w:lang w:eastAsia="zh-CN"/>
        </w:rPr>
        <w:t>理事会每年都要审议外部审计员的详细报告，并注意检查确认财务报表准确性的审计证书。</w:t>
      </w:r>
    </w:p>
    <w:p w:rsidR="004B59B5" w:rsidRPr="00486B4E" w:rsidRDefault="00AB062E" w:rsidP="008269FE">
      <w:pPr>
        <w:pStyle w:val="headingb0"/>
        <w:jc w:val="both"/>
        <w:rPr>
          <w:rFonts w:asciiTheme="minorHAnsi" w:hAnsiTheme="minorHAnsi"/>
          <w:lang w:eastAsia="zh-CN"/>
        </w:rPr>
      </w:pPr>
      <w:r w:rsidRPr="00CF20A5">
        <w:rPr>
          <w:rFonts w:ascii="SimSun" w:eastAsia="SimSun" w:hAnsi="SimSun" w:cs="SimSun" w:hint="eastAsia"/>
          <w:lang w:eastAsia="zh-CN"/>
        </w:rPr>
        <w:t>成本分配及成本</w:t>
      </w:r>
      <w:r>
        <w:rPr>
          <w:rFonts w:ascii="SimSun" w:eastAsia="SimSun" w:hAnsi="SimSun" w:cs="SimSun" w:hint="eastAsia"/>
          <w:lang w:eastAsia="zh-CN"/>
        </w:rPr>
        <w:t>回收</w:t>
      </w:r>
    </w:p>
    <w:p w:rsidR="004B59B5" w:rsidRPr="00486B4E" w:rsidRDefault="004B59B5" w:rsidP="00136F25">
      <w:pPr>
        <w:keepLines/>
        <w:tabs>
          <w:tab w:val="clear" w:pos="567"/>
          <w:tab w:val="left" w:pos="709"/>
        </w:tabs>
        <w:jc w:val="both"/>
        <w:rPr>
          <w:lang w:eastAsia="zh-CN"/>
        </w:rPr>
      </w:pPr>
      <w:r w:rsidRPr="00486B4E">
        <w:rPr>
          <w:lang w:eastAsia="zh-CN"/>
        </w:rPr>
        <w:t>15.</w:t>
      </w:r>
      <w:r>
        <w:rPr>
          <w:lang w:eastAsia="zh-CN"/>
        </w:rPr>
        <w:t>3</w:t>
      </w:r>
      <w:r w:rsidRPr="00486B4E">
        <w:rPr>
          <w:lang w:eastAsia="zh-CN"/>
        </w:rPr>
        <w:tab/>
      </w:r>
      <w:r w:rsidR="00AB062E">
        <w:rPr>
          <w:rFonts w:hint="eastAsia"/>
          <w:lang w:eastAsia="zh-CN"/>
        </w:rPr>
        <w:t>根据第</w:t>
      </w:r>
      <w:r w:rsidR="00AB062E">
        <w:rPr>
          <w:lang w:eastAsia="zh-CN"/>
        </w:rPr>
        <w:t>91</w:t>
      </w:r>
      <w:r w:rsidR="00AB062E">
        <w:rPr>
          <w:rFonts w:hint="eastAsia"/>
          <w:lang w:eastAsia="zh-CN"/>
        </w:rPr>
        <w:t>号决议（</w:t>
      </w:r>
      <w:r w:rsidR="00AB062E">
        <w:rPr>
          <w:rFonts w:hint="eastAsia"/>
          <w:lang w:eastAsia="zh-CN"/>
        </w:rPr>
        <w:t>2010</w:t>
      </w:r>
      <w:r w:rsidR="00AB062E">
        <w:rPr>
          <w:rFonts w:hint="eastAsia"/>
          <w:lang w:eastAsia="zh-CN"/>
        </w:rPr>
        <w:t>年，瓜达拉哈拉，修订版），理事会制定了成本分配的确定方式，以确定国际电联的活动和提供各类服务的成本。除国际通用免费电话号码（</w:t>
      </w:r>
      <w:r w:rsidR="00AB062E">
        <w:rPr>
          <w:lang w:eastAsia="zh-CN"/>
        </w:rPr>
        <w:t>UIFN</w:t>
      </w:r>
      <w:r w:rsidR="00AB062E">
        <w:rPr>
          <w:rFonts w:hint="eastAsia"/>
          <w:lang w:eastAsia="zh-CN"/>
        </w:rPr>
        <w:t>）等目前已实行了成本回收的活动以外，理事会还确定了可能实行成本回收的领域。目前成本回收已应用于国际通用特种服务费号码</w:t>
      </w:r>
      <w:r w:rsidR="00AB062E">
        <w:rPr>
          <w:lang w:eastAsia="zh-CN"/>
        </w:rPr>
        <w:t>/</w:t>
      </w:r>
      <w:r w:rsidR="00AB062E">
        <w:rPr>
          <w:rFonts w:hint="eastAsia"/>
          <w:lang w:eastAsia="zh-CN"/>
        </w:rPr>
        <w:t>国际通用成本分摊号码，全球个人移动通信系统备忘录，电信展及卫星网络申报。</w:t>
      </w:r>
    </w:p>
    <w:p w:rsidR="00AB062E" w:rsidRPr="00D11611" w:rsidRDefault="00AB062E" w:rsidP="008269FE">
      <w:pPr>
        <w:pStyle w:val="Headingb"/>
        <w:rPr>
          <w:lang w:eastAsia="zh-CN"/>
        </w:rPr>
      </w:pPr>
      <w:r>
        <w:rPr>
          <w:rFonts w:hint="eastAsia"/>
          <w:lang w:eastAsia="zh-CN"/>
        </w:rPr>
        <w:t>《财务规则》的修订</w:t>
      </w:r>
    </w:p>
    <w:p w:rsidR="00AB062E" w:rsidRPr="003B5CB9" w:rsidRDefault="00AB062E" w:rsidP="008269FE">
      <w:pPr>
        <w:rPr>
          <w:lang w:val="en-US" w:eastAsia="zh-CN"/>
        </w:rPr>
      </w:pPr>
      <w:r>
        <w:rPr>
          <w:lang w:val="en-US" w:eastAsia="zh-CN"/>
        </w:rPr>
        <w:t>15.4</w:t>
      </w:r>
      <w:r w:rsidRPr="003B5CB9">
        <w:rPr>
          <w:lang w:val="en-US" w:eastAsia="zh-CN"/>
        </w:rPr>
        <w:tab/>
      </w:r>
      <w:r>
        <w:rPr>
          <w:rFonts w:hint="eastAsia"/>
          <w:lang w:eastAsia="zh-CN"/>
        </w:rPr>
        <w:t>在</w:t>
      </w:r>
      <w:r>
        <w:rPr>
          <w:lang w:eastAsia="zh-CN"/>
        </w:rPr>
        <w:t>2013</w:t>
      </w:r>
      <w:r>
        <w:rPr>
          <w:rFonts w:hint="eastAsia"/>
          <w:lang w:eastAsia="zh-CN"/>
        </w:rPr>
        <w:t>年的会议上，</w:t>
      </w:r>
      <w:r w:rsidR="00136F25">
        <w:rPr>
          <w:rFonts w:hint="eastAsia"/>
          <w:lang w:eastAsia="zh-CN"/>
        </w:rPr>
        <w:t>理事会</w:t>
      </w:r>
      <w:r w:rsidR="00136F25">
        <w:rPr>
          <w:lang w:eastAsia="zh-CN"/>
        </w:rPr>
        <w:t>批准了符合</w:t>
      </w:r>
      <w:r w:rsidR="00136F25">
        <w:rPr>
          <w:lang w:eastAsia="zh-CN"/>
        </w:rPr>
        <w:t>IPSAS</w:t>
      </w:r>
      <w:r w:rsidR="00136F25">
        <w:rPr>
          <w:lang w:eastAsia="zh-CN"/>
        </w:rPr>
        <w:t>准则的国际电联《财务规则和财务细则》修正案。这些</w:t>
      </w:r>
      <w:r w:rsidR="00136F25">
        <w:rPr>
          <w:rFonts w:hint="eastAsia"/>
          <w:lang w:eastAsia="zh-CN"/>
        </w:rPr>
        <w:t>修正案</w:t>
      </w:r>
      <w:r w:rsidR="00136F25">
        <w:rPr>
          <w:lang w:eastAsia="zh-CN"/>
        </w:rPr>
        <w:t>自</w:t>
      </w:r>
      <w:r w:rsidR="00136F25">
        <w:rPr>
          <w:rFonts w:hint="eastAsia"/>
          <w:lang w:eastAsia="zh-CN"/>
        </w:rPr>
        <w:t>2013</w:t>
      </w:r>
      <w:r w:rsidR="00136F25">
        <w:rPr>
          <w:rFonts w:hint="eastAsia"/>
          <w:lang w:eastAsia="zh-CN"/>
        </w:rPr>
        <w:t>年</w:t>
      </w:r>
      <w:r w:rsidR="00136F25">
        <w:rPr>
          <w:rFonts w:hint="eastAsia"/>
          <w:lang w:eastAsia="zh-CN"/>
        </w:rPr>
        <w:t>6</w:t>
      </w:r>
      <w:r w:rsidR="00136F25">
        <w:rPr>
          <w:rFonts w:hint="eastAsia"/>
          <w:lang w:eastAsia="zh-CN"/>
        </w:rPr>
        <w:t>月</w:t>
      </w:r>
      <w:r w:rsidR="00136F25">
        <w:rPr>
          <w:rFonts w:hint="eastAsia"/>
          <w:lang w:eastAsia="zh-CN"/>
        </w:rPr>
        <w:t>21</w:t>
      </w:r>
      <w:r w:rsidR="00136F25">
        <w:rPr>
          <w:rFonts w:hint="eastAsia"/>
          <w:lang w:eastAsia="zh-CN"/>
        </w:rPr>
        <w:t>日</w:t>
      </w:r>
      <w:r w:rsidR="00136F25">
        <w:rPr>
          <w:lang w:eastAsia="zh-CN"/>
        </w:rPr>
        <w:t>起生效。</w:t>
      </w:r>
    </w:p>
    <w:p w:rsidR="00AB062E" w:rsidRPr="003B5CB9" w:rsidRDefault="00AB062E" w:rsidP="008269FE">
      <w:pPr>
        <w:pStyle w:val="Headingb"/>
        <w:rPr>
          <w:lang w:val="en-US" w:eastAsia="zh-CN"/>
        </w:rPr>
      </w:pPr>
      <w:r>
        <w:rPr>
          <w:rFonts w:hint="eastAsia"/>
          <w:lang w:eastAsia="zh-CN"/>
        </w:rPr>
        <w:t>批准国际电联</w:t>
      </w:r>
      <w:r>
        <w:rPr>
          <w:rFonts w:hint="eastAsia"/>
          <w:lang w:eastAsia="zh-CN"/>
        </w:rPr>
        <w:t>2010</w:t>
      </w:r>
      <w:r w:rsidRPr="00CF20A5">
        <w:rPr>
          <w:rFonts w:hint="eastAsia"/>
          <w:lang w:eastAsia="zh-CN"/>
        </w:rPr>
        <w:t>至</w:t>
      </w:r>
      <w:r>
        <w:rPr>
          <w:lang w:eastAsia="zh-CN"/>
        </w:rPr>
        <w:t>2013</w:t>
      </w:r>
      <w:r w:rsidRPr="00CF20A5">
        <w:rPr>
          <w:rFonts w:hint="eastAsia"/>
          <w:lang w:eastAsia="zh-CN"/>
        </w:rPr>
        <w:t>年</w:t>
      </w:r>
      <w:r>
        <w:rPr>
          <w:rFonts w:hint="eastAsia"/>
          <w:lang w:eastAsia="zh-CN"/>
        </w:rPr>
        <w:t>的账目</w:t>
      </w:r>
    </w:p>
    <w:p w:rsidR="00AB062E" w:rsidRPr="003B5CB9" w:rsidRDefault="00AB062E" w:rsidP="008269FE">
      <w:pPr>
        <w:rPr>
          <w:lang w:val="en-US" w:eastAsia="zh-CN"/>
        </w:rPr>
      </w:pPr>
      <w:r>
        <w:rPr>
          <w:lang w:val="en-US" w:eastAsia="zh-CN"/>
        </w:rPr>
        <w:t>15.5</w:t>
      </w:r>
      <w:r w:rsidRPr="003B5CB9">
        <w:rPr>
          <w:lang w:val="en-US" w:eastAsia="zh-CN"/>
        </w:rPr>
        <w:tab/>
      </w:r>
      <w:r>
        <w:rPr>
          <w:rFonts w:hint="eastAsia"/>
          <w:lang w:eastAsia="zh-CN"/>
        </w:rPr>
        <w:t>全权代表大会根据《组织法》第</w:t>
      </w:r>
      <w:r>
        <w:rPr>
          <w:lang w:eastAsia="zh-CN"/>
        </w:rPr>
        <w:t>8</w:t>
      </w:r>
      <w:r>
        <w:rPr>
          <w:rFonts w:hint="eastAsia"/>
          <w:lang w:eastAsia="zh-CN"/>
        </w:rPr>
        <w:t>条第</w:t>
      </w:r>
      <w:r>
        <w:rPr>
          <w:lang w:eastAsia="zh-CN"/>
        </w:rPr>
        <w:t>53</w:t>
      </w:r>
      <w:r>
        <w:rPr>
          <w:rFonts w:hint="eastAsia"/>
          <w:lang w:eastAsia="zh-CN"/>
        </w:rPr>
        <w:t>款的规定，最终批准国际电联的账目。</w:t>
      </w:r>
    </w:p>
    <w:p w:rsidR="005E1624" w:rsidRPr="00A70F94" w:rsidRDefault="004B59B5" w:rsidP="008269FE">
      <w:pPr>
        <w:pStyle w:val="AnnexNo"/>
        <w:rPr>
          <w:lang w:eastAsia="zh-CN"/>
        </w:rPr>
      </w:pPr>
      <w:r w:rsidRPr="00486B4E">
        <w:rPr>
          <w:lang w:eastAsia="zh-CN"/>
        </w:rPr>
        <w:br w:type="page"/>
      </w:r>
      <w:r w:rsidR="005E1624" w:rsidRPr="00A70F94">
        <w:rPr>
          <w:rFonts w:hint="eastAsia"/>
          <w:lang w:eastAsia="zh-CN"/>
        </w:rPr>
        <w:lastRenderedPageBreak/>
        <w:t>附件</w:t>
      </w:r>
      <w:r w:rsidR="005E1624">
        <w:rPr>
          <w:lang w:eastAsia="zh-CN"/>
        </w:rPr>
        <w:t>F</w:t>
      </w:r>
    </w:p>
    <w:p w:rsidR="00F842DA" w:rsidRDefault="00F842DA" w:rsidP="00F842DA">
      <w:pPr>
        <w:pStyle w:val="Proposal"/>
      </w:pPr>
      <w:r>
        <w:t>ADD</w:t>
      </w:r>
      <w:r>
        <w:tab/>
      </w:r>
      <w:r w:rsidR="004F3DC2">
        <w:t>CL</w:t>
      </w:r>
      <w:bookmarkStart w:id="35" w:name="_GoBack"/>
      <w:bookmarkEnd w:id="35"/>
      <w:r>
        <w:t>/65/1</w:t>
      </w:r>
    </w:p>
    <w:p w:rsidR="00F842DA" w:rsidRDefault="00F842DA" w:rsidP="00F842DA">
      <w:pPr>
        <w:pStyle w:val="ResNo"/>
      </w:pPr>
      <w:r>
        <w:t>新决议草案</w:t>
      </w:r>
      <w:r>
        <w:t xml:space="preserve"> [CL-2]</w:t>
      </w:r>
    </w:p>
    <w:p w:rsidR="005E1624" w:rsidRPr="00D11611" w:rsidRDefault="005E1624" w:rsidP="008269FE">
      <w:pPr>
        <w:pStyle w:val="Restitle"/>
        <w:rPr>
          <w:lang w:eastAsia="zh-CN"/>
        </w:rPr>
      </w:pPr>
      <w:r>
        <w:rPr>
          <w:rFonts w:hint="eastAsia"/>
          <w:lang w:eastAsia="zh-CN"/>
        </w:rPr>
        <w:t>批准国际电联</w:t>
      </w:r>
      <w:r>
        <w:rPr>
          <w:rFonts w:hint="eastAsia"/>
          <w:lang w:eastAsia="zh-CN"/>
        </w:rPr>
        <w:t>2010</w:t>
      </w:r>
      <w:r>
        <w:rPr>
          <w:rFonts w:hint="eastAsia"/>
          <w:lang w:eastAsia="zh-CN"/>
        </w:rPr>
        <w:t>至</w:t>
      </w:r>
      <w:r>
        <w:rPr>
          <w:lang w:eastAsia="zh-CN"/>
        </w:rPr>
        <w:t>2013</w:t>
      </w:r>
      <w:r>
        <w:rPr>
          <w:rFonts w:hint="eastAsia"/>
          <w:lang w:eastAsia="zh-CN"/>
        </w:rPr>
        <w:t>年的账目</w:t>
      </w:r>
    </w:p>
    <w:p w:rsidR="005E1624" w:rsidRPr="003B5CB9" w:rsidRDefault="005E1624" w:rsidP="008269FE">
      <w:pPr>
        <w:pStyle w:val="Normalaftertitle"/>
        <w:spacing w:before="120"/>
        <w:rPr>
          <w:lang w:val="en-US" w:eastAsia="zh-CN"/>
        </w:rPr>
      </w:pPr>
      <w:r>
        <w:rPr>
          <w:rFonts w:hint="eastAsia"/>
          <w:lang w:val="en-US" w:eastAsia="zh-CN"/>
        </w:rPr>
        <w:t>国际电信联盟全权代表大会（</w:t>
      </w:r>
      <w:r>
        <w:rPr>
          <w:rFonts w:hint="eastAsia"/>
          <w:lang w:val="en-US" w:eastAsia="zh-CN"/>
        </w:rPr>
        <w:t>2014</w:t>
      </w:r>
      <w:r>
        <w:rPr>
          <w:rFonts w:hint="eastAsia"/>
          <w:lang w:val="en-US" w:eastAsia="zh-CN"/>
        </w:rPr>
        <w:t>年，釜山），</w:t>
      </w:r>
    </w:p>
    <w:p w:rsidR="005E1624" w:rsidRPr="00A70F94" w:rsidRDefault="005E1624" w:rsidP="008269FE">
      <w:pPr>
        <w:pStyle w:val="Call"/>
        <w:spacing w:before="120"/>
        <w:rPr>
          <w:i/>
          <w:iCs/>
          <w:lang w:eastAsia="zh-CN"/>
        </w:rPr>
      </w:pPr>
      <w:r w:rsidRPr="00A70F94">
        <w:rPr>
          <w:rFonts w:hint="eastAsia"/>
          <w:iCs/>
          <w:lang w:eastAsia="zh-CN"/>
        </w:rPr>
        <w:t>考虑到</w:t>
      </w:r>
    </w:p>
    <w:p w:rsidR="005E1624" w:rsidRPr="003B5CB9" w:rsidRDefault="005E1624" w:rsidP="008269FE">
      <w:pPr>
        <w:rPr>
          <w:lang w:val="en-US" w:eastAsia="zh-CN"/>
        </w:rPr>
      </w:pPr>
      <w:r w:rsidRPr="003B5CB9">
        <w:rPr>
          <w:i/>
          <w:iCs/>
          <w:lang w:val="en-US" w:eastAsia="zh-CN"/>
        </w:rPr>
        <w:t>a</w:t>
      </w:r>
      <w:r>
        <w:rPr>
          <w:rFonts w:hint="eastAsia"/>
          <w:i/>
          <w:iCs/>
          <w:lang w:val="en-US" w:eastAsia="zh-CN"/>
        </w:rPr>
        <w:t>)</w:t>
      </w:r>
      <w:r w:rsidRPr="003B5CB9">
        <w:rPr>
          <w:lang w:val="en-US" w:eastAsia="zh-CN"/>
        </w:rPr>
        <w:tab/>
      </w:r>
      <w:r>
        <w:rPr>
          <w:rFonts w:hint="eastAsia"/>
          <w:lang w:eastAsia="zh-CN"/>
        </w:rPr>
        <w:t>国际电信联盟《</w:t>
      </w:r>
      <w:r>
        <w:rPr>
          <w:rFonts w:hint="eastAsia"/>
          <w:color w:val="000000"/>
          <w:lang w:eastAsia="zh-CN"/>
        </w:rPr>
        <w:t>组织法》</w:t>
      </w:r>
      <w:r>
        <w:rPr>
          <w:rFonts w:hint="eastAsia"/>
          <w:lang w:eastAsia="zh-CN"/>
        </w:rPr>
        <w:t>第</w:t>
      </w:r>
      <w:r>
        <w:rPr>
          <w:lang w:eastAsia="zh-CN"/>
        </w:rPr>
        <w:t>53</w:t>
      </w:r>
      <w:r>
        <w:rPr>
          <w:rFonts w:hint="eastAsia"/>
          <w:lang w:eastAsia="zh-CN"/>
        </w:rPr>
        <w:t>款的规定，</w:t>
      </w:r>
    </w:p>
    <w:p w:rsidR="005E1624" w:rsidRPr="003B5CB9" w:rsidRDefault="005E1624" w:rsidP="008269FE">
      <w:pPr>
        <w:rPr>
          <w:lang w:val="en-US" w:eastAsia="zh-CN"/>
        </w:rPr>
      </w:pPr>
      <w:r w:rsidRPr="003B5CB9">
        <w:rPr>
          <w:i/>
          <w:iCs/>
          <w:lang w:val="en-US" w:eastAsia="zh-CN"/>
        </w:rPr>
        <w:t>b</w:t>
      </w:r>
      <w:r>
        <w:rPr>
          <w:rFonts w:hint="eastAsia"/>
          <w:i/>
          <w:iCs/>
          <w:lang w:val="en-US" w:eastAsia="zh-CN"/>
        </w:rPr>
        <w:t>)</w:t>
      </w:r>
      <w:r w:rsidRPr="003B5CB9">
        <w:rPr>
          <w:lang w:val="en-US" w:eastAsia="zh-CN"/>
        </w:rPr>
        <w:tab/>
      </w:r>
      <w:r>
        <w:rPr>
          <w:rFonts w:hint="eastAsia"/>
          <w:lang w:eastAsia="zh-CN"/>
        </w:rPr>
        <w:t>理事会在</w:t>
      </w:r>
      <w:r>
        <w:rPr>
          <w:lang w:eastAsia="zh-CN"/>
        </w:rPr>
        <w:t>PP-</w:t>
      </w:r>
      <w:r>
        <w:rPr>
          <w:rFonts w:hint="eastAsia"/>
          <w:lang w:eastAsia="zh-CN"/>
        </w:rPr>
        <w:t>14</w:t>
      </w:r>
      <w:r>
        <w:rPr>
          <w:lang w:eastAsia="zh-CN"/>
        </w:rPr>
        <w:t>/</w:t>
      </w:r>
      <w:r>
        <w:rPr>
          <w:rFonts w:hint="eastAsia"/>
          <w:lang w:eastAsia="zh-CN"/>
        </w:rPr>
        <w:t>65</w:t>
      </w:r>
      <w:r w:rsidR="00C53B50">
        <w:rPr>
          <w:rFonts w:hint="eastAsia"/>
          <w:lang w:eastAsia="zh-CN"/>
        </w:rPr>
        <w:t>号文件中提交</w:t>
      </w:r>
      <w:r>
        <w:rPr>
          <w:rFonts w:hint="eastAsia"/>
          <w:lang w:eastAsia="zh-CN"/>
        </w:rPr>
        <w:t>全权代表大会的有关</w:t>
      </w:r>
      <w:r>
        <w:rPr>
          <w:rFonts w:hint="eastAsia"/>
          <w:lang w:eastAsia="zh-CN"/>
        </w:rPr>
        <w:t>2010</w:t>
      </w:r>
      <w:r>
        <w:rPr>
          <w:rFonts w:hint="eastAsia"/>
          <w:lang w:eastAsia="zh-CN"/>
        </w:rPr>
        <w:t>至</w:t>
      </w:r>
      <w:r>
        <w:rPr>
          <w:lang w:eastAsia="zh-CN"/>
        </w:rPr>
        <w:t>2013</w:t>
      </w:r>
      <w:r w:rsidR="00C53B50">
        <w:rPr>
          <w:rFonts w:hint="eastAsia"/>
          <w:lang w:eastAsia="zh-CN"/>
        </w:rPr>
        <w:t>年国际电联财务管理的报告</w:t>
      </w:r>
      <w:r>
        <w:rPr>
          <w:rFonts w:hint="eastAsia"/>
          <w:lang w:eastAsia="zh-CN"/>
        </w:rPr>
        <w:t>以及本届大会财务委员会的报告（</w:t>
      </w:r>
      <w:r w:rsidRPr="003B5CB9">
        <w:rPr>
          <w:lang w:val="en-US" w:eastAsia="zh-CN"/>
        </w:rPr>
        <w:t>[</w:t>
      </w:r>
      <w:r>
        <w:rPr>
          <w:rFonts w:hint="eastAsia"/>
          <w:lang w:val="en-US" w:eastAsia="zh-CN"/>
        </w:rPr>
        <w:t>PP-14/XX</w:t>
      </w:r>
      <w:r w:rsidRPr="003B5CB9">
        <w:rPr>
          <w:lang w:val="en-US" w:eastAsia="zh-CN"/>
        </w:rPr>
        <w:t>]</w:t>
      </w:r>
      <w:r>
        <w:rPr>
          <w:rFonts w:hint="eastAsia"/>
          <w:lang w:eastAsia="zh-CN"/>
        </w:rPr>
        <w:t>号文件）</w:t>
      </w:r>
      <w:r>
        <w:rPr>
          <w:rFonts w:hint="eastAsia"/>
          <w:lang w:val="en-US" w:eastAsia="zh-CN"/>
        </w:rPr>
        <w:t>，</w:t>
      </w:r>
    </w:p>
    <w:p w:rsidR="005E1624" w:rsidRPr="00A70F94" w:rsidRDefault="005E1624" w:rsidP="008269FE">
      <w:pPr>
        <w:pStyle w:val="Call"/>
        <w:spacing w:before="120"/>
        <w:rPr>
          <w:i/>
          <w:iCs/>
          <w:lang w:eastAsia="zh-CN"/>
        </w:rPr>
      </w:pPr>
      <w:r w:rsidRPr="00A70F94">
        <w:rPr>
          <w:rFonts w:hint="eastAsia"/>
          <w:iCs/>
          <w:lang w:eastAsia="zh-CN"/>
        </w:rPr>
        <w:t>做出决</w:t>
      </w:r>
      <w:r>
        <w:rPr>
          <w:rFonts w:hint="eastAsia"/>
          <w:iCs/>
          <w:lang w:eastAsia="zh-CN"/>
        </w:rPr>
        <w:t>议</w:t>
      </w:r>
    </w:p>
    <w:p w:rsidR="005E1624" w:rsidRDefault="005E1624" w:rsidP="008269FE">
      <w:pPr>
        <w:ind w:firstLineChars="200" w:firstLine="480"/>
        <w:rPr>
          <w:lang w:eastAsia="zh-CN"/>
        </w:rPr>
      </w:pPr>
      <w:r>
        <w:rPr>
          <w:rFonts w:hint="eastAsia"/>
          <w:lang w:eastAsia="zh-CN"/>
        </w:rPr>
        <w:t>最终批准国际电联</w:t>
      </w:r>
      <w:r>
        <w:rPr>
          <w:lang w:eastAsia="zh-CN"/>
        </w:rPr>
        <w:t>2010</w:t>
      </w:r>
      <w:r w:rsidRPr="00A70F94">
        <w:rPr>
          <w:lang w:eastAsia="zh-CN"/>
        </w:rPr>
        <w:t>至</w:t>
      </w:r>
      <w:r>
        <w:rPr>
          <w:lang w:eastAsia="zh-CN"/>
        </w:rPr>
        <w:t>2013</w:t>
      </w:r>
      <w:r w:rsidRPr="00A70F94">
        <w:rPr>
          <w:lang w:eastAsia="zh-CN"/>
        </w:rPr>
        <w:t>年</w:t>
      </w:r>
      <w:r>
        <w:rPr>
          <w:rFonts w:hint="eastAsia"/>
          <w:lang w:eastAsia="zh-CN"/>
        </w:rPr>
        <w:t>的账目。</w:t>
      </w:r>
    </w:p>
    <w:p w:rsidR="001F589F" w:rsidRDefault="001F589F" w:rsidP="008845B8">
      <w:pPr>
        <w:pStyle w:val="Reasons"/>
        <w:rPr>
          <w:lang w:eastAsia="zh-CN"/>
        </w:rPr>
      </w:pPr>
    </w:p>
    <w:p w:rsidR="001F589F" w:rsidRDefault="001F589F">
      <w:pPr>
        <w:jc w:val="center"/>
      </w:pPr>
      <w:r>
        <w:t>______________</w:t>
      </w:r>
    </w:p>
    <w:p w:rsidR="00476923" w:rsidRDefault="00476923" w:rsidP="008269FE">
      <w:pPr>
        <w:rPr>
          <w:lang w:val="en-US" w:eastAsia="zh-CN"/>
        </w:rPr>
      </w:pPr>
    </w:p>
    <w:sectPr w:rsidR="00476923" w:rsidSect="00BA20B6">
      <w:headerReference w:type="default" r:id="rId16"/>
      <w:footerReference w:type="default" r:id="rId17"/>
      <w:headerReference w:type="first" r:id="rId18"/>
      <w:footerReference w:type="first" r:id="rId19"/>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5B8" w:rsidRDefault="008845B8">
      <w:r>
        <w:separator/>
      </w:r>
    </w:p>
  </w:endnote>
  <w:endnote w:type="continuationSeparator" w:id="0">
    <w:p w:rsidR="008845B8" w:rsidRDefault="00884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STKaiti">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00000000" w:usb2="00000000"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Microsoft YaHei">
    <w:altName w:val="Arial Unicode MS"/>
    <w:charset w:val="86"/>
    <w:family w:val="swiss"/>
    <w:pitch w:val="variable"/>
    <w:sig w:usb0="00000000"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5B8" w:rsidRPr="00477045" w:rsidRDefault="00DF6BEF" w:rsidP="00AC59B0">
    <w:pPr>
      <w:pStyle w:val="Footer"/>
      <w:rPr>
        <w:color w:val="FFFFFF" w:themeColor="background1"/>
      </w:rPr>
    </w:pPr>
    <w:r w:rsidRPr="00477045">
      <w:rPr>
        <w:color w:val="FFFFFF" w:themeColor="background1"/>
      </w:rPr>
      <w:fldChar w:fldCharType="begin"/>
    </w:r>
    <w:r w:rsidRPr="00477045">
      <w:rPr>
        <w:color w:val="FFFFFF" w:themeColor="background1"/>
      </w:rPr>
      <w:instrText xml:space="preserve"> FILENAME \p \* MERGEFORMAT </w:instrText>
    </w:r>
    <w:r w:rsidRPr="00477045">
      <w:rPr>
        <w:color w:val="FFFFFF" w:themeColor="background1"/>
      </w:rPr>
      <w:fldChar w:fldCharType="separate"/>
    </w:r>
    <w:r w:rsidR="0010267C" w:rsidRPr="00477045">
      <w:rPr>
        <w:color w:val="FFFFFF" w:themeColor="background1"/>
      </w:rPr>
      <w:t>P:\CHI\SG\CONF-SG\PP14\000\065V4C.docx</w:t>
    </w:r>
    <w:r w:rsidRPr="00477045">
      <w:rPr>
        <w:color w:val="FFFFFF" w:themeColor="background1"/>
      </w:rPr>
      <w:fldChar w:fldCharType="end"/>
    </w:r>
    <w:r w:rsidR="008845B8" w:rsidRPr="00477045">
      <w:rPr>
        <w:color w:val="FFFFFF" w:themeColor="background1"/>
      </w:rPr>
      <w:t xml:space="preserve"> (367367)</w:t>
    </w:r>
    <w:r w:rsidR="008845B8" w:rsidRPr="00477045">
      <w:rPr>
        <w:color w:val="FFFFFF" w:themeColor="background1"/>
      </w:rPr>
      <w:tab/>
    </w:r>
    <w:r w:rsidR="008845B8" w:rsidRPr="00477045">
      <w:rPr>
        <w:color w:val="FFFFFF" w:themeColor="background1"/>
      </w:rPr>
      <w:fldChar w:fldCharType="begin"/>
    </w:r>
    <w:r w:rsidR="008845B8" w:rsidRPr="00477045">
      <w:rPr>
        <w:color w:val="FFFFFF" w:themeColor="background1"/>
      </w:rPr>
      <w:instrText xml:space="preserve"> savedate \@ dd.MM.yy </w:instrText>
    </w:r>
    <w:r w:rsidR="008845B8" w:rsidRPr="00477045">
      <w:rPr>
        <w:color w:val="FFFFFF" w:themeColor="background1"/>
      </w:rPr>
      <w:fldChar w:fldCharType="separate"/>
    </w:r>
    <w:r w:rsidR="004F3DC2">
      <w:rPr>
        <w:color w:val="FFFFFF" w:themeColor="background1"/>
      </w:rPr>
      <w:t>05.10.14</w:t>
    </w:r>
    <w:r w:rsidR="008845B8" w:rsidRPr="00477045">
      <w:rPr>
        <w:color w:val="FFFFFF" w:themeColor="background1"/>
      </w:rPr>
      <w:fldChar w:fldCharType="end"/>
    </w:r>
    <w:r w:rsidR="008845B8" w:rsidRPr="00477045">
      <w:rPr>
        <w:color w:val="FFFFFF" w:themeColor="background1"/>
      </w:rPr>
      <w:tab/>
    </w:r>
    <w:r w:rsidR="008845B8" w:rsidRPr="00477045">
      <w:rPr>
        <w:color w:val="FFFFFF" w:themeColor="background1"/>
      </w:rPr>
      <w:fldChar w:fldCharType="begin"/>
    </w:r>
    <w:r w:rsidR="008845B8" w:rsidRPr="00477045">
      <w:rPr>
        <w:color w:val="FFFFFF" w:themeColor="background1"/>
      </w:rPr>
      <w:instrText xml:space="preserve"> printdate \@ dd.MM.yy </w:instrText>
    </w:r>
    <w:r w:rsidR="008845B8" w:rsidRPr="00477045">
      <w:rPr>
        <w:color w:val="FFFFFF" w:themeColor="background1"/>
      </w:rPr>
      <w:fldChar w:fldCharType="separate"/>
    </w:r>
    <w:r w:rsidR="008845B8" w:rsidRPr="00477045">
      <w:rPr>
        <w:color w:val="FFFFFF" w:themeColor="background1"/>
      </w:rPr>
      <w:t>12.08.14</w:t>
    </w:r>
    <w:r w:rsidR="008845B8" w:rsidRPr="00477045">
      <w:rPr>
        <w:color w:val="FFFFFF" w:themeColor="background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5B8" w:rsidRDefault="008845B8" w:rsidP="004B59B5">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8845B8" w:rsidRPr="00477045" w:rsidRDefault="00DF6BEF" w:rsidP="00D230CE">
    <w:pPr>
      <w:pStyle w:val="Footer"/>
      <w:rPr>
        <w:color w:val="FFFFFF" w:themeColor="background1"/>
      </w:rPr>
    </w:pPr>
    <w:r w:rsidRPr="00477045">
      <w:rPr>
        <w:color w:val="FFFFFF" w:themeColor="background1"/>
      </w:rPr>
      <w:fldChar w:fldCharType="begin"/>
    </w:r>
    <w:r w:rsidRPr="00477045">
      <w:rPr>
        <w:color w:val="FFFFFF" w:themeColor="background1"/>
      </w:rPr>
      <w:instrText xml:space="preserve"> FILENAME \p \* MERGEFORMAT </w:instrText>
    </w:r>
    <w:r w:rsidRPr="00477045">
      <w:rPr>
        <w:color w:val="FFFFFF" w:themeColor="background1"/>
      </w:rPr>
      <w:fldChar w:fldCharType="separate"/>
    </w:r>
    <w:r w:rsidR="0010267C" w:rsidRPr="00477045">
      <w:rPr>
        <w:color w:val="FFFFFF" w:themeColor="background1"/>
      </w:rPr>
      <w:t>P:\CHI\SG\CONF-SG\PP14\000\065V4C.docx</w:t>
    </w:r>
    <w:r w:rsidRPr="00477045">
      <w:rPr>
        <w:color w:val="FFFFFF" w:themeColor="background1"/>
      </w:rPr>
      <w:fldChar w:fldCharType="end"/>
    </w:r>
    <w:r w:rsidR="008845B8" w:rsidRPr="00477045">
      <w:rPr>
        <w:color w:val="FFFFFF" w:themeColor="background1"/>
      </w:rPr>
      <w:t xml:space="preserve"> (367367)</w:t>
    </w:r>
    <w:r w:rsidR="008845B8" w:rsidRPr="00477045">
      <w:rPr>
        <w:color w:val="FFFFFF" w:themeColor="background1"/>
      </w:rPr>
      <w:tab/>
    </w:r>
    <w:r w:rsidR="008845B8" w:rsidRPr="00477045">
      <w:rPr>
        <w:color w:val="FFFFFF" w:themeColor="background1"/>
      </w:rPr>
      <w:fldChar w:fldCharType="begin"/>
    </w:r>
    <w:r w:rsidR="008845B8" w:rsidRPr="00477045">
      <w:rPr>
        <w:color w:val="FFFFFF" w:themeColor="background1"/>
      </w:rPr>
      <w:instrText xml:space="preserve"> savedate \@ dd.MM.yy </w:instrText>
    </w:r>
    <w:r w:rsidR="008845B8" w:rsidRPr="00477045">
      <w:rPr>
        <w:color w:val="FFFFFF" w:themeColor="background1"/>
      </w:rPr>
      <w:fldChar w:fldCharType="separate"/>
    </w:r>
    <w:r w:rsidR="004F3DC2">
      <w:rPr>
        <w:color w:val="FFFFFF" w:themeColor="background1"/>
      </w:rPr>
      <w:t>05.10.14</w:t>
    </w:r>
    <w:r w:rsidR="008845B8" w:rsidRPr="00477045">
      <w:rPr>
        <w:color w:val="FFFFFF" w:themeColor="background1"/>
      </w:rPr>
      <w:fldChar w:fldCharType="end"/>
    </w:r>
    <w:r w:rsidR="008845B8" w:rsidRPr="00477045">
      <w:rPr>
        <w:color w:val="FFFFFF" w:themeColor="background1"/>
      </w:rPr>
      <w:tab/>
    </w:r>
    <w:r w:rsidR="008845B8" w:rsidRPr="00477045">
      <w:rPr>
        <w:color w:val="FFFFFF" w:themeColor="background1"/>
      </w:rPr>
      <w:fldChar w:fldCharType="begin"/>
    </w:r>
    <w:r w:rsidR="008845B8" w:rsidRPr="00477045">
      <w:rPr>
        <w:color w:val="FFFFFF" w:themeColor="background1"/>
      </w:rPr>
      <w:instrText xml:space="preserve"> printdate \@ dd.MM.yy </w:instrText>
    </w:r>
    <w:r w:rsidR="008845B8" w:rsidRPr="00477045">
      <w:rPr>
        <w:color w:val="FFFFFF" w:themeColor="background1"/>
      </w:rPr>
      <w:fldChar w:fldCharType="separate"/>
    </w:r>
    <w:r w:rsidR="008845B8" w:rsidRPr="00477045">
      <w:rPr>
        <w:color w:val="FFFFFF" w:themeColor="background1"/>
      </w:rPr>
      <w:t>12.08.14</w:t>
    </w:r>
    <w:r w:rsidR="008845B8" w:rsidRPr="00477045">
      <w:rPr>
        <w:color w:val="FFFFFF" w:themeColor="background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5B8" w:rsidRPr="00477045" w:rsidRDefault="00DF6BEF" w:rsidP="00D230CE">
    <w:pPr>
      <w:pStyle w:val="Footer"/>
      <w:rPr>
        <w:color w:val="FFFFFF" w:themeColor="background1"/>
      </w:rPr>
    </w:pPr>
    <w:r w:rsidRPr="00477045">
      <w:rPr>
        <w:color w:val="FFFFFF" w:themeColor="background1"/>
      </w:rPr>
      <w:fldChar w:fldCharType="begin"/>
    </w:r>
    <w:r w:rsidRPr="00477045">
      <w:rPr>
        <w:color w:val="FFFFFF" w:themeColor="background1"/>
      </w:rPr>
      <w:instrText xml:space="preserve"> FILENAME \p \* MERGEFORMAT </w:instrText>
    </w:r>
    <w:r w:rsidRPr="00477045">
      <w:rPr>
        <w:color w:val="FFFFFF" w:themeColor="background1"/>
      </w:rPr>
      <w:fldChar w:fldCharType="separate"/>
    </w:r>
    <w:r w:rsidR="0010267C" w:rsidRPr="00477045">
      <w:rPr>
        <w:color w:val="FFFFFF" w:themeColor="background1"/>
      </w:rPr>
      <w:t>P:\CHI\SG\CONF-SG\PP14\000\065V4C.docx</w:t>
    </w:r>
    <w:r w:rsidRPr="00477045">
      <w:rPr>
        <w:color w:val="FFFFFF" w:themeColor="background1"/>
      </w:rPr>
      <w:fldChar w:fldCharType="end"/>
    </w:r>
    <w:r w:rsidR="008845B8" w:rsidRPr="00477045">
      <w:rPr>
        <w:color w:val="FFFFFF" w:themeColor="background1"/>
      </w:rPr>
      <w:t xml:space="preserve"> (367367)</w:t>
    </w:r>
    <w:r w:rsidR="008845B8" w:rsidRPr="00477045">
      <w:rPr>
        <w:color w:val="FFFFFF" w:themeColor="background1"/>
      </w:rPr>
      <w:tab/>
    </w:r>
    <w:r w:rsidR="008845B8" w:rsidRPr="00477045">
      <w:rPr>
        <w:color w:val="FFFFFF" w:themeColor="background1"/>
      </w:rPr>
      <w:fldChar w:fldCharType="begin"/>
    </w:r>
    <w:r w:rsidR="008845B8" w:rsidRPr="00477045">
      <w:rPr>
        <w:color w:val="FFFFFF" w:themeColor="background1"/>
      </w:rPr>
      <w:instrText xml:space="preserve"> savedate \@ dd.MM.yy </w:instrText>
    </w:r>
    <w:r w:rsidR="008845B8" w:rsidRPr="00477045">
      <w:rPr>
        <w:color w:val="FFFFFF" w:themeColor="background1"/>
      </w:rPr>
      <w:fldChar w:fldCharType="separate"/>
    </w:r>
    <w:r w:rsidR="004F3DC2">
      <w:rPr>
        <w:color w:val="FFFFFF" w:themeColor="background1"/>
      </w:rPr>
      <w:t>05.10.14</w:t>
    </w:r>
    <w:r w:rsidR="008845B8" w:rsidRPr="00477045">
      <w:rPr>
        <w:color w:val="FFFFFF" w:themeColor="background1"/>
      </w:rPr>
      <w:fldChar w:fldCharType="end"/>
    </w:r>
    <w:r w:rsidR="008845B8" w:rsidRPr="00477045">
      <w:rPr>
        <w:color w:val="FFFFFF" w:themeColor="background1"/>
      </w:rPr>
      <w:tab/>
    </w:r>
    <w:r w:rsidR="008845B8" w:rsidRPr="00477045">
      <w:rPr>
        <w:color w:val="FFFFFF" w:themeColor="background1"/>
      </w:rPr>
      <w:fldChar w:fldCharType="begin"/>
    </w:r>
    <w:r w:rsidR="008845B8" w:rsidRPr="00477045">
      <w:rPr>
        <w:color w:val="FFFFFF" w:themeColor="background1"/>
      </w:rPr>
      <w:instrText xml:space="preserve"> printdate \@ dd.MM.yy </w:instrText>
    </w:r>
    <w:r w:rsidR="008845B8" w:rsidRPr="00477045">
      <w:rPr>
        <w:color w:val="FFFFFF" w:themeColor="background1"/>
      </w:rPr>
      <w:fldChar w:fldCharType="separate"/>
    </w:r>
    <w:r w:rsidR="008845B8" w:rsidRPr="00477045">
      <w:rPr>
        <w:color w:val="FFFFFF" w:themeColor="background1"/>
      </w:rPr>
      <w:t>12.08.14</w:t>
    </w:r>
    <w:r w:rsidR="008845B8" w:rsidRPr="00477045">
      <w:rPr>
        <w:color w:val="FFFFFF" w:themeColor="background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5B8" w:rsidRPr="00477045" w:rsidRDefault="00DF6BEF">
    <w:pPr>
      <w:pStyle w:val="Footer"/>
      <w:rPr>
        <w:color w:val="FFFFFF" w:themeColor="background1"/>
      </w:rPr>
    </w:pPr>
    <w:r w:rsidRPr="00477045">
      <w:rPr>
        <w:color w:val="FFFFFF" w:themeColor="background1"/>
      </w:rPr>
      <w:fldChar w:fldCharType="begin"/>
    </w:r>
    <w:r w:rsidRPr="00477045">
      <w:rPr>
        <w:color w:val="FFFFFF" w:themeColor="background1"/>
      </w:rPr>
      <w:instrText xml:space="preserve"> FILENAME \p \* MERGEFORMAT </w:instrText>
    </w:r>
    <w:r w:rsidRPr="00477045">
      <w:rPr>
        <w:color w:val="FFFFFF" w:themeColor="background1"/>
      </w:rPr>
      <w:fldChar w:fldCharType="separate"/>
    </w:r>
    <w:r w:rsidR="0010267C" w:rsidRPr="00477045">
      <w:rPr>
        <w:color w:val="FFFFFF" w:themeColor="background1"/>
      </w:rPr>
      <w:t>P:\CHI\SG\CONF-SG\PP14\000\065V4C.docx</w:t>
    </w:r>
    <w:r w:rsidRPr="00477045">
      <w:rPr>
        <w:color w:val="FFFFFF" w:themeColor="background1"/>
      </w:rPr>
      <w:fldChar w:fldCharType="end"/>
    </w:r>
    <w:r w:rsidR="008845B8" w:rsidRPr="00477045">
      <w:rPr>
        <w:color w:val="FFFFFF" w:themeColor="background1"/>
      </w:rPr>
      <w:t xml:space="preserve"> (367367)</w:t>
    </w:r>
    <w:r w:rsidR="008845B8" w:rsidRPr="00477045">
      <w:rPr>
        <w:color w:val="FFFFFF" w:themeColor="background1"/>
      </w:rPr>
      <w:tab/>
    </w:r>
    <w:r w:rsidR="008845B8" w:rsidRPr="00477045">
      <w:rPr>
        <w:color w:val="FFFFFF" w:themeColor="background1"/>
      </w:rPr>
      <w:fldChar w:fldCharType="begin"/>
    </w:r>
    <w:r w:rsidR="008845B8" w:rsidRPr="00477045">
      <w:rPr>
        <w:color w:val="FFFFFF" w:themeColor="background1"/>
      </w:rPr>
      <w:instrText xml:space="preserve"> savedate \@ dd.MM.yy </w:instrText>
    </w:r>
    <w:r w:rsidR="008845B8" w:rsidRPr="00477045">
      <w:rPr>
        <w:color w:val="FFFFFF" w:themeColor="background1"/>
      </w:rPr>
      <w:fldChar w:fldCharType="separate"/>
    </w:r>
    <w:r w:rsidR="004F3DC2">
      <w:rPr>
        <w:color w:val="FFFFFF" w:themeColor="background1"/>
      </w:rPr>
      <w:t>05.10.14</w:t>
    </w:r>
    <w:r w:rsidR="008845B8" w:rsidRPr="00477045">
      <w:rPr>
        <w:color w:val="FFFFFF" w:themeColor="background1"/>
      </w:rPr>
      <w:fldChar w:fldCharType="end"/>
    </w:r>
    <w:r w:rsidR="008845B8" w:rsidRPr="00477045">
      <w:rPr>
        <w:color w:val="FFFFFF" w:themeColor="background1"/>
      </w:rPr>
      <w:tab/>
    </w:r>
    <w:r w:rsidR="008845B8" w:rsidRPr="00477045">
      <w:rPr>
        <w:color w:val="FFFFFF" w:themeColor="background1"/>
      </w:rPr>
      <w:fldChar w:fldCharType="begin"/>
    </w:r>
    <w:r w:rsidR="008845B8" w:rsidRPr="00477045">
      <w:rPr>
        <w:color w:val="FFFFFF" w:themeColor="background1"/>
      </w:rPr>
      <w:instrText xml:space="preserve"> printdate \@ dd.MM.yy </w:instrText>
    </w:r>
    <w:r w:rsidR="008845B8" w:rsidRPr="00477045">
      <w:rPr>
        <w:color w:val="FFFFFF" w:themeColor="background1"/>
      </w:rPr>
      <w:fldChar w:fldCharType="separate"/>
    </w:r>
    <w:r w:rsidR="008845B8" w:rsidRPr="00477045">
      <w:rPr>
        <w:color w:val="FFFFFF" w:themeColor="background1"/>
      </w:rPr>
      <w:t>12.08.14</w:t>
    </w:r>
    <w:r w:rsidR="008845B8" w:rsidRPr="00477045">
      <w:rPr>
        <w:color w:val="FFFFFF" w:themeColor="background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5B8" w:rsidRPr="00477045" w:rsidRDefault="00DF6BEF">
    <w:pPr>
      <w:pStyle w:val="Footer"/>
      <w:rPr>
        <w:color w:val="FFFFFF" w:themeColor="background1"/>
        <w:lang w:val="en-US"/>
      </w:rPr>
    </w:pPr>
    <w:r w:rsidRPr="00477045">
      <w:rPr>
        <w:color w:val="FFFFFF" w:themeColor="background1"/>
      </w:rPr>
      <w:fldChar w:fldCharType="begin"/>
    </w:r>
    <w:r w:rsidRPr="00477045">
      <w:rPr>
        <w:color w:val="FFFFFF" w:themeColor="background1"/>
      </w:rPr>
      <w:instrText xml:space="preserve"> FILENAME \p \* MERGEFORMAT </w:instrText>
    </w:r>
    <w:r w:rsidRPr="00477045">
      <w:rPr>
        <w:color w:val="FFFFFF" w:themeColor="background1"/>
      </w:rPr>
      <w:fldChar w:fldCharType="separate"/>
    </w:r>
    <w:r w:rsidR="0010267C" w:rsidRPr="00477045">
      <w:rPr>
        <w:color w:val="FFFFFF" w:themeColor="background1"/>
        <w:lang w:val="en-US"/>
      </w:rPr>
      <w:t>P</w:t>
    </w:r>
    <w:r w:rsidR="0010267C" w:rsidRPr="00477045">
      <w:rPr>
        <w:color w:val="FFFFFF" w:themeColor="background1"/>
      </w:rPr>
      <w:t>:\CHI\SG\CONF-SG\PP14\000\065V4C.docx</w:t>
    </w:r>
    <w:r w:rsidRPr="00477045">
      <w:rPr>
        <w:color w:val="FFFFFF" w:themeColor="background1"/>
      </w:rPr>
      <w:fldChar w:fldCharType="end"/>
    </w:r>
    <w:r w:rsidR="008845B8" w:rsidRPr="00477045">
      <w:rPr>
        <w:color w:val="FFFFFF" w:themeColor="background1"/>
        <w:lang w:val="en-US"/>
      </w:rPr>
      <w:t xml:space="preserve"> </w:t>
    </w:r>
    <w:r w:rsidR="008845B8" w:rsidRPr="00477045">
      <w:rPr>
        <w:rFonts w:hint="eastAsia"/>
        <w:color w:val="FFFFFF" w:themeColor="background1"/>
        <w:lang w:val="en-US" w:eastAsia="zh-CN"/>
      </w:rPr>
      <w:t>(367367)</w:t>
    </w:r>
    <w:r w:rsidR="008845B8" w:rsidRPr="00477045">
      <w:rPr>
        <w:color w:val="FFFFFF" w:themeColor="background1"/>
        <w:lang w:val="en-US"/>
      </w:rPr>
      <w:tab/>
    </w:r>
    <w:r w:rsidR="008845B8" w:rsidRPr="00477045">
      <w:rPr>
        <w:color w:val="FFFFFF" w:themeColor="background1"/>
      </w:rPr>
      <w:fldChar w:fldCharType="begin"/>
    </w:r>
    <w:r w:rsidR="008845B8" w:rsidRPr="00477045">
      <w:rPr>
        <w:color w:val="FFFFFF" w:themeColor="background1"/>
      </w:rPr>
      <w:instrText xml:space="preserve"> savedate \@ dd.MM.yy </w:instrText>
    </w:r>
    <w:r w:rsidR="008845B8" w:rsidRPr="00477045">
      <w:rPr>
        <w:color w:val="FFFFFF" w:themeColor="background1"/>
      </w:rPr>
      <w:fldChar w:fldCharType="separate"/>
    </w:r>
    <w:r w:rsidR="004F3DC2">
      <w:rPr>
        <w:color w:val="FFFFFF" w:themeColor="background1"/>
      </w:rPr>
      <w:t>05.10.14</w:t>
    </w:r>
    <w:r w:rsidR="008845B8" w:rsidRPr="00477045">
      <w:rPr>
        <w:color w:val="FFFFFF" w:themeColor="background1"/>
      </w:rPr>
      <w:fldChar w:fldCharType="end"/>
    </w:r>
    <w:r w:rsidR="008845B8" w:rsidRPr="00477045">
      <w:rPr>
        <w:color w:val="FFFFFF" w:themeColor="background1"/>
        <w:lang w:val="en-US"/>
      </w:rPr>
      <w:tab/>
    </w:r>
    <w:r w:rsidR="008845B8" w:rsidRPr="00477045">
      <w:rPr>
        <w:color w:val="FFFFFF" w:themeColor="background1"/>
      </w:rPr>
      <w:fldChar w:fldCharType="begin"/>
    </w:r>
    <w:r w:rsidR="008845B8" w:rsidRPr="00477045">
      <w:rPr>
        <w:color w:val="FFFFFF" w:themeColor="background1"/>
      </w:rPr>
      <w:instrText xml:space="preserve"> printdate \@ dd.MM.yy </w:instrText>
    </w:r>
    <w:r w:rsidR="008845B8" w:rsidRPr="00477045">
      <w:rPr>
        <w:color w:val="FFFFFF" w:themeColor="background1"/>
      </w:rPr>
      <w:fldChar w:fldCharType="separate"/>
    </w:r>
    <w:r w:rsidR="008845B8" w:rsidRPr="00477045">
      <w:rPr>
        <w:color w:val="FFFFFF" w:themeColor="background1"/>
      </w:rPr>
      <w:t>12.08.14</w:t>
    </w:r>
    <w:r w:rsidR="008845B8" w:rsidRPr="00477045">
      <w:rPr>
        <w:color w:val="FFFFFF" w:themeColor="background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5B8" w:rsidRPr="00477045" w:rsidRDefault="00DF6BEF">
    <w:pPr>
      <w:pStyle w:val="Footer"/>
      <w:rPr>
        <w:color w:val="FFFFFF" w:themeColor="background1"/>
      </w:rPr>
    </w:pPr>
    <w:r w:rsidRPr="00477045">
      <w:rPr>
        <w:color w:val="FFFFFF" w:themeColor="background1"/>
      </w:rPr>
      <w:fldChar w:fldCharType="begin"/>
    </w:r>
    <w:r w:rsidRPr="00477045">
      <w:rPr>
        <w:color w:val="FFFFFF" w:themeColor="background1"/>
      </w:rPr>
      <w:instrText xml:space="preserve"> FILENAME \p \* MERGEFORMAT </w:instrText>
    </w:r>
    <w:r w:rsidRPr="00477045">
      <w:rPr>
        <w:color w:val="FFFFFF" w:themeColor="background1"/>
      </w:rPr>
      <w:fldChar w:fldCharType="separate"/>
    </w:r>
    <w:r w:rsidR="0010267C" w:rsidRPr="00477045">
      <w:rPr>
        <w:color w:val="FFFFFF" w:themeColor="background1"/>
      </w:rPr>
      <w:t>P:\CHI\SG\CONF-SG\PP14\000\065V4C.docx</w:t>
    </w:r>
    <w:r w:rsidRPr="00477045">
      <w:rPr>
        <w:color w:val="FFFFFF" w:themeColor="background1"/>
      </w:rPr>
      <w:fldChar w:fldCharType="end"/>
    </w:r>
    <w:r w:rsidR="008845B8" w:rsidRPr="00477045">
      <w:rPr>
        <w:color w:val="FFFFFF" w:themeColor="background1"/>
      </w:rPr>
      <w:t xml:space="preserve"> (367367)</w:t>
    </w:r>
    <w:r w:rsidR="008845B8" w:rsidRPr="00477045">
      <w:rPr>
        <w:color w:val="FFFFFF" w:themeColor="background1"/>
      </w:rPr>
      <w:tab/>
    </w:r>
    <w:r w:rsidR="008845B8" w:rsidRPr="00477045">
      <w:rPr>
        <w:color w:val="FFFFFF" w:themeColor="background1"/>
      </w:rPr>
      <w:fldChar w:fldCharType="begin"/>
    </w:r>
    <w:r w:rsidR="008845B8" w:rsidRPr="00477045">
      <w:rPr>
        <w:color w:val="FFFFFF" w:themeColor="background1"/>
      </w:rPr>
      <w:instrText xml:space="preserve"> savedate \@ dd.MM.yy </w:instrText>
    </w:r>
    <w:r w:rsidR="008845B8" w:rsidRPr="00477045">
      <w:rPr>
        <w:color w:val="FFFFFF" w:themeColor="background1"/>
      </w:rPr>
      <w:fldChar w:fldCharType="separate"/>
    </w:r>
    <w:r w:rsidR="004F3DC2">
      <w:rPr>
        <w:color w:val="FFFFFF" w:themeColor="background1"/>
      </w:rPr>
      <w:t>05.10.14</w:t>
    </w:r>
    <w:r w:rsidR="008845B8" w:rsidRPr="00477045">
      <w:rPr>
        <w:color w:val="FFFFFF" w:themeColor="background1"/>
      </w:rPr>
      <w:fldChar w:fldCharType="end"/>
    </w:r>
    <w:r w:rsidR="008845B8" w:rsidRPr="00477045">
      <w:rPr>
        <w:color w:val="FFFFFF" w:themeColor="background1"/>
      </w:rPr>
      <w:tab/>
    </w:r>
    <w:r w:rsidR="008845B8" w:rsidRPr="00477045">
      <w:rPr>
        <w:color w:val="FFFFFF" w:themeColor="background1"/>
      </w:rPr>
      <w:fldChar w:fldCharType="begin"/>
    </w:r>
    <w:r w:rsidR="008845B8" w:rsidRPr="00477045">
      <w:rPr>
        <w:color w:val="FFFFFF" w:themeColor="background1"/>
      </w:rPr>
      <w:instrText xml:space="preserve"> printdate \@ dd.MM.yy </w:instrText>
    </w:r>
    <w:r w:rsidR="008845B8" w:rsidRPr="00477045">
      <w:rPr>
        <w:color w:val="FFFFFF" w:themeColor="background1"/>
      </w:rPr>
      <w:fldChar w:fldCharType="separate"/>
    </w:r>
    <w:r w:rsidR="008845B8" w:rsidRPr="00477045">
      <w:rPr>
        <w:color w:val="FFFFFF" w:themeColor="background1"/>
      </w:rPr>
      <w:t>12.08.14</w:t>
    </w:r>
    <w:r w:rsidR="008845B8" w:rsidRPr="00477045">
      <w:rPr>
        <w:color w:val="FFFFFF" w:themeColor="background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5B8" w:rsidRDefault="008845B8">
      <w:r>
        <w:t>____________________</w:t>
      </w:r>
    </w:p>
  </w:footnote>
  <w:footnote w:type="continuationSeparator" w:id="0">
    <w:p w:rsidR="008845B8" w:rsidRDefault="008845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5B8" w:rsidRDefault="008845B8" w:rsidP="004B59B5">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F3DC2">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F3DC2">
      <w:rPr>
        <w:rStyle w:val="PageNumber"/>
        <w:noProof/>
      </w:rPr>
      <w:t>48</w:t>
    </w:r>
    <w:r>
      <w:rPr>
        <w:rStyle w:val="PageNumber"/>
      </w:rPr>
      <w:fldChar w:fldCharType="end"/>
    </w:r>
  </w:p>
  <w:p w:rsidR="008845B8" w:rsidRDefault="008845B8" w:rsidP="004B59B5">
    <w:pPr>
      <w:pStyle w:val="Header"/>
      <w:rPr>
        <w:lang w:val="en-US"/>
      </w:rPr>
    </w:pPr>
    <w:r>
      <w:rPr>
        <w:lang w:val="en-US"/>
      </w:rPr>
      <w:t>PP-14/65-C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5B8" w:rsidRDefault="008845B8" w:rsidP="00C60401">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F3DC2">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F3DC2">
      <w:rPr>
        <w:rStyle w:val="PageNumber"/>
        <w:noProof/>
      </w:rPr>
      <w:t>3</w:t>
    </w:r>
    <w:r>
      <w:rPr>
        <w:rStyle w:val="PageNumber"/>
      </w:rPr>
      <w:fldChar w:fldCharType="end"/>
    </w:r>
  </w:p>
  <w:p w:rsidR="008845B8" w:rsidRDefault="008845B8" w:rsidP="00C60401">
    <w:pPr>
      <w:pStyle w:val="Header"/>
      <w:rPr>
        <w:lang w:val="en-US"/>
      </w:rPr>
    </w:pPr>
    <w:r>
      <w:rPr>
        <w:lang w:val="en-US"/>
      </w:rPr>
      <w:t>PP-14/65-C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5B8" w:rsidRDefault="008845B8" w:rsidP="00AC59B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F3DC2">
      <w:rPr>
        <w:rStyle w:val="PageNumber"/>
        <w:noProof/>
      </w:rPr>
      <w:t>48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F3DC2">
      <w:rPr>
        <w:rStyle w:val="PageNumber"/>
        <w:noProof/>
      </w:rPr>
      <w:t>48</w:t>
    </w:r>
    <w:r>
      <w:rPr>
        <w:rStyle w:val="PageNumber"/>
      </w:rPr>
      <w:fldChar w:fldCharType="end"/>
    </w:r>
  </w:p>
  <w:p w:rsidR="008845B8" w:rsidRDefault="008845B8" w:rsidP="00AC59B0">
    <w:pPr>
      <w:pStyle w:val="Header"/>
      <w:rPr>
        <w:lang w:val="en-US"/>
      </w:rPr>
    </w:pPr>
    <w:r>
      <w:rPr>
        <w:lang w:val="en-US"/>
      </w:rPr>
      <w:t>PP-14/65-C</w:t>
    </w:r>
  </w:p>
  <w:p w:rsidR="008845B8" w:rsidRPr="00AC59B0" w:rsidRDefault="008845B8" w:rsidP="00AC59B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5B8" w:rsidRDefault="008845B8" w:rsidP="00AC59B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F3DC2">
      <w:rPr>
        <w:rStyle w:val="PageNumber"/>
        <w:noProof/>
      </w:rPr>
      <w:t>36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F3DC2">
      <w:rPr>
        <w:rStyle w:val="PageNumber"/>
        <w:noProof/>
      </w:rPr>
      <w:t>36</w:t>
    </w:r>
    <w:r>
      <w:rPr>
        <w:rStyle w:val="PageNumber"/>
      </w:rPr>
      <w:fldChar w:fldCharType="end"/>
    </w:r>
  </w:p>
  <w:p w:rsidR="008845B8" w:rsidRDefault="008845B8" w:rsidP="00AC59B0">
    <w:pPr>
      <w:pStyle w:val="Header"/>
      <w:rPr>
        <w:lang w:val="en-US"/>
      </w:rPr>
    </w:pPr>
    <w:r>
      <w:rPr>
        <w:lang w:val="en-US"/>
      </w:rPr>
      <w:t>PP-14/65-C</w:t>
    </w:r>
  </w:p>
  <w:p w:rsidR="008845B8" w:rsidRDefault="008845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054C3"/>
    <w:multiLevelType w:val="multilevel"/>
    <w:tmpl w:val="48BE3954"/>
    <w:styleLink w:val="Style1"/>
    <w:lvl w:ilvl="0">
      <w:start w:val="1"/>
      <w:numFmt w:val="decimal"/>
      <w:lvlText w:val="Note %1."/>
      <w:lvlJc w:val="left"/>
      <w:pPr>
        <w:ind w:left="1134" w:hanging="113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13EB636A"/>
    <w:multiLevelType w:val="hybridMultilevel"/>
    <w:tmpl w:val="5C5A699A"/>
    <w:lvl w:ilvl="0" w:tplc="294821CE">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4E6247"/>
    <w:multiLevelType w:val="multilevel"/>
    <w:tmpl w:val="23F6E536"/>
    <w:styleLink w:val="Style3"/>
    <w:lvl w:ilvl="0">
      <w:start w:val="1"/>
      <w:numFmt w:val="decimal"/>
      <w:lvlText w:val="Note %1."/>
      <w:lvlJc w:val="left"/>
      <w:pPr>
        <w:ind w:left="1418" w:hanging="141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58C373D7"/>
    <w:multiLevelType w:val="multilevel"/>
    <w:tmpl w:val="80FE1D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620A6046"/>
    <w:multiLevelType w:val="hybridMultilevel"/>
    <w:tmpl w:val="266EB176"/>
    <w:lvl w:ilvl="0" w:tplc="42122DDE">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23412C"/>
    <w:multiLevelType w:val="multilevel"/>
    <w:tmpl w:val="59B25D6E"/>
    <w:styleLink w:val="Style2"/>
    <w:lvl w:ilvl="0">
      <w:start w:val="1"/>
      <w:numFmt w:val="decimal"/>
      <w:lvlText w:val="Note %1."/>
      <w:lvlJc w:val="left"/>
      <w:pPr>
        <w:ind w:left="1701" w:hanging="170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ADA"/>
    <w:rsid w:val="00002DCF"/>
    <w:rsid w:val="000134DB"/>
    <w:rsid w:val="00014808"/>
    <w:rsid w:val="00040A47"/>
    <w:rsid w:val="00055FC2"/>
    <w:rsid w:val="00056F49"/>
    <w:rsid w:val="00057B6E"/>
    <w:rsid w:val="00060AE3"/>
    <w:rsid w:val="00072284"/>
    <w:rsid w:val="00076062"/>
    <w:rsid w:val="00085CC8"/>
    <w:rsid w:val="0009673E"/>
    <w:rsid w:val="000A3418"/>
    <w:rsid w:val="000A7D13"/>
    <w:rsid w:val="000B4D44"/>
    <w:rsid w:val="000C0BF0"/>
    <w:rsid w:val="000C4701"/>
    <w:rsid w:val="000C63E5"/>
    <w:rsid w:val="000E4C7A"/>
    <w:rsid w:val="000F68C6"/>
    <w:rsid w:val="0010099C"/>
    <w:rsid w:val="0010267C"/>
    <w:rsid w:val="0011402B"/>
    <w:rsid w:val="00124C8F"/>
    <w:rsid w:val="00125484"/>
    <w:rsid w:val="00126FE1"/>
    <w:rsid w:val="00132484"/>
    <w:rsid w:val="0013327E"/>
    <w:rsid w:val="00136F25"/>
    <w:rsid w:val="00137909"/>
    <w:rsid w:val="0014254A"/>
    <w:rsid w:val="00167FD3"/>
    <w:rsid w:val="00171990"/>
    <w:rsid w:val="001753F5"/>
    <w:rsid w:val="00183B4D"/>
    <w:rsid w:val="001A0802"/>
    <w:rsid w:val="001A0EEB"/>
    <w:rsid w:val="001A32B0"/>
    <w:rsid w:val="001A4A66"/>
    <w:rsid w:val="001B25D1"/>
    <w:rsid w:val="001E19F5"/>
    <w:rsid w:val="001E2FD4"/>
    <w:rsid w:val="001F589F"/>
    <w:rsid w:val="00203C7A"/>
    <w:rsid w:val="00212019"/>
    <w:rsid w:val="002155B0"/>
    <w:rsid w:val="00217A36"/>
    <w:rsid w:val="00231ABC"/>
    <w:rsid w:val="00234D86"/>
    <w:rsid w:val="00237E3F"/>
    <w:rsid w:val="00241DDB"/>
    <w:rsid w:val="002578B4"/>
    <w:rsid w:val="002624D1"/>
    <w:rsid w:val="002819BF"/>
    <w:rsid w:val="00283310"/>
    <w:rsid w:val="002856F4"/>
    <w:rsid w:val="00287ECB"/>
    <w:rsid w:val="00295F16"/>
    <w:rsid w:val="002A0F5C"/>
    <w:rsid w:val="002A2125"/>
    <w:rsid w:val="002A64A4"/>
    <w:rsid w:val="002B39F5"/>
    <w:rsid w:val="002D4FED"/>
    <w:rsid w:val="002E0BEB"/>
    <w:rsid w:val="002E37AF"/>
    <w:rsid w:val="002F52BB"/>
    <w:rsid w:val="00307225"/>
    <w:rsid w:val="00315958"/>
    <w:rsid w:val="00335CFE"/>
    <w:rsid w:val="00343B18"/>
    <w:rsid w:val="003477D4"/>
    <w:rsid w:val="0035571E"/>
    <w:rsid w:val="00375BBA"/>
    <w:rsid w:val="003760D8"/>
    <w:rsid w:val="00377123"/>
    <w:rsid w:val="00383A29"/>
    <w:rsid w:val="0038484C"/>
    <w:rsid w:val="0038575F"/>
    <w:rsid w:val="00386C37"/>
    <w:rsid w:val="00387EA2"/>
    <w:rsid w:val="003907C4"/>
    <w:rsid w:val="00391685"/>
    <w:rsid w:val="00395CE4"/>
    <w:rsid w:val="003A22A3"/>
    <w:rsid w:val="003E0790"/>
    <w:rsid w:val="00400CDA"/>
    <w:rsid w:val="004014B0"/>
    <w:rsid w:val="00402197"/>
    <w:rsid w:val="00414872"/>
    <w:rsid w:val="00426AC1"/>
    <w:rsid w:val="00432409"/>
    <w:rsid w:val="0045019C"/>
    <w:rsid w:val="00453A4B"/>
    <w:rsid w:val="00462C8A"/>
    <w:rsid w:val="004676C0"/>
    <w:rsid w:val="00476923"/>
    <w:rsid w:val="00476CAF"/>
    <w:rsid w:val="00477045"/>
    <w:rsid w:val="00485E71"/>
    <w:rsid w:val="00487C86"/>
    <w:rsid w:val="004B59B5"/>
    <w:rsid w:val="004D3182"/>
    <w:rsid w:val="004D3F39"/>
    <w:rsid w:val="004F3DC2"/>
    <w:rsid w:val="0050590C"/>
    <w:rsid w:val="005061F9"/>
    <w:rsid w:val="00517E65"/>
    <w:rsid w:val="005356FD"/>
    <w:rsid w:val="00542073"/>
    <w:rsid w:val="00543E1A"/>
    <w:rsid w:val="0055445D"/>
    <w:rsid w:val="00554E24"/>
    <w:rsid w:val="00564598"/>
    <w:rsid w:val="00564B8D"/>
    <w:rsid w:val="005664C9"/>
    <w:rsid w:val="00567130"/>
    <w:rsid w:val="00596A53"/>
    <w:rsid w:val="005A6A1D"/>
    <w:rsid w:val="005C1E39"/>
    <w:rsid w:val="005E1624"/>
    <w:rsid w:val="005E4794"/>
    <w:rsid w:val="005E5A67"/>
    <w:rsid w:val="005F67CE"/>
    <w:rsid w:val="00601C98"/>
    <w:rsid w:val="006105CA"/>
    <w:rsid w:val="00617BE4"/>
    <w:rsid w:val="00620C96"/>
    <w:rsid w:val="00622189"/>
    <w:rsid w:val="0062283D"/>
    <w:rsid w:val="00665423"/>
    <w:rsid w:val="0067125A"/>
    <w:rsid w:val="00680265"/>
    <w:rsid w:val="00694DA9"/>
    <w:rsid w:val="006951B2"/>
    <w:rsid w:val="0069673C"/>
    <w:rsid w:val="006A0092"/>
    <w:rsid w:val="006D0892"/>
    <w:rsid w:val="006E57C8"/>
    <w:rsid w:val="006E6BA4"/>
    <w:rsid w:val="006F0211"/>
    <w:rsid w:val="00705CB8"/>
    <w:rsid w:val="007061EB"/>
    <w:rsid w:val="007235A4"/>
    <w:rsid w:val="00732B31"/>
    <w:rsid w:val="0073319E"/>
    <w:rsid w:val="00741E87"/>
    <w:rsid w:val="00750829"/>
    <w:rsid w:val="007530AB"/>
    <w:rsid w:val="00770CF8"/>
    <w:rsid w:val="007917DE"/>
    <w:rsid w:val="007A79CC"/>
    <w:rsid w:val="007B0C0D"/>
    <w:rsid w:val="007B4A2F"/>
    <w:rsid w:val="007B4D02"/>
    <w:rsid w:val="007B558F"/>
    <w:rsid w:val="007B69B6"/>
    <w:rsid w:val="007C4DC3"/>
    <w:rsid w:val="007E4898"/>
    <w:rsid w:val="007F0C58"/>
    <w:rsid w:val="007F0F19"/>
    <w:rsid w:val="00810FF8"/>
    <w:rsid w:val="00811D55"/>
    <w:rsid w:val="00814482"/>
    <w:rsid w:val="008160BF"/>
    <w:rsid w:val="008269FE"/>
    <w:rsid w:val="00835CAC"/>
    <w:rsid w:val="008433E4"/>
    <w:rsid w:val="00847A17"/>
    <w:rsid w:val="00850AEF"/>
    <w:rsid w:val="00856DBC"/>
    <w:rsid w:val="008726C7"/>
    <w:rsid w:val="008845B8"/>
    <w:rsid w:val="0088600C"/>
    <w:rsid w:val="008913C6"/>
    <w:rsid w:val="008A66FE"/>
    <w:rsid w:val="008A7B78"/>
    <w:rsid w:val="008B3056"/>
    <w:rsid w:val="008B44F5"/>
    <w:rsid w:val="008B527D"/>
    <w:rsid w:val="008D3BE2"/>
    <w:rsid w:val="008D7300"/>
    <w:rsid w:val="008E4324"/>
    <w:rsid w:val="008E45D4"/>
    <w:rsid w:val="008E6AE7"/>
    <w:rsid w:val="008E6BC6"/>
    <w:rsid w:val="008F1FAB"/>
    <w:rsid w:val="00904E65"/>
    <w:rsid w:val="009054FF"/>
    <w:rsid w:val="00905B6A"/>
    <w:rsid w:val="00906A8B"/>
    <w:rsid w:val="009132A8"/>
    <w:rsid w:val="0091423F"/>
    <w:rsid w:val="00950E0F"/>
    <w:rsid w:val="009531BA"/>
    <w:rsid w:val="00970AB2"/>
    <w:rsid w:val="00987786"/>
    <w:rsid w:val="0099173A"/>
    <w:rsid w:val="009A47A2"/>
    <w:rsid w:val="009C4B97"/>
    <w:rsid w:val="009D1E93"/>
    <w:rsid w:val="009F08B0"/>
    <w:rsid w:val="009F525F"/>
    <w:rsid w:val="00A03693"/>
    <w:rsid w:val="00A13A3A"/>
    <w:rsid w:val="00A22096"/>
    <w:rsid w:val="00A23536"/>
    <w:rsid w:val="00A31305"/>
    <w:rsid w:val="00A4524D"/>
    <w:rsid w:val="00A4543A"/>
    <w:rsid w:val="00A4589F"/>
    <w:rsid w:val="00A56914"/>
    <w:rsid w:val="00A6085C"/>
    <w:rsid w:val="00A62DA7"/>
    <w:rsid w:val="00A76E87"/>
    <w:rsid w:val="00A86F77"/>
    <w:rsid w:val="00AA5824"/>
    <w:rsid w:val="00AA7BEE"/>
    <w:rsid w:val="00AB062E"/>
    <w:rsid w:val="00AC59B0"/>
    <w:rsid w:val="00AC5C98"/>
    <w:rsid w:val="00AC66A2"/>
    <w:rsid w:val="00AD1198"/>
    <w:rsid w:val="00AD2C62"/>
    <w:rsid w:val="00AE20BD"/>
    <w:rsid w:val="00AE49B9"/>
    <w:rsid w:val="00AF4882"/>
    <w:rsid w:val="00B04E59"/>
    <w:rsid w:val="00B05785"/>
    <w:rsid w:val="00B0788A"/>
    <w:rsid w:val="00B11373"/>
    <w:rsid w:val="00B15AF8"/>
    <w:rsid w:val="00B1733E"/>
    <w:rsid w:val="00B224CC"/>
    <w:rsid w:val="00B23943"/>
    <w:rsid w:val="00B25993"/>
    <w:rsid w:val="00B40132"/>
    <w:rsid w:val="00B50FBA"/>
    <w:rsid w:val="00B5370E"/>
    <w:rsid w:val="00B60A63"/>
    <w:rsid w:val="00B650EC"/>
    <w:rsid w:val="00B80F25"/>
    <w:rsid w:val="00B83C66"/>
    <w:rsid w:val="00B85311"/>
    <w:rsid w:val="00B87ACC"/>
    <w:rsid w:val="00B96F78"/>
    <w:rsid w:val="00B97E08"/>
    <w:rsid w:val="00BA154E"/>
    <w:rsid w:val="00BA20B6"/>
    <w:rsid w:val="00BA3BAF"/>
    <w:rsid w:val="00BC6C72"/>
    <w:rsid w:val="00BE7B1F"/>
    <w:rsid w:val="00BF720B"/>
    <w:rsid w:val="00BF7255"/>
    <w:rsid w:val="00C04511"/>
    <w:rsid w:val="00C06ADA"/>
    <w:rsid w:val="00C101EE"/>
    <w:rsid w:val="00C16846"/>
    <w:rsid w:val="00C16AC0"/>
    <w:rsid w:val="00C33D59"/>
    <w:rsid w:val="00C343EB"/>
    <w:rsid w:val="00C40FEE"/>
    <w:rsid w:val="00C53B50"/>
    <w:rsid w:val="00C561F1"/>
    <w:rsid w:val="00C60401"/>
    <w:rsid w:val="00C710E5"/>
    <w:rsid w:val="00C73FA3"/>
    <w:rsid w:val="00C74FED"/>
    <w:rsid w:val="00C925D8"/>
    <w:rsid w:val="00C948C8"/>
    <w:rsid w:val="00CA38C9"/>
    <w:rsid w:val="00CA401B"/>
    <w:rsid w:val="00CB1CAA"/>
    <w:rsid w:val="00CB57E1"/>
    <w:rsid w:val="00CB66EF"/>
    <w:rsid w:val="00CE40BB"/>
    <w:rsid w:val="00CF05C0"/>
    <w:rsid w:val="00CF14D2"/>
    <w:rsid w:val="00D028BD"/>
    <w:rsid w:val="00D154AC"/>
    <w:rsid w:val="00D2057D"/>
    <w:rsid w:val="00D20AF1"/>
    <w:rsid w:val="00D215E8"/>
    <w:rsid w:val="00D230CE"/>
    <w:rsid w:val="00D273DC"/>
    <w:rsid w:val="00D37EA3"/>
    <w:rsid w:val="00D439C0"/>
    <w:rsid w:val="00D57C64"/>
    <w:rsid w:val="00D65220"/>
    <w:rsid w:val="00D66169"/>
    <w:rsid w:val="00D70DC3"/>
    <w:rsid w:val="00D81C5B"/>
    <w:rsid w:val="00D82A9F"/>
    <w:rsid w:val="00D97614"/>
    <w:rsid w:val="00DC3E31"/>
    <w:rsid w:val="00DD26B1"/>
    <w:rsid w:val="00DD7881"/>
    <w:rsid w:val="00DF23FC"/>
    <w:rsid w:val="00DF39CD"/>
    <w:rsid w:val="00DF51DD"/>
    <w:rsid w:val="00DF6BEF"/>
    <w:rsid w:val="00E00C25"/>
    <w:rsid w:val="00E121F2"/>
    <w:rsid w:val="00E14BA6"/>
    <w:rsid w:val="00E26F09"/>
    <w:rsid w:val="00E37022"/>
    <w:rsid w:val="00E56E57"/>
    <w:rsid w:val="00E659A3"/>
    <w:rsid w:val="00E822F1"/>
    <w:rsid w:val="00E83039"/>
    <w:rsid w:val="00EC3059"/>
    <w:rsid w:val="00EE247D"/>
    <w:rsid w:val="00EE4F5F"/>
    <w:rsid w:val="00EF2642"/>
    <w:rsid w:val="00EF3681"/>
    <w:rsid w:val="00EF5523"/>
    <w:rsid w:val="00F00FD0"/>
    <w:rsid w:val="00F02A26"/>
    <w:rsid w:val="00F165F3"/>
    <w:rsid w:val="00F20BC2"/>
    <w:rsid w:val="00F24F0A"/>
    <w:rsid w:val="00F26DBF"/>
    <w:rsid w:val="00F30BD7"/>
    <w:rsid w:val="00F342E4"/>
    <w:rsid w:val="00F44613"/>
    <w:rsid w:val="00F574D8"/>
    <w:rsid w:val="00F842DA"/>
    <w:rsid w:val="00F963F0"/>
    <w:rsid w:val="00FB13CF"/>
    <w:rsid w:val="00FC2DCB"/>
    <w:rsid w:val="00FC63AE"/>
    <w:rsid w:val="00FC63DE"/>
    <w:rsid w:val="00FD375E"/>
    <w:rsid w:val="00FD7B1D"/>
    <w:rsid w:val="00FE53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heme="minorEastAsia"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2"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6F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link w:val="Heading1Char"/>
    <w:qFormat/>
    <w:rsid w:val="00AD1198"/>
    <w:pPr>
      <w:keepNext/>
      <w:keepLines/>
      <w:spacing w:before="480"/>
      <w:ind w:left="567" w:hanging="567"/>
      <w:outlineLvl w:val="0"/>
    </w:pPr>
    <w:rPr>
      <w:b/>
      <w:sz w:val="28"/>
    </w:rPr>
  </w:style>
  <w:style w:type="paragraph" w:styleId="Heading2">
    <w:name w:val="heading 2"/>
    <w:basedOn w:val="Heading1"/>
    <w:next w:val="Normal"/>
    <w:link w:val="Heading2Char"/>
    <w:qFormat/>
    <w:rsid w:val="00B15AF8"/>
    <w:pPr>
      <w:spacing w:before="320"/>
      <w:outlineLvl w:val="1"/>
    </w:pPr>
    <w:rPr>
      <w:sz w:val="24"/>
    </w:rPr>
  </w:style>
  <w:style w:type="paragraph" w:styleId="Heading3">
    <w:name w:val="heading 3"/>
    <w:basedOn w:val="Heading1"/>
    <w:next w:val="Normal"/>
    <w:link w:val="Heading3Char"/>
    <w:uiPriority w:val="2"/>
    <w:qFormat/>
    <w:rsid w:val="00B15AF8"/>
    <w:pPr>
      <w:spacing w:before="200"/>
      <w:outlineLvl w:val="2"/>
    </w:pPr>
    <w:rPr>
      <w:sz w:val="24"/>
    </w:rPr>
  </w:style>
  <w:style w:type="paragraph" w:styleId="Heading4">
    <w:name w:val="heading 4"/>
    <w:basedOn w:val="Heading3"/>
    <w:next w:val="Normal"/>
    <w:link w:val="Heading4Char"/>
    <w:qFormat/>
    <w:rsid w:val="00B15AF8"/>
    <w:pPr>
      <w:ind w:left="1134" w:hanging="1134"/>
      <w:outlineLvl w:val="3"/>
    </w:pPr>
  </w:style>
  <w:style w:type="paragraph" w:styleId="Heading5">
    <w:name w:val="heading 5"/>
    <w:basedOn w:val="Heading4"/>
    <w:next w:val="Normal"/>
    <w:link w:val="Heading5Char"/>
    <w:qFormat/>
    <w:rsid w:val="00B15AF8"/>
    <w:pPr>
      <w:outlineLvl w:val="4"/>
    </w:pPr>
  </w:style>
  <w:style w:type="paragraph" w:styleId="Heading6">
    <w:name w:val="heading 6"/>
    <w:basedOn w:val="Heading4"/>
    <w:next w:val="Normal"/>
    <w:link w:val="Heading6Char"/>
    <w:qFormat/>
    <w:rsid w:val="00B15AF8"/>
    <w:pPr>
      <w:outlineLvl w:val="5"/>
    </w:pPr>
  </w:style>
  <w:style w:type="paragraph" w:styleId="Heading7">
    <w:name w:val="heading 7"/>
    <w:basedOn w:val="Heading4"/>
    <w:next w:val="Normal"/>
    <w:link w:val="Heading7Char"/>
    <w:qFormat/>
    <w:rsid w:val="00B15AF8"/>
    <w:pPr>
      <w:ind w:left="1701" w:hanging="1701"/>
      <w:outlineLvl w:val="6"/>
    </w:pPr>
  </w:style>
  <w:style w:type="paragraph" w:styleId="Heading8">
    <w:name w:val="heading 8"/>
    <w:basedOn w:val="Heading4"/>
    <w:next w:val="Normal"/>
    <w:link w:val="Heading8Char"/>
    <w:qFormat/>
    <w:rsid w:val="00B15AF8"/>
    <w:pPr>
      <w:ind w:left="1701" w:hanging="1701"/>
      <w:outlineLvl w:val="7"/>
    </w:pPr>
  </w:style>
  <w:style w:type="paragraph" w:styleId="Heading9">
    <w:name w:val="heading 9"/>
    <w:basedOn w:val="Heading4"/>
    <w:next w:val="Normal"/>
    <w:link w:val="Heading9Char"/>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uiPriority w:val="39"/>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o,he"/>
    <w:basedOn w:val="Normal"/>
    <w:link w:val="HeaderChar"/>
    <w:uiPriority w:val="99"/>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link w:val="FootnoteTextChar"/>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link w:val="enumlev1Char"/>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link w:val="NormalaftertitleChar"/>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link w:val="CallChar"/>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link w:val="HeadingbChar"/>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uiPriority w:val="99"/>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38575F"/>
    <w:rPr>
      <w:rFonts w:eastAsia="Times New Roman"/>
    </w:rPr>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38575F"/>
    <w:rPr>
      <w:rFonts w:eastAsia="Times New Roman"/>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CB57E1"/>
    <w:pPr>
      <w:keepNext/>
      <w:tabs>
        <w:tab w:val="clear" w:pos="567"/>
        <w:tab w:val="clear" w:pos="1701"/>
        <w:tab w:val="clear" w:pos="2835"/>
        <w:tab w:val="left" w:pos="1871"/>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uiPriority w:val="99"/>
    <w:rsid w:val="00CB57E1"/>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CB57E1"/>
    <w:rPr>
      <w:rFonts w:ascii="Tahoma" w:eastAsia="SimSun" w:hAnsi="Tahoma" w:cs="Tahoma"/>
      <w:sz w:val="16"/>
      <w:szCs w:val="16"/>
      <w:lang w:val="en-GB" w:eastAsia="en-US"/>
    </w:rPr>
  </w:style>
  <w:style w:type="paragraph" w:customStyle="1" w:styleId="SpecialFooter">
    <w:name w:val="Special Footer"/>
    <w:basedOn w:val="Footer"/>
    <w:rsid w:val="004B59B5"/>
    <w:pPr>
      <w:tabs>
        <w:tab w:val="left" w:pos="567"/>
        <w:tab w:val="left" w:pos="1134"/>
        <w:tab w:val="left" w:pos="1701"/>
        <w:tab w:val="left" w:pos="2268"/>
        <w:tab w:val="left" w:pos="2835"/>
      </w:tabs>
      <w:jc w:val="both"/>
    </w:pPr>
    <w:rPr>
      <w:rFonts w:ascii="Times New Roman" w:eastAsia="Times New Roman" w:hAnsi="Times New Roman"/>
      <w:caps w:val="0"/>
      <w:noProof w:val="0"/>
    </w:rPr>
  </w:style>
  <w:style w:type="character" w:customStyle="1" w:styleId="HeaderChar">
    <w:name w:val="Header Char"/>
    <w:aliases w:val="encabezado Char1,he Char"/>
    <w:basedOn w:val="DefaultParagraphFont"/>
    <w:link w:val="Header"/>
    <w:uiPriority w:val="99"/>
    <w:rsid w:val="004B59B5"/>
    <w:rPr>
      <w:rFonts w:ascii="Calibri" w:eastAsia="SimSun" w:hAnsi="Calibri"/>
      <w:sz w:val="18"/>
      <w:lang w:val="en-GB" w:eastAsia="en-US"/>
    </w:rPr>
  </w:style>
  <w:style w:type="paragraph" w:customStyle="1" w:styleId="headingb0">
    <w:name w:val="heading_b"/>
    <w:basedOn w:val="Heading3"/>
    <w:next w:val="Normal"/>
    <w:rsid w:val="004B59B5"/>
    <w:pPr>
      <w:tabs>
        <w:tab w:val="clear" w:pos="567"/>
        <w:tab w:val="clear" w:pos="1134"/>
        <w:tab w:val="clear" w:pos="1701"/>
        <w:tab w:val="clear" w:pos="2268"/>
        <w:tab w:val="clear" w:pos="2835"/>
        <w:tab w:val="left" w:pos="794"/>
        <w:tab w:val="left" w:pos="2127"/>
        <w:tab w:val="left" w:pos="2410"/>
        <w:tab w:val="left" w:pos="2921"/>
        <w:tab w:val="left" w:pos="3261"/>
      </w:tabs>
      <w:spacing w:before="160"/>
      <w:ind w:left="0" w:firstLine="0"/>
      <w:outlineLvl w:val="9"/>
    </w:pPr>
    <w:rPr>
      <w:rFonts w:ascii="Times New Roman" w:eastAsia="Times New Roman" w:hAnsi="Times New Roman"/>
    </w:rPr>
  </w:style>
  <w:style w:type="paragraph" w:customStyle="1" w:styleId="TableText0">
    <w:name w:val="Table_Text"/>
    <w:basedOn w:val="Normal"/>
    <w:rsid w:val="004B59B5"/>
    <w:pPr>
      <w:tabs>
        <w:tab w:val="left" w:pos="284"/>
        <w:tab w:val="left" w:pos="851"/>
        <w:tab w:val="left" w:pos="1418"/>
        <w:tab w:val="left" w:pos="1985"/>
        <w:tab w:val="left" w:pos="2552"/>
        <w:tab w:val="left" w:pos="3119"/>
        <w:tab w:val="left" w:pos="3402"/>
        <w:tab w:val="left" w:pos="3686"/>
        <w:tab w:val="left" w:pos="3969"/>
      </w:tabs>
      <w:spacing w:before="40" w:after="40"/>
    </w:pPr>
    <w:rPr>
      <w:rFonts w:ascii="Times New Roman" w:eastAsia="Times New Roman" w:hAnsi="Times New Roman"/>
      <w:sz w:val="22"/>
    </w:rPr>
  </w:style>
  <w:style w:type="paragraph" w:customStyle="1" w:styleId="TableHead0">
    <w:name w:val="Table_Head"/>
    <w:basedOn w:val="TableText0"/>
    <w:rsid w:val="004B59B5"/>
    <w:pPr>
      <w:keepNext/>
      <w:spacing w:before="80" w:after="80"/>
      <w:jc w:val="center"/>
    </w:pPr>
    <w:rPr>
      <w:b/>
    </w:rPr>
  </w:style>
  <w:style w:type="character" w:styleId="CommentReference">
    <w:name w:val="annotation reference"/>
    <w:basedOn w:val="DefaultParagraphFont"/>
    <w:uiPriority w:val="99"/>
    <w:rsid w:val="004B59B5"/>
    <w:rPr>
      <w:sz w:val="16"/>
      <w:szCs w:val="16"/>
    </w:rPr>
  </w:style>
  <w:style w:type="paragraph" w:styleId="CommentText">
    <w:name w:val="annotation text"/>
    <w:basedOn w:val="Normal"/>
    <w:link w:val="CommentTextChar"/>
    <w:uiPriority w:val="99"/>
    <w:rsid w:val="004B59B5"/>
    <w:rPr>
      <w:rFonts w:eastAsia="Times New Roman"/>
      <w:sz w:val="20"/>
    </w:rPr>
  </w:style>
  <w:style w:type="character" w:customStyle="1" w:styleId="CommentTextChar">
    <w:name w:val="Comment Text Char"/>
    <w:basedOn w:val="DefaultParagraphFont"/>
    <w:link w:val="CommentText"/>
    <w:uiPriority w:val="99"/>
    <w:rsid w:val="004B59B5"/>
    <w:rPr>
      <w:rFonts w:ascii="Calibri" w:eastAsia="Times New Roman" w:hAnsi="Calibri"/>
      <w:lang w:val="en-GB" w:eastAsia="en-US"/>
    </w:rPr>
  </w:style>
  <w:style w:type="paragraph" w:styleId="CommentSubject">
    <w:name w:val="annotation subject"/>
    <w:basedOn w:val="CommentText"/>
    <w:next w:val="CommentText"/>
    <w:link w:val="CommentSubjectChar"/>
    <w:uiPriority w:val="99"/>
    <w:rsid w:val="004B59B5"/>
    <w:rPr>
      <w:b/>
      <w:bCs/>
    </w:rPr>
  </w:style>
  <w:style w:type="character" w:customStyle="1" w:styleId="CommentSubjectChar">
    <w:name w:val="Comment Subject Char"/>
    <w:basedOn w:val="CommentTextChar"/>
    <w:link w:val="CommentSubject"/>
    <w:uiPriority w:val="99"/>
    <w:rsid w:val="004B59B5"/>
    <w:rPr>
      <w:rFonts w:ascii="Calibri" w:eastAsia="Times New Roman" w:hAnsi="Calibri"/>
      <w:b/>
      <w:bCs/>
      <w:lang w:val="en-GB" w:eastAsia="en-US"/>
    </w:rPr>
  </w:style>
  <w:style w:type="paragraph" w:styleId="ListParagraph">
    <w:name w:val="List Paragraph"/>
    <w:basedOn w:val="Normal"/>
    <w:uiPriority w:val="34"/>
    <w:qFormat/>
    <w:rsid w:val="004B59B5"/>
    <w:pPr>
      <w:ind w:left="720"/>
      <w:contextualSpacing/>
    </w:pPr>
    <w:rPr>
      <w:rFonts w:eastAsia="Times New Roman"/>
    </w:rPr>
  </w:style>
  <w:style w:type="character" w:customStyle="1" w:styleId="Heading1Char">
    <w:name w:val="Heading 1 Char"/>
    <w:basedOn w:val="DefaultParagraphFont"/>
    <w:link w:val="Heading1"/>
    <w:rsid w:val="004B59B5"/>
    <w:rPr>
      <w:rFonts w:ascii="Calibri" w:eastAsia="SimSun" w:hAnsi="Calibri"/>
      <w:b/>
      <w:sz w:val="28"/>
      <w:lang w:val="en-GB" w:eastAsia="en-US"/>
    </w:rPr>
  </w:style>
  <w:style w:type="character" w:customStyle="1" w:styleId="Heading2Char">
    <w:name w:val="Heading 2 Char"/>
    <w:basedOn w:val="DefaultParagraphFont"/>
    <w:link w:val="Heading2"/>
    <w:rsid w:val="004B59B5"/>
    <w:rPr>
      <w:rFonts w:ascii="Calibri" w:eastAsia="SimSun" w:hAnsi="Calibri"/>
      <w:b/>
      <w:sz w:val="24"/>
      <w:lang w:val="en-GB" w:eastAsia="en-US"/>
    </w:rPr>
  </w:style>
  <w:style w:type="character" w:customStyle="1" w:styleId="Heading3Char">
    <w:name w:val="Heading 3 Char"/>
    <w:basedOn w:val="DefaultParagraphFont"/>
    <w:link w:val="Heading3"/>
    <w:uiPriority w:val="2"/>
    <w:rsid w:val="004B59B5"/>
    <w:rPr>
      <w:rFonts w:ascii="Calibri" w:eastAsia="SimSun" w:hAnsi="Calibri"/>
      <w:b/>
      <w:sz w:val="24"/>
      <w:lang w:val="en-GB" w:eastAsia="en-US"/>
    </w:rPr>
  </w:style>
  <w:style w:type="paragraph" w:styleId="Index7">
    <w:name w:val="index 7"/>
    <w:basedOn w:val="Normal"/>
    <w:next w:val="Normal"/>
    <w:rsid w:val="004B59B5"/>
    <w:pPr>
      <w:ind w:left="1698"/>
    </w:pPr>
    <w:rPr>
      <w:rFonts w:eastAsia="Times New Roman"/>
      <w:lang w:val="fr-FR"/>
    </w:rPr>
  </w:style>
  <w:style w:type="paragraph" w:styleId="Index6">
    <w:name w:val="index 6"/>
    <w:basedOn w:val="Normal"/>
    <w:next w:val="Normal"/>
    <w:rsid w:val="004B59B5"/>
    <w:pPr>
      <w:ind w:left="1415"/>
    </w:pPr>
    <w:rPr>
      <w:rFonts w:eastAsia="Times New Roman"/>
      <w:lang w:val="fr-FR"/>
    </w:rPr>
  </w:style>
  <w:style w:type="paragraph" w:styleId="Index5">
    <w:name w:val="index 5"/>
    <w:basedOn w:val="Normal"/>
    <w:next w:val="Normal"/>
    <w:rsid w:val="004B59B5"/>
    <w:pPr>
      <w:ind w:left="1132"/>
    </w:pPr>
    <w:rPr>
      <w:rFonts w:eastAsia="Times New Roman"/>
      <w:lang w:val="fr-FR"/>
    </w:rPr>
  </w:style>
  <w:style w:type="paragraph" w:styleId="Index4">
    <w:name w:val="index 4"/>
    <w:basedOn w:val="Normal"/>
    <w:next w:val="Normal"/>
    <w:rsid w:val="004B59B5"/>
    <w:pPr>
      <w:ind w:left="849"/>
    </w:pPr>
    <w:rPr>
      <w:rFonts w:eastAsia="Times New Roman"/>
      <w:lang w:val="fr-FR"/>
    </w:rPr>
  </w:style>
  <w:style w:type="paragraph" w:styleId="Index3">
    <w:name w:val="index 3"/>
    <w:basedOn w:val="Normal"/>
    <w:next w:val="Normal"/>
    <w:rsid w:val="004B59B5"/>
    <w:pPr>
      <w:ind w:left="566"/>
    </w:pPr>
    <w:rPr>
      <w:rFonts w:eastAsia="Times New Roman"/>
      <w:lang w:val="fr-FR"/>
    </w:rPr>
  </w:style>
  <w:style w:type="paragraph" w:styleId="Index2">
    <w:name w:val="index 2"/>
    <w:basedOn w:val="Normal"/>
    <w:next w:val="Normal"/>
    <w:rsid w:val="004B59B5"/>
    <w:pPr>
      <w:ind w:left="283"/>
    </w:pPr>
    <w:rPr>
      <w:rFonts w:eastAsia="Times New Roman"/>
      <w:lang w:val="fr-FR"/>
    </w:rPr>
  </w:style>
  <w:style w:type="paragraph" w:styleId="Index1">
    <w:name w:val="index 1"/>
    <w:basedOn w:val="Normal"/>
    <w:next w:val="Normal"/>
    <w:rsid w:val="004B59B5"/>
    <w:rPr>
      <w:rFonts w:eastAsia="Times New Roman"/>
      <w:lang w:val="fr-FR"/>
    </w:rPr>
  </w:style>
  <w:style w:type="character" w:styleId="LineNumber">
    <w:name w:val="line number"/>
    <w:basedOn w:val="DefaultParagraphFont"/>
    <w:rsid w:val="004B59B5"/>
  </w:style>
  <w:style w:type="paragraph" w:styleId="IndexHeading">
    <w:name w:val="index heading"/>
    <w:basedOn w:val="Normal"/>
    <w:next w:val="Index1"/>
    <w:rsid w:val="004B59B5"/>
    <w:rPr>
      <w:rFonts w:eastAsia="Times New Roman"/>
      <w:lang w:val="fr-FR"/>
    </w:rPr>
  </w:style>
  <w:style w:type="character" w:customStyle="1" w:styleId="FooterChar">
    <w:name w:val="Footer Char"/>
    <w:basedOn w:val="DefaultParagraphFont"/>
    <w:link w:val="Footer"/>
    <w:rsid w:val="004B59B5"/>
    <w:rPr>
      <w:rFonts w:ascii="Calibri" w:eastAsia="SimSun" w:hAnsi="Calibri"/>
      <w:caps/>
      <w:noProof/>
      <w:sz w:val="16"/>
      <w:lang w:val="en-GB" w:eastAsia="en-US"/>
    </w:rPr>
  </w:style>
  <w:style w:type="character" w:customStyle="1" w:styleId="FootnoteTextChar">
    <w:name w:val="Footnote Text Char"/>
    <w:basedOn w:val="DefaultParagraphFont"/>
    <w:link w:val="FootnoteText"/>
    <w:rsid w:val="004B59B5"/>
    <w:rPr>
      <w:rFonts w:ascii="Calibri" w:eastAsia="SimSun" w:hAnsi="Calibri"/>
      <w:sz w:val="24"/>
      <w:lang w:val="en-GB" w:eastAsia="en-US"/>
    </w:rPr>
  </w:style>
  <w:style w:type="paragraph" w:customStyle="1" w:styleId="Equation">
    <w:name w:val="Equation"/>
    <w:basedOn w:val="Normal"/>
    <w:rsid w:val="004B59B5"/>
    <w:pPr>
      <w:tabs>
        <w:tab w:val="center" w:pos="4820"/>
        <w:tab w:val="right" w:pos="9639"/>
      </w:tabs>
    </w:pPr>
    <w:rPr>
      <w:rFonts w:eastAsia="Times New Roman"/>
      <w:lang w:val="fr-FR"/>
    </w:rPr>
  </w:style>
  <w:style w:type="paragraph" w:customStyle="1" w:styleId="Head">
    <w:name w:val="Head"/>
    <w:basedOn w:val="Normal"/>
    <w:rsid w:val="004B59B5"/>
    <w:pPr>
      <w:tabs>
        <w:tab w:val="left" w:pos="6663"/>
      </w:tabs>
      <w:overflowPunct/>
      <w:autoSpaceDE/>
      <w:autoSpaceDN/>
      <w:adjustRightInd/>
      <w:spacing w:before="0"/>
      <w:textAlignment w:val="auto"/>
    </w:pPr>
    <w:rPr>
      <w:rFonts w:eastAsia="Times New Roman"/>
      <w:lang w:val="fr-FR"/>
    </w:rPr>
  </w:style>
  <w:style w:type="character" w:customStyle="1" w:styleId="NormalaftertitleChar">
    <w:name w:val="Normal after title Char"/>
    <w:basedOn w:val="DefaultParagraphFont"/>
    <w:link w:val="Normalaftertitle"/>
    <w:rsid w:val="004B59B5"/>
    <w:rPr>
      <w:rFonts w:ascii="Calibri" w:eastAsia="SimSun" w:hAnsi="Calibri"/>
      <w:sz w:val="24"/>
      <w:lang w:val="en-GB" w:eastAsia="en-US"/>
    </w:rPr>
  </w:style>
  <w:style w:type="character" w:customStyle="1" w:styleId="CallChar">
    <w:name w:val="Call Char"/>
    <w:basedOn w:val="DefaultParagraphFont"/>
    <w:link w:val="Call"/>
    <w:rsid w:val="004B59B5"/>
    <w:rPr>
      <w:rFonts w:ascii="STKaiti" w:eastAsia="STKaiti" w:hAnsi="STKaiti"/>
      <w:sz w:val="24"/>
      <w:lang w:val="en-GB" w:eastAsia="en-US"/>
    </w:rPr>
  </w:style>
  <w:style w:type="paragraph" w:styleId="List">
    <w:name w:val="List"/>
    <w:basedOn w:val="Normal"/>
    <w:rsid w:val="004B59B5"/>
    <w:pPr>
      <w:tabs>
        <w:tab w:val="left" w:pos="2127"/>
      </w:tabs>
      <w:ind w:left="2127" w:hanging="2127"/>
    </w:pPr>
    <w:rPr>
      <w:rFonts w:eastAsia="Times New Roman"/>
      <w:lang w:val="fr-FR"/>
    </w:rPr>
  </w:style>
  <w:style w:type="paragraph" w:customStyle="1" w:styleId="docnoted">
    <w:name w:val="docnoted"/>
    <w:basedOn w:val="Normal"/>
    <w:rsid w:val="004B59B5"/>
    <w:pPr>
      <w:pBdr>
        <w:top w:val="single" w:sz="6" w:space="0" w:color="auto"/>
        <w:left w:val="single" w:sz="6" w:space="0" w:color="auto"/>
        <w:bottom w:val="single" w:sz="6" w:space="0" w:color="auto"/>
        <w:right w:val="single" w:sz="6" w:space="0" w:color="auto"/>
      </w:pBdr>
      <w:shd w:val="pct10" w:color="auto" w:fill="auto"/>
    </w:pPr>
    <w:rPr>
      <w:rFonts w:eastAsia="Times New Roman"/>
      <w:sz w:val="20"/>
      <w:lang w:val="fr-FR"/>
    </w:rPr>
  </w:style>
  <w:style w:type="paragraph" w:customStyle="1" w:styleId="meeting">
    <w:name w:val="meeting"/>
    <w:basedOn w:val="Head"/>
    <w:next w:val="Head"/>
    <w:rsid w:val="004B59B5"/>
    <w:pPr>
      <w:tabs>
        <w:tab w:val="left" w:pos="7371"/>
      </w:tabs>
      <w:spacing w:after="567"/>
    </w:pPr>
  </w:style>
  <w:style w:type="paragraph" w:customStyle="1" w:styleId="Subject">
    <w:name w:val="Subject"/>
    <w:basedOn w:val="Normal"/>
    <w:next w:val="Source"/>
    <w:rsid w:val="004B59B5"/>
    <w:pPr>
      <w:tabs>
        <w:tab w:val="left" w:pos="709"/>
      </w:tabs>
      <w:spacing w:before="0"/>
      <w:ind w:left="709" w:hanging="709"/>
    </w:pPr>
    <w:rPr>
      <w:rFonts w:eastAsia="Times New Roman"/>
      <w:lang w:val="fr-FR"/>
    </w:rPr>
  </w:style>
  <w:style w:type="paragraph" w:customStyle="1" w:styleId="Object">
    <w:name w:val="Object"/>
    <w:basedOn w:val="Subject"/>
    <w:next w:val="Subject"/>
    <w:rsid w:val="004B59B5"/>
  </w:style>
  <w:style w:type="paragraph" w:customStyle="1" w:styleId="Data">
    <w:name w:val="Data"/>
    <w:basedOn w:val="Subject"/>
    <w:next w:val="Subject"/>
    <w:rsid w:val="004B59B5"/>
  </w:style>
  <w:style w:type="paragraph" w:customStyle="1" w:styleId="dnum">
    <w:name w:val="dnum"/>
    <w:basedOn w:val="Normal"/>
    <w:rsid w:val="004B59B5"/>
    <w:pPr>
      <w:framePr w:hSpace="181" w:wrap="notBeside" w:vAnchor="page" w:hAnchor="margin" w:x="1" w:y="852"/>
      <w:shd w:val="solid" w:color="FFFFFF" w:fill="FFFFFF"/>
      <w:tabs>
        <w:tab w:val="left" w:pos="1871"/>
      </w:tabs>
    </w:pPr>
    <w:rPr>
      <w:rFonts w:eastAsia="Times New Roman"/>
      <w:b/>
      <w:bCs/>
      <w:lang w:val="fr-FR"/>
    </w:rPr>
  </w:style>
  <w:style w:type="paragraph" w:styleId="TOC9">
    <w:name w:val="toc 9"/>
    <w:basedOn w:val="Normal"/>
    <w:next w:val="Normal"/>
    <w:rsid w:val="004B59B5"/>
    <w:pPr>
      <w:tabs>
        <w:tab w:val="clear" w:pos="567"/>
        <w:tab w:val="clear" w:pos="1134"/>
        <w:tab w:val="clear" w:pos="1701"/>
        <w:tab w:val="clear" w:pos="2268"/>
        <w:tab w:val="clear" w:pos="2835"/>
        <w:tab w:val="right" w:leader="dot" w:pos="9645"/>
      </w:tabs>
      <w:ind w:left="1920"/>
    </w:pPr>
    <w:rPr>
      <w:rFonts w:eastAsia="Times New Roman"/>
      <w:lang w:val="fr-FR"/>
    </w:rPr>
  </w:style>
  <w:style w:type="paragraph" w:customStyle="1" w:styleId="ddate">
    <w:name w:val="ddate"/>
    <w:basedOn w:val="Normal"/>
    <w:rsid w:val="004B59B5"/>
    <w:pPr>
      <w:framePr w:hSpace="181" w:wrap="notBeside" w:vAnchor="page" w:hAnchor="margin" w:x="1" w:y="852"/>
      <w:shd w:val="solid" w:color="FFFFFF" w:fill="FFFFFF"/>
      <w:tabs>
        <w:tab w:val="left" w:pos="1871"/>
      </w:tabs>
      <w:spacing w:before="0"/>
    </w:pPr>
    <w:rPr>
      <w:rFonts w:eastAsia="Times New Roman"/>
      <w:b/>
      <w:bCs/>
      <w:lang w:val="fr-FR"/>
    </w:rPr>
  </w:style>
  <w:style w:type="paragraph" w:customStyle="1" w:styleId="dorlang">
    <w:name w:val="dorlang"/>
    <w:basedOn w:val="Normal"/>
    <w:rsid w:val="004B59B5"/>
    <w:pPr>
      <w:framePr w:hSpace="181" w:wrap="notBeside" w:vAnchor="page" w:hAnchor="margin" w:x="1" w:y="852"/>
      <w:shd w:val="solid" w:color="FFFFFF" w:fill="FFFFFF"/>
      <w:tabs>
        <w:tab w:val="left" w:pos="1871"/>
      </w:tabs>
      <w:spacing w:before="0"/>
    </w:pPr>
    <w:rPr>
      <w:rFonts w:eastAsia="Times New Roman"/>
      <w:b/>
      <w:bCs/>
      <w:lang w:val="fr-FR"/>
    </w:rPr>
  </w:style>
  <w:style w:type="character" w:styleId="EndnoteReference">
    <w:name w:val="endnote reference"/>
    <w:basedOn w:val="DefaultParagraphFont"/>
    <w:rsid w:val="004B59B5"/>
    <w:rPr>
      <w:vertAlign w:val="superscript"/>
    </w:rPr>
  </w:style>
  <w:style w:type="paragraph" w:customStyle="1" w:styleId="Equationlegend">
    <w:name w:val="Equation_legend"/>
    <w:basedOn w:val="NormalIndent"/>
    <w:rsid w:val="004B59B5"/>
    <w:pPr>
      <w:tabs>
        <w:tab w:val="right" w:pos="1531"/>
      </w:tabs>
      <w:spacing w:before="80"/>
      <w:ind w:left="1701" w:hanging="1701"/>
    </w:pPr>
    <w:rPr>
      <w:rFonts w:eastAsia="Times New Roman"/>
      <w:lang w:val="fr-FR"/>
    </w:rPr>
  </w:style>
  <w:style w:type="paragraph" w:customStyle="1" w:styleId="Figure">
    <w:name w:val="Figure"/>
    <w:basedOn w:val="Normal"/>
    <w:next w:val="Figuretitle"/>
    <w:rsid w:val="004B59B5"/>
    <w:pPr>
      <w:keepNext/>
      <w:keepLines/>
      <w:spacing w:after="120"/>
      <w:jc w:val="center"/>
    </w:pPr>
    <w:rPr>
      <w:rFonts w:eastAsia="Times New Roman"/>
      <w:lang w:val="fr-FR"/>
    </w:rPr>
  </w:style>
  <w:style w:type="paragraph" w:customStyle="1" w:styleId="Figuretitle">
    <w:name w:val="Figure_title"/>
    <w:basedOn w:val="Tabletitle"/>
    <w:next w:val="Normalaftertitle"/>
    <w:rsid w:val="004B59B5"/>
    <w:pPr>
      <w:spacing w:before="240" w:after="480"/>
    </w:pPr>
    <w:rPr>
      <w:rFonts w:eastAsia="Times New Roman"/>
      <w:lang w:val="fr-FR"/>
    </w:rPr>
  </w:style>
  <w:style w:type="paragraph" w:customStyle="1" w:styleId="Figurelegend">
    <w:name w:val="Figure_legend"/>
    <w:basedOn w:val="Normal"/>
    <w:rsid w:val="004B59B5"/>
    <w:pPr>
      <w:keepNext/>
      <w:keepLines/>
      <w:spacing w:before="20" w:after="20"/>
    </w:pPr>
    <w:rPr>
      <w:rFonts w:eastAsia="Times New Roman"/>
      <w:sz w:val="18"/>
      <w:lang w:val="fr-FR"/>
    </w:rPr>
  </w:style>
  <w:style w:type="paragraph" w:customStyle="1" w:styleId="Figurewithouttitle">
    <w:name w:val="Figure_without_title"/>
    <w:basedOn w:val="Figure"/>
    <w:next w:val="Normalaftertitle"/>
    <w:rsid w:val="004B59B5"/>
    <w:pPr>
      <w:keepNext w:val="0"/>
      <w:spacing w:after="240"/>
    </w:pPr>
  </w:style>
  <w:style w:type="paragraph" w:customStyle="1" w:styleId="PartNo">
    <w:name w:val="Part_No"/>
    <w:basedOn w:val="AnnexNo"/>
    <w:next w:val="Parttitle"/>
    <w:rsid w:val="004B59B5"/>
    <w:rPr>
      <w:rFonts w:eastAsia="Times New Roman"/>
      <w:lang w:val="fr-FR"/>
    </w:rPr>
  </w:style>
  <w:style w:type="paragraph" w:customStyle="1" w:styleId="Parttitle">
    <w:name w:val="Part_title"/>
    <w:basedOn w:val="Annextitle"/>
    <w:next w:val="Partref"/>
    <w:rsid w:val="004B59B5"/>
    <w:rPr>
      <w:rFonts w:eastAsia="Times New Roman"/>
      <w:lang w:val="fr-FR"/>
    </w:rPr>
  </w:style>
  <w:style w:type="paragraph" w:customStyle="1" w:styleId="Partref">
    <w:name w:val="Part_ref"/>
    <w:basedOn w:val="Annexref"/>
    <w:next w:val="Normalaftertitle"/>
    <w:rsid w:val="004B59B5"/>
    <w:rPr>
      <w:rFonts w:eastAsia="Times New Roman"/>
      <w:sz w:val="28"/>
      <w:lang w:val="fr-FR"/>
    </w:rPr>
  </w:style>
  <w:style w:type="paragraph" w:customStyle="1" w:styleId="Recref">
    <w:name w:val="Rec_ref"/>
    <w:basedOn w:val="Rectitle"/>
    <w:next w:val="Recdate"/>
    <w:rsid w:val="004B59B5"/>
    <w:pPr>
      <w:spacing w:before="120"/>
    </w:pPr>
    <w:rPr>
      <w:rFonts w:ascii="Times New Roman" w:eastAsia="Times New Roman" w:hAnsi="Times New Roman"/>
      <w:b w:val="0"/>
      <w:sz w:val="24"/>
      <w:lang w:val="fr-FR"/>
    </w:rPr>
  </w:style>
  <w:style w:type="paragraph" w:customStyle="1" w:styleId="Recdate">
    <w:name w:val="Rec_date"/>
    <w:basedOn w:val="Recref"/>
    <w:next w:val="Normalaftertitle"/>
    <w:rsid w:val="004B59B5"/>
    <w:pPr>
      <w:jc w:val="right"/>
    </w:pPr>
    <w:rPr>
      <w:sz w:val="22"/>
    </w:rPr>
  </w:style>
  <w:style w:type="paragraph" w:customStyle="1" w:styleId="Questiondate">
    <w:name w:val="Question_date"/>
    <w:basedOn w:val="Recdate"/>
    <w:next w:val="Normalaftertitle"/>
    <w:rsid w:val="004B59B5"/>
  </w:style>
  <w:style w:type="paragraph" w:customStyle="1" w:styleId="QuestionNo">
    <w:name w:val="Question_No"/>
    <w:basedOn w:val="RecNo"/>
    <w:next w:val="Questiontitle"/>
    <w:rsid w:val="004B59B5"/>
    <w:rPr>
      <w:rFonts w:eastAsia="Times New Roman"/>
      <w:lang w:val="fr-FR"/>
    </w:rPr>
  </w:style>
  <w:style w:type="paragraph" w:customStyle="1" w:styleId="Questiontitle">
    <w:name w:val="Question_title"/>
    <w:basedOn w:val="Rectitle"/>
    <w:next w:val="Questionref"/>
    <w:rsid w:val="004B59B5"/>
    <w:rPr>
      <w:rFonts w:eastAsia="Times New Roman"/>
      <w:lang w:val="fr-FR"/>
    </w:rPr>
  </w:style>
  <w:style w:type="paragraph" w:customStyle="1" w:styleId="Questionref">
    <w:name w:val="Question_ref"/>
    <w:basedOn w:val="Recref"/>
    <w:next w:val="Questiondate"/>
    <w:rsid w:val="004B59B5"/>
  </w:style>
  <w:style w:type="paragraph" w:customStyle="1" w:styleId="Repdate">
    <w:name w:val="Rep_date"/>
    <w:basedOn w:val="Recdate"/>
    <w:next w:val="Normalaftertitle"/>
    <w:rsid w:val="004B59B5"/>
  </w:style>
  <w:style w:type="paragraph" w:customStyle="1" w:styleId="RepNo">
    <w:name w:val="Rep_No"/>
    <w:basedOn w:val="RecNo"/>
    <w:next w:val="Reptitle"/>
    <w:rsid w:val="004B59B5"/>
    <w:rPr>
      <w:rFonts w:eastAsia="Times New Roman"/>
      <w:lang w:val="fr-FR"/>
    </w:rPr>
  </w:style>
  <w:style w:type="paragraph" w:customStyle="1" w:styleId="Reptitle">
    <w:name w:val="Rep_title"/>
    <w:basedOn w:val="Rectitle"/>
    <w:next w:val="Repref"/>
    <w:rsid w:val="004B59B5"/>
    <w:rPr>
      <w:rFonts w:eastAsia="Times New Roman"/>
      <w:lang w:val="fr-FR"/>
    </w:rPr>
  </w:style>
  <w:style w:type="paragraph" w:customStyle="1" w:styleId="Repref">
    <w:name w:val="Rep_ref"/>
    <w:basedOn w:val="Recref"/>
    <w:next w:val="Repdate"/>
    <w:rsid w:val="004B59B5"/>
  </w:style>
  <w:style w:type="paragraph" w:customStyle="1" w:styleId="Resdate">
    <w:name w:val="Res_date"/>
    <w:basedOn w:val="Recdate"/>
    <w:next w:val="Normalaftertitle"/>
    <w:rsid w:val="004B59B5"/>
  </w:style>
  <w:style w:type="paragraph" w:customStyle="1" w:styleId="Resref">
    <w:name w:val="Res_ref"/>
    <w:basedOn w:val="Recref"/>
    <w:next w:val="Resdate"/>
    <w:rsid w:val="004B59B5"/>
  </w:style>
  <w:style w:type="paragraph" w:customStyle="1" w:styleId="Tableref">
    <w:name w:val="Table_ref"/>
    <w:basedOn w:val="Normal"/>
    <w:next w:val="Tabletitle"/>
    <w:rsid w:val="004B59B5"/>
    <w:pPr>
      <w:keepNext/>
      <w:spacing w:before="567"/>
      <w:jc w:val="center"/>
    </w:pPr>
    <w:rPr>
      <w:rFonts w:eastAsia="Times New Roman"/>
      <w:lang w:val="fr-FR"/>
    </w:rPr>
  </w:style>
  <w:style w:type="paragraph" w:customStyle="1" w:styleId="Title4">
    <w:name w:val="Title 4"/>
    <w:basedOn w:val="Title3"/>
    <w:next w:val="Heading1"/>
    <w:rsid w:val="004B59B5"/>
    <w:pPr>
      <w:snapToGrid w:val="0"/>
    </w:pPr>
    <w:rPr>
      <w:rFonts w:eastAsia="Times New Roman"/>
      <w:b/>
      <w:lang w:val="fr-FR"/>
    </w:rPr>
  </w:style>
  <w:style w:type="paragraph" w:customStyle="1" w:styleId="FigureNo">
    <w:name w:val="Figure_No"/>
    <w:basedOn w:val="Normal"/>
    <w:next w:val="Figuretitle"/>
    <w:rsid w:val="004B59B5"/>
    <w:pPr>
      <w:keepNext/>
      <w:keepLines/>
      <w:spacing w:before="240" w:after="120"/>
      <w:jc w:val="center"/>
    </w:pPr>
    <w:rPr>
      <w:rFonts w:eastAsia="Times New Roman"/>
      <w:caps/>
      <w:lang w:val="fr-FR"/>
    </w:rPr>
  </w:style>
  <w:style w:type="paragraph" w:customStyle="1" w:styleId="Table">
    <w:name w:val="Table_#"/>
    <w:basedOn w:val="Normal"/>
    <w:next w:val="Normal"/>
    <w:rsid w:val="004B59B5"/>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eastAsia="Times New Roman" w:hAnsi="Times New Roman"/>
      <w:caps/>
    </w:rPr>
  </w:style>
  <w:style w:type="paragraph" w:styleId="BodyTextIndent3">
    <w:name w:val="Body Text Indent 3"/>
    <w:basedOn w:val="Normal"/>
    <w:link w:val="BodyTextIndent3Char"/>
    <w:rsid w:val="004B59B5"/>
    <w:pPr>
      <w:tabs>
        <w:tab w:val="clear" w:pos="1701"/>
        <w:tab w:val="clear" w:pos="2268"/>
        <w:tab w:val="clear" w:pos="2835"/>
        <w:tab w:val="left" w:pos="851"/>
        <w:tab w:val="left" w:pos="1418"/>
      </w:tabs>
      <w:spacing w:line="240" w:lineRule="atLeast"/>
      <w:ind w:left="34"/>
    </w:pPr>
    <w:rPr>
      <w:rFonts w:ascii="Times New Roman" w:eastAsia="Batang" w:hAnsi="Times New Roman"/>
      <w:lang w:val="fr-FR"/>
    </w:rPr>
  </w:style>
  <w:style w:type="character" w:customStyle="1" w:styleId="BodyTextIndent3Char">
    <w:name w:val="Body Text Indent 3 Char"/>
    <w:basedOn w:val="DefaultParagraphFont"/>
    <w:link w:val="BodyTextIndent3"/>
    <w:rsid w:val="004B59B5"/>
    <w:rPr>
      <w:rFonts w:ascii="Times New Roman" w:eastAsia="Batang" w:hAnsi="Times New Roman"/>
      <w:sz w:val="24"/>
      <w:lang w:val="fr-FR" w:eastAsia="en-US"/>
    </w:rPr>
  </w:style>
  <w:style w:type="paragraph" w:customStyle="1" w:styleId="nlist">
    <w:name w:val="nlist"/>
    <w:basedOn w:val="Normal"/>
    <w:uiPriority w:val="99"/>
    <w:rsid w:val="004B59B5"/>
    <w:pPr>
      <w:tabs>
        <w:tab w:val="clear" w:pos="567"/>
        <w:tab w:val="clear" w:pos="1134"/>
        <w:tab w:val="clear" w:pos="1701"/>
        <w:tab w:val="clear" w:pos="2268"/>
        <w:tab w:val="clear" w:pos="2835"/>
      </w:tabs>
      <w:overflowPunct/>
      <w:autoSpaceDE/>
      <w:autoSpaceDN/>
      <w:adjustRightInd/>
      <w:spacing w:before="100" w:after="100"/>
      <w:textAlignment w:val="auto"/>
    </w:pPr>
    <w:rPr>
      <w:rFonts w:ascii="Verdana" w:eastAsia="Batang" w:hAnsi="Verdana"/>
      <w:sz w:val="18"/>
      <w:szCs w:val="18"/>
      <w:lang w:val="en-US"/>
    </w:rPr>
  </w:style>
  <w:style w:type="table" w:styleId="TableGrid">
    <w:name w:val="Table Grid"/>
    <w:basedOn w:val="TableNormal"/>
    <w:rsid w:val="004B59B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B59B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Batang" w:hAnsi="Times New Roman"/>
      <w:szCs w:val="24"/>
      <w:lang w:val="en-US" w:eastAsia="zh-CN"/>
    </w:rPr>
  </w:style>
  <w:style w:type="paragraph" w:styleId="BodyTextIndent2">
    <w:name w:val="Body Text Indent 2"/>
    <w:basedOn w:val="Normal"/>
    <w:link w:val="BodyTextIndent2Char"/>
    <w:uiPriority w:val="99"/>
    <w:unhideWhenUsed/>
    <w:rsid w:val="004B59B5"/>
    <w:pPr>
      <w:widowControl w:val="0"/>
      <w:tabs>
        <w:tab w:val="clear" w:pos="567"/>
        <w:tab w:val="clear" w:pos="1134"/>
        <w:tab w:val="clear" w:pos="1701"/>
        <w:tab w:val="clear" w:pos="2268"/>
        <w:tab w:val="clear" w:pos="2835"/>
      </w:tabs>
      <w:kinsoku w:val="0"/>
      <w:overflowPunct/>
      <w:autoSpaceDE/>
      <w:autoSpaceDN/>
      <w:adjustRightInd/>
      <w:spacing w:before="0" w:after="120" w:line="480" w:lineRule="auto"/>
      <w:ind w:left="283"/>
      <w:textAlignment w:val="auto"/>
    </w:pPr>
    <w:rPr>
      <w:rFonts w:ascii="Times New Roman" w:eastAsiaTheme="minorEastAsia" w:hAnsi="Times New Roman"/>
      <w:szCs w:val="24"/>
      <w:lang w:val="en-US" w:eastAsia="zh-CN"/>
    </w:rPr>
  </w:style>
  <w:style w:type="character" w:customStyle="1" w:styleId="BodyTextIndent2Char">
    <w:name w:val="Body Text Indent 2 Char"/>
    <w:basedOn w:val="DefaultParagraphFont"/>
    <w:link w:val="BodyTextIndent2"/>
    <w:uiPriority w:val="99"/>
    <w:rsid w:val="004B59B5"/>
    <w:rPr>
      <w:rFonts w:ascii="Times New Roman" w:hAnsi="Times New Roman"/>
      <w:sz w:val="24"/>
      <w:szCs w:val="24"/>
    </w:rPr>
  </w:style>
  <w:style w:type="paragraph" w:styleId="BodyText3">
    <w:name w:val="Body Text 3"/>
    <w:basedOn w:val="Normal"/>
    <w:link w:val="BodyText3Char"/>
    <w:uiPriority w:val="99"/>
    <w:unhideWhenUsed/>
    <w:rsid w:val="004B59B5"/>
    <w:pPr>
      <w:widowControl w:val="0"/>
      <w:tabs>
        <w:tab w:val="clear" w:pos="567"/>
        <w:tab w:val="clear" w:pos="1134"/>
        <w:tab w:val="clear" w:pos="1701"/>
        <w:tab w:val="clear" w:pos="2268"/>
        <w:tab w:val="clear" w:pos="2835"/>
      </w:tabs>
      <w:kinsoku w:val="0"/>
      <w:overflowPunct/>
      <w:autoSpaceDE/>
      <w:autoSpaceDN/>
      <w:adjustRightInd/>
      <w:spacing w:before="0" w:after="120"/>
      <w:textAlignment w:val="auto"/>
    </w:pPr>
    <w:rPr>
      <w:rFonts w:ascii="Times New Roman" w:eastAsiaTheme="minorEastAsia" w:hAnsi="Times New Roman"/>
      <w:sz w:val="16"/>
      <w:szCs w:val="16"/>
      <w:lang w:val="en-US" w:eastAsia="zh-CN"/>
    </w:rPr>
  </w:style>
  <w:style w:type="character" w:customStyle="1" w:styleId="BodyText3Char">
    <w:name w:val="Body Text 3 Char"/>
    <w:basedOn w:val="DefaultParagraphFont"/>
    <w:link w:val="BodyText3"/>
    <w:uiPriority w:val="99"/>
    <w:rsid w:val="004B59B5"/>
    <w:rPr>
      <w:rFonts w:ascii="Times New Roman" w:hAnsi="Times New Roman"/>
      <w:sz w:val="16"/>
      <w:szCs w:val="16"/>
    </w:rPr>
  </w:style>
  <w:style w:type="character" w:styleId="Strong">
    <w:name w:val="Strong"/>
    <w:basedOn w:val="DefaultParagraphFont"/>
    <w:uiPriority w:val="22"/>
    <w:qFormat/>
    <w:rsid w:val="004B59B5"/>
    <w:rPr>
      <w:b/>
      <w:bCs/>
    </w:rPr>
  </w:style>
  <w:style w:type="paragraph" w:styleId="Revision">
    <w:name w:val="Revision"/>
    <w:hidden/>
    <w:uiPriority w:val="99"/>
    <w:semiHidden/>
    <w:rsid w:val="004B59B5"/>
    <w:rPr>
      <w:rFonts w:ascii="Times New Roman" w:hAnsi="Times New Roman"/>
      <w:sz w:val="24"/>
      <w:szCs w:val="24"/>
    </w:rPr>
  </w:style>
  <w:style w:type="paragraph" w:styleId="Caption">
    <w:name w:val="caption"/>
    <w:basedOn w:val="Normal"/>
    <w:next w:val="Normal"/>
    <w:uiPriority w:val="35"/>
    <w:unhideWhenUsed/>
    <w:qFormat/>
    <w:rsid w:val="004B59B5"/>
    <w:pPr>
      <w:widowControl w:val="0"/>
      <w:tabs>
        <w:tab w:val="clear" w:pos="567"/>
        <w:tab w:val="clear" w:pos="1134"/>
        <w:tab w:val="clear" w:pos="1701"/>
        <w:tab w:val="clear" w:pos="2268"/>
        <w:tab w:val="clear" w:pos="2835"/>
      </w:tabs>
      <w:kinsoku w:val="0"/>
      <w:overflowPunct/>
      <w:autoSpaceDE/>
      <w:autoSpaceDN/>
      <w:adjustRightInd/>
      <w:spacing w:before="0" w:after="200"/>
      <w:textAlignment w:val="auto"/>
    </w:pPr>
    <w:rPr>
      <w:rFonts w:ascii="Times New Roman" w:eastAsiaTheme="minorEastAsia" w:hAnsi="Times New Roman"/>
      <w:b/>
      <w:bCs/>
      <w:color w:val="4F81BD" w:themeColor="accent1"/>
      <w:sz w:val="18"/>
      <w:szCs w:val="18"/>
      <w:lang w:val="en-US" w:eastAsia="zh-CN"/>
    </w:rPr>
  </w:style>
  <w:style w:type="paragraph" w:styleId="NoSpacing">
    <w:name w:val="No Spacing"/>
    <w:uiPriority w:val="1"/>
    <w:qFormat/>
    <w:rsid w:val="004B59B5"/>
    <w:pPr>
      <w:tabs>
        <w:tab w:val="left" w:pos="567"/>
        <w:tab w:val="left" w:pos="1134"/>
        <w:tab w:val="left" w:pos="1701"/>
        <w:tab w:val="left" w:pos="2268"/>
        <w:tab w:val="left" w:pos="2835"/>
      </w:tabs>
      <w:overflowPunct w:val="0"/>
      <w:autoSpaceDE w:val="0"/>
      <w:autoSpaceDN w:val="0"/>
      <w:adjustRightInd w:val="0"/>
      <w:textAlignment w:val="baseline"/>
    </w:pPr>
    <w:rPr>
      <w:rFonts w:ascii="Calibri" w:eastAsia="Times New Roman" w:hAnsi="Calibri"/>
      <w:sz w:val="24"/>
      <w:lang w:val="fr-FR" w:eastAsia="en-US"/>
    </w:rPr>
  </w:style>
  <w:style w:type="character" w:customStyle="1" w:styleId="Heading4Char">
    <w:name w:val="Heading 4 Char"/>
    <w:basedOn w:val="DefaultParagraphFont"/>
    <w:link w:val="Heading4"/>
    <w:rsid w:val="004B59B5"/>
    <w:rPr>
      <w:rFonts w:ascii="Calibri" w:eastAsia="SimSun" w:hAnsi="Calibri"/>
      <w:b/>
      <w:sz w:val="24"/>
      <w:lang w:val="en-GB" w:eastAsia="en-US"/>
    </w:rPr>
  </w:style>
  <w:style w:type="character" w:customStyle="1" w:styleId="Heading5Char">
    <w:name w:val="Heading 5 Char"/>
    <w:basedOn w:val="DefaultParagraphFont"/>
    <w:link w:val="Heading5"/>
    <w:rsid w:val="004B59B5"/>
    <w:rPr>
      <w:rFonts w:ascii="Calibri" w:eastAsia="SimSun" w:hAnsi="Calibri"/>
      <w:b/>
      <w:sz w:val="24"/>
      <w:lang w:val="en-GB" w:eastAsia="en-US"/>
    </w:rPr>
  </w:style>
  <w:style w:type="character" w:customStyle="1" w:styleId="Heading6Char">
    <w:name w:val="Heading 6 Char"/>
    <w:basedOn w:val="DefaultParagraphFont"/>
    <w:link w:val="Heading6"/>
    <w:rsid w:val="004B59B5"/>
    <w:rPr>
      <w:rFonts w:ascii="Calibri" w:eastAsia="SimSun" w:hAnsi="Calibri"/>
      <w:b/>
      <w:sz w:val="24"/>
      <w:lang w:val="en-GB" w:eastAsia="en-US"/>
    </w:rPr>
  </w:style>
  <w:style w:type="character" w:customStyle="1" w:styleId="Heading7Char">
    <w:name w:val="Heading 7 Char"/>
    <w:basedOn w:val="DefaultParagraphFont"/>
    <w:link w:val="Heading7"/>
    <w:rsid w:val="004B59B5"/>
    <w:rPr>
      <w:rFonts w:ascii="Calibri" w:eastAsia="SimSun" w:hAnsi="Calibri"/>
      <w:b/>
      <w:sz w:val="24"/>
      <w:lang w:val="en-GB" w:eastAsia="en-US"/>
    </w:rPr>
  </w:style>
  <w:style w:type="character" w:customStyle="1" w:styleId="Heading8Char">
    <w:name w:val="Heading 8 Char"/>
    <w:basedOn w:val="DefaultParagraphFont"/>
    <w:link w:val="Heading8"/>
    <w:rsid w:val="004B59B5"/>
    <w:rPr>
      <w:rFonts w:ascii="Calibri" w:eastAsia="SimSun" w:hAnsi="Calibri"/>
      <w:b/>
      <w:sz w:val="24"/>
      <w:lang w:val="en-GB" w:eastAsia="en-US"/>
    </w:rPr>
  </w:style>
  <w:style w:type="character" w:customStyle="1" w:styleId="Heading9Char">
    <w:name w:val="Heading 9 Char"/>
    <w:basedOn w:val="DefaultParagraphFont"/>
    <w:link w:val="Heading9"/>
    <w:rsid w:val="004B59B5"/>
    <w:rPr>
      <w:rFonts w:ascii="Calibri" w:eastAsia="SimSun" w:hAnsi="Calibri"/>
      <w:b/>
      <w:sz w:val="24"/>
      <w:lang w:val="en-GB" w:eastAsia="en-US"/>
    </w:rPr>
  </w:style>
  <w:style w:type="paragraph" w:styleId="BodyTextIndent">
    <w:name w:val="Body Text Indent"/>
    <w:basedOn w:val="Normal"/>
    <w:link w:val="BodyTextIndentChar"/>
    <w:rsid w:val="004B59B5"/>
    <w:pPr>
      <w:spacing w:after="120"/>
      <w:ind w:left="283"/>
    </w:pPr>
    <w:rPr>
      <w:rFonts w:eastAsia="Batang"/>
      <w:lang w:val="fr-FR"/>
    </w:rPr>
  </w:style>
  <w:style w:type="character" w:customStyle="1" w:styleId="BodyTextIndentChar">
    <w:name w:val="Body Text Indent Char"/>
    <w:basedOn w:val="DefaultParagraphFont"/>
    <w:link w:val="BodyTextIndent"/>
    <w:rsid w:val="004B59B5"/>
    <w:rPr>
      <w:rFonts w:ascii="Calibri" w:eastAsia="Batang" w:hAnsi="Calibri"/>
      <w:sz w:val="24"/>
      <w:lang w:val="fr-FR" w:eastAsia="en-US"/>
    </w:rPr>
  </w:style>
  <w:style w:type="paragraph" w:styleId="BodyText">
    <w:name w:val="Body Text"/>
    <w:basedOn w:val="Normal"/>
    <w:link w:val="BodyTextChar"/>
    <w:uiPriority w:val="99"/>
    <w:unhideWhenUsed/>
    <w:rsid w:val="004B59B5"/>
    <w:pPr>
      <w:widowControl w:val="0"/>
      <w:tabs>
        <w:tab w:val="clear" w:pos="567"/>
        <w:tab w:val="clear" w:pos="1134"/>
        <w:tab w:val="clear" w:pos="1701"/>
        <w:tab w:val="clear" w:pos="2268"/>
        <w:tab w:val="clear" w:pos="2835"/>
      </w:tabs>
      <w:kinsoku w:val="0"/>
      <w:overflowPunct/>
      <w:autoSpaceDE/>
      <w:autoSpaceDN/>
      <w:adjustRightInd/>
      <w:spacing w:before="0" w:after="120"/>
      <w:textAlignment w:val="auto"/>
    </w:pPr>
    <w:rPr>
      <w:rFonts w:ascii="Times New Roman" w:eastAsiaTheme="minorEastAsia" w:hAnsi="Times New Roman"/>
      <w:szCs w:val="24"/>
      <w:lang w:val="en-US" w:eastAsia="zh-CN"/>
    </w:rPr>
  </w:style>
  <w:style w:type="character" w:customStyle="1" w:styleId="BodyTextChar">
    <w:name w:val="Body Text Char"/>
    <w:basedOn w:val="DefaultParagraphFont"/>
    <w:link w:val="BodyText"/>
    <w:uiPriority w:val="99"/>
    <w:rsid w:val="004B59B5"/>
    <w:rPr>
      <w:rFonts w:ascii="Times New Roman" w:hAnsi="Times New Roman"/>
      <w:sz w:val="24"/>
      <w:szCs w:val="24"/>
    </w:rPr>
  </w:style>
  <w:style w:type="paragraph" w:customStyle="1" w:styleId="Style7">
    <w:name w:val="Style7"/>
    <w:basedOn w:val="Normal"/>
    <w:uiPriority w:val="99"/>
    <w:rsid w:val="004B59B5"/>
    <w:pPr>
      <w:widowControl w:val="0"/>
      <w:tabs>
        <w:tab w:val="clear" w:pos="567"/>
        <w:tab w:val="clear" w:pos="1134"/>
        <w:tab w:val="clear" w:pos="1701"/>
        <w:tab w:val="clear" w:pos="2268"/>
        <w:tab w:val="clear" w:pos="2835"/>
      </w:tabs>
      <w:kinsoku w:val="0"/>
      <w:overflowPunct/>
      <w:autoSpaceDE/>
      <w:autoSpaceDN/>
      <w:adjustRightInd/>
      <w:spacing w:before="0"/>
      <w:jc w:val="both"/>
      <w:textAlignment w:val="auto"/>
    </w:pPr>
    <w:rPr>
      <w:rFonts w:ascii="Times New Roman" w:eastAsia="Batang" w:hAnsi="Times New Roman"/>
      <w:sz w:val="22"/>
      <w:szCs w:val="22"/>
      <w:lang w:val="fr-CH"/>
    </w:rPr>
  </w:style>
  <w:style w:type="paragraph" w:customStyle="1" w:styleId="TableTitle0">
    <w:name w:val="Table_Title"/>
    <w:basedOn w:val="Normal"/>
    <w:next w:val="TableText0"/>
    <w:uiPriority w:val="99"/>
    <w:rsid w:val="004B59B5"/>
    <w:pPr>
      <w:keepNext/>
      <w:keepLines/>
      <w:tabs>
        <w:tab w:val="clear" w:pos="567"/>
        <w:tab w:val="clear" w:pos="1134"/>
        <w:tab w:val="clear" w:pos="1701"/>
        <w:tab w:val="clear" w:pos="2268"/>
        <w:tab w:val="clear" w:pos="2835"/>
        <w:tab w:val="left" w:pos="794"/>
        <w:tab w:val="left" w:pos="1191"/>
        <w:tab w:val="left" w:pos="1588"/>
        <w:tab w:val="left" w:pos="1985"/>
      </w:tabs>
      <w:spacing w:before="0" w:after="120"/>
      <w:jc w:val="center"/>
    </w:pPr>
    <w:rPr>
      <w:rFonts w:ascii="Times New Roman" w:eastAsia="Batang" w:hAnsi="Times New Roman"/>
      <w:b/>
      <w:lang w:val="fr-FR"/>
    </w:rPr>
  </w:style>
  <w:style w:type="paragraph" w:customStyle="1" w:styleId="P2">
    <w:name w:val="P2"/>
    <w:basedOn w:val="Normal"/>
    <w:uiPriority w:val="99"/>
    <w:rsid w:val="004B59B5"/>
    <w:pPr>
      <w:tabs>
        <w:tab w:val="clear" w:pos="567"/>
        <w:tab w:val="clear" w:pos="1134"/>
        <w:tab w:val="clear" w:pos="1701"/>
        <w:tab w:val="clear" w:pos="2268"/>
        <w:tab w:val="clear" w:pos="2835"/>
      </w:tabs>
      <w:spacing w:before="240"/>
      <w:ind w:left="1247"/>
      <w:jc w:val="both"/>
    </w:pPr>
    <w:rPr>
      <w:rFonts w:ascii="Arial" w:eastAsia="Times New Roman" w:hAnsi="Arial"/>
      <w:sz w:val="22"/>
      <w:lang w:val="fr-FR" w:eastAsia="fr-FR"/>
    </w:rPr>
  </w:style>
  <w:style w:type="paragraph" w:customStyle="1" w:styleId="font5">
    <w:name w:val="font5"/>
    <w:basedOn w:val="Normal"/>
    <w:rsid w:val="004B59B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sz w:val="22"/>
      <w:szCs w:val="22"/>
      <w:lang w:val="en-US" w:eastAsia="zh-CN"/>
    </w:rPr>
  </w:style>
  <w:style w:type="paragraph" w:customStyle="1" w:styleId="xl63">
    <w:name w:val="xl63"/>
    <w:basedOn w:val="Normal"/>
    <w:uiPriority w:val="99"/>
    <w:rsid w:val="004B59B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imes New Roman" w:hAnsi="Times New Roman"/>
      <w:szCs w:val="24"/>
      <w:lang w:val="en-US" w:eastAsia="zh-CN"/>
    </w:rPr>
  </w:style>
  <w:style w:type="paragraph" w:customStyle="1" w:styleId="xl64">
    <w:name w:val="xl64"/>
    <w:basedOn w:val="Normal"/>
    <w:uiPriority w:val="99"/>
    <w:rsid w:val="004B59B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sz w:val="22"/>
      <w:szCs w:val="22"/>
      <w:lang w:val="en-US" w:eastAsia="zh-CN"/>
    </w:rPr>
  </w:style>
  <w:style w:type="paragraph" w:customStyle="1" w:styleId="xl65">
    <w:name w:val="xl65"/>
    <w:basedOn w:val="Normal"/>
    <w:rsid w:val="004B59B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b/>
      <w:bCs/>
      <w:sz w:val="22"/>
      <w:szCs w:val="22"/>
      <w:lang w:val="en-US" w:eastAsia="zh-CN"/>
    </w:rPr>
  </w:style>
  <w:style w:type="paragraph" w:customStyle="1" w:styleId="xl66">
    <w:name w:val="xl66"/>
    <w:basedOn w:val="Normal"/>
    <w:rsid w:val="004B59B5"/>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imes New Roman"/>
      <w:b/>
      <w:bCs/>
      <w:sz w:val="22"/>
      <w:szCs w:val="22"/>
      <w:lang w:val="en-US" w:eastAsia="zh-CN"/>
    </w:rPr>
  </w:style>
  <w:style w:type="paragraph" w:customStyle="1" w:styleId="xl67">
    <w:name w:val="xl67"/>
    <w:basedOn w:val="Normal"/>
    <w:rsid w:val="004B59B5"/>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imes New Roman"/>
      <w:sz w:val="22"/>
      <w:szCs w:val="22"/>
      <w:lang w:val="en-US" w:eastAsia="zh-CN"/>
    </w:rPr>
  </w:style>
  <w:style w:type="paragraph" w:customStyle="1" w:styleId="xl68">
    <w:name w:val="xl68"/>
    <w:basedOn w:val="Normal"/>
    <w:rsid w:val="004B59B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sz w:val="22"/>
      <w:szCs w:val="22"/>
      <w:lang w:val="en-US" w:eastAsia="zh-CN"/>
    </w:rPr>
  </w:style>
  <w:style w:type="paragraph" w:customStyle="1" w:styleId="xl69">
    <w:name w:val="xl69"/>
    <w:basedOn w:val="Normal"/>
    <w:rsid w:val="004B59B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sz w:val="22"/>
      <w:szCs w:val="22"/>
      <w:lang w:val="en-US" w:eastAsia="zh-CN"/>
    </w:rPr>
  </w:style>
  <w:style w:type="paragraph" w:customStyle="1" w:styleId="xl70">
    <w:name w:val="xl70"/>
    <w:basedOn w:val="Normal"/>
    <w:rsid w:val="004B59B5"/>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imes New Roman"/>
      <w:sz w:val="22"/>
      <w:szCs w:val="22"/>
      <w:lang w:val="en-US" w:eastAsia="zh-CN"/>
    </w:rPr>
  </w:style>
  <w:style w:type="paragraph" w:customStyle="1" w:styleId="xl71">
    <w:name w:val="xl71"/>
    <w:basedOn w:val="Normal"/>
    <w:rsid w:val="004B59B5"/>
    <w:pPr>
      <w:pBdr>
        <w:top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sz w:val="22"/>
      <w:szCs w:val="22"/>
      <w:lang w:val="en-US" w:eastAsia="zh-CN"/>
    </w:rPr>
  </w:style>
  <w:style w:type="paragraph" w:customStyle="1" w:styleId="xl72">
    <w:name w:val="xl72"/>
    <w:basedOn w:val="Normal"/>
    <w:rsid w:val="004B59B5"/>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imes New Roman"/>
      <w:b/>
      <w:bCs/>
      <w:sz w:val="22"/>
      <w:szCs w:val="22"/>
      <w:lang w:val="en-US" w:eastAsia="zh-CN"/>
    </w:rPr>
  </w:style>
  <w:style w:type="paragraph" w:customStyle="1" w:styleId="xl73">
    <w:name w:val="xl73"/>
    <w:basedOn w:val="Normal"/>
    <w:rsid w:val="004B59B5"/>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imes New Roman"/>
      <w:sz w:val="22"/>
      <w:szCs w:val="22"/>
      <w:lang w:val="en-US" w:eastAsia="zh-CN"/>
    </w:rPr>
  </w:style>
  <w:style w:type="paragraph" w:customStyle="1" w:styleId="xl74">
    <w:name w:val="xl74"/>
    <w:basedOn w:val="Normal"/>
    <w:rsid w:val="004B59B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sz w:val="22"/>
      <w:szCs w:val="22"/>
      <w:lang w:val="en-US" w:eastAsia="zh-CN"/>
    </w:rPr>
  </w:style>
  <w:style w:type="paragraph" w:customStyle="1" w:styleId="xl75">
    <w:name w:val="xl75"/>
    <w:basedOn w:val="Normal"/>
    <w:rsid w:val="004B59B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b/>
      <w:bCs/>
      <w:sz w:val="22"/>
      <w:szCs w:val="22"/>
      <w:lang w:val="en-US" w:eastAsia="zh-CN"/>
    </w:rPr>
  </w:style>
  <w:style w:type="paragraph" w:customStyle="1" w:styleId="xl76">
    <w:name w:val="xl76"/>
    <w:basedOn w:val="Normal"/>
    <w:rsid w:val="004B59B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olor w:val="000000"/>
      <w:sz w:val="22"/>
      <w:szCs w:val="22"/>
      <w:lang w:val="en-US" w:eastAsia="zh-CN"/>
    </w:rPr>
  </w:style>
  <w:style w:type="paragraph" w:customStyle="1" w:styleId="xl77">
    <w:name w:val="xl77"/>
    <w:basedOn w:val="Normal"/>
    <w:rsid w:val="004B59B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b/>
      <w:bCs/>
      <w:color w:val="000000"/>
      <w:sz w:val="22"/>
      <w:szCs w:val="22"/>
      <w:lang w:val="en-US" w:eastAsia="zh-CN"/>
    </w:rPr>
  </w:style>
  <w:style w:type="paragraph" w:customStyle="1" w:styleId="xl78">
    <w:name w:val="xl78"/>
    <w:basedOn w:val="Normal"/>
    <w:rsid w:val="004B59B5"/>
    <w:pPr>
      <w:pBdr>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sz w:val="22"/>
      <w:szCs w:val="22"/>
      <w:lang w:val="en-US" w:eastAsia="zh-CN"/>
    </w:rPr>
  </w:style>
  <w:style w:type="paragraph" w:customStyle="1" w:styleId="xl79">
    <w:name w:val="xl79"/>
    <w:basedOn w:val="Normal"/>
    <w:rsid w:val="004B59B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olor w:val="000000"/>
      <w:sz w:val="22"/>
      <w:szCs w:val="22"/>
      <w:lang w:val="en-US" w:eastAsia="zh-CN"/>
    </w:rPr>
  </w:style>
  <w:style w:type="table" w:customStyle="1" w:styleId="DarkList1">
    <w:name w:val="Dark List1"/>
    <w:basedOn w:val="TableNormal"/>
    <w:uiPriority w:val="70"/>
    <w:rsid w:val="004B59B5"/>
    <w:rPr>
      <w:rFonts w:asciiTheme="minorHAnsi"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numbering" w:customStyle="1" w:styleId="Style1">
    <w:name w:val="Style1"/>
    <w:uiPriority w:val="99"/>
    <w:rsid w:val="004B59B5"/>
    <w:pPr>
      <w:numPr>
        <w:numId w:val="1"/>
      </w:numPr>
    </w:pPr>
  </w:style>
  <w:style w:type="numbering" w:customStyle="1" w:styleId="Style2">
    <w:name w:val="Style2"/>
    <w:uiPriority w:val="99"/>
    <w:rsid w:val="004B59B5"/>
    <w:pPr>
      <w:numPr>
        <w:numId w:val="2"/>
      </w:numPr>
    </w:pPr>
  </w:style>
  <w:style w:type="numbering" w:customStyle="1" w:styleId="Style3">
    <w:name w:val="Style3"/>
    <w:uiPriority w:val="99"/>
    <w:rsid w:val="004B59B5"/>
    <w:pPr>
      <w:numPr>
        <w:numId w:val="3"/>
      </w:numPr>
    </w:pPr>
  </w:style>
  <w:style w:type="paragraph" w:customStyle="1" w:styleId="plist">
    <w:name w:val="plist"/>
    <w:basedOn w:val="Normal"/>
    <w:uiPriority w:val="99"/>
    <w:rsid w:val="004B59B5"/>
    <w:pPr>
      <w:tabs>
        <w:tab w:val="clear" w:pos="567"/>
        <w:tab w:val="clear" w:pos="1134"/>
        <w:tab w:val="clear" w:pos="1701"/>
        <w:tab w:val="clear" w:pos="2268"/>
        <w:tab w:val="clear" w:pos="2835"/>
      </w:tabs>
      <w:overflowPunct/>
      <w:autoSpaceDE/>
      <w:autoSpaceDN/>
      <w:adjustRightInd/>
      <w:spacing w:before="100" w:after="100"/>
      <w:textAlignment w:val="auto"/>
    </w:pPr>
    <w:rPr>
      <w:rFonts w:ascii="Verdana" w:eastAsia="Times New Roman" w:hAnsi="Verdana"/>
      <w:sz w:val="18"/>
      <w:szCs w:val="18"/>
      <w:lang w:val="en-US" w:eastAsia="zh-CN"/>
    </w:rPr>
  </w:style>
  <w:style w:type="character" w:customStyle="1" w:styleId="lang-en">
    <w:name w:val="lang-en"/>
    <w:basedOn w:val="DefaultParagraphFont"/>
    <w:rsid w:val="004B59B5"/>
  </w:style>
  <w:style w:type="paragraph" w:customStyle="1" w:styleId="aatinBodyCalibri">
    <w:name w:val="aatin) +Body (Calibri)"/>
    <w:aliases w:val="14 pt,Centered"/>
    <w:basedOn w:val="Normal"/>
    <w:rsid w:val="004B59B5"/>
    <w:pPr>
      <w:jc w:val="center"/>
    </w:pPr>
    <w:rPr>
      <w:rFonts w:asciiTheme="minorHAnsi" w:eastAsia="Batang" w:hAnsiTheme="minorHAnsi"/>
      <w:sz w:val="28"/>
      <w:szCs w:val="28"/>
      <w:lang w:val="fr-CH"/>
    </w:rPr>
  </w:style>
  <w:style w:type="character" w:customStyle="1" w:styleId="apple-converted-space">
    <w:name w:val="apple-converted-space"/>
    <w:basedOn w:val="DefaultParagraphFont"/>
    <w:rsid w:val="004B59B5"/>
  </w:style>
  <w:style w:type="numbering" w:customStyle="1" w:styleId="NoList1">
    <w:name w:val="No List1"/>
    <w:next w:val="NoList"/>
    <w:uiPriority w:val="99"/>
    <w:semiHidden/>
    <w:unhideWhenUsed/>
    <w:rsid w:val="004B59B5"/>
  </w:style>
  <w:style w:type="numbering" w:customStyle="1" w:styleId="NoList2">
    <w:name w:val="No List2"/>
    <w:next w:val="NoList"/>
    <w:uiPriority w:val="99"/>
    <w:semiHidden/>
    <w:unhideWhenUsed/>
    <w:rsid w:val="004B59B5"/>
  </w:style>
  <w:style w:type="paragraph" w:customStyle="1" w:styleId="xl80">
    <w:name w:val="xl80"/>
    <w:basedOn w:val="Normal"/>
    <w:rsid w:val="004B59B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81">
    <w:name w:val="xl81"/>
    <w:basedOn w:val="Normal"/>
    <w:rsid w:val="004B59B5"/>
    <w:pPr>
      <w:pBdr>
        <w:top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82">
    <w:name w:val="xl82"/>
    <w:basedOn w:val="Normal"/>
    <w:rsid w:val="004B59B5"/>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imes New Roman" w:cs="Calibri"/>
      <w:color w:val="000000"/>
      <w:sz w:val="22"/>
      <w:szCs w:val="22"/>
      <w:lang w:val="en-US" w:eastAsia="zh-CN"/>
    </w:rPr>
  </w:style>
  <w:style w:type="paragraph" w:customStyle="1" w:styleId="xl83">
    <w:name w:val="xl83"/>
    <w:basedOn w:val="Normal"/>
    <w:rsid w:val="004B59B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84">
    <w:name w:val="xl84"/>
    <w:basedOn w:val="Normal"/>
    <w:rsid w:val="004B59B5"/>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imes New Roman" w:cs="Calibri"/>
      <w:b/>
      <w:bCs/>
      <w:color w:val="000000"/>
      <w:sz w:val="22"/>
      <w:szCs w:val="22"/>
      <w:lang w:val="en-US" w:eastAsia="zh-CN"/>
    </w:rPr>
  </w:style>
  <w:style w:type="paragraph" w:customStyle="1" w:styleId="xl85">
    <w:name w:val="xl85"/>
    <w:basedOn w:val="Normal"/>
    <w:rsid w:val="004B59B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b/>
      <w:bCs/>
      <w:color w:val="000000"/>
      <w:sz w:val="22"/>
      <w:szCs w:val="22"/>
      <w:lang w:val="en-US" w:eastAsia="zh-CN"/>
    </w:rPr>
  </w:style>
  <w:style w:type="paragraph" w:customStyle="1" w:styleId="xl86">
    <w:name w:val="xl86"/>
    <w:basedOn w:val="Normal"/>
    <w:rsid w:val="004B59B5"/>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imes New Roman" w:cs="Calibri"/>
      <w:b/>
      <w:bCs/>
      <w:color w:val="000000"/>
      <w:sz w:val="22"/>
      <w:szCs w:val="22"/>
      <w:lang w:val="en-US" w:eastAsia="zh-CN"/>
    </w:rPr>
  </w:style>
  <w:style w:type="paragraph" w:customStyle="1" w:styleId="xl87">
    <w:name w:val="xl87"/>
    <w:basedOn w:val="Normal"/>
    <w:rsid w:val="004B59B5"/>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88">
    <w:name w:val="xl88"/>
    <w:basedOn w:val="Normal"/>
    <w:rsid w:val="004B59B5"/>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imes New Roman" w:cs="Calibri"/>
      <w:color w:val="000000"/>
      <w:sz w:val="22"/>
      <w:szCs w:val="22"/>
      <w:lang w:val="en-US" w:eastAsia="zh-CN"/>
    </w:rPr>
  </w:style>
  <w:style w:type="paragraph" w:customStyle="1" w:styleId="xl89">
    <w:name w:val="xl89"/>
    <w:basedOn w:val="Normal"/>
    <w:rsid w:val="004B59B5"/>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90">
    <w:name w:val="xl90"/>
    <w:basedOn w:val="Normal"/>
    <w:rsid w:val="004B59B5"/>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imes New Roman" w:cs="Calibri"/>
      <w:color w:val="000000"/>
      <w:sz w:val="22"/>
      <w:szCs w:val="22"/>
      <w:lang w:val="en-US" w:eastAsia="zh-CN"/>
    </w:rPr>
  </w:style>
  <w:style w:type="paragraph" w:customStyle="1" w:styleId="xl91">
    <w:name w:val="xl91"/>
    <w:basedOn w:val="Normal"/>
    <w:rsid w:val="004B59B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92">
    <w:name w:val="xl92"/>
    <w:basedOn w:val="Normal"/>
    <w:rsid w:val="004B59B5"/>
    <w:pPr>
      <w:pBdr>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93">
    <w:name w:val="xl93"/>
    <w:basedOn w:val="Normal"/>
    <w:rsid w:val="004B59B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color w:val="000000"/>
      <w:sz w:val="20"/>
      <w:lang w:val="en-US" w:eastAsia="zh-CN"/>
    </w:rPr>
  </w:style>
  <w:style w:type="paragraph" w:styleId="Title">
    <w:name w:val="Title"/>
    <w:basedOn w:val="Normal"/>
    <w:link w:val="TitleChar"/>
    <w:qFormat/>
    <w:rsid w:val="004B59B5"/>
    <w:pPr>
      <w:tabs>
        <w:tab w:val="clear" w:pos="567"/>
        <w:tab w:val="clear" w:pos="1134"/>
        <w:tab w:val="clear" w:pos="1701"/>
        <w:tab w:val="clear" w:pos="2268"/>
        <w:tab w:val="clear" w:pos="2835"/>
      </w:tabs>
      <w:overflowPunct/>
      <w:autoSpaceDE/>
      <w:autoSpaceDN/>
      <w:adjustRightInd/>
      <w:spacing w:before="0"/>
      <w:jc w:val="center"/>
      <w:textAlignment w:val="auto"/>
    </w:pPr>
    <w:rPr>
      <w:rFonts w:ascii="Arial" w:hAnsi="Arial"/>
      <w:b/>
      <w:bCs/>
      <w:sz w:val="22"/>
      <w:szCs w:val="24"/>
      <w:lang w:val="fr-FR" w:eastAsia="zh-CN"/>
    </w:rPr>
  </w:style>
  <w:style w:type="character" w:customStyle="1" w:styleId="TitleChar">
    <w:name w:val="Title Char"/>
    <w:basedOn w:val="DefaultParagraphFont"/>
    <w:link w:val="Title"/>
    <w:rsid w:val="004B59B5"/>
    <w:rPr>
      <w:rFonts w:ascii="Arial" w:eastAsia="SimSun" w:hAnsi="Arial"/>
      <w:b/>
      <w:bCs/>
      <w:sz w:val="22"/>
      <w:szCs w:val="24"/>
      <w:lang w:val="fr-FR"/>
    </w:rPr>
  </w:style>
  <w:style w:type="paragraph" w:styleId="BlockText">
    <w:name w:val="Block Text"/>
    <w:basedOn w:val="Normal"/>
    <w:rsid w:val="004B59B5"/>
    <w:pPr>
      <w:tabs>
        <w:tab w:val="clear" w:pos="567"/>
        <w:tab w:val="clear" w:pos="1134"/>
        <w:tab w:val="clear" w:pos="1701"/>
        <w:tab w:val="clear" w:pos="2268"/>
        <w:tab w:val="clear" w:pos="2835"/>
      </w:tabs>
      <w:overflowPunct/>
      <w:autoSpaceDE/>
      <w:autoSpaceDN/>
      <w:adjustRightInd/>
      <w:spacing w:before="0"/>
      <w:ind w:left="567" w:right="566"/>
      <w:textAlignment w:val="auto"/>
    </w:pPr>
    <w:rPr>
      <w:rFonts w:ascii="Univers" w:eastAsia="Times New Roman" w:hAnsi="Univers"/>
      <w:sz w:val="21"/>
      <w:szCs w:val="21"/>
    </w:rPr>
  </w:style>
  <w:style w:type="character" w:styleId="Emphasis">
    <w:name w:val="Emphasis"/>
    <w:basedOn w:val="DefaultParagraphFont"/>
    <w:qFormat/>
    <w:rsid w:val="004B59B5"/>
    <w:rPr>
      <w:i/>
      <w:iCs/>
    </w:rPr>
  </w:style>
  <w:style w:type="character" w:customStyle="1" w:styleId="HeaderChar1">
    <w:name w:val="Header Char1"/>
    <w:aliases w:val="encabezado Char"/>
    <w:basedOn w:val="DefaultParagraphFont"/>
    <w:semiHidden/>
    <w:locked/>
    <w:rsid w:val="004B59B5"/>
    <w:rPr>
      <w:rFonts w:ascii="Times New Roman" w:hAnsi="Times New Roman"/>
      <w:sz w:val="18"/>
      <w:lang w:val="fr-FR" w:eastAsia="en-US"/>
    </w:rPr>
  </w:style>
  <w:style w:type="paragraph" w:customStyle="1" w:styleId="listitem">
    <w:name w:val="listitem"/>
    <w:basedOn w:val="Normal"/>
    <w:rsid w:val="004B59B5"/>
    <w:pPr>
      <w:tabs>
        <w:tab w:val="clear" w:pos="567"/>
        <w:tab w:val="clear" w:pos="1134"/>
        <w:tab w:val="clear" w:pos="1701"/>
        <w:tab w:val="clear" w:pos="2268"/>
        <w:tab w:val="clear" w:pos="2835"/>
        <w:tab w:val="left" w:pos="794"/>
        <w:tab w:val="left" w:pos="1191"/>
        <w:tab w:val="left" w:pos="1588"/>
        <w:tab w:val="left" w:pos="1985"/>
      </w:tabs>
      <w:spacing w:before="0"/>
    </w:pPr>
    <w:rPr>
      <w:rFonts w:ascii="Times New Roman" w:eastAsia="Times New Roman" w:hAnsi="Times New Roman"/>
      <w:lang w:val="fr-FR"/>
    </w:rPr>
  </w:style>
  <w:style w:type="character" w:customStyle="1" w:styleId="HeadingbChar">
    <w:name w:val="Heading_b Char"/>
    <w:basedOn w:val="DefaultParagraphFont"/>
    <w:link w:val="Headingb"/>
    <w:rsid w:val="004B59B5"/>
    <w:rPr>
      <w:rFonts w:ascii="Calibri" w:eastAsia="SimSun" w:hAnsi="Calibri"/>
      <w:b/>
      <w:sz w:val="24"/>
      <w:lang w:val="en-GB" w:eastAsia="en-US"/>
    </w:rPr>
  </w:style>
  <w:style w:type="character" w:customStyle="1" w:styleId="enumlev1Char">
    <w:name w:val="enumlev1 Char"/>
    <w:basedOn w:val="DefaultParagraphFont"/>
    <w:link w:val="enumlev1"/>
    <w:rsid w:val="002E0BEB"/>
    <w:rPr>
      <w:rFonts w:ascii="Calibri" w:eastAsia="SimSun" w:hAnsi="Calibri"/>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heme="minorEastAsia"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2"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6F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link w:val="Heading1Char"/>
    <w:qFormat/>
    <w:rsid w:val="00AD1198"/>
    <w:pPr>
      <w:keepNext/>
      <w:keepLines/>
      <w:spacing w:before="480"/>
      <w:ind w:left="567" w:hanging="567"/>
      <w:outlineLvl w:val="0"/>
    </w:pPr>
    <w:rPr>
      <w:b/>
      <w:sz w:val="28"/>
    </w:rPr>
  </w:style>
  <w:style w:type="paragraph" w:styleId="Heading2">
    <w:name w:val="heading 2"/>
    <w:basedOn w:val="Heading1"/>
    <w:next w:val="Normal"/>
    <w:link w:val="Heading2Char"/>
    <w:qFormat/>
    <w:rsid w:val="00B15AF8"/>
    <w:pPr>
      <w:spacing w:before="320"/>
      <w:outlineLvl w:val="1"/>
    </w:pPr>
    <w:rPr>
      <w:sz w:val="24"/>
    </w:rPr>
  </w:style>
  <w:style w:type="paragraph" w:styleId="Heading3">
    <w:name w:val="heading 3"/>
    <w:basedOn w:val="Heading1"/>
    <w:next w:val="Normal"/>
    <w:link w:val="Heading3Char"/>
    <w:uiPriority w:val="2"/>
    <w:qFormat/>
    <w:rsid w:val="00B15AF8"/>
    <w:pPr>
      <w:spacing w:before="200"/>
      <w:outlineLvl w:val="2"/>
    </w:pPr>
    <w:rPr>
      <w:sz w:val="24"/>
    </w:rPr>
  </w:style>
  <w:style w:type="paragraph" w:styleId="Heading4">
    <w:name w:val="heading 4"/>
    <w:basedOn w:val="Heading3"/>
    <w:next w:val="Normal"/>
    <w:link w:val="Heading4Char"/>
    <w:qFormat/>
    <w:rsid w:val="00B15AF8"/>
    <w:pPr>
      <w:ind w:left="1134" w:hanging="1134"/>
      <w:outlineLvl w:val="3"/>
    </w:pPr>
  </w:style>
  <w:style w:type="paragraph" w:styleId="Heading5">
    <w:name w:val="heading 5"/>
    <w:basedOn w:val="Heading4"/>
    <w:next w:val="Normal"/>
    <w:link w:val="Heading5Char"/>
    <w:qFormat/>
    <w:rsid w:val="00B15AF8"/>
    <w:pPr>
      <w:outlineLvl w:val="4"/>
    </w:pPr>
  </w:style>
  <w:style w:type="paragraph" w:styleId="Heading6">
    <w:name w:val="heading 6"/>
    <w:basedOn w:val="Heading4"/>
    <w:next w:val="Normal"/>
    <w:link w:val="Heading6Char"/>
    <w:qFormat/>
    <w:rsid w:val="00B15AF8"/>
    <w:pPr>
      <w:outlineLvl w:val="5"/>
    </w:pPr>
  </w:style>
  <w:style w:type="paragraph" w:styleId="Heading7">
    <w:name w:val="heading 7"/>
    <w:basedOn w:val="Heading4"/>
    <w:next w:val="Normal"/>
    <w:link w:val="Heading7Char"/>
    <w:qFormat/>
    <w:rsid w:val="00B15AF8"/>
    <w:pPr>
      <w:ind w:left="1701" w:hanging="1701"/>
      <w:outlineLvl w:val="6"/>
    </w:pPr>
  </w:style>
  <w:style w:type="paragraph" w:styleId="Heading8">
    <w:name w:val="heading 8"/>
    <w:basedOn w:val="Heading4"/>
    <w:next w:val="Normal"/>
    <w:link w:val="Heading8Char"/>
    <w:qFormat/>
    <w:rsid w:val="00B15AF8"/>
    <w:pPr>
      <w:ind w:left="1701" w:hanging="1701"/>
      <w:outlineLvl w:val="7"/>
    </w:pPr>
  </w:style>
  <w:style w:type="paragraph" w:styleId="Heading9">
    <w:name w:val="heading 9"/>
    <w:basedOn w:val="Heading4"/>
    <w:next w:val="Normal"/>
    <w:link w:val="Heading9Char"/>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uiPriority w:val="39"/>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o,he"/>
    <w:basedOn w:val="Normal"/>
    <w:link w:val="HeaderChar"/>
    <w:uiPriority w:val="99"/>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link w:val="FootnoteTextChar"/>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link w:val="enumlev1Char"/>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link w:val="NormalaftertitleChar"/>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link w:val="CallChar"/>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link w:val="HeadingbChar"/>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uiPriority w:val="99"/>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38575F"/>
    <w:rPr>
      <w:rFonts w:eastAsia="Times New Roman"/>
    </w:rPr>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38575F"/>
    <w:rPr>
      <w:rFonts w:eastAsia="Times New Roman"/>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CB57E1"/>
    <w:pPr>
      <w:keepNext/>
      <w:tabs>
        <w:tab w:val="clear" w:pos="567"/>
        <w:tab w:val="clear" w:pos="1701"/>
        <w:tab w:val="clear" w:pos="2835"/>
        <w:tab w:val="left" w:pos="1871"/>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uiPriority w:val="99"/>
    <w:rsid w:val="00CB57E1"/>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CB57E1"/>
    <w:rPr>
      <w:rFonts w:ascii="Tahoma" w:eastAsia="SimSun" w:hAnsi="Tahoma" w:cs="Tahoma"/>
      <w:sz w:val="16"/>
      <w:szCs w:val="16"/>
      <w:lang w:val="en-GB" w:eastAsia="en-US"/>
    </w:rPr>
  </w:style>
  <w:style w:type="paragraph" w:customStyle="1" w:styleId="SpecialFooter">
    <w:name w:val="Special Footer"/>
    <w:basedOn w:val="Footer"/>
    <w:rsid w:val="004B59B5"/>
    <w:pPr>
      <w:tabs>
        <w:tab w:val="left" w:pos="567"/>
        <w:tab w:val="left" w:pos="1134"/>
        <w:tab w:val="left" w:pos="1701"/>
        <w:tab w:val="left" w:pos="2268"/>
        <w:tab w:val="left" w:pos="2835"/>
      </w:tabs>
      <w:jc w:val="both"/>
    </w:pPr>
    <w:rPr>
      <w:rFonts w:ascii="Times New Roman" w:eastAsia="Times New Roman" w:hAnsi="Times New Roman"/>
      <w:caps w:val="0"/>
      <w:noProof w:val="0"/>
    </w:rPr>
  </w:style>
  <w:style w:type="character" w:customStyle="1" w:styleId="HeaderChar">
    <w:name w:val="Header Char"/>
    <w:aliases w:val="encabezado Char1,he Char"/>
    <w:basedOn w:val="DefaultParagraphFont"/>
    <w:link w:val="Header"/>
    <w:uiPriority w:val="99"/>
    <w:rsid w:val="004B59B5"/>
    <w:rPr>
      <w:rFonts w:ascii="Calibri" w:eastAsia="SimSun" w:hAnsi="Calibri"/>
      <w:sz w:val="18"/>
      <w:lang w:val="en-GB" w:eastAsia="en-US"/>
    </w:rPr>
  </w:style>
  <w:style w:type="paragraph" w:customStyle="1" w:styleId="headingb0">
    <w:name w:val="heading_b"/>
    <w:basedOn w:val="Heading3"/>
    <w:next w:val="Normal"/>
    <w:rsid w:val="004B59B5"/>
    <w:pPr>
      <w:tabs>
        <w:tab w:val="clear" w:pos="567"/>
        <w:tab w:val="clear" w:pos="1134"/>
        <w:tab w:val="clear" w:pos="1701"/>
        <w:tab w:val="clear" w:pos="2268"/>
        <w:tab w:val="clear" w:pos="2835"/>
        <w:tab w:val="left" w:pos="794"/>
        <w:tab w:val="left" w:pos="2127"/>
        <w:tab w:val="left" w:pos="2410"/>
        <w:tab w:val="left" w:pos="2921"/>
        <w:tab w:val="left" w:pos="3261"/>
      </w:tabs>
      <w:spacing w:before="160"/>
      <w:ind w:left="0" w:firstLine="0"/>
      <w:outlineLvl w:val="9"/>
    </w:pPr>
    <w:rPr>
      <w:rFonts w:ascii="Times New Roman" w:eastAsia="Times New Roman" w:hAnsi="Times New Roman"/>
    </w:rPr>
  </w:style>
  <w:style w:type="paragraph" w:customStyle="1" w:styleId="TableText0">
    <w:name w:val="Table_Text"/>
    <w:basedOn w:val="Normal"/>
    <w:rsid w:val="004B59B5"/>
    <w:pPr>
      <w:tabs>
        <w:tab w:val="left" w:pos="284"/>
        <w:tab w:val="left" w:pos="851"/>
        <w:tab w:val="left" w:pos="1418"/>
        <w:tab w:val="left" w:pos="1985"/>
        <w:tab w:val="left" w:pos="2552"/>
        <w:tab w:val="left" w:pos="3119"/>
        <w:tab w:val="left" w:pos="3402"/>
        <w:tab w:val="left" w:pos="3686"/>
        <w:tab w:val="left" w:pos="3969"/>
      </w:tabs>
      <w:spacing w:before="40" w:after="40"/>
    </w:pPr>
    <w:rPr>
      <w:rFonts w:ascii="Times New Roman" w:eastAsia="Times New Roman" w:hAnsi="Times New Roman"/>
      <w:sz w:val="22"/>
    </w:rPr>
  </w:style>
  <w:style w:type="paragraph" w:customStyle="1" w:styleId="TableHead0">
    <w:name w:val="Table_Head"/>
    <w:basedOn w:val="TableText0"/>
    <w:rsid w:val="004B59B5"/>
    <w:pPr>
      <w:keepNext/>
      <w:spacing w:before="80" w:after="80"/>
      <w:jc w:val="center"/>
    </w:pPr>
    <w:rPr>
      <w:b/>
    </w:rPr>
  </w:style>
  <w:style w:type="character" w:styleId="CommentReference">
    <w:name w:val="annotation reference"/>
    <w:basedOn w:val="DefaultParagraphFont"/>
    <w:uiPriority w:val="99"/>
    <w:rsid w:val="004B59B5"/>
    <w:rPr>
      <w:sz w:val="16"/>
      <w:szCs w:val="16"/>
    </w:rPr>
  </w:style>
  <w:style w:type="paragraph" w:styleId="CommentText">
    <w:name w:val="annotation text"/>
    <w:basedOn w:val="Normal"/>
    <w:link w:val="CommentTextChar"/>
    <w:uiPriority w:val="99"/>
    <w:rsid w:val="004B59B5"/>
    <w:rPr>
      <w:rFonts w:eastAsia="Times New Roman"/>
      <w:sz w:val="20"/>
    </w:rPr>
  </w:style>
  <w:style w:type="character" w:customStyle="1" w:styleId="CommentTextChar">
    <w:name w:val="Comment Text Char"/>
    <w:basedOn w:val="DefaultParagraphFont"/>
    <w:link w:val="CommentText"/>
    <w:uiPriority w:val="99"/>
    <w:rsid w:val="004B59B5"/>
    <w:rPr>
      <w:rFonts w:ascii="Calibri" w:eastAsia="Times New Roman" w:hAnsi="Calibri"/>
      <w:lang w:val="en-GB" w:eastAsia="en-US"/>
    </w:rPr>
  </w:style>
  <w:style w:type="paragraph" w:styleId="CommentSubject">
    <w:name w:val="annotation subject"/>
    <w:basedOn w:val="CommentText"/>
    <w:next w:val="CommentText"/>
    <w:link w:val="CommentSubjectChar"/>
    <w:uiPriority w:val="99"/>
    <w:rsid w:val="004B59B5"/>
    <w:rPr>
      <w:b/>
      <w:bCs/>
    </w:rPr>
  </w:style>
  <w:style w:type="character" w:customStyle="1" w:styleId="CommentSubjectChar">
    <w:name w:val="Comment Subject Char"/>
    <w:basedOn w:val="CommentTextChar"/>
    <w:link w:val="CommentSubject"/>
    <w:uiPriority w:val="99"/>
    <w:rsid w:val="004B59B5"/>
    <w:rPr>
      <w:rFonts w:ascii="Calibri" w:eastAsia="Times New Roman" w:hAnsi="Calibri"/>
      <w:b/>
      <w:bCs/>
      <w:lang w:val="en-GB" w:eastAsia="en-US"/>
    </w:rPr>
  </w:style>
  <w:style w:type="paragraph" w:styleId="ListParagraph">
    <w:name w:val="List Paragraph"/>
    <w:basedOn w:val="Normal"/>
    <w:uiPriority w:val="34"/>
    <w:qFormat/>
    <w:rsid w:val="004B59B5"/>
    <w:pPr>
      <w:ind w:left="720"/>
      <w:contextualSpacing/>
    </w:pPr>
    <w:rPr>
      <w:rFonts w:eastAsia="Times New Roman"/>
    </w:rPr>
  </w:style>
  <w:style w:type="character" w:customStyle="1" w:styleId="Heading1Char">
    <w:name w:val="Heading 1 Char"/>
    <w:basedOn w:val="DefaultParagraphFont"/>
    <w:link w:val="Heading1"/>
    <w:rsid w:val="004B59B5"/>
    <w:rPr>
      <w:rFonts w:ascii="Calibri" w:eastAsia="SimSun" w:hAnsi="Calibri"/>
      <w:b/>
      <w:sz w:val="28"/>
      <w:lang w:val="en-GB" w:eastAsia="en-US"/>
    </w:rPr>
  </w:style>
  <w:style w:type="character" w:customStyle="1" w:styleId="Heading2Char">
    <w:name w:val="Heading 2 Char"/>
    <w:basedOn w:val="DefaultParagraphFont"/>
    <w:link w:val="Heading2"/>
    <w:rsid w:val="004B59B5"/>
    <w:rPr>
      <w:rFonts w:ascii="Calibri" w:eastAsia="SimSun" w:hAnsi="Calibri"/>
      <w:b/>
      <w:sz w:val="24"/>
      <w:lang w:val="en-GB" w:eastAsia="en-US"/>
    </w:rPr>
  </w:style>
  <w:style w:type="character" w:customStyle="1" w:styleId="Heading3Char">
    <w:name w:val="Heading 3 Char"/>
    <w:basedOn w:val="DefaultParagraphFont"/>
    <w:link w:val="Heading3"/>
    <w:uiPriority w:val="2"/>
    <w:rsid w:val="004B59B5"/>
    <w:rPr>
      <w:rFonts w:ascii="Calibri" w:eastAsia="SimSun" w:hAnsi="Calibri"/>
      <w:b/>
      <w:sz w:val="24"/>
      <w:lang w:val="en-GB" w:eastAsia="en-US"/>
    </w:rPr>
  </w:style>
  <w:style w:type="paragraph" w:styleId="Index7">
    <w:name w:val="index 7"/>
    <w:basedOn w:val="Normal"/>
    <w:next w:val="Normal"/>
    <w:rsid w:val="004B59B5"/>
    <w:pPr>
      <w:ind w:left="1698"/>
    </w:pPr>
    <w:rPr>
      <w:rFonts w:eastAsia="Times New Roman"/>
      <w:lang w:val="fr-FR"/>
    </w:rPr>
  </w:style>
  <w:style w:type="paragraph" w:styleId="Index6">
    <w:name w:val="index 6"/>
    <w:basedOn w:val="Normal"/>
    <w:next w:val="Normal"/>
    <w:rsid w:val="004B59B5"/>
    <w:pPr>
      <w:ind w:left="1415"/>
    </w:pPr>
    <w:rPr>
      <w:rFonts w:eastAsia="Times New Roman"/>
      <w:lang w:val="fr-FR"/>
    </w:rPr>
  </w:style>
  <w:style w:type="paragraph" w:styleId="Index5">
    <w:name w:val="index 5"/>
    <w:basedOn w:val="Normal"/>
    <w:next w:val="Normal"/>
    <w:rsid w:val="004B59B5"/>
    <w:pPr>
      <w:ind w:left="1132"/>
    </w:pPr>
    <w:rPr>
      <w:rFonts w:eastAsia="Times New Roman"/>
      <w:lang w:val="fr-FR"/>
    </w:rPr>
  </w:style>
  <w:style w:type="paragraph" w:styleId="Index4">
    <w:name w:val="index 4"/>
    <w:basedOn w:val="Normal"/>
    <w:next w:val="Normal"/>
    <w:rsid w:val="004B59B5"/>
    <w:pPr>
      <w:ind w:left="849"/>
    </w:pPr>
    <w:rPr>
      <w:rFonts w:eastAsia="Times New Roman"/>
      <w:lang w:val="fr-FR"/>
    </w:rPr>
  </w:style>
  <w:style w:type="paragraph" w:styleId="Index3">
    <w:name w:val="index 3"/>
    <w:basedOn w:val="Normal"/>
    <w:next w:val="Normal"/>
    <w:rsid w:val="004B59B5"/>
    <w:pPr>
      <w:ind w:left="566"/>
    </w:pPr>
    <w:rPr>
      <w:rFonts w:eastAsia="Times New Roman"/>
      <w:lang w:val="fr-FR"/>
    </w:rPr>
  </w:style>
  <w:style w:type="paragraph" w:styleId="Index2">
    <w:name w:val="index 2"/>
    <w:basedOn w:val="Normal"/>
    <w:next w:val="Normal"/>
    <w:rsid w:val="004B59B5"/>
    <w:pPr>
      <w:ind w:left="283"/>
    </w:pPr>
    <w:rPr>
      <w:rFonts w:eastAsia="Times New Roman"/>
      <w:lang w:val="fr-FR"/>
    </w:rPr>
  </w:style>
  <w:style w:type="paragraph" w:styleId="Index1">
    <w:name w:val="index 1"/>
    <w:basedOn w:val="Normal"/>
    <w:next w:val="Normal"/>
    <w:rsid w:val="004B59B5"/>
    <w:rPr>
      <w:rFonts w:eastAsia="Times New Roman"/>
      <w:lang w:val="fr-FR"/>
    </w:rPr>
  </w:style>
  <w:style w:type="character" w:styleId="LineNumber">
    <w:name w:val="line number"/>
    <w:basedOn w:val="DefaultParagraphFont"/>
    <w:rsid w:val="004B59B5"/>
  </w:style>
  <w:style w:type="paragraph" w:styleId="IndexHeading">
    <w:name w:val="index heading"/>
    <w:basedOn w:val="Normal"/>
    <w:next w:val="Index1"/>
    <w:rsid w:val="004B59B5"/>
    <w:rPr>
      <w:rFonts w:eastAsia="Times New Roman"/>
      <w:lang w:val="fr-FR"/>
    </w:rPr>
  </w:style>
  <w:style w:type="character" w:customStyle="1" w:styleId="FooterChar">
    <w:name w:val="Footer Char"/>
    <w:basedOn w:val="DefaultParagraphFont"/>
    <w:link w:val="Footer"/>
    <w:rsid w:val="004B59B5"/>
    <w:rPr>
      <w:rFonts w:ascii="Calibri" w:eastAsia="SimSun" w:hAnsi="Calibri"/>
      <w:caps/>
      <w:noProof/>
      <w:sz w:val="16"/>
      <w:lang w:val="en-GB" w:eastAsia="en-US"/>
    </w:rPr>
  </w:style>
  <w:style w:type="character" w:customStyle="1" w:styleId="FootnoteTextChar">
    <w:name w:val="Footnote Text Char"/>
    <w:basedOn w:val="DefaultParagraphFont"/>
    <w:link w:val="FootnoteText"/>
    <w:rsid w:val="004B59B5"/>
    <w:rPr>
      <w:rFonts w:ascii="Calibri" w:eastAsia="SimSun" w:hAnsi="Calibri"/>
      <w:sz w:val="24"/>
      <w:lang w:val="en-GB" w:eastAsia="en-US"/>
    </w:rPr>
  </w:style>
  <w:style w:type="paragraph" w:customStyle="1" w:styleId="Equation">
    <w:name w:val="Equation"/>
    <w:basedOn w:val="Normal"/>
    <w:rsid w:val="004B59B5"/>
    <w:pPr>
      <w:tabs>
        <w:tab w:val="center" w:pos="4820"/>
        <w:tab w:val="right" w:pos="9639"/>
      </w:tabs>
    </w:pPr>
    <w:rPr>
      <w:rFonts w:eastAsia="Times New Roman"/>
      <w:lang w:val="fr-FR"/>
    </w:rPr>
  </w:style>
  <w:style w:type="paragraph" w:customStyle="1" w:styleId="Head">
    <w:name w:val="Head"/>
    <w:basedOn w:val="Normal"/>
    <w:rsid w:val="004B59B5"/>
    <w:pPr>
      <w:tabs>
        <w:tab w:val="left" w:pos="6663"/>
      </w:tabs>
      <w:overflowPunct/>
      <w:autoSpaceDE/>
      <w:autoSpaceDN/>
      <w:adjustRightInd/>
      <w:spacing w:before="0"/>
      <w:textAlignment w:val="auto"/>
    </w:pPr>
    <w:rPr>
      <w:rFonts w:eastAsia="Times New Roman"/>
      <w:lang w:val="fr-FR"/>
    </w:rPr>
  </w:style>
  <w:style w:type="character" w:customStyle="1" w:styleId="NormalaftertitleChar">
    <w:name w:val="Normal after title Char"/>
    <w:basedOn w:val="DefaultParagraphFont"/>
    <w:link w:val="Normalaftertitle"/>
    <w:rsid w:val="004B59B5"/>
    <w:rPr>
      <w:rFonts w:ascii="Calibri" w:eastAsia="SimSun" w:hAnsi="Calibri"/>
      <w:sz w:val="24"/>
      <w:lang w:val="en-GB" w:eastAsia="en-US"/>
    </w:rPr>
  </w:style>
  <w:style w:type="character" w:customStyle="1" w:styleId="CallChar">
    <w:name w:val="Call Char"/>
    <w:basedOn w:val="DefaultParagraphFont"/>
    <w:link w:val="Call"/>
    <w:rsid w:val="004B59B5"/>
    <w:rPr>
      <w:rFonts w:ascii="STKaiti" w:eastAsia="STKaiti" w:hAnsi="STKaiti"/>
      <w:sz w:val="24"/>
      <w:lang w:val="en-GB" w:eastAsia="en-US"/>
    </w:rPr>
  </w:style>
  <w:style w:type="paragraph" w:styleId="List">
    <w:name w:val="List"/>
    <w:basedOn w:val="Normal"/>
    <w:rsid w:val="004B59B5"/>
    <w:pPr>
      <w:tabs>
        <w:tab w:val="left" w:pos="2127"/>
      </w:tabs>
      <w:ind w:left="2127" w:hanging="2127"/>
    </w:pPr>
    <w:rPr>
      <w:rFonts w:eastAsia="Times New Roman"/>
      <w:lang w:val="fr-FR"/>
    </w:rPr>
  </w:style>
  <w:style w:type="paragraph" w:customStyle="1" w:styleId="docnoted">
    <w:name w:val="docnoted"/>
    <w:basedOn w:val="Normal"/>
    <w:rsid w:val="004B59B5"/>
    <w:pPr>
      <w:pBdr>
        <w:top w:val="single" w:sz="6" w:space="0" w:color="auto"/>
        <w:left w:val="single" w:sz="6" w:space="0" w:color="auto"/>
        <w:bottom w:val="single" w:sz="6" w:space="0" w:color="auto"/>
        <w:right w:val="single" w:sz="6" w:space="0" w:color="auto"/>
      </w:pBdr>
      <w:shd w:val="pct10" w:color="auto" w:fill="auto"/>
    </w:pPr>
    <w:rPr>
      <w:rFonts w:eastAsia="Times New Roman"/>
      <w:sz w:val="20"/>
      <w:lang w:val="fr-FR"/>
    </w:rPr>
  </w:style>
  <w:style w:type="paragraph" w:customStyle="1" w:styleId="meeting">
    <w:name w:val="meeting"/>
    <w:basedOn w:val="Head"/>
    <w:next w:val="Head"/>
    <w:rsid w:val="004B59B5"/>
    <w:pPr>
      <w:tabs>
        <w:tab w:val="left" w:pos="7371"/>
      </w:tabs>
      <w:spacing w:after="567"/>
    </w:pPr>
  </w:style>
  <w:style w:type="paragraph" w:customStyle="1" w:styleId="Subject">
    <w:name w:val="Subject"/>
    <w:basedOn w:val="Normal"/>
    <w:next w:val="Source"/>
    <w:rsid w:val="004B59B5"/>
    <w:pPr>
      <w:tabs>
        <w:tab w:val="left" w:pos="709"/>
      </w:tabs>
      <w:spacing w:before="0"/>
      <w:ind w:left="709" w:hanging="709"/>
    </w:pPr>
    <w:rPr>
      <w:rFonts w:eastAsia="Times New Roman"/>
      <w:lang w:val="fr-FR"/>
    </w:rPr>
  </w:style>
  <w:style w:type="paragraph" w:customStyle="1" w:styleId="Object">
    <w:name w:val="Object"/>
    <w:basedOn w:val="Subject"/>
    <w:next w:val="Subject"/>
    <w:rsid w:val="004B59B5"/>
  </w:style>
  <w:style w:type="paragraph" w:customStyle="1" w:styleId="Data">
    <w:name w:val="Data"/>
    <w:basedOn w:val="Subject"/>
    <w:next w:val="Subject"/>
    <w:rsid w:val="004B59B5"/>
  </w:style>
  <w:style w:type="paragraph" w:customStyle="1" w:styleId="dnum">
    <w:name w:val="dnum"/>
    <w:basedOn w:val="Normal"/>
    <w:rsid w:val="004B59B5"/>
    <w:pPr>
      <w:framePr w:hSpace="181" w:wrap="notBeside" w:vAnchor="page" w:hAnchor="margin" w:x="1" w:y="852"/>
      <w:shd w:val="solid" w:color="FFFFFF" w:fill="FFFFFF"/>
      <w:tabs>
        <w:tab w:val="left" w:pos="1871"/>
      </w:tabs>
    </w:pPr>
    <w:rPr>
      <w:rFonts w:eastAsia="Times New Roman"/>
      <w:b/>
      <w:bCs/>
      <w:lang w:val="fr-FR"/>
    </w:rPr>
  </w:style>
  <w:style w:type="paragraph" w:styleId="TOC9">
    <w:name w:val="toc 9"/>
    <w:basedOn w:val="Normal"/>
    <w:next w:val="Normal"/>
    <w:rsid w:val="004B59B5"/>
    <w:pPr>
      <w:tabs>
        <w:tab w:val="clear" w:pos="567"/>
        <w:tab w:val="clear" w:pos="1134"/>
        <w:tab w:val="clear" w:pos="1701"/>
        <w:tab w:val="clear" w:pos="2268"/>
        <w:tab w:val="clear" w:pos="2835"/>
        <w:tab w:val="right" w:leader="dot" w:pos="9645"/>
      </w:tabs>
      <w:ind w:left="1920"/>
    </w:pPr>
    <w:rPr>
      <w:rFonts w:eastAsia="Times New Roman"/>
      <w:lang w:val="fr-FR"/>
    </w:rPr>
  </w:style>
  <w:style w:type="paragraph" w:customStyle="1" w:styleId="ddate">
    <w:name w:val="ddate"/>
    <w:basedOn w:val="Normal"/>
    <w:rsid w:val="004B59B5"/>
    <w:pPr>
      <w:framePr w:hSpace="181" w:wrap="notBeside" w:vAnchor="page" w:hAnchor="margin" w:x="1" w:y="852"/>
      <w:shd w:val="solid" w:color="FFFFFF" w:fill="FFFFFF"/>
      <w:tabs>
        <w:tab w:val="left" w:pos="1871"/>
      </w:tabs>
      <w:spacing w:before="0"/>
    </w:pPr>
    <w:rPr>
      <w:rFonts w:eastAsia="Times New Roman"/>
      <w:b/>
      <w:bCs/>
      <w:lang w:val="fr-FR"/>
    </w:rPr>
  </w:style>
  <w:style w:type="paragraph" w:customStyle="1" w:styleId="dorlang">
    <w:name w:val="dorlang"/>
    <w:basedOn w:val="Normal"/>
    <w:rsid w:val="004B59B5"/>
    <w:pPr>
      <w:framePr w:hSpace="181" w:wrap="notBeside" w:vAnchor="page" w:hAnchor="margin" w:x="1" w:y="852"/>
      <w:shd w:val="solid" w:color="FFFFFF" w:fill="FFFFFF"/>
      <w:tabs>
        <w:tab w:val="left" w:pos="1871"/>
      </w:tabs>
      <w:spacing w:before="0"/>
    </w:pPr>
    <w:rPr>
      <w:rFonts w:eastAsia="Times New Roman"/>
      <w:b/>
      <w:bCs/>
      <w:lang w:val="fr-FR"/>
    </w:rPr>
  </w:style>
  <w:style w:type="character" w:styleId="EndnoteReference">
    <w:name w:val="endnote reference"/>
    <w:basedOn w:val="DefaultParagraphFont"/>
    <w:rsid w:val="004B59B5"/>
    <w:rPr>
      <w:vertAlign w:val="superscript"/>
    </w:rPr>
  </w:style>
  <w:style w:type="paragraph" w:customStyle="1" w:styleId="Equationlegend">
    <w:name w:val="Equation_legend"/>
    <w:basedOn w:val="NormalIndent"/>
    <w:rsid w:val="004B59B5"/>
    <w:pPr>
      <w:tabs>
        <w:tab w:val="right" w:pos="1531"/>
      </w:tabs>
      <w:spacing w:before="80"/>
      <w:ind w:left="1701" w:hanging="1701"/>
    </w:pPr>
    <w:rPr>
      <w:rFonts w:eastAsia="Times New Roman"/>
      <w:lang w:val="fr-FR"/>
    </w:rPr>
  </w:style>
  <w:style w:type="paragraph" w:customStyle="1" w:styleId="Figure">
    <w:name w:val="Figure"/>
    <w:basedOn w:val="Normal"/>
    <w:next w:val="Figuretitle"/>
    <w:rsid w:val="004B59B5"/>
    <w:pPr>
      <w:keepNext/>
      <w:keepLines/>
      <w:spacing w:after="120"/>
      <w:jc w:val="center"/>
    </w:pPr>
    <w:rPr>
      <w:rFonts w:eastAsia="Times New Roman"/>
      <w:lang w:val="fr-FR"/>
    </w:rPr>
  </w:style>
  <w:style w:type="paragraph" w:customStyle="1" w:styleId="Figuretitle">
    <w:name w:val="Figure_title"/>
    <w:basedOn w:val="Tabletitle"/>
    <w:next w:val="Normalaftertitle"/>
    <w:rsid w:val="004B59B5"/>
    <w:pPr>
      <w:spacing w:before="240" w:after="480"/>
    </w:pPr>
    <w:rPr>
      <w:rFonts w:eastAsia="Times New Roman"/>
      <w:lang w:val="fr-FR"/>
    </w:rPr>
  </w:style>
  <w:style w:type="paragraph" w:customStyle="1" w:styleId="Figurelegend">
    <w:name w:val="Figure_legend"/>
    <w:basedOn w:val="Normal"/>
    <w:rsid w:val="004B59B5"/>
    <w:pPr>
      <w:keepNext/>
      <w:keepLines/>
      <w:spacing w:before="20" w:after="20"/>
    </w:pPr>
    <w:rPr>
      <w:rFonts w:eastAsia="Times New Roman"/>
      <w:sz w:val="18"/>
      <w:lang w:val="fr-FR"/>
    </w:rPr>
  </w:style>
  <w:style w:type="paragraph" w:customStyle="1" w:styleId="Figurewithouttitle">
    <w:name w:val="Figure_without_title"/>
    <w:basedOn w:val="Figure"/>
    <w:next w:val="Normalaftertitle"/>
    <w:rsid w:val="004B59B5"/>
    <w:pPr>
      <w:keepNext w:val="0"/>
      <w:spacing w:after="240"/>
    </w:pPr>
  </w:style>
  <w:style w:type="paragraph" w:customStyle="1" w:styleId="PartNo">
    <w:name w:val="Part_No"/>
    <w:basedOn w:val="AnnexNo"/>
    <w:next w:val="Parttitle"/>
    <w:rsid w:val="004B59B5"/>
    <w:rPr>
      <w:rFonts w:eastAsia="Times New Roman"/>
      <w:lang w:val="fr-FR"/>
    </w:rPr>
  </w:style>
  <w:style w:type="paragraph" w:customStyle="1" w:styleId="Parttitle">
    <w:name w:val="Part_title"/>
    <w:basedOn w:val="Annextitle"/>
    <w:next w:val="Partref"/>
    <w:rsid w:val="004B59B5"/>
    <w:rPr>
      <w:rFonts w:eastAsia="Times New Roman"/>
      <w:lang w:val="fr-FR"/>
    </w:rPr>
  </w:style>
  <w:style w:type="paragraph" w:customStyle="1" w:styleId="Partref">
    <w:name w:val="Part_ref"/>
    <w:basedOn w:val="Annexref"/>
    <w:next w:val="Normalaftertitle"/>
    <w:rsid w:val="004B59B5"/>
    <w:rPr>
      <w:rFonts w:eastAsia="Times New Roman"/>
      <w:sz w:val="28"/>
      <w:lang w:val="fr-FR"/>
    </w:rPr>
  </w:style>
  <w:style w:type="paragraph" w:customStyle="1" w:styleId="Recref">
    <w:name w:val="Rec_ref"/>
    <w:basedOn w:val="Rectitle"/>
    <w:next w:val="Recdate"/>
    <w:rsid w:val="004B59B5"/>
    <w:pPr>
      <w:spacing w:before="120"/>
    </w:pPr>
    <w:rPr>
      <w:rFonts w:ascii="Times New Roman" w:eastAsia="Times New Roman" w:hAnsi="Times New Roman"/>
      <w:b w:val="0"/>
      <w:sz w:val="24"/>
      <w:lang w:val="fr-FR"/>
    </w:rPr>
  </w:style>
  <w:style w:type="paragraph" w:customStyle="1" w:styleId="Recdate">
    <w:name w:val="Rec_date"/>
    <w:basedOn w:val="Recref"/>
    <w:next w:val="Normalaftertitle"/>
    <w:rsid w:val="004B59B5"/>
    <w:pPr>
      <w:jc w:val="right"/>
    </w:pPr>
    <w:rPr>
      <w:sz w:val="22"/>
    </w:rPr>
  </w:style>
  <w:style w:type="paragraph" w:customStyle="1" w:styleId="Questiondate">
    <w:name w:val="Question_date"/>
    <w:basedOn w:val="Recdate"/>
    <w:next w:val="Normalaftertitle"/>
    <w:rsid w:val="004B59B5"/>
  </w:style>
  <w:style w:type="paragraph" w:customStyle="1" w:styleId="QuestionNo">
    <w:name w:val="Question_No"/>
    <w:basedOn w:val="RecNo"/>
    <w:next w:val="Questiontitle"/>
    <w:rsid w:val="004B59B5"/>
    <w:rPr>
      <w:rFonts w:eastAsia="Times New Roman"/>
      <w:lang w:val="fr-FR"/>
    </w:rPr>
  </w:style>
  <w:style w:type="paragraph" w:customStyle="1" w:styleId="Questiontitle">
    <w:name w:val="Question_title"/>
    <w:basedOn w:val="Rectitle"/>
    <w:next w:val="Questionref"/>
    <w:rsid w:val="004B59B5"/>
    <w:rPr>
      <w:rFonts w:eastAsia="Times New Roman"/>
      <w:lang w:val="fr-FR"/>
    </w:rPr>
  </w:style>
  <w:style w:type="paragraph" w:customStyle="1" w:styleId="Questionref">
    <w:name w:val="Question_ref"/>
    <w:basedOn w:val="Recref"/>
    <w:next w:val="Questiondate"/>
    <w:rsid w:val="004B59B5"/>
  </w:style>
  <w:style w:type="paragraph" w:customStyle="1" w:styleId="Repdate">
    <w:name w:val="Rep_date"/>
    <w:basedOn w:val="Recdate"/>
    <w:next w:val="Normalaftertitle"/>
    <w:rsid w:val="004B59B5"/>
  </w:style>
  <w:style w:type="paragraph" w:customStyle="1" w:styleId="RepNo">
    <w:name w:val="Rep_No"/>
    <w:basedOn w:val="RecNo"/>
    <w:next w:val="Reptitle"/>
    <w:rsid w:val="004B59B5"/>
    <w:rPr>
      <w:rFonts w:eastAsia="Times New Roman"/>
      <w:lang w:val="fr-FR"/>
    </w:rPr>
  </w:style>
  <w:style w:type="paragraph" w:customStyle="1" w:styleId="Reptitle">
    <w:name w:val="Rep_title"/>
    <w:basedOn w:val="Rectitle"/>
    <w:next w:val="Repref"/>
    <w:rsid w:val="004B59B5"/>
    <w:rPr>
      <w:rFonts w:eastAsia="Times New Roman"/>
      <w:lang w:val="fr-FR"/>
    </w:rPr>
  </w:style>
  <w:style w:type="paragraph" w:customStyle="1" w:styleId="Repref">
    <w:name w:val="Rep_ref"/>
    <w:basedOn w:val="Recref"/>
    <w:next w:val="Repdate"/>
    <w:rsid w:val="004B59B5"/>
  </w:style>
  <w:style w:type="paragraph" w:customStyle="1" w:styleId="Resdate">
    <w:name w:val="Res_date"/>
    <w:basedOn w:val="Recdate"/>
    <w:next w:val="Normalaftertitle"/>
    <w:rsid w:val="004B59B5"/>
  </w:style>
  <w:style w:type="paragraph" w:customStyle="1" w:styleId="Resref">
    <w:name w:val="Res_ref"/>
    <w:basedOn w:val="Recref"/>
    <w:next w:val="Resdate"/>
    <w:rsid w:val="004B59B5"/>
  </w:style>
  <w:style w:type="paragraph" w:customStyle="1" w:styleId="Tableref">
    <w:name w:val="Table_ref"/>
    <w:basedOn w:val="Normal"/>
    <w:next w:val="Tabletitle"/>
    <w:rsid w:val="004B59B5"/>
    <w:pPr>
      <w:keepNext/>
      <w:spacing w:before="567"/>
      <w:jc w:val="center"/>
    </w:pPr>
    <w:rPr>
      <w:rFonts w:eastAsia="Times New Roman"/>
      <w:lang w:val="fr-FR"/>
    </w:rPr>
  </w:style>
  <w:style w:type="paragraph" w:customStyle="1" w:styleId="Title4">
    <w:name w:val="Title 4"/>
    <w:basedOn w:val="Title3"/>
    <w:next w:val="Heading1"/>
    <w:rsid w:val="004B59B5"/>
    <w:pPr>
      <w:snapToGrid w:val="0"/>
    </w:pPr>
    <w:rPr>
      <w:rFonts w:eastAsia="Times New Roman"/>
      <w:b/>
      <w:lang w:val="fr-FR"/>
    </w:rPr>
  </w:style>
  <w:style w:type="paragraph" w:customStyle="1" w:styleId="FigureNo">
    <w:name w:val="Figure_No"/>
    <w:basedOn w:val="Normal"/>
    <w:next w:val="Figuretitle"/>
    <w:rsid w:val="004B59B5"/>
    <w:pPr>
      <w:keepNext/>
      <w:keepLines/>
      <w:spacing w:before="240" w:after="120"/>
      <w:jc w:val="center"/>
    </w:pPr>
    <w:rPr>
      <w:rFonts w:eastAsia="Times New Roman"/>
      <w:caps/>
      <w:lang w:val="fr-FR"/>
    </w:rPr>
  </w:style>
  <w:style w:type="paragraph" w:customStyle="1" w:styleId="Table">
    <w:name w:val="Table_#"/>
    <w:basedOn w:val="Normal"/>
    <w:next w:val="Normal"/>
    <w:rsid w:val="004B59B5"/>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eastAsia="Times New Roman" w:hAnsi="Times New Roman"/>
      <w:caps/>
    </w:rPr>
  </w:style>
  <w:style w:type="paragraph" w:styleId="BodyTextIndent3">
    <w:name w:val="Body Text Indent 3"/>
    <w:basedOn w:val="Normal"/>
    <w:link w:val="BodyTextIndent3Char"/>
    <w:rsid w:val="004B59B5"/>
    <w:pPr>
      <w:tabs>
        <w:tab w:val="clear" w:pos="1701"/>
        <w:tab w:val="clear" w:pos="2268"/>
        <w:tab w:val="clear" w:pos="2835"/>
        <w:tab w:val="left" w:pos="851"/>
        <w:tab w:val="left" w:pos="1418"/>
      </w:tabs>
      <w:spacing w:line="240" w:lineRule="atLeast"/>
      <w:ind w:left="34"/>
    </w:pPr>
    <w:rPr>
      <w:rFonts w:ascii="Times New Roman" w:eastAsia="Batang" w:hAnsi="Times New Roman"/>
      <w:lang w:val="fr-FR"/>
    </w:rPr>
  </w:style>
  <w:style w:type="character" w:customStyle="1" w:styleId="BodyTextIndent3Char">
    <w:name w:val="Body Text Indent 3 Char"/>
    <w:basedOn w:val="DefaultParagraphFont"/>
    <w:link w:val="BodyTextIndent3"/>
    <w:rsid w:val="004B59B5"/>
    <w:rPr>
      <w:rFonts w:ascii="Times New Roman" w:eastAsia="Batang" w:hAnsi="Times New Roman"/>
      <w:sz w:val="24"/>
      <w:lang w:val="fr-FR" w:eastAsia="en-US"/>
    </w:rPr>
  </w:style>
  <w:style w:type="paragraph" w:customStyle="1" w:styleId="nlist">
    <w:name w:val="nlist"/>
    <w:basedOn w:val="Normal"/>
    <w:uiPriority w:val="99"/>
    <w:rsid w:val="004B59B5"/>
    <w:pPr>
      <w:tabs>
        <w:tab w:val="clear" w:pos="567"/>
        <w:tab w:val="clear" w:pos="1134"/>
        <w:tab w:val="clear" w:pos="1701"/>
        <w:tab w:val="clear" w:pos="2268"/>
        <w:tab w:val="clear" w:pos="2835"/>
      </w:tabs>
      <w:overflowPunct/>
      <w:autoSpaceDE/>
      <w:autoSpaceDN/>
      <w:adjustRightInd/>
      <w:spacing w:before="100" w:after="100"/>
      <w:textAlignment w:val="auto"/>
    </w:pPr>
    <w:rPr>
      <w:rFonts w:ascii="Verdana" w:eastAsia="Batang" w:hAnsi="Verdana"/>
      <w:sz w:val="18"/>
      <w:szCs w:val="18"/>
      <w:lang w:val="en-US"/>
    </w:rPr>
  </w:style>
  <w:style w:type="table" w:styleId="TableGrid">
    <w:name w:val="Table Grid"/>
    <w:basedOn w:val="TableNormal"/>
    <w:rsid w:val="004B59B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B59B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Batang" w:hAnsi="Times New Roman"/>
      <w:szCs w:val="24"/>
      <w:lang w:val="en-US" w:eastAsia="zh-CN"/>
    </w:rPr>
  </w:style>
  <w:style w:type="paragraph" w:styleId="BodyTextIndent2">
    <w:name w:val="Body Text Indent 2"/>
    <w:basedOn w:val="Normal"/>
    <w:link w:val="BodyTextIndent2Char"/>
    <w:uiPriority w:val="99"/>
    <w:unhideWhenUsed/>
    <w:rsid w:val="004B59B5"/>
    <w:pPr>
      <w:widowControl w:val="0"/>
      <w:tabs>
        <w:tab w:val="clear" w:pos="567"/>
        <w:tab w:val="clear" w:pos="1134"/>
        <w:tab w:val="clear" w:pos="1701"/>
        <w:tab w:val="clear" w:pos="2268"/>
        <w:tab w:val="clear" w:pos="2835"/>
      </w:tabs>
      <w:kinsoku w:val="0"/>
      <w:overflowPunct/>
      <w:autoSpaceDE/>
      <w:autoSpaceDN/>
      <w:adjustRightInd/>
      <w:spacing w:before="0" w:after="120" w:line="480" w:lineRule="auto"/>
      <w:ind w:left="283"/>
      <w:textAlignment w:val="auto"/>
    </w:pPr>
    <w:rPr>
      <w:rFonts w:ascii="Times New Roman" w:eastAsiaTheme="minorEastAsia" w:hAnsi="Times New Roman"/>
      <w:szCs w:val="24"/>
      <w:lang w:val="en-US" w:eastAsia="zh-CN"/>
    </w:rPr>
  </w:style>
  <w:style w:type="character" w:customStyle="1" w:styleId="BodyTextIndent2Char">
    <w:name w:val="Body Text Indent 2 Char"/>
    <w:basedOn w:val="DefaultParagraphFont"/>
    <w:link w:val="BodyTextIndent2"/>
    <w:uiPriority w:val="99"/>
    <w:rsid w:val="004B59B5"/>
    <w:rPr>
      <w:rFonts w:ascii="Times New Roman" w:hAnsi="Times New Roman"/>
      <w:sz w:val="24"/>
      <w:szCs w:val="24"/>
    </w:rPr>
  </w:style>
  <w:style w:type="paragraph" w:styleId="BodyText3">
    <w:name w:val="Body Text 3"/>
    <w:basedOn w:val="Normal"/>
    <w:link w:val="BodyText3Char"/>
    <w:uiPriority w:val="99"/>
    <w:unhideWhenUsed/>
    <w:rsid w:val="004B59B5"/>
    <w:pPr>
      <w:widowControl w:val="0"/>
      <w:tabs>
        <w:tab w:val="clear" w:pos="567"/>
        <w:tab w:val="clear" w:pos="1134"/>
        <w:tab w:val="clear" w:pos="1701"/>
        <w:tab w:val="clear" w:pos="2268"/>
        <w:tab w:val="clear" w:pos="2835"/>
      </w:tabs>
      <w:kinsoku w:val="0"/>
      <w:overflowPunct/>
      <w:autoSpaceDE/>
      <w:autoSpaceDN/>
      <w:adjustRightInd/>
      <w:spacing w:before="0" w:after="120"/>
      <w:textAlignment w:val="auto"/>
    </w:pPr>
    <w:rPr>
      <w:rFonts w:ascii="Times New Roman" w:eastAsiaTheme="minorEastAsia" w:hAnsi="Times New Roman"/>
      <w:sz w:val="16"/>
      <w:szCs w:val="16"/>
      <w:lang w:val="en-US" w:eastAsia="zh-CN"/>
    </w:rPr>
  </w:style>
  <w:style w:type="character" w:customStyle="1" w:styleId="BodyText3Char">
    <w:name w:val="Body Text 3 Char"/>
    <w:basedOn w:val="DefaultParagraphFont"/>
    <w:link w:val="BodyText3"/>
    <w:uiPriority w:val="99"/>
    <w:rsid w:val="004B59B5"/>
    <w:rPr>
      <w:rFonts w:ascii="Times New Roman" w:hAnsi="Times New Roman"/>
      <w:sz w:val="16"/>
      <w:szCs w:val="16"/>
    </w:rPr>
  </w:style>
  <w:style w:type="character" w:styleId="Strong">
    <w:name w:val="Strong"/>
    <w:basedOn w:val="DefaultParagraphFont"/>
    <w:uiPriority w:val="22"/>
    <w:qFormat/>
    <w:rsid w:val="004B59B5"/>
    <w:rPr>
      <w:b/>
      <w:bCs/>
    </w:rPr>
  </w:style>
  <w:style w:type="paragraph" w:styleId="Revision">
    <w:name w:val="Revision"/>
    <w:hidden/>
    <w:uiPriority w:val="99"/>
    <w:semiHidden/>
    <w:rsid w:val="004B59B5"/>
    <w:rPr>
      <w:rFonts w:ascii="Times New Roman" w:hAnsi="Times New Roman"/>
      <w:sz w:val="24"/>
      <w:szCs w:val="24"/>
    </w:rPr>
  </w:style>
  <w:style w:type="paragraph" w:styleId="Caption">
    <w:name w:val="caption"/>
    <w:basedOn w:val="Normal"/>
    <w:next w:val="Normal"/>
    <w:uiPriority w:val="35"/>
    <w:unhideWhenUsed/>
    <w:qFormat/>
    <w:rsid w:val="004B59B5"/>
    <w:pPr>
      <w:widowControl w:val="0"/>
      <w:tabs>
        <w:tab w:val="clear" w:pos="567"/>
        <w:tab w:val="clear" w:pos="1134"/>
        <w:tab w:val="clear" w:pos="1701"/>
        <w:tab w:val="clear" w:pos="2268"/>
        <w:tab w:val="clear" w:pos="2835"/>
      </w:tabs>
      <w:kinsoku w:val="0"/>
      <w:overflowPunct/>
      <w:autoSpaceDE/>
      <w:autoSpaceDN/>
      <w:adjustRightInd/>
      <w:spacing w:before="0" w:after="200"/>
      <w:textAlignment w:val="auto"/>
    </w:pPr>
    <w:rPr>
      <w:rFonts w:ascii="Times New Roman" w:eastAsiaTheme="minorEastAsia" w:hAnsi="Times New Roman"/>
      <w:b/>
      <w:bCs/>
      <w:color w:val="4F81BD" w:themeColor="accent1"/>
      <w:sz w:val="18"/>
      <w:szCs w:val="18"/>
      <w:lang w:val="en-US" w:eastAsia="zh-CN"/>
    </w:rPr>
  </w:style>
  <w:style w:type="paragraph" w:styleId="NoSpacing">
    <w:name w:val="No Spacing"/>
    <w:uiPriority w:val="1"/>
    <w:qFormat/>
    <w:rsid w:val="004B59B5"/>
    <w:pPr>
      <w:tabs>
        <w:tab w:val="left" w:pos="567"/>
        <w:tab w:val="left" w:pos="1134"/>
        <w:tab w:val="left" w:pos="1701"/>
        <w:tab w:val="left" w:pos="2268"/>
        <w:tab w:val="left" w:pos="2835"/>
      </w:tabs>
      <w:overflowPunct w:val="0"/>
      <w:autoSpaceDE w:val="0"/>
      <w:autoSpaceDN w:val="0"/>
      <w:adjustRightInd w:val="0"/>
      <w:textAlignment w:val="baseline"/>
    </w:pPr>
    <w:rPr>
      <w:rFonts w:ascii="Calibri" w:eastAsia="Times New Roman" w:hAnsi="Calibri"/>
      <w:sz w:val="24"/>
      <w:lang w:val="fr-FR" w:eastAsia="en-US"/>
    </w:rPr>
  </w:style>
  <w:style w:type="character" w:customStyle="1" w:styleId="Heading4Char">
    <w:name w:val="Heading 4 Char"/>
    <w:basedOn w:val="DefaultParagraphFont"/>
    <w:link w:val="Heading4"/>
    <w:rsid w:val="004B59B5"/>
    <w:rPr>
      <w:rFonts w:ascii="Calibri" w:eastAsia="SimSun" w:hAnsi="Calibri"/>
      <w:b/>
      <w:sz w:val="24"/>
      <w:lang w:val="en-GB" w:eastAsia="en-US"/>
    </w:rPr>
  </w:style>
  <w:style w:type="character" w:customStyle="1" w:styleId="Heading5Char">
    <w:name w:val="Heading 5 Char"/>
    <w:basedOn w:val="DefaultParagraphFont"/>
    <w:link w:val="Heading5"/>
    <w:rsid w:val="004B59B5"/>
    <w:rPr>
      <w:rFonts w:ascii="Calibri" w:eastAsia="SimSun" w:hAnsi="Calibri"/>
      <w:b/>
      <w:sz w:val="24"/>
      <w:lang w:val="en-GB" w:eastAsia="en-US"/>
    </w:rPr>
  </w:style>
  <w:style w:type="character" w:customStyle="1" w:styleId="Heading6Char">
    <w:name w:val="Heading 6 Char"/>
    <w:basedOn w:val="DefaultParagraphFont"/>
    <w:link w:val="Heading6"/>
    <w:rsid w:val="004B59B5"/>
    <w:rPr>
      <w:rFonts w:ascii="Calibri" w:eastAsia="SimSun" w:hAnsi="Calibri"/>
      <w:b/>
      <w:sz w:val="24"/>
      <w:lang w:val="en-GB" w:eastAsia="en-US"/>
    </w:rPr>
  </w:style>
  <w:style w:type="character" w:customStyle="1" w:styleId="Heading7Char">
    <w:name w:val="Heading 7 Char"/>
    <w:basedOn w:val="DefaultParagraphFont"/>
    <w:link w:val="Heading7"/>
    <w:rsid w:val="004B59B5"/>
    <w:rPr>
      <w:rFonts w:ascii="Calibri" w:eastAsia="SimSun" w:hAnsi="Calibri"/>
      <w:b/>
      <w:sz w:val="24"/>
      <w:lang w:val="en-GB" w:eastAsia="en-US"/>
    </w:rPr>
  </w:style>
  <w:style w:type="character" w:customStyle="1" w:styleId="Heading8Char">
    <w:name w:val="Heading 8 Char"/>
    <w:basedOn w:val="DefaultParagraphFont"/>
    <w:link w:val="Heading8"/>
    <w:rsid w:val="004B59B5"/>
    <w:rPr>
      <w:rFonts w:ascii="Calibri" w:eastAsia="SimSun" w:hAnsi="Calibri"/>
      <w:b/>
      <w:sz w:val="24"/>
      <w:lang w:val="en-GB" w:eastAsia="en-US"/>
    </w:rPr>
  </w:style>
  <w:style w:type="character" w:customStyle="1" w:styleId="Heading9Char">
    <w:name w:val="Heading 9 Char"/>
    <w:basedOn w:val="DefaultParagraphFont"/>
    <w:link w:val="Heading9"/>
    <w:rsid w:val="004B59B5"/>
    <w:rPr>
      <w:rFonts w:ascii="Calibri" w:eastAsia="SimSun" w:hAnsi="Calibri"/>
      <w:b/>
      <w:sz w:val="24"/>
      <w:lang w:val="en-GB" w:eastAsia="en-US"/>
    </w:rPr>
  </w:style>
  <w:style w:type="paragraph" w:styleId="BodyTextIndent">
    <w:name w:val="Body Text Indent"/>
    <w:basedOn w:val="Normal"/>
    <w:link w:val="BodyTextIndentChar"/>
    <w:rsid w:val="004B59B5"/>
    <w:pPr>
      <w:spacing w:after="120"/>
      <w:ind w:left="283"/>
    </w:pPr>
    <w:rPr>
      <w:rFonts w:eastAsia="Batang"/>
      <w:lang w:val="fr-FR"/>
    </w:rPr>
  </w:style>
  <w:style w:type="character" w:customStyle="1" w:styleId="BodyTextIndentChar">
    <w:name w:val="Body Text Indent Char"/>
    <w:basedOn w:val="DefaultParagraphFont"/>
    <w:link w:val="BodyTextIndent"/>
    <w:rsid w:val="004B59B5"/>
    <w:rPr>
      <w:rFonts w:ascii="Calibri" w:eastAsia="Batang" w:hAnsi="Calibri"/>
      <w:sz w:val="24"/>
      <w:lang w:val="fr-FR" w:eastAsia="en-US"/>
    </w:rPr>
  </w:style>
  <w:style w:type="paragraph" w:styleId="BodyText">
    <w:name w:val="Body Text"/>
    <w:basedOn w:val="Normal"/>
    <w:link w:val="BodyTextChar"/>
    <w:uiPriority w:val="99"/>
    <w:unhideWhenUsed/>
    <w:rsid w:val="004B59B5"/>
    <w:pPr>
      <w:widowControl w:val="0"/>
      <w:tabs>
        <w:tab w:val="clear" w:pos="567"/>
        <w:tab w:val="clear" w:pos="1134"/>
        <w:tab w:val="clear" w:pos="1701"/>
        <w:tab w:val="clear" w:pos="2268"/>
        <w:tab w:val="clear" w:pos="2835"/>
      </w:tabs>
      <w:kinsoku w:val="0"/>
      <w:overflowPunct/>
      <w:autoSpaceDE/>
      <w:autoSpaceDN/>
      <w:adjustRightInd/>
      <w:spacing w:before="0" w:after="120"/>
      <w:textAlignment w:val="auto"/>
    </w:pPr>
    <w:rPr>
      <w:rFonts w:ascii="Times New Roman" w:eastAsiaTheme="minorEastAsia" w:hAnsi="Times New Roman"/>
      <w:szCs w:val="24"/>
      <w:lang w:val="en-US" w:eastAsia="zh-CN"/>
    </w:rPr>
  </w:style>
  <w:style w:type="character" w:customStyle="1" w:styleId="BodyTextChar">
    <w:name w:val="Body Text Char"/>
    <w:basedOn w:val="DefaultParagraphFont"/>
    <w:link w:val="BodyText"/>
    <w:uiPriority w:val="99"/>
    <w:rsid w:val="004B59B5"/>
    <w:rPr>
      <w:rFonts w:ascii="Times New Roman" w:hAnsi="Times New Roman"/>
      <w:sz w:val="24"/>
      <w:szCs w:val="24"/>
    </w:rPr>
  </w:style>
  <w:style w:type="paragraph" w:customStyle="1" w:styleId="Style7">
    <w:name w:val="Style7"/>
    <w:basedOn w:val="Normal"/>
    <w:uiPriority w:val="99"/>
    <w:rsid w:val="004B59B5"/>
    <w:pPr>
      <w:widowControl w:val="0"/>
      <w:tabs>
        <w:tab w:val="clear" w:pos="567"/>
        <w:tab w:val="clear" w:pos="1134"/>
        <w:tab w:val="clear" w:pos="1701"/>
        <w:tab w:val="clear" w:pos="2268"/>
        <w:tab w:val="clear" w:pos="2835"/>
      </w:tabs>
      <w:kinsoku w:val="0"/>
      <w:overflowPunct/>
      <w:autoSpaceDE/>
      <w:autoSpaceDN/>
      <w:adjustRightInd/>
      <w:spacing w:before="0"/>
      <w:jc w:val="both"/>
      <w:textAlignment w:val="auto"/>
    </w:pPr>
    <w:rPr>
      <w:rFonts w:ascii="Times New Roman" w:eastAsia="Batang" w:hAnsi="Times New Roman"/>
      <w:sz w:val="22"/>
      <w:szCs w:val="22"/>
      <w:lang w:val="fr-CH"/>
    </w:rPr>
  </w:style>
  <w:style w:type="paragraph" w:customStyle="1" w:styleId="TableTitle0">
    <w:name w:val="Table_Title"/>
    <w:basedOn w:val="Normal"/>
    <w:next w:val="TableText0"/>
    <w:uiPriority w:val="99"/>
    <w:rsid w:val="004B59B5"/>
    <w:pPr>
      <w:keepNext/>
      <w:keepLines/>
      <w:tabs>
        <w:tab w:val="clear" w:pos="567"/>
        <w:tab w:val="clear" w:pos="1134"/>
        <w:tab w:val="clear" w:pos="1701"/>
        <w:tab w:val="clear" w:pos="2268"/>
        <w:tab w:val="clear" w:pos="2835"/>
        <w:tab w:val="left" w:pos="794"/>
        <w:tab w:val="left" w:pos="1191"/>
        <w:tab w:val="left" w:pos="1588"/>
        <w:tab w:val="left" w:pos="1985"/>
      </w:tabs>
      <w:spacing w:before="0" w:after="120"/>
      <w:jc w:val="center"/>
    </w:pPr>
    <w:rPr>
      <w:rFonts w:ascii="Times New Roman" w:eastAsia="Batang" w:hAnsi="Times New Roman"/>
      <w:b/>
      <w:lang w:val="fr-FR"/>
    </w:rPr>
  </w:style>
  <w:style w:type="paragraph" w:customStyle="1" w:styleId="P2">
    <w:name w:val="P2"/>
    <w:basedOn w:val="Normal"/>
    <w:uiPriority w:val="99"/>
    <w:rsid w:val="004B59B5"/>
    <w:pPr>
      <w:tabs>
        <w:tab w:val="clear" w:pos="567"/>
        <w:tab w:val="clear" w:pos="1134"/>
        <w:tab w:val="clear" w:pos="1701"/>
        <w:tab w:val="clear" w:pos="2268"/>
        <w:tab w:val="clear" w:pos="2835"/>
      </w:tabs>
      <w:spacing w:before="240"/>
      <w:ind w:left="1247"/>
      <w:jc w:val="both"/>
    </w:pPr>
    <w:rPr>
      <w:rFonts w:ascii="Arial" w:eastAsia="Times New Roman" w:hAnsi="Arial"/>
      <w:sz w:val="22"/>
      <w:lang w:val="fr-FR" w:eastAsia="fr-FR"/>
    </w:rPr>
  </w:style>
  <w:style w:type="paragraph" w:customStyle="1" w:styleId="font5">
    <w:name w:val="font5"/>
    <w:basedOn w:val="Normal"/>
    <w:rsid w:val="004B59B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sz w:val="22"/>
      <w:szCs w:val="22"/>
      <w:lang w:val="en-US" w:eastAsia="zh-CN"/>
    </w:rPr>
  </w:style>
  <w:style w:type="paragraph" w:customStyle="1" w:styleId="xl63">
    <w:name w:val="xl63"/>
    <w:basedOn w:val="Normal"/>
    <w:uiPriority w:val="99"/>
    <w:rsid w:val="004B59B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imes New Roman" w:hAnsi="Times New Roman"/>
      <w:szCs w:val="24"/>
      <w:lang w:val="en-US" w:eastAsia="zh-CN"/>
    </w:rPr>
  </w:style>
  <w:style w:type="paragraph" w:customStyle="1" w:styleId="xl64">
    <w:name w:val="xl64"/>
    <w:basedOn w:val="Normal"/>
    <w:uiPriority w:val="99"/>
    <w:rsid w:val="004B59B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sz w:val="22"/>
      <w:szCs w:val="22"/>
      <w:lang w:val="en-US" w:eastAsia="zh-CN"/>
    </w:rPr>
  </w:style>
  <w:style w:type="paragraph" w:customStyle="1" w:styleId="xl65">
    <w:name w:val="xl65"/>
    <w:basedOn w:val="Normal"/>
    <w:rsid w:val="004B59B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b/>
      <w:bCs/>
      <w:sz w:val="22"/>
      <w:szCs w:val="22"/>
      <w:lang w:val="en-US" w:eastAsia="zh-CN"/>
    </w:rPr>
  </w:style>
  <w:style w:type="paragraph" w:customStyle="1" w:styleId="xl66">
    <w:name w:val="xl66"/>
    <w:basedOn w:val="Normal"/>
    <w:rsid w:val="004B59B5"/>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imes New Roman"/>
      <w:b/>
      <w:bCs/>
      <w:sz w:val="22"/>
      <w:szCs w:val="22"/>
      <w:lang w:val="en-US" w:eastAsia="zh-CN"/>
    </w:rPr>
  </w:style>
  <w:style w:type="paragraph" w:customStyle="1" w:styleId="xl67">
    <w:name w:val="xl67"/>
    <w:basedOn w:val="Normal"/>
    <w:rsid w:val="004B59B5"/>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imes New Roman"/>
      <w:sz w:val="22"/>
      <w:szCs w:val="22"/>
      <w:lang w:val="en-US" w:eastAsia="zh-CN"/>
    </w:rPr>
  </w:style>
  <w:style w:type="paragraph" w:customStyle="1" w:styleId="xl68">
    <w:name w:val="xl68"/>
    <w:basedOn w:val="Normal"/>
    <w:rsid w:val="004B59B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sz w:val="22"/>
      <w:szCs w:val="22"/>
      <w:lang w:val="en-US" w:eastAsia="zh-CN"/>
    </w:rPr>
  </w:style>
  <w:style w:type="paragraph" w:customStyle="1" w:styleId="xl69">
    <w:name w:val="xl69"/>
    <w:basedOn w:val="Normal"/>
    <w:rsid w:val="004B59B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sz w:val="22"/>
      <w:szCs w:val="22"/>
      <w:lang w:val="en-US" w:eastAsia="zh-CN"/>
    </w:rPr>
  </w:style>
  <w:style w:type="paragraph" w:customStyle="1" w:styleId="xl70">
    <w:name w:val="xl70"/>
    <w:basedOn w:val="Normal"/>
    <w:rsid w:val="004B59B5"/>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imes New Roman"/>
      <w:sz w:val="22"/>
      <w:szCs w:val="22"/>
      <w:lang w:val="en-US" w:eastAsia="zh-CN"/>
    </w:rPr>
  </w:style>
  <w:style w:type="paragraph" w:customStyle="1" w:styleId="xl71">
    <w:name w:val="xl71"/>
    <w:basedOn w:val="Normal"/>
    <w:rsid w:val="004B59B5"/>
    <w:pPr>
      <w:pBdr>
        <w:top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sz w:val="22"/>
      <w:szCs w:val="22"/>
      <w:lang w:val="en-US" w:eastAsia="zh-CN"/>
    </w:rPr>
  </w:style>
  <w:style w:type="paragraph" w:customStyle="1" w:styleId="xl72">
    <w:name w:val="xl72"/>
    <w:basedOn w:val="Normal"/>
    <w:rsid w:val="004B59B5"/>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imes New Roman"/>
      <w:b/>
      <w:bCs/>
      <w:sz w:val="22"/>
      <w:szCs w:val="22"/>
      <w:lang w:val="en-US" w:eastAsia="zh-CN"/>
    </w:rPr>
  </w:style>
  <w:style w:type="paragraph" w:customStyle="1" w:styleId="xl73">
    <w:name w:val="xl73"/>
    <w:basedOn w:val="Normal"/>
    <w:rsid w:val="004B59B5"/>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imes New Roman"/>
      <w:sz w:val="22"/>
      <w:szCs w:val="22"/>
      <w:lang w:val="en-US" w:eastAsia="zh-CN"/>
    </w:rPr>
  </w:style>
  <w:style w:type="paragraph" w:customStyle="1" w:styleId="xl74">
    <w:name w:val="xl74"/>
    <w:basedOn w:val="Normal"/>
    <w:rsid w:val="004B59B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sz w:val="22"/>
      <w:szCs w:val="22"/>
      <w:lang w:val="en-US" w:eastAsia="zh-CN"/>
    </w:rPr>
  </w:style>
  <w:style w:type="paragraph" w:customStyle="1" w:styleId="xl75">
    <w:name w:val="xl75"/>
    <w:basedOn w:val="Normal"/>
    <w:rsid w:val="004B59B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b/>
      <w:bCs/>
      <w:sz w:val="22"/>
      <w:szCs w:val="22"/>
      <w:lang w:val="en-US" w:eastAsia="zh-CN"/>
    </w:rPr>
  </w:style>
  <w:style w:type="paragraph" w:customStyle="1" w:styleId="xl76">
    <w:name w:val="xl76"/>
    <w:basedOn w:val="Normal"/>
    <w:rsid w:val="004B59B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olor w:val="000000"/>
      <w:sz w:val="22"/>
      <w:szCs w:val="22"/>
      <w:lang w:val="en-US" w:eastAsia="zh-CN"/>
    </w:rPr>
  </w:style>
  <w:style w:type="paragraph" w:customStyle="1" w:styleId="xl77">
    <w:name w:val="xl77"/>
    <w:basedOn w:val="Normal"/>
    <w:rsid w:val="004B59B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b/>
      <w:bCs/>
      <w:color w:val="000000"/>
      <w:sz w:val="22"/>
      <w:szCs w:val="22"/>
      <w:lang w:val="en-US" w:eastAsia="zh-CN"/>
    </w:rPr>
  </w:style>
  <w:style w:type="paragraph" w:customStyle="1" w:styleId="xl78">
    <w:name w:val="xl78"/>
    <w:basedOn w:val="Normal"/>
    <w:rsid w:val="004B59B5"/>
    <w:pPr>
      <w:pBdr>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sz w:val="22"/>
      <w:szCs w:val="22"/>
      <w:lang w:val="en-US" w:eastAsia="zh-CN"/>
    </w:rPr>
  </w:style>
  <w:style w:type="paragraph" w:customStyle="1" w:styleId="xl79">
    <w:name w:val="xl79"/>
    <w:basedOn w:val="Normal"/>
    <w:rsid w:val="004B59B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olor w:val="000000"/>
      <w:sz w:val="22"/>
      <w:szCs w:val="22"/>
      <w:lang w:val="en-US" w:eastAsia="zh-CN"/>
    </w:rPr>
  </w:style>
  <w:style w:type="table" w:customStyle="1" w:styleId="DarkList1">
    <w:name w:val="Dark List1"/>
    <w:basedOn w:val="TableNormal"/>
    <w:uiPriority w:val="70"/>
    <w:rsid w:val="004B59B5"/>
    <w:rPr>
      <w:rFonts w:asciiTheme="minorHAnsi"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numbering" w:customStyle="1" w:styleId="Style1">
    <w:name w:val="Style1"/>
    <w:uiPriority w:val="99"/>
    <w:rsid w:val="004B59B5"/>
    <w:pPr>
      <w:numPr>
        <w:numId w:val="1"/>
      </w:numPr>
    </w:pPr>
  </w:style>
  <w:style w:type="numbering" w:customStyle="1" w:styleId="Style2">
    <w:name w:val="Style2"/>
    <w:uiPriority w:val="99"/>
    <w:rsid w:val="004B59B5"/>
    <w:pPr>
      <w:numPr>
        <w:numId w:val="2"/>
      </w:numPr>
    </w:pPr>
  </w:style>
  <w:style w:type="numbering" w:customStyle="1" w:styleId="Style3">
    <w:name w:val="Style3"/>
    <w:uiPriority w:val="99"/>
    <w:rsid w:val="004B59B5"/>
    <w:pPr>
      <w:numPr>
        <w:numId w:val="3"/>
      </w:numPr>
    </w:pPr>
  </w:style>
  <w:style w:type="paragraph" w:customStyle="1" w:styleId="plist">
    <w:name w:val="plist"/>
    <w:basedOn w:val="Normal"/>
    <w:uiPriority w:val="99"/>
    <w:rsid w:val="004B59B5"/>
    <w:pPr>
      <w:tabs>
        <w:tab w:val="clear" w:pos="567"/>
        <w:tab w:val="clear" w:pos="1134"/>
        <w:tab w:val="clear" w:pos="1701"/>
        <w:tab w:val="clear" w:pos="2268"/>
        <w:tab w:val="clear" w:pos="2835"/>
      </w:tabs>
      <w:overflowPunct/>
      <w:autoSpaceDE/>
      <w:autoSpaceDN/>
      <w:adjustRightInd/>
      <w:spacing w:before="100" w:after="100"/>
      <w:textAlignment w:val="auto"/>
    </w:pPr>
    <w:rPr>
      <w:rFonts w:ascii="Verdana" w:eastAsia="Times New Roman" w:hAnsi="Verdana"/>
      <w:sz w:val="18"/>
      <w:szCs w:val="18"/>
      <w:lang w:val="en-US" w:eastAsia="zh-CN"/>
    </w:rPr>
  </w:style>
  <w:style w:type="character" w:customStyle="1" w:styleId="lang-en">
    <w:name w:val="lang-en"/>
    <w:basedOn w:val="DefaultParagraphFont"/>
    <w:rsid w:val="004B59B5"/>
  </w:style>
  <w:style w:type="paragraph" w:customStyle="1" w:styleId="aatinBodyCalibri">
    <w:name w:val="aatin) +Body (Calibri)"/>
    <w:aliases w:val="14 pt,Centered"/>
    <w:basedOn w:val="Normal"/>
    <w:rsid w:val="004B59B5"/>
    <w:pPr>
      <w:jc w:val="center"/>
    </w:pPr>
    <w:rPr>
      <w:rFonts w:asciiTheme="minorHAnsi" w:eastAsia="Batang" w:hAnsiTheme="minorHAnsi"/>
      <w:sz w:val="28"/>
      <w:szCs w:val="28"/>
      <w:lang w:val="fr-CH"/>
    </w:rPr>
  </w:style>
  <w:style w:type="character" w:customStyle="1" w:styleId="apple-converted-space">
    <w:name w:val="apple-converted-space"/>
    <w:basedOn w:val="DefaultParagraphFont"/>
    <w:rsid w:val="004B59B5"/>
  </w:style>
  <w:style w:type="numbering" w:customStyle="1" w:styleId="NoList1">
    <w:name w:val="No List1"/>
    <w:next w:val="NoList"/>
    <w:uiPriority w:val="99"/>
    <w:semiHidden/>
    <w:unhideWhenUsed/>
    <w:rsid w:val="004B59B5"/>
  </w:style>
  <w:style w:type="numbering" w:customStyle="1" w:styleId="NoList2">
    <w:name w:val="No List2"/>
    <w:next w:val="NoList"/>
    <w:uiPriority w:val="99"/>
    <w:semiHidden/>
    <w:unhideWhenUsed/>
    <w:rsid w:val="004B59B5"/>
  </w:style>
  <w:style w:type="paragraph" w:customStyle="1" w:styleId="xl80">
    <w:name w:val="xl80"/>
    <w:basedOn w:val="Normal"/>
    <w:rsid w:val="004B59B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81">
    <w:name w:val="xl81"/>
    <w:basedOn w:val="Normal"/>
    <w:rsid w:val="004B59B5"/>
    <w:pPr>
      <w:pBdr>
        <w:top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82">
    <w:name w:val="xl82"/>
    <w:basedOn w:val="Normal"/>
    <w:rsid w:val="004B59B5"/>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imes New Roman" w:cs="Calibri"/>
      <w:color w:val="000000"/>
      <w:sz w:val="22"/>
      <w:szCs w:val="22"/>
      <w:lang w:val="en-US" w:eastAsia="zh-CN"/>
    </w:rPr>
  </w:style>
  <w:style w:type="paragraph" w:customStyle="1" w:styleId="xl83">
    <w:name w:val="xl83"/>
    <w:basedOn w:val="Normal"/>
    <w:rsid w:val="004B59B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84">
    <w:name w:val="xl84"/>
    <w:basedOn w:val="Normal"/>
    <w:rsid w:val="004B59B5"/>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imes New Roman" w:cs="Calibri"/>
      <w:b/>
      <w:bCs/>
      <w:color w:val="000000"/>
      <w:sz w:val="22"/>
      <w:szCs w:val="22"/>
      <w:lang w:val="en-US" w:eastAsia="zh-CN"/>
    </w:rPr>
  </w:style>
  <w:style w:type="paragraph" w:customStyle="1" w:styleId="xl85">
    <w:name w:val="xl85"/>
    <w:basedOn w:val="Normal"/>
    <w:rsid w:val="004B59B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b/>
      <w:bCs/>
      <w:color w:val="000000"/>
      <w:sz w:val="22"/>
      <w:szCs w:val="22"/>
      <w:lang w:val="en-US" w:eastAsia="zh-CN"/>
    </w:rPr>
  </w:style>
  <w:style w:type="paragraph" w:customStyle="1" w:styleId="xl86">
    <w:name w:val="xl86"/>
    <w:basedOn w:val="Normal"/>
    <w:rsid w:val="004B59B5"/>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imes New Roman" w:cs="Calibri"/>
      <w:b/>
      <w:bCs/>
      <w:color w:val="000000"/>
      <w:sz w:val="22"/>
      <w:szCs w:val="22"/>
      <w:lang w:val="en-US" w:eastAsia="zh-CN"/>
    </w:rPr>
  </w:style>
  <w:style w:type="paragraph" w:customStyle="1" w:styleId="xl87">
    <w:name w:val="xl87"/>
    <w:basedOn w:val="Normal"/>
    <w:rsid w:val="004B59B5"/>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88">
    <w:name w:val="xl88"/>
    <w:basedOn w:val="Normal"/>
    <w:rsid w:val="004B59B5"/>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imes New Roman" w:cs="Calibri"/>
      <w:color w:val="000000"/>
      <w:sz w:val="22"/>
      <w:szCs w:val="22"/>
      <w:lang w:val="en-US" w:eastAsia="zh-CN"/>
    </w:rPr>
  </w:style>
  <w:style w:type="paragraph" w:customStyle="1" w:styleId="xl89">
    <w:name w:val="xl89"/>
    <w:basedOn w:val="Normal"/>
    <w:rsid w:val="004B59B5"/>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90">
    <w:name w:val="xl90"/>
    <w:basedOn w:val="Normal"/>
    <w:rsid w:val="004B59B5"/>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imes New Roman" w:cs="Calibri"/>
      <w:color w:val="000000"/>
      <w:sz w:val="22"/>
      <w:szCs w:val="22"/>
      <w:lang w:val="en-US" w:eastAsia="zh-CN"/>
    </w:rPr>
  </w:style>
  <w:style w:type="paragraph" w:customStyle="1" w:styleId="xl91">
    <w:name w:val="xl91"/>
    <w:basedOn w:val="Normal"/>
    <w:rsid w:val="004B59B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92">
    <w:name w:val="xl92"/>
    <w:basedOn w:val="Normal"/>
    <w:rsid w:val="004B59B5"/>
    <w:pPr>
      <w:pBdr>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93">
    <w:name w:val="xl93"/>
    <w:basedOn w:val="Normal"/>
    <w:rsid w:val="004B59B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color w:val="000000"/>
      <w:sz w:val="20"/>
      <w:lang w:val="en-US" w:eastAsia="zh-CN"/>
    </w:rPr>
  </w:style>
  <w:style w:type="paragraph" w:styleId="Title">
    <w:name w:val="Title"/>
    <w:basedOn w:val="Normal"/>
    <w:link w:val="TitleChar"/>
    <w:qFormat/>
    <w:rsid w:val="004B59B5"/>
    <w:pPr>
      <w:tabs>
        <w:tab w:val="clear" w:pos="567"/>
        <w:tab w:val="clear" w:pos="1134"/>
        <w:tab w:val="clear" w:pos="1701"/>
        <w:tab w:val="clear" w:pos="2268"/>
        <w:tab w:val="clear" w:pos="2835"/>
      </w:tabs>
      <w:overflowPunct/>
      <w:autoSpaceDE/>
      <w:autoSpaceDN/>
      <w:adjustRightInd/>
      <w:spacing w:before="0"/>
      <w:jc w:val="center"/>
      <w:textAlignment w:val="auto"/>
    </w:pPr>
    <w:rPr>
      <w:rFonts w:ascii="Arial" w:hAnsi="Arial"/>
      <w:b/>
      <w:bCs/>
      <w:sz w:val="22"/>
      <w:szCs w:val="24"/>
      <w:lang w:val="fr-FR" w:eastAsia="zh-CN"/>
    </w:rPr>
  </w:style>
  <w:style w:type="character" w:customStyle="1" w:styleId="TitleChar">
    <w:name w:val="Title Char"/>
    <w:basedOn w:val="DefaultParagraphFont"/>
    <w:link w:val="Title"/>
    <w:rsid w:val="004B59B5"/>
    <w:rPr>
      <w:rFonts w:ascii="Arial" w:eastAsia="SimSun" w:hAnsi="Arial"/>
      <w:b/>
      <w:bCs/>
      <w:sz w:val="22"/>
      <w:szCs w:val="24"/>
      <w:lang w:val="fr-FR"/>
    </w:rPr>
  </w:style>
  <w:style w:type="paragraph" w:styleId="BlockText">
    <w:name w:val="Block Text"/>
    <w:basedOn w:val="Normal"/>
    <w:rsid w:val="004B59B5"/>
    <w:pPr>
      <w:tabs>
        <w:tab w:val="clear" w:pos="567"/>
        <w:tab w:val="clear" w:pos="1134"/>
        <w:tab w:val="clear" w:pos="1701"/>
        <w:tab w:val="clear" w:pos="2268"/>
        <w:tab w:val="clear" w:pos="2835"/>
      </w:tabs>
      <w:overflowPunct/>
      <w:autoSpaceDE/>
      <w:autoSpaceDN/>
      <w:adjustRightInd/>
      <w:spacing w:before="0"/>
      <w:ind w:left="567" w:right="566"/>
      <w:textAlignment w:val="auto"/>
    </w:pPr>
    <w:rPr>
      <w:rFonts w:ascii="Univers" w:eastAsia="Times New Roman" w:hAnsi="Univers"/>
      <w:sz w:val="21"/>
      <w:szCs w:val="21"/>
    </w:rPr>
  </w:style>
  <w:style w:type="character" w:styleId="Emphasis">
    <w:name w:val="Emphasis"/>
    <w:basedOn w:val="DefaultParagraphFont"/>
    <w:qFormat/>
    <w:rsid w:val="004B59B5"/>
    <w:rPr>
      <w:i/>
      <w:iCs/>
    </w:rPr>
  </w:style>
  <w:style w:type="character" w:customStyle="1" w:styleId="HeaderChar1">
    <w:name w:val="Header Char1"/>
    <w:aliases w:val="encabezado Char"/>
    <w:basedOn w:val="DefaultParagraphFont"/>
    <w:semiHidden/>
    <w:locked/>
    <w:rsid w:val="004B59B5"/>
    <w:rPr>
      <w:rFonts w:ascii="Times New Roman" w:hAnsi="Times New Roman"/>
      <w:sz w:val="18"/>
      <w:lang w:val="fr-FR" w:eastAsia="en-US"/>
    </w:rPr>
  </w:style>
  <w:style w:type="paragraph" w:customStyle="1" w:styleId="listitem">
    <w:name w:val="listitem"/>
    <w:basedOn w:val="Normal"/>
    <w:rsid w:val="004B59B5"/>
    <w:pPr>
      <w:tabs>
        <w:tab w:val="clear" w:pos="567"/>
        <w:tab w:val="clear" w:pos="1134"/>
        <w:tab w:val="clear" w:pos="1701"/>
        <w:tab w:val="clear" w:pos="2268"/>
        <w:tab w:val="clear" w:pos="2835"/>
        <w:tab w:val="left" w:pos="794"/>
        <w:tab w:val="left" w:pos="1191"/>
        <w:tab w:val="left" w:pos="1588"/>
        <w:tab w:val="left" w:pos="1985"/>
      </w:tabs>
      <w:spacing w:before="0"/>
    </w:pPr>
    <w:rPr>
      <w:rFonts w:ascii="Times New Roman" w:eastAsia="Times New Roman" w:hAnsi="Times New Roman"/>
      <w:lang w:val="fr-FR"/>
    </w:rPr>
  </w:style>
  <w:style w:type="character" w:customStyle="1" w:styleId="HeadingbChar">
    <w:name w:val="Heading_b Char"/>
    <w:basedOn w:val="DefaultParagraphFont"/>
    <w:link w:val="Headingb"/>
    <w:rsid w:val="004B59B5"/>
    <w:rPr>
      <w:rFonts w:ascii="Calibri" w:eastAsia="SimSun" w:hAnsi="Calibri"/>
      <w:b/>
      <w:sz w:val="24"/>
      <w:lang w:val="en-GB" w:eastAsia="en-US"/>
    </w:rPr>
  </w:style>
  <w:style w:type="character" w:customStyle="1" w:styleId="enumlev1Char">
    <w:name w:val="enumlev1 Char"/>
    <w:basedOn w:val="DefaultParagraphFont"/>
    <w:link w:val="enumlev1"/>
    <w:rsid w:val="002E0BEB"/>
    <w:rPr>
      <w:rFonts w:ascii="Calibri" w:eastAsia="SimSun"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nm\AppData\Roaming\Microsoft\Templates\POOL%20C%20-%20ITU\PC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16D2E-738E-4B76-B33C-F9D6221FD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PC_PP14.dotx</Template>
  <TotalTime>1</TotalTime>
  <Pages>48</Pages>
  <Words>5584</Words>
  <Characters>31835</Characters>
  <Application>Microsoft Office Word</Application>
  <DocSecurity>0</DocSecurity>
  <Lines>265</Lines>
  <Paragraphs>74</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37345</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(PP-06)</dc:subject>
  <dc:creator>Chen, Meng</dc:creator>
  <cp:keywords>PP-06</cp:keywords>
  <dc:description>PC_PP10.dotx  For: _x000d_Document date: _x000d_Saved by ITU51009317 at 11:14:59 on 19/03/2013</dc:description>
  <cp:lastModifiedBy>IS / INFRASTRUCTURE</cp:lastModifiedBy>
  <cp:revision>4</cp:revision>
  <cp:lastPrinted>2014-08-12T10:38:00Z</cp:lastPrinted>
  <dcterms:created xsi:type="dcterms:W3CDTF">2014-09-17T09:45:00Z</dcterms:created>
  <dcterms:modified xsi:type="dcterms:W3CDTF">2014-10-05T18:35:00Z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PC_PP10.dotx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