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223330">
        <w:trPr>
          <w:cantSplit/>
        </w:trPr>
        <w:tc>
          <w:tcPr>
            <w:tcW w:w="6911" w:type="dxa"/>
          </w:tcPr>
          <w:p w:rsidR="00C710E5" w:rsidRPr="00566240" w:rsidRDefault="00C710E5" w:rsidP="001410F1">
            <w:pPr>
              <w:spacing w:before="24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3907C4">
              <w:rPr>
                <w:rFonts w:ascii="Verdana" w:hAnsi="SimSun"/>
                <w:b/>
                <w:smallCaps/>
                <w:sz w:val="26"/>
                <w:szCs w:val="26"/>
                <w:lang w:val="en-US" w:eastAsia="zh-CN"/>
              </w:rPr>
              <w:t>全权代表大会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t xml:space="preserve"> 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（</w:t>
            </w:r>
            <w:r w:rsidRPr="003907C4"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PP-1</w:t>
            </w:r>
            <w:r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4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345493">
              <w:rPr>
                <w:b/>
                <w:bCs/>
                <w:sz w:val="20"/>
                <w:lang w:eastAsia="zh-CN"/>
              </w:rPr>
              <w:t>2014</w:t>
            </w:r>
            <w:r w:rsidRPr="00345493">
              <w:rPr>
                <w:rFonts w:ascii="SimSun" w:hAnsi="SimSun" w:hint="eastAsia"/>
                <w:b/>
                <w:bCs/>
                <w:sz w:val="20"/>
                <w:lang w:eastAsia="zh-CN"/>
              </w:rPr>
              <w:t>年</w:t>
            </w:r>
            <w:r w:rsidRPr="00345493">
              <w:rPr>
                <w:b/>
                <w:bCs/>
                <w:sz w:val="20"/>
                <w:lang w:eastAsia="zh-CN"/>
              </w:rPr>
              <w:t>10</w:t>
            </w:r>
            <w:r w:rsidRPr="00345493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345493">
              <w:rPr>
                <w:b/>
                <w:bCs/>
                <w:sz w:val="20"/>
                <w:lang w:eastAsia="zh-CN"/>
              </w:rPr>
              <w:t>20</w:t>
            </w:r>
            <w:r w:rsidRPr="00345493">
              <w:rPr>
                <w:rFonts w:ascii="SimSun" w:hAnsi="SimSun" w:hint="eastAsia"/>
                <w:b/>
                <w:bCs/>
                <w:sz w:val="20"/>
                <w:lang w:eastAsia="zh-CN"/>
              </w:rPr>
              <w:t>日</w:t>
            </w:r>
            <w:r w:rsidRPr="00345493">
              <w:rPr>
                <w:b/>
                <w:bCs/>
                <w:sz w:val="20"/>
                <w:lang w:eastAsia="zh-CN"/>
              </w:rPr>
              <w:t>-11</w:t>
            </w:r>
            <w:r w:rsidRPr="00345493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345493">
              <w:rPr>
                <w:b/>
                <w:bCs/>
                <w:sz w:val="20"/>
                <w:lang w:eastAsia="zh-CN"/>
              </w:rPr>
              <w:t>7</w:t>
            </w:r>
            <w:r w:rsidRPr="00345493">
              <w:rPr>
                <w:rFonts w:ascii="SimSun" w:hAnsi="SimSun" w:hint="eastAsia"/>
                <w:b/>
                <w:bCs/>
                <w:sz w:val="20"/>
                <w:lang w:eastAsia="zh-CN"/>
              </w:rPr>
              <w:t>日，釜山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1410F1">
            <w:bookmarkStart w:id="2" w:name="ditulogo"/>
            <w:bookmarkEnd w:id="2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5DA15E2F" wp14:editId="12A70AFE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1410F1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AC79BA" w:rsidRDefault="00C710E5" w:rsidP="001410F1">
            <w:pPr>
              <w:spacing w:after="48"/>
              <w:rPr>
                <w:b/>
                <w:smallCaps/>
                <w:szCs w:val="24"/>
              </w:rPr>
            </w:pPr>
          </w:p>
        </w:tc>
      </w:tr>
      <w:tr w:rsidR="00C710E5" w:rsidRPr="00C324A8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1410F1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1410F1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C710E5" w:rsidRPr="007F0374" w:rsidRDefault="00C710E5" w:rsidP="001410F1">
            <w:pPr>
              <w:pStyle w:val="Committee"/>
              <w:framePr w:hSpace="0" w:wrap="auto" w:hAnchor="text" w:yAlign="inline"/>
              <w:spacing w:line="240" w:lineRule="auto"/>
            </w:pPr>
            <w:proofErr w:type="spellStart"/>
            <w:r w:rsidRPr="007F0374"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C710E5" w:rsidRPr="007F0374" w:rsidRDefault="00C710E5" w:rsidP="001410F1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b/>
                <w:szCs w:val="24"/>
              </w:rPr>
              <w:t>文件</w:t>
            </w:r>
            <w:proofErr w:type="spellEnd"/>
            <w:r>
              <w:rPr>
                <w:rFonts w:cstheme="minorHAnsi"/>
                <w:b/>
                <w:szCs w:val="24"/>
              </w:rPr>
              <w:t xml:space="preserve"> 67 (Add.3)</w:t>
            </w:r>
            <w:r w:rsidR="003B74F0" w:rsidRPr="00F44B1A">
              <w:rPr>
                <w:rFonts w:cstheme="minorHAnsi"/>
                <w:b/>
                <w:szCs w:val="24"/>
              </w:rPr>
              <w:t>-</w:t>
            </w:r>
            <w:r w:rsidR="004B4589">
              <w:rPr>
                <w:rFonts w:cstheme="minorHAnsi"/>
                <w:b/>
                <w:szCs w:val="24"/>
              </w:rPr>
              <w:t>C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C710E5" w:rsidRPr="007F0374" w:rsidRDefault="00C710E5" w:rsidP="001410F1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C710E5" w:rsidRPr="007F0374" w:rsidRDefault="00C710E5" w:rsidP="001410F1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2014</w:t>
            </w:r>
            <w:r w:rsidRPr="007F0374">
              <w:rPr>
                <w:rFonts w:cstheme="minorHAnsi"/>
                <w:b/>
                <w:bCs/>
                <w:szCs w:val="24"/>
              </w:rPr>
              <w:t>年</w:t>
            </w:r>
            <w:r w:rsidRPr="007F0374">
              <w:rPr>
                <w:rFonts w:cstheme="minorHAnsi"/>
                <w:b/>
                <w:bCs/>
                <w:szCs w:val="24"/>
              </w:rPr>
              <w:t>10</w:t>
            </w:r>
            <w:r w:rsidRPr="007F0374">
              <w:rPr>
                <w:rFonts w:cstheme="minorHAnsi"/>
                <w:b/>
                <w:bCs/>
                <w:szCs w:val="24"/>
              </w:rPr>
              <w:t>月</w:t>
            </w:r>
            <w:r w:rsidRPr="007F0374">
              <w:rPr>
                <w:rFonts w:cstheme="minorHAnsi"/>
                <w:b/>
                <w:bCs/>
                <w:szCs w:val="24"/>
              </w:rPr>
              <w:t>2</w:t>
            </w:r>
            <w:r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1410F1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C710E5" w:rsidP="001410F1">
            <w:pPr>
              <w:spacing w:before="0"/>
              <w:rPr>
                <w:rFonts w:cstheme="minorHAnsi"/>
                <w:szCs w:val="24"/>
              </w:rPr>
            </w:pPr>
            <w:proofErr w:type="spellStart"/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  <w:proofErr w:type="spellEnd"/>
          </w:p>
        </w:tc>
      </w:tr>
      <w:tr w:rsidR="00C710E5" w:rsidRPr="00C324A8" w:rsidTr="00223330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1410F1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3171B" w:rsidTr="00223330">
        <w:trPr>
          <w:cantSplit/>
        </w:trPr>
        <w:tc>
          <w:tcPr>
            <w:tcW w:w="10031" w:type="dxa"/>
            <w:gridSpan w:val="2"/>
          </w:tcPr>
          <w:p w:rsidR="0053171B" w:rsidRDefault="0053171B" w:rsidP="001410F1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 w:rsidRPr="000273B7">
              <w:rPr>
                <w:lang w:eastAsia="zh-CN"/>
              </w:rPr>
              <w:t>亚太电信组织各国主管部门</w:t>
            </w:r>
          </w:p>
        </w:tc>
      </w:tr>
      <w:tr w:rsidR="0053171B" w:rsidTr="00223330">
        <w:trPr>
          <w:cantSplit/>
        </w:trPr>
        <w:tc>
          <w:tcPr>
            <w:tcW w:w="10031" w:type="dxa"/>
            <w:gridSpan w:val="2"/>
          </w:tcPr>
          <w:p w:rsidR="0053171B" w:rsidRPr="00850379" w:rsidRDefault="0053171B" w:rsidP="00B95F0E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 w:rsidRPr="00850379">
              <w:rPr>
                <w:rFonts w:hint="eastAsia"/>
                <w:szCs w:val="28"/>
                <w:lang w:eastAsia="zh-CN"/>
              </w:rPr>
              <w:t>有关大</w:t>
            </w:r>
            <w:r w:rsidRPr="00850379">
              <w:rPr>
                <w:rFonts w:asciiTheme="minorHAnsi" w:eastAsiaTheme="minorEastAsia" w:hAnsiTheme="minorHAnsi" w:cs="SimSun"/>
                <w:color w:val="222222"/>
                <w:szCs w:val="28"/>
                <w:lang w:eastAsia="zh-CN"/>
              </w:rPr>
              <w:t>会工作</w:t>
            </w:r>
            <w:r w:rsidRPr="00850379">
              <w:rPr>
                <w:rFonts w:asciiTheme="minorHAnsi" w:eastAsiaTheme="minorEastAsia" w:hAnsiTheme="minorHAnsi" w:cs="SimSun" w:hint="eastAsia"/>
                <w:color w:val="222222"/>
                <w:szCs w:val="28"/>
                <w:lang w:eastAsia="zh-CN"/>
              </w:rPr>
              <w:t>的</w:t>
            </w:r>
            <w:r w:rsidRPr="00850379">
              <w:rPr>
                <w:rFonts w:asciiTheme="minorHAnsi" w:eastAsiaTheme="minorEastAsia" w:hAnsiTheme="minorHAnsi" w:cs="SimSun"/>
                <w:color w:val="222222"/>
                <w:szCs w:val="28"/>
                <w:lang w:eastAsia="zh-CN"/>
              </w:rPr>
              <w:t>亚太共同提案</w:t>
            </w:r>
          </w:p>
        </w:tc>
      </w:tr>
    </w:tbl>
    <w:bookmarkEnd w:id="5"/>
    <w:p w:rsidR="001410F1" w:rsidRPr="005F62D4" w:rsidRDefault="001410F1" w:rsidP="001410F1">
      <w:pPr>
        <w:pStyle w:val="Part"/>
        <w:rPr>
          <w:lang w:val="en-US" w:eastAsia="zh-CN"/>
        </w:rPr>
      </w:pPr>
      <w:r w:rsidRPr="005F62D4">
        <w:rPr>
          <w:rFonts w:hint="eastAsia"/>
          <w:lang w:val="en-US" w:eastAsia="zh-CN"/>
        </w:rPr>
        <w:t>第</w:t>
      </w:r>
      <w:r w:rsidRPr="005F62D4">
        <w:rPr>
          <w:rFonts w:hint="eastAsia"/>
          <w:lang w:val="en-US" w:eastAsia="zh-CN"/>
        </w:rPr>
        <w:t>1</w:t>
      </w:r>
      <w:r w:rsidRPr="005F62D4">
        <w:rPr>
          <w:rFonts w:hint="eastAsia"/>
          <w:lang w:val="en-US" w:eastAsia="zh-CN"/>
        </w:rPr>
        <w:t>部分</w:t>
      </w:r>
      <w:r w:rsidRPr="005F62D4">
        <w:rPr>
          <w:rFonts w:hint="eastAsia"/>
          <w:lang w:val="en-US" w:eastAsia="zh-CN"/>
        </w:rPr>
        <w:t xml:space="preserve"> </w:t>
      </w:r>
      <w:r w:rsidRPr="005F62D4">
        <w:rPr>
          <w:lang w:val="en-US" w:eastAsia="zh-CN"/>
        </w:rPr>
        <w:t xml:space="preserve">– </w:t>
      </w:r>
      <w:r w:rsidRPr="005F62D4">
        <w:rPr>
          <w:rFonts w:hint="eastAsia"/>
          <w:lang w:val="en-US" w:eastAsia="zh-CN"/>
        </w:rPr>
        <w:t>无线电</w:t>
      </w:r>
      <w:r w:rsidRPr="005F62D4">
        <w:rPr>
          <w:lang w:val="en-US" w:eastAsia="zh-CN"/>
        </w:rPr>
        <w:t>规则委员会的程序和工作方法</w:t>
      </w:r>
    </w:p>
    <w:p w:rsidR="001410F1" w:rsidRPr="00E23BEA" w:rsidRDefault="001410F1" w:rsidP="001410F1">
      <w:pPr>
        <w:pStyle w:val="Heading1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lang w:eastAsia="zh-CN"/>
        </w:rPr>
        <w:t>引言</w:t>
      </w:r>
    </w:p>
    <w:p w:rsidR="001410F1" w:rsidRDefault="001410F1" w:rsidP="005D5AA7">
      <w:pPr>
        <w:ind w:firstLineChars="200" w:firstLine="472"/>
        <w:rPr>
          <w:lang w:eastAsia="zh-CN"/>
        </w:rPr>
      </w:pPr>
      <w:r w:rsidRPr="005D5AA7">
        <w:rPr>
          <w:rFonts w:hint="eastAsia"/>
          <w:spacing w:val="-2"/>
          <w:lang w:eastAsia="zh-CN"/>
        </w:rPr>
        <w:t>亚太电信组织（</w:t>
      </w:r>
      <w:r w:rsidRPr="005D5AA7">
        <w:rPr>
          <w:rFonts w:hint="eastAsia"/>
          <w:spacing w:val="-2"/>
          <w:lang w:eastAsia="zh-CN"/>
        </w:rPr>
        <w:t>APT</w:t>
      </w:r>
      <w:r w:rsidRPr="005D5AA7">
        <w:rPr>
          <w:rFonts w:hint="eastAsia"/>
          <w:spacing w:val="-2"/>
          <w:lang w:eastAsia="zh-CN"/>
        </w:rPr>
        <w:t>）的成员研究了国际电联《组织法》第</w:t>
      </w:r>
      <w:r w:rsidRPr="005D5AA7">
        <w:rPr>
          <w:rFonts w:hint="eastAsia"/>
          <w:spacing w:val="-2"/>
          <w:lang w:eastAsia="zh-CN"/>
        </w:rPr>
        <w:t>14</w:t>
      </w:r>
      <w:r w:rsidRPr="005D5AA7">
        <w:rPr>
          <w:rFonts w:hint="eastAsia"/>
          <w:spacing w:val="-2"/>
          <w:lang w:eastAsia="zh-CN"/>
        </w:rPr>
        <w:t>条和国际电联《公约》第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条的条款，包括《无线电规则》中有关无线电规则委员会（</w:t>
      </w:r>
      <w:r>
        <w:rPr>
          <w:rFonts w:hint="eastAsia"/>
          <w:lang w:eastAsia="zh-CN"/>
        </w:rPr>
        <w:t>RRB</w:t>
      </w:r>
      <w:r>
        <w:rPr>
          <w:lang w:eastAsia="zh-CN"/>
        </w:rPr>
        <w:t>）的</w:t>
      </w:r>
      <w:r>
        <w:rPr>
          <w:rFonts w:hint="eastAsia"/>
          <w:lang w:eastAsia="zh-CN"/>
        </w:rPr>
        <w:t>活动和授权及其内部安排和工作方法的条款，所得出的结论是这些条款足够充分，而且完全涵盖了对无线电规则委员会的决定提出意见和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或反对的所有可能的方式和手段。</w:t>
      </w:r>
    </w:p>
    <w:p w:rsidR="001410F1" w:rsidRDefault="001410F1" w:rsidP="00B95F0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不仅如此，允许各主管部门亲自到场</w:t>
      </w:r>
      <w:r>
        <w:rPr>
          <w:lang w:eastAsia="zh-CN"/>
        </w:rPr>
        <w:t>表达</w:t>
      </w:r>
      <w:r>
        <w:rPr>
          <w:rFonts w:hint="eastAsia"/>
          <w:lang w:eastAsia="zh-CN"/>
        </w:rPr>
        <w:t>意见，不但不会减少重新审议以往决定的需求，反而会增加重新审议</w:t>
      </w:r>
      <w:r>
        <w:rPr>
          <w:rFonts w:hint="eastAsia"/>
          <w:lang w:eastAsia="zh-CN"/>
        </w:rPr>
        <w:t>RRB</w:t>
      </w:r>
      <w:r>
        <w:rPr>
          <w:rFonts w:hint="eastAsia"/>
          <w:lang w:eastAsia="zh-CN"/>
        </w:rPr>
        <w:t>以往决定的需求，而且还可能导致利益冲突。</w:t>
      </w:r>
    </w:p>
    <w:p w:rsidR="001410F1" w:rsidRDefault="001410F1" w:rsidP="00B95F0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此外，需要强调的是，全权代表大会讨论的是高级别政策，处理的是国际电联的整体活动和跨部门事宜，因此不应期待它处理各部门的问题，除非是涉及</w:t>
      </w:r>
      <w:r>
        <w:rPr>
          <w:lang w:eastAsia="zh-CN"/>
        </w:rPr>
        <w:t>到</w:t>
      </w:r>
      <w:r>
        <w:rPr>
          <w:rFonts w:hint="eastAsia"/>
          <w:lang w:eastAsia="zh-CN"/>
        </w:rPr>
        <w:t>《组织法》和《公约》所</w:t>
      </w:r>
      <w:r>
        <w:rPr>
          <w:lang w:eastAsia="zh-CN"/>
        </w:rPr>
        <w:t>提及</w:t>
      </w:r>
      <w:r>
        <w:rPr>
          <w:rFonts w:hint="eastAsia"/>
          <w:lang w:eastAsia="zh-CN"/>
        </w:rPr>
        <w:t>的问题。</w:t>
      </w:r>
    </w:p>
    <w:p w:rsidR="001410F1" w:rsidRPr="00D65D06" w:rsidRDefault="001410F1" w:rsidP="00B95F0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对</w:t>
      </w:r>
      <w:r>
        <w:rPr>
          <w:rFonts w:hint="eastAsia"/>
          <w:lang w:eastAsia="zh-CN"/>
        </w:rPr>
        <w:t>RRB</w:t>
      </w:r>
      <w:r>
        <w:rPr>
          <w:rFonts w:hint="eastAsia"/>
          <w:lang w:eastAsia="zh-CN"/>
        </w:rPr>
        <w:t>以往决定的重新审议将基于：</w:t>
      </w:r>
    </w:p>
    <w:p w:rsidR="001410F1" w:rsidRPr="004C6374" w:rsidRDefault="001410F1" w:rsidP="001410F1">
      <w:pPr>
        <w:pStyle w:val="enumlev1"/>
        <w:rPr>
          <w:lang w:eastAsia="zh-CN"/>
        </w:rPr>
      </w:pPr>
      <w:r w:rsidRPr="004C6374">
        <w:rPr>
          <w:lang w:eastAsia="zh-CN"/>
        </w:rPr>
        <w:t>a)</w:t>
      </w:r>
      <w:r w:rsidRPr="004C6374">
        <w:rPr>
          <w:lang w:eastAsia="zh-CN"/>
        </w:rPr>
        <w:tab/>
      </w:r>
      <w:r w:rsidRPr="004C6374">
        <w:rPr>
          <w:rFonts w:hint="eastAsia"/>
          <w:lang w:eastAsia="zh-CN"/>
        </w:rPr>
        <w:t>多位</w:t>
      </w:r>
      <w:r w:rsidRPr="004C6374">
        <w:rPr>
          <w:rFonts w:hint="eastAsia"/>
          <w:lang w:eastAsia="zh-CN"/>
        </w:rPr>
        <w:t>RRB</w:t>
      </w:r>
      <w:r w:rsidRPr="004C6374">
        <w:rPr>
          <w:rFonts w:hint="eastAsia"/>
          <w:lang w:eastAsia="zh-CN"/>
        </w:rPr>
        <w:t>委员的提议；</w:t>
      </w:r>
    </w:p>
    <w:p w:rsidR="001410F1" w:rsidRPr="004C6374" w:rsidRDefault="001410F1" w:rsidP="001410F1">
      <w:pPr>
        <w:pStyle w:val="enumlev1"/>
        <w:rPr>
          <w:lang w:eastAsia="zh-CN"/>
        </w:rPr>
      </w:pPr>
      <w:r w:rsidRPr="004C6374">
        <w:rPr>
          <w:lang w:eastAsia="zh-CN"/>
        </w:rPr>
        <w:t>b)</w:t>
      </w:r>
      <w:r w:rsidRPr="004C6374">
        <w:rPr>
          <w:lang w:eastAsia="zh-CN"/>
        </w:rPr>
        <w:tab/>
      </w:r>
      <w:r w:rsidRPr="004C6374">
        <w:rPr>
          <w:rFonts w:hint="eastAsia"/>
          <w:lang w:eastAsia="zh-CN"/>
        </w:rPr>
        <w:t>应</w:t>
      </w:r>
      <w:r w:rsidRPr="004C6374">
        <w:rPr>
          <w:lang w:eastAsia="zh-CN"/>
        </w:rPr>
        <w:t>无线电通信局的</w:t>
      </w:r>
      <w:r>
        <w:rPr>
          <w:rFonts w:hint="eastAsia"/>
          <w:lang w:eastAsia="zh-CN"/>
        </w:rPr>
        <w:t>要</w:t>
      </w:r>
      <w:r w:rsidRPr="004C6374">
        <w:rPr>
          <w:rFonts w:hint="eastAsia"/>
          <w:lang w:eastAsia="zh-CN"/>
        </w:rPr>
        <w:t>求；</w:t>
      </w:r>
    </w:p>
    <w:p w:rsidR="001410F1" w:rsidRPr="00D65D06" w:rsidRDefault="001410F1" w:rsidP="001410F1">
      <w:pPr>
        <w:pStyle w:val="enumlev1"/>
        <w:rPr>
          <w:lang w:eastAsia="zh-CN"/>
        </w:rPr>
      </w:pPr>
      <w:r w:rsidRPr="004C6374">
        <w:rPr>
          <w:lang w:eastAsia="zh-CN"/>
        </w:rPr>
        <w:t>c)</w:t>
      </w:r>
      <w:r w:rsidRPr="004C6374">
        <w:rPr>
          <w:lang w:eastAsia="zh-CN"/>
        </w:rPr>
        <w:tab/>
      </w:r>
      <w:r w:rsidRPr="004C6374">
        <w:rPr>
          <w:rFonts w:hint="eastAsia"/>
          <w:lang w:eastAsia="zh-CN"/>
        </w:rPr>
        <w:t>应某一成员国的请求。</w:t>
      </w:r>
    </w:p>
    <w:p w:rsidR="00D07BF3" w:rsidRDefault="001410F1" w:rsidP="00B95F0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因此此类重新审议</w:t>
      </w:r>
      <w:r>
        <w:rPr>
          <w:lang w:eastAsia="zh-CN"/>
        </w:rPr>
        <w:t>属于</w:t>
      </w:r>
      <w:r>
        <w:rPr>
          <w:rFonts w:hint="eastAsia"/>
          <w:lang w:eastAsia="zh-CN"/>
        </w:rPr>
        <w:t>RRB</w:t>
      </w:r>
      <w:r>
        <w:rPr>
          <w:rFonts w:hint="eastAsia"/>
          <w:lang w:eastAsia="zh-CN"/>
        </w:rPr>
        <w:t>的职权范围和工作方法之内。</w:t>
      </w:r>
    </w:p>
    <w:p w:rsidR="00847CF5" w:rsidRPr="00D65D06" w:rsidRDefault="00847CF5" w:rsidP="001410F1">
      <w:pPr>
        <w:pStyle w:val="Heading1"/>
        <w:rPr>
          <w:lang w:eastAsia="zh-CN"/>
        </w:rPr>
      </w:pPr>
      <w:r w:rsidRPr="00D65D06">
        <w:rPr>
          <w:lang w:eastAsia="zh-CN"/>
        </w:rPr>
        <w:t>2</w:t>
      </w:r>
      <w:r w:rsidRPr="00D65D06">
        <w:rPr>
          <w:lang w:eastAsia="zh-CN"/>
        </w:rPr>
        <w:tab/>
      </w:r>
      <w:r w:rsidRPr="00D65D06">
        <w:rPr>
          <w:rFonts w:hint="eastAsia"/>
          <w:lang w:eastAsia="zh-CN"/>
        </w:rPr>
        <w:t>提案</w:t>
      </w:r>
    </w:p>
    <w:p w:rsidR="008D0AE5" w:rsidRPr="00B95F0E" w:rsidRDefault="00D65D06" w:rsidP="00B95F0E">
      <w:pPr>
        <w:pStyle w:val="Proposal"/>
        <w:rPr>
          <w:lang w:eastAsia="zh-CN"/>
        </w:rPr>
      </w:pPr>
      <w:r w:rsidRPr="00B95F0E">
        <w:rPr>
          <w:lang w:eastAsia="zh-CN"/>
        </w:rPr>
        <w:tab/>
        <w:t>ACP/67A3/1</w:t>
      </w:r>
    </w:p>
    <w:p w:rsidR="001410F1" w:rsidRDefault="001410F1" w:rsidP="00B95F0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基于上述原因，</w:t>
      </w:r>
      <w:r>
        <w:rPr>
          <w:rFonts w:hint="eastAsia"/>
          <w:lang w:eastAsia="zh-CN"/>
        </w:rPr>
        <w:t>APT</w:t>
      </w:r>
      <w:r>
        <w:rPr>
          <w:rFonts w:hint="eastAsia"/>
          <w:lang w:eastAsia="zh-CN"/>
        </w:rPr>
        <w:t>成员国不支持对</w:t>
      </w:r>
      <w:r>
        <w:rPr>
          <w:rFonts w:hint="eastAsia"/>
          <w:lang w:eastAsia="zh-CN"/>
        </w:rPr>
        <w:t>RRB</w:t>
      </w:r>
      <w:r>
        <w:rPr>
          <w:rFonts w:hint="eastAsia"/>
          <w:lang w:eastAsia="zh-CN"/>
        </w:rPr>
        <w:t>的程序或工作方法进行任何改动，也不支持就这些问题通过一项新决议。这些问题将非常适合在世界无线电通信大会（</w:t>
      </w:r>
      <w:r>
        <w:rPr>
          <w:rFonts w:hint="eastAsia"/>
          <w:lang w:eastAsia="zh-CN"/>
        </w:rPr>
        <w:t>WRC</w:t>
      </w:r>
      <w:r>
        <w:rPr>
          <w:rFonts w:hint="eastAsia"/>
          <w:lang w:eastAsia="zh-CN"/>
        </w:rPr>
        <w:t>）和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或</w:t>
      </w:r>
      <w:r>
        <w:rPr>
          <w:rFonts w:hint="eastAsia"/>
          <w:lang w:eastAsia="zh-CN"/>
        </w:rPr>
        <w:t>RRB</w:t>
      </w:r>
      <w:r>
        <w:rPr>
          <w:rFonts w:hint="eastAsia"/>
          <w:lang w:eastAsia="zh-CN"/>
        </w:rPr>
        <w:t>酌情讨论。</w:t>
      </w:r>
    </w:p>
    <w:p w:rsidR="00B95F0E" w:rsidRPr="00B95F0E" w:rsidRDefault="00B95F0E" w:rsidP="00B95F0E">
      <w:pPr>
        <w:pStyle w:val="Reasons"/>
        <w:rPr>
          <w:lang w:eastAsia="zh-CN"/>
        </w:rPr>
      </w:pPr>
    </w:p>
    <w:p w:rsidR="001410F1" w:rsidRPr="00D65D06" w:rsidRDefault="001410F1" w:rsidP="001410F1">
      <w:pPr>
        <w:pStyle w:val="Part"/>
        <w:rPr>
          <w:lang w:eastAsia="zh-CN"/>
        </w:rPr>
      </w:pPr>
      <w:r w:rsidRPr="004B4589"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</w:t>
      </w:r>
      <w:r w:rsidRPr="004B4589">
        <w:rPr>
          <w:rFonts w:hint="eastAsia"/>
          <w:lang w:eastAsia="zh-CN"/>
        </w:rPr>
        <w:t>部分</w:t>
      </w:r>
      <w:r w:rsidRPr="004B4589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–</w:t>
      </w:r>
      <w:r w:rsidR="004855E7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对发射的干扰和监测</w:t>
      </w:r>
    </w:p>
    <w:p w:rsidR="001410F1" w:rsidRPr="00D65D06" w:rsidRDefault="001410F1" w:rsidP="001410F1">
      <w:pPr>
        <w:pStyle w:val="Heading1"/>
        <w:rPr>
          <w:lang w:eastAsia="zh-CN"/>
        </w:rPr>
      </w:pPr>
      <w:r w:rsidRPr="00D65D06">
        <w:rPr>
          <w:lang w:eastAsia="zh-CN"/>
        </w:rPr>
        <w:t>1</w:t>
      </w:r>
      <w:r w:rsidRPr="00D65D06">
        <w:rPr>
          <w:lang w:eastAsia="zh-CN"/>
        </w:rPr>
        <w:tab/>
      </w:r>
      <w:r>
        <w:rPr>
          <w:rFonts w:hint="eastAsia"/>
          <w:lang w:eastAsia="zh-CN"/>
        </w:rPr>
        <w:t>引言</w:t>
      </w:r>
    </w:p>
    <w:p w:rsidR="001410F1" w:rsidRPr="00D65D06" w:rsidRDefault="001410F1" w:rsidP="00B95F0E">
      <w:pPr>
        <w:ind w:firstLineChars="200" w:firstLine="480"/>
        <w:rPr>
          <w:lang w:eastAsia="zh-CN"/>
        </w:rPr>
      </w:pPr>
      <w:r w:rsidRPr="009E2D4C">
        <w:rPr>
          <w:rFonts w:hint="eastAsia"/>
          <w:lang w:eastAsia="zh-CN"/>
        </w:rPr>
        <w:t>需要强调的是，全权代表大会讨论的是高级别政策，</w:t>
      </w:r>
      <w:r>
        <w:rPr>
          <w:rFonts w:hint="eastAsia"/>
          <w:lang w:eastAsia="zh-CN"/>
        </w:rPr>
        <w:t>处理的是</w:t>
      </w:r>
      <w:r w:rsidRPr="009E2D4C">
        <w:rPr>
          <w:rFonts w:hint="eastAsia"/>
          <w:lang w:eastAsia="zh-CN"/>
        </w:rPr>
        <w:t>国际电联的整体活动和</w:t>
      </w:r>
      <w:r>
        <w:rPr>
          <w:rFonts w:hint="eastAsia"/>
          <w:lang w:eastAsia="zh-CN"/>
        </w:rPr>
        <w:t>跨部门事宜，因此不应</w:t>
      </w:r>
      <w:r>
        <w:rPr>
          <w:lang w:eastAsia="zh-CN"/>
        </w:rPr>
        <w:t>期待它</w:t>
      </w:r>
      <w:r w:rsidRPr="009E2D4C">
        <w:rPr>
          <w:rFonts w:hint="eastAsia"/>
          <w:lang w:eastAsia="zh-CN"/>
        </w:rPr>
        <w:t>处理各部门的问题，</w:t>
      </w:r>
      <w:r>
        <w:rPr>
          <w:rFonts w:hint="eastAsia"/>
          <w:lang w:eastAsia="zh-CN"/>
        </w:rPr>
        <w:t>这些问题可以在部门大会和全会上得到更好的讨论</w:t>
      </w:r>
      <w:r w:rsidRPr="009E2D4C">
        <w:rPr>
          <w:rFonts w:hint="eastAsia"/>
          <w:lang w:eastAsia="zh-CN"/>
        </w:rPr>
        <w:t>。</w:t>
      </w:r>
    </w:p>
    <w:p w:rsidR="001410F1" w:rsidRPr="009E2D4C" w:rsidRDefault="001410F1" w:rsidP="00B95F0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不仅如此，这一问题曾在</w:t>
      </w:r>
      <w:r>
        <w:rPr>
          <w:rFonts w:hint="eastAsia"/>
          <w:lang w:eastAsia="zh-CN"/>
        </w:rPr>
        <w:t>PP-10</w:t>
      </w:r>
      <w:r>
        <w:rPr>
          <w:rFonts w:hint="eastAsia"/>
          <w:lang w:eastAsia="zh-CN"/>
        </w:rPr>
        <w:t>上提出，并已决定交由</w:t>
      </w:r>
      <w:r>
        <w:rPr>
          <w:rFonts w:hint="eastAsia"/>
          <w:lang w:eastAsia="zh-CN"/>
        </w:rPr>
        <w:t>WRC-12</w:t>
      </w:r>
      <w:r>
        <w:rPr>
          <w:rFonts w:hint="eastAsia"/>
          <w:lang w:eastAsia="zh-CN"/>
        </w:rPr>
        <w:t>处理。参见</w:t>
      </w:r>
      <w:r>
        <w:rPr>
          <w:rFonts w:hint="eastAsia"/>
          <w:lang w:eastAsia="zh-CN"/>
        </w:rPr>
        <w:t>PP-10</w:t>
      </w:r>
      <w:r>
        <w:rPr>
          <w:rFonts w:hint="eastAsia"/>
          <w:lang w:eastAsia="zh-CN"/>
        </w:rPr>
        <w:t>全体会议的摘要记录和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委提交全体</w:t>
      </w:r>
      <w:r>
        <w:rPr>
          <w:lang w:eastAsia="zh-CN"/>
        </w:rPr>
        <w:t>会议</w:t>
      </w:r>
      <w:r>
        <w:rPr>
          <w:rFonts w:hint="eastAsia"/>
          <w:lang w:eastAsia="zh-CN"/>
        </w:rPr>
        <w:t>的报告。</w:t>
      </w:r>
    </w:p>
    <w:p w:rsidR="001410F1" w:rsidRPr="00D65D06" w:rsidRDefault="001410F1" w:rsidP="00B95F0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此外，根据</w:t>
      </w:r>
      <w:r>
        <w:rPr>
          <w:rFonts w:hint="eastAsia"/>
          <w:lang w:eastAsia="zh-CN"/>
        </w:rPr>
        <w:t>14</w:t>
      </w:r>
      <w:r>
        <w:rPr>
          <w:rFonts w:hint="eastAsia"/>
          <w:lang w:eastAsia="zh-CN"/>
        </w:rPr>
        <w:t>个欧洲主管部门就同一议题提交</w:t>
      </w:r>
      <w:r>
        <w:rPr>
          <w:rFonts w:hint="eastAsia"/>
          <w:lang w:eastAsia="zh-CN"/>
        </w:rPr>
        <w:t>WRC-12</w:t>
      </w:r>
      <w:r>
        <w:rPr>
          <w:rFonts w:hint="eastAsia"/>
          <w:lang w:eastAsia="zh-CN"/>
        </w:rPr>
        <w:t>的联合文稿，</w:t>
      </w:r>
      <w:r>
        <w:rPr>
          <w:lang w:eastAsia="zh-CN"/>
        </w:rPr>
        <w:t>该大会</w:t>
      </w:r>
      <w:r>
        <w:rPr>
          <w:rFonts w:hint="eastAsia"/>
          <w:lang w:eastAsia="zh-CN"/>
        </w:rPr>
        <w:t>在专门为此设立的特设组的多次会议上广泛讨论了该事宜，并对《无线电规则》第</w:t>
      </w: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条做了必要的修改。在</w:t>
      </w:r>
      <w:r>
        <w:rPr>
          <w:rFonts w:hint="eastAsia"/>
          <w:lang w:eastAsia="zh-CN"/>
        </w:rPr>
        <w:t>WRC-15</w:t>
      </w:r>
      <w:r>
        <w:rPr>
          <w:rFonts w:hint="eastAsia"/>
          <w:lang w:eastAsia="zh-CN"/>
        </w:rPr>
        <w:t>上提出同样问题会起反作用，且</w:t>
      </w:r>
      <w:r>
        <w:rPr>
          <w:lang w:eastAsia="zh-CN"/>
        </w:rPr>
        <w:t>会占</w:t>
      </w:r>
      <w:r>
        <w:rPr>
          <w:rFonts w:hint="eastAsia"/>
          <w:lang w:eastAsia="zh-CN"/>
        </w:rPr>
        <w:t>用不少大会资源，大会的资源本已有限而且议程繁多</w:t>
      </w:r>
      <w:r>
        <w:rPr>
          <w:lang w:eastAsia="zh-CN"/>
        </w:rPr>
        <w:t>复杂</w:t>
      </w:r>
      <w:r>
        <w:rPr>
          <w:rFonts w:hint="eastAsia"/>
          <w:lang w:eastAsia="zh-CN"/>
        </w:rPr>
        <w:t>。</w:t>
      </w:r>
    </w:p>
    <w:p w:rsidR="00847CF5" w:rsidRPr="00D65D06" w:rsidRDefault="001410F1" w:rsidP="00B95F0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另外，由于相关主管部门之间的密切合作和无线电</w:t>
      </w:r>
      <w:r>
        <w:rPr>
          <w:lang w:eastAsia="zh-CN"/>
        </w:rPr>
        <w:t>通信</w:t>
      </w:r>
      <w:r>
        <w:rPr>
          <w:rFonts w:hint="eastAsia"/>
          <w:lang w:eastAsia="zh-CN"/>
        </w:rPr>
        <w:t>局的出色工作，类似的干扰案例已</w:t>
      </w:r>
      <w:r>
        <w:rPr>
          <w:lang w:eastAsia="zh-CN"/>
        </w:rPr>
        <w:t>得到解决</w:t>
      </w:r>
      <w:r>
        <w:rPr>
          <w:rFonts w:hint="eastAsia"/>
          <w:lang w:eastAsia="zh-CN"/>
        </w:rPr>
        <w:t>，而且实际上</w:t>
      </w:r>
      <w:r>
        <w:rPr>
          <w:lang w:eastAsia="zh-CN"/>
        </w:rPr>
        <w:t>无线电通信局已有至少</w:t>
      </w:r>
      <w:r>
        <w:rPr>
          <w:rFonts w:hint="eastAsia"/>
          <w:lang w:eastAsia="zh-CN"/>
        </w:rPr>
        <w:t>18</w:t>
      </w:r>
      <w:r>
        <w:rPr>
          <w:rFonts w:hint="eastAsia"/>
          <w:lang w:eastAsia="zh-CN"/>
        </w:rPr>
        <w:t>个</w:t>
      </w:r>
      <w:r>
        <w:rPr>
          <w:lang w:eastAsia="zh-CN"/>
        </w:rPr>
        <w:t>月没有</w:t>
      </w:r>
      <w:r>
        <w:rPr>
          <w:rFonts w:hint="eastAsia"/>
          <w:lang w:eastAsia="zh-CN"/>
        </w:rPr>
        <w:t>收到此类</w:t>
      </w:r>
      <w:r>
        <w:rPr>
          <w:lang w:eastAsia="zh-CN"/>
        </w:rPr>
        <w:t>干扰报告，而且在这段时间内，亦无人提请</w:t>
      </w:r>
      <w:r>
        <w:rPr>
          <w:rFonts w:hint="eastAsia"/>
          <w:lang w:eastAsia="zh-CN"/>
        </w:rPr>
        <w:t>RRB</w:t>
      </w:r>
      <w:r>
        <w:rPr>
          <w:rFonts w:hint="eastAsia"/>
          <w:lang w:eastAsia="zh-CN"/>
        </w:rPr>
        <w:t>注意此类报告。</w:t>
      </w:r>
    </w:p>
    <w:p w:rsidR="00847CF5" w:rsidRPr="00D65D06" w:rsidRDefault="00847CF5" w:rsidP="001410F1">
      <w:pPr>
        <w:pStyle w:val="Heading1"/>
        <w:rPr>
          <w:lang w:eastAsia="zh-CN"/>
        </w:rPr>
      </w:pPr>
      <w:r w:rsidRPr="00D65D06">
        <w:rPr>
          <w:lang w:eastAsia="zh-CN"/>
        </w:rPr>
        <w:t>2</w:t>
      </w:r>
      <w:r w:rsidRPr="00D65D06">
        <w:rPr>
          <w:lang w:eastAsia="zh-CN"/>
        </w:rPr>
        <w:tab/>
      </w:r>
      <w:r w:rsidR="001410F1">
        <w:rPr>
          <w:rFonts w:hint="eastAsia"/>
          <w:lang w:eastAsia="zh-CN"/>
        </w:rPr>
        <w:t>提案</w:t>
      </w:r>
    </w:p>
    <w:p w:rsidR="008D0AE5" w:rsidRPr="00B95F0E" w:rsidRDefault="00D65D06" w:rsidP="00B95F0E">
      <w:pPr>
        <w:pStyle w:val="Proposal"/>
        <w:rPr>
          <w:lang w:eastAsia="zh-CN"/>
        </w:rPr>
      </w:pPr>
      <w:r w:rsidRPr="00B95F0E">
        <w:rPr>
          <w:lang w:eastAsia="zh-CN"/>
        </w:rPr>
        <w:tab/>
        <w:t>ACP/67A3/2</w:t>
      </w:r>
    </w:p>
    <w:p w:rsidR="009E2D4C" w:rsidRDefault="001410F1" w:rsidP="00B95F0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基于上述原因，</w:t>
      </w:r>
      <w:r>
        <w:rPr>
          <w:rFonts w:hint="eastAsia"/>
          <w:lang w:eastAsia="zh-CN"/>
        </w:rPr>
        <w:t>APT</w:t>
      </w:r>
      <w:r>
        <w:rPr>
          <w:rFonts w:hint="eastAsia"/>
          <w:lang w:eastAsia="zh-CN"/>
        </w:rPr>
        <w:t>成员建议，有关对发射的干扰和国际监测问题在</w:t>
      </w:r>
      <w:r>
        <w:rPr>
          <w:rFonts w:hint="eastAsia"/>
          <w:lang w:eastAsia="zh-CN"/>
        </w:rPr>
        <w:t>WRC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或</w:t>
      </w:r>
      <w:r>
        <w:rPr>
          <w:rFonts w:hint="eastAsia"/>
          <w:lang w:eastAsia="zh-CN"/>
        </w:rPr>
        <w:t>RRB</w:t>
      </w:r>
      <w:r>
        <w:rPr>
          <w:rFonts w:hint="eastAsia"/>
          <w:lang w:eastAsia="zh-CN"/>
        </w:rPr>
        <w:t>的职权范围之内，因此应由这些实体予以妥善解决。</w:t>
      </w:r>
    </w:p>
    <w:p w:rsidR="00847CF5" w:rsidRPr="00B95F0E" w:rsidRDefault="00847CF5" w:rsidP="00B95F0E">
      <w:pPr>
        <w:pStyle w:val="Reasons"/>
        <w:rPr>
          <w:lang w:eastAsia="zh-CN"/>
        </w:rPr>
      </w:pPr>
    </w:p>
    <w:p w:rsidR="008D0AE5" w:rsidRDefault="00847CF5" w:rsidP="001410F1">
      <w:pPr>
        <w:jc w:val="center"/>
      </w:pPr>
      <w:r w:rsidRPr="00D65D06">
        <w:rPr>
          <w:rFonts w:asciiTheme="minorHAnsi" w:hAnsiTheme="minorHAnsi"/>
        </w:rPr>
        <w:t>______________</w:t>
      </w:r>
    </w:p>
    <w:sectPr w:rsidR="008D0AE5" w:rsidSect="00BA20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C69" w:rsidRDefault="00E34C69">
      <w:r>
        <w:separator/>
      </w:r>
    </w:p>
  </w:endnote>
  <w:endnote w:type="continuationSeparator" w:id="0">
    <w:p w:rsidR="00E34C69" w:rsidRDefault="00E3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altName w:val="Times New Roman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D57" w:rsidRDefault="00022D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6" w:name="_GoBack"/>
  <w:bookmarkEnd w:id="6"/>
  <w:p w:rsidR="007B558F" w:rsidRPr="00022D57" w:rsidRDefault="005D5AA7" w:rsidP="001410F1">
    <w:pPr>
      <w:pStyle w:val="Footer"/>
      <w:rPr>
        <w:color w:val="FFFFFF" w:themeColor="background1"/>
      </w:rPr>
    </w:pPr>
    <w:r w:rsidRPr="00022D57">
      <w:rPr>
        <w:color w:val="FFFFFF" w:themeColor="background1"/>
      </w:rPr>
      <w:fldChar w:fldCharType="begin"/>
    </w:r>
    <w:r w:rsidRPr="00022D57">
      <w:rPr>
        <w:color w:val="FFFFFF" w:themeColor="background1"/>
      </w:rPr>
      <w:instrText xml:space="preserve"> FILENAME \p  \* MERGEFORMAT </w:instrText>
    </w:r>
    <w:r w:rsidRPr="00022D57">
      <w:rPr>
        <w:color w:val="FFFFFF" w:themeColor="background1"/>
      </w:rPr>
      <w:fldChar w:fldCharType="separate"/>
    </w:r>
    <w:r w:rsidR="001410F1" w:rsidRPr="00022D57">
      <w:rPr>
        <w:color w:val="FFFFFF" w:themeColor="background1"/>
      </w:rPr>
      <w:t>P:\CHI\SG\CONF-SG\PP14\000\067ADD03C.docx</w:t>
    </w:r>
    <w:r w:rsidRPr="00022D57">
      <w:rPr>
        <w:color w:val="FFFFFF" w:themeColor="background1"/>
      </w:rPr>
      <w:fldChar w:fldCharType="end"/>
    </w:r>
    <w:r w:rsidR="001410F1" w:rsidRPr="00022D57">
      <w:rPr>
        <w:color w:val="FFFFFF" w:themeColor="background1"/>
      </w:rPr>
      <w:t xml:space="preserve"> (369858)</w:t>
    </w:r>
    <w:r w:rsidR="001410F1" w:rsidRPr="00022D57">
      <w:rPr>
        <w:color w:val="FFFFFF" w:themeColor="background1"/>
      </w:rPr>
      <w:tab/>
    </w:r>
    <w:r w:rsidR="001410F1" w:rsidRPr="00022D57">
      <w:rPr>
        <w:color w:val="FFFFFF" w:themeColor="background1"/>
      </w:rPr>
      <w:fldChar w:fldCharType="begin"/>
    </w:r>
    <w:r w:rsidR="001410F1" w:rsidRPr="00022D57">
      <w:rPr>
        <w:color w:val="FFFFFF" w:themeColor="background1"/>
      </w:rPr>
      <w:instrText xml:space="preserve"> SAVEDATE \@ DD.MM.YY </w:instrText>
    </w:r>
    <w:r w:rsidR="001410F1" w:rsidRPr="00022D57">
      <w:rPr>
        <w:color w:val="FFFFFF" w:themeColor="background1"/>
      </w:rPr>
      <w:fldChar w:fldCharType="separate"/>
    </w:r>
    <w:r w:rsidR="00022D57" w:rsidRPr="00022D57">
      <w:rPr>
        <w:color w:val="FFFFFF" w:themeColor="background1"/>
      </w:rPr>
      <w:t>08.10.14</w:t>
    </w:r>
    <w:r w:rsidR="001410F1" w:rsidRPr="00022D57">
      <w:rPr>
        <w:color w:val="FFFFFF" w:themeColor="background1"/>
      </w:rPr>
      <w:fldChar w:fldCharType="end"/>
    </w:r>
    <w:r w:rsidR="001410F1" w:rsidRPr="00022D57">
      <w:rPr>
        <w:color w:val="FFFFFF" w:themeColor="background1"/>
      </w:rPr>
      <w:tab/>
    </w:r>
    <w:r w:rsidR="001410F1" w:rsidRPr="00022D57">
      <w:rPr>
        <w:color w:val="FFFFFF" w:themeColor="background1"/>
      </w:rPr>
      <w:fldChar w:fldCharType="begin"/>
    </w:r>
    <w:r w:rsidR="001410F1" w:rsidRPr="00022D57">
      <w:rPr>
        <w:color w:val="FFFFFF" w:themeColor="background1"/>
      </w:rPr>
      <w:instrText xml:space="preserve"> PRINTDATE \@ DD.MM.YY </w:instrText>
    </w:r>
    <w:r w:rsidR="001410F1" w:rsidRPr="00022D57">
      <w:rPr>
        <w:color w:val="FFFFFF" w:themeColor="background1"/>
      </w:rPr>
      <w:fldChar w:fldCharType="separate"/>
    </w:r>
    <w:r w:rsidR="001410F1" w:rsidRPr="00022D57">
      <w:rPr>
        <w:color w:val="FFFFFF" w:themeColor="background1"/>
      </w:rPr>
      <w:t>00.00.00</w:t>
    </w:r>
    <w:r w:rsidR="001410F1" w:rsidRPr="00022D57">
      <w:rPr>
        <w:color w:val="FFFFFF" w:themeColor="background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B558F" w:rsidRDefault="007B558F" w:rsidP="002155B0">
    <w:pPr>
      <w:pStyle w:val="FirstFooter"/>
      <w:jc w:val="center"/>
      <w:rPr>
        <w:lang w:eastAsia="zh-CN"/>
      </w:rPr>
    </w:pPr>
  </w:p>
  <w:p w:rsidR="007B558F" w:rsidRPr="00022D57" w:rsidRDefault="005D5AA7" w:rsidP="001410F1">
    <w:pPr>
      <w:pStyle w:val="Footer"/>
      <w:rPr>
        <w:color w:val="FFFFFF" w:themeColor="background1"/>
      </w:rPr>
    </w:pPr>
    <w:r w:rsidRPr="00022D57">
      <w:rPr>
        <w:color w:val="FFFFFF" w:themeColor="background1"/>
      </w:rPr>
      <w:fldChar w:fldCharType="begin"/>
    </w:r>
    <w:r w:rsidRPr="00022D57">
      <w:rPr>
        <w:color w:val="FFFFFF" w:themeColor="background1"/>
      </w:rPr>
      <w:instrText xml:space="preserve"> FILENAME \p  \* MERGEFORMAT </w:instrText>
    </w:r>
    <w:r w:rsidRPr="00022D57">
      <w:rPr>
        <w:color w:val="FFFFFF" w:themeColor="background1"/>
      </w:rPr>
      <w:fldChar w:fldCharType="separate"/>
    </w:r>
    <w:r w:rsidR="001410F1" w:rsidRPr="00022D57">
      <w:rPr>
        <w:color w:val="FFFFFF" w:themeColor="background1"/>
      </w:rPr>
      <w:t>P:\CHI\SG\CONF-SG\PP14\000\067ADD03C.docx</w:t>
    </w:r>
    <w:r w:rsidRPr="00022D57">
      <w:rPr>
        <w:color w:val="FFFFFF" w:themeColor="background1"/>
      </w:rPr>
      <w:fldChar w:fldCharType="end"/>
    </w:r>
    <w:r w:rsidR="001410F1" w:rsidRPr="00022D57">
      <w:rPr>
        <w:color w:val="FFFFFF" w:themeColor="background1"/>
      </w:rPr>
      <w:t xml:space="preserve"> (369858)</w:t>
    </w:r>
    <w:r w:rsidR="001410F1" w:rsidRPr="00022D57">
      <w:rPr>
        <w:color w:val="FFFFFF" w:themeColor="background1"/>
      </w:rPr>
      <w:tab/>
    </w:r>
    <w:r w:rsidR="001410F1" w:rsidRPr="00022D57">
      <w:rPr>
        <w:color w:val="FFFFFF" w:themeColor="background1"/>
      </w:rPr>
      <w:fldChar w:fldCharType="begin"/>
    </w:r>
    <w:r w:rsidR="001410F1" w:rsidRPr="00022D57">
      <w:rPr>
        <w:color w:val="FFFFFF" w:themeColor="background1"/>
      </w:rPr>
      <w:instrText xml:space="preserve"> SAVEDATE \@ DD.MM.YY </w:instrText>
    </w:r>
    <w:r w:rsidR="001410F1" w:rsidRPr="00022D57">
      <w:rPr>
        <w:color w:val="FFFFFF" w:themeColor="background1"/>
      </w:rPr>
      <w:fldChar w:fldCharType="separate"/>
    </w:r>
    <w:r w:rsidR="00022D57" w:rsidRPr="00022D57">
      <w:rPr>
        <w:color w:val="FFFFFF" w:themeColor="background1"/>
      </w:rPr>
      <w:t>08.10.14</w:t>
    </w:r>
    <w:r w:rsidR="001410F1" w:rsidRPr="00022D57">
      <w:rPr>
        <w:color w:val="FFFFFF" w:themeColor="background1"/>
      </w:rPr>
      <w:fldChar w:fldCharType="end"/>
    </w:r>
    <w:r w:rsidR="001410F1" w:rsidRPr="00022D57">
      <w:rPr>
        <w:color w:val="FFFFFF" w:themeColor="background1"/>
      </w:rPr>
      <w:tab/>
    </w:r>
    <w:r w:rsidR="001410F1" w:rsidRPr="00022D57">
      <w:rPr>
        <w:color w:val="FFFFFF" w:themeColor="background1"/>
      </w:rPr>
      <w:fldChar w:fldCharType="begin"/>
    </w:r>
    <w:r w:rsidR="001410F1" w:rsidRPr="00022D57">
      <w:rPr>
        <w:color w:val="FFFFFF" w:themeColor="background1"/>
      </w:rPr>
      <w:instrText xml:space="preserve"> PRINTDATE \@ DD.MM.YY </w:instrText>
    </w:r>
    <w:r w:rsidR="001410F1" w:rsidRPr="00022D57">
      <w:rPr>
        <w:color w:val="FFFFFF" w:themeColor="background1"/>
      </w:rPr>
      <w:fldChar w:fldCharType="separate"/>
    </w:r>
    <w:r w:rsidR="001410F1" w:rsidRPr="00022D57">
      <w:rPr>
        <w:color w:val="FFFFFF" w:themeColor="background1"/>
      </w:rPr>
      <w:t>00.00.00</w:t>
    </w:r>
    <w:r w:rsidR="001410F1" w:rsidRPr="00022D57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C69" w:rsidRDefault="00E34C69">
      <w:r>
        <w:t>____________________</w:t>
      </w:r>
    </w:p>
  </w:footnote>
  <w:footnote w:type="continuationSeparator" w:id="0">
    <w:p w:rsidR="00E34C69" w:rsidRDefault="00E34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D57" w:rsidRDefault="00022D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0E5" w:rsidRDefault="00C710E5" w:rsidP="00C710E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22D57">
      <w:rPr>
        <w:noProof/>
      </w:rPr>
      <w:t>2</w:t>
    </w:r>
    <w:r>
      <w:fldChar w:fldCharType="end"/>
    </w:r>
  </w:p>
  <w:p w:rsidR="00C710E5" w:rsidRPr="00C710E5" w:rsidRDefault="00C710E5" w:rsidP="00C710E5">
    <w:pPr>
      <w:pStyle w:val="Header"/>
    </w:pPr>
    <w:r>
      <w:t>PP14/67(Add.3)-</w:t>
    </w:r>
    <w:r w:rsidRPr="00C929E0">
      <w:t>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D57" w:rsidRDefault="00022D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05A6"/>
    <w:rsid w:val="000134DB"/>
    <w:rsid w:val="00014808"/>
    <w:rsid w:val="00022D57"/>
    <w:rsid w:val="00040A47"/>
    <w:rsid w:val="00057B6E"/>
    <w:rsid w:val="00076062"/>
    <w:rsid w:val="0009673E"/>
    <w:rsid w:val="000C4701"/>
    <w:rsid w:val="000C5C14"/>
    <w:rsid w:val="000E4C7A"/>
    <w:rsid w:val="000F68C6"/>
    <w:rsid w:val="00124C8F"/>
    <w:rsid w:val="00125484"/>
    <w:rsid w:val="00126FE1"/>
    <w:rsid w:val="0013327E"/>
    <w:rsid w:val="00137909"/>
    <w:rsid w:val="001410F1"/>
    <w:rsid w:val="0014254A"/>
    <w:rsid w:val="00167FD3"/>
    <w:rsid w:val="00171990"/>
    <w:rsid w:val="00171B68"/>
    <w:rsid w:val="001A0EEB"/>
    <w:rsid w:val="001A4A66"/>
    <w:rsid w:val="001B25D1"/>
    <w:rsid w:val="002043DD"/>
    <w:rsid w:val="002155B0"/>
    <w:rsid w:val="00226B70"/>
    <w:rsid w:val="00231ABC"/>
    <w:rsid w:val="00241DDB"/>
    <w:rsid w:val="002578B4"/>
    <w:rsid w:val="002A0F5C"/>
    <w:rsid w:val="002A2125"/>
    <w:rsid w:val="002B39F5"/>
    <w:rsid w:val="002E37AF"/>
    <w:rsid w:val="00307225"/>
    <w:rsid w:val="00345493"/>
    <w:rsid w:val="003477D4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3F00B9"/>
    <w:rsid w:val="004014B0"/>
    <w:rsid w:val="00414872"/>
    <w:rsid w:val="00415EFC"/>
    <w:rsid w:val="00426AC1"/>
    <w:rsid w:val="0045019C"/>
    <w:rsid w:val="004676C0"/>
    <w:rsid w:val="00476923"/>
    <w:rsid w:val="00476CAF"/>
    <w:rsid w:val="004855E7"/>
    <w:rsid w:val="00485E71"/>
    <w:rsid w:val="004B4589"/>
    <w:rsid w:val="004C2CF2"/>
    <w:rsid w:val="004D3182"/>
    <w:rsid w:val="005061F9"/>
    <w:rsid w:val="00517E65"/>
    <w:rsid w:val="0053171B"/>
    <w:rsid w:val="005356FD"/>
    <w:rsid w:val="00542073"/>
    <w:rsid w:val="00552BA5"/>
    <w:rsid w:val="00554E24"/>
    <w:rsid w:val="00564B8D"/>
    <w:rsid w:val="00567130"/>
    <w:rsid w:val="00596A53"/>
    <w:rsid w:val="005A6A1D"/>
    <w:rsid w:val="005C1E39"/>
    <w:rsid w:val="005D5AA7"/>
    <w:rsid w:val="005E4794"/>
    <w:rsid w:val="005F67CE"/>
    <w:rsid w:val="00617BE4"/>
    <w:rsid w:val="00622189"/>
    <w:rsid w:val="0067125A"/>
    <w:rsid w:val="00680265"/>
    <w:rsid w:val="006A0092"/>
    <w:rsid w:val="006E57C8"/>
    <w:rsid w:val="006E6BA4"/>
    <w:rsid w:val="006F0211"/>
    <w:rsid w:val="00722343"/>
    <w:rsid w:val="007235A4"/>
    <w:rsid w:val="0073319E"/>
    <w:rsid w:val="00750829"/>
    <w:rsid w:val="00763922"/>
    <w:rsid w:val="0077015C"/>
    <w:rsid w:val="00770CF8"/>
    <w:rsid w:val="00782F74"/>
    <w:rsid w:val="007917DE"/>
    <w:rsid w:val="007B558F"/>
    <w:rsid w:val="007C4DC3"/>
    <w:rsid w:val="00814482"/>
    <w:rsid w:val="008160BF"/>
    <w:rsid w:val="008433E4"/>
    <w:rsid w:val="00847CF5"/>
    <w:rsid w:val="00850AEF"/>
    <w:rsid w:val="008652E7"/>
    <w:rsid w:val="008726C7"/>
    <w:rsid w:val="00873D04"/>
    <w:rsid w:val="008B44F5"/>
    <w:rsid w:val="008D0AE5"/>
    <w:rsid w:val="008D3BE2"/>
    <w:rsid w:val="008D7300"/>
    <w:rsid w:val="008E2996"/>
    <w:rsid w:val="008E4324"/>
    <w:rsid w:val="008E45D4"/>
    <w:rsid w:val="008E6AE7"/>
    <w:rsid w:val="008E6BC6"/>
    <w:rsid w:val="008E6F0F"/>
    <w:rsid w:val="00904E65"/>
    <w:rsid w:val="00905B6A"/>
    <w:rsid w:val="009361C2"/>
    <w:rsid w:val="00950E0F"/>
    <w:rsid w:val="00966EBB"/>
    <w:rsid w:val="0099173A"/>
    <w:rsid w:val="009A47A2"/>
    <w:rsid w:val="009C4B97"/>
    <w:rsid w:val="009D1E93"/>
    <w:rsid w:val="009E2D4C"/>
    <w:rsid w:val="00A03693"/>
    <w:rsid w:val="00A23536"/>
    <w:rsid w:val="00A6085C"/>
    <w:rsid w:val="00A62DA7"/>
    <w:rsid w:val="00A865E4"/>
    <w:rsid w:val="00AC07C0"/>
    <w:rsid w:val="00AC79BA"/>
    <w:rsid w:val="00AD1198"/>
    <w:rsid w:val="00AD2C62"/>
    <w:rsid w:val="00AE49B9"/>
    <w:rsid w:val="00AF45E1"/>
    <w:rsid w:val="00B04E59"/>
    <w:rsid w:val="00B05785"/>
    <w:rsid w:val="00B11373"/>
    <w:rsid w:val="00B15AF8"/>
    <w:rsid w:val="00B1733E"/>
    <w:rsid w:val="00B23943"/>
    <w:rsid w:val="00B60A63"/>
    <w:rsid w:val="00B650EC"/>
    <w:rsid w:val="00B95F0E"/>
    <w:rsid w:val="00B96F78"/>
    <w:rsid w:val="00BA154E"/>
    <w:rsid w:val="00BA20B6"/>
    <w:rsid w:val="00BF720B"/>
    <w:rsid w:val="00C02B7F"/>
    <w:rsid w:val="00C04511"/>
    <w:rsid w:val="00C101EE"/>
    <w:rsid w:val="00C16846"/>
    <w:rsid w:val="00C16AC0"/>
    <w:rsid w:val="00C40FEE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D07BF3"/>
    <w:rsid w:val="00D2057D"/>
    <w:rsid w:val="00D215E8"/>
    <w:rsid w:val="00D3481F"/>
    <w:rsid w:val="00D57C64"/>
    <w:rsid w:val="00D65220"/>
    <w:rsid w:val="00D65D06"/>
    <w:rsid w:val="00D70FF1"/>
    <w:rsid w:val="00D82A9F"/>
    <w:rsid w:val="00D97614"/>
    <w:rsid w:val="00DD26B1"/>
    <w:rsid w:val="00DF23FC"/>
    <w:rsid w:val="00DF39CD"/>
    <w:rsid w:val="00DF51DD"/>
    <w:rsid w:val="00E121F2"/>
    <w:rsid w:val="00E12CDA"/>
    <w:rsid w:val="00E26F09"/>
    <w:rsid w:val="00E34C69"/>
    <w:rsid w:val="00E56E57"/>
    <w:rsid w:val="00E77D7E"/>
    <w:rsid w:val="00EF2642"/>
    <w:rsid w:val="00EF3681"/>
    <w:rsid w:val="00EF5523"/>
    <w:rsid w:val="00F00FD0"/>
    <w:rsid w:val="00F02A26"/>
    <w:rsid w:val="00F20BC2"/>
    <w:rsid w:val="00F24D06"/>
    <w:rsid w:val="00F24F0A"/>
    <w:rsid w:val="00F342E4"/>
    <w:rsid w:val="00F44613"/>
    <w:rsid w:val="00F574D8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36827ad-82df-4fd9-9fde-5520a7feccf6">Documents Proposals Manager (DPM)</DPM_x0020_Author>
    <DPM_x0020_File_x0020_name xmlns="836827ad-82df-4fd9-9fde-5520a7feccf6">S14-PP-C-0067!A3!MSW-C</DPM_x0020_File_x0020_name>
    <DPM_x0020_Version xmlns="836827ad-82df-4fd9-9fde-5520a7feccf6">DPM_v5.7.1.19_prod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36827ad-82df-4fd9-9fde-5520a7feccf6" targetNamespace="http://schemas.microsoft.com/office/2006/metadata/properties" ma:root="true" ma:fieldsID="d41af5c836d734370eb92e7ee5f83852" ns2:_="" ns3:_="">
    <xsd:import namespace="996b2e75-67fd-4955-a3b0-5ab9934cb50b"/>
    <xsd:import namespace="836827ad-82df-4fd9-9fde-5520a7feccf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827ad-82df-4fd9-9fde-5520a7feccf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836827ad-82df-4fd9-9fde-5520a7feccf6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36827ad-82df-4fd9-9fde-5520a7fecc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S14-PP-C-0067!A3!MSW-C</vt:lpstr>
    </vt:vector>
  </TitlesOfParts>
  <LinksUpToDate>false</LinksUpToDate>
  <CharactersWithSpaces>1148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S14-PP-C-0067!A3!MSW-C</dc:title>
  <dc:subject>Plenipotentiary Conference (PP-14)</dc:subject>
  <dc:creator/>
  <cp:keywords>DPM_v5.7.1.19_prod</cp:keywords>
  <cp:lastModifiedBy/>
  <cp:revision>1</cp:revision>
  <dcterms:created xsi:type="dcterms:W3CDTF">2014-10-08T08:44:00Z</dcterms:created>
  <dcterms:modified xsi:type="dcterms:W3CDTF">2014-10-09T13:14:00Z</dcterms:modified>
  <cp:category>Conference document</cp:category>
</cp:coreProperties>
</file>