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eastAsia="SimSun" w:cs="Traditional Arabic"/>
                <w:b/>
                <w:sz w:val="30"/>
                <w:szCs w:val="30"/>
              </w:rPr>
              <w:t>Conferencia de Plenipotenciarios (PP-1</w:t>
            </w:r>
            <w:r>
              <w:rPr>
                <w:rStyle w:val="PageNumber"/>
                <w:rFonts w:eastAsia="SimSun" w:cs="Traditional Arabic"/>
                <w:b/>
                <w:sz w:val="30"/>
                <w:szCs w:val="30"/>
              </w:rPr>
              <w:t>4</w:t>
            </w:r>
            <w:r w:rsidRPr="007F6EBC">
              <w:rPr>
                <w:rStyle w:val="PageNumber"/>
                <w:rFonts w:eastAsia="SimSun" w:cs="Traditional Arabic"/>
                <w:b/>
                <w:sz w:val="30"/>
                <w:szCs w:val="30"/>
              </w:rPr>
              <w:t>)</w:t>
            </w:r>
            <w:r w:rsidRPr="007F6EBC">
              <w:rPr>
                <w:rStyle w:val="PageNumber"/>
                <w:rFonts w:cs="Times"/>
                <w:sz w:val="26"/>
                <w:szCs w:val="26"/>
              </w:rPr>
              <w:br/>
            </w:r>
            <w:r>
              <w:rPr>
                <w:rStyle w:val="PageNumber"/>
                <w:rFonts w:eastAsia="SimSun" w:cs="Traditional Arabic"/>
                <w:b/>
                <w:bCs/>
                <w:szCs w:val="24"/>
              </w:rPr>
              <w:t>Bus</w:t>
            </w:r>
            <w:r w:rsidR="00B501AB">
              <w:rPr>
                <w:rStyle w:val="PageNumber"/>
                <w:rFonts w:eastAsia="SimSun" w:cs="Traditional Arabic"/>
                <w:b/>
                <w:bCs/>
                <w:szCs w:val="24"/>
              </w:rPr>
              <w:t>á</w:t>
            </w:r>
            <w:r>
              <w:rPr>
                <w:rStyle w:val="PageNumber"/>
                <w:rFonts w:eastAsia="SimSun" w:cs="Traditional Arabic"/>
                <w:b/>
                <w:bCs/>
                <w:szCs w:val="24"/>
              </w:rPr>
              <w:t>n</w:t>
            </w:r>
            <w:r w:rsidRPr="007F6EBC">
              <w:rPr>
                <w:rStyle w:val="PageNumber"/>
                <w:rFonts w:eastAsia="SimSun" w:cs="Traditional Arabic"/>
                <w:b/>
                <w:bCs/>
                <w:szCs w:val="24"/>
              </w:rPr>
              <w:t xml:space="preserve">, </w:t>
            </w:r>
            <w:r w:rsidRPr="004B07DB">
              <w:rPr>
                <w:rStyle w:val="PageNumber"/>
                <w:rFonts w:eastAsia="SimSun" w:cs="Traditional Arabic"/>
                <w:b/>
                <w:szCs w:val="24"/>
              </w:rPr>
              <w:t xml:space="preserve">20 de octubre </w:t>
            </w:r>
            <w:r w:rsidR="00491A25">
              <w:rPr>
                <w:rStyle w:val="PageNumber"/>
                <w:rFonts w:eastAsia="SimSun" w:cs="Traditional Arabic"/>
                <w:b/>
                <w:szCs w:val="24"/>
              </w:rPr>
              <w:t>–</w:t>
            </w:r>
            <w:r w:rsidRPr="004B07DB">
              <w:rPr>
                <w:rStyle w:val="PageNumber"/>
                <w:rFonts w:eastAsia="SimSun" w:cs="Traditional Arabic"/>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6C2FAA99" wp14:editId="7BB0B001">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rPr>
                <w:rFonts w:ascii="Calibri" w:eastAsia="SimSun" w:hAnsi="Calibri" w:cs="Traditional Arabic"/>
              </w:rPr>
              <w:t>SESIÓN PLENARIA</w:t>
            </w:r>
          </w:p>
        </w:tc>
        <w:tc>
          <w:tcPr>
            <w:tcW w:w="3120" w:type="dxa"/>
            <w:shd w:val="clear" w:color="auto" w:fill="auto"/>
          </w:tcPr>
          <w:p w:rsidR="00255FA1" w:rsidRPr="004C22ED" w:rsidRDefault="00255FA1" w:rsidP="004F4BB1">
            <w:pPr>
              <w:spacing w:before="0"/>
              <w:rPr>
                <w:rFonts w:cstheme="minorHAnsi"/>
                <w:szCs w:val="24"/>
                <w:lang w:val="en-US"/>
              </w:rPr>
            </w:pPr>
            <w:proofErr w:type="spellStart"/>
            <w:r>
              <w:rPr>
                <w:rFonts w:eastAsia="SimSun" w:cs="Traditional Arabic"/>
                <w:b/>
                <w:szCs w:val="24"/>
                <w:lang w:val="en-US"/>
              </w:rPr>
              <w:t>Addéndum</w:t>
            </w:r>
            <w:proofErr w:type="spellEnd"/>
            <w:r>
              <w:rPr>
                <w:rFonts w:eastAsia="SimSun" w:cs="Traditional Arabic"/>
                <w:b/>
                <w:szCs w:val="24"/>
                <w:lang w:val="en-US"/>
              </w:rPr>
              <w:t xml:space="preserve"> 2 al</w:t>
            </w:r>
            <w:r>
              <w:rPr>
                <w:rFonts w:eastAsia="SimSun" w:cs="Traditional Arabic"/>
                <w:b/>
                <w:szCs w:val="24"/>
                <w:lang w:val="en-US"/>
              </w:rPr>
              <w:br/>
            </w:r>
            <w:proofErr w:type="spellStart"/>
            <w:r>
              <w:rPr>
                <w:rFonts w:eastAsia="SimSun" w:cs="Traditional Arabic"/>
                <w:b/>
                <w:szCs w:val="24"/>
                <w:lang w:val="en-US"/>
              </w:rPr>
              <w:t>Documento</w:t>
            </w:r>
            <w:proofErr w:type="spellEnd"/>
            <w:r>
              <w:rPr>
                <w:rFonts w:eastAsia="SimSun" w:cs="Traditional Arabic"/>
                <w:b/>
                <w:szCs w:val="24"/>
                <w:lang w:val="en-US"/>
              </w:rPr>
              <w:t xml:space="preserve"> 69</w:t>
            </w:r>
            <w:r w:rsidR="00262FF4" w:rsidRPr="00F44B1A">
              <w:rPr>
                <w:rFonts w:eastAsia="SimSun" w:cs="Traditional Arabic"/>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 xml:space="preserve">22 de </w:t>
            </w:r>
            <w:proofErr w:type="spellStart"/>
            <w:r w:rsidRPr="004C22ED">
              <w:rPr>
                <w:rFonts w:eastAsia="SimSun" w:cs="Traditional Arabic"/>
                <w:b/>
                <w:szCs w:val="24"/>
                <w:lang w:val="en-US"/>
              </w:rPr>
              <w:t>octubre</w:t>
            </w:r>
            <w:proofErr w:type="spellEnd"/>
            <w:r w:rsidRPr="004C22ED">
              <w:rPr>
                <w:rFonts w:eastAsia="SimSun" w:cs="Traditional Arabic"/>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 xml:space="preserve">Original: </w:t>
            </w:r>
            <w:proofErr w:type="spellStart"/>
            <w:r w:rsidRPr="004C22ED">
              <w:rPr>
                <w:rFonts w:eastAsia="SimSun" w:cs="Traditional Arabic"/>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562C22" w:rsidRDefault="00255FA1" w:rsidP="00682B62">
            <w:pPr>
              <w:pStyle w:val="Source"/>
            </w:pPr>
            <w:bookmarkStart w:id="4" w:name="dsource" w:colFirst="0" w:colLast="0"/>
            <w:bookmarkEnd w:id="3"/>
            <w:r w:rsidRPr="00562C22">
              <w:rPr>
                <w:rFonts w:eastAsia="SimSun" w:cs="Traditional Arabic"/>
              </w:rPr>
              <w:t>Administraciones de la Unión Africana de Telecomunicaciones</w:t>
            </w:r>
          </w:p>
        </w:tc>
      </w:tr>
      <w:tr w:rsidR="00B60059" w:rsidRPr="0002785D" w:rsidTr="00682B62">
        <w:trPr>
          <w:cantSplit/>
        </w:trPr>
        <w:tc>
          <w:tcPr>
            <w:tcW w:w="10031" w:type="dxa"/>
            <w:gridSpan w:val="2"/>
          </w:tcPr>
          <w:p w:rsidR="00B60059" w:rsidRPr="00897F21" w:rsidRDefault="00B60059" w:rsidP="00B60059">
            <w:pPr>
              <w:pStyle w:val="Title1"/>
            </w:pPr>
            <w:bookmarkStart w:id="5" w:name="dtitle1" w:colFirst="0" w:colLast="0"/>
            <w:bookmarkEnd w:id="4"/>
            <w:r w:rsidRPr="00897F21">
              <w:t>PROPUESTAS PARA LOS TRABAJOS DE LA CONFERENCIA</w:t>
            </w:r>
          </w:p>
        </w:tc>
      </w:tr>
      <w:tr w:rsidR="00B60059" w:rsidRPr="0002785D" w:rsidTr="00682B62">
        <w:trPr>
          <w:cantSplit/>
        </w:trPr>
        <w:tc>
          <w:tcPr>
            <w:tcW w:w="10031" w:type="dxa"/>
            <w:gridSpan w:val="2"/>
          </w:tcPr>
          <w:p w:rsidR="00B60059" w:rsidRDefault="00B60059" w:rsidP="00721E4E">
            <w:pPr>
              <w:pStyle w:val="Title2"/>
            </w:pPr>
            <w:bookmarkStart w:id="6" w:name="dtitle2" w:colFirst="0" w:colLast="0"/>
            <w:bookmarkEnd w:id="5"/>
            <w:r w:rsidRPr="00897F21">
              <w:t xml:space="preserve">PROYECTO DE NUEVA RESOLUCIÓN SOBRE LA APLICACIÓN </w:t>
            </w:r>
            <w:r w:rsidR="00721E4E">
              <w:br/>
            </w:r>
            <w:r w:rsidRPr="00897F21">
              <w:t>DEL MANIFIESTO SMART AFRICA</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bookmarkEnd w:id="7"/>
    </w:tbl>
    <w:p w:rsidR="00504FD4" w:rsidRPr="00721E4E" w:rsidRDefault="00504FD4" w:rsidP="00930E84"/>
    <w:p w:rsidR="00B458F1" w:rsidRPr="00562C22" w:rsidRDefault="00562C22">
      <w:pPr>
        <w:pStyle w:val="Proposal"/>
        <w:rPr>
          <w:lang w:val="es-ES_tradnl"/>
        </w:rPr>
      </w:pPr>
      <w:r w:rsidRPr="00562C22">
        <w:rPr>
          <w:lang w:val="es-ES_tradnl"/>
        </w:rPr>
        <w:t>ADD</w:t>
      </w:r>
      <w:r w:rsidRPr="00562C22">
        <w:rPr>
          <w:lang w:val="es-ES_tradnl"/>
        </w:rPr>
        <w:tab/>
        <w:t>AFCP/69A2/1</w:t>
      </w:r>
    </w:p>
    <w:p w:rsidR="00B458F1" w:rsidRDefault="00562C22">
      <w:pPr>
        <w:pStyle w:val="ResNo"/>
      </w:pPr>
      <w:r>
        <w:t>Proyecto de nueva Resolución [AFCP-4]</w:t>
      </w:r>
    </w:p>
    <w:p w:rsidR="009A1D8C" w:rsidRPr="006E2A62" w:rsidRDefault="009A1D8C" w:rsidP="009A1D8C">
      <w:pPr>
        <w:pStyle w:val="Restitle"/>
      </w:pPr>
      <w:r w:rsidRPr="006E2A62">
        <w:t>Aplicación del Manifiesto Smart Africa</w:t>
      </w:r>
    </w:p>
    <w:p w:rsidR="009A1D8C" w:rsidRPr="0046709B" w:rsidRDefault="009A1D8C" w:rsidP="009A1D8C">
      <w:pPr>
        <w:pStyle w:val="Normalaftertitle"/>
      </w:pPr>
      <w:r w:rsidRPr="0046709B">
        <w:t>La Conferencia de Plenipotenciarios de la Unión Internacional de Telecomunicaciones (Busán, 2014),</w:t>
      </w:r>
    </w:p>
    <w:p w:rsidR="009A1D8C" w:rsidRPr="006E2A62" w:rsidRDefault="009A1D8C" w:rsidP="009A1D8C">
      <w:pPr>
        <w:pStyle w:val="Call"/>
      </w:pPr>
      <w:proofErr w:type="gramStart"/>
      <w:r w:rsidRPr="006E2A62">
        <w:t>considerando</w:t>
      </w:r>
      <w:proofErr w:type="gramEnd"/>
    </w:p>
    <w:p w:rsidR="009A1D8C" w:rsidRPr="006E2A62" w:rsidRDefault="009A1D8C" w:rsidP="009A1D8C">
      <w:r w:rsidRPr="006E2A62">
        <w:rPr>
          <w:i/>
          <w:iCs/>
        </w:rPr>
        <w:t>a)</w:t>
      </w:r>
      <w:r w:rsidRPr="006E2A62">
        <w:tab/>
        <w:t xml:space="preserve">que, en su 22ª reunión ordinaria, la Asamblea General de la Unión Africana decidió que "REFRENDA los principales resultados de la Cumbre Transformar África, organizada en octubre de 2013 bajo los auspicios del Presidente de la República de </w:t>
      </w:r>
      <w:proofErr w:type="spellStart"/>
      <w:r w:rsidRPr="006E2A62">
        <w:t>Rwanda</w:t>
      </w:r>
      <w:proofErr w:type="spellEnd"/>
      <w:r w:rsidRPr="006E2A62">
        <w:t xml:space="preserve">, Excmo. Sr. Paul </w:t>
      </w:r>
      <w:proofErr w:type="spellStart"/>
      <w:r w:rsidRPr="006E2A62">
        <w:t>Kagame</w:t>
      </w:r>
      <w:proofErr w:type="spellEnd"/>
      <w:r w:rsidRPr="006E2A62">
        <w:t>, y cuna de la adopción del Manifiesto Smart Africa, en el que se destaca la necesidad de situar a las TIC en el centro de la agenda nacional de desarrollo socioeconómico y de convertir a la Alianza Smart Africa en su marco de aplicación";</w:t>
      </w:r>
    </w:p>
    <w:p w:rsidR="009A1D8C" w:rsidRPr="006E2A62" w:rsidRDefault="009A1D8C" w:rsidP="009A1D8C">
      <w:r w:rsidRPr="006E2A62">
        <w:rPr>
          <w:i/>
          <w:iCs/>
        </w:rPr>
        <w:t>b)</w:t>
      </w:r>
      <w:r w:rsidRPr="006E2A62">
        <w:tab/>
        <w:t>la Resolución 30 (Rev. Guadalajara, 2010) de la Conferencia de Plenipotenciarios sobre medidas especiales en favor de los países menos adelantados</w:t>
      </w:r>
      <w:r>
        <w:t xml:space="preserve"> (PMA)</w:t>
      </w:r>
      <w:r w:rsidRPr="006E2A62">
        <w:t>, los pequeños Estados insulares en desarrollo</w:t>
      </w:r>
      <w:r>
        <w:t xml:space="preserve"> (PEID)</w:t>
      </w:r>
      <w:r w:rsidRPr="006E2A62">
        <w:t xml:space="preserve">, los países en desarrollo sin litoral </w:t>
      </w:r>
      <w:r>
        <w:t xml:space="preserve">(PDSL) </w:t>
      </w:r>
      <w:r w:rsidRPr="006E2A62">
        <w:t>y los países con economías en transición;</w:t>
      </w:r>
    </w:p>
    <w:p w:rsidR="009A1D8C" w:rsidRPr="006E2A62" w:rsidRDefault="009A1D8C" w:rsidP="009A1D8C">
      <w:r w:rsidRPr="006E2A62">
        <w:rPr>
          <w:i/>
          <w:iCs/>
        </w:rPr>
        <w:t>c)</w:t>
      </w:r>
      <w:r w:rsidRPr="006E2A62">
        <w:tab/>
        <w:t>la Declaración del Milenio y el Documento Final de la Cumbre Mundial 2005;</w:t>
      </w:r>
    </w:p>
    <w:p w:rsidR="009A1D8C" w:rsidRPr="006E2A62" w:rsidRDefault="009A1D8C" w:rsidP="009A1D8C">
      <w:r w:rsidRPr="006E2A62">
        <w:rPr>
          <w:i/>
          <w:iCs/>
        </w:rPr>
        <w:t>d)</w:t>
      </w:r>
      <w:r w:rsidRPr="006E2A62">
        <w:tab/>
        <w:t>los resultados de las fases de Ginebra (2003) y Túnez de la Cumbre Mundial sobre la Sociedad de la Información</w:t>
      </w:r>
      <w:r>
        <w:t xml:space="preserve"> (CMSI)</w:t>
      </w:r>
      <w:r w:rsidRPr="006E2A62">
        <w:t>,</w:t>
      </w:r>
    </w:p>
    <w:p w:rsidR="009A1D8C" w:rsidRPr="006E2A62" w:rsidRDefault="009A1D8C" w:rsidP="009A1D8C">
      <w:pPr>
        <w:pStyle w:val="Call"/>
      </w:pPr>
      <w:proofErr w:type="gramStart"/>
      <w:r w:rsidRPr="006E2A62">
        <w:t>recordando</w:t>
      </w:r>
      <w:proofErr w:type="gramEnd"/>
    </w:p>
    <w:p w:rsidR="009A1D8C" w:rsidRDefault="009A1D8C" w:rsidP="009A1D8C">
      <w:r w:rsidRPr="006A7E83">
        <w:rPr>
          <w:i/>
          <w:iCs/>
        </w:rPr>
        <w:t>a)</w:t>
      </w:r>
      <w:r>
        <w:tab/>
      </w:r>
      <w:r w:rsidRPr="006E2A62">
        <w:t>los objetivos de la Cumbre Conectar África adoptados por los Jefes de Estado africanos presentes los días 29 y 30 de octubre de 2007, que reflejan los retos y opo</w:t>
      </w:r>
      <w:r>
        <w:t>rtunidades existentes en África;</w:t>
      </w:r>
    </w:p>
    <w:p w:rsidR="009A1D8C" w:rsidRDefault="009A1D8C" w:rsidP="009A1D8C">
      <w:pPr>
        <w:rPr>
          <w:lang w:val="es-ES"/>
        </w:rPr>
      </w:pPr>
      <w:r>
        <w:rPr>
          <w:i/>
          <w:iCs/>
        </w:rPr>
        <w:t>b)</w:t>
      </w:r>
      <w:r>
        <w:rPr>
          <w:i/>
          <w:iCs/>
        </w:rPr>
        <w:tab/>
      </w:r>
      <w:r>
        <w:t xml:space="preserve">la creación de la Alianza </w:t>
      </w:r>
      <w:proofErr w:type="spellStart"/>
      <w:r>
        <w:t>multipartita</w:t>
      </w:r>
      <w:proofErr w:type="spellEnd"/>
      <w:r>
        <w:t xml:space="preserve"> Smart Africa y de una </w:t>
      </w:r>
      <w:r w:rsidRPr="000B5412">
        <w:t>Junta de Gobernanza</w:t>
      </w:r>
      <w:r>
        <w:t xml:space="preserve"> compuesta por los </w:t>
      </w:r>
      <w:r>
        <w:rPr>
          <w:rStyle w:val="hps"/>
          <w:lang w:val="es-ES"/>
        </w:rPr>
        <w:t>Presidentes de</w:t>
      </w:r>
      <w:r>
        <w:rPr>
          <w:lang w:val="es-ES"/>
        </w:rPr>
        <w:t xml:space="preserve"> </w:t>
      </w:r>
      <w:proofErr w:type="spellStart"/>
      <w:r>
        <w:rPr>
          <w:rStyle w:val="hps"/>
          <w:lang w:val="es-ES"/>
        </w:rPr>
        <w:t>Rwanda</w:t>
      </w:r>
      <w:proofErr w:type="spellEnd"/>
      <w:r>
        <w:rPr>
          <w:lang w:val="es-ES"/>
        </w:rPr>
        <w:t xml:space="preserve"> </w:t>
      </w:r>
      <w:r>
        <w:rPr>
          <w:rStyle w:val="hps"/>
          <w:lang w:val="es-ES"/>
        </w:rPr>
        <w:t>(</w:t>
      </w:r>
      <w:r>
        <w:rPr>
          <w:lang w:val="es-ES"/>
        </w:rPr>
        <w:t xml:space="preserve">Presidente de la Junta), Senegal, Uganda, </w:t>
      </w:r>
      <w:r>
        <w:rPr>
          <w:rStyle w:val="hps"/>
          <w:lang w:val="es-ES"/>
        </w:rPr>
        <w:t>Burkina</w:t>
      </w:r>
      <w:r>
        <w:rPr>
          <w:lang w:val="es-ES"/>
        </w:rPr>
        <w:t xml:space="preserve"> </w:t>
      </w:r>
      <w:r>
        <w:rPr>
          <w:rStyle w:val="hps"/>
          <w:lang w:val="es-ES"/>
        </w:rPr>
        <w:t>Faso</w:t>
      </w:r>
      <w:r>
        <w:rPr>
          <w:lang w:val="es-ES"/>
        </w:rPr>
        <w:t xml:space="preserve">, </w:t>
      </w:r>
      <w:proofErr w:type="spellStart"/>
      <w:r>
        <w:rPr>
          <w:rStyle w:val="hps"/>
          <w:lang w:val="es-ES"/>
        </w:rPr>
        <w:t>Kenya</w:t>
      </w:r>
      <w:proofErr w:type="spellEnd"/>
      <w:r>
        <w:rPr>
          <w:lang w:val="es-ES"/>
        </w:rPr>
        <w:t xml:space="preserve">, Gabón, </w:t>
      </w:r>
      <w:r>
        <w:rPr>
          <w:rStyle w:val="hps"/>
          <w:lang w:val="es-ES"/>
        </w:rPr>
        <w:t>Sudán del Sur y</w:t>
      </w:r>
      <w:r>
        <w:rPr>
          <w:lang w:val="es-ES"/>
        </w:rPr>
        <w:t xml:space="preserve"> </w:t>
      </w:r>
      <w:r>
        <w:rPr>
          <w:rStyle w:val="hps"/>
          <w:lang w:val="es-ES"/>
        </w:rPr>
        <w:t>Malí</w:t>
      </w:r>
      <w:r>
        <w:rPr>
          <w:lang w:val="es-ES"/>
        </w:rPr>
        <w:t xml:space="preserve">, </w:t>
      </w:r>
      <w:r>
        <w:rPr>
          <w:rStyle w:val="hps"/>
          <w:lang w:val="es-ES"/>
        </w:rPr>
        <w:t>la Unión Africana</w:t>
      </w:r>
      <w:r>
        <w:rPr>
          <w:lang w:val="es-ES"/>
        </w:rPr>
        <w:t xml:space="preserve"> </w:t>
      </w:r>
      <w:r>
        <w:rPr>
          <w:rStyle w:val="hps"/>
          <w:lang w:val="es-ES"/>
        </w:rPr>
        <w:t>y</w:t>
      </w:r>
      <w:r>
        <w:rPr>
          <w:lang w:val="es-ES"/>
        </w:rPr>
        <w:t xml:space="preserve"> </w:t>
      </w:r>
      <w:r>
        <w:rPr>
          <w:rStyle w:val="hps"/>
          <w:lang w:val="es-ES"/>
        </w:rPr>
        <w:t>la UIT, con objeto de supervisar</w:t>
      </w:r>
      <w:r>
        <w:rPr>
          <w:lang w:val="es-ES"/>
        </w:rPr>
        <w:t xml:space="preserve"> </w:t>
      </w:r>
      <w:r>
        <w:rPr>
          <w:rStyle w:val="hps"/>
          <w:lang w:val="es-ES"/>
        </w:rPr>
        <w:t>la aplicación</w:t>
      </w:r>
      <w:r>
        <w:rPr>
          <w:lang w:val="es-ES"/>
        </w:rPr>
        <w:t xml:space="preserve"> </w:t>
      </w:r>
      <w:r>
        <w:rPr>
          <w:rStyle w:val="hps"/>
          <w:lang w:val="es-ES"/>
        </w:rPr>
        <w:t>del manifiesto</w:t>
      </w:r>
      <w:r>
        <w:rPr>
          <w:lang w:val="es-ES"/>
        </w:rPr>
        <w:t xml:space="preserve">; </w:t>
      </w:r>
    </w:p>
    <w:p w:rsidR="009A1D8C" w:rsidRPr="000B5412" w:rsidRDefault="009A1D8C" w:rsidP="009A1D8C">
      <w:r w:rsidRPr="000B5412">
        <w:rPr>
          <w:rStyle w:val="hps"/>
          <w:i/>
          <w:iCs/>
          <w:lang w:val="es-ES"/>
        </w:rPr>
        <w:t>c</w:t>
      </w:r>
      <w:r w:rsidRPr="000B5412">
        <w:rPr>
          <w:i/>
          <w:iCs/>
          <w:lang w:val="es-ES"/>
        </w:rPr>
        <w:t>)</w:t>
      </w:r>
      <w:r>
        <w:rPr>
          <w:i/>
          <w:iCs/>
          <w:lang w:val="es-ES"/>
        </w:rPr>
        <w:tab/>
      </w:r>
      <w:r>
        <w:rPr>
          <w:rStyle w:val="hps"/>
          <w:lang w:val="es-ES"/>
        </w:rPr>
        <w:t xml:space="preserve">la puesta en práctica de </w:t>
      </w:r>
      <w:r w:rsidRPr="000B5412">
        <w:rPr>
          <w:rStyle w:val="hps"/>
          <w:lang w:val="es-ES"/>
        </w:rPr>
        <w:t>estrategia</w:t>
      </w:r>
      <w:r>
        <w:rPr>
          <w:rStyle w:val="hps"/>
          <w:lang w:val="es-ES"/>
        </w:rPr>
        <w:t>s</w:t>
      </w:r>
      <w:r w:rsidRPr="000B5412">
        <w:rPr>
          <w:rStyle w:val="hps"/>
          <w:lang w:val="es-ES"/>
        </w:rPr>
        <w:t xml:space="preserve"> de efectos rápidos</w:t>
      </w:r>
      <w:r>
        <w:rPr>
          <w:rStyle w:val="hps"/>
          <w:lang w:val="es-ES"/>
        </w:rPr>
        <w:t>, tales como</w:t>
      </w:r>
      <w:r>
        <w:rPr>
          <w:lang w:val="es-ES"/>
        </w:rPr>
        <w:t xml:space="preserve"> la creación del Fondo de</w:t>
      </w:r>
      <w:r>
        <w:rPr>
          <w:rStyle w:val="hps"/>
          <w:lang w:val="es-ES"/>
        </w:rPr>
        <w:t xml:space="preserve"> Becas</w:t>
      </w:r>
      <w:r>
        <w:rPr>
          <w:lang w:val="es-ES"/>
        </w:rPr>
        <w:t xml:space="preserve"> </w:t>
      </w:r>
      <w:r>
        <w:rPr>
          <w:rStyle w:val="hps"/>
          <w:lang w:val="es-ES"/>
        </w:rPr>
        <w:t>Smart</w:t>
      </w:r>
      <w:r>
        <w:rPr>
          <w:lang w:val="es-ES"/>
        </w:rPr>
        <w:t xml:space="preserve"> </w:t>
      </w:r>
      <w:r>
        <w:rPr>
          <w:rStyle w:val="hps"/>
          <w:lang w:val="es-ES"/>
        </w:rPr>
        <w:t>Africa, con el fin de hacer frente a</w:t>
      </w:r>
      <w:r>
        <w:rPr>
          <w:lang w:val="es-ES"/>
        </w:rPr>
        <w:t xml:space="preserve"> </w:t>
      </w:r>
      <w:r>
        <w:rPr>
          <w:rStyle w:val="hps"/>
          <w:lang w:val="es-ES"/>
        </w:rPr>
        <w:t>la disparidad en materia de conocimientos técnicos sobre TIC a través de los</w:t>
      </w:r>
      <w:r>
        <w:rPr>
          <w:lang w:val="es-ES"/>
        </w:rPr>
        <w:t xml:space="preserve"> </w:t>
      </w:r>
      <w:r>
        <w:rPr>
          <w:rStyle w:val="hps"/>
          <w:lang w:val="es-ES"/>
        </w:rPr>
        <w:t>Centros</w:t>
      </w:r>
      <w:r>
        <w:rPr>
          <w:lang w:val="es-ES"/>
        </w:rPr>
        <w:t xml:space="preserve"> </w:t>
      </w:r>
      <w:r>
        <w:rPr>
          <w:rStyle w:val="hps"/>
          <w:lang w:val="es-ES"/>
        </w:rPr>
        <w:t>de Excelencia africanos</w:t>
      </w:r>
      <w:r>
        <w:rPr>
          <w:lang w:val="es-ES"/>
        </w:rPr>
        <w:t>,</w:t>
      </w:r>
    </w:p>
    <w:p w:rsidR="009A1D8C" w:rsidRPr="006E2A62" w:rsidRDefault="009A1D8C" w:rsidP="009A1D8C">
      <w:pPr>
        <w:pStyle w:val="Call"/>
      </w:pPr>
      <w:proofErr w:type="gramStart"/>
      <w:r w:rsidRPr="006E2A62">
        <w:t>resuelve</w:t>
      </w:r>
      <w:proofErr w:type="gramEnd"/>
      <w:r w:rsidRPr="006E2A62">
        <w:t xml:space="preserve"> encargar al Director de la Oficina de Desarrollo de las Telecomunicaciones</w:t>
      </w:r>
    </w:p>
    <w:p w:rsidR="009A1D8C" w:rsidRPr="006E2A62" w:rsidRDefault="009A1D8C" w:rsidP="009A1D8C">
      <w:proofErr w:type="gramStart"/>
      <w:r w:rsidRPr="006E2A62">
        <w:t>que</w:t>
      </w:r>
      <w:proofErr w:type="gramEnd"/>
      <w:r w:rsidRPr="006E2A62">
        <w:t xml:space="preserve"> facilite conocimientos técnicos relativos a la realización de estudios de viabilidad</w:t>
      </w:r>
      <w:r>
        <w:t>,</w:t>
      </w:r>
      <w:r w:rsidRPr="006E2A62">
        <w:t xml:space="preserve"> la gestión de proyectos </w:t>
      </w:r>
      <w:r>
        <w:t>y el apoyo para</w:t>
      </w:r>
      <w:r w:rsidRPr="006E2A62">
        <w:t xml:space="preserve"> la aplicación del Manifiesto Smart Africa,</w:t>
      </w:r>
    </w:p>
    <w:p w:rsidR="009A1D8C" w:rsidRPr="006E2A62" w:rsidRDefault="009A1D8C" w:rsidP="009A1D8C">
      <w:pPr>
        <w:pStyle w:val="Call"/>
      </w:pPr>
      <w:proofErr w:type="gramStart"/>
      <w:r w:rsidRPr="006E2A62">
        <w:t>encarga</w:t>
      </w:r>
      <w:proofErr w:type="gramEnd"/>
      <w:r w:rsidRPr="006E2A62">
        <w:t xml:space="preserve"> al Secretario General</w:t>
      </w:r>
    </w:p>
    <w:p w:rsidR="009A1D8C" w:rsidRPr="006E2A62" w:rsidRDefault="009A1D8C" w:rsidP="009A1D8C">
      <w:r w:rsidRPr="006E2A62">
        <w:t>1</w:t>
      </w:r>
      <w:r w:rsidRPr="006E2A62">
        <w:tab/>
        <w:t xml:space="preserve">que implique a los diferentes organismos de las Naciones Unidas en la promoción de los diversos componentes de los programas de Smart Africa, con arreglo al alcance y el mandato de los mismos; </w:t>
      </w:r>
    </w:p>
    <w:p w:rsidR="009A1D8C" w:rsidRPr="006E2A62" w:rsidRDefault="009A1D8C" w:rsidP="009A1D8C">
      <w:r w:rsidRPr="006E2A62">
        <w:lastRenderedPageBreak/>
        <w:t>2</w:t>
      </w:r>
      <w:r w:rsidRPr="006E2A62">
        <w:tab/>
        <w:t>que</w:t>
      </w:r>
      <w:r>
        <w:t xml:space="preserve"> aplique medidas encaminadas a movilizar</w:t>
      </w:r>
      <w:r w:rsidRPr="006E2A62">
        <w:t xml:space="preserve"> el apoyo financiero</w:t>
      </w:r>
      <w:r>
        <w:t xml:space="preserve"> y material</w:t>
      </w:r>
      <w:r w:rsidRPr="006E2A62">
        <w:t xml:space="preserve"> de</w:t>
      </w:r>
      <w:r>
        <w:t xml:space="preserve"> gobiernos, industrias privadas y demás asociados</w:t>
      </w:r>
      <w:r w:rsidRPr="006E2A62">
        <w:t>,</w:t>
      </w:r>
    </w:p>
    <w:p w:rsidR="009A1D8C" w:rsidRPr="006E2A62" w:rsidRDefault="009A1D8C" w:rsidP="009A1D8C">
      <w:pPr>
        <w:pStyle w:val="Call"/>
      </w:pPr>
      <w:proofErr w:type="gramStart"/>
      <w:r w:rsidRPr="006E2A62">
        <w:t>invita</w:t>
      </w:r>
      <w:proofErr w:type="gramEnd"/>
      <w:r w:rsidRPr="006E2A62">
        <w:t xml:space="preserve"> a los Estados Miembros</w:t>
      </w:r>
    </w:p>
    <w:p w:rsidR="009A1D8C" w:rsidRPr="006E2A62" w:rsidRDefault="009A1D8C" w:rsidP="009A1D8C">
      <w:proofErr w:type="gramStart"/>
      <w:r w:rsidRPr="006E2A62">
        <w:t>a</w:t>
      </w:r>
      <w:proofErr w:type="gramEnd"/>
      <w:r w:rsidRPr="006E2A62">
        <w:t xml:space="preserve"> cooperar con los países de África en la promoción de los proyectos y programas regionales, subregionales, bilaterales y multilaterales, encaminados a la aplicac</w:t>
      </w:r>
      <w:r w:rsidR="001702F5">
        <w:t>ión del Manifiesto Smart Africa.</w:t>
      </w:r>
    </w:p>
    <w:p w:rsidR="009A1D8C" w:rsidRPr="0046709B" w:rsidRDefault="009A1D8C" w:rsidP="009A1D8C">
      <w:pPr>
        <w:pStyle w:val="Reasons"/>
      </w:pPr>
    </w:p>
    <w:p w:rsidR="009A1D8C" w:rsidRPr="0046709B" w:rsidRDefault="009A1D8C" w:rsidP="001A2380">
      <w:pPr>
        <w:spacing w:before="840"/>
        <w:jc w:val="center"/>
      </w:pPr>
      <w:r w:rsidRPr="0046709B">
        <w:t>______________</w:t>
      </w:r>
      <w:bookmarkStart w:id="8" w:name="_GoBack"/>
      <w:bookmarkEnd w:id="8"/>
    </w:p>
    <w:sectPr w:rsidR="009A1D8C" w:rsidRPr="0046709B"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4B" w:rsidRPr="001A2380" w:rsidRDefault="00C505FB" w:rsidP="00FA6C62">
    <w:pPr>
      <w:pStyle w:val="Footer"/>
      <w:rPr>
        <w:color w:val="FFFFFF" w:themeColor="background1"/>
      </w:rPr>
    </w:pPr>
    <w:r w:rsidRPr="001A2380">
      <w:rPr>
        <w:color w:val="FFFFFF" w:themeColor="background1"/>
      </w:rPr>
      <w:fldChar w:fldCharType="begin"/>
    </w:r>
    <w:r w:rsidRPr="001A2380">
      <w:rPr>
        <w:color w:val="FFFFFF" w:themeColor="background1"/>
      </w:rPr>
      <w:instrText xml:space="preserve"> FILENAME \p  \* MERGEFORMAT </w:instrText>
    </w:r>
    <w:r w:rsidRPr="001A2380">
      <w:rPr>
        <w:color w:val="FFFFFF" w:themeColor="background1"/>
      </w:rPr>
      <w:fldChar w:fldCharType="separate"/>
    </w:r>
    <w:r w:rsidR="00AC684B" w:rsidRPr="001A2380">
      <w:rPr>
        <w:color w:val="FFFFFF" w:themeColor="background1"/>
      </w:rPr>
      <w:t>P:\ESP\SG\CONF-SG\PP14\000\069ADD02S.docx</w:t>
    </w:r>
    <w:r w:rsidRPr="001A2380">
      <w:rPr>
        <w:color w:val="FFFFFF" w:themeColor="background1"/>
      </w:rPr>
      <w:fldChar w:fldCharType="end"/>
    </w:r>
    <w:r w:rsidR="00AC684B" w:rsidRPr="001A2380">
      <w:rPr>
        <w:color w:val="FFFFFF" w:themeColor="background1"/>
      </w:rPr>
      <w:t xml:space="preserve"> (371389)</w:t>
    </w:r>
    <w:r w:rsidR="00AC684B" w:rsidRPr="001A2380">
      <w:rPr>
        <w:color w:val="FFFFFF" w:themeColor="background1"/>
      </w:rPr>
      <w:tab/>
    </w:r>
    <w:r w:rsidR="00AC684B" w:rsidRPr="001A2380">
      <w:rPr>
        <w:color w:val="FFFFFF" w:themeColor="background1"/>
      </w:rPr>
      <w:fldChar w:fldCharType="begin"/>
    </w:r>
    <w:r w:rsidR="00AC684B" w:rsidRPr="001A2380">
      <w:rPr>
        <w:color w:val="FFFFFF" w:themeColor="background1"/>
      </w:rPr>
      <w:instrText xml:space="preserve"> SAVEDATE \@ DD.MM.YY </w:instrText>
    </w:r>
    <w:r w:rsidR="00AC684B" w:rsidRPr="001A2380">
      <w:rPr>
        <w:color w:val="FFFFFF" w:themeColor="background1"/>
      </w:rPr>
      <w:fldChar w:fldCharType="separate"/>
    </w:r>
    <w:r w:rsidR="001A2380" w:rsidRPr="001A2380">
      <w:rPr>
        <w:color w:val="FFFFFF" w:themeColor="background1"/>
      </w:rPr>
      <w:t>22.10.14</w:t>
    </w:r>
    <w:r w:rsidR="00AC684B" w:rsidRPr="001A2380">
      <w:rPr>
        <w:color w:val="FFFFFF" w:themeColor="background1"/>
      </w:rPr>
      <w:fldChar w:fldCharType="end"/>
    </w:r>
    <w:r w:rsidR="00AC684B" w:rsidRPr="001A2380">
      <w:rPr>
        <w:color w:val="FFFFFF" w:themeColor="background1"/>
      </w:rPr>
      <w:tab/>
    </w:r>
    <w:r w:rsidR="00FA6C62" w:rsidRPr="001A2380">
      <w:rPr>
        <w:color w:val="FFFFFF" w:themeColor="background1"/>
      </w:rPr>
      <w:fldChar w:fldCharType="begin"/>
    </w:r>
    <w:r w:rsidR="00FA6C62" w:rsidRPr="001A2380">
      <w:rPr>
        <w:color w:val="FFFFFF" w:themeColor="background1"/>
      </w:rPr>
      <w:instrText xml:space="preserve"> SAVEDATE \@ DD.MM.YY </w:instrText>
    </w:r>
    <w:r w:rsidR="00FA6C62" w:rsidRPr="001A2380">
      <w:rPr>
        <w:color w:val="FFFFFF" w:themeColor="background1"/>
      </w:rPr>
      <w:fldChar w:fldCharType="separate"/>
    </w:r>
    <w:r w:rsidR="001A2380" w:rsidRPr="001A2380">
      <w:rPr>
        <w:color w:val="FFFFFF" w:themeColor="background1"/>
      </w:rPr>
      <w:t>22.10.14</w:t>
    </w:r>
    <w:r w:rsidR="00FA6C62" w:rsidRPr="001A2380">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1A2380">
      <w:rPr>
        <w:noProof/>
      </w:rPr>
      <w:t>2</w:t>
    </w:r>
    <w:r>
      <w:fldChar w:fldCharType="end"/>
    </w:r>
  </w:p>
  <w:p w:rsidR="00255FA1" w:rsidRDefault="00255FA1" w:rsidP="00255FA1">
    <w:pPr>
      <w:pStyle w:val="Header"/>
    </w:pPr>
    <w:r>
      <w:rPr>
        <w:lang w:val="en-US"/>
      </w:rPr>
      <w:t>PP14</w:t>
    </w:r>
    <w:r>
      <w:t>/69(Add.2)-</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632E3"/>
    <w:rsid w:val="001702F5"/>
    <w:rsid w:val="001A2380"/>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2C22"/>
    <w:rsid w:val="00567ED5"/>
    <w:rsid w:val="005D1164"/>
    <w:rsid w:val="005D6488"/>
    <w:rsid w:val="005F6278"/>
    <w:rsid w:val="00601280"/>
    <w:rsid w:val="00641DBD"/>
    <w:rsid w:val="006455D2"/>
    <w:rsid w:val="006537F3"/>
    <w:rsid w:val="006B5512"/>
    <w:rsid w:val="006C190D"/>
    <w:rsid w:val="00720686"/>
    <w:rsid w:val="00721E4E"/>
    <w:rsid w:val="007274F9"/>
    <w:rsid w:val="00737EFF"/>
    <w:rsid w:val="00750806"/>
    <w:rsid w:val="007F6EBC"/>
    <w:rsid w:val="00882773"/>
    <w:rsid w:val="008B4706"/>
    <w:rsid w:val="008B6676"/>
    <w:rsid w:val="008E51C5"/>
    <w:rsid w:val="008F7109"/>
    <w:rsid w:val="009107B0"/>
    <w:rsid w:val="009220DE"/>
    <w:rsid w:val="00930E84"/>
    <w:rsid w:val="0099270D"/>
    <w:rsid w:val="0099551E"/>
    <w:rsid w:val="009A1A86"/>
    <w:rsid w:val="009A1D8C"/>
    <w:rsid w:val="009E0C42"/>
    <w:rsid w:val="00A70E95"/>
    <w:rsid w:val="00AA1F73"/>
    <w:rsid w:val="00AB34CA"/>
    <w:rsid w:val="00AC684B"/>
    <w:rsid w:val="00AD400E"/>
    <w:rsid w:val="00AF0DC5"/>
    <w:rsid w:val="00B458F1"/>
    <w:rsid w:val="00B501AB"/>
    <w:rsid w:val="00B60059"/>
    <w:rsid w:val="00B73978"/>
    <w:rsid w:val="00B77C4D"/>
    <w:rsid w:val="00BB13FE"/>
    <w:rsid w:val="00BC7EE2"/>
    <w:rsid w:val="00BF5475"/>
    <w:rsid w:val="00C42D2D"/>
    <w:rsid w:val="00C505FB"/>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921EC"/>
    <w:rsid w:val="00EB23D0"/>
    <w:rsid w:val="00EC395A"/>
    <w:rsid w:val="00F01632"/>
    <w:rsid w:val="00F04858"/>
    <w:rsid w:val="00F3510D"/>
    <w:rsid w:val="00F43D44"/>
    <w:rsid w:val="00F80E6E"/>
    <w:rsid w:val="00FA6C6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CallChar">
    <w:name w:val="Call Char"/>
    <w:link w:val="Call"/>
    <w:locked/>
    <w:rsid w:val="009A1D8C"/>
    <w:rPr>
      <w:rFonts w:ascii="Calibri" w:hAnsi="Calibri"/>
      <w:i/>
      <w:sz w:val="24"/>
      <w:lang w:val="es-ES_tradnl" w:eastAsia="en-US"/>
    </w:rPr>
  </w:style>
  <w:style w:type="character" w:customStyle="1" w:styleId="RestitleChar">
    <w:name w:val="Res_title Char"/>
    <w:basedOn w:val="DefaultParagraphFont"/>
    <w:link w:val="Restitle"/>
    <w:rsid w:val="009A1D8C"/>
    <w:rPr>
      <w:rFonts w:ascii="Calibri" w:hAnsi="Calibri"/>
      <w:b/>
      <w:sz w:val="28"/>
      <w:lang w:val="es-ES_tradnl" w:eastAsia="en-US"/>
    </w:rPr>
  </w:style>
  <w:style w:type="character" w:customStyle="1" w:styleId="hps">
    <w:name w:val="hps"/>
    <w:basedOn w:val="DefaultParagraphFont"/>
    <w:rsid w:val="009A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801957-6dab-4962-ad7f-1de8931c334e">Documents Proposals Manager (DPM)</DPM_x0020_Author>
    <DPM_x0020_File_x0020_name xmlns="40801957-6dab-4962-ad7f-1de8931c334e">S14-PP-C-0069!A2!MSW-S</DPM_x0020_File_x0020_name>
    <DPM_x0020_Version xmlns="40801957-6dab-4962-ad7f-1de8931c334e">DPM_v5.7.1.34_prod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801957-6dab-4962-ad7f-1de8931c334e" targetNamespace="http://schemas.microsoft.com/office/2006/metadata/properties" ma:root="true" ma:fieldsID="d41af5c836d734370eb92e7ee5f83852" ns2:_="" ns3:_="">
    <xsd:import namespace="996b2e75-67fd-4955-a3b0-5ab9934cb50b"/>
    <xsd:import namespace="40801957-6dab-4962-ad7f-1de8931c33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801957-6dab-4962-ad7f-1de8931c33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elements/1.1/"/>
    <ds:schemaRef ds:uri="http://schemas.microsoft.com/office/infopath/2007/PartnerControls"/>
    <ds:schemaRef ds:uri="http://schemas.microsoft.com/office/2006/metadata/properties"/>
    <ds:schemaRef ds:uri="http://purl.org/dc/terms/"/>
    <ds:schemaRef ds:uri="40801957-6dab-4962-ad7f-1de8931c334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801957-6dab-4962-ad7f-1de8931c3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S14-PP-C-0069!A2!MSW-S</vt:lpstr>
    </vt:vector>
  </TitlesOfParts>
  <Manager/>
  <Company/>
  <LinksUpToDate>false</LinksUpToDate>
  <CharactersWithSpaces>3205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S14-PP-C-0069!A2!MSW-S</dc:title>
  <dc:subject>Plenipotentiary Conference (PP-14)</dc:subject>
  <dc:creator/>
  <cp:keywords>DPM_v5.7.1.34_prod</cp:keywords>
  <dc:description/>
  <cp:lastModifiedBy/>
  <cp:revision>1</cp:revision>
  <dcterms:created xsi:type="dcterms:W3CDTF">2014-10-23T07:01:00Z</dcterms:created>
  <dcterms:modified xsi:type="dcterms:W3CDTF">2014-10-23T07:01:00Z</dcterms:modified>
  <cp:category>Conference document</cp:category>
</cp:coreProperties>
</file>