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9AC4EFB" wp14:editId="725EDC2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4E3509" w:rsidP="00605474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72</w:t>
            </w:r>
            <w:r w:rsidR="00605474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4E3509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24 de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septiembre</w:t>
            </w:r>
            <w:proofErr w:type="spellEnd"/>
            <w:r w:rsidR="00F5603D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A44FDE" w:rsidRPr="0002785D" w:rsidTr="00682B62">
        <w:trPr>
          <w:cantSplit/>
        </w:trPr>
        <w:tc>
          <w:tcPr>
            <w:tcW w:w="10031" w:type="dxa"/>
            <w:gridSpan w:val="2"/>
          </w:tcPr>
          <w:p w:rsidR="00A44FDE" w:rsidRDefault="00A44FDE" w:rsidP="00A44FDE">
            <w:pPr>
              <w:pStyle w:val="Source"/>
            </w:pPr>
            <w:bookmarkStart w:id="4" w:name="dsource" w:colFirst="0" w:colLast="0"/>
            <w:r w:rsidRPr="00690656">
              <w:t>Nota del Secretario General</w:t>
            </w:r>
          </w:p>
        </w:tc>
      </w:tr>
      <w:tr w:rsidR="00A44FDE" w:rsidRPr="0002785D" w:rsidTr="00682B62">
        <w:trPr>
          <w:cantSplit/>
        </w:trPr>
        <w:tc>
          <w:tcPr>
            <w:tcW w:w="10031" w:type="dxa"/>
            <w:gridSpan w:val="2"/>
          </w:tcPr>
          <w:p w:rsidR="00A44FDE" w:rsidRDefault="00A44FDE" w:rsidP="00A44FDE">
            <w:pPr>
              <w:pStyle w:val="Title1"/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>
              <w:rPr>
                <w:caps w:val="0"/>
              </w:rPr>
              <w:t>24 DE SEPTIEMBRE DE 2014</w:t>
            </w:r>
            <w:r>
              <w:t>)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71465A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A44FDE" w:rsidRPr="00690656" w:rsidRDefault="00A44FDE" w:rsidP="00A44FDE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>) no haya depositado un instrumento de ratificación, aceptación o aprobación de la Constitución y el Convenio (Ginebra, 1992) (véase el número 210 de la Constitución); o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 xml:space="preserve">), no haya </w:t>
      </w:r>
      <w:proofErr w:type="gramStart"/>
      <w:r w:rsidRPr="00690656">
        <w:t>depositado</w:t>
      </w:r>
      <w:proofErr w:type="gramEnd"/>
      <w:r w:rsidRPr="00690656">
        <w:t xml:space="preserve"> un instrumento de adhesión a la Constitución y el Convenio de la UIT (véase el número 212 de la Constitución); o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>Rev. Guadalajara, 2010</w:t>
      </w:r>
      <w:r w:rsidRPr="00690656">
        <w:t>)).</w:t>
      </w:r>
    </w:p>
    <w:p w:rsidR="00A44FDE" w:rsidRPr="00690656" w:rsidRDefault="00A44FDE" w:rsidP="00A44FDE">
      <w:r w:rsidRPr="00690656">
        <w:lastRenderedPageBreak/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>
        <w:rPr>
          <w:b/>
        </w:rPr>
        <w:t>15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A44FDE" w:rsidRPr="00690656" w:rsidRDefault="00A44FDE" w:rsidP="00A44FDE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A44FDE" w:rsidRPr="00690656" w:rsidTr="000D0DDC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lastRenderedPageBreak/>
              <w:t>Estados Miembros</w:t>
            </w:r>
            <w:r w:rsidRPr="00690656">
              <w:br/>
              <w:t xml:space="preserve">(en orden alfabético </w:t>
            </w:r>
            <w:r>
              <w:t xml:space="preserve">del </w:t>
            </w:r>
            <w:r w:rsidRPr="00690656">
              <w:t>francés)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A44FDE" w:rsidRPr="00690656" w:rsidTr="000D0DDC">
        <w:trPr>
          <w:cantSplit/>
          <w:jc w:val="center"/>
        </w:trPr>
        <w:tc>
          <w:tcPr>
            <w:tcW w:w="3824" w:type="dxa"/>
          </w:tcPr>
          <w:p w:rsidR="00A44FDE" w:rsidRPr="00CA1D2B" w:rsidRDefault="00A44FDE" w:rsidP="000D0DDC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A44FDE" w:rsidRPr="00CA1D2B" w:rsidRDefault="00A44FDE" w:rsidP="000D0DDC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A44FDE" w:rsidRPr="00CA1D2B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Default="00A44FDE" w:rsidP="000D0DDC">
            <w:pPr>
              <w:pStyle w:val="Tabletext"/>
            </w:pPr>
            <w:r>
              <w:t>Rep. Centroafricana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Default="00A44FDE" w:rsidP="000D0DDC">
            <w:pPr>
              <w:pStyle w:val="Tabletext"/>
            </w:pPr>
            <w:r>
              <w:t>Congo (Rep. del)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Honduras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6705D5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Libe</w:t>
            </w:r>
            <w:r w:rsidRPr="004B7E8F">
              <w:t>ria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 w:rsidRPr="004B7E8F">
              <w:t>Marshall (I</w:t>
            </w:r>
            <w:r>
              <w:t>slas</w:t>
            </w:r>
            <w:r w:rsidRPr="004B7E8F">
              <w:t>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Pr="004B7E8F" w:rsidRDefault="00A44FDE" w:rsidP="000D0DDC">
            <w:pPr>
              <w:pStyle w:val="Tabletext"/>
            </w:pPr>
            <w:r>
              <w:t xml:space="preserve">Micronesia 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71465A" w:rsidP="000D0DDC">
            <w:pPr>
              <w:pStyle w:val="Tabletext"/>
            </w:pPr>
            <w:r>
              <w:t xml:space="preserve">Saint </w:t>
            </w:r>
            <w:proofErr w:type="spellStart"/>
            <w:r>
              <w:t>Kitts</w:t>
            </w:r>
            <w:proofErr w:type="spellEnd"/>
            <w:r>
              <w:t xml:space="preserve"> y</w:t>
            </w:r>
            <w:r w:rsidR="00A44FDE">
              <w:t xml:space="preserve"> </w:t>
            </w:r>
            <w:proofErr w:type="spellStart"/>
            <w:r w:rsidR="00A44FDE">
              <w:t>Nevis</w:t>
            </w:r>
            <w:proofErr w:type="spellEnd"/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San Vicente y Las Granadinas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Salomón (Islas)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rPr>
                <w:lang w:val="es-ES"/>
              </w:rPr>
              <w:t>NS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  <w:rPr>
                <w:lang w:val="es-ES"/>
              </w:rPr>
            </w:pPr>
            <w:r>
              <w:t>Tuvalu</w:t>
            </w:r>
          </w:p>
        </w:tc>
        <w:tc>
          <w:tcPr>
            <w:tcW w:w="2835" w:type="dxa"/>
          </w:tcPr>
          <w:p w:rsidR="00A44FDE" w:rsidRPr="009C3743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Pr="009C3743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</w:tbl>
    <w:p w:rsidR="00A44FDE" w:rsidRDefault="00A44FDE" w:rsidP="00A44FDE">
      <w:pPr>
        <w:jc w:val="center"/>
      </w:pPr>
      <w:r>
        <w:t>______________</w:t>
      </w:r>
      <w:bookmarkStart w:id="7" w:name="_GoBack"/>
      <w:bookmarkEnd w:id="7"/>
    </w:p>
    <w:sectPr w:rsidR="00A44FDE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09" w:rsidRDefault="004E3509">
      <w:r>
        <w:separator/>
      </w:r>
    </w:p>
  </w:endnote>
  <w:endnote w:type="continuationSeparator" w:id="0">
    <w:p w:rsidR="004E3509" w:rsidRDefault="004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DE" w:rsidRPr="00A15873" w:rsidRDefault="000D3D48">
    <w:pPr>
      <w:pStyle w:val="Footer"/>
      <w:rPr>
        <w:color w:val="FFFFFF" w:themeColor="background1"/>
      </w:rPr>
    </w:pPr>
    <w:r w:rsidRPr="00A15873">
      <w:rPr>
        <w:color w:val="FFFFFF" w:themeColor="background1"/>
      </w:rPr>
      <w:fldChar w:fldCharType="begin"/>
    </w:r>
    <w:r w:rsidRPr="00A15873">
      <w:rPr>
        <w:color w:val="FFFFFF" w:themeColor="background1"/>
      </w:rPr>
      <w:instrText xml:space="preserve"> FILENAME \p  \* MERGEFORMAT </w:instrText>
    </w:r>
    <w:r w:rsidRPr="00A15873">
      <w:rPr>
        <w:color w:val="FFFFFF" w:themeColor="background1"/>
      </w:rPr>
      <w:fldChar w:fldCharType="separate"/>
    </w:r>
    <w:r w:rsidRPr="00A15873">
      <w:rPr>
        <w:color w:val="FFFFFF" w:themeColor="background1"/>
      </w:rPr>
      <w:t>P:\ESP\SG\CONF-SG\PP14\000\072S.docx</w:t>
    </w:r>
    <w:r w:rsidRPr="00A15873">
      <w:rPr>
        <w:color w:val="FFFFFF" w:themeColor="background1"/>
      </w:rPr>
      <w:fldChar w:fldCharType="end"/>
    </w:r>
    <w:r w:rsidR="00A44FDE" w:rsidRPr="00A15873">
      <w:rPr>
        <w:color w:val="FFFFFF" w:themeColor="background1"/>
      </w:rPr>
      <w:t xml:space="preserve"> (369438)</w:t>
    </w:r>
    <w:r w:rsidR="00A44FDE" w:rsidRPr="00A15873">
      <w:rPr>
        <w:color w:val="FFFFFF" w:themeColor="background1"/>
      </w:rPr>
      <w:tab/>
    </w:r>
    <w:r w:rsidR="00A44FDE" w:rsidRPr="00A15873">
      <w:rPr>
        <w:color w:val="FFFFFF" w:themeColor="background1"/>
      </w:rPr>
      <w:fldChar w:fldCharType="begin"/>
    </w:r>
    <w:r w:rsidR="00A44FDE" w:rsidRPr="00A15873">
      <w:rPr>
        <w:color w:val="FFFFFF" w:themeColor="background1"/>
      </w:rPr>
      <w:instrText xml:space="preserve"> SAVEDATE \@ DD.MM.YY </w:instrText>
    </w:r>
    <w:r w:rsidR="00A44FDE" w:rsidRPr="00A15873">
      <w:rPr>
        <w:color w:val="FFFFFF" w:themeColor="background1"/>
      </w:rPr>
      <w:fldChar w:fldCharType="separate"/>
    </w:r>
    <w:r w:rsidR="00A15873" w:rsidRPr="00A15873">
      <w:rPr>
        <w:color w:val="FFFFFF" w:themeColor="background1"/>
      </w:rPr>
      <w:t>02.10.14</w:t>
    </w:r>
    <w:r w:rsidR="00A44FDE" w:rsidRPr="00A15873">
      <w:rPr>
        <w:color w:val="FFFFFF" w:themeColor="background1"/>
      </w:rPr>
      <w:fldChar w:fldCharType="end"/>
    </w:r>
    <w:r w:rsidR="00A44FDE" w:rsidRPr="00A15873">
      <w:rPr>
        <w:color w:val="FFFFFF" w:themeColor="background1"/>
      </w:rPr>
      <w:tab/>
    </w:r>
    <w:r w:rsidR="00A44FDE" w:rsidRPr="00A15873">
      <w:rPr>
        <w:color w:val="FFFFFF" w:themeColor="background1"/>
      </w:rPr>
      <w:fldChar w:fldCharType="begin"/>
    </w:r>
    <w:r w:rsidR="00A44FDE" w:rsidRPr="00A15873">
      <w:rPr>
        <w:color w:val="FFFFFF" w:themeColor="background1"/>
      </w:rPr>
      <w:instrText xml:space="preserve"> PRINTDATE \@ DD.MM.YY </w:instrText>
    </w:r>
    <w:r w:rsidR="00A44FDE" w:rsidRPr="00A15873">
      <w:rPr>
        <w:color w:val="FFFFFF" w:themeColor="background1"/>
      </w:rPr>
      <w:fldChar w:fldCharType="separate"/>
    </w:r>
    <w:r w:rsidRPr="00A15873">
      <w:rPr>
        <w:color w:val="FFFFFF" w:themeColor="background1"/>
      </w:rPr>
      <w:t>02.10.14</w:t>
    </w:r>
    <w:r w:rsidR="00A44FDE" w:rsidRPr="00A15873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09" w:rsidRDefault="004E3509">
      <w:r>
        <w:t>____________________</w:t>
      </w:r>
    </w:p>
  </w:footnote>
  <w:footnote w:type="continuationSeparator" w:id="0">
    <w:p w:rsidR="004E3509" w:rsidRDefault="004E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5873">
      <w:rPr>
        <w:noProof/>
      </w:rPr>
      <w:t>2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 w:rsidR="00A44FDE">
      <w:t>/72</w:t>
    </w:r>
    <w:r>
      <w:t>-</w:t>
    </w:r>
    <w:r w:rsidRPr="00010B43">
      <w:t>S</w:t>
    </w:r>
  </w:p>
  <w:p w:rsidR="00255FA1" w:rsidRDefault="00255FA1" w:rsidP="00605474">
    <w:pPr>
      <w:pStyle w:val="Header"/>
    </w:pPr>
  </w:p>
  <w:p w:rsidR="00A44FDE" w:rsidRPr="00605474" w:rsidRDefault="00A44FDE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9"/>
    <w:rsid w:val="0000188C"/>
    <w:rsid w:val="000863AB"/>
    <w:rsid w:val="000A1523"/>
    <w:rsid w:val="000B1752"/>
    <w:rsid w:val="000D3D48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4E3509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1465A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15873"/>
    <w:rsid w:val="00A44FDE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AFCE668-B8DB-4B40-972D-4A588E5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2</Pages>
  <Words>297</Words>
  <Characters>1409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1703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Garcia Prieto, M. Esperanza</dc:creator>
  <cp:keywords>PP-06</cp:keywords>
  <dc:description>PS_PP14.dotx  For: _x000d_Document date: _x000d_Saved by ITU51009317 at 10:37:49 on 19/03/2013</dc:description>
  <cp:lastModifiedBy>Hinds-Anagbogu, Wendy</cp:lastModifiedBy>
  <cp:revision>2</cp:revision>
  <cp:lastPrinted>2014-10-02T08:40:00Z</cp:lastPrinted>
  <dcterms:created xsi:type="dcterms:W3CDTF">2014-10-13T10:05:00Z</dcterms:created>
  <dcterms:modified xsi:type="dcterms:W3CDTF">2014-10-13T10:05:00Z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