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23330">
            <w:pPr>
              <w:spacing w:before="240" w:after="48" w:line="240" w:lineRule="atLeast"/>
              <w:rPr>
                <w:rFonts w:ascii="Verdana" w:hAnsi="Verdana"/>
                <w:b/>
                <w:bCs/>
                <w:position w:val="6"/>
                <w:lang w:eastAsia="zh-CN"/>
              </w:rPr>
            </w:pPr>
            <w:bookmarkStart w:id="0" w:name="dpp"/>
            <w:bookmarkStart w:id="1" w:name="dorlang" w:colFirst="1" w:colLast="1"/>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 xml:space="preserve"> </w:t>
            </w:r>
            <w:r w:rsidRPr="003907C4">
              <w:rPr>
                <w:rFonts w:cs="Traditional Arabic"/>
                <w:b/>
                <w:smallCaps/>
                <w:sz w:val="26"/>
                <w:szCs w:val="26"/>
                <w:lang w:val="en-US" w:eastAsia="zh-CN"/>
              </w:rPr>
              <w:t>（</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226B70">
            <w:pPr>
              <w:pStyle w:val="Committee"/>
              <w:framePr w:hSpace="0" w:wrap="auto" w:hAnchor="text" w:yAlign="inline"/>
              <w:spacing w:line="240" w:lineRule="auto"/>
            </w:pPr>
            <w:r w:rsidRPr="007F0374">
              <w:rPr>
                <w:rFonts w:ascii="Calibri" w:hAnsi="Calibri" w:cs="Traditional Arabic"/>
              </w:rPr>
              <w:t>全体会议</w:t>
            </w:r>
          </w:p>
        </w:tc>
        <w:tc>
          <w:tcPr>
            <w:tcW w:w="3120" w:type="dxa"/>
            <w:shd w:val="clear" w:color="auto" w:fill="auto"/>
          </w:tcPr>
          <w:p w:rsidR="00C710E5" w:rsidRPr="007F0374" w:rsidRDefault="00C710E5" w:rsidP="0007792D">
            <w:pPr>
              <w:spacing w:before="0"/>
              <w:rPr>
                <w:rFonts w:cstheme="minorHAnsi"/>
                <w:szCs w:val="24"/>
              </w:rPr>
            </w:pPr>
            <w:r>
              <w:rPr>
                <w:rFonts w:cs="Traditional Arabic"/>
                <w:b/>
                <w:szCs w:val="24"/>
              </w:rPr>
              <w:t>文件</w:t>
            </w:r>
            <w:r w:rsidR="0007792D">
              <w:rPr>
                <w:rFonts w:cs="Traditional Arabic"/>
                <w:b/>
                <w:szCs w:val="24"/>
              </w:rPr>
              <w:t xml:space="preserve"> 79</w:t>
            </w:r>
            <w:r>
              <w:rPr>
                <w:rFonts w:cs="Traditional Arabic"/>
                <w:b/>
                <w:szCs w:val="24"/>
              </w:rPr>
              <w:t>(Add.1)</w:t>
            </w:r>
            <w:r w:rsidR="0007792D">
              <w:rPr>
                <w:rFonts w:cs="Traditional Arabic"/>
                <w:b/>
                <w:szCs w:val="24"/>
              </w:rPr>
              <w:t>(Cor.1)</w:t>
            </w:r>
            <w:r w:rsidR="003B74F0" w:rsidRPr="00F44B1A">
              <w:rPr>
                <w:rFonts w:cs="Traditional Arabic"/>
                <w:b/>
                <w:szCs w:val="24"/>
              </w:rPr>
              <w:t>-C</w:t>
            </w:r>
          </w:p>
        </w:tc>
      </w:tr>
      <w:tr w:rsidR="00C710E5" w:rsidRPr="00C324A8" w:rsidTr="00223330">
        <w:trPr>
          <w:cantSplit/>
          <w:trHeight w:val="23"/>
        </w:trPr>
        <w:tc>
          <w:tcPr>
            <w:tcW w:w="6911" w:type="dxa"/>
            <w:shd w:val="clear" w:color="auto" w:fill="auto"/>
          </w:tcPr>
          <w:p w:rsidR="00C710E5" w:rsidRPr="007F0374" w:rsidRDefault="00C710E5" w:rsidP="00226B70">
            <w:pPr>
              <w:spacing w:before="0"/>
              <w:rPr>
                <w:rFonts w:cstheme="minorHAnsi"/>
                <w:b/>
                <w:bCs/>
                <w:szCs w:val="24"/>
              </w:rPr>
            </w:pPr>
          </w:p>
        </w:tc>
        <w:tc>
          <w:tcPr>
            <w:tcW w:w="3120" w:type="dxa"/>
            <w:shd w:val="clear" w:color="auto" w:fill="auto"/>
          </w:tcPr>
          <w:p w:rsidR="00C710E5" w:rsidRPr="007F0374" w:rsidRDefault="00C710E5" w:rsidP="00226B70">
            <w:pPr>
              <w:spacing w:before="0"/>
              <w:rPr>
                <w:rFonts w:cstheme="minorHAnsi"/>
                <w:szCs w:val="24"/>
              </w:rPr>
            </w:pPr>
            <w:r w:rsidRPr="007F0374">
              <w:rPr>
                <w:rFonts w:cs="Traditional Arabic"/>
                <w:b/>
                <w:bCs/>
                <w:szCs w:val="24"/>
              </w:rPr>
              <w:t>2014</w:t>
            </w:r>
            <w:r w:rsidRPr="007F0374">
              <w:rPr>
                <w:rFonts w:cs="Traditional Arabic"/>
                <w:b/>
                <w:bCs/>
                <w:szCs w:val="24"/>
              </w:rPr>
              <w:t>年</w:t>
            </w:r>
            <w:r w:rsidRPr="007F0374">
              <w:rPr>
                <w:rFonts w:cs="Traditional Arabic"/>
                <w:b/>
                <w:bCs/>
                <w:szCs w:val="24"/>
              </w:rPr>
              <w:t>11</w:t>
            </w:r>
            <w:r w:rsidRPr="007F0374">
              <w:rPr>
                <w:rFonts w:cs="Traditional Arabic"/>
                <w:b/>
                <w:bCs/>
                <w:szCs w:val="24"/>
              </w:rPr>
              <w:t>月</w:t>
            </w:r>
            <w:r w:rsidRPr="007F0374">
              <w:rPr>
                <w:rFonts w:cs="Traditional Arabic"/>
                <w:b/>
                <w:bCs/>
                <w:szCs w:val="24"/>
              </w:rPr>
              <w:t>2</w:t>
            </w:r>
            <w:r w:rsidRPr="007F0374">
              <w:rPr>
                <w:rFonts w:cs="Traditional Arabic"/>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r w:rsidRPr="007F0374">
              <w:rPr>
                <w:rFonts w:cs="Traditional Arabic"/>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C710E5" w:rsidP="00223330">
            <w:pPr>
              <w:pStyle w:val="Source"/>
            </w:pPr>
            <w:bookmarkStart w:id="4" w:name="dsource" w:colFirst="0" w:colLast="0"/>
            <w:bookmarkEnd w:id="1"/>
            <w:bookmarkEnd w:id="3"/>
            <w:r w:rsidRPr="000273B7">
              <w:rPr>
                <w:rFonts w:cs="Traditional Arabic"/>
              </w:rPr>
              <w:t>阿拉伯国家主管部门</w:t>
            </w:r>
          </w:p>
        </w:tc>
      </w:tr>
      <w:tr w:rsidR="00C710E5" w:rsidTr="00223330">
        <w:trPr>
          <w:cantSplit/>
        </w:trPr>
        <w:tc>
          <w:tcPr>
            <w:tcW w:w="10031" w:type="dxa"/>
            <w:gridSpan w:val="2"/>
          </w:tcPr>
          <w:p w:rsidR="00C710E5" w:rsidRDefault="007968C8" w:rsidP="00223330">
            <w:pPr>
              <w:pStyle w:val="Title1"/>
              <w:rPr>
                <w:lang w:eastAsia="zh-CN"/>
              </w:rPr>
            </w:pPr>
            <w:bookmarkStart w:id="5" w:name="dtitle1" w:colFirst="0" w:colLast="0"/>
            <w:bookmarkEnd w:id="4"/>
            <w:r>
              <w:rPr>
                <w:rFonts w:cs="Traditional Arabic" w:hint="eastAsia"/>
                <w:lang w:eastAsia="zh-CN"/>
              </w:rPr>
              <w:t>阿拉伯国家有关大会工作的共同提案</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7A33F5" w:rsidRDefault="007968C8" w:rsidP="0007792D">
      <w:pPr>
        <w:ind w:firstLineChars="200" w:firstLine="480"/>
        <w:rPr>
          <w:rFonts w:hint="eastAsia"/>
          <w:lang w:eastAsia="zh-CN"/>
        </w:rPr>
      </w:pPr>
      <w:r>
        <w:rPr>
          <w:rFonts w:hint="eastAsia"/>
          <w:lang w:eastAsia="zh-CN"/>
        </w:rPr>
        <w:t>请以所附文本替代</w:t>
      </w:r>
      <w:r w:rsidR="00444ABB">
        <w:rPr>
          <w:lang w:eastAsia="zh-CN"/>
        </w:rPr>
        <w:t>79</w:t>
      </w:r>
      <w:r w:rsidR="00444ABB">
        <w:rPr>
          <w:rFonts w:hint="eastAsia"/>
          <w:lang w:eastAsia="zh-CN"/>
        </w:rPr>
        <w:t>(</w:t>
      </w:r>
      <w:r w:rsidRPr="007968C8">
        <w:rPr>
          <w:lang w:eastAsia="zh-CN"/>
        </w:rPr>
        <w:t>Add.1)</w:t>
      </w:r>
      <w:r w:rsidR="00444ABB">
        <w:rPr>
          <w:rFonts w:hint="eastAsia"/>
          <w:lang w:eastAsia="zh-CN"/>
        </w:rPr>
        <w:t>号文件第</w:t>
      </w:r>
      <w:r w:rsidR="00444ABB">
        <w:rPr>
          <w:rFonts w:hint="eastAsia"/>
          <w:lang w:eastAsia="zh-CN"/>
        </w:rPr>
        <w:t>8</w:t>
      </w:r>
      <w:r w:rsidR="00444ABB">
        <w:rPr>
          <w:rFonts w:hint="eastAsia"/>
          <w:lang w:eastAsia="zh-CN"/>
        </w:rPr>
        <w:t>部分</w:t>
      </w:r>
      <w:r w:rsidR="007A33F5">
        <w:rPr>
          <w:rFonts w:hint="eastAsia"/>
          <w:lang w:eastAsia="zh-CN"/>
        </w:rPr>
        <w:t xml:space="preserve"> </w:t>
      </w:r>
      <w:r w:rsidR="007A33F5" w:rsidRPr="007A33F5">
        <w:rPr>
          <w:rFonts w:asciiTheme="minorHAnsi" w:hAnsiTheme="minorHAnsi"/>
          <w:lang w:eastAsia="zh-CN"/>
        </w:rPr>
        <w:t>–</w:t>
      </w:r>
      <w:r w:rsidR="007A33F5">
        <w:rPr>
          <w:rFonts w:hint="eastAsia"/>
          <w:lang w:eastAsia="zh-CN"/>
        </w:rPr>
        <w:t xml:space="preserve"> </w:t>
      </w:r>
      <w:r w:rsidR="00444ABB" w:rsidRPr="00444ABB">
        <w:rPr>
          <w:lang w:eastAsia="zh-CN"/>
        </w:rPr>
        <w:t>ARB/79A1/9</w:t>
      </w:r>
      <w:r w:rsidR="00444ABB">
        <w:rPr>
          <w:rFonts w:hint="eastAsia"/>
          <w:lang w:eastAsia="zh-CN"/>
        </w:rPr>
        <w:t>号提案</w:t>
      </w:r>
      <w:r w:rsidR="000E2240">
        <w:rPr>
          <w:rFonts w:hint="eastAsia"/>
          <w:lang w:eastAsia="zh-CN"/>
        </w:rPr>
        <w:t>。</w:t>
      </w:r>
    </w:p>
    <w:p w:rsidR="000E2240" w:rsidRDefault="000E2240" w:rsidP="007A33F5">
      <w:pPr>
        <w:pStyle w:val="Part"/>
        <w:spacing w:before="1080"/>
        <w:rPr>
          <w:lang w:eastAsia="zh-CN"/>
        </w:rPr>
      </w:pPr>
      <w:r>
        <w:rPr>
          <w:rFonts w:hint="eastAsia"/>
          <w:lang w:eastAsia="zh-CN"/>
        </w:rPr>
        <w:t>第</w:t>
      </w:r>
      <w:r>
        <w:rPr>
          <w:lang w:eastAsia="zh-CN"/>
        </w:rPr>
        <w:t>8</w:t>
      </w:r>
      <w:r>
        <w:rPr>
          <w:rFonts w:hint="eastAsia"/>
          <w:lang w:eastAsia="zh-CN"/>
        </w:rPr>
        <w:t>部分</w:t>
      </w:r>
    </w:p>
    <w:p w:rsidR="000E2240" w:rsidRDefault="000E2240" w:rsidP="000E2240">
      <w:pPr>
        <w:pStyle w:val="Restitle"/>
        <w:rPr>
          <w:lang w:eastAsia="zh-CN"/>
        </w:rPr>
      </w:pPr>
      <w:r>
        <w:rPr>
          <w:rFonts w:hint="eastAsia"/>
          <w:lang w:eastAsia="zh-CN"/>
        </w:rPr>
        <w:t>新决议草案</w:t>
      </w:r>
    </w:p>
    <w:p w:rsidR="000E2240" w:rsidRDefault="000E2240" w:rsidP="000E2240">
      <w:pPr>
        <w:pStyle w:val="Headingb"/>
        <w:rPr>
          <w:lang w:eastAsia="zh-CN"/>
        </w:rPr>
      </w:pPr>
      <w:r>
        <w:rPr>
          <w:rFonts w:hint="eastAsia"/>
          <w:lang w:eastAsia="zh-CN"/>
        </w:rPr>
        <w:t>引言</w:t>
      </w:r>
    </w:p>
    <w:p w:rsidR="000E2240" w:rsidRDefault="000E2240" w:rsidP="000E2240">
      <w:pPr>
        <w:ind w:firstLineChars="200" w:firstLine="480"/>
        <w:rPr>
          <w:lang w:eastAsia="zh-CN"/>
        </w:rPr>
      </w:pPr>
      <w:r>
        <w:rPr>
          <w:rFonts w:hint="eastAsia"/>
          <w:lang w:eastAsia="zh-CN"/>
        </w:rPr>
        <w:t>阿拉伯国家集团提出一项新决议，向伊拉克提供支持和援助，以重建和重振其电信基础设施、建立机构、开发人力资源、制定资费，如下所示。</w:t>
      </w:r>
    </w:p>
    <w:p w:rsidR="000E2240" w:rsidRDefault="007A33F5" w:rsidP="000E2240">
      <w:pPr>
        <w:pStyle w:val="Headingb"/>
        <w:rPr>
          <w:lang w:eastAsia="zh-CN"/>
        </w:rPr>
      </w:pPr>
      <w:r>
        <w:rPr>
          <w:rFonts w:hint="eastAsia"/>
          <w:lang w:eastAsia="zh-CN"/>
        </w:rPr>
        <w:t>提案的目的</w:t>
      </w:r>
    </w:p>
    <w:p w:rsidR="000E2240" w:rsidRDefault="000E2240" w:rsidP="000E2240">
      <w:pPr>
        <w:ind w:firstLineChars="200" w:firstLine="480"/>
        <w:rPr>
          <w:lang w:eastAsia="zh-CN"/>
        </w:rPr>
      </w:pPr>
      <w:r>
        <w:rPr>
          <w:rFonts w:hint="eastAsia"/>
          <w:lang w:eastAsia="zh-CN"/>
        </w:rPr>
        <w:t>通过必要时在伊拉克境内外开展培训活动、临时借调专家以填补某些地区专业力量的短缺、满足伊拉克主管部门要求提供的专家以及提供其他形式援助（包括技术援助）等方式，向伊拉克提供支持和援助，以重建和重振该国的电信基础设施、建立机构，开发人力资源、制定资费。</w:t>
      </w:r>
    </w:p>
    <w:p w:rsidR="007A33F5" w:rsidRDefault="007A33F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0E2240" w:rsidRDefault="000E2240" w:rsidP="000E2240">
      <w:pPr>
        <w:pStyle w:val="Proposal"/>
        <w:rPr>
          <w:lang w:eastAsia="zh-CN"/>
        </w:rPr>
      </w:pPr>
      <w:r>
        <w:rPr>
          <w:lang w:eastAsia="zh-CN"/>
        </w:rPr>
        <w:lastRenderedPageBreak/>
        <w:t>ADD</w:t>
      </w:r>
      <w:r>
        <w:rPr>
          <w:lang w:eastAsia="zh-CN"/>
        </w:rPr>
        <w:tab/>
        <w:t>ARB/79A1/9</w:t>
      </w:r>
    </w:p>
    <w:p w:rsidR="00A74438" w:rsidRDefault="000E2240" w:rsidP="000E2240">
      <w:pPr>
        <w:pStyle w:val="ResNo"/>
        <w:rPr>
          <w:lang w:eastAsia="zh-CN"/>
        </w:rPr>
      </w:pPr>
      <w:r>
        <w:rPr>
          <w:rFonts w:hint="eastAsia"/>
          <w:lang w:eastAsia="zh-CN"/>
        </w:rPr>
        <w:t>第</w:t>
      </w:r>
      <w:r w:rsidR="007A33F5">
        <w:rPr>
          <w:rFonts w:hint="eastAsia"/>
          <w:lang w:eastAsia="zh-CN"/>
        </w:rPr>
        <w:t xml:space="preserve"> </w:t>
      </w:r>
      <w:r>
        <w:rPr>
          <w:lang w:eastAsia="zh-CN"/>
        </w:rPr>
        <w:t>[A</w:t>
      </w:r>
      <w:bookmarkStart w:id="8" w:name="_GoBack"/>
      <w:bookmarkEnd w:id="8"/>
      <w:r>
        <w:rPr>
          <w:lang w:eastAsia="zh-CN"/>
        </w:rPr>
        <w:t>RB-1]</w:t>
      </w:r>
      <w:r w:rsidR="007A33F5">
        <w:rPr>
          <w:lang w:eastAsia="zh-CN"/>
        </w:rPr>
        <w:t xml:space="preserve"> </w:t>
      </w:r>
      <w:r>
        <w:rPr>
          <w:rFonts w:hint="eastAsia"/>
          <w:lang w:eastAsia="zh-CN"/>
        </w:rPr>
        <w:t>号新决议草案</w:t>
      </w:r>
    </w:p>
    <w:p w:rsidR="000E2240" w:rsidRDefault="000E2240" w:rsidP="000E2240">
      <w:pPr>
        <w:pStyle w:val="Restitle"/>
        <w:rPr>
          <w:lang w:eastAsia="zh-CN"/>
        </w:rPr>
      </w:pPr>
      <w:r>
        <w:rPr>
          <w:rFonts w:hint="eastAsia"/>
          <w:lang w:eastAsia="zh-CN"/>
        </w:rPr>
        <w:t>为伊拉克重建其电信行业提供支持和援助</w:t>
      </w:r>
    </w:p>
    <w:p w:rsidR="000E2240" w:rsidRDefault="000E2240" w:rsidP="000E2240">
      <w:pPr>
        <w:pStyle w:val="Normalaftertitle"/>
        <w:rPr>
          <w:lang w:eastAsia="zh-CN"/>
        </w:rPr>
      </w:pPr>
      <w:r>
        <w:rPr>
          <w:rFonts w:hint="eastAsia"/>
          <w:lang w:eastAsia="zh-CN"/>
        </w:rPr>
        <w:t>国际电信联盟全权代表大会（</w:t>
      </w:r>
      <w:r>
        <w:rPr>
          <w:lang w:eastAsia="zh-CN"/>
        </w:rPr>
        <w:t>2014</w:t>
      </w:r>
      <w:r>
        <w:rPr>
          <w:rFonts w:hint="eastAsia"/>
          <w:lang w:eastAsia="zh-CN"/>
        </w:rPr>
        <w:t>年，釜山），</w:t>
      </w:r>
    </w:p>
    <w:p w:rsidR="000E2240" w:rsidRDefault="000E2240" w:rsidP="000E2240">
      <w:pPr>
        <w:pStyle w:val="Call"/>
        <w:rPr>
          <w:lang w:eastAsia="zh-CN"/>
        </w:rPr>
      </w:pPr>
      <w:r>
        <w:rPr>
          <w:rFonts w:hint="eastAsia"/>
          <w:lang w:eastAsia="zh-CN"/>
        </w:rPr>
        <w:t>忆及</w:t>
      </w:r>
    </w:p>
    <w:p w:rsidR="000E2240" w:rsidRDefault="000E2240" w:rsidP="000E2240">
      <w:pPr>
        <w:rPr>
          <w:rFonts w:hAnsiTheme="minorHAnsi"/>
          <w:lang w:eastAsia="zh-CN"/>
        </w:rPr>
      </w:pPr>
      <w:r>
        <w:rPr>
          <w:rFonts w:asciiTheme="minorHAnsi" w:eastAsia="STKaiti" w:hAnsiTheme="minorHAnsi"/>
          <w:i/>
          <w:lang w:eastAsia="zh-CN"/>
        </w:rPr>
        <w:t>a)</w:t>
      </w:r>
      <w:r>
        <w:rPr>
          <w:rFonts w:hAnsiTheme="minorHAnsi"/>
          <w:lang w:eastAsia="zh-CN"/>
        </w:rPr>
        <w:tab/>
      </w:r>
      <w:r>
        <w:rPr>
          <w:rFonts w:hint="eastAsia"/>
          <w:lang w:eastAsia="zh-CN"/>
        </w:rPr>
        <w:t>《联合国宪章》和《世界人权宣言》中载入的崇高原则、宗旨和目标；</w:t>
      </w:r>
    </w:p>
    <w:p w:rsidR="000E2240" w:rsidRDefault="000E2240" w:rsidP="000E2240">
      <w:pPr>
        <w:rPr>
          <w:rFonts w:hAnsiTheme="minorHAnsi"/>
          <w:lang w:eastAsia="zh-CN"/>
        </w:rPr>
      </w:pPr>
      <w:r>
        <w:rPr>
          <w:rFonts w:asciiTheme="minorHAnsi" w:eastAsia="STKaiti" w:hAnsiTheme="minorHAnsi"/>
          <w:i/>
          <w:lang w:eastAsia="zh-CN"/>
        </w:rPr>
        <w:t>b)</w:t>
      </w:r>
      <w:r>
        <w:rPr>
          <w:rFonts w:hAnsiTheme="minorHAnsi"/>
          <w:lang w:eastAsia="zh-CN"/>
        </w:rPr>
        <w:tab/>
      </w:r>
      <w:r>
        <w:rPr>
          <w:rFonts w:hint="eastAsia"/>
          <w:lang w:eastAsia="zh-CN"/>
        </w:rPr>
        <w:t>联合国为促进可持续性发展所做的努力以及联合国安理会有关相关局势的各项决议；</w:t>
      </w:r>
    </w:p>
    <w:p w:rsidR="000E2240" w:rsidRDefault="000E2240" w:rsidP="000E2240">
      <w:pPr>
        <w:rPr>
          <w:rFonts w:hAnsiTheme="minorHAnsi"/>
          <w:lang w:eastAsia="zh-CN"/>
        </w:rPr>
      </w:pPr>
      <w:r>
        <w:rPr>
          <w:rFonts w:asciiTheme="minorHAnsi" w:eastAsia="STKaiti" w:hAnsiTheme="minorHAnsi"/>
          <w:i/>
          <w:lang w:eastAsia="zh-CN"/>
        </w:rPr>
        <w:t>c)</w:t>
      </w:r>
      <w:r>
        <w:rPr>
          <w:rFonts w:hAnsiTheme="minorHAnsi"/>
          <w:lang w:eastAsia="zh-CN"/>
        </w:rPr>
        <w:tab/>
      </w:r>
      <w:r>
        <w:rPr>
          <w:rFonts w:hint="eastAsia"/>
          <w:lang w:eastAsia="zh-CN"/>
        </w:rPr>
        <w:t>国际电联《组织法》第</w:t>
      </w:r>
      <w:r>
        <w:rPr>
          <w:rFonts w:hAnsiTheme="minorHAnsi"/>
          <w:lang w:eastAsia="zh-CN"/>
        </w:rPr>
        <w:t>1</w:t>
      </w:r>
      <w:r>
        <w:rPr>
          <w:rFonts w:hint="eastAsia"/>
          <w:lang w:eastAsia="zh-CN"/>
        </w:rPr>
        <w:t>条中载入的国际电联宗旨；</w:t>
      </w:r>
    </w:p>
    <w:p w:rsidR="005F3DED" w:rsidRDefault="005F3DED" w:rsidP="005F3DED">
      <w:pPr>
        <w:rPr>
          <w:rFonts w:hAnsiTheme="minorHAnsi"/>
          <w:lang w:eastAsia="zh-CN"/>
        </w:rPr>
      </w:pPr>
      <w:r>
        <w:rPr>
          <w:rFonts w:asciiTheme="minorHAnsi" w:eastAsia="STKaiti" w:hAnsiTheme="minorHAnsi"/>
          <w:i/>
          <w:lang w:eastAsia="zh-CN"/>
        </w:rPr>
        <w:t>d)</w:t>
      </w:r>
      <w:r>
        <w:rPr>
          <w:rFonts w:hAnsiTheme="minorHAnsi"/>
          <w:lang w:eastAsia="zh-CN"/>
        </w:rPr>
        <w:tab/>
      </w:r>
      <w:r>
        <w:rPr>
          <w:rFonts w:hint="eastAsia"/>
          <w:lang w:eastAsia="zh-CN"/>
        </w:rPr>
        <w:t>信息社会世界高峰会议通过的《日内瓦原则宣言》第</w:t>
      </w:r>
      <w:r>
        <w:rPr>
          <w:rFonts w:hAnsiTheme="minorHAnsi"/>
          <w:lang w:eastAsia="zh-CN"/>
        </w:rPr>
        <w:t>16</w:t>
      </w:r>
      <w:r>
        <w:rPr>
          <w:rFonts w:hint="eastAsia"/>
          <w:lang w:eastAsia="zh-CN"/>
        </w:rPr>
        <w:t>段；</w:t>
      </w:r>
    </w:p>
    <w:p w:rsidR="005F3DED" w:rsidRDefault="005F3DED" w:rsidP="005F3DED">
      <w:pPr>
        <w:rPr>
          <w:rFonts w:hAnsiTheme="minorHAnsi"/>
          <w:lang w:eastAsia="zh-CN"/>
        </w:rPr>
      </w:pPr>
      <w:r>
        <w:rPr>
          <w:rFonts w:asciiTheme="minorHAnsi" w:eastAsia="STKaiti" w:hAnsiTheme="minorHAnsi" w:hint="eastAsia"/>
          <w:i/>
          <w:lang w:eastAsia="zh-CN"/>
        </w:rPr>
        <w:t>e</w:t>
      </w:r>
      <w:r>
        <w:rPr>
          <w:rFonts w:asciiTheme="minorHAnsi" w:eastAsia="STKaiti" w:hAnsiTheme="minorHAnsi"/>
          <w:i/>
          <w:lang w:eastAsia="zh-CN"/>
        </w:rPr>
        <w:t>)</w:t>
      </w:r>
      <w:r>
        <w:rPr>
          <w:rFonts w:hAnsiTheme="minorHAnsi"/>
          <w:lang w:eastAsia="zh-CN"/>
        </w:rPr>
        <w:tab/>
      </w:r>
      <w:r>
        <w:rPr>
          <w:rFonts w:hint="eastAsia"/>
          <w:lang w:eastAsia="zh-CN"/>
        </w:rPr>
        <w:t>信息社会世界高峰会议通过的《突尼斯承诺》第</w:t>
      </w:r>
      <w:r>
        <w:rPr>
          <w:rFonts w:hAnsiTheme="minorHAnsi"/>
          <w:lang w:eastAsia="zh-CN"/>
        </w:rPr>
        <w:t>1</w:t>
      </w:r>
      <w:r>
        <w:rPr>
          <w:rFonts w:hAnsiTheme="minorHAnsi" w:hint="eastAsia"/>
          <w:lang w:eastAsia="zh-CN"/>
        </w:rPr>
        <w:t>5</w:t>
      </w:r>
      <w:r>
        <w:rPr>
          <w:rFonts w:hint="eastAsia"/>
          <w:lang w:eastAsia="zh-CN"/>
        </w:rPr>
        <w:t>段，</w:t>
      </w:r>
    </w:p>
    <w:p w:rsidR="005F3DED" w:rsidRDefault="005F3DED" w:rsidP="005F3DED">
      <w:pPr>
        <w:pStyle w:val="Call"/>
        <w:rPr>
          <w:lang w:eastAsia="zh-CN"/>
        </w:rPr>
      </w:pPr>
      <w:r>
        <w:rPr>
          <w:rFonts w:hint="eastAsia"/>
          <w:lang w:eastAsia="zh-CN"/>
        </w:rPr>
        <w:t>认识到</w:t>
      </w:r>
    </w:p>
    <w:p w:rsidR="005F3DED" w:rsidRDefault="005F3DED" w:rsidP="005F3DED">
      <w:pPr>
        <w:rPr>
          <w:rFonts w:hAnsiTheme="minorHAnsi"/>
          <w:lang w:eastAsia="zh-CN"/>
        </w:rPr>
      </w:pPr>
      <w:r>
        <w:rPr>
          <w:rFonts w:asciiTheme="minorHAnsi" w:eastAsia="STKaiti" w:hAnsiTheme="minorHAnsi"/>
          <w:i/>
          <w:lang w:eastAsia="zh-CN"/>
        </w:rPr>
        <w:t>a)</w:t>
      </w:r>
      <w:r>
        <w:rPr>
          <w:rFonts w:ascii="STKaiti" w:eastAsia="STKaiti" w:hAnsi="STKaiti" w:hint="eastAsia"/>
          <w:lang w:eastAsia="zh-CN"/>
        </w:rPr>
        <w:tab/>
      </w:r>
      <w:r>
        <w:rPr>
          <w:rFonts w:hint="eastAsia"/>
          <w:lang w:eastAsia="zh-CN"/>
        </w:rPr>
        <w:t>可靠的电信网络基础设施和相关服务的适当使用对促进各国社会、经济发展必不可少，尤其是那些饱受自然灾害和战乱的国家；</w:t>
      </w:r>
    </w:p>
    <w:p w:rsidR="005F3DED" w:rsidRDefault="005F3DED" w:rsidP="005A1E9D">
      <w:pPr>
        <w:rPr>
          <w:lang w:eastAsia="zh-CN"/>
        </w:rPr>
      </w:pPr>
      <w:r>
        <w:rPr>
          <w:i/>
          <w:iCs/>
          <w:lang w:eastAsia="zh-CN"/>
        </w:rPr>
        <w:t>b)</w:t>
      </w:r>
      <w:r>
        <w:rPr>
          <w:lang w:eastAsia="zh-CN"/>
        </w:rPr>
        <w:tab/>
      </w:r>
      <w:r w:rsidR="005A1E9D">
        <w:rPr>
          <w:rFonts w:hint="eastAsia"/>
          <w:lang w:eastAsia="zh-CN"/>
        </w:rPr>
        <w:t>多次</w:t>
      </w:r>
      <w:r>
        <w:rPr>
          <w:rFonts w:hint="eastAsia"/>
          <w:lang w:eastAsia="zh-CN"/>
        </w:rPr>
        <w:t>战乱使伊拉克的电信设施遭到严重毁坏，</w:t>
      </w:r>
      <w:r w:rsidR="005A1E9D">
        <w:rPr>
          <w:rFonts w:hint="eastAsia"/>
          <w:lang w:eastAsia="zh-CN"/>
        </w:rPr>
        <w:t>而且毁坏还在继续</w:t>
      </w:r>
      <w:r>
        <w:rPr>
          <w:rFonts w:hint="eastAsia"/>
          <w:lang w:eastAsia="zh-CN"/>
        </w:rPr>
        <w:t>；</w:t>
      </w:r>
    </w:p>
    <w:p w:rsidR="005F3DED" w:rsidRDefault="005F3DED" w:rsidP="005A1E9D">
      <w:pPr>
        <w:rPr>
          <w:lang w:eastAsia="zh-CN"/>
        </w:rPr>
      </w:pPr>
      <w:r>
        <w:rPr>
          <w:i/>
          <w:iCs/>
          <w:lang w:eastAsia="zh-CN"/>
        </w:rPr>
        <w:t>c)</w:t>
      </w:r>
      <w:r>
        <w:rPr>
          <w:lang w:eastAsia="zh-CN"/>
        </w:rPr>
        <w:tab/>
      </w:r>
      <w:r>
        <w:rPr>
          <w:rFonts w:hint="eastAsia"/>
          <w:lang w:eastAsia="zh-CN"/>
        </w:rPr>
        <w:t>对伊拉克</w:t>
      </w:r>
      <w:r w:rsidR="005A1E9D">
        <w:rPr>
          <w:rFonts w:hint="eastAsia"/>
          <w:lang w:eastAsia="zh-CN"/>
        </w:rPr>
        <w:t>电信基础设施</w:t>
      </w:r>
      <w:r>
        <w:rPr>
          <w:rFonts w:hint="eastAsia"/>
          <w:lang w:eastAsia="zh-CN"/>
        </w:rPr>
        <w:t>造成的破坏</w:t>
      </w:r>
      <w:r w:rsidR="005A1E9D">
        <w:rPr>
          <w:rFonts w:hint="eastAsia"/>
          <w:lang w:eastAsia="zh-CN"/>
        </w:rPr>
        <w:t>和在目前战局下对</w:t>
      </w:r>
      <w:r w:rsidR="005A1E9D">
        <w:rPr>
          <w:rFonts w:hint="eastAsia"/>
          <w:lang w:eastAsia="zh-CN"/>
        </w:rPr>
        <w:t>ICT</w:t>
      </w:r>
      <w:r w:rsidR="005A1E9D">
        <w:rPr>
          <w:rFonts w:hint="eastAsia"/>
          <w:lang w:eastAsia="zh-CN"/>
        </w:rPr>
        <w:t>业务的非法使用，引起了</w:t>
      </w:r>
      <w:r>
        <w:rPr>
          <w:rFonts w:hint="eastAsia"/>
          <w:lang w:eastAsia="zh-CN"/>
        </w:rPr>
        <w:t>国际社会</w:t>
      </w:r>
      <w:r w:rsidR="005A1E9D">
        <w:rPr>
          <w:rFonts w:hint="eastAsia"/>
          <w:lang w:eastAsia="zh-CN"/>
        </w:rPr>
        <w:t>和有关部门</w:t>
      </w:r>
      <w:r w:rsidR="005A1E9D">
        <w:rPr>
          <w:rFonts w:hint="eastAsia"/>
          <w:lang w:eastAsia="zh-CN"/>
        </w:rPr>
        <w:t>/</w:t>
      </w:r>
      <w:r w:rsidR="005A1E9D">
        <w:rPr>
          <w:rFonts w:hint="eastAsia"/>
          <w:lang w:eastAsia="zh-CN"/>
        </w:rPr>
        <w:t>机构</w:t>
      </w:r>
      <w:r>
        <w:rPr>
          <w:rFonts w:hint="eastAsia"/>
          <w:lang w:eastAsia="zh-CN"/>
        </w:rPr>
        <w:t>的关注；</w:t>
      </w:r>
    </w:p>
    <w:p w:rsidR="005F3DED" w:rsidRDefault="005F3DED" w:rsidP="005F3DED">
      <w:pPr>
        <w:rPr>
          <w:lang w:eastAsia="zh-CN"/>
        </w:rPr>
      </w:pPr>
      <w:r>
        <w:rPr>
          <w:i/>
          <w:iCs/>
          <w:lang w:eastAsia="zh-CN"/>
        </w:rPr>
        <w:t>d)</w:t>
      </w:r>
      <w:r>
        <w:rPr>
          <w:lang w:eastAsia="zh-CN"/>
        </w:rPr>
        <w:tab/>
      </w:r>
      <w:r>
        <w:rPr>
          <w:rFonts w:hint="eastAsia"/>
          <w:lang w:eastAsia="zh-CN"/>
        </w:rPr>
        <w:t>全权代表大会第</w:t>
      </w:r>
      <w:r>
        <w:rPr>
          <w:lang w:eastAsia="zh-CN"/>
        </w:rPr>
        <w:t>34</w:t>
      </w:r>
      <w:r>
        <w:rPr>
          <w:rFonts w:hint="eastAsia"/>
          <w:lang w:eastAsia="zh-CN"/>
        </w:rPr>
        <w:t>号决议（</w:t>
      </w:r>
      <w:r>
        <w:rPr>
          <w:lang w:eastAsia="zh-CN"/>
        </w:rPr>
        <w:t>2010</w:t>
      </w:r>
      <w:r>
        <w:rPr>
          <w:rFonts w:hint="eastAsia"/>
          <w:lang w:eastAsia="zh-CN"/>
        </w:rPr>
        <w:t>年，瓜达拉哈拉，修订版）规定，继续向伊拉克提供支持，以重建和重振该国的电信基础设施、建立机构、开发人力资源以及制定资费；</w:t>
      </w:r>
    </w:p>
    <w:p w:rsidR="005F3DED" w:rsidRDefault="005F3DED" w:rsidP="005F3DED">
      <w:pPr>
        <w:rPr>
          <w:lang w:eastAsia="zh-CN"/>
        </w:rPr>
      </w:pPr>
      <w:r>
        <w:rPr>
          <w:i/>
          <w:iCs/>
          <w:lang w:eastAsia="zh-CN"/>
        </w:rPr>
        <w:t>e)</w:t>
      </w:r>
      <w:r>
        <w:rPr>
          <w:lang w:eastAsia="zh-CN"/>
        </w:rPr>
        <w:tab/>
      </w:r>
      <w:r>
        <w:rPr>
          <w:rFonts w:hint="eastAsia"/>
          <w:lang w:eastAsia="zh-CN"/>
        </w:rPr>
        <w:t>第</w:t>
      </w:r>
      <w:r>
        <w:rPr>
          <w:lang w:eastAsia="zh-CN"/>
        </w:rPr>
        <w:t>34</w:t>
      </w:r>
      <w:r>
        <w:rPr>
          <w:rFonts w:hint="eastAsia"/>
          <w:lang w:eastAsia="zh-CN"/>
        </w:rPr>
        <w:t>号决议（</w:t>
      </w:r>
      <w:r>
        <w:rPr>
          <w:lang w:eastAsia="zh-CN"/>
        </w:rPr>
        <w:t>2010</w:t>
      </w:r>
      <w:r>
        <w:rPr>
          <w:rFonts w:hint="eastAsia"/>
          <w:lang w:eastAsia="zh-CN"/>
        </w:rPr>
        <w:t>年，瓜达拉哈拉，修订版）尚未转化为行动或付诸行动：伊拉克尚未得到国际电联为重建和重振该国的电信基础设施、建立机构、开发人力资源以及制定资费提供的必要支持；</w:t>
      </w:r>
    </w:p>
    <w:p w:rsidR="005F3DED" w:rsidRDefault="005F3DED" w:rsidP="005F32BB">
      <w:pPr>
        <w:rPr>
          <w:lang w:eastAsia="zh-CN"/>
        </w:rPr>
      </w:pPr>
      <w:r>
        <w:rPr>
          <w:i/>
          <w:iCs/>
          <w:lang w:eastAsia="zh-CN"/>
        </w:rPr>
        <w:t>f)</w:t>
      </w:r>
      <w:r>
        <w:rPr>
          <w:lang w:eastAsia="zh-CN"/>
        </w:rPr>
        <w:tab/>
      </w:r>
      <w:r>
        <w:rPr>
          <w:rFonts w:hint="eastAsia"/>
          <w:lang w:eastAsia="zh-CN"/>
        </w:rPr>
        <w:t>没有国际社会的帮助（通过双边或通过</w:t>
      </w:r>
      <w:r w:rsidR="005F32BB">
        <w:rPr>
          <w:rFonts w:hint="eastAsia"/>
          <w:lang w:eastAsia="zh-CN"/>
        </w:rPr>
        <w:t>国际组织提供的帮助），伊拉克电信部门将无法达到可接受的国际水平</w:t>
      </w:r>
      <w:r>
        <w:rPr>
          <w:rFonts w:hint="eastAsia"/>
          <w:lang w:eastAsia="zh-CN"/>
        </w:rPr>
        <w:t>，</w:t>
      </w:r>
    </w:p>
    <w:p w:rsidR="005F3DED" w:rsidRDefault="005F3DED" w:rsidP="005F3DED">
      <w:pPr>
        <w:pStyle w:val="Call"/>
        <w:rPr>
          <w:lang w:eastAsia="zh-CN"/>
        </w:rPr>
      </w:pPr>
      <w:r>
        <w:rPr>
          <w:rFonts w:hint="eastAsia"/>
          <w:lang w:eastAsia="zh-CN"/>
        </w:rPr>
        <w:t>考虑到</w:t>
      </w:r>
    </w:p>
    <w:p w:rsidR="005F3DED" w:rsidRDefault="005F3DED" w:rsidP="005F3DED">
      <w:pPr>
        <w:rPr>
          <w:lang w:eastAsia="zh-CN"/>
        </w:rPr>
      </w:pPr>
      <w:r>
        <w:rPr>
          <w:rFonts w:asciiTheme="minorHAnsi" w:eastAsia="STKaiti" w:hAnsiTheme="minorHAnsi"/>
          <w:i/>
          <w:lang w:eastAsia="zh-CN"/>
        </w:rPr>
        <w:t>a)</w:t>
      </w:r>
      <w:r>
        <w:rPr>
          <w:rFonts w:ascii="STKaiti" w:eastAsia="STKaiti" w:hAnsi="STKaiti" w:hint="eastAsia"/>
          <w:iCs/>
          <w:lang w:eastAsia="zh-CN"/>
        </w:rPr>
        <w:tab/>
      </w:r>
      <w:r>
        <w:rPr>
          <w:rFonts w:hint="eastAsia"/>
          <w:lang w:eastAsia="zh-CN"/>
        </w:rPr>
        <w:t>相关努力将有助于电信网络基础设施的重建和升级；</w:t>
      </w:r>
    </w:p>
    <w:p w:rsidR="005F3DED" w:rsidRDefault="005F3DED" w:rsidP="005F3DED">
      <w:pPr>
        <w:rPr>
          <w:lang w:eastAsia="zh-CN"/>
        </w:rPr>
      </w:pPr>
      <w:r>
        <w:rPr>
          <w:rFonts w:asciiTheme="minorHAnsi" w:eastAsia="STKaiti" w:hAnsiTheme="minorHAnsi"/>
          <w:i/>
          <w:lang w:eastAsia="zh-CN"/>
        </w:rPr>
        <w:t>b)</w:t>
      </w:r>
      <w:r>
        <w:rPr>
          <w:rFonts w:ascii="STKaiti" w:eastAsia="STKaiti" w:hAnsi="STKaiti" w:hint="eastAsia"/>
          <w:iCs/>
          <w:lang w:eastAsia="zh-CN"/>
        </w:rPr>
        <w:tab/>
      </w:r>
      <w:r>
        <w:rPr>
          <w:rFonts w:hint="eastAsia"/>
          <w:lang w:eastAsia="zh-CN"/>
        </w:rPr>
        <w:t>相关工作还将增强伊拉克管理和安全系统的性能，以满足其经济和电信服务以及安全需求，</w:t>
      </w:r>
    </w:p>
    <w:p w:rsidR="005F3DED" w:rsidRDefault="005F3DED" w:rsidP="005F3DED">
      <w:pPr>
        <w:pStyle w:val="Call"/>
        <w:rPr>
          <w:lang w:eastAsia="zh-CN"/>
        </w:rPr>
      </w:pPr>
      <w:r>
        <w:rPr>
          <w:rFonts w:hint="eastAsia"/>
          <w:lang w:eastAsia="zh-CN"/>
        </w:rPr>
        <w:t>做出决议</w:t>
      </w:r>
    </w:p>
    <w:p w:rsidR="005F3DED" w:rsidRDefault="005F3DED" w:rsidP="008E6B17">
      <w:pPr>
        <w:rPr>
          <w:lang w:eastAsia="zh-CN"/>
        </w:rPr>
      </w:pPr>
      <w:r>
        <w:rPr>
          <w:rFonts w:asciiTheme="minorHAnsi" w:eastAsia="STKaiti" w:hAnsiTheme="minorHAnsi"/>
          <w:iCs/>
          <w:lang w:eastAsia="zh-CN"/>
        </w:rPr>
        <w:t>1</w:t>
      </w:r>
      <w:r>
        <w:rPr>
          <w:lang w:eastAsia="zh-CN"/>
        </w:rPr>
        <w:tab/>
      </w:r>
      <w:r>
        <w:rPr>
          <w:rFonts w:hint="eastAsia"/>
          <w:lang w:eastAsia="zh-CN"/>
        </w:rPr>
        <w:t>有必要按照国际电联</w:t>
      </w:r>
      <w:r w:rsidR="005F32BB">
        <w:rPr>
          <w:rFonts w:hint="eastAsia"/>
          <w:lang w:eastAsia="zh-CN"/>
        </w:rPr>
        <w:t>与伊拉克主管部门商定的清晰的时间表和行动计划，在国际电联</w:t>
      </w:r>
      <w:r>
        <w:rPr>
          <w:rFonts w:hint="eastAsia"/>
          <w:lang w:eastAsia="zh-CN"/>
        </w:rPr>
        <w:t>的框架内采取特别和具体的行动，</w:t>
      </w:r>
      <w:r w:rsidR="005F32BB">
        <w:rPr>
          <w:rFonts w:hint="eastAsia"/>
          <w:lang w:eastAsia="zh-CN"/>
        </w:rPr>
        <w:t>以便落实本决议，</w:t>
      </w:r>
      <w:r>
        <w:rPr>
          <w:rFonts w:hint="eastAsia"/>
          <w:lang w:eastAsia="zh-CN"/>
        </w:rPr>
        <w:t>为伊拉克重建</w:t>
      </w:r>
      <w:r w:rsidR="005F32BB">
        <w:rPr>
          <w:rFonts w:hint="eastAsia"/>
          <w:lang w:eastAsia="zh-CN"/>
        </w:rPr>
        <w:t>提供适当支持，</w:t>
      </w:r>
      <w:r>
        <w:rPr>
          <w:rFonts w:hint="eastAsia"/>
          <w:lang w:eastAsia="zh-CN"/>
        </w:rPr>
        <w:t>重振其电信基础设施</w:t>
      </w:r>
      <w:r w:rsidR="005F32BB">
        <w:rPr>
          <w:rFonts w:hint="eastAsia"/>
          <w:lang w:eastAsia="zh-CN"/>
        </w:rPr>
        <w:t>和技术能力，</w:t>
      </w:r>
      <w:r>
        <w:rPr>
          <w:rFonts w:hint="eastAsia"/>
          <w:lang w:eastAsia="zh-CN"/>
        </w:rPr>
        <w:t>建立适当的</w:t>
      </w:r>
      <w:r w:rsidR="008E6B17">
        <w:rPr>
          <w:rFonts w:hint="eastAsia"/>
          <w:lang w:eastAsia="zh-CN"/>
        </w:rPr>
        <w:t>ICT</w:t>
      </w:r>
      <w:r w:rsidR="008E6B17">
        <w:rPr>
          <w:rFonts w:hint="eastAsia"/>
          <w:lang w:eastAsia="zh-CN"/>
        </w:rPr>
        <w:t>机构、开发人力资源并帮助其</w:t>
      </w:r>
      <w:r>
        <w:rPr>
          <w:rFonts w:hint="eastAsia"/>
          <w:lang w:eastAsia="zh-CN"/>
        </w:rPr>
        <w:t>制定</w:t>
      </w:r>
      <w:r w:rsidR="008E6B17">
        <w:rPr>
          <w:rFonts w:hint="eastAsia"/>
          <w:lang w:eastAsia="zh-CN"/>
        </w:rPr>
        <w:t>适当</w:t>
      </w:r>
      <w:r>
        <w:rPr>
          <w:rFonts w:hint="eastAsia"/>
          <w:lang w:eastAsia="zh-CN"/>
        </w:rPr>
        <w:t>资费；</w:t>
      </w:r>
    </w:p>
    <w:p w:rsidR="005F3DED" w:rsidRDefault="005F3DED" w:rsidP="008E6B17">
      <w:pPr>
        <w:rPr>
          <w:lang w:eastAsia="zh-CN"/>
        </w:rPr>
      </w:pPr>
      <w:r>
        <w:rPr>
          <w:rFonts w:asciiTheme="minorHAnsi" w:eastAsia="STKaiti" w:hAnsiTheme="minorHAnsi"/>
          <w:iCs/>
          <w:lang w:eastAsia="zh-CN"/>
        </w:rPr>
        <w:t>2</w:t>
      </w:r>
      <w:r>
        <w:rPr>
          <w:rFonts w:ascii="STKaiti" w:eastAsia="STKaiti" w:hAnsi="STKaiti" w:hint="eastAsia"/>
          <w:iCs/>
          <w:lang w:eastAsia="zh-CN"/>
        </w:rPr>
        <w:tab/>
      </w:r>
      <w:r w:rsidR="008E6B17">
        <w:rPr>
          <w:rFonts w:hint="eastAsia"/>
          <w:lang w:eastAsia="zh-CN"/>
        </w:rPr>
        <w:t>在国际电联内部或外部的</w:t>
      </w:r>
      <w:r>
        <w:rPr>
          <w:rFonts w:hint="eastAsia"/>
          <w:lang w:eastAsia="zh-CN"/>
        </w:rPr>
        <w:t>可用资源范围内划拨必要的</w:t>
      </w:r>
      <w:r w:rsidR="008E6B17">
        <w:rPr>
          <w:rFonts w:hint="eastAsia"/>
          <w:lang w:eastAsia="zh-CN"/>
        </w:rPr>
        <w:t>技术</w:t>
      </w:r>
      <w:r>
        <w:rPr>
          <w:rFonts w:hint="eastAsia"/>
          <w:lang w:eastAsia="zh-CN"/>
        </w:rPr>
        <w:t>专业力量，以落实本决议；</w:t>
      </w:r>
    </w:p>
    <w:p w:rsidR="005F3DED" w:rsidRDefault="005F3DED" w:rsidP="008E6B17">
      <w:pPr>
        <w:rPr>
          <w:bCs/>
          <w:lang w:eastAsia="zh-CN"/>
        </w:rPr>
      </w:pPr>
      <w:r>
        <w:rPr>
          <w:lang w:eastAsia="zh-CN"/>
        </w:rPr>
        <w:lastRenderedPageBreak/>
        <w:t>3</w:t>
      </w:r>
      <w:r>
        <w:rPr>
          <w:lang w:eastAsia="zh-CN"/>
        </w:rPr>
        <w:tab/>
      </w:r>
      <w:r>
        <w:rPr>
          <w:rFonts w:hint="eastAsia"/>
          <w:bCs/>
          <w:lang w:eastAsia="zh-CN"/>
        </w:rPr>
        <w:t>通过必要时在伊拉克境内外开展培训活动、</w:t>
      </w:r>
      <w:r w:rsidR="008E6B17">
        <w:rPr>
          <w:rFonts w:hint="eastAsia"/>
          <w:bCs/>
          <w:lang w:eastAsia="zh-CN"/>
        </w:rPr>
        <w:t>请</w:t>
      </w:r>
      <w:r>
        <w:rPr>
          <w:rFonts w:hint="eastAsia"/>
          <w:bCs/>
          <w:lang w:eastAsia="zh-CN"/>
        </w:rPr>
        <w:t>专家</w:t>
      </w:r>
      <w:r w:rsidR="008E6B17">
        <w:rPr>
          <w:rFonts w:hint="eastAsia"/>
          <w:bCs/>
          <w:lang w:eastAsia="zh-CN"/>
        </w:rPr>
        <w:t>填补关键领域</w:t>
      </w:r>
      <w:r>
        <w:rPr>
          <w:rFonts w:hint="eastAsia"/>
          <w:bCs/>
          <w:lang w:eastAsia="zh-CN"/>
        </w:rPr>
        <w:t>专业力量的短缺、满足伊拉克主管部门要求提供的</w:t>
      </w:r>
      <w:r w:rsidR="008E6B17">
        <w:rPr>
          <w:rFonts w:hint="eastAsia"/>
          <w:bCs/>
          <w:lang w:eastAsia="zh-CN"/>
        </w:rPr>
        <w:t>技术</w:t>
      </w:r>
      <w:r>
        <w:rPr>
          <w:rFonts w:hint="eastAsia"/>
          <w:bCs/>
          <w:lang w:eastAsia="zh-CN"/>
        </w:rPr>
        <w:t>专家以及提供其他形式援助等方式，进行人力资源和能力建设与开发，</w:t>
      </w:r>
    </w:p>
    <w:p w:rsidR="005F3DED" w:rsidRDefault="008E6B17" w:rsidP="005F3DED">
      <w:pPr>
        <w:pStyle w:val="Call"/>
        <w:rPr>
          <w:lang w:eastAsia="zh-CN"/>
        </w:rPr>
      </w:pPr>
      <w:r>
        <w:rPr>
          <w:rFonts w:hint="eastAsia"/>
          <w:lang w:eastAsia="zh-CN"/>
        </w:rPr>
        <w:t>请</w:t>
      </w:r>
      <w:r w:rsidR="005F3DED">
        <w:rPr>
          <w:rFonts w:hint="eastAsia"/>
          <w:lang w:eastAsia="zh-CN"/>
        </w:rPr>
        <w:t>成员国</w:t>
      </w:r>
    </w:p>
    <w:p w:rsidR="005F3DED" w:rsidRDefault="008E6B17" w:rsidP="008E6B17">
      <w:pPr>
        <w:ind w:firstLineChars="200" w:firstLine="480"/>
        <w:rPr>
          <w:lang w:eastAsia="zh-CN"/>
        </w:rPr>
      </w:pPr>
      <w:r>
        <w:rPr>
          <w:rFonts w:hint="eastAsia"/>
          <w:lang w:eastAsia="zh-CN"/>
        </w:rPr>
        <w:t>在以下方面，</w:t>
      </w:r>
      <w:r w:rsidR="005F3DED">
        <w:rPr>
          <w:rFonts w:hint="eastAsia"/>
          <w:lang w:eastAsia="zh-CN"/>
        </w:rPr>
        <w:t>确保向伊拉克</w:t>
      </w:r>
      <w:r>
        <w:rPr>
          <w:rFonts w:hint="eastAsia"/>
          <w:lang w:eastAsia="zh-CN"/>
        </w:rPr>
        <w:t>主管部门</w:t>
      </w:r>
      <w:r w:rsidR="005F3DED">
        <w:rPr>
          <w:rFonts w:hint="eastAsia"/>
          <w:lang w:eastAsia="zh-CN"/>
        </w:rPr>
        <w:t>提供所有可能的</w:t>
      </w:r>
      <w:r>
        <w:rPr>
          <w:rFonts w:hint="eastAsia"/>
          <w:lang w:eastAsia="zh-CN"/>
        </w:rPr>
        <w:t>技术援助和支持：</w:t>
      </w:r>
    </w:p>
    <w:p w:rsidR="008E6B17" w:rsidRDefault="008E6B17" w:rsidP="008E6B17">
      <w:pPr>
        <w:rPr>
          <w:lang w:eastAsia="zh-CN"/>
        </w:rPr>
      </w:pPr>
      <w:r>
        <w:rPr>
          <w:rFonts w:asciiTheme="minorHAnsi" w:eastAsia="STKaiti" w:hAnsiTheme="minorHAnsi"/>
          <w:iCs/>
          <w:lang w:eastAsia="zh-CN"/>
        </w:rPr>
        <w:t>1</w:t>
      </w:r>
      <w:r>
        <w:rPr>
          <w:lang w:eastAsia="zh-CN"/>
        </w:rPr>
        <w:tab/>
      </w:r>
      <w:r>
        <w:rPr>
          <w:rFonts w:hint="eastAsia"/>
          <w:lang w:eastAsia="zh-CN"/>
        </w:rPr>
        <w:t>恢复其电信部门；</w:t>
      </w:r>
    </w:p>
    <w:p w:rsidR="008E6B17" w:rsidRDefault="008E6B17" w:rsidP="00BF19D8">
      <w:pPr>
        <w:rPr>
          <w:lang w:eastAsia="zh-CN"/>
        </w:rPr>
      </w:pPr>
      <w:r>
        <w:rPr>
          <w:rFonts w:asciiTheme="minorHAnsi" w:eastAsia="STKaiti" w:hAnsiTheme="minorHAnsi"/>
          <w:iCs/>
          <w:lang w:eastAsia="zh-CN"/>
        </w:rPr>
        <w:t>2</w:t>
      </w:r>
      <w:r>
        <w:rPr>
          <w:rFonts w:ascii="STKaiti" w:eastAsia="STKaiti" w:hAnsi="STKaiti" w:hint="eastAsia"/>
          <w:iCs/>
          <w:lang w:eastAsia="zh-CN"/>
        </w:rPr>
        <w:tab/>
      </w:r>
      <w:r w:rsidR="00BF19D8">
        <w:rPr>
          <w:rFonts w:hint="eastAsia"/>
          <w:lang w:eastAsia="zh-CN"/>
        </w:rPr>
        <w:t>确保</w:t>
      </w:r>
      <w:r w:rsidR="005F6AFF">
        <w:rPr>
          <w:rFonts w:hint="eastAsia"/>
          <w:lang w:eastAsia="zh-CN"/>
        </w:rPr>
        <w:t>在</w:t>
      </w:r>
      <w:r w:rsidR="00BF19D8">
        <w:rPr>
          <w:rFonts w:hint="eastAsia"/>
          <w:lang w:eastAsia="zh-CN"/>
        </w:rPr>
        <w:t>当前局势下</w:t>
      </w:r>
      <w:r w:rsidR="005F6AFF">
        <w:rPr>
          <w:rFonts w:hint="eastAsia"/>
          <w:lang w:eastAsia="zh-CN"/>
        </w:rPr>
        <w:t>对</w:t>
      </w:r>
      <w:r w:rsidR="00BF19D8">
        <w:rPr>
          <w:rFonts w:hint="eastAsia"/>
          <w:lang w:eastAsia="zh-CN"/>
        </w:rPr>
        <w:t>信息通信技术的合法使用</w:t>
      </w:r>
      <w:r>
        <w:rPr>
          <w:rFonts w:hint="eastAsia"/>
          <w:lang w:eastAsia="zh-CN"/>
        </w:rPr>
        <w:t>；</w:t>
      </w:r>
    </w:p>
    <w:p w:rsidR="008E6B17" w:rsidRPr="008E6B17" w:rsidRDefault="008E6B17" w:rsidP="00BF19D8">
      <w:pPr>
        <w:rPr>
          <w:bCs/>
          <w:lang w:eastAsia="zh-CN"/>
        </w:rPr>
      </w:pPr>
      <w:r>
        <w:rPr>
          <w:lang w:eastAsia="zh-CN"/>
        </w:rPr>
        <w:t>3</w:t>
      </w:r>
      <w:r>
        <w:rPr>
          <w:lang w:eastAsia="zh-CN"/>
        </w:rPr>
        <w:tab/>
      </w:r>
      <w:r w:rsidR="00BF19D8">
        <w:rPr>
          <w:rFonts w:hint="eastAsia"/>
          <w:bCs/>
          <w:lang w:eastAsia="zh-CN"/>
        </w:rPr>
        <w:t>更有效地使用</w:t>
      </w:r>
      <w:r w:rsidR="00BF19D8">
        <w:rPr>
          <w:rFonts w:hint="eastAsia"/>
          <w:bCs/>
          <w:lang w:eastAsia="zh-CN"/>
        </w:rPr>
        <w:t>ICT</w:t>
      </w:r>
      <w:r>
        <w:rPr>
          <w:rFonts w:hint="eastAsia"/>
          <w:bCs/>
          <w:lang w:eastAsia="zh-CN"/>
        </w:rPr>
        <w:t>，</w:t>
      </w:r>
      <w:r w:rsidR="00BF19D8">
        <w:rPr>
          <w:rFonts w:hint="eastAsia"/>
          <w:bCs/>
          <w:lang w:eastAsia="zh-CN"/>
        </w:rPr>
        <w:t>以实现经济和社会利益，</w:t>
      </w:r>
    </w:p>
    <w:p w:rsidR="005F3DED" w:rsidRDefault="005F3DED" w:rsidP="005F3DED">
      <w:pPr>
        <w:pStyle w:val="Call"/>
        <w:rPr>
          <w:lang w:eastAsia="zh-CN"/>
        </w:rPr>
      </w:pPr>
      <w:r>
        <w:rPr>
          <w:rFonts w:hint="eastAsia"/>
          <w:lang w:eastAsia="zh-CN"/>
        </w:rPr>
        <w:t>责成秘书长</w:t>
      </w:r>
    </w:p>
    <w:p w:rsidR="00BF19D8" w:rsidRDefault="00BF19D8" w:rsidP="00BF19D8">
      <w:pPr>
        <w:rPr>
          <w:lang w:eastAsia="zh-CN"/>
        </w:rPr>
      </w:pPr>
      <w:r>
        <w:rPr>
          <w:rFonts w:asciiTheme="minorHAnsi" w:eastAsia="STKaiti" w:hAnsiTheme="minorHAnsi"/>
          <w:iCs/>
          <w:lang w:eastAsia="zh-CN"/>
        </w:rPr>
        <w:t>1</w:t>
      </w:r>
      <w:r>
        <w:rPr>
          <w:lang w:eastAsia="zh-CN"/>
        </w:rPr>
        <w:tab/>
      </w:r>
      <w:r>
        <w:rPr>
          <w:rFonts w:hint="eastAsia"/>
          <w:lang w:eastAsia="zh-CN"/>
        </w:rPr>
        <w:t>基于与伊拉克主管部门商定的行动计划和时间表，为这些行动提供必要的技术资源；</w:t>
      </w:r>
    </w:p>
    <w:p w:rsidR="00BF19D8" w:rsidRDefault="00BF19D8" w:rsidP="00BF19D8">
      <w:pPr>
        <w:rPr>
          <w:lang w:eastAsia="zh-CN"/>
        </w:rPr>
      </w:pPr>
      <w:r>
        <w:rPr>
          <w:rFonts w:asciiTheme="minorHAnsi" w:eastAsia="STKaiti" w:hAnsiTheme="minorHAnsi"/>
          <w:iCs/>
          <w:lang w:eastAsia="zh-CN"/>
        </w:rPr>
        <w:t>2</w:t>
      </w:r>
      <w:r>
        <w:rPr>
          <w:rFonts w:ascii="STKaiti" w:eastAsia="STKaiti" w:hAnsi="STKaiti" w:hint="eastAsia"/>
          <w:iCs/>
          <w:lang w:eastAsia="zh-CN"/>
        </w:rPr>
        <w:tab/>
      </w:r>
      <w:r>
        <w:rPr>
          <w:rFonts w:hint="eastAsia"/>
          <w:lang w:eastAsia="zh-CN"/>
        </w:rPr>
        <w:t>定期就有关事宜向理事会报告。</w:t>
      </w:r>
    </w:p>
    <w:p w:rsidR="00A74438" w:rsidRDefault="00A74438">
      <w:pPr>
        <w:pStyle w:val="Reasons"/>
        <w:rPr>
          <w:lang w:eastAsia="zh-CN"/>
        </w:rPr>
      </w:pPr>
    </w:p>
    <w:p w:rsidR="0001341A" w:rsidRDefault="0001341A" w:rsidP="0032202E">
      <w:pPr>
        <w:pStyle w:val="Reasons"/>
        <w:rPr>
          <w:lang w:eastAsia="zh-CN"/>
        </w:rPr>
      </w:pPr>
    </w:p>
    <w:p w:rsidR="0001341A" w:rsidRDefault="0001341A">
      <w:pPr>
        <w:jc w:val="center"/>
      </w:pPr>
      <w:r>
        <w:t>______________</w:t>
      </w:r>
    </w:p>
    <w:p w:rsidR="0001341A" w:rsidRDefault="0001341A">
      <w:pPr>
        <w:pStyle w:val="Reasons"/>
      </w:pPr>
    </w:p>
    <w:sectPr w:rsidR="0001341A"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F5" w:rsidRDefault="007A33F5" w:rsidP="007A33F5">
    <w:pPr>
      <w:pStyle w:val="Footer"/>
    </w:pPr>
    <w:r>
      <w:fldChar w:fldCharType="begin"/>
    </w:r>
    <w:r>
      <w:instrText xml:space="preserve"> FILENAME \p  \* MERGEFORMAT </w:instrText>
    </w:r>
    <w:r>
      <w:fldChar w:fldCharType="separate"/>
    </w:r>
    <w:r>
      <w:t>P:\CHI\SG\CONF-SG\PP14\000\079ADD01COR1C.docx</w:t>
    </w:r>
    <w:r>
      <w:fldChar w:fldCharType="end"/>
    </w:r>
    <w:r>
      <w:t xml:space="preserve"> (372041)</w:t>
    </w:r>
    <w:r>
      <w:tab/>
    </w:r>
    <w:r>
      <w:fldChar w:fldCharType="begin"/>
    </w:r>
    <w:r>
      <w:instrText xml:space="preserve"> SAVEDATE \@ DD.MM.YY </w:instrText>
    </w:r>
    <w:r>
      <w:fldChar w:fldCharType="separate"/>
    </w:r>
    <w:r>
      <w:t>02.11.14</w:t>
    </w:r>
    <w:r>
      <w:fldChar w:fldCharType="end"/>
    </w:r>
    <w: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236D4D" w:rsidP="00654A2C">
    <w:pPr>
      <w:pStyle w:val="Footer"/>
    </w:pPr>
    <w:fldSimple w:instr=" FILENAME \p  \* MERGEFORMAT ">
      <w:r w:rsidR="007A33F5">
        <w:t>P:\CHI\SG\CONF-SG\PP14\000\079ADD01COR1C.docx</w:t>
      </w:r>
    </w:fldSimple>
    <w:r w:rsidR="00654A2C">
      <w:t xml:space="preserve"> (372041)</w:t>
    </w:r>
    <w:r w:rsidR="00654A2C">
      <w:tab/>
    </w:r>
    <w:r w:rsidR="00654A2C">
      <w:fldChar w:fldCharType="begin"/>
    </w:r>
    <w:r w:rsidR="00654A2C">
      <w:instrText xml:space="preserve"> SAVEDATE \@ DD.MM.YY </w:instrText>
    </w:r>
    <w:r w:rsidR="00654A2C">
      <w:fldChar w:fldCharType="separate"/>
    </w:r>
    <w:r w:rsidR="00AB6861">
      <w:t>02.11.14</w:t>
    </w:r>
    <w:r w:rsidR="00654A2C">
      <w:fldChar w:fldCharType="end"/>
    </w:r>
    <w:r w:rsidR="00654A2C">
      <w:tab/>
    </w:r>
    <w:r w:rsidR="00654A2C">
      <w:fldChar w:fldCharType="begin"/>
    </w:r>
    <w:r w:rsidR="00654A2C">
      <w:instrText xml:space="preserve"> PRINTDATE \@ DD.MM.YY </w:instrText>
    </w:r>
    <w:r w:rsidR="00654A2C">
      <w:fldChar w:fldCharType="separate"/>
    </w:r>
    <w:r w:rsidR="00654A2C">
      <w:t>00.00.00</w:t>
    </w:r>
    <w:r w:rsidR="00654A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F76EDA">
      <w:rPr>
        <w:noProof/>
      </w:rPr>
      <w:t>3</w:t>
    </w:r>
    <w:r>
      <w:fldChar w:fldCharType="end"/>
    </w:r>
  </w:p>
  <w:p w:rsidR="00C710E5" w:rsidRPr="00C710E5" w:rsidRDefault="00C710E5" w:rsidP="00C710E5">
    <w:pPr>
      <w:pStyle w:val="Header"/>
    </w:pPr>
    <w:r>
      <w:t>PP14/79(Add.1)(Cor.1)-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374D6"/>
    <w:multiLevelType w:val="hybridMultilevel"/>
    <w:tmpl w:val="E68AD860"/>
    <w:lvl w:ilvl="0" w:tplc="63BED344">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1A"/>
    <w:rsid w:val="000134DB"/>
    <w:rsid w:val="00014808"/>
    <w:rsid w:val="00040A47"/>
    <w:rsid w:val="00057B6E"/>
    <w:rsid w:val="00076062"/>
    <w:rsid w:val="0007792D"/>
    <w:rsid w:val="0009673E"/>
    <w:rsid w:val="000A7EBD"/>
    <w:rsid w:val="000C4701"/>
    <w:rsid w:val="000E2240"/>
    <w:rsid w:val="000E4C7A"/>
    <w:rsid w:val="000F68C6"/>
    <w:rsid w:val="00124C8F"/>
    <w:rsid w:val="00125484"/>
    <w:rsid w:val="00126FE1"/>
    <w:rsid w:val="0013327E"/>
    <w:rsid w:val="00137909"/>
    <w:rsid w:val="0014254A"/>
    <w:rsid w:val="00167FD3"/>
    <w:rsid w:val="00171990"/>
    <w:rsid w:val="00171B68"/>
    <w:rsid w:val="00190DD5"/>
    <w:rsid w:val="001A0EEB"/>
    <w:rsid w:val="001A4A66"/>
    <w:rsid w:val="001B25D1"/>
    <w:rsid w:val="002043DD"/>
    <w:rsid w:val="002155B0"/>
    <w:rsid w:val="00226B70"/>
    <w:rsid w:val="00231ABC"/>
    <w:rsid w:val="00236D4D"/>
    <w:rsid w:val="00241DDB"/>
    <w:rsid w:val="002578B4"/>
    <w:rsid w:val="002A0F5C"/>
    <w:rsid w:val="002A2125"/>
    <w:rsid w:val="002B39F5"/>
    <w:rsid w:val="002E37AF"/>
    <w:rsid w:val="00307225"/>
    <w:rsid w:val="00345493"/>
    <w:rsid w:val="003477D4"/>
    <w:rsid w:val="00375BBA"/>
    <w:rsid w:val="003760D8"/>
    <w:rsid w:val="00383A29"/>
    <w:rsid w:val="0038484C"/>
    <w:rsid w:val="0038575F"/>
    <w:rsid w:val="00387EA2"/>
    <w:rsid w:val="003907C4"/>
    <w:rsid w:val="00395CE4"/>
    <w:rsid w:val="003B74F0"/>
    <w:rsid w:val="004014B0"/>
    <w:rsid w:val="00414872"/>
    <w:rsid w:val="00415EFC"/>
    <w:rsid w:val="00426AC1"/>
    <w:rsid w:val="00444ABB"/>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1E9D"/>
    <w:rsid w:val="005A6A1D"/>
    <w:rsid w:val="005C1E39"/>
    <w:rsid w:val="005E4794"/>
    <w:rsid w:val="005F32BB"/>
    <w:rsid w:val="005F3DED"/>
    <w:rsid w:val="005F67CE"/>
    <w:rsid w:val="005F6AFF"/>
    <w:rsid w:val="00617BE4"/>
    <w:rsid w:val="00622189"/>
    <w:rsid w:val="00654A2C"/>
    <w:rsid w:val="0067125A"/>
    <w:rsid w:val="00680265"/>
    <w:rsid w:val="006A0092"/>
    <w:rsid w:val="006E57C8"/>
    <w:rsid w:val="006E6BA4"/>
    <w:rsid w:val="006F0211"/>
    <w:rsid w:val="00722343"/>
    <w:rsid w:val="007235A4"/>
    <w:rsid w:val="0073319E"/>
    <w:rsid w:val="00750829"/>
    <w:rsid w:val="00770CF8"/>
    <w:rsid w:val="007917DE"/>
    <w:rsid w:val="007968C8"/>
    <w:rsid w:val="007A33F5"/>
    <w:rsid w:val="007B558F"/>
    <w:rsid w:val="007C4DC3"/>
    <w:rsid w:val="00814482"/>
    <w:rsid w:val="008160BF"/>
    <w:rsid w:val="008433E4"/>
    <w:rsid w:val="00850AEF"/>
    <w:rsid w:val="008652E7"/>
    <w:rsid w:val="008726C7"/>
    <w:rsid w:val="00873D04"/>
    <w:rsid w:val="008B44F5"/>
    <w:rsid w:val="008D3BE2"/>
    <w:rsid w:val="008D7300"/>
    <w:rsid w:val="008E2996"/>
    <w:rsid w:val="008E4324"/>
    <w:rsid w:val="008E45D4"/>
    <w:rsid w:val="008E6AE7"/>
    <w:rsid w:val="008E6B17"/>
    <w:rsid w:val="008E6BC6"/>
    <w:rsid w:val="00904E65"/>
    <w:rsid w:val="00905B6A"/>
    <w:rsid w:val="009361C2"/>
    <w:rsid w:val="00936FE0"/>
    <w:rsid w:val="00950E0F"/>
    <w:rsid w:val="00966EBB"/>
    <w:rsid w:val="0099173A"/>
    <w:rsid w:val="009A47A2"/>
    <w:rsid w:val="009C4B97"/>
    <w:rsid w:val="009D1E93"/>
    <w:rsid w:val="00A03693"/>
    <w:rsid w:val="00A23536"/>
    <w:rsid w:val="00A6085C"/>
    <w:rsid w:val="00A62DA7"/>
    <w:rsid w:val="00A74438"/>
    <w:rsid w:val="00A865E4"/>
    <w:rsid w:val="00AB6861"/>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F19D8"/>
    <w:rsid w:val="00BF720B"/>
    <w:rsid w:val="00C02B7F"/>
    <w:rsid w:val="00C04511"/>
    <w:rsid w:val="00C101EE"/>
    <w:rsid w:val="00C16846"/>
    <w:rsid w:val="00C16AC0"/>
    <w:rsid w:val="00C40FEE"/>
    <w:rsid w:val="00C561F1"/>
    <w:rsid w:val="00C710E5"/>
    <w:rsid w:val="00C73FA3"/>
    <w:rsid w:val="00C74FED"/>
    <w:rsid w:val="00C925D8"/>
    <w:rsid w:val="00C948C8"/>
    <w:rsid w:val="00CA0962"/>
    <w:rsid w:val="00CA38C9"/>
    <w:rsid w:val="00CA401B"/>
    <w:rsid w:val="00CB1CAA"/>
    <w:rsid w:val="00CB57E1"/>
    <w:rsid w:val="00CB66EF"/>
    <w:rsid w:val="00CE40BB"/>
    <w:rsid w:val="00CF05C0"/>
    <w:rsid w:val="00D2057D"/>
    <w:rsid w:val="00D215E8"/>
    <w:rsid w:val="00D57C64"/>
    <w:rsid w:val="00D65220"/>
    <w:rsid w:val="00D70FF1"/>
    <w:rsid w:val="00D82A9F"/>
    <w:rsid w:val="00D97614"/>
    <w:rsid w:val="00DD26B1"/>
    <w:rsid w:val="00DF23FC"/>
    <w:rsid w:val="00DF39CD"/>
    <w:rsid w:val="00DF51DD"/>
    <w:rsid w:val="00E121F2"/>
    <w:rsid w:val="00E12CDA"/>
    <w:rsid w:val="00E26F09"/>
    <w:rsid w:val="00E56E57"/>
    <w:rsid w:val="00EF2642"/>
    <w:rsid w:val="00EF3681"/>
    <w:rsid w:val="00EF5523"/>
    <w:rsid w:val="00F00FD0"/>
    <w:rsid w:val="00F02A26"/>
    <w:rsid w:val="00F20BC2"/>
    <w:rsid w:val="00F24F0A"/>
    <w:rsid w:val="00F342E4"/>
    <w:rsid w:val="00F44613"/>
    <w:rsid w:val="00F574D8"/>
    <w:rsid w:val="00F76EDA"/>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01341A"/>
    <w:pPr>
      <w:ind w:left="720"/>
      <w:contextualSpacing/>
    </w:pPr>
    <w:rPr>
      <w:rFonts w:eastAsia="Times New Roman"/>
    </w:rPr>
  </w:style>
  <w:style w:type="character" w:customStyle="1" w:styleId="CallChar">
    <w:name w:val="Call Char"/>
    <w:basedOn w:val="DefaultParagraphFont"/>
    <w:link w:val="Call"/>
    <w:uiPriority w:val="99"/>
    <w:locked/>
    <w:rsid w:val="000E2240"/>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524">
      <w:bodyDiv w:val="1"/>
      <w:marLeft w:val="0"/>
      <w:marRight w:val="0"/>
      <w:marTop w:val="0"/>
      <w:marBottom w:val="0"/>
      <w:divBdr>
        <w:top w:val="none" w:sz="0" w:space="0" w:color="auto"/>
        <w:left w:val="none" w:sz="0" w:space="0" w:color="auto"/>
        <w:bottom w:val="none" w:sz="0" w:space="0" w:color="auto"/>
        <w:right w:val="none" w:sz="0" w:space="0" w:color="auto"/>
      </w:divBdr>
    </w:div>
    <w:div w:id="424037262">
      <w:bodyDiv w:val="1"/>
      <w:marLeft w:val="0"/>
      <w:marRight w:val="0"/>
      <w:marTop w:val="0"/>
      <w:marBottom w:val="0"/>
      <w:divBdr>
        <w:top w:val="none" w:sz="0" w:space="0" w:color="auto"/>
        <w:left w:val="none" w:sz="0" w:space="0" w:color="auto"/>
        <w:bottom w:val="none" w:sz="0" w:space="0" w:color="auto"/>
        <w:right w:val="none" w:sz="0" w:space="0" w:color="auto"/>
      </w:divBdr>
    </w:div>
    <w:div w:id="1093819044">
      <w:bodyDiv w:val="1"/>
      <w:marLeft w:val="0"/>
      <w:marRight w:val="0"/>
      <w:marTop w:val="0"/>
      <w:marBottom w:val="0"/>
      <w:divBdr>
        <w:top w:val="none" w:sz="0" w:space="0" w:color="auto"/>
        <w:left w:val="none" w:sz="0" w:space="0" w:color="auto"/>
        <w:bottom w:val="none" w:sz="0" w:space="0" w:color="auto"/>
        <w:right w:val="none" w:sz="0" w:space="0" w:color="auto"/>
      </w:divBdr>
    </w:div>
    <w:div w:id="1993365005">
      <w:bodyDiv w:val="1"/>
      <w:marLeft w:val="0"/>
      <w:marRight w:val="0"/>
      <w:marTop w:val="0"/>
      <w:marBottom w:val="0"/>
      <w:divBdr>
        <w:top w:val="none" w:sz="0" w:space="0" w:color="auto"/>
        <w:left w:val="none" w:sz="0" w:space="0" w:color="auto"/>
        <w:bottom w:val="none" w:sz="0" w:space="0" w:color="auto"/>
        <w:right w:val="none" w:sz="0" w:space="0" w:color="auto"/>
      </w:divBdr>
    </w:div>
    <w:div w:id="21000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38cfba2-3c46-49f9-a63b-b4848dc9361f">Documents Proposals Manager (DPM)</DPM_x0020_Author>
    <DPM_x0020_File_x0020_name xmlns="d38cfba2-3c46-49f9-a63b-b4848dc9361f">S14-PP-C-0079!A1-C1!MSW-C</DPM_x0020_File_x0020_name>
    <DPM_x0020_Version xmlns="d38cfba2-3c46-49f9-a63b-b4848dc9361f">DPM_v5.7.1.46_prod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8cfba2-3c46-49f9-a63b-b4848dc9361f" targetNamespace="http://schemas.microsoft.com/office/2006/metadata/properties" ma:root="true" ma:fieldsID="d41af5c836d734370eb92e7ee5f83852" ns2:_="" ns3:_="">
    <xsd:import namespace="996b2e75-67fd-4955-a3b0-5ab9934cb50b"/>
    <xsd:import namespace="d38cfba2-3c46-49f9-a63b-b4848dc936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8cfba2-3c46-49f9-a63b-b4848dc936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http://schemas.microsoft.com/office/infopath/2007/PartnerControls"/>
    <ds:schemaRef ds:uri="996b2e75-67fd-4955-a3b0-5ab9934cb50b"/>
    <ds:schemaRef ds:uri="http://www.w3.org/XML/1998/namespace"/>
    <ds:schemaRef ds:uri="http://purl.org/dc/terms/"/>
    <ds:schemaRef ds:uri="http://schemas.microsoft.com/office/2006/metadata/properties"/>
    <ds:schemaRef ds:uri="http://schemas.openxmlformats.org/package/2006/metadata/core-properties"/>
    <ds:schemaRef ds:uri="d38cfba2-3c46-49f9-a63b-b4848dc9361f"/>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8cfba2-3c46-49f9-a63b-b4848dc93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215</Characters>
  <Application>Microsoft Office Word</Application>
  <DocSecurity>0</DocSecurity>
  <Lines>12</Lines>
  <Paragraphs>34</Paragraphs>
  <ScaleCrop>false</ScaleCrop>
  <HeadingPairs>
    <vt:vector size="2" baseType="variant">
      <vt:variant>
        <vt:lpstr>Title</vt:lpstr>
      </vt:variant>
      <vt:variant>
        <vt:i4>1</vt:i4>
      </vt:variant>
    </vt:vector>
  </HeadingPairs>
  <TitlesOfParts>
    <vt:vector size="1" baseType="lpstr">
      <vt:lpstr>S14-PP-C-0079!A1-C1!MSW-C</vt:lpstr>
    </vt:vector>
  </TitlesOfParts>
  <LinksUpToDate>false</LinksUpToDate>
  <CharactersWithSpaces>1470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S14-PP-C-0079!A1-C1!MSW-C</dc:title>
  <dc:subject>Plenipotentiary Conference (PP-14)</dc:subject>
  <dc:creator/>
  <cp:keywords>DPM_v5.7.1.46_prod</cp:keywords>
  <cp:lastModifiedBy/>
  <cp:revision>1</cp:revision>
  <dcterms:created xsi:type="dcterms:W3CDTF">2014-11-02T19:04:00Z</dcterms:created>
  <dcterms:modified xsi:type="dcterms:W3CDTF">2014-11-02T19:38:00Z</dcterms:modified>
  <cp:category>Conference document</cp:category>
</cp:coreProperties>
</file>