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923" w:type="dxa"/>
        <w:tblLayout w:type="fixed"/>
        <w:tblLook w:val="0000" w:firstRow="0" w:lastRow="0" w:firstColumn="0" w:lastColumn="0" w:noHBand="0" w:noVBand="0"/>
      </w:tblPr>
      <w:tblGrid>
        <w:gridCol w:w="6911"/>
        <w:gridCol w:w="3012"/>
      </w:tblGrid>
      <w:tr w:rsidR="00F96AB4" w:rsidRPr="00F7507A" w:rsidTr="00F7507A">
        <w:trPr>
          <w:cantSplit/>
        </w:trPr>
        <w:tc>
          <w:tcPr>
            <w:tcW w:w="6911" w:type="dxa"/>
          </w:tcPr>
          <w:p w:rsidR="00F96AB4" w:rsidRPr="00F7507A" w:rsidRDefault="00F96AB4" w:rsidP="00D075E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F7507A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F7507A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14)</w:t>
            </w:r>
            <w:r w:rsidRPr="00F7507A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F7507A">
              <w:rPr>
                <w:rFonts w:eastAsia="SimSun" w:cs="Traditional Arabic"/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F7507A">
              <w:rPr>
                <w:rFonts w:eastAsia="SimSun" w:cs="Traditional Arabic"/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012" w:type="dxa"/>
          </w:tcPr>
          <w:p w:rsidR="00F96AB4" w:rsidRPr="00F7507A" w:rsidRDefault="00F96AB4" w:rsidP="00D075E1">
            <w:pPr>
              <w:rPr>
                <w:lang w:val="ru-RU"/>
              </w:rPr>
            </w:pPr>
            <w:bookmarkStart w:id="1" w:name="ditulogo"/>
            <w:bookmarkEnd w:id="1"/>
            <w:r w:rsidRPr="00F7507A">
              <w:rPr>
                <w:lang w:val="ru-RU" w:eastAsia="zh-CN"/>
              </w:rPr>
              <w:drawing>
                <wp:inline distT="0" distB="0" distL="0" distR="0" wp14:anchorId="5A10FA53" wp14:editId="58602AD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7507A" w:rsidTr="00F7507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F7507A" w:rsidRDefault="00F96AB4" w:rsidP="00D075E1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012" w:type="dxa"/>
            <w:tcBorders>
              <w:bottom w:val="single" w:sz="12" w:space="0" w:color="auto"/>
            </w:tcBorders>
          </w:tcPr>
          <w:p w:rsidR="00F96AB4" w:rsidRPr="00F7507A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F7507A" w:rsidTr="00F7507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F7507A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012" w:type="dxa"/>
            <w:tcBorders>
              <w:top w:val="single" w:sz="12" w:space="0" w:color="auto"/>
            </w:tcBorders>
          </w:tcPr>
          <w:p w:rsidR="00F96AB4" w:rsidRPr="00F7507A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F7507A" w:rsidTr="00F7507A">
        <w:trPr>
          <w:cantSplit/>
        </w:trPr>
        <w:tc>
          <w:tcPr>
            <w:tcW w:w="6911" w:type="dxa"/>
            <w:shd w:val="clear" w:color="auto" w:fill="auto"/>
          </w:tcPr>
          <w:p w:rsidR="00F96AB4" w:rsidRPr="00F7507A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7507A">
              <w:rPr>
                <w:rFonts w:ascii="Calibri" w:eastAsia="SimSun" w:hAnsi="Calibri" w:cs="Traditional Arabic"/>
                <w:lang w:val="ru-RU"/>
              </w:rPr>
              <w:t>ПЛЕНАРНОЕ ЗАСЕДАНИЕ</w:t>
            </w:r>
          </w:p>
        </w:tc>
        <w:tc>
          <w:tcPr>
            <w:tcW w:w="3012" w:type="dxa"/>
            <w:shd w:val="clear" w:color="auto" w:fill="auto"/>
          </w:tcPr>
          <w:p w:rsidR="00F96AB4" w:rsidRPr="00F7507A" w:rsidRDefault="00F96AB4" w:rsidP="00F14986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7507A">
              <w:rPr>
                <w:rFonts w:eastAsia="SimSun" w:cs="Traditional Arabic"/>
                <w:b/>
                <w:bCs/>
                <w:szCs w:val="28"/>
                <w:lang w:val="ru-RU"/>
              </w:rPr>
              <w:t>Исправление 1</w:t>
            </w:r>
            <w:r w:rsidRPr="00F7507A">
              <w:rPr>
                <w:rFonts w:eastAsia="SimSun" w:cs="Traditional Arabic"/>
                <w:b/>
                <w:bCs/>
                <w:szCs w:val="28"/>
                <w:lang w:val="ru-RU"/>
              </w:rPr>
              <w:br/>
            </w:r>
            <w:r w:rsidR="00F14986" w:rsidRPr="00F7507A">
              <w:rPr>
                <w:rFonts w:eastAsia="SimSun" w:cs="Traditional Arabic"/>
                <w:b/>
                <w:bCs/>
                <w:szCs w:val="28"/>
                <w:lang w:val="ru-RU"/>
              </w:rPr>
              <w:t>к Документу</w:t>
            </w:r>
            <w:r w:rsidRPr="00F7507A">
              <w:rPr>
                <w:rFonts w:eastAsia="SimSun" w:cs="Traditional Arabic"/>
                <w:b/>
                <w:bCs/>
                <w:szCs w:val="28"/>
                <w:lang w:val="ru-RU"/>
              </w:rPr>
              <w:t xml:space="preserve"> 79(</w:t>
            </w:r>
            <w:proofErr w:type="gramStart"/>
            <w:r w:rsidRPr="00F7507A">
              <w:rPr>
                <w:rFonts w:eastAsia="SimSun" w:cs="Traditional Arabic"/>
                <w:b/>
                <w:bCs/>
                <w:szCs w:val="28"/>
                <w:lang w:val="ru-RU"/>
              </w:rPr>
              <w:t>Add.1)</w:t>
            </w:r>
            <w:r w:rsidR="007919C2" w:rsidRPr="00F7507A">
              <w:rPr>
                <w:rFonts w:eastAsia="SimSun" w:cs="Traditional Arabic"/>
                <w:b/>
                <w:szCs w:val="24"/>
                <w:lang w:val="ru-RU"/>
              </w:rPr>
              <w:t>-</w:t>
            </w:r>
            <w:proofErr w:type="gramEnd"/>
            <w:r w:rsidR="007919C2" w:rsidRPr="00F7507A">
              <w:rPr>
                <w:rFonts w:eastAsia="SimSun" w:cs="Traditional Arabic"/>
                <w:b/>
                <w:szCs w:val="24"/>
                <w:lang w:val="ru-RU"/>
              </w:rPr>
              <w:t>R</w:t>
            </w:r>
          </w:p>
        </w:tc>
      </w:tr>
      <w:tr w:rsidR="00F96AB4" w:rsidRPr="00F7507A" w:rsidTr="00F7507A">
        <w:trPr>
          <w:cantSplit/>
        </w:trPr>
        <w:tc>
          <w:tcPr>
            <w:tcW w:w="6911" w:type="dxa"/>
            <w:shd w:val="clear" w:color="auto" w:fill="auto"/>
          </w:tcPr>
          <w:p w:rsidR="00F96AB4" w:rsidRPr="00F7507A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012" w:type="dxa"/>
            <w:shd w:val="clear" w:color="auto" w:fill="auto"/>
          </w:tcPr>
          <w:p w:rsidR="00F96AB4" w:rsidRPr="00F7507A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7507A">
              <w:rPr>
                <w:rFonts w:eastAsia="SimSun" w:cs="Traditional Arabic"/>
                <w:b/>
                <w:bCs/>
                <w:szCs w:val="28"/>
                <w:lang w:val="ru-RU"/>
              </w:rPr>
              <w:t>2 ноября 2014 года</w:t>
            </w:r>
          </w:p>
        </w:tc>
      </w:tr>
      <w:tr w:rsidR="00F96AB4" w:rsidRPr="00F7507A" w:rsidTr="00F7507A">
        <w:trPr>
          <w:cantSplit/>
        </w:trPr>
        <w:tc>
          <w:tcPr>
            <w:tcW w:w="6911" w:type="dxa"/>
          </w:tcPr>
          <w:p w:rsidR="00F96AB4" w:rsidRPr="00F7507A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012" w:type="dxa"/>
          </w:tcPr>
          <w:p w:rsidR="00F96AB4" w:rsidRPr="00F7507A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7507A">
              <w:rPr>
                <w:rFonts w:eastAsia="SimSun" w:cs="Traditional Arabic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F7507A" w:rsidTr="00F7507A">
        <w:trPr>
          <w:cantSplit/>
        </w:trPr>
        <w:tc>
          <w:tcPr>
            <w:tcW w:w="9923" w:type="dxa"/>
            <w:gridSpan w:val="2"/>
          </w:tcPr>
          <w:p w:rsidR="00F96AB4" w:rsidRPr="00F7507A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F7507A" w:rsidTr="00F7507A">
        <w:trPr>
          <w:cantSplit/>
        </w:trPr>
        <w:tc>
          <w:tcPr>
            <w:tcW w:w="9923" w:type="dxa"/>
            <w:gridSpan w:val="2"/>
          </w:tcPr>
          <w:p w:rsidR="00F96AB4" w:rsidRPr="00F7507A" w:rsidRDefault="00F96AB4" w:rsidP="00D075E1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F7507A">
              <w:rPr>
                <w:rFonts w:eastAsia="SimSun" w:cs="Traditional Arabic"/>
                <w:lang w:val="ru-RU"/>
              </w:rPr>
              <w:t>Администрации арабских государств</w:t>
            </w:r>
          </w:p>
        </w:tc>
      </w:tr>
      <w:tr w:rsidR="00F96AB4" w:rsidRPr="00F7507A" w:rsidTr="00F7507A">
        <w:trPr>
          <w:cantSplit/>
        </w:trPr>
        <w:tc>
          <w:tcPr>
            <w:tcW w:w="9923" w:type="dxa"/>
            <w:gridSpan w:val="2"/>
          </w:tcPr>
          <w:p w:rsidR="00F96AB4" w:rsidRPr="00F7507A" w:rsidRDefault="007D537E" w:rsidP="00D075E1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F7507A">
              <w:rPr>
                <w:lang w:val="ru-RU"/>
              </w:rPr>
              <w:t>общие предложения арабских государств для работы конференции</w:t>
            </w:r>
          </w:p>
        </w:tc>
      </w:tr>
      <w:tr w:rsidR="00F96AB4" w:rsidRPr="00F7507A" w:rsidTr="00F7507A">
        <w:trPr>
          <w:cantSplit/>
        </w:trPr>
        <w:tc>
          <w:tcPr>
            <w:tcW w:w="9923" w:type="dxa"/>
            <w:gridSpan w:val="2"/>
          </w:tcPr>
          <w:p w:rsidR="00F96AB4" w:rsidRPr="00F7507A" w:rsidRDefault="00F96AB4" w:rsidP="00D075E1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F7507A" w:rsidTr="00F7507A">
        <w:trPr>
          <w:cantSplit/>
        </w:trPr>
        <w:tc>
          <w:tcPr>
            <w:tcW w:w="9923" w:type="dxa"/>
            <w:gridSpan w:val="2"/>
          </w:tcPr>
          <w:p w:rsidR="00F96AB4" w:rsidRPr="00F7507A" w:rsidRDefault="00F96AB4" w:rsidP="00D075E1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7D537E" w:rsidRPr="00F7507A" w:rsidRDefault="000C6061" w:rsidP="000C6061">
      <w:pPr>
        <w:pStyle w:val="Normalaftertitle"/>
        <w:rPr>
          <w:lang w:val="ru-RU"/>
        </w:rPr>
      </w:pPr>
      <w:r w:rsidRPr="00F7507A">
        <w:rPr>
          <w:lang w:val="ru-RU"/>
        </w:rPr>
        <w:t xml:space="preserve">Просьба заменить </w:t>
      </w:r>
      <w:r w:rsidR="00F7507A" w:rsidRPr="00F7507A">
        <w:rPr>
          <w:lang w:val="ru-RU"/>
        </w:rPr>
        <w:t>Часть </w:t>
      </w:r>
      <w:r w:rsidRPr="00F7507A">
        <w:rPr>
          <w:lang w:val="ru-RU"/>
        </w:rPr>
        <w:t>8 Дополнительного документа </w:t>
      </w:r>
      <w:r w:rsidR="007D537E" w:rsidRPr="00F7507A">
        <w:rPr>
          <w:lang w:val="ru-RU"/>
        </w:rPr>
        <w:t xml:space="preserve">1 </w:t>
      </w:r>
      <w:r w:rsidRPr="00F7507A">
        <w:rPr>
          <w:lang w:val="ru-RU"/>
        </w:rPr>
        <w:t>к Документу </w:t>
      </w:r>
      <w:r w:rsidR="007D537E" w:rsidRPr="00F7507A">
        <w:rPr>
          <w:lang w:val="ru-RU"/>
        </w:rPr>
        <w:t xml:space="preserve">79 – </w:t>
      </w:r>
      <w:r w:rsidR="00F7507A" w:rsidRPr="00F7507A">
        <w:rPr>
          <w:lang w:val="ru-RU"/>
        </w:rPr>
        <w:t xml:space="preserve">предложение </w:t>
      </w:r>
      <w:proofErr w:type="spellStart"/>
      <w:r w:rsidRPr="00F7507A">
        <w:rPr>
          <w:lang w:val="ru-RU"/>
        </w:rPr>
        <w:t>ARB</w:t>
      </w:r>
      <w:proofErr w:type="spellEnd"/>
      <w:r w:rsidRPr="00F7507A">
        <w:rPr>
          <w:lang w:val="ru-RU"/>
        </w:rPr>
        <w:t>/79A1/9 </w:t>
      </w:r>
      <w:r w:rsidR="007D537E" w:rsidRPr="00F7507A">
        <w:rPr>
          <w:lang w:val="ru-RU"/>
        </w:rPr>
        <w:t xml:space="preserve">– </w:t>
      </w:r>
      <w:r w:rsidRPr="00F7507A">
        <w:rPr>
          <w:lang w:val="ru-RU"/>
        </w:rPr>
        <w:t>прилагаемым текстом</w:t>
      </w:r>
      <w:r w:rsidR="007D537E" w:rsidRPr="00F7507A">
        <w:rPr>
          <w:lang w:val="ru-RU"/>
        </w:rPr>
        <w:t>.</w:t>
      </w:r>
    </w:p>
    <w:p w:rsidR="007D537E" w:rsidRPr="00F7507A" w:rsidRDefault="007D537E" w:rsidP="007D537E">
      <w:pPr>
        <w:pStyle w:val="PartNo"/>
        <w:rPr>
          <w:lang w:val="ru-RU"/>
        </w:rPr>
      </w:pPr>
      <w:r w:rsidRPr="00F7507A">
        <w:rPr>
          <w:lang w:val="ru-RU"/>
        </w:rPr>
        <w:t>часть 8</w:t>
      </w:r>
    </w:p>
    <w:p w:rsidR="007D537E" w:rsidRPr="00F7507A" w:rsidRDefault="007D537E" w:rsidP="007D537E">
      <w:pPr>
        <w:pStyle w:val="Parttitle"/>
        <w:rPr>
          <w:lang w:val="ru-RU"/>
        </w:rPr>
      </w:pPr>
      <w:r w:rsidRPr="00F7507A">
        <w:rPr>
          <w:lang w:val="ru-RU"/>
        </w:rPr>
        <w:t>Проект новой Резолюции</w:t>
      </w:r>
    </w:p>
    <w:p w:rsidR="007D537E" w:rsidRPr="00F7507A" w:rsidRDefault="007D537E" w:rsidP="007D537E">
      <w:pPr>
        <w:pStyle w:val="Headingb"/>
        <w:rPr>
          <w:lang w:val="ru-RU"/>
        </w:rPr>
      </w:pPr>
      <w:r w:rsidRPr="00F7507A">
        <w:rPr>
          <w:lang w:val="ru-RU"/>
        </w:rPr>
        <w:t>Введение</w:t>
      </w:r>
    </w:p>
    <w:p w:rsidR="007D537E" w:rsidRPr="00F7507A" w:rsidRDefault="000C6061" w:rsidP="007D537E">
      <w:pPr>
        <w:rPr>
          <w:lang w:val="ru-RU"/>
        </w:rPr>
      </w:pPr>
      <w:r w:rsidRPr="00F7507A">
        <w:rPr>
          <w:lang w:val="ru-RU"/>
        </w:rPr>
        <w:t>Г</w:t>
      </w:r>
      <w:r w:rsidR="007D537E" w:rsidRPr="00F7507A">
        <w:rPr>
          <w:lang w:val="ru-RU"/>
        </w:rPr>
        <w:t>руппа</w:t>
      </w:r>
      <w:r w:rsidRPr="00F7507A">
        <w:rPr>
          <w:lang w:val="ru-RU"/>
        </w:rPr>
        <w:t xml:space="preserve"> арабских государств</w:t>
      </w:r>
      <w:r w:rsidR="007D537E" w:rsidRPr="00F7507A">
        <w:rPr>
          <w:lang w:val="ru-RU"/>
        </w:rPr>
        <w:t xml:space="preserve"> предлагает новую резолюцию по оказанию поддержки и помощи Ираку в восстановлении и переоснащении его инфраструктуры электросвязи, создании учреждений, развитии людских ресурсов и установлении тарифов, как это показано ниже. </w:t>
      </w:r>
    </w:p>
    <w:p w:rsidR="007D537E" w:rsidRPr="00F7507A" w:rsidRDefault="007D537E" w:rsidP="007D537E">
      <w:pPr>
        <w:pStyle w:val="Headingb"/>
        <w:rPr>
          <w:lang w:val="ru-RU"/>
        </w:rPr>
      </w:pPr>
      <w:r w:rsidRPr="00F7507A">
        <w:rPr>
          <w:lang w:val="ru-RU"/>
        </w:rPr>
        <w:t>Цель предложения</w:t>
      </w:r>
    </w:p>
    <w:p w:rsidR="007D537E" w:rsidRPr="00F7507A" w:rsidRDefault="007D537E" w:rsidP="000C6061">
      <w:pPr>
        <w:rPr>
          <w:lang w:val="ru-RU"/>
        </w:rPr>
      </w:pPr>
      <w:r w:rsidRPr="00F7507A">
        <w:rPr>
          <w:lang w:val="ru-RU"/>
        </w:rPr>
        <w:t xml:space="preserve">Оказать поддержку и помощь Ираку в восстановлении и переоснащении его инфраструктуры электросвязи, создании учреждений, развитии людских ресурсов и установлении тарифов путем организации, в случае необходимости, профессиональной подготовки на территории Ирака и за его пределами, командирования экспертов для решения проблемы нехватки квалифицированных кадров в некоторых </w:t>
      </w:r>
      <w:r w:rsidR="000C6061" w:rsidRPr="00F7507A">
        <w:rPr>
          <w:lang w:val="ru-RU"/>
        </w:rPr>
        <w:t>районах</w:t>
      </w:r>
      <w:r w:rsidRPr="00F7507A">
        <w:rPr>
          <w:lang w:val="ru-RU"/>
        </w:rPr>
        <w:t xml:space="preserve">, удовлетворения запросов администрации Ирака в отношении необходимых специалистов и предоставления других форм помощи, включая техническую помощь. </w:t>
      </w:r>
    </w:p>
    <w:p w:rsidR="00F96AB4" w:rsidRPr="00F7507A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7507A">
        <w:rPr>
          <w:lang w:val="ru-RU"/>
        </w:rPr>
        <w:br w:type="page"/>
      </w:r>
    </w:p>
    <w:p w:rsidR="00D075E1" w:rsidRPr="00F7507A" w:rsidRDefault="00B24032" w:rsidP="007D537E">
      <w:pPr>
        <w:pStyle w:val="Proposal"/>
      </w:pPr>
      <w:proofErr w:type="spellStart"/>
      <w:r w:rsidRPr="00F7507A">
        <w:lastRenderedPageBreak/>
        <w:t>ADD</w:t>
      </w:r>
      <w:proofErr w:type="spellEnd"/>
      <w:r w:rsidRPr="00F7507A">
        <w:tab/>
      </w:r>
      <w:proofErr w:type="spellStart"/>
      <w:r w:rsidRPr="00F7507A">
        <w:t>ARB</w:t>
      </w:r>
      <w:proofErr w:type="spellEnd"/>
      <w:r w:rsidRPr="00F7507A">
        <w:t>/79A1/9</w:t>
      </w:r>
    </w:p>
    <w:p w:rsidR="00D075E1" w:rsidRPr="00F7507A" w:rsidRDefault="00F7507A" w:rsidP="00D075E1">
      <w:pPr>
        <w:pStyle w:val="ResNo"/>
        <w:rPr>
          <w:lang w:val="ru-RU"/>
        </w:rPr>
      </w:pPr>
      <w:r w:rsidRPr="00F7507A">
        <w:rPr>
          <w:caps w:val="0"/>
          <w:lang w:val="ru-RU"/>
        </w:rPr>
        <w:t>ПРОЕКТ НОВОЙ РЕЗОЛЮЦИИ [ARB-1] (</w:t>
      </w:r>
      <w:proofErr w:type="spellStart"/>
      <w:r w:rsidRPr="00F7507A">
        <w:rPr>
          <w:caps w:val="0"/>
          <w:lang w:val="ru-RU"/>
        </w:rPr>
        <w:t>ПУСАН</w:t>
      </w:r>
      <w:proofErr w:type="spellEnd"/>
      <w:r w:rsidRPr="00F7507A">
        <w:rPr>
          <w:caps w:val="0"/>
          <w:lang w:val="ru-RU"/>
        </w:rPr>
        <w:t>, 2014 Г.)</w:t>
      </w:r>
    </w:p>
    <w:p w:rsidR="00D075E1" w:rsidRPr="00F7507A" w:rsidRDefault="00B24032" w:rsidP="00D075E1">
      <w:pPr>
        <w:pStyle w:val="Restitle"/>
        <w:rPr>
          <w:lang w:val="ru-RU"/>
        </w:rPr>
      </w:pPr>
      <w:r w:rsidRPr="00F7507A">
        <w:rPr>
          <w:lang w:val="ru-RU"/>
        </w:rPr>
        <w:t>Поддержка и помощь Ирак</w:t>
      </w:r>
      <w:r w:rsidR="00D075E1" w:rsidRPr="00F7507A">
        <w:rPr>
          <w:lang w:val="ru-RU"/>
        </w:rPr>
        <w:t>у</w:t>
      </w:r>
      <w:r w:rsidRPr="00F7507A">
        <w:rPr>
          <w:lang w:val="ru-RU"/>
        </w:rPr>
        <w:t xml:space="preserve"> в восстановлении е</w:t>
      </w:r>
      <w:r w:rsidR="00D075E1" w:rsidRPr="00F7507A">
        <w:rPr>
          <w:lang w:val="ru-RU"/>
        </w:rPr>
        <w:t>го</w:t>
      </w:r>
      <w:r w:rsidRPr="00F7507A">
        <w:rPr>
          <w:lang w:val="ru-RU"/>
        </w:rPr>
        <w:t xml:space="preserve"> сектора электросвязи</w:t>
      </w:r>
    </w:p>
    <w:p w:rsidR="00D075E1" w:rsidRPr="00F7507A" w:rsidRDefault="00B24032" w:rsidP="00D075E1">
      <w:pPr>
        <w:pStyle w:val="Normalaftertitle"/>
        <w:rPr>
          <w:lang w:val="ru-RU"/>
        </w:rPr>
      </w:pPr>
      <w:r w:rsidRPr="00F7507A">
        <w:rPr>
          <w:lang w:val="ru-RU"/>
        </w:rPr>
        <w:t>Полномочная конференция Международного союза электросвязи (</w:t>
      </w:r>
      <w:proofErr w:type="spellStart"/>
      <w:r w:rsidRPr="00F7507A">
        <w:rPr>
          <w:lang w:val="ru-RU"/>
        </w:rPr>
        <w:t>Пусан</w:t>
      </w:r>
      <w:proofErr w:type="spellEnd"/>
      <w:r w:rsidRPr="00F7507A">
        <w:rPr>
          <w:lang w:val="ru-RU"/>
        </w:rPr>
        <w:t>, 2014 г.),</w:t>
      </w:r>
    </w:p>
    <w:p w:rsidR="00D075E1" w:rsidRPr="00F7507A" w:rsidRDefault="00B24032" w:rsidP="00D075E1">
      <w:pPr>
        <w:pStyle w:val="Call"/>
        <w:rPr>
          <w:lang w:val="ru-RU"/>
        </w:rPr>
      </w:pPr>
      <w:r w:rsidRPr="00F7507A">
        <w:rPr>
          <w:lang w:val="ru-RU"/>
        </w:rPr>
        <w:t>напоминая</w:t>
      </w:r>
    </w:p>
    <w:p w:rsidR="00D075E1" w:rsidRPr="00F7507A" w:rsidRDefault="00B24032" w:rsidP="00D075E1">
      <w:pPr>
        <w:rPr>
          <w:lang w:val="ru-RU"/>
        </w:rPr>
      </w:pPr>
      <w:r w:rsidRPr="00F7507A">
        <w:rPr>
          <w:i/>
          <w:iCs/>
          <w:lang w:val="ru-RU"/>
        </w:rPr>
        <w:t>a)</w:t>
      </w:r>
      <w:r w:rsidRPr="00F7507A">
        <w:rPr>
          <w:lang w:val="ru-RU"/>
        </w:rPr>
        <w:tab/>
        <w:t>благородные принципы, цели и задачи, закрепленные в Уставе Организации Объединенных Наций и во Всеобщей декларации прав человека;</w:t>
      </w:r>
    </w:p>
    <w:p w:rsidR="00D075E1" w:rsidRPr="00F7507A" w:rsidRDefault="00B24032" w:rsidP="00D075E1">
      <w:pPr>
        <w:rPr>
          <w:lang w:val="ru-RU"/>
        </w:rPr>
      </w:pPr>
      <w:r w:rsidRPr="00F7507A">
        <w:rPr>
          <w:i/>
          <w:iCs/>
          <w:lang w:val="ru-RU"/>
        </w:rPr>
        <w:t>b)</w:t>
      </w:r>
      <w:r w:rsidRPr="00F7507A">
        <w:rPr>
          <w:lang w:val="ru-RU"/>
        </w:rPr>
        <w:tab/>
        <w:t>усилия Организации Объединенных Наций по содействию устойчивому развитию и соответствующие резолюции Совета Безопасности Организации Объединенных Наций, касающиеся положения в этой стране;</w:t>
      </w:r>
    </w:p>
    <w:p w:rsidR="00D075E1" w:rsidRPr="00F7507A" w:rsidRDefault="00B24032" w:rsidP="00D075E1">
      <w:pPr>
        <w:rPr>
          <w:lang w:val="ru-RU"/>
        </w:rPr>
      </w:pPr>
      <w:r w:rsidRPr="00F7507A">
        <w:rPr>
          <w:i/>
          <w:iCs/>
          <w:lang w:val="ru-RU"/>
        </w:rPr>
        <w:t>c)</w:t>
      </w:r>
      <w:r w:rsidRPr="00F7507A">
        <w:rPr>
          <w:lang w:val="ru-RU"/>
        </w:rPr>
        <w:tab/>
        <w:t>цели Союза, закрепленные в Статье 1 Устава МСЭ;</w:t>
      </w:r>
    </w:p>
    <w:p w:rsidR="000C6061" w:rsidRPr="00F7507A" w:rsidRDefault="00B24032" w:rsidP="00D075E1">
      <w:pPr>
        <w:rPr>
          <w:lang w:val="ru-RU"/>
        </w:rPr>
      </w:pPr>
      <w:r w:rsidRPr="00F7507A">
        <w:rPr>
          <w:i/>
          <w:iCs/>
          <w:lang w:val="ru-RU"/>
        </w:rPr>
        <w:t>d)</w:t>
      </w:r>
      <w:r w:rsidRPr="00F7507A">
        <w:rPr>
          <w:lang w:val="ru-RU"/>
        </w:rPr>
        <w:tab/>
        <w:t>пункт 16 Женевской декларации принципов, принятой Всемирной встречей на высшем уровне по вопросам информационного общества</w:t>
      </w:r>
      <w:r w:rsidR="000C6061" w:rsidRPr="00F7507A">
        <w:rPr>
          <w:lang w:val="ru-RU"/>
        </w:rPr>
        <w:t>;</w:t>
      </w:r>
    </w:p>
    <w:p w:rsidR="00D075E1" w:rsidRPr="00F7507A" w:rsidRDefault="000C6061" w:rsidP="00D075E1">
      <w:pPr>
        <w:rPr>
          <w:lang w:val="ru-RU"/>
        </w:rPr>
      </w:pPr>
      <w:proofErr w:type="gramStart"/>
      <w:r w:rsidRPr="00F7507A">
        <w:rPr>
          <w:i/>
          <w:iCs/>
          <w:lang w:val="ru-RU"/>
        </w:rPr>
        <w:t>е)</w:t>
      </w:r>
      <w:r w:rsidRPr="00F7507A">
        <w:rPr>
          <w:i/>
          <w:iCs/>
          <w:lang w:val="ru-RU"/>
        </w:rPr>
        <w:tab/>
      </w:r>
      <w:proofErr w:type="gramEnd"/>
      <w:r w:rsidRPr="00F7507A">
        <w:rPr>
          <w:lang w:val="ru-RU"/>
        </w:rPr>
        <w:t>пункт 15 Тунисского обязательства, принятого Всемирной встречей на высшем уровне по вопросам информационного общества</w:t>
      </w:r>
      <w:r w:rsidR="00B24032" w:rsidRPr="00F7507A">
        <w:rPr>
          <w:lang w:val="ru-RU"/>
        </w:rPr>
        <w:t>,</w:t>
      </w:r>
    </w:p>
    <w:p w:rsidR="00D075E1" w:rsidRPr="00F7507A" w:rsidRDefault="00B24032" w:rsidP="00D075E1">
      <w:pPr>
        <w:pStyle w:val="Call"/>
        <w:rPr>
          <w:lang w:val="ru-RU"/>
        </w:rPr>
      </w:pPr>
      <w:r w:rsidRPr="00F7507A">
        <w:rPr>
          <w:lang w:val="ru-RU"/>
        </w:rPr>
        <w:t>признавая</w:t>
      </w:r>
      <w:r w:rsidRPr="00F7507A">
        <w:rPr>
          <w:i w:val="0"/>
          <w:iCs/>
          <w:lang w:val="ru-RU"/>
        </w:rPr>
        <w:t>,</w:t>
      </w:r>
    </w:p>
    <w:p w:rsidR="00D075E1" w:rsidRPr="00F7507A" w:rsidRDefault="00B24032" w:rsidP="00E52F58">
      <w:pPr>
        <w:rPr>
          <w:lang w:val="ru-RU"/>
        </w:rPr>
      </w:pPr>
      <w:r w:rsidRPr="00F7507A">
        <w:rPr>
          <w:i/>
          <w:iCs/>
          <w:lang w:val="ru-RU"/>
        </w:rPr>
        <w:t>a)</w:t>
      </w:r>
      <w:r w:rsidRPr="00F7507A">
        <w:rPr>
          <w:lang w:val="ru-RU"/>
        </w:rPr>
        <w:tab/>
        <w:t xml:space="preserve">что надежная </w:t>
      </w:r>
      <w:r w:rsidR="00E52F58" w:rsidRPr="00F7507A">
        <w:rPr>
          <w:lang w:val="ru-RU"/>
        </w:rPr>
        <w:t xml:space="preserve">инфраструктура </w:t>
      </w:r>
      <w:r w:rsidRPr="00F7507A">
        <w:rPr>
          <w:lang w:val="ru-RU"/>
        </w:rPr>
        <w:t>сет</w:t>
      </w:r>
      <w:r w:rsidR="00E52F58" w:rsidRPr="00F7507A">
        <w:rPr>
          <w:lang w:val="ru-RU"/>
        </w:rPr>
        <w:t>и</w:t>
      </w:r>
      <w:r w:rsidRPr="00F7507A">
        <w:rPr>
          <w:lang w:val="ru-RU"/>
        </w:rPr>
        <w:t xml:space="preserve"> электросвязи </w:t>
      </w:r>
      <w:r w:rsidR="000C6061" w:rsidRPr="00F7507A">
        <w:rPr>
          <w:lang w:val="ru-RU"/>
        </w:rPr>
        <w:t xml:space="preserve">и связанные с ней услуги, используемые соответствующим образом, </w:t>
      </w:r>
      <w:r w:rsidRPr="00F7507A">
        <w:rPr>
          <w:lang w:val="ru-RU"/>
        </w:rPr>
        <w:t>необходим</w:t>
      </w:r>
      <w:r w:rsidR="00893609" w:rsidRPr="00F7507A">
        <w:rPr>
          <w:lang w:val="ru-RU"/>
        </w:rPr>
        <w:t>ы</w:t>
      </w:r>
      <w:r w:rsidRPr="00F7507A">
        <w:rPr>
          <w:lang w:val="ru-RU"/>
        </w:rPr>
        <w:t xml:space="preserve"> для содействия социально-экономическому развитию стран, в особенности пострадавших от стихийных </w:t>
      </w:r>
      <w:r w:rsidR="000C6061" w:rsidRPr="00F7507A">
        <w:rPr>
          <w:lang w:val="ru-RU"/>
        </w:rPr>
        <w:t>бедствий и</w:t>
      </w:r>
      <w:r w:rsidRPr="00F7507A">
        <w:rPr>
          <w:lang w:val="ru-RU"/>
        </w:rPr>
        <w:t xml:space="preserve"> войн;</w:t>
      </w:r>
    </w:p>
    <w:p w:rsidR="00D075E1" w:rsidRPr="00F7507A" w:rsidRDefault="00B24032" w:rsidP="00E52F58">
      <w:pPr>
        <w:rPr>
          <w:lang w:val="ru-RU"/>
        </w:rPr>
      </w:pPr>
      <w:r w:rsidRPr="00F7507A">
        <w:rPr>
          <w:i/>
          <w:iCs/>
          <w:lang w:val="ru-RU"/>
        </w:rPr>
        <w:t>b)</w:t>
      </w:r>
      <w:r w:rsidRPr="00F7507A">
        <w:rPr>
          <w:lang w:val="ru-RU"/>
        </w:rPr>
        <w:tab/>
        <w:t>что</w:t>
      </w:r>
      <w:r w:rsidR="00893609" w:rsidRPr="00F7507A">
        <w:rPr>
          <w:lang w:val="ru-RU"/>
        </w:rPr>
        <w:t xml:space="preserve"> </w:t>
      </w:r>
      <w:r w:rsidR="00E52F58" w:rsidRPr="00F7507A">
        <w:rPr>
          <w:lang w:val="ru-RU"/>
        </w:rPr>
        <w:t>объектам</w:t>
      </w:r>
      <w:r w:rsidR="00B25AEA" w:rsidRPr="00F7507A">
        <w:rPr>
          <w:lang w:val="ru-RU"/>
        </w:rPr>
        <w:t xml:space="preserve"> </w:t>
      </w:r>
      <w:r w:rsidRPr="00F7507A">
        <w:rPr>
          <w:lang w:val="ru-RU"/>
        </w:rPr>
        <w:t>электросвязи Ирак</w:t>
      </w:r>
      <w:r w:rsidR="000C6061" w:rsidRPr="00F7507A">
        <w:rPr>
          <w:lang w:val="ru-RU"/>
        </w:rPr>
        <w:t>а</w:t>
      </w:r>
      <w:r w:rsidR="00893609" w:rsidRPr="00F7507A">
        <w:rPr>
          <w:lang w:val="ru-RU"/>
        </w:rPr>
        <w:t xml:space="preserve"> причинен и продолжает причиняться огромный ущерб в результате многих войн</w:t>
      </w:r>
      <w:r w:rsidRPr="00F7507A">
        <w:rPr>
          <w:lang w:val="ru-RU"/>
        </w:rPr>
        <w:t>;</w:t>
      </w:r>
    </w:p>
    <w:p w:rsidR="00D075E1" w:rsidRPr="00F7507A" w:rsidRDefault="00B24032" w:rsidP="00893609">
      <w:pPr>
        <w:rPr>
          <w:lang w:val="ru-RU"/>
        </w:rPr>
      </w:pPr>
      <w:r w:rsidRPr="00F7507A">
        <w:rPr>
          <w:i/>
          <w:iCs/>
          <w:lang w:val="ru-RU"/>
        </w:rPr>
        <w:t>c)</w:t>
      </w:r>
      <w:r w:rsidRPr="00F7507A">
        <w:rPr>
          <w:lang w:val="ru-RU"/>
        </w:rPr>
        <w:tab/>
        <w:t xml:space="preserve">что </w:t>
      </w:r>
      <w:r w:rsidR="00893609" w:rsidRPr="00F7507A">
        <w:rPr>
          <w:lang w:val="ru-RU"/>
        </w:rPr>
        <w:t>ущерб</w:t>
      </w:r>
      <w:r w:rsidRPr="00F7507A">
        <w:rPr>
          <w:lang w:val="ru-RU"/>
        </w:rPr>
        <w:t>, причиненны</w:t>
      </w:r>
      <w:r w:rsidR="00893609" w:rsidRPr="00F7507A">
        <w:rPr>
          <w:lang w:val="ru-RU"/>
        </w:rPr>
        <w:t>й</w:t>
      </w:r>
      <w:r w:rsidRPr="00F7507A">
        <w:rPr>
          <w:lang w:val="ru-RU"/>
        </w:rPr>
        <w:t xml:space="preserve"> </w:t>
      </w:r>
      <w:r w:rsidR="00E52F58" w:rsidRPr="00F7507A">
        <w:rPr>
          <w:lang w:val="ru-RU"/>
        </w:rPr>
        <w:t xml:space="preserve">инфраструктуре </w:t>
      </w:r>
      <w:r w:rsidRPr="00F7507A">
        <w:rPr>
          <w:lang w:val="ru-RU"/>
        </w:rPr>
        <w:t xml:space="preserve">электросвязи Ирака, </w:t>
      </w:r>
      <w:r w:rsidR="00893609" w:rsidRPr="00F7507A">
        <w:rPr>
          <w:lang w:val="ru-RU"/>
        </w:rPr>
        <w:t>и незаконное использование услуг ИКТ в преобладающей обстановке войн являются</w:t>
      </w:r>
      <w:r w:rsidRPr="00F7507A">
        <w:rPr>
          <w:lang w:val="ru-RU"/>
        </w:rPr>
        <w:t xml:space="preserve"> предметом </w:t>
      </w:r>
      <w:r w:rsidR="00893609" w:rsidRPr="00F7507A">
        <w:rPr>
          <w:lang w:val="ru-RU"/>
        </w:rPr>
        <w:t>обеспокоенности</w:t>
      </w:r>
      <w:r w:rsidRPr="00F7507A">
        <w:rPr>
          <w:lang w:val="ru-RU"/>
        </w:rPr>
        <w:t xml:space="preserve"> международного сообщества</w:t>
      </w:r>
      <w:r w:rsidR="00893609" w:rsidRPr="00F7507A">
        <w:rPr>
          <w:lang w:val="ru-RU"/>
        </w:rPr>
        <w:t xml:space="preserve"> и соответствующих органов/учреждений</w:t>
      </w:r>
      <w:r w:rsidRPr="00F7507A">
        <w:rPr>
          <w:lang w:val="ru-RU"/>
        </w:rPr>
        <w:t>;</w:t>
      </w:r>
    </w:p>
    <w:p w:rsidR="00D075E1" w:rsidRPr="00F7507A" w:rsidRDefault="00B24032" w:rsidP="00D075E1">
      <w:pPr>
        <w:rPr>
          <w:lang w:val="ru-RU"/>
        </w:rPr>
      </w:pPr>
      <w:r w:rsidRPr="00F7507A">
        <w:rPr>
          <w:i/>
          <w:iCs/>
          <w:lang w:val="ru-RU"/>
        </w:rPr>
        <w:t>d)</w:t>
      </w:r>
      <w:r w:rsidRPr="00F7507A">
        <w:rPr>
          <w:lang w:val="ru-RU"/>
        </w:rPr>
        <w:tab/>
        <w:t>что в Резолюции 34 (Гвадалахара, 2010 г.) Полномочной конференции предусматривается продолжение поддержки Ираку в восстановлении и переоснащении его инфраструктуры электросвязи, создании учреждений, развитии людских ресурсов и установлении тарифов;</w:t>
      </w:r>
    </w:p>
    <w:p w:rsidR="00D075E1" w:rsidRPr="00F7507A" w:rsidRDefault="00B24032" w:rsidP="00E52F58">
      <w:pPr>
        <w:rPr>
          <w:lang w:val="ru-RU"/>
        </w:rPr>
      </w:pPr>
      <w:r w:rsidRPr="00F7507A">
        <w:rPr>
          <w:i/>
          <w:iCs/>
          <w:lang w:val="ru-RU"/>
        </w:rPr>
        <w:t>e)</w:t>
      </w:r>
      <w:r w:rsidRPr="00F7507A">
        <w:rPr>
          <w:lang w:val="ru-RU"/>
        </w:rPr>
        <w:tab/>
        <w:t>что Резолюци</w:t>
      </w:r>
      <w:r w:rsidR="00E52F58" w:rsidRPr="00F7507A">
        <w:rPr>
          <w:lang w:val="ru-RU"/>
        </w:rPr>
        <w:t xml:space="preserve">я </w:t>
      </w:r>
      <w:r w:rsidRPr="00F7507A">
        <w:rPr>
          <w:lang w:val="ru-RU"/>
        </w:rPr>
        <w:t xml:space="preserve">34 (Гвадалахара, 2010 г.) еще не воплотилась в конкретные действия и не реализована: Ирак не получил </w:t>
      </w:r>
      <w:r w:rsidR="00E52F58" w:rsidRPr="00F7507A">
        <w:rPr>
          <w:lang w:val="ru-RU"/>
        </w:rPr>
        <w:t xml:space="preserve">от МСЭ </w:t>
      </w:r>
      <w:r w:rsidRPr="00F7507A">
        <w:rPr>
          <w:lang w:val="ru-RU"/>
        </w:rPr>
        <w:t>необходимой поддержки в восстановлении и переоснащении его инфраструктуры электросвязи, создании учреждений, развитии людских ресурсов и установлении тарифов;</w:t>
      </w:r>
    </w:p>
    <w:p w:rsidR="00D075E1" w:rsidRPr="00F7507A" w:rsidRDefault="00B24032" w:rsidP="00893609">
      <w:pPr>
        <w:rPr>
          <w:lang w:val="ru-RU"/>
        </w:rPr>
      </w:pPr>
      <w:r w:rsidRPr="00F7507A">
        <w:rPr>
          <w:i/>
          <w:iCs/>
          <w:lang w:val="ru-RU"/>
        </w:rPr>
        <w:t>f)</w:t>
      </w:r>
      <w:r w:rsidRPr="00F7507A">
        <w:rPr>
          <w:lang w:val="ru-RU"/>
        </w:rPr>
        <w:tab/>
        <w:t xml:space="preserve">что Ирак не сможет довести </w:t>
      </w:r>
      <w:r w:rsidR="00893609" w:rsidRPr="00F7507A">
        <w:rPr>
          <w:lang w:val="ru-RU"/>
        </w:rPr>
        <w:t xml:space="preserve">свой сектор электросвязи </w:t>
      </w:r>
      <w:r w:rsidRPr="00F7507A">
        <w:rPr>
          <w:lang w:val="ru-RU"/>
        </w:rPr>
        <w:t>до приемлемого международного уровня без помощи международного сообщества, предоставляемой на двусторонней основе или через междунаро</w:t>
      </w:r>
      <w:bookmarkStart w:id="8" w:name="_GoBack"/>
      <w:bookmarkEnd w:id="8"/>
      <w:r w:rsidRPr="00F7507A">
        <w:rPr>
          <w:lang w:val="ru-RU"/>
        </w:rPr>
        <w:t>дные организации,</w:t>
      </w:r>
    </w:p>
    <w:p w:rsidR="00D075E1" w:rsidRPr="00F7507A" w:rsidRDefault="00B24032" w:rsidP="00D075E1">
      <w:pPr>
        <w:pStyle w:val="Call"/>
        <w:rPr>
          <w:lang w:val="ru-RU"/>
        </w:rPr>
      </w:pPr>
      <w:r w:rsidRPr="00F7507A">
        <w:rPr>
          <w:lang w:val="ru-RU"/>
        </w:rPr>
        <w:t>учитывая</w:t>
      </w:r>
      <w:r w:rsidRPr="00F7507A">
        <w:rPr>
          <w:i w:val="0"/>
          <w:iCs/>
          <w:lang w:val="ru-RU"/>
        </w:rPr>
        <w:t>,</w:t>
      </w:r>
    </w:p>
    <w:p w:rsidR="00D075E1" w:rsidRPr="00F7507A" w:rsidRDefault="00B24032" w:rsidP="00D075E1">
      <w:pPr>
        <w:rPr>
          <w:lang w:val="ru-RU"/>
        </w:rPr>
      </w:pPr>
      <w:r w:rsidRPr="00F7507A">
        <w:rPr>
          <w:i/>
          <w:iCs/>
          <w:lang w:val="ru-RU"/>
        </w:rPr>
        <w:t>a)</w:t>
      </w:r>
      <w:r w:rsidRPr="00F7507A">
        <w:rPr>
          <w:lang w:val="ru-RU"/>
        </w:rPr>
        <w:tab/>
        <w:t xml:space="preserve">что такие усилия помогут восстановить и модернизировать инфраструктуру электросвязи; </w:t>
      </w:r>
    </w:p>
    <w:p w:rsidR="00D075E1" w:rsidRPr="00F7507A" w:rsidRDefault="00B24032" w:rsidP="00D075E1">
      <w:pPr>
        <w:rPr>
          <w:lang w:val="ru-RU"/>
        </w:rPr>
      </w:pPr>
      <w:r w:rsidRPr="00F7507A">
        <w:rPr>
          <w:i/>
          <w:iCs/>
          <w:lang w:val="ru-RU"/>
        </w:rPr>
        <w:t>b)</w:t>
      </w:r>
      <w:r w:rsidRPr="00F7507A">
        <w:rPr>
          <w:lang w:val="ru-RU"/>
        </w:rPr>
        <w:tab/>
        <w:t>что такие усилия также укрепят потенциал административных систем и систем безопасности Ирака в целях удовлетворения экономических потребностей, а также потребностей страны в сфере услуг и безопасности в области электросвязи,</w:t>
      </w:r>
    </w:p>
    <w:p w:rsidR="00D075E1" w:rsidRPr="00F7507A" w:rsidRDefault="00B24032" w:rsidP="00D075E1">
      <w:pPr>
        <w:pStyle w:val="Call"/>
        <w:rPr>
          <w:lang w:val="ru-RU"/>
        </w:rPr>
      </w:pPr>
      <w:r w:rsidRPr="00F7507A">
        <w:rPr>
          <w:lang w:val="ru-RU"/>
        </w:rPr>
        <w:lastRenderedPageBreak/>
        <w:t>решает</w:t>
      </w:r>
      <w:r w:rsidRPr="00F7507A">
        <w:rPr>
          <w:i w:val="0"/>
          <w:iCs/>
          <w:lang w:val="ru-RU"/>
        </w:rPr>
        <w:t>,</w:t>
      </w:r>
    </w:p>
    <w:p w:rsidR="00D075E1" w:rsidRPr="00F7507A" w:rsidRDefault="00B24032" w:rsidP="00E52F58">
      <w:pPr>
        <w:rPr>
          <w:lang w:val="ru-RU"/>
        </w:rPr>
      </w:pPr>
      <w:r w:rsidRPr="00F7507A">
        <w:rPr>
          <w:lang w:val="ru-RU"/>
        </w:rPr>
        <w:t>1</w:t>
      </w:r>
      <w:r w:rsidRPr="00F7507A">
        <w:rPr>
          <w:lang w:val="ru-RU"/>
        </w:rPr>
        <w:tab/>
        <w:t xml:space="preserve">что необходимо предпринять специальные, четко определенные действия в </w:t>
      </w:r>
      <w:r w:rsidR="00893609" w:rsidRPr="00F7507A">
        <w:rPr>
          <w:lang w:val="ru-RU"/>
        </w:rPr>
        <w:t xml:space="preserve">рамках </w:t>
      </w:r>
      <w:r w:rsidRPr="00F7507A">
        <w:rPr>
          <w:lang w:val="ru-RU"/>
        </w:rPr>
        <w:t xml:space="preserve">МСЭ на основе </w:t>
      </w:r>
      <w:r w:rsidR="00893609" w:rsidRPr="00F7507A">
        <w:rPr>
          <w:lang w:val="ru-RU"/>
        </w:rPr>
        <w:t xml:space="preserve">четко определенного </w:t>
      </w:r>
      <w:r w:rsidRPr="00F7507A">
        <w:rPr>
          <w:lang w:val="ru-RU"/>
        </w:rPr>
        <w:t xml:space="preserve">графика работы и плана действий, согласованных Союзом и администрацией Ирака, в целях выполнения настоящей </w:t>
      </w:r>
      <w:r w:rsidR="00893609" w:rsidRPr="00F7507A">
        <w:rPr>
          <w:lang w:val="ru-RU"/>
        </w:rPr>
        <w:t>Р</w:t>
      </w:r>
      <w:r w:rsidRPr="00F7507A">
        <w:rPr>
          <w:lang w:val="ru-RU"/>
        </w:rPr>
        <w:t xml:space="preserve">езолюции и предоставления необходимой поддержки </w:t>
      </w:r>
      <w:r w:rsidRPr="00F7507A">
        <w:rPr>
          <w:color w:val="000000"/>
          <w:lang w:val="ru-RU"/>
        </w:rPr>
        <w:t xml:space="preserve">Ираку в восстановлении и переоснащении его инфраструктуры электросвязи, </w:t>
      </w:r>
      <w:r w:rsidR="00893609" w:rsidRPr="00F7507A">
        <w:rPr>
          <w:color w:val="000000"/>
          <w:lang w:val="ru-RU"/>
        </w:rPr>
        <w:t xml:space="preserve">технических навыков для </w:t>
      </w:r>
      <w:r w:rsidRPr="00F7507A">
        <w:rPr>
          <w:color w:val="000000"/>
          <w:lang w:val="ru-RU"/>
        </w:rPr>
        <w:t>создани</w:t>
      </w:r>
      <w:r w:rsidR="00893609" w:rsidRPr="00F7507A">
        <w:rPr>
          <w:color w:val="000000"/>
          <w:lang w:val="ru-RU"/>
        </w:rPr>
        <w:t>я</w:t>
      </w:r>
      <w:r w:rsidRPr="00F7507A">
        <w:rPr>
          <w:color w:val="000000"/>
          <w:lang w:val="ru-RU"/>
        </w:rPr>
        <w:t xml:space="preserve"> соответствующих учреждений</w:t>
      </w:r>
      <w:r w:rsidR="00893609" w:rsidRPr="00F7507A">
        <w:rPr>
          <w:color w:val="000000"/>
          <w:lang w:val="ru-RU"/>
        </w:rPr>
        <w:t xml:space="preserve"> в области ИКТ</w:t>
      </w:r>
      <w:r w:rsidRPr="00F7507A">
        <w:rPr>
          <w:color w:val="000000"/>
          <w:lang w:val="ru-RU"/>
        </w:rPr>
        <w:t>, развити</w:t>
      </w:r>
      <w:r w:rsidR="00E52F58" w:rsidRPr="00F7507A">
        <w:rPr>
          <w:color w:val="000000"/>
          <w:lang w:val="ru-RU"/>
        </w:rPr>
        <w:t>я</w:t>
      </w:r>
      <w:r w:rsidRPr="00F7507A">
        <w:rPr>
          <w:color w:val="000000"/>
          <w:lang w:val="ru-RU"/>
        </w:rPr>
        <w:t xml:space="preserve"> людских ресурсов и </w:t>
      </w:r>
      <w:r w:rsidR="00893609" w:rsidRPr="00F7507A">
        <w:rPr>
          <w:color w:val="000000"/>
          <w:lang w:val="ru-RU"/>
        </w:rPr>
        <w:t xml:space="preserve">помощи в </w:t>
      </w:r>
      <w:r w:rsidRPr="00F7507A">
        <w:rPr>
          <w:color w:val="000000"/>
          <w:lang w:val="ru-RU"/>
        </w:rPr>
        <w:t xml:space="preserve">установлении </w:t>
      </w:r>
      <w:r w:rsidR="00893609" w:rsidRPr="00F7507A">
        <w:rPr>
          <w:color w:val="000000"/>
          <w:lang w:val="ru-RU"/>
        </w:rPr>
        <w:t xml:space="preserve">соответствующих </w:t>
      </w:r>
      <w:r w:rsidRPr="00F7507A">
        <w:rPr>
          <w:color w:val="000000"/>
          <w:lang w:val="ru-RU"/>
        </w:rPr>
        <w:t>тарифов</w:t>
      </w:r>
      <w:r w:rsidRPr="00F7507A">
        <w:rPr>
          <w:lang w:val="ru-RU"/>
        </w:rPr>
        <w:t>;</w:t>
      </w:r>
    </w:p>
    <w:p w:rsidR="00D075E1" w:rsidRPr="00F7507A" w:rsidRDefault="00B24032" w:rsidP="00E52F58">
      <w:pPr>
        <w:rPr>
          <w:lang w:val="ru-RU"/>
        </w:rPr>
      </w:pPr>
      <w:r w:rsidRPr="00F7507A">
        <w:rPr>
          <w:lang w:val="ru-RU"/>
        </w:rPr>
        <w:t>2</w:t>
      </w:r>
      <w:r w:rsidRPr="00F7507A">
        <w:rPr>
          <w:lang w:val="ru-RU"/>
        </w:rPr>
        <w:tab/>
        <w:t>выделить необходимы</w:t>
      </w:r>
      <w:r w:rsidR="00E52F58" w:rsidRPr="00F7507A">
        <w:rPr>
          <w:lang w:val="ru-RU"/>
        </w:rPr>
        <w:t>х</w:t>
      </w:r>
      <w:r w:rsidRPr="00F7507A">
        <w:rPr>
          <w:lang w:val="ru-RU"/>
        </w:rPr>
        <w:t xml:space="preserve"> </w:t>
      </w:r>
      <w:r w:rsidR="00893609" w:rsidRPr="00F7507A">
        <w:rPr>
          <w:lang w:val="ru-RU"/>
        </w:rPr>
        <w:t>технических экспертов</w:t>
      </w:r>
      <w:r w:rsidRPr="00F7507A">
        <w:rPr>
          <w:lang w:val="ru-RU"/>
        </w:rPr>
        <w:t xml:space="preserve"> в пределах имеющихся у Союза </w:t>
      </w:r>
      <w:r w:rsidR="00893609" w:rsidRPr="00F7507A">
        <w:rPr>
          <w:lang w:val="ru-RU"/>
        </w:rPr>
        <w:t xml:space="preserve">или вне его пределов </w:t>
      </w:r>
      <w:r w:rsidRPr="00F7507A">
        <w:rPr>
          <w:lang w:val="ru-RU"/>
        </w:rPr>
        <w:t xml:space="preserve">ресурсов для выполнения настоящей </w:t>
      </w:r>
      <w:r w:rsidR="00893609" w:rsidRPr="00F7507A">
        <w:rPr>
          <w:lang w:val="ru-RU"/>
        </w:rPr>
        <w:t>Р</w:t>
      </w:r>
      <w:r w:rsidRPr="00F7507A">
        <w:rPr>
          <w:lang w:val="ru-RU"/>
        </w:rPr>
        <w:t>езолюции;</w:t>
      </w:r>
    </w:p>
    <w:p w:rsidR="00D075E1" w:rsidRPr="00F7507A" w:rsidRDefault="00B24032" w:rsidP="00893609">
      <w:pPr>
        <w:rPr>
          <w:bCs/>
          <w:lang w:val="ru-RU"/>
        </w:rPr>
      </w:pPr>
      <w:r w:rsidRPr="00F7507A">
        <w:rPr>
          <w:lang w:val="ru-RU"/>
        </w:rPr>
        <w:t>3</w:t>
      </w:r>
      <w:r w:rsidRPr="00F7507A">
        <w:rPr>
          <w:lang w:val="ru-RU"/>
        </w:rPr>
        <w:tab/>
        <w:t xml:space="preserve">создать и развивать людские ресурсы и потенциал путем организации, в случае необходимости, программ профессиональной подготовки на территории Ирака и за его пределами, </w:t>
      </w:r>
      <w:r w:rsidR="00893609" w:rsidRPr="00F7507A">
        <w:rPr>
          <w:lang w:val="ru-RU"/>
        </w:rPr>
        <w:t>с тем чтобы</w:t>
      </w:r>
      <w:r w:rsidRPr="00F7507A">
        <w:rPr>
          <w:lang w:val="ru-RU"/>
        </w:rPr>
        <w:t xml:space="preserve"> эксперт</w:t>
      </w:r>
      <w:r w:rsidR="00893609" w:rsidRPr="00F7507A">
        <w:rPr>
          <w:lang w:val="ru-RU"/>
        </w:rPr>
        <w:t xml:space="preserve">ы могли </w:t>
      </w:r>
      <w:r w:rsidRPr="00F7507A">
        <w:rPr>
          <w:lang w:val="ru-RU"/>
        </w:rPr>
        <w:t>реш</w:t>
      </w:r>
      <w:r w:rsidR="00893609" w:rsidRPr="00F7507A">
        <w:rPr>
          <w:lang w:val="ru-RU"/>
        </w:rPr>
        <w:t>ить</w:t>
      </w:r>
      <w:r w:rsidRPr="00F7507A">
        <w:rPr>
          <w:lang w:val="ru-RU"/>
        </w:rPr>
        <w:t xml:space="preserve"> проблем</w:t>
      </w:r>
      <w:r w:rsidR="00893609" w:rsidRPr="00F7507A">
        <w:rPr>
          <w:lang w:val="ru-RU"/>
        </w:rPr>
        <w:t>у</w:t>
      </w:r>
      <w:r w:rsidRPr="00F7507A">
        <w:rPr>
          <w:lang w:val="ru-RU"/>
        </w:rPr>
        <w:t xml:space="preserve"> нехватки квалифицированных кадров в </w:t>
      </w:r>
      <w:r w:rsidR="00893609" w:rsidRPr="00F7507A">
        <w:rPr>
          <w:lang w:val="ru-RU"/>
        </w:rPr>
        <w:t xml:space="preserve">ключевых </w:t>
      </w:r>
      <w:r w:rsidRPr="00F7507A">
        <w:rPr>
          <w:lang w:val="ru-RU"/>
        </w:rPr>
        <w:t>областях, удовлетвор</w:t>
      </w:r>
      <w:r w:rsidR="00893609" w:rsidRPr="00F7507A">
        <w:rPr>
          <w:lang w:val="ru-RU"/>
        </w:rPr>
        <w:t>яя</w:t>
      </w:r>
      <w:r w:rsidRPr="00F7507A">
        <w:rPr>
          <w:lang w:val="ru-RU"/>
        </w:rPr>
        <w:t xml:space="preserve"> запрос</w:t>
      </w:r>
      <w:r w:rsidR="00893609" w:rsidRPr="00F7507A">
        <w:rPr>
          <w:lang w:val="ru-RU"/>
        </w:rPr>
        <w:t>ы</w:t>
      </w:r>
      <w:r w:rsidRPr="00F7507A">
        <w:rPr>
          <w:lang w:val="ru-RU"/>
        </w:rPr>
        <w:t xml:space="preserve"> администрации Ирака в отношении необходимых </w:t>
      </w:r>
      <w:r w:rsidR="00893609" w:rsidRPr="00F7507A">
        <w:rPr>
          <w:lang w:val="ru-RU"/>
        </w:rPr>
        <w:t xml:space="preserve">технических </w:t>
      </w:r>
      <w:r w:rsidRPr="00F7507A">
        <w:rPr>
          <w:lang w:val="ru-RU"/>
        </w:rPr>
        <w:t>специалистов и предоставления других форм помощи,</w:t>
      </w:r>
    </w:p>
    <w:p w:rsidR="00D075E1" w:rsidRPr="00F7507A" w:rsidRDefault="00B24032" w:rsidP="00893609">
      <w:pPr>
        <w:pStyle w:val="Call"/>
        <w:rPr>
          <w:i w:val="0"/>
          <w:iCs/>
          <w:lang w:val="ru-RU"/>
        </w:rPr>
      </w:pPr>
      <w:r w:rsidRPr="00F7507A">
        <w:rPr>
          <w:lang w:val="ru-RU"/>
        </w:rPr>
        <w:t>пр</w:t>
      </w:r>
      <w:r w:rsidR="00893609" w:rsidRPr="00F7507A">
        <w:rPr>
          <w:lang w:val="ru-RU"/>
        </w:rPr>
        <w:t>едлагает</w:t>
      </w:r>
      <w:r w:rsidRPr="00F7507A">
        <w:rPr>
          <w:lang w:val="ru-RU"/>
        </w:rPr>
        <w:t xml:space="preserve"> Государства</w:t>
      </w:r>
      <w:r w:rsidR="00893609" w:rsidRPr="00F7507A">
        <w:rPr>
          <w:lang w:val="ru-RU"/>
        </w:rPr>
        <w:t>м</w:t>
      </w:r>
      <w:r w:rsidRPr="00F7507A">
        <w:rPr>
          <w:lang w:val="ru-RU"/>
        </w:rPr>
        <w:t>-Член</w:t>
      </w:r>
      <w:r w:rsidR="00893609" w:rsidRPr="00F7507A">
        <w:rPr>
          <w:lang w:val="ru-RU"/>
        </w:rPr>
        <w:t>ам</w:t>
      </w:r>
    </w:p>
    <w:p w:rsidR="00893609" w:rsidRPr="00F7507A" w:rsidRDefault="00B24032" w:rsidP="00893609">
      <w:pPr>
        <w:rPr>
          <w:lang w:val="ru-RU"/>
        </w:rPr>
      </w:pPr>
      <w:r w:rsidRPr="00F7507A">
        <w:rPr>
          <w:lang w:val="ru-RU"/>
        </w:rPr>
        <w:t xml:space="preserve">обеспечить предоставление всей возможной </w:t>
      </w:r>
      <w:r w:rsidR="00893609" w:rsidRPr="00F7507A">
        <w:rPr>
          <w:lang w:val="ru-RU"/>
        </w:rPr>
        <w:t xml:space="preserve">технической </w:t>
      </w:r>
      <w:r w:rsidRPr="00F7507A">
        <w:rPr>
          <w:lang w:val="ru-RU"/>
        </w:rPr>
        <w:t xml:space="preserve">помощи и поддержки </w:t>
      </w:r>
      <w:r w:rsidR="00893609" w:rsidRPr="00F7507A">
        <w:rPr>
          <w:lang w:val="ru-RU"/>
        </w:rPr>
        <w:t>администрации</w:t>
      </w:r>
      <w:r w:rsidRPr="00F7507A">
        <w:rPr>
          <w:lang w:val="ru-RU"/>
        </w:rPr>
        <w:t xml:space="preserve"> Ирака </w:t>
      </w:r>
      <w:r w:rsidR="00893609" w:rsidRPr="00F7507A">
        <w:rPr>
          <w:lang w:val="ru-RU"/>
        </w:rPr>
        <w:t>для:</w:t>
      </w:r>
    </w:p>
    <w:p w:rsidR="00893609" w:rsidRPr="00F7507A" w:rsidRDefault="00893609" w:rsidP="00F7507A">
      <w:pPr>
        <w:pStyle w:val="enumlev1"/>
        <w:rPr>
          <w:lang w:val="ru-RU"/>
        </w:rPr>
      </w:pPr>
      <w:r w:rsidRPr="00F7507A">
        <w:rPr>
          <w:lang w:val="ru-RU"/>
        </w:rPr>
        <w:t>1</w:t>
      </w:r>
      <w:r w:rsidR="00F7507A">
        <w:rPr>
          <w:lang w:val="ru-RU"/>
        </w:rPr>
        <w:t>)</w:t>
      </w:r>
      <w:r w:rsidRPr="00F7507A">
        <w:rPr>
          <w:lang w:val="ru-RU"/>
        </w:rPr>
        <w:tab/>
        <w:t>восстановления его сектора электросвязи;</w:t>
      </w:r>
    </w:p>
    <w:p w:rsidR="00893609" w:rsidRPr="00F7507A" w:rsidRDefault="00893609" w:rsidP="00F7507A">
      <w:pPr>
        <w:pStyle w:val="enumlev1"/>
        <w:rPr>
          <w:lang w:val="ru-RU"/>
        </w:rPr>
      </w:pPr>
      <w:r w:rsidRPr="00F7507A">
        <w:rPr>
          <w:lang w:val="ru-RU"/>
        </w:rPr>
        <w:t>2</w:t>
      </w:r>
      <w:r w:rsidR="00F7507A">
        <w:rPr>
          <w:lang w:val="ru-RU"/>
        </w:rPr>
        <w:t>)</w:t>
      </w:r>
      <w:r w:rsidRPr="00F7507A">
        <w:rPr>
          <w:lang w:val="ru-RU"/>
        </w:rPr>
        <w:tab/>
        <w:t>обеспечения законного использования информационно-коммуникационных технологий в сложившейся ситуации;</w:t>
      </w:r>
    </w:p>
    <w:p w:rsidR="00D075E1" w:rsidRPr="00F7507A" w:rsidRDefault="00893609" w:rsidP="00F7507A">
      <w:pPr>
        <w:pStyle w:val="enumlev1"/>
        <w:rPr>
          <w:lang w:val="ru-RU"/>
        </w:rPr>
      </w:pPr>
      <w:r w:rsidRPr="00F7507A">
        <w:rPr>
          <w:lang w:val="ru-RU"/>
        </w:rPr>
        <w:t>3</w:t>
      </w:r>
      <w:r w:rsidR="00F7507A">
        <w:rPr>
          <w:lang w:val="ru-RU"/>
        </w:rPr>
        <w:t>)</w:t>
      </w:r>
      <w:r w:rsidRPr="00F7507A">
        <w:rPr>
          <w:lang w:val="ru-RU"/>
        </w:rPr>
        <w:tab/>
        <w:t>достижения максимальной эффективности использования ИКТ для получения экономических и социальных преимуществ</w:t>
      </w:r>
      <w:r w:rsidR="00B24032" w:rsidRPr="00F7507A">
        <w:rPr>
          <w:lang w:val="ru-RU"/>
        </w:rPr>
        <w:t>,</w:t>
      </w:r>
    </w:p>
    <w:p w:rsidR="00D075E1" w:rsidRPr="00F7507A" w:rsidRDefault="00B24032" w:rsidP="00893609">
      <w:pPr>
        <w:pStyle w:val="Call"/>
        <w:rPr>
          <w:i w:val="0"/>
          <w:iCs/>
          <w:lang w:val="ru-RU"/>
        </w:rPr>
      </w:pPr>
      <w:r w:rsidRPr="00F7507A">
        <w:rPr>
          <w:lang w:val="ru-RU"/>
        </w:rPr>
        <w:t xml:space="preserve">поручает </w:t>
      </w:r>
      <w:r w:rsidR="00893609" w:rsidRPr="00F7507A">
        <w:rPr>
          <w:lang w:val="ru-RU"/>
        </w:rPr>
        <w:t>Генеральному секретарю</w:t>
      </w:r>
    </w:p>
    <w:p w:rsidR="00D075E1" w:rsidRPr="00F7507A" w:rsidRDefault="00893609" w:rsidP="00893609">
      <w:pPr>
        <w:rPr>
          <w:lang w:val="ru-RU"/>
        </w:rPr>
      </w:pPr>
      <w:r w:rsidRPr="00F7507A">
        <w:rPr>
          <w:lang w:val="ru-RU"/>
        </w:rPr>
        <w:t>1</w:t>
      </w:r>
      <w:r w:rsidRPr="00F7507A">
        <w:rPr>
          <w:lang w:val="ru-RU"/>
        </w:rPr>
        <w:tab/>
        <w:t>предоставить</w:t>
      </w:r>
      <w:r w:rsidR="00B24032" w:rsidRPr="00F7507A">
        <w:rPr>
          <w:lang w:val="ru-RU"/>
        </w:rPr>
        <w:t xml:space="preserve"> необходимые </w:t>
      </w:r>
      <w:r w:rsidRPr="00F7507A">
        <w:rPr>
          <w:lang w:val="ru-RU"/>
        </w:rPr>
        <w:t>технические ресурсы</w:t>
      </w:r>
      <w:r w:rsidR="00B24032" w:rsidRPr="00F7507A">
        <w:rPr>
          <w:lang w:val="ru-RU"/>
        </w:rPr>
        <w:t xml:space="preserve"> для этих мер на основе </w:t>
      </w:r>
      <w:r w:rsidRPr="00F7507A">
        <w:rPr>
          <w:lang w:val="ru-RU"/>
        </w:rPr>
        <w:t xml:space="preserve">согласованных </w:t>
      </w:r>
      <w:r w:rsidR="00E52F58" w:rsidRPr="00F7507A">
        <w:rPr>
          <w:lang w:val="ru-RU"/>
        </w:rPr>
        <w:t xml:space="preserve">с администрацией Ирака </w:t>
      </w:r>
      <w:r w:rsidR="00B24032" w:rsidRPr="00F7507A">
        <w:rPr>
          <w:lang w:val="ru-RU"/>
        </w:rPr>
        <w:t>плана действий и графика работы</w:t>
      </w:r>
      <w:r w:rsidRPr="00F7507A">
        <w:rPr>
          <w:lang w:val="ru-RU"/>
        </w:rPr>
        <w:t>;</w:t>
      </w:r>
    </w:p>
    <w:p w:rsidR="00D075E1" w:rsidRPr="00F7507A" w:rsidRDefault="00893609" w:rsidP="00D075E1">
      <w:pPr>
        <w:rPr>
          <w:lang w:val="ru-RU"/>
        </w:rPr>
      </w:pPr>
      <w:r w:rsidRPr="00F7507A">
        <w:rPr>
          <w:lang w:val="ru-RU"/>
        </w:rPr>
        <w:t>2</w:t>
      </w:r>
      <w:r w:rsidRPr="00F7507A">
        <w:rPr>
          <w:lang w:val="ru-RU"/>
        </w:rPr>
        <w:tab/>
      </w:r>
      <w:r w:rsidR="00B24032" w:rsidRPr="00F7507A">
        <w:rPr>
          <w:lang w:val="ru-RU"/>
        </w:rPr>
        <w:t>на периодической основе представлять Совету отчет</w:t>
      </w:r>
      <w:r w:rsidR="00E52F58" w:rsidRPr="00F7507A">
        <w:rPr>
          <w:lang w:val="ru-RU"/>
        </w:rPr>
        <w:t>ы</w:t>
      </w:r>
      <w:r w:rsidR="00B24032" w:rsidRPr="00F7507A">
        <w:rPr>
          <w:lang w:val="ru-RU"/>
        </w:rPr>
        <w:t xml:space="preserve"> по данному вопросу. </w:t>
      </w:r>
    </w:p>
    <w:p w:rsidR="007D537E" w:rsidRPr="00F7507A" w:rsidRDefault="007D537E" w:rsidP="00D075E1">
      <w:pPr>
        <w:pStyle w:val="Reasons"/>
        <w:rPr>
          <w:lang w:val="ru-RU"/>
        </w:rPr>
      </w:pPr>
    </w:p>
    <w:p w:rsidR="001C5E88" w:rsidRPr="00F7507A" w:rsidRDefault="007D537E" w:rsidP="007D537E">
      <w:pPr>
        <w:jc w:val="center"/>
        <w:rPr>
          <w:lang w:val="ru-RU"/>
        </w:rPr>
      </w:pPr>
      <w:r w:rsidRPr="00F7507A">
        <w:rPr>
          <w:lang w:val="ru-RU"/>
        </w:rPr>
        <w:t>______________</w:t>
      </w:r>
    </w:p>
    <w:sectPr w:rsidR="001C5E88" w:rsidRPr="00F7507A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E1" w:rsidRDefault="00D075E1" w:rsidP="0079159C">
      <w:r>
        <w:separator/>
      </w:r>
    </w:p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4B3A6C"/>
    <w:p w:rsidR="00D075E1" w:rsidRDefault="00D075E1" w:rsidP="004B3A6C"/>
  </w:endnote>
  <w:endnote w:type="continuationSeparator" w:id="0">
    <w:p w:rsidR="00D075E1" w:rsidRDefault="00D075E1" w:rsidP="0079159C">
      <w:r>
        <w:continuationSeparator/>
      </w:r>
    </w:p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4B3A6C"/>
    <w:p w:rsidR="00D075E1" w:rsidRDefault="00D075E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E1" w:rsidRPr="001636BD" w:rsidRDefault="0090669A" w:rsidP="007D537E">
    <w:pPr>
      <w:pStyle w:val="Footer"/>
      <w:tabs>
        <w:tab w:val="clear" w:pos="5954"/>
        <w:tab w:val="clear" w:pos="9639"/>
        <w:tab w:val="left" w:pos="6804"/>
        <w:tab w:val="right" w:pos="9498"/>
      </w:tabs>
      <w:rPr>
        <w:lang w:val="en-US"/>
      </w:rPr>
    </w:pPr>
    <w:fldSimple w:instr=" FILENAME \p  \* MERGEFORMAT ">
      <w:r w:rsidR="00F14986" w:rsidRPr="00F14986">
        <w:rPr>
          <w:lang w:val="en-US"/>
        </w:rPr>
        <w:t>P:\RUS</w:t>
      </w:r>
      <w:r w:rsidR="00F14986">
        <w:t>\SG\CONF-SG\PP14\000\079ADD01COR1R.docx</w:t>
      </w:r>
    </w:fldSimple>
    <w:r w:rsidR="00D075E1">
      <w:t xml:space="preserve"> (</w:t>
    </w:r>
    <w:r w:rsidR="00D075E1" w:rsidRPr="00F14986">
      <w:rPr>
        <w:lang w:val="en-US"/>
      </w:rPr>
      <w:t>372041</w:t>
    </w:r>
    <w:r w:rsidR="00D075E1">
      <w:t>)</w:t>
    </w:r>
    <w:r w:rsidR="00D075E1" w:rsidRPr="001636BD">
      <w:rPr>
        <w:lang w:val="en-US"/>
      </w:rPr>
      <w:tab/>
    </w:r>
    <w:r w:rsidR="00D075E1">
      <w:fldChar w:fldCharType="begin"/>
    </w:r>
    <w:r w:rsidR="00D075E1">
      <w:instrText xml:space="preserve"> SAVEDATE \@ DD.MM.YY </w:instrText>
    </w:r>
    <w:r w:rsidR="00D075E1">
      <w:fldChar w:fldCharType="separate"/>
    </w:r>
    <w:r w:rsidR="00F7507A">
      <w:t>02.11.14</w:t>
    </w:r>
    <w:r w:rsidR="00D075E1">
      <w:fldChar w:fldCharType="end"/>
    </w:r>
    <w:r w:rsidR="00D075E1" w:rsidRPr="001636BD">
      <w:rPr>
        <w:lang w:val="en-US"/>
      </w:rPr>
      <w:tab/>
    </w:r>
    <w:r w:rsidR="00D075E1">
      <w:fldChar w:fldCharType="begin"/>
    </w:r>
    <w:r w:rsidR="00D075E1">
      <w:instrText xml:space="preserve"> PRINTDATE \@ DD.MM.YY </w:instrText>
    </w:r>
    <w:r w:rsidR="00D075E1">
      <w:fldChar w:fldCharType="separate"/>
    </w:r>
    <w:r w:rsidR="00F14986">
      <w:t>00.00.00</w:t>
    </w:r>
    <w:r w:rsidR="00D075E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E1" w:rsidRDefault="00D075E1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075E1" w:rsidRDefault="00D075E1" w:rsidP="001636BD">
    <w:pPr>
      <w:pStyle w:val="Footer"/>
    </w:pPr>
  </w:p>
  <w:p w:rsidR="00D075E1" w:rsidRPr="001636BD" w:rsidRDefault="0090669A" w:rsidP="007D537E">
    <w:pPr>
      <w:pStyle w:val="Footer"/>
      <w:tabs>
        <w:tab w:val="clear" w:pos="5954"/>
        <w:tab w:val="clear" w:pos="9639"/>
        <w:tab w:val="left" w:pos="6804"/>
        <w:tab w:val="right" w:pos="9498"/>
      </w:tabs>
      <w:rPr>
        <w:lang w:val="en-US"/>
      </w:rPr>
    </w:pPr>
    <w:fldSimple w:instr=" FILENAME \p  \* MERGEFORMAT ">
      <w:r w:rsidR="00F14986" w:rsidRPr="00F14986">
        <w:rPr>
          <w:lang w:val="en-US"/>
        </w:rPr>
        <w:t>P:\RUS</w:t>
      </w:r>
      <w:r w:rsidR="00F14986">
        <w:t>\SG\CONF-SG\PP14\000\079ADD01COR1R.docx</w:t>
      </w:r>
    </w:fldSimple>
    <w:r w:rsidR="00D075E1">
      <w:t xml:space="preserve"> (</w:t>
    </w:r>
    <w:r w:rsidR="00D075E1" w:rsidRPr="00F14986">
      <w:rPr>
        <w:lang w:val="en-US"/>
      </w:rPr>
      <w:t>372041</w:t>
    </w:r>
    <w:r w:rsidR="00D075E1">
      <w:t>)</w:t>
    </w:r>
    <w:r w:rsidR="00D075E1" w:rsidRPr="001636BD">
      <w:rPr>
        <w:lang w:val="en-US"/>
      </w:rPr>
      <w:tab/>
    </w:r>
    <w:r w:rsidR="00D075E1">
      <w:fldChar w:fldCharType="begin"/>
    </w:r>
    <w:r w:rsidR="00D075E1">
      <w:instrText xml:space="preserve"> SAVEDATE \@ DD.MM.YY </w:instrText>
    </w:r>
    <w:r w:rsidR="00D075E1">
      <w:fldChar w:fldCharType="separate"/>
    </w:r>
    <w:r w:rsidR="00F7507A">
      <w:t>02.11.14</w:t>
    </w:r>
    <w:r w:rsidR="00D075E1">
      <w:fldChar w:fldCharType="end"/>
    </w:r>
    <w:r w:rsidR="00D075E1" w:rsidRPr="001636BD">
      <w:rPr>
        <w:lang w:val="en-US"/>
      </w:rPr>
      <w:tab/>
    </w:r>
    <w:r w:rsidR="00D075E1">
      <w:fldChar w:fldCharType="begin"/>
    </w:r>
    <w:r w:rsidR="00D075E1">
      <w:instrText xml:space="preserve"> PRINTDATE \@ DD.MM.YY </w:instrText>
    </w:r>
    <w:r w:rsidR="00D075E1">
      <w:fldChar w:fldCharType="separate"/>
    </w:r>
    <w:r w:rsidR="00F14986">
      <w:t>00.00.00</w:t>
    </w:r>
    <w:r w:rsidR="00D075E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E1" w:rsidRDefault="00D075E1" w:rsidP="0079159C">
      <w:r>
        <w:t>____________________</w:t>
      </w:r>
    </w:p>
  </w:footnote>
  <w:footnote w:type="continuationSeparator" w:id="0">
    <w:p w:rsidR="00D075E1" w:rsidRDefault="00D075E1" w:rsidP="0079159C">
      <w:r>
        <w:continuationSeparator/>
      </w:r>
    </w:p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79159C"/>
    <w:p w:rsidR="00D075E1" w:rsidRDefault="00D075E1" w:rsidP="004B3A6C"/>
    <w:p w:rsidR="00D075E1" w:rsidRDefault="00D075E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E1" w:rsidRPr="00434A7C" w:rsidRDefault="00D075E1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7507A">
      <w:rPr>
        <w:noProof/>
      </w:rPr>
      <w:t>3</w:t>
    </w:r>
    <w:r>
      <w:fldChar w:fldCharType="end"/>
    </w:r>
  </w:p>
  <w:p w:rsidR="00D075E1" w:rsidRPr="00F96AB4" w:rsidRDefault="00D075E1" w:rsidP="00F14986">
    <w:pPr>
      <w:pStyle w:val="Header"/>
    </w:pPr>
    <w:r>
      <w:t>PP14/79(Add.1)(Co</w:t>
    </w:r>
    <w:r w:rsidR="00F14986">
      <w:rPr>
        <w:lang w:val="en-US"/>
      </w:rPr>
      <w:t>r</w:t>
    </w:r>
    <w:r>
      <w:t>r.1)-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061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C5E88"/>
    <w:rsid w:val="00200992"/>
    <w:rsid w:val="00202880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C5A3B"/>
    <w:rsid w:val="006E57C8"/>
    <w:rsid w:val="00706CC2"/>
    <w:rsid w:val="00710760"/>
    <w:rsid w:val="0073319E"/>
    <w:rsid w:val="007340B5"/>
    <w:rsid w:val="00750829"/>
    <w:rsid w:val="00760830"/>
    <w:rsid w:val="0079159C"/>
    <w:rsid w:val="007919C2"/>
    <w:rsid w:val="007C50AF"/>
    <w:rsid w:val="007D537E"/>
    <w:rsid w:val="007E4D0F"/>
    <w:rsid w:val="008034F1"/>
    <w:rsid w:val="008102A6"/>
    <w:rsid w:val="00826A7C"/>
    <w:rsid w:val="00842BD1"/>
    <w:rsid w:val="00850AEF"/>
    <w:rsid w:val="00870059"/>
    <w:rsid w:val="00893609"/>
    <w:rsid w:val="008A2FB3"/>
    <w:rsid w:val="008D2EB4"/>
    <w:rsid w:val="008D3134"/>
    <w:rsid w:val="008D3BE2"/>
    <w:rsid w:val="0090669A"/>
    <w:rsid w:val="009125CE"/>
    <w:rsid w:val="0093377B"/>
    <w:rsid w:val="00934241"/>
    <w:rsid w:val="0093575C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24032"/>
    <w:rsid w:val="00B25AEA"/>
    <w:rsid w:val="00B45785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075E1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2F5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14986"/>
    <w:rsid w:val="00F20BC2"/>
    <w:rsid w:val="00F27805"/>
    <w:rsid w:val="00F342E4"/>
    <w:rsid w:val="00F44625"/>
    <w:rsid w:val="00F44B70"/>
    <w:rsid w:val="00F649D6"/>
    <w:rsid w:val="00F654DD"/>
    <w:rsid w:val="00F7507A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PartNo">
    <w:name w:val="Part_No"/>
    <w:basedOn w:val="AnnexNo"/>
    <w:next w:val="Normal"/>
    <w:rsid w:val="007D537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</w:style>
  <w:style w:type="paragraph" w:customStyle="1" w:styleId="Parttitle">
    <w:name w:val="Part_title"/>
    <w:basedOn w:val="Annextitle"/>
    <w:next w:val="Normal"/>
    <w:rsid w:val="007D537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b195200-a496-4c37-9f04-617f4075c545" targetNamespace="http://schemas.microsoft.com/office/2006/metadata/properties" ma:root="true" ma:fieldsID="d41af5c836d734370eb92e7ee5f83852" ns2:_="" ns3:_="">
    <xsd:import namespace="996b2e75-67fd-4955-a3b0-5ab9934cb50b"/>
    <xsd:import namespace="3b195200-a496-4c37-9f04-617f4075c54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5200-a496-4c37-9f04-617f4075c54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b195200-a496-4c37-9f04-617f4075c545">Documents Proposals Manager (DPM)</DPM_x0020_Author>
    <DPM_x0020_File_x0020_name xmlns="3b195200-a496-4c37-9f04-617f4075c545">S14-PP-C-0079!A1-C1!MSW-R</DPM_x0020_File_x0020_name>
    <DPM_x0020_Version xmlns="3b195200-a496-4c37-9f04-617f4075c545">DPM_v5.7.1.40_prod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b195200-a496-4c37-9f04-617f4075c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3b195200-a496-4c37-9f04-617f4075c545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3C92C8-7B7C-40ED-BD56-2CF47B95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4765</Characters>
  <Application>Microsoft Office Word</Application>
  <DocSecurity>0</DocSecurity>
  <Lines>280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S14-PP-C-0079!A1-C1!MSW-R</vt:lpstr>
    </vt:vector>
  </TitlesOfParts>
  <Manager/>
  <Company/>
  <LinksUpToDate>false</LinksUpToDate>
  <CharactersWithSpaces>5272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S14-PP-C-0079!A1-C1!MSW-R</dc:title>
  <dc:subject>Plenipotentiary Conference (PP-14)</dc:subject>
  <dc:creator/>
  <cp:keywords>DPM_v5.7.1.40_prod</cp:keywords>
  <dc:description/>
  <cp:lastModifiedBy/>
  <cp:revision>1</cp:revision>
  <dcterms:created xsi:type="dcterms:W3CDTF">2014-11-02T16:59:00Z</dcterms:created>
  <dcterms:modified xsi:type="dcterms:W3CDTF">2014-11-02T18:05:00Z</dcterms:modified>
  <cp:category>Conference document</cp:category>
</cp:coreProperties>
</file>