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1C0402" w:rsidTr="006A046E">
        <w:trPr>
          <w:cantSplit/>
        </w:trPr>
        <w:tc>
          <w:tcPr>
            <w:tcW w:w="6911" w:type="dxa"/>
          </w:tcPr>
          <w:p w:rsidR="00BD1614" w:rsidRPr="001C0402" w:rsidRDefault="00BD1614" w:rsidP="0090503C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1C0402">
              <w:rPr>
                <w:rFonts w:eastAsia="SimSun" w:cs="Traditional Arabic"/>
                <w:b/>
                <w:sz w:val="30"/>
                <w:szCs w:val="30"/>
              </w:rPr>
              <w:t>Conférence de plénipotentiaires</w:t>
            </w:r>
            <w:r w:rsidRPr="001C0402">
              <w:rPr>
                <w:rFonts w:eastAsia="SimSun" w:cs="Traditional Arabic"/>
                <w:b/>
                <w:smallCaps/>
                <w:sz w:val="30"/>
                <w:szCs w:val="30"/>
              </w:rPr>
              <w:t xml:space="preserve"> (PP-14)</w:t>
            </w:r>
            <w:r w:rsidRPr="001C0402">
              <w:rPr>
                <w:b/>
                <w:smallCaps/>
                <w:sz w:val="36"/>
              </w:rPr>
              <w:br/>
            </w:r>
            <w:r w:rsidRPr="001C0402">
              <w:rPr>
                <w:rFonts w:eastAsia="SimSun" w:cs="Traditional Arabic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1C0402" w:rsidRDefault="00BD1614" w:rsidP="0090503C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1C0402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1C0402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1C0402" w:rsidRDefault="00BD1614" w:rsidP="0090503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1C0402" w:rsidRDefault="00BD1614" w:rsidP="0090503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1C0402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1C0402" w:rsidRDefault="00BD1614" w:rsidP="0090503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1C0402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1C0402" w:rsidRDefault="00BD1614" w:rsidP="0090503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1C0402">
              <w:rPr>
                <w:rFonts w:ascii="Calibri" w:eastAsia="SimSun" w:hAnsi="Calibri" w:cs="Traditional Arabic"/>
                <w:lang w:val="fr-FR"/>
              </w:rPr>
              <w:t>GROUPE DE TRAVAIL DE LA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1C0402" w:rsidRDefault="00BD1614" w:rsidP="0090503C">
            <w:pPr>
              <w:spacing w:before="0"/>
              <w:rPr>
                <w:rFonts w:cstheme="minorHAnsi"/>
                <w:szCs w:val="24"/>
              </w:rPr>
            </w:pPr>
            <w:r w:rsidRPr="001C0402">
              <w:rPr>
                <w:rFonts w:eastAsia="SimSun" w:cs="Traditional Arabic"/>
                <w:b/>
                <w:szCs w:val="24"/>
              </w:rPr>
              <w:t>Document 136</w:t>
            </w:r>
            <w:r w:rsidR="005F63BD" w:rsidRPr="001C0402">
              <w:rPr>
                <w:rFonts w:eastAsia="SimSun" w:cs="Traditional Arabic"/>
                <w:b/>
                <w:szCs w:val="24"/>
              </w:rPr>
              <w:t>-F</w:t>
            </w:r>
          </w:p>
        </w:tc>
      </w:tr>
      <w:tr w:rsidR="00BD1614" w:rsidRPr="001C0402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zCs w:val="24"/>
              </w:rPr>
            </w:pPr>
            <w:r w:rsidRPr="001C0402">
              <w:rPr>
                <w:rFonts w:eastAsia="SimSun" w:cs="Traditional Arabic"/>
                <w:b/>
                <w:szCs w:val="24"/>
              </w:rPr>
              <w:t>30 octobre 2014</w:t>
            </w:r>
          </w:p>
        </w:tc>
      </w:tr>
      <w:tr w:rsidR="00BD1614" w:rsidRPr="001C0402" w:rsidTr="006A046E">
        <w:trPr>
          <w:cantSplit/>
        </w:trPr>
        <w:tc>
          <w:tcPr>
            <w:tcW w:w="6911" w:type="dxa"/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zCs w:val="24"/>
              </w:rPr>
            </w:pPr>
            <w:r w:rsidRPr="001C0402">
              <w:rPr>
                <w:rFonts w:eastAsia="SimSun" w:cs="Traditional Arabic"/>
                <w:b/>
                <w:szCs w:val="24"/>
              </w:rPr>
              <w:t>Original: anglais</w:t>
            </w: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BD1614" w:rsidP="0090503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271B70" w:rsidP="0090503C">
            <w:pPr>
              <w:pStyle w:val="Source"/>
            </w:pPr>
            <w:bookmarkStart w:id="4" w:name="dsource" w:colFirst="0" w:colLast="0"/>
            <w:bookmarkEnd w:id="3"/>
            <w:r w:rsidRPr="00314D89">
              <w:rPr>
                <w:rFonts w:eastAsia="SimSun" w:cs="Traditional Arabic"/>
                <w:lang w:val="fr-CH"/>
              </w:rPr>
              <w:t>Azerbaïdjanaise (République)/Bélarus (République du)/Cambodge (Royaume du)/Grèce/Kazakhstan (République du)/Corée (République de)/Lituanie (République de)/Pologne (République de)/Fédération de Russie/Espagne/Singapour (République de)/Suisse (Confédération)/Ouganda (République de l')</w:t>
            </w: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BD1614" w:rsidP="0090503C">
            <w:pPr>
              <w:pStyle w:val="Title1"/>
            </w:pPr>
            <w:bookmarkStart w:id="5" w:name="dtitle1" w:colFirst="0" w:colLast="0"/>
            <w:bookmarkEnd w:id="4"/>
            <w:r w:rsidRPr="001C0402">
              <w:t>propositions pour les travaux de la conférence</w:t>
            </w: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2B5F2A" w:rsidP="0090503C">
            <w:pPr>
              <w:pStyle w:val="Title1"/>
            </w:pPr>
            <w:bookmarkStart w:id="6" w:name="dtitle2" w:colFirst="0" w:colLast="0"/>
            <w:bookmarkEnd w:id="5"/>
            <w:r w:rsidRPr="001C0402">
              <w:t>Programme "</w:t>
            </w:r>
            <w:r w:rsidR="00BD1614" w:rsidRPr="001C0402">
              <w:t>Connect 2020</w:t>
            </w:r>
            <w:r w:rsidRPr="001C0402">
              <w:t>"</w:t>
            </w:r>
            <w:r w:rsidR="00BD1614" w:rsidRPr="001C0402">
              <w:t xml:space="preserve"> </w:t>
            </w:r>
            <w:r w:rsidR="0006794C" w:rsidRPr="001C0402">
              <w:t>pour le développement des </w:t>
            </w:r>
            <w:r w:rsidRPr="001C0402">
              <w:t>télécommunications/TIC dans le monde</w:t>
            </w:r>
          </w:p>
        </w:tc>
      </w:tr>
      <w:tr w:rsidR="00BD1614" w:rsidRPr="001C0402" w:rsidTr="006A046E">
        <w:trPr>
          <w:cantSplit/>
        </w:trPr>
        <w:tc>
          <w:tcPr>
            <w:tcW w:w="10031" w:type="dxa"/>
            <w:gridSpan w:val="2"/>
          </w:tcPr>
          <w:p w:rsidR="00BD1614" w:rsidRPr="001C0402" w:rsidRDefault="00BD1614" w:rsidP="0090503C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FD155A" w:rsidRPr="001C0402" w:rsidRDefault="00FD155A" w:rsidP="0090503C">
      <w:pPr>
        <w:pStyle w:val="Headingb"/>
      </w:pPr>
      <w:r w:rsidRPr="001C0402">
        <w:t>Introduction</w:t>
      </w:r>
    </w:p>
    <w:p w:rsidR="00FD155A" w:rsidRPr="001C0402" w:rsidRDefault="007E3AB6" w:rsidP="0090503C">
      <w:pPr>
        <w:tabs>
          <w:tab w:val="clear" w:pos="567"/>
        </w:tabs>
        <w:rPr>
          <w:szCs w:val="24"/>
        </w:rPr>
      </w:pPr>
      <w:r w:rsidRPr="001C0402">
        <w:rPr>
          <w:szCs w:val="24"/>
        </w:rPr>
        <w:t>La veille de l</w:t>
      </w:r>
      <w:r w:rsidR="00D30440" w:rsidRPr="001C0402">
        <w:rPr>
          <w:szCs w:val="24"/>
        </w:rPr>
        <w:t>'</w:t>
      </w:r>
      <w:r w:rsidRPr="001C0402">
        <w:rPr>
          <w:szCs w:val="24"/>
        </w:rPr>
        <w:t>ouverture de la PP-14 de l</w:t>
      </w:r>
      <w:r w:rsidR="00D30440" w:rsidRPr="001C0402">
        <w:rPr>
          <w:szCs w:val="24"/>
        </w:rPr>
        <w:t>'</w:t>
      </w:r>
      <w:r w:rsidRPr="001C0402">
        <w:rPr>
          <w:szCs w:val="24"/>
        </w:rPr>
        <w:t xml:space="preserve">UIT, le 19 octobre 2014, le </w:t>
      </w:r>
      <w:r w:rsidR="0006794C" w:rsidRPr="001C0402">
        <w:rPr>
          <w:szCs w:val="24"/>
        </w:rPr>
        <w:t>G</w:t>
      </w:r>
      <w:r w:rsidR="00FD155A" w:rsidRPr="001C0402">
        <w:rPr>
          <w:szCs w:val="24"/>
        </w:rPr>
        <w:t>o</w:t>
      </w:r>
      <w:r w:rsidRPr="001C0402">
        <w:rPr>
          <w:szCs w:val="24"/>
        </w:rPr>
        <w:t>u</w:t>
      </w:r>
      <w:r w:rsidR="00FD155A" w:rsidRPr="001C0402">
        <w:rPr>
          <w:szCs w:val="24"/>
        </w:rPr>
        <w:t>vern</w:t>
      </w:r>
      <w:r w:rsidRPr="001C0402">
        <w:rPr>
          <w:szCs w:val="24"/>
        </w:rPr>
        <w:t>e</w:t>
      </w:r>
      <w:r w:rsidR="00FD155A" w:rsidRPr="001C0402">
        <w:rPr>
          <w:szCs w:val="24"/>
        </w:rPr>
        <w:t xml:space="preserve">ment </w:t>
      </w:r>
      <w:r w:rsidRPr="001C0402">
        <w:rPr>
          <w:szCs w:val="24"/>
        </w:rPr>
        <w:t xml:space="preserve">de la Corée a organisé </w:t>
      </w:r>
      <w:r w:rsidR="002B5F2A" w:rsidRPr="001C0402">
        <w:rPr>
          <w:szCs w:val="24"/>
        </w:rPr>
        <w:t xml:space="preserve">une </w:t>
      </w:r>
      <w:r w:rsidRPr="001C0402">
        <w:rPr>
          <w:szCs w:val="24"/>
        </w:rPr>
        <w:t>réunion ministérielle sur les TIC</w:t>
      </w:r>
      <w:r w:rsidR="00FD155A" w:rsidRPr="001C0402">
        <w:rPr>
          <w:szCs w:val="24"/>
        </w:rPr>
        <w:t xml:space="preserve">, </w:t>
      </w:r>
      <w:r w:rsidRPr="001C0402">
        <w:rPr>
          <w:szCs w:val="24"/>
        </w:rPr>
        <w:t xml:space="preserve">sur le thème </w:t>
      </w:r>
      <w:r w:rsidR="00A50396" w:rsidRPr="001C0402">
        <w:rPr>
          <w:szCs w:val="24"/>
        </w:rPr>
        <w:t>"</w:t>
      </w:r>
      <w:r w:rsidRPr="001C0402">
        <w:rPr>
          <w:szCs w:val="24"/>
        </w:rPr>
        <w:t>Le rôle futur des TIC –</w:t>
      </w:r>
      <w:r w:rsidR="00FD155A" w:rsidRPr="001C0402">
        <w:rPr>
          <w:szCs w:val="24"/>
        </w:rPr>
        <w:t xml:space="preserve"> </w:t>
      </w:r>
      <w:r w:rsidR="008B058B" w:rsidRPr="001C0402">
        <w:rPr>
          <w:szCs w:val="24"/>
        </w:rPr>
        <w:t>Assurer le d</w:t>
      </w:r>
      <w:r w:rsidRPr="001C0402">
        <w:rPr>
          <w:szCs w:val="24"/>
        </w:rPr>
        <w:t>é</w:t>
      </w:r>
      <w:r w:rsidR="00A50396" w:rsidRPr="001C0402">
        <w:rPr>
          <w:szCs w:val="24"/>
        </w:rPr>
        <w:t>veloppement durable au moyen de</w:t>
      </w:r>
      <w:r w:rsidRPr="001C0402">
        <w:rPr>
          <w:szCs w:val="24"/>
        </w:rPr>
        <w:t xml:space="preserve"> TIC i</w:t>
      </w:r>
      <w:r w:rsidR="00FD155A" w:rsidRPr="001C0402">
        <w:rPr>
          <w:szCs w:val="24"/>
        </w:rPr>
        <w:t>nclusive</w:t>
      </w:r>
      <w:r w:rsidR="00A50396" w:rsidRPr="001C0402">
        <w:rPr>
          <w:szCs w:val="24"/>
        </w:rPr>
        <w:t>s"</w:t>
      </w:r>
      <w:r w:rsidR="00FD155A" w:rsidRPr="001C0402">
        <w:rPr>
          <w:szCs w:val="24"/>
        </w:rPr>
        <w:t xml:space="preserve">. </w:t>
      </w:r>
      <w:r w:rsidRPr="001C0402">
        <w:rPr>
          <w:szCs w:val="24"/>
        </w:rPr>
        <w:t xml:space="preserve">Des ministres de </w:t>
      </w:r>
      <w:r w:rsidR="00FD155A" w:rsidRPr="001C0402">
        <w:rPr>
          <w:szCs w:val="24"/>
        </w:rPr>
        <w:t>50</w:t>
      </w:r>
      <w:r w:rsidRPr="001C0402">
        <w:rPr>
          <w:szCs w:val="24"/>
        </w:rPr>
        <w:t> pays ont évalué l</w:t>
      </w:r>
      <w:r w:rsidR="00D30440" w:rsidRPr="001C0402">
        <w:rPr>
          <w:szCs w:val="24"/>
        </w:rPr>
        <w:t>'</w:t>
      </w:r>
      <w:r w:rsidRPr="001C0402">
        <w:rPr>
          <w:szCs w:val="24"/>
        </w:rPr>
        <w:t xml:space="preserve">évolution mondiale vers </w:t>
      </w:r>
      <w:r w:rsidR="008B058B" w:rsidRPr="001C0402">
        <w:rPr>
          <w:szCs w:val="24"/>
        </w:rPr>
        <w:t xml:space="preserve">le </w:t>
      </w:r>
      <w:r w:rsidRPr="001C0402">
        <w:rPr>
          <w:szCs w:val="24"/>
        </w:rPr>
        <w:t>développement économique durable au moyen des TIC</w:t>
      </w:r>
      <w:r w:rsidR="00A50396" w:rsidRPr="001C0402">
        <w:rPr>
          <w:szCs w:val="24"/>
        </w:rPr>
        <w:t xml:space="preserve">. </w:t>
      </w:r>
    </w:p>
    <w:p w:rsidR="00FD155A" w:rsidRPr="001C0402" w:rsidRDefault="002B5F2A" w:rsidP="0090503C">
      <w:pPr>
        <w:rPr>
          <w:szCs w:val="24"/>
        </w:rPr>
      </w:pPr>
      <w:r w:rsidRPr="001C0402">
        <w:rPr>
          <w:szCs w:val="24"/>
        </w:rPr>
        <w:t xml:space="preserve">Les participants à la </w:t>
      </w:r>
      <w:r w:rsidR="007E3AB6" w:rsidRPr="001C0402">
        <w:rPr>
          <w:szCs w:val="24"/>
        </w:rPr>
        <w:t xml:space="preserve">réunion </w:t>
      </w:r>
      <w:r w:rsidRPr="001C0402">
        <w:rPr>
          <w:szCs w:val="24"/>
        </w:rPr>
        <w:t xml:space="preserve">ont </w:t>
      </w:r>
      <w:r w:rsidR="007E3AB6" w:rsidRPr="001C0402">
        <w:rPr>
          <w:szCs w:val="24"/>
        </w:rPr>
        <w:t xml:space="preserve">adopté la Déclaration de </w:t>
      </w:r>
      <w:r w:rsidR="00FD155A" w:rsidRPr="001C0402">
        <w:rPr>
          <w:szCs w:val="24"/>
        </w:rPr>
        <w:t>Busan</w:t>
      </w:r>
      <w:r w:rsidR="008B058B" w:rsidRPr="001C0402">
        <w:rPr>
          <w:szCs w:val="24"/>
        </w:rPr>
        <w:t>,</w:t>
      </w:r>
      <w:r w:rsidR="00FD155A" w:rsidRPr="001C0402">
        <w:rPr>
          <w:szCs w:val="24"/>
        </w:rPr>
        <w:t xml:space="preserve"> </w:t>
      </w:r>
      <w:r w:rsidR="007E3AB6" w:rsidRPr="001C0402">
        <w:rPr>
          <w:szCs w:val="24"/>
        </w:rPr>
        <w:t>qui servira de programme pour le développement des télécommunications/TIC dans le monde</w:t>
      </w:r>
      <w:r w:rsidR="008B058B" w:rsidRPr="001C0402">
        <w:rPr>
          <w:szCs w:val="24"/>
        </w:rPr>
        <w:t>.</w:t>
      </w:r>
      <w:r w:rsidRPr="001C0402">
        <w:rPr>
          <w:szCs w:val="24"/>
        </w:rPr>
        <w:t xml:space="preserve"> </w:t>
      </w:r>
      <w:r w:rsidR="008B058B" w:rsidRPr="001C0402">
        <w:rPr>
          <w:szCs w:val="24"/>
        </w:rPr>
        <w:t xml:space="preserve">La Déclaration de Busan </w:t>
      </w:r>
      <w:r w:rsidRPr="001C0402">
        <w:rPr>
          <w:szCs w:val="24"/>
        </w:rPr>
        <w:t>défini</w:t>
      </w:r>
      <w:r w:rsidR="008B058B" w:rsidRPr="001C0402">
        <w:rPr>
          <w:szCs w:val="24"/>
        </w:rPr>
        <w:t>t</w:t>
      </w:r>
      <w:r w:rsidRPr="001C0402">
        <w:rPr>
          <w:szCs w:val="24"/>
        </w:rPr>
        <w:t xml:space="preserve"> une vision mondiale commune </w:t>
      </w:r>
      <w:r w:rsidR="00D846F8" w:rsidRPr="001C0402">
        <w:rPr>
          <w:szCs w:val="24"/>
        </w:rPr>
        <w:t xml:space="preserve">pour le </w:t>
      </w:r>
      <w:r w:rsidRPr="001C0402">
        <w:rPr>
          <w:szCs w:val="24"/>
        </w:rPr>
        <w:t xml:space="preserve">développement du secteur des </w:t>
      </w:r>
      <w:r w:rsidR="00FD155A" w:rsidRPr="001C0402">
        <w:rPr>
          <w:szCs w:val="24"/>
        </w:rPr>
        <w:t>t</w:t>
      </w:r>
      <w:r w:rsidRPr="001C0402">
        <w:rPr>
          <w:szCs w:val="24"/>
        </w:rPr>
        <w:t>é</w:t>
      </w:r>
      <w:r w:rsidR="00FD155A" w:rsidRPr="001C0402">
        <w:rPr>
          <w:szCs w:val="24"/>
        </w:rPr>
        <w:t>l</w:t>
      </w:r>
      <w:r w:rsidRPr="001C0402">
        <w:rPr>
          <w:szCs w:val="24"/>
        </w:rPr>
        <w:t>é</w:t>
      </w:r>
      <w:r w:rsidR="00FD155A" w:rsidRPr="001C0402">
        <w:rPr>
          <w:szCs w:val="24"/>
        </w:rPr>
        <w:t>communication</w:t>
      </w:r>
      <w:r w:rsidRPr="001C0402">
        <w:rPr>
          <w:szCs w:val="24"/>
        </w:rPr>
        <w:t>s</w:t>
      </w:r>
      <w:r w:rsidR="00FD155A" w:rsidRPr="001C0402">
        <w:rPr>
          <w:szCs w:val="24"/>
        </w:rPr>
        <w:t>/</w:t>
      </w:r>
      <w:r w:rsidRPr="001C0402">
        <w:rPr>
          <w:szCs w:val="24"/>
        </w:rPr>
        <w:t>TIC</w:t>
      </w:r>
      <w:r w:rsidR="00FD155A" w:rsidRPr="001C0402">
        <w:rPr>
          <w:szCs w:val="24"/>
        </w:rPr>
        <w:t xml:space="preserve">, </w:t>
      </w:r>
      <w:r w:rsidRPr="001C0402">
        <w:rPr>
          <w:szCs w:val="24"/>
        </w:rPr>
        <w:t xml:space="preserve">dans le cadre du programme </w:t>
      </w:r>
      <w:r w:rsidR="00FD155A" w:rsidRPr="001C0402">
        <w:rPr>
          <w:szCs w:val="24"/>
        </w:rPr>
        <w:t xml:space="preserve">"Connect 2020", </w:t>
      </w:r>
      <w:r w:rsidR="00A50396" w:rsidRPr="001C0402">
        <w:rPr>
          <w:szCs w:val="24"/>
        </w:rPr>
        <w:t>en faveur d</w:t>
      </w:r>
      <w:r w:rsidR="00D30440" w:rsidRPr="001C0402">
        <w:rPr>
          <w:szCs w:val="24"/>
        </w:rPr>
        <w:t>'</w:t>
      </w:r>
      <w:r w:rsidR="00FD155A" w:rsidRPr="001C0402">
        <w:rPr>
          <w:szCs w:val="24"/>
        </w:rPr>
        <w:t>"</w:t>
      </w:r>
      <w:r w:rsidR="00F25518" w:rsidRPr="001C0402">
        <w:rPr>
          <w:szCs w:val="24"/>
        </w:rPr>
        <w:t>une société de l</w:t>
      </w:r>
      <w:r w:rsidR="00D30440" w:rsidRPr="001C0402">
        <w:rPr>
          <w:szCs w:val="24"/>
        </w:rPr>
        <w:t>'</w:t>
      </w:r>
      <w:r w:rsidR="00F25518" w:rsidRPr="001C0402">
        <w:rPr>
          <w:szCs w:val="24"/>
        </w:rPr>
        <w:t>information s</w:t>
      </w:r>
      <w:r w:rsidR="00D30440" w:rsidRPr="001C0402">
        <w:rPr>
          <w:szCs w:val="24"/>
        </w:rPr>
        <w:t>'</w:t>
      </w:r>
      <w:r w:rsidR="00F25518" w:rsidRPr="001C0402">
        <w:rPr>
          <w:szCs w:val="24"/>
        </w:rPr>
        <w:t>appuyant sur un monde interconnecté, où les télécommunications/TIC permettent et accélèrent une croissance et un développement socio-économiques et écologiquement durables pour tous</w:t>
      </w:r>
      <w:r w:rsidR="00A50396" w:rsidRPr="001C0402">
        <w:rPr>
          <w:szCs w:val="24"/>
        </w:rPr>
        <w:t>".</w:t>
      </w:r>
    </w:p>
    <w:p w:rsidR="00FD155A" w:rsidRPr="001C0402" w:rsidRDefault="007C39B4" w:rsidP="0090503C">
      <w:pPr>
        <w:rPr>
          <w:szCs w:val="24"/>
        </w:rPr>
      </w:pPr>
      <w:r w:rsidRPr="001C0402">
        <w:rPr>
          <w:szCs w:val="24"/>
        </w:rPr>
        <w:t>Le projet de Ré</w:t>
      </w:r>
      <w:r w:rsidR="00FD155A" w:rsidRPr="001C0402">
        <w:rPr>
          <w:szCs w:val="24"/>
        </w:rPr>
        <w:t>solution</w:t>
      </w:r>
      <w:r w:rsidR="00A50396" w:rsidRPr="001C0402">
        <w:rPr>
          <w:szCs w:val="24"/>
        </w:rPr>
        <w:t xml:space="preserve"> est </w:t>
      </w:r>
      <w:r w:rsidRPr="001C0402">
        <w:rPr>
          <w:szCs w:val="24"/>
        </w:rPr>
        <w:t xml:space="preserve">élaboré conformément à la Déclaration de </w:t>
      </w:r>
      <w:r w:rsidR="00FD155A" w:rsidRPr="001C0402">
        <w:rPr>
          <w:szCs w:val="24"/>
        </w:rPr>
        <w:t>Busan</w:t>
      </w:r>
      <w:r w:rsidR="00A50396" w:rsidRPr="001C0402">
        <w:rPr>
          <w:szCs w:val="24"/>
        </w:rPr>
        <w:t xml:space="preserve"> et reprend les</w:t>
      </w:r>
      <w:r w:rsidRPr="001C0402">
        <w:rPr>
          <w:szCs w:val="24"/>
        </w:rPr>
        <w:t xml:space="preserve"> valeurs et l</w:t>
      </w:r>
      <w:r w:rsidR="008B058B" w:rsidRPr="001C0402">
        <w:rPr>
          <w:szCs w:val="24"/>
        </w:rPr>
        <w:t>a</w:t>
      </w:r>
      <w:r w:rsidRPr="001C0402">
        <w:rPr>
          <w:szCs w:val="24"/>
        </w:rPr>
        <w:t xml:space="preserve"> </w:t>
      </w:r>
      <w:r w:rsidR="008B058B" w:rsidRPr="001C0402">
        <w:rPr>
          <w:szCs w:val="24"/>
        </w:rPr>
        <w:t>vision</w:t>
      </w:r>
      <w:r w:rsidR="00FD1741" w:rsidRPr="001C0402">
        <w:rPr>
          <w:szCs w:val="24"/>
        </w:rPr>
        <w:t xml:space="preserve"> qui y sont définies</w:t>
      </w:r>
      <w:r w:rsidR="00FD155A" w:rsidRPr="001C0402">
        <w:rPr>
          <w:szCs w:val="24"/>
        </w:rPr>
        <w:t xml:space="preserve">. </w:t>
      </w:r>
      <w:r w:rsidRPr="001C0402">
        <w:rPr>
          <w:szCs w:val="24"/>
        </w:rPr>
        <w:t>Cette Résolution inclut en outre les principaux éléments du Plan stratégique de l</w:t>
      </w:r>
      <w:r w:rsidR="00D30440" w:rsidRPr="001C0402">
        <w:rPr>
          <w:szCs w:val="24"/>
        </w:rPr>
        <w:t>'</w:t>
      </w:r>
      <w:r w:rsidRPr="001C0402">
        <w:rPr>
          <w:szCs w:val="24"/>
        </w:rPr>
        <w:t xml:space="preserve">UIT pour la période </w:t>
      </w:r>
      <w:r w:rsidR="00FD155A" w:rsidRPr="001C0402">
        <w:rPr>
          <w:szCs w:val="24"/>
        </w:rPr>
        <w:t xml:space="preserve">2016-2019, </w:t>
      </w:r>
      <w:r w:rsidRPr="001C0402">
        <w:rPr>
          <w:szCs w:val="24"/>
        </w:rPr>
        <w:t>à savoir les buts et cibles de haut niveau</w:t>
      </w:r>
      <w:r w:rsidR="00FD155A" w:rsidRPr="001C0402">
        <w:rPr>
          <w:szCs w:val="24"/>
        </w:rPr>
        <w:t xml:space="preserve">, </w:t>
      </w:r>
      <w:r w:rsidRPr="001C0402">
        <w:rPr>
          <w:szCs w:val="24"/>
        </w:rPr>
        <w:t>afin que non seulement les Membres de l</w:t>
      </w:r>
      <w:r w:rsidR="00D30440" w:rsidRPr="001C0402">
        <w:rPr>
          <w:szCs w:val="24"/>
        </w:rPr>
        <w:t>'</w:t>
      </w:r>
      <w:r w:rsidRPr="001C0402">
        <w:rPr>
          <w:szCs w:val="24"/>
        </w:rPr>
        <w:t>UIT mais aussi toutes les parties prenantes et entité</w:t>
      </w:r>
      <w:r w:rsidR="00FD155A" w:rsidRPr="001C0402">
        <w:rPr>
          <w:szCs w:val="24"/>
        </w:rPr>
        <w:t xml:space="preserve">s </w:t>
      </w:r>
      <w:r w:rsidRPr="001C0402">
        <w:rPr>
          <w:szCs w:val="24"/>
        </w:rPr>
        <w:t xml:space="preserve">soient invitées à </w:t>
      </w:r>
      <w:r w:rsidR="008B058B" w:rsidRPr="001C0402">
        <w:rPr>
          <w:szCs w:val="24"/>
        </w:rPr>
        <w:t xml:space="preserve">apporter leur contribution </w:t>
      </w:r>
      <w:r w:rsidRPr="001C0402">
        <w:rPr>
          <w:szCs w:val="24"/>
        </w:rPr>
        <w:t>et à jouer un rôle actif</w:t>
      </w:r>
      <w:r w:rsidR="00FD155A" w:rsidRPr="001C0402">
        <w:rPr>
          <w:szCs w:val="24"/>
        </w:rPr>
        <w:t xml:space="preserve"> </w:t>
      </w:r>
      <w:r w:rsidR="00FD1741" w:rsidRPr="001C0402">
        <w:rPr>
          <w:szCs w:val="24"/>
        </w:rPr>
        <w:t>en vue d</w:t>
      </w:r>
      <w:r w:rsidR="00D30440" w:rsidRPr="001C0402">
        <w:rPr>
          <w:szCs w:val="24"/>
        </w:rPr>
        <w:t>'</w:t>
      </w:r>
      <w:r w:rsidR="00FD1741" w:rsidRPr="001C0402">
        <w:rPr>
          <w:szCs w:val="24"/>
        </w:rPr>
        <w:t>atteindre</w:t>
      </w:r>
      <w:r w:rsidRPr="001C0402">
        <w:rPr>
          <w:szCs w:val="24"/>
        </w:rPr>
        <w:t xml:space="preserve"> ces buts et cibles</w:t>
      </w:r>
      <w:r w:rsidR="008E6539" w:rsidRPr="001C0402">
        <w:rPr>
          <w:szCs w:val="24"/>
        </w:rPr>
        <w:t xml:space="preserve">. </w:t>
      </w:r>
      <w:r w:rsidRPr="001C0402">
        <w:rPr>
          <w:szCs w:val="24"/>
        </w:rPr>
        <w:t>La nouvelle Ré</w:t>
      </w:r>
      <w:r w:rsidR="00FD155A" w:rsidRPr="001C0402">
        <w:rPr>
          <w:szCs w:val="24"/>
        </w:rPr>
        <w:t xml:space="preserve">solution </w:t>
      </w:r>
      <w:r w:rsidR="00F23F75" w:rsidRPr="001C0402">
        <w:rPr>
          <w:szCs w:val="24"/>
        </w:rPr>
        <w:t>met l</w:t>
      </w:r>
      <w:r w:rsidR="00D30440" w:rsidRPr="001C0402">
        <w:rPr>
          <w:szCs w:val="24"/>
        </w:rPr>
        <w:t>'</w:t>
      </w:r>
      <w:r w:rsidR="00F23F75" w:rsidRPr="001C0402">
        <w:rPr>
          <w:szCs w:val="24"/>
        </w:rPr>
        <w:t xml:space="preserve">accent sur le rôle </w:t>
      </w:r>
      <w:r w:rsidR="00FD155A" w:rsidRPr="001C0402">
        <w:rPr>
          <w:szCs w:val="24"/>
        </w:rPr>
        <w:t xml:space="preserve">important </w:t>
      </w:r>
      <w:r w:rsidR="00F23F75" w:rsidRPr="001C0402">
        <w:rPr>
          <w:szCs w:val="24"/>
        </w:rPr>
        <w:t xml:space="preserve">que jouent les </w:t>
      </w:r>
      <w:r w:rsidR="00FD155A" w:rsidRPr="001C0402">
        <w:rPr>
          <w:szCs w:val="24"/>
        </w:rPr>
        <w:t>t</w:t>
      </w:r>
      <w:r w:rsidR="00F23F75" w:rsidRPr="001C0402">
        <w:rPr>
          <w:szCs w:val="24"/>
        </w:rPr>
        <w:t>é</w:t>
      </w:r>
      <w:r w:rsidR="00FD155A" w:rsidRPr="001C0402">
        <w:rPr>
          <w:szCs w:val="24"/>
        </w:rPr>
        <w:t>l</w:t>
      </w:r>
      <w:r w:rsidR="00F23F75" w:rsidRPr="001C0402">
        <w:rPr>
          <w:szCs w:val="24"/>
        </w:rPr>
        <w:t>é</w:t>
      </w:r>
      <w:r w:rsidR="00FD155A" w:rsidRPr="001C0402">
        <w:rPr>
          <w:szCs w:val="24"/>
        </w:rPr>
        <w:t>communication</w:t>
      </w:r>
      <w:r w:rsidR="00F23F75" w:rsidRPr="001C0402">
        <w:rPr>
          <w:szCs w:val="24"/>
        </w:rPr>
        <w:t>s</w:t>
      </w:r>
      <w:r w:rsidR="00FD155A" w:rsidRPr="001C0402">
        <w:rPr>
          <w:szCs w:val="24"/>
        </w:rPr>
        <w:t>/</w:t>
      </w:r>
      <w:r w:rsidR="00F23F75" w:rsidRPr="001C0402">
        <w:rPr>
          <w:szCs w:val="24"/>
        </w:rPr>
        <w:t>TIC en tant que catalyseur essentiel dans la réalisation du programme mondial</w:t>
      </w:r>
      <w:r w:rsidR="00FD155A" w:rsidRPr="001C0402">
        <w:rPr>
          <w:szCs w:val="24"/>
        </w:rPr>
        <w:t xml:space="preserve">. </w:t>
      </w:r>
      <w:r w:rsidR="00F23F75" w:rsidRPr="001C0402">
        <w:rPr>
          <w:szCs w:val="24"/>
        </w:rPr>
        <w:t xml:space="preserve">Elle </w:t>
      </w:r>
      <w:r w:rsidR="00FD1741" w:rsidRPr="001C0402">
        <w:rPr>
          <w:szCs w:val="24"/>
        </w:rPr>
        <w:t>montre aux yeux du monde nos</w:t>
      </w:r>
      <w:r w:rsidR="00F23F75" w:rsidRPr="001C0402">
        <w:rPr>
          <w:szCs w:val="24"/>
        </w:rPr>
        <w:t xml:space="preserve"> engagement</w:t>
      </w:r>
      <w:r w:rsidR="00107F8F" w:rsidRPr="001C0402">
        <w:rPr>
          <w:szCs w:val="24"/>
        </w:rPr>
        <w:t>s</w:t>
      </w:r>
      <w:r w:rsidR="00F23F75" w:rsidRPr="001C0402">
        <w:rPr>
          <w:szCs w:val="24"/>
        </w:rPr>
        <w:t xml:space="preserve"> en </w:t>
      </w:r>
      <w:r w:rsidR="008B6A87" w:rsidRPr="001C0402">
        <w:rPr>
          <w:szCs w:val="24"/>
        </w:rPr>
        <w:t>faveur du développement durable, notamment dans le cadre d</w:t>
      </w:r>
      <w:r w:rsidR="00D30440" w:rsidRPr="001C0402">
        <w:rPr>
          <w:szCs w:val="24"/>
        </w:rPr>
        <w:t>'</w:t>
      </w:r>
      <w:r w:rsidR="008B6A87" w:rsidRPr="001C0402">
        <w:rPr>
          <w:szCs w:val="24"/>
        </w:rPr>
        <w:t>instances mondiales</w:t>
      </w:r>
      <w:r w:rsidR="00107F8F" w:rsidRPr="001C0402">
        <w:rPr>
          <w:szCs w:val="24"/>
        </w:rPr>
        <w:t xml:space="preserve"> de premier plan examinant et définissant le programme mondial pour le développement</w:t>
      </w:r>
      <w:r w:rsidR="00FD155A" w:rsidRPr="001C0402">
        <w:rPr>
          <w:szCs w:val="24"/>
          <w:lang w:eastAsia="ko-KR"/>
        </w:rPr>
        <w:t xml:space="preserve">. </w:t>
      </w:r>
    </w:p>
    <w:p w:rsidR="00FD155A" w:rsidRPr="001C0402" w:rsidRDefault="00F23F75" w:rsidP="0090503C">
      <w:pPr>
        <w:rPr>
          <w:szCs w:val="24"/>
        </w:rPr>
      </w:pPr>
      <w:r w:rsidRPr="001C0402">
        <w:rPr>
          <w:szCs w:val="24"/>
        </w:rPr>
        <w:lastRenderedPageBreak/>
        <w:t>Le Secrétaire général est invité à porter cette Ré</w:t>
      </w:r>
      <w:r w:rsidR="00FD155A" w:rsidRPr="001C0402">
        <w:rPr>
          <w:szCs w:val="24"/>
        </w:rPr>
        <w:t xml:space="preserve">solution </w:t>
      </w:r>
      <w:r w:rsidRPr="001C0402">
        <w:rPr>
          <w:szCs w:val="24"/>
        </w:rPr>
        <w:t>à l</w:t>
      </w:r>
      <w:r w:rsidR="00D30440" w:rsidRPr="001C0402">
        <w:rPr>
          <w:szCs w:val="24"/>
        </w:rPr>
        <w:t>'</w:t>
      </w:r>
      <w:r w:rsidR="00FD155A" w:rsidRPr="001C0402">
        <w:rPr>
          <w:szCs w:val="24"/>
        </w:rPr>
        <w:t xml:space="preserve">attention </w:t>
      </w:r>
      <w:r w:rsidRPr="001C0402">
        <w:rPr>
          <w:szCs w:val="24"/>
        </w:rPr>
        <w:t xml:space="preserve">de toutes les parties </w:t>
      </w:r>
      <w:r w:rsidR="00FD155A" w:rsidRPr="001C0402">
        <w:rPr>
          <w:szCs w:val="24"/>
        </w:rPr>
        <w:t>int</w:t>
      </w:r>
      <w:r w:rsidRPr="001C0402">
        <w:rPr>
          <w:szCs w:val="24"/>
        </w:rPr>
        <w:t>é</w:t>
      </w:r>
      <w:r w:rsidR="00FD155A" w:rsidRPr="001C0402">
        <w:rPr>
          <w:szCs w:val="24"/>
        </w:rPr>
        <w:t>r</w:t>
      </w:r>
      <w:r w:rsidRPr="001C0402">
        <w:rPr>
          <w:szCs w:val="24"/>
        </w:rPr>
        <w:t>essées</w:t>
      </w:r>
      <w:r w:rsidR="00FD155A" w:rsidRPr="001C0402">
        <w:rPr>
          <w:szCs w:val="24"/>
        </w:rPr>
        <w:t xml:space="preserve">, </w:t>
      </w:r>
      <w:r w:rsidRPr="001C0402">
        <w:rPr>
          <w:szCs w:val="24"/>
        </w:rPr>
        <w:t>notamment l</w:t>
      </w:r>
      <w:r w:rsidR="00D30440" w:rsidRPr="001C0402">
        <w:rPr>
          <w:szCs w:val="24"/>
        </w:rPr>
        <w:t>'</w:t>
      </w:r>
      <w:r w:rsidRPr="001C0402">
        <w:rPr>
          <w:szCs w:val="24"/>
        </w:rPr>
        <w:t>Assemblée générale des Nations Unies</w:t>
      </w:r>
      <w:r w:rsidR="00FD155A" w:rsidRPr="001C0402">
        <w:rPr>
          <w:szCs w:val="24"/>
        </w:rPr>
        <w:t xml:space="preserve">, </w:t>
      </w:r>
      <w:r w:rsidRPr="001C0402">
        <w:rPr>
          <w:szCs w:val="24"/>
        </w:rPr>
        <w:t>le PNUD et l</w:t>
      </w:r>
      <w:r w:rsidR="00D30440" w:rsidRPr="001C0402">
        <w:rPr>
          <w:szCs w:val="24"/>
        </w:rPr>
        <w:t>'</w:t>
      </w:r>
      <w:r w:rsidR="00FD155A" w:rsidRPr="001C0402">
        <w:rPr>
          <w:szCs w:val="24"/>
        </w:rPr>
        <w:t xml:space="preserve">ECOSOC, </w:t>
      </w:r>
      <w:r w:rsidR="008B6A87" w:rsidRPr="001C0402">
        <w:rPr>
          <w:szCs w:val="24"/>
        </w:rPr>
        <w:t>afin qu</w:t>
      </w:r>
      <w:r w:rsidR="00D30440" w:rsidRPr="001C0402">
        <w:rPr>
          <w:szCs w:val="24"/>
        </w:rPr>
        <w:t>'</w:t>
      </w:r>
      <w:r w:rsidR="008B6A87" w:rsidRPr="001C0402">
        <w:rPr>
          <w:szCs w:val="24"/>
        </w:rPr>
        <w:t>ils coopèrent à l</w:t>
      </w:r>
      <w:r w:rsidRPr="001C0402">
        <w:rPr>
          <w:szCs w:val="24"/>
        </w:rPr>
        <w:t xml:space="preserve">a mise en </w:t>
      </w:r>
      <w:r w:rsidR="008B6A87" w:rsidRPr="001C0402">
        <w:rPr>
          <w:szCs w:val="24"/>
        </w:rPr>
        <w:t>oe</w:t>
      </w:r>
      <w:r w:rsidRPr="001C0402">
        <w:rPr>
          <w:szCs w:val="24"/>
        </w:rPr>
        <w:t>uvre</w:t>
      </w:r>
      <w:r w:rsidR="008B6A87" w:rsidRPr="001C0402">
        <w:rPr>
          <w:szCs w:val="24"/>
        </w:rPr>
        <w:t xml:space="preserve"> de cette Résolution</w:t>
      </w:r>
      <w:r w:rsidR="00FD155A" w:rsidRPr="001C0402">
        <w:rPr>
          <w:szCs w:val="24"/>
        </w:rPr>
        <w:t>.</w:t>
      </w:r>
    </w:p>
    <w:p w:rsidR="00FD155A" w:rsidRPr="001C0402" w:rsidRDefault="00107F8F" w:rsidP="0090503C">
      <w:pPr>
        <w:pStyle w:val="Headingb"/>
      </w:pPr>
      <w:r w:rsidRPr="001C0402">
        <w:t>Proposition</w:t>
      </w:r>
    </w:p>
    <w:p w:rsidR="00FD155A" w:rsidRPr="001C0402" w:rsidRDefault="00FD1741" w:rsidP="0090503C">
      <w:pPr>
        <w:spacing w:after="120"/>
        <w:rPr>
          <w:szCs w:val="24"/>
        </w:rPr>
      </w:pPr>
      <w:r w:rsidRPr="001C0402">
        <w:rPr>
          <w:szCs w:val="24"/>
        </w:rPr>
        <w:t xml:space="preserve">A </w:t>
      </w:r>
      <w:r w:rsidR="00107F8F" w:rsidRPr="001C0402">
        <w:rPr>
          <w:szCs w:val="24"/>
        </w:rPr>
        <w:t>cet égard</w:t>
      </w:r>
      <w:r w:rsidR="00FD155A" w:rsidRPr="001C0402">
        <w:rPr>
          <w:szCs w:val="24"/>
        </w:rPr>
        <w:t xml:space="preserve">, </w:t>
      </w:r>
      <w:r w:rsidR="00107F8F" w:rsidRPr="001C0402">
        <w:rPr>
          <w:szCs w:val="24"/>
        </w:rPr>
        <w:t xml:space="preserve">les </w:t>
      </w:r>
      <w:r w:rsidR="00D30440" w:rsidRPr="001C0402">
        <w:rPr>
          <w:szCs w:val="24"/>
        </w:rPr>
        <w:t>E</w:t>
      </w:r>
      <w:r w:rsidR="00107F8F" w:rsidRPr="001C0402">
        <w:rPr>
          <w:szCs w:val="24"/>
        </w:rPr>
        <w:t>tats Membres précités souhaitent proposer le projet de no</w:t>
      </w:r>
      <w:r w:rsidR="00134DD3" w:rsidRPr="001C0402">
        <w:rPr>
          <w:szCs w:val="24"/>
        </w:rPr>
        <w:t>uvelle Résolution ci</w:t>
      </w:r>
      <w:r w:rsidR="00134DD3" w:rsidRPr="001C0402">
        <w:rPr>
          <w:szCs w:val="24"/>
        </w:rPr>
        <w:noBreakHyphen/>
      </w:r>
      <w:r w:rsidR="00107F8F" w:rsidRPr="001C0402">
        <w:rPr>
          <w:szCs w:val="24"/>
        </w:rPr>
        <w:t xml:space="preserve">après afin de définir une </w:t>
      </w:r>
      <w:r w:rsidR="00FD155A" w:rsidRPr="001C0402">
        <w:rPr>
          <w:szCs w:val="24"/>
        </w:rPr>
        <w:t xml:space="preserve">vision </w:t>
      </w:r>
      <w:r w:rsidR="00107F8F" w:rsidRPr="001C0402">
        <w:rPr>
          <w:szCs w:val="24"/>
        </w:rPr>
        <w:t>pour le secteur des TIC à l</w:t>
      </w:r>
      <w:r w:rsidR="00D30440" w:rsidRPr="001C0402">
        <w:rPr>
          <w:szCs w:val="24"/>
        </w:rPr>
        <w:t>'</w:t>
      </w:r>
      <w:r w:rsidR="00107F8F" w:rsidRPr="001C0402">
        <w:rPr>
          <w:szCs w:val="24"/>
        </w:rPr>
        <w:t xml:space="preserve">horizon </w:t>
      </w:r>
      <w:r w:rsidR="00FD155A" w:rsidRPr="001C0402">
        <w:rPr>
          <w:szCs w:val="24"/>
        </w:rPr>
        <w:t xml:space="preserve">2020, </w:t>
      </w:r>
      <w:r w:rsidR="008B058B" w:rsidRPr="001C0402">
        <w:rPr>
          <w:szCs w:val="24"/>
        </w:rPr>
        <w:t xml:space="preserve">de </w:t>
      </w:r>
      <w:r w:rsidR="00FD155A" w:rsidRPr="001C0402">
        <w:rPr>
          <w:szCs w:val="24"/>
        </w:rPr>
        <w:t>facilit</w:t>
      </w:r>
      <w:r w:rsidR="00107F8F" w:rsidRPr="001C0402">
        <w:rPr>
          <w:szCs w:val="24"/>
        </w:rPr>
        <w:t xml:space="preserve">er le </w:t>
      </w:r>
      <w:r w:rsidR="00FD155A" w:rsidRPr="001C0402">
        <w:rPr>
          <w:szCs w:val="24"/>
        </w:rPr>
        <w:t>r</w:t>
      </w:r>
      <w:r w:rsidR="00107F8F" w:rsidRPr="001C0402">
        <w:rPr>
          <w:szCs w:val="24"/>
        </w:rPr>
        <w:t>ô</w:t>
      </w:r>
      <w:r w:rsidR="00FD155A" w:rsidRPr="001C0402">
        <w:rPr>
          <w:szCs w:val="24"/>
        </w:rPr>
        <w:t xml:space="preserve">le </w:t>
      </w:r>
      <w:r w:rsidR="00107F8F" w:rsidRPr="001C0402">
        <w:rPr>
          <w:szCs w:val="24"/>
        </w:rPr>
        <w:t xml:space="preserve">des </w:t>
      </w:r>
      <w:r w:rsidR="00FD155A" w:rsidRPr="001C0402">
        <w:rPr>
          <w:szCs w:val="24"/>
        </w:rPr>
        <w:t>t</w:t>
      </w:r>
      <w:r w:rsidR="00107F8F" w:rsidRPr="001C0402">
        <w:rPr>
          <w:szCs w:val="24"/>
        </w:rPr>
        <w:t>é</w:t>
      </w:r>
      <w:r w:rsidR="00FD155A" w:rsidRPr="001C0402">
        <w:rPr>
          <w:szCs w:val="24"/>
        </w:rPr>
        <w:t>l</w:t>
      </w:r>
      <w:r w:rsidR="00107F8F" w:rsidRPr="001C0402">
        <w:rPr>
          <w:szCs w:val="24"/>
        </w:rPr>
        <w:t>é</w:t>
      </w:r>
      <w:r w:rsidR="00FD155A" w:rsidRPr="001C0402">
        <w:rPr>
          <w:szCs w:val="24"/>
        </w:rPr>
        <w:t>communication</w:t>
      </w:r>
      <w:r w:rsidR="00107F8F" w:rsidRPr="001C0402">
        <w:rPr>
          <w:szCs w:val="24"/>
        </w:rPr>
        <w:t>s</w:t>
      </w:r>
      <w:r w:rsidR="00FD155A" w:rsidRPr="001C0402">
        <w:rPr>
          <w:szCs w:val="24"/>
        </w:rPr>
        <w:t>/</w:t>
      </w:r>
      <w:r w:rsidR="008B6A87" w:rsidRPr="001C0402">
        <w:rPr>
          <w:szCs w:val="24"/>
        </w:rPr>
        <w:t>TIC</w:t>
      </w:r>
      <w:r w:rsidR="00FD155A" w:rsidRPr="001C0402">
        <w:rPr>
          <w:szCs w:val="24"/>
        </w:rPr>
        <w:t xml:space="preserve"> </w:t>
      </w:r>
      <w:r w:rsidR="00107F8F" w:rsidRPr="001C0402">
        <w:rPr>
          <w:szCs w:val="24"/>
        </w:rPr>
        <w:t xml:space="preserve">en tant que moteur essentiel du développement durable et </w:t>
      </w:r>
      <w:r w:rsidR="008B058B" w:rsidRPr="001C0402">
        <w:rPr>
          <w:szCs w:val="24"/>
        </w:rPr>
        <w:t>d</w:t>
      </w:r>
      <w:r w:rsidR="00D30440" w:rsidRPr="001C0402">
        <w:rPr>
          <w:szCs w:val="24"/>
        </w:rPr>
        <w:t>'</w:t>
      </w:r>
      <w:r w:rsidR="00FD155A" w:rsidRPr="001C0402">
        <w:rPr>
          <w:szCs w:val="24"/>
        </w:rPr>
        <w:t>invite</w:t>
      </w:r>
      <w:r w:rsidR="00107F8F" w:rsidRPr="001C0402">
        <w:rPr>
          <w:szCs w:val="24"/>
        </w:rPr>
        <w:t>r</w:t>
      </w:r>
      <w:r w:rsidR="00FD155A" w:rsidRPr="001C0402">
        <w:rPr>
          <w:szCs w:val="24"/>
        </w:rPr>
        <w:t xml:space="preserve"> </w:t>
      </w:r>
      <w:r w:rsidR="00107F8F" w:rsidRPr="001C0402">
        <w:rPr>
          <w:szCs w:val="24"/>
        </w:rPr>
        <w:t>toutes les parties prenantes et entités à collaborer en la matière</w:t>
      </w:r>
      <w:r w:rsidR="00FD155A" w:rsidRPr="001C0402">
        <w:rPr>
          <w:szCs w:val="24"/>
        </w:rPr>
        <w:t>.</w:t>
      </w:r>
    </w:p>
    <w:p w:rsidR="008E6539" w:rsidRPr="001C0402" w:rsidRDefault="008E6539" w:rsidP="0090503C">
      <w:pPr>
        <w:spacing w:after="120"/>
        <w:rPr>
          <w:szCs w:val="24"/>
        </w:rPr>
      </w:pPr>
    </w:p>
    <w:p w:rsidR="00986788" w:rsidRPr="001C0402" w:rsidRDefault="0084375E" w:rsidP="00271B70">
      <w:pPr>
        <w:pStyle w:val="Proposal"/>
      </w:pPr>
      <w:r w:rsidRPr="001C0402">
        <w:t>ADD</w:t>
      </w:r>
      <w:r w:rsidRPr="001C0402">
        <w:tab/>
      </w:r>
      <w:r w:rsidR="00271B70" w:rsidRPr="00476131">
        <w:t>AZE/BLR/CBG/GRC/KAZ/KOR/LTU/POL/RUS/E/SNG/SUI/UGA/136/1</w:t>
      </w:r>
    </w:p>
    <w:p w:rsidR="00986788" w:rsidRPr="001C0402" w:rsidRDefault="00476131" w:rsidP="00476131">
      <w:pPr>
        <w:pStyle w:val="ResNo"/>
      </w:pPr>
      <w:r>
        <w:t>Projet de nouvelle Résolution [</w:t>
      </w:r>
      <w:r w:rsidRPr="00476131">
        <w:t>AZE/BLR/CBG/GRC/KAZ/KOR/LTU/POL/RUS/E/SNG/SUI/UGA</w:t>
      </w:r>
      <w:r w:rsidR="002D61AB">
        <w:t>-1</w:t>
      </w:r>
      <w:r w:rsidR="0084375E" w:rsidRPr="001C0402">
        <w:t>]</w:t>
      </w:r>
    </w:p>
    <w:p w:rsidR="001B22D9" w:rsidRPr="001C0402" w:rsidRDefault="002B5F2A" w:rsidP="0090503C">
      <w:pPr>
        <w:spacing w:before="240" w:after="240"/>
        <w:jc w:val="center"/>
        <w:rPr>
          <w:b/>
          <w:sz w:val="28"/>
        </w:rPr>
      </w:pPr>
      <w:r w:rsidRPr="001C0402">
        <w:rPr>
          <w:b/>
          <w:sz w:val="28"/>
        </w:rPr>
        <w:t>Programme "</w:t>
      </w:r>
      <w:r w:rsidR="001B22D9" w:rsidRPr="001C0402">
        <w:rPr>
          <w:b/>
          <w:sz w:val="28"/>
        </w:rPr>
        <w:t>Connect 2020</w:t>
      </w:r>
      <w:r w:rsidRPr="001C0402">
        <w:rPr>
          <w:b/>
          <w:sz w:val="28"/>
        </w:rPr>
        <w:t>"</w:t>
      </w:r>
      <w:r w:rsidR="001B22D9" w:rsidRPr="001C0402">
        <w:rPr>
          <w:b/>
          <w:sz w:val="28"/>
        </w:rPr>
        <w:t xml:space="preserve"> </w:t>
      </w:r>
      <w:r w:rsidRPr="001C0402">
        <w:rPr>
          <w:b/>
          <w:sz w:val="28"/>
        </w:rPr>
        <w:t xml:space="preserve">pour le développement </w:t>
      </w:r>
      <w:r w:rsidRPr="001C0402">
        <w:rPr>
          <w:b/>
          <w:sz w:val="28"/>
        </w:rPr>
        <w:br/>
        <w:t>des télécommunications/TIC dans le monde</w:t>
      </w:r>
    </w:p>
    <w:p w:rsidR="001B22D9" w:rsidRPr="001C0402" w:rsidRDefault="00897016" w:rsidP="00134DD3">
      <w:pPr>
        <w:rPr>
          <w:szCs w:val="24"/>
        </w:rPr>
      </w:pPr>
      <w:r w:rsidRPr="001C0402">
        <w:rPr>
          <w:szCs w:val="24"/>
        </w:rPr>
        <w:t>La Conférence de plénipotentiaires de l</w:t>
      </w:r>
      <w:r w:rsidR="00D30440" w:rsidRPr="001C0402">
        <w:rPr>
          <w:szCs w:val="24"/>
        </w:rPr>
        <w:t>'</w:t>
      </w:r>
      <w:r w:rsidRPr="001C0402">
        <w:rPr>
          <w:szCs w:val="24"/>
        </w:rPr>
        <w:t xml:space="preserve">Union internationale des télécommunications </w:t>
      </w:r>
      <w:r w:rsidR="001B22D9" w:rsidRPr="001C0402">
        <w:rPr>
          <w:szCs w:val="24"/>
        </w:rPr>
        <w:t xml:space="preserve">(Busan, 2014), </w:t>
      </w:r>
    </w:p>
    <w:p w:rsidR="001B22D9" w:rsidRPr="001C0402" w:rsidRDefault="00897016" w:rsidP="008C6A5E">
      <w:pPr>
        <w:pStyle w:val="Call"/>
      </w:pPr>
      <w:r w:rsidRPr="001C0402">
        <w:t>rappelant</w:t>
      </w:r>
    </w:p>
    <w:p w:rsidR="001B22D9" w:rsidRPr="001C0402" w:rsidRDefault="001B22D9" w:rsidP="0090503C">
      <w:r w:rsidRPr="001C0402">
        <w:rPr>
          <w:i/>
          <w:iCs/>
        </w:rPr>
        <w:t>a)</w:t>
      </w:r>
      <w:r w:rsidRPr="001C0402">
        <w:tab/>
      </w:r>
      <w:r w:rsidR="00897016" w:rsidRPr="001C0402">
        <w:t>l</w:t>
      </w:r>
      <w:r w:rsidR="00D30440" w:rsidRPr="001C0402">
        <w:t>'</w:t>
      </w:r>
      <w:r w:rsidR="00897016" w:rsidRPr="001C0402">
        <w:t>objet de l</w:t>
      </w:r>
      <w:r w:rsidR="00D30440" w:rsidRPr="001C0402">
        <w:t>'</w:t>
      </w:r>
      <w:r w:rsidR="00897016" w:rsidRPr="001C0402">
        <w:t>Union, formulé dans l</w:t>
      </w:r>
      <w:r w:rsidR="00D30440" w:rsidRPr="001C0402">
        <w:t>'</w:t>
      </w:r>
      <w:r w:rsidR="00897016" w:rsidRPr="001C0402">
        <w:t>article 1 de la Constitution de l</w:t>
      </w:r>
      <w:r w:rsidR="00D30440" w:rsidRPr="001C0402">
        <w:t>'</w:t>
      </w:r>
      <w:r w:rsidR="00897016" w:rsidRPr="001C0402">
        <w:t>UIT</w:t>
      </w:r>
      <w:r w:rsidRPr="001C0402">
        <w:t xml:space="preserve">; </w:t>
      </w:r>
    </w:p>
    <w:p w:rsidR="001B22D9" w:rsidRPr="001C0402" w:rsidRDefault="001B22D9" w:rsidP="0090503C">
      <w:r w:rsidRPr="001C0402">
        <w:rPr>
          <w:i/>
          <w:iCs/>
        </w:rPr>
        <w:t>b)</w:t>
      </w:r>
      <w:r w:rsidRPr="001C0402">
        <w:tab/>
      </w:r>
      <w:r w:rsidR="00897016" w:rsidRPr="001C0402">
        <w:t>l</w:t>
      </w:r>
      <w:r w:rsidR="00D30440" w:rsidRPr="001C0402">
        <w:t>'</w:t>
      </w:r>
      <w:r w:rsidR="00897016" w:rsidRPr="001C0402">
        <w:t>engagement pris par l</w:t>
      </w:r>
      <w:r w:rsidR="00D30440" w:rsidRPr="001C0402">
        <w:t>'</w:t>
      </w:r>
      <w:r w:rsidR="00897016" w:rsidRPr="001C0402">
        <w:t>UIT et par ses Etats Membres en vue d</w:t>
      </w:r>
      <w:r w:rsidR="00D30440" w:rsidRPr="001C0402">
        <w:t>'</w:t>
      </w:r>
      <w:r w:rsidR="00897016" w:rsidRPr="001C0402">
        <w:t xml:space="preserve">atteindre les </w:t>
      </w:r>
      <w:r w:rsidR="00134DD3" w:rsidRPr="001C0402">
        <w:t>O</w:t>
      </w:r>
      <w:r w:rsidR="00897016" w:rsidRPr="001C0402">
        <w:t>bjectifs du Millénaire pour le développement (OMD) énoncés par les Nations Unies</w:t>
      </w:r>
      <w:r w:rsidRPr="001C0402">
        <w:t xml:space="preserve">; </w:t>
      </w:r>
    </w:p>
    <w:p w:rsidR="001B22D9" w:rsidRPr="001C0402" w:rsidRDefault="001B22D9" w:rsidP="007D11DD">
      <w:r w:rsidRPr="001C0402">
        <w:rPr>
          <w:i/>
          <w:iCs/>
        </w:rPr>
        <w:t>c)</w:t>
      </w:r>
      <w:r w:rsidRPr="001C0402">
        <w:tab/>
      </w:r>
      <w:r w:rsidR="00897016" w:rsidRPr="001C0402">
        <w:t xml:space="preserve">les cibles </w:t>
      </w:r>
      <w:r w:rsidR="008B6A87" w:rsidRPr="001C0402">
        <w:t>fixées</w:t>
      </w:r>
      <w:r w:rsidR="006B49C4" w:rsidRPr="001C0402">
        <w:t xml:space="preserve"> </w:t>
      </w:r>
      <w:r w:rsidR="00897016" w:rsidRPr="001C0402">
        <w:t>par le Sommet mondial sur la société de l</w:t>
      </w:r>
      <w:r w:rsidR="00D30440" w:rsidRPr="001C0402">
        <w:t>'</w:t>
      </w:r>
      <w:r w:rsidR="00897016" w:rsidRPr="001C0402">
        <w:t xml:space="preserve">information </w:t>
      </w:r>
      <w:r w:rsidRPr="001C0402">
        <w:t>(</w:t>
      </w:r>
      <w:r w:rsidR="00897016" w:rsidRPr="001C0402">
        <w:t>SMSI</w:t>
      </w:r>
      <w:r w:rsidRPr="001C0402">
        <w:t>)</w:t>
      </w:r>
      <w:r w:rsidR="00143ADF" w:rsidRPr="001C0402">
        <w:t>,</w:t>
      </w:r>
      <w:r w:rsidRPr="001C0402">
        <w:t xml:space="preserve"> </w:t>
      </w:r>
      <w:r w:rsidR="008B6A87" w:rsidRPr="001C0402">
        <w:t>qui ont</w:t>
      </w:r>
      <w:r w:rsidR="00143ADF" w:rsidRPr="001C0402">
        <w:t xml:space="preserve"> </w:t>
      </w:r>
      <w:r w:rsidR="00897016" w:rsidRPr="001C0402">
        <w:t>servi de référence</w:t>
      </w:r>
      <w:r w:rsidR="006B49C4" w:rsidRPr="001C0402">
        <w:t>s</w:t>
      </w:r>
      <w:r w:rsidR="00897016" w:rsidRPr="001C0402">
        <w:t xml:space="preserve"> </w:t>
      </w:r>
      <w:r w:rsidR="008B6A87" w:rsidRPr="001C0402">
        <w:t>mondiales</w:t>
      </w:r>
      <w:r w:rsidR="006B49C4" w:rsidRPr="001C0402">
        <w:t xml:space="preserve"> </w:t>
      </w:r>
      <w:r w:rsidR="00897016" w:rsidRPr="001C0402">
        <w:t>pour améliorer l</w:t>
      </w:r>
      <w:r w:rsidR="00D30440" w:rsidRPr="001C0402">
        <w:t>'</w:t>
      </w:r>
      <w:r w:rsidR="00897016" w:rsidRPr="001C0402">
        <w:t xml:space="preserve">accès aux TIC </w:t>
      </w:r>
      <w:r w:rsidR="006B49C4" w:rsidRPr="001C0402">
        <w:t>et leur utilisation</w:t>
      </w:r>
      <w:r w:rsidR="008B6A87" w:rsidRPr="001C0402">
        <w:t>, en vue de réaliser</w:t>
      </w:r>
      <w:r w:rsidR="006B49C4" w:rsidRPr="001C0402">
        <w:t xml:space="preserve"> </w:t>
      </w:r>
      <w:r w:rsidR="00897016" w:rsidRPr="001C0402">
        <w:t>les objectifs du Plan d</w:t>
      </w:r>
      <w:r w:rsidR="00D30440" w:rsidRPr="001C0402">
        <w:t>'</w:t>
      </w:r>
      <w:r w:rsidR="00897016" w:rsidRPr="001C0402">
        <w:t xml:space="preserve">action, </w:t>
      </w:r>
      <w:r w:rsidR="00134DD3" w:rsidRPr="001C0402">
        <w:t>cibles qui devront être attein</w:t>
      </w:r>
      <w:r w:rsidR="007D11DD">
        <w:t>tes</w:t>
      </w:r>
      <w:r w:rsidR="00134DD3" w:rsidRPr="001C0402">
        <w:t xml:space="preserve"> d'ici à </w:t>
      </w:r>
      <w:r w:rsidR="00897016" w:rsidRPr="001C0402">
        <w:t>2015</w:t>
      </w:r>
      <w:r w:rsidRPr="001C0402">
        <w:t xml:space="preserve">; </w:t>
      </w:r>
    </w:p>
    <w:p w:rsidR="006B49C4" w:rsidRPr="001C0402" w:rsidRDefault="001B22D9" w:rsidP="00134DD3">
      <w:r w:rsidRPr="001C0402">
        <w:rPr>
          <w:i/>
          <w:iCs/>
        </w:rPr>
        <w:t>d)</w:t>
      </w:r>
      <w:r w:rsidRPr="001C0402">
        <w:tab/>
      </w:r>
      <w:r w:rsidR="006B49C4" w:rsidRPr="001C0402">
        <w:t xml:space="preserve">le paragraphe </w:t>
      </w:r>
      <w:r w:rsidRPr="001C0402">
        <w:t xml:space="preserve">98 </w:t>
      </w:r>
      <w:r w:rsidR="006B49C4" w:rsidRPr="001C0402">
        <w:t>de l</w:t>
      </w:r>
      <w:r w:rsidR="00D30440" w:rsidRPr="001C0402">
        <w:t>'</w:t>
      </w:r>
      <w:r w:rsidR="006B49C4" w:rsidRPr="001C0402">
        <w:t xml:space="preserve">Agenda de </w:t>
      </w:r>
      <w:r w:rsidRPr="001C0402">
        <w:t xml:space="preserve">Tunis, </w:t>
      </w:r>
      <w:r w:rsidR="006B49C4" w:rsidRPr="001C0402">
        <w:t>qui encourage à renforcer et à poursuivre la coopération entre les parties prenantes et souligne, à cet égard, l</w:t>
      </w:r>
      <w:r w:rsidR="00D30440" w:rsidRPr="001C0402">
        <w:t>'</w:t>
      </w:r>
      <w:r w:rsidR="006B49C4" w:rsidRPr="001C0402">
        <w:t>intérêt de l</w:t>
      </w:r>
      <w:r w:rsidR="00D30440" w:rsidRPr="001C0402">
        <w:t>'</w:t>
      </w:r>
      <w:r w:rsidR="006B49C4" w:rsidRPr="001C0402">
        <w:t>initiative Conn</w:t>
      </w:r>
      <w:r w:rsidR="008E6539" w:rsidRPr="001C0402">
        <w:t>ecter le monde prise par l</w:t>
      </w:r>
      <w:r w:rsidR="00D30440" w:rsidRPr="001C0402">
        <w:t>'</w:t>
      </w:r>
      <w:r w:rsidR="008E6539" w:rsidRPr="001C0402">
        <w:t>UIT</w:t>
      </w:r>
      <w:r w:rsidR="00134DD3" w:rsidRPr="001C0402">
        <w:t>,</w:t>
      </w:r>
    </w:p>
    <w:p w:rsidR="001B22D9" w:rsidRPr="001C0402" w:rsidRDefault="001B22D9" w:rsidP="008C6A5E">
      <w:pPr>
        <w:pStyle w:val="Call"/>
      </w:pPr>
      <w:r w:rsidRPr="001C0402">
        <w:t>consid</w:t>
      </w:r>
      <w:r w:rsidR="00897016" w:rsidRPr="001C0402">
        <w:t>érant</w:t>
      </w:r>
    </w:p>
    <w:p w:rsidR="001B22D9" w:rsidRPr="001C0402" w:rsidRDefault="001B22D9" w:rsidP="00134DD3">
      <w:r w:rsidRPr="001C0402">
        <w:rPr>
          <w:i/>
        </w:rPr>
        <w:t>a)</w:t>
      </w:r>
      <w:r w:rsidRPr="001C0402">
        <w:tab/>
      </w:r>
      <w:r w:rsidR="006B49C4" w:rsidRPr="001C0402">
        <w:t>la double responsabilité de l</w:t>
      </w:r>
      <w:r w:rsidR="00D30440" w:rsidRPr="001C0402">
        <w:t>'</w:t>
      </w:r>
      <w:r w:rsidR="006B49C4" w:rsidRPr="001C0402">
        <w:t>Union en tant qu</w:t>
      </w:r>
      <w:r w:rsidR="00D30440" w:rsidRPr="001C0402">
        <w:t>'</w:t>
      </w:r>
      <w:r w:rsidR="006B49C4" w:rsidRPr="001C0402">
        <w:t xml:space="preserve">institution spécialisée des Nations Unies </w:t>
      </w:r>
      <w:r w:rsidR="00143ADF" w:rsidRPr="001C0402">
        <w:t xml:space="preserve">pour les </w:t>
      </w:r>
      <w:r w:rsidR="006B49C4" w:rsidRPr="001C0402">
        <w:t>télécommunications/TIC et agent d</w:t>
      </w:r>
      <w:r w:rsidR="00D30440" w:rsidRPr="001C0402">
        <w:t>'</w:t>
      </w:r>
      <w:r w:rsidR="006B49C4" w:rsidRPr="001C0402">
        <w:t>exéc</w:t>
      </w:r>
      <w:r w:rsidR="008E6539" w:rsidRPr="001C0402">
        <w:t>ution pour la mise en oeuvre de</w:t>
      </w:r>
      <w:r w:rsidR="006B49C4" w:rsidRPr="001C0402">
        <w:t xml:space="preserve"> projets connexes </w:t>
      </w:r>
      <w:r w:rsidR="008E6539" w:rsidRPr="001C0402">
        <w:t>dans le cadre du système de développement</w:t>
      </w:r>
      <w:r w:rsidR="006B49C4" w:rsidRPr="001C0402">
        <w:t xml:space="preserve"> des Nations Unies</w:t>
      </w:r>
      <w:r w:rsidRPr="001C0402">
        <w:t xml:space="preserve">; </w:t>
      </w:r>
    </w:p>
    <w:p w:rsidR="001B22D9" w:rsidRPr="001C0402" w:rsidRDefault="001B22D9" w:rsidP="0090503C">
      <w:r w:rsidRPr="001C0402">
        <w:rPr>
          <w:i/>
          <w:iCs/>
        </w:rPr>
        <w:t>b)</w:t>
      </w:r>
      <w:r w:rsidRPr="001C0402">
        <w:tab/>
      </w:r>
      <w:r w:rsidR="006B49C4" w:rsidRPr="001C0402">
        <w:t xml:space="preserve">les activités préparatoires menées au sein du système des Nations Unies </w:t>
      </w:r>
      <w:r w:rsidR="00143ADF" w:rsidRPr="001C0402">
        <w:t xml:space="preserve">en ce qui concerne le </w:t>
      </w:r>
      <w:r w:rsidR="006B49C4" w:rsidRPr="001C0402">
        <w:t>programme de développement pour l</w:t>
      </w:r>
      <w:r w:rsidR="00D30440" w:rsidRPr="001C0402">
        <w:t>'</w:t>
      </w:r>
      <w:r w:rsidR="006B49C4" w:rsidRPr="001C0402">
        <w:t>après</w:t>
      </w:r>
      <w:r w:rsidRPr="001C0402">
        <w:t xml:space="preserve">-2015 </w:t>
      </w:r>
      <w:r w:rsidR="00D846F8" w:rsidRPr="001C0402">
        <w:t xml:space="preserve">et </w:t>
      </w:r>
      <w:r w:rsidR="00143ADF" w:rsidRPr="001C0402">
        <w:t>l</w:t>
      </w:r>
      <w:r w:rsidR="00D846F8" w:rsidRPr="001C0402">
        <w:t>es Objectifs de développement durable (ODD)</w:t>
      </w:r>
      <w:r w:rsidRPr="001C0402">
        <w:t xml:space="preserve">, </w:t>
      </w:r>
      <w:r w:rsidR="00D846F8" w:rsidRPr="001C0402">
        <w:t xml:space="preserve">et les </w:t>
      </w:r>
      <w:r w:rsidRPr="001C0402">
        <w:t xml:space="preserve">efforts </w:t>
      </w:r>
      <w:r w:rsidR="00D846F8" w:rsidRPr="001C0402">
        <w:t>déployés pour atteindre les OMD</w:t>
      </w:r>
      <w:r w:rsidRPr="001C0402">
        <w:t>,</w:t>
      </w:r>
    </w:p>
    <w:p w:rsidR="001B22D9" w:rsidRPr="001C0402" w:rsidRDefault="001B22D9" w:rsidP="008C6A5E">
      <w:pPr>
        <w:pStyle w:val="Call"/>
      </w:pPr>
      <w:r w:rsidRPr="001C0402">
        <w:lastRenderedPageBreak/>
        <w:t>not</w:t>
      </w:r>
      <w:r w:rsidR="00897016" w:rsidRPr="001C0402">
        <w:t>ant</w:t>
      </w:r>
    </w:p>
    <w:p w:rsidR="001B22D9" w:rsidRPr="001C0402" w:rsidRDefault="00D846F8" w:rsidP="0090503C">
      <w:r w:rsidRPr="001C0402">
        <w:t xml:space="preserve">la Déclaration de </w:t>
      </w:r>
      <w:r w:rsidR="001B22D9" w:rsidRPr="001C0402">
        <w:t xml:space="preserve">Busan </w:t>
      </w:r>
      <w:r w:rsidRPr="001C0402">
        <w:t>sur l</w:t>
      </w:r>
      <w:r w:rsidR="00D30440" w:rsidRPr="001C0402">
        <w:t>'</w:t>
      </w:r>
      <w:r w:rsidRPr="001C0402">
        <w:t>avenir des TIC, adoptée</w:t>
      </w:r>
      <w:r w:rsidR="001B22D9" w:rsidRPr="001C0402">
        <w:t xml:space="preserve"> </w:t>
      </w:r>
      <w:r w:rsidRPr="001C0402">
        <w:t xml:space="preserve">par la réunion ministérielle tenue à </w:t>
      </w:r>
      <w:r w:rsidR="001B22D9" w:rsidRPr="001C0402">
        <w:t>Busan</w:t>
      </w:r>
      <w:r w:rsidRPr="001C0402">
        <w:t xml:space="preserve"> (</w:t>
      </w:r>
      <w:r w:rsidR="001B22D9" w:rsidRPr="001C0402">
        <w:t>R</w:t>
      </w:r>
      <w:r w:rsidRPr="001C0402">
        <w:t>épublique de Corée)</w:t>
      </w:r>
      <w:r w:rsidR="001B22D9" w:rsidRPr="001C0402">
        <w:t xml:space="preserve"> </w:t>
      </w:r>
      <w:r w:rsidRPr="001C0402">
        <w:t xml:space="preserve">en </w:t>
      </w:r>
      <w:r w:rsidR="001B22D9" w:rsidRPr="001C0402">
        <w:t>2014</w:t>
      </w:r>
      <w:r w:rsidRPr="001C0402">
        <w:t>,</w:t>
      </w:r>
      <w:r w:rsidR="001B22D9" w:rsidRPr="001C0402">
        <w:t xml:space="preserve"> </w:t>
      </w:r>
      <w:r w:rsidRPr="001C0402">
        <w:t>qui définit une vision mondiale commune pour le développement du secteur des télécommunications/TIC, dans le cadre du programme "Connect 2020"</w:t>
      </w:r>
      <w:r w:rsidR="001B22D9" w:rsidRPr="001C0402">
        <w:t xml:space="preserve">, </w:t>
      </w:r>
    </w:p>
    <w:p w:rsidR="001B22D9" w:rsidRPr="001C0402" w:rsidRDefault="001B22D9" w:rsidP="008C6A5E">
      <w:pPr>
        <w:pStyle w:val="Call"/>
      </w:pPr>
      <w:r w:rsidRPr="001C0402">
        <w:t>reco</w:t>
      </w:r>
      <w:r w:rsidR="00D846F8" w:rsidRPr="001C0402">
        <w:t>nnaissant</w:t>
      </w:r>
    </w:p>
    <w:p w:rsidR="001B22D9" w:rsidRPr="001C0402" w:rsidRDefault="001B22D9" w:rsidP="0090503C">
      <w:r w:rsidRPr="001C0402">
        <w:rPr>
          <w:i/>
          <w:iCs/>
        </w:rPr>
        <w:t>a)</w:t>
      </w:r>
      <w:r w:rsidRPr="001C0402">
        <w:tab/>
      </w:r>
      <w:r w:rsidR="00D846F8" w:rsidRPr="001C0402">
        <w:t>les princip</w:t>
      </w:r>
      <w:r w:rsidRPr="001C0402">
        <w:t xml:space="preserve">es </w:t>
      </w:r>
      <w:r w:rsidR="00D846F8" w:rsidRPr="001C0402">
        <w:t xml:space="preserve">de la </w:t>
      </w:r>
      <w:r w:rsidRPr="001C0402">
        <w:t>D</w:t>
      </w:r>
      <w:r w:rsidR="00D846F8" w:rsidRPr="001C0402">
        <w:t>é</w:t>
      </w:r>
      <w:r w:rsidRPr="001C0402">
        <w:t xml:space="preserve">claration </w:t>
      </w:r>
      <w:r w:rsidR="00D846F8" w:rsidRPr="001C0402">
        <w:t>du Millénaire adoptée</w:t>
      </w:r>
      <w:r w:rsidRPr="001C0402">
        <w:t xml:space="preserve"> </w:t>
      </w:r>
      <w:r w:rsidR="00D846F8" w:rsidRPr="001C0402">
        <w:t>par l</w:t>
      </w:r>
      <w:r w:rsidR="00D30440" w:rsidRPr="001C0402">
        <w:t>'</w:t>
      </w:r>
      <w:r w:rsidR="00D846F8" w:rsidRPr="001C0402">
        <w:t xml:space="preserve">Assemblée générale des </w:t>
      </w:r>
      <w:r w:rsidRPr="001C0402">
        <w:t xml:space="preserve">Nations </w:t>
      </w:r>
      <w:r w:rsidR="00D846F8" w:rsidRPr="001C0402">
        <w:t xml:space="preserve">Unies dans sa </w:t>
      </w:r>
      <w:r w:rsidRPr="001C0402">
        <w:t>R</w:t>
      </w:r>
      <w:r w:rsidR="00D846F8" w:rsidRPr="001C0402">
        <w:t>é</w:t>
      </w:r>
      <w:r w:rsidRPr="001C0402">
        <w:t xml:space="preserve">solution 55/2, </w:t>
      </w:r>
      <w:r w:rsidR="00443217" w:rsidRPr="001C0402">
        <w:t xml:space="preserve">qui </w:t>
      </w:r>
      <w:r w:rsidR="00D846F8" w:rsidRPr="001C0402">
        <w:t>r</w:t>
      </w:r>
      <w:r w:rsidR="00443217" w:rsidRPr="001C0402">
        <w:t>econnaî</w:t>
      </w:r>
      <w:r w:rsidR="00D846F8" w:rsidRPr="001C0402">
        <w:t>t les avantages des nouvelles technologies, en particulier des technologies de l</w:t>
      </w:r>
      <w:r w:rsidR="00D30440" w:rsidRPr="001C0402">
        <w:t>'</w:t>
      </w:r>
      <w:r w:rsidR="00D846F8" w:rsidRPr="001C0402">
        <w:t>information et de la communication</w:t>
      </w:r>
      <w:r w:rsidRPr="001C0402">
        <w:t>;</w:t>
      </w:r>
    </w:p>
    <w:p w:rsidR="0090503C" w:rsidRPr="001C0402" w:rsidRDefault="0090503C" w:rsidP="0090503C">
      <w:r w:rsidRPr="001C0402">
        <w:rPr>
          <w:i/>
          <w:iCs/>
        </w:rPr>
        <w:t>b)</w:t>
      </w:r>
      <w:r w:rsidRPr="001C0402">
        <w:tab/>
        <w:t>les documents finals du SMSI, à savoir le Plan d</w:t>
      </w:r>
      <w:r w:rsidR="00D30440" w:rsidRPr="001C0402">
        <w:t>'</w:t>
      </w:r>
      <w:r w:rsidRPr="001C0402">
        <w:t>action de Genève (2003) et l</w:t>
      </w:r>
      <w:r w:rsidR="00D30440" w:rsidRPr="001C0402">
        <w:t>'</w:t>
      </w:r>
      <w:r w:rsidRPr="001C0402">
        <w:t>Agenda de Tunis (2005);</w:t>
      </w:r>
    </w:p>
    <w:p w:rsidR="0090503C" w:rsidRPr="001C0402" w:rsidRDefault="0090503C" w:rsidP="0090503C">
      <w:r w:rsidRPr="001C0402">
        <w:rPr>
          <w:i/>
          <w:iCs/>
        </w:rPr>
        <w:t>c)</w:t>
      </w:r>
      <w:r w:rsidRPr="001C0402">
        <w:tab/>
        <w:t>le processus d</w:t>
      </w:r>
      <w:r w:rsidR="00D30440" w:rsidRPr="001C0402">
        <w:t>'</w:t>
      </w:r>
      <w:r w:rsidRPr="001C0402">
        <w:t xml:space="preserve">examen du SMSI+10, en particulier les documents finals de la Manifestation de haut niveau SMSI+10, à savoir la Déclaration du SMSI+10 sur la mise en </w:t>
      </w:r>
      <w:r w:rsidR="00D30440" w:rsidRPr="001C0402">
        <w:t>oe</w:t>
      </w:r>
      <w:r w:rsidRPr="001C0402">
        <w:t>uvre des résultats du</w:t>
      </w:r>
      <w:r w:rsidR="00265769" w:rsidRPr="001C0402">
        <w:t xml:space="preserve"> </w:t>
      </w:r>
      <w:r w:rsidRPr="001C0402">
        <w:t>SMSI et la Vision du SMSI+10 pour le SMSI au cours de l</w:t>
      </w:r>
      <w:r w:rsidR="00D30440" w:rsidRPr="001C0402">
        <w:t>'</w:t>
      </w:r>
      <w:r w:rsidRPr="001C0402">
        <w:t>après</w:t>
      </w:r>
      <w:r w:rsidRPr="001C0402">
        <w:noBreakHyphen/>
        <w:t>2015;</w:t>
      </w:r>
    </w:p>
    <w:p w:rsidR="0090503C" w:rsidRPr="001C0402" w:rsidRDefault="0090503C" w:rsidP="00134DD3">
      <w:r w:rsidRPr="001C0402">
        <w:rPr>
          <w:i/>
          <w:iCs/>
        </w:rPr>
        <w:t>d)</w:t>
      </w:r>
      <w:r w:rsidRPr="001C0402">
        <w:tab/>
        <w:t>les résultats des Sommets de la série "Connecter le monde" (Connecter l</w:t>
      </w:r>
      <w:r w:rsidR="00D30440" w:rsidRPr="001C0402">
        <w:t>'</w:t>
      </w:r>
      <w:r w:rsidRPr="001C0402">
        <w:t>Afrique, Connecter les pays de la CEI, Connecter les Amériques, Connecter le monde arabe et Connecter l</w:t>
      </w:r>
      <w:r w:rsidR="00D30440" w:rsidRPr="001C0402">
        <w:t>'</w:t>
      </w:r>
      <w:r w:rsidRPr="001C0402">
        <w:t>Asie</w:t>
      </w:r>
      <w:r w:rsidRPr="001C0402">
        <w:noBreakHyphen/>
        <w:t xml:space="preserve">Pacifique) </w:t>
      </w:r>
      <w:r w:rsidR="00134DD3" w:rsidRPr="001C0402">
        <w:t xml:space="preserve">organisés </w:t>
      </w:r>
      <w:r w:rsidRPr="001C0402">
        <w:t>dans le cadre de l</w:t>
      </w:r>
      <w:r w:rsidR="00D30440" w:rsidRPr="001C0402">
        <w:t>'</w:t>
      </w:r>
      <w:r w:rsidRPr="001C0402">
        <w:t>initiative mondiale multi</w:t>
      </w:r>
      <w:r w:rsidR="00134DD3" w:rsidRPr="001C0402">
        <w:noBreakHyphen/>
      </w:r>
      <w:r w:rsidRPr="001C0402">
        <w:t>parties prenantes "Connecter le monde" cré</w:t>
      </w:r>
      <w:r w:rsidR="00134DD3" w:rsidRPr="001C0402">
        <w:t>é</w:t>
      </w:r>
      <w:r w:rsidRPr="001C0402">
        <w:t>e dans le cadre du SMSI</w:t>
      </w:r>
      <w:r w:rsidR="008352E6" w:rsidRPr="001C0402">
        <w:t>;</w:t>
      </w:r>
    </w:p>
    <w:p w:rsidR="0090503C" w:rsidRPr="001C0402" w:rsidRDefault="0090503C" w:rsidP="00134DD3">
      <w:pPr>
        <w:rPr>
          <w:szCs w:val="24"/>
        </w:rPr>
      </w:pPr>
      <w:r w:rsidRPr="001C0402">
        <w:rPr>
          <w:i/>
          <w:iCs/>
          <w:szCs w:val="24"/>
        </w:rPr>
        <w:t>e)</w:t>
      </w:r>
      <w:r w:rsidRPr="001C0402">
        <w:rPr>
          <w:szCs w:val="24"/>
        </w:rPr>
        <w:tab/>
        <w:t>la Déclaration de Dubaï adoptée par la Conférence mondiale de développement des télécommunications (CMDT-14) ainsi que le Plan d</w:t>
      </w:r>
      <w:r w:rsidR="00D30440" w:rsidRPr="001C0402">
        <w:rPr>
          <w:szCs w:val="24"/>
        </w:rPr>
        <w:t>'</w:t>
      </w:r>
      <w:r w:rsidRPr="001C0402">
        <w:rPr>
          <w:szCs w:val="24"/>
        </w:rPr>
        <w:t>action de Dubaï et les résolutions pertinentes de la CMDT-14, notamment les Résolutions 30, 37 et 50 et les Résolutions 135, 139 et 140 de la Conférence de plénipotentiaires</w:t>
      </w:r>
      <w:r w:rsidR="00D30440" w:rsidRPr="001C0402">
        <w:rPr>
          <w:szCs w:val="24"/>
        </w:rPr>
        <w:t>;</w:t>
      </w:r>
    </w:p>
    <w:p w:rsidR="0090503C" w:rsidRPr="001C0402" w:rsidRDefault="0090503C" w:rsidP="0090503C">
      <w:r w:rsidRPr="001C0402">
        <w:rPr>
          <w:i/>
          <w:iCs/>
        </w:rPr>
        <w:t>f)</w:t>
      </w:r>
      <w:r w:rsidRPr="001C0402">
        <w:tab/>
        <w:t>la Résolution 71 (Rév</w:t>
      </w:r>
      <w:r w:rsidR="001C0402">
        <w:t>.</w:t>
      </w:r>
      <w:r w:rsidRPr="001C0402">
        <w:t xml:space="preserve"> Busan, 2014) de la présente Conférence qui a adopté le cadre stratégique de l</w:t>
      </w:r>
      <w:r w:rsidR="00D30440" w:rsidRPr="001C0402">
        <w:t>'</w:t>
      </w:r>
      <w:r w:rsidRPr="001C0402">
        <w:t>Union pour la période 2016</w:t>
      </w:r>
      <w:r w:rsidRPr="001C0402">
        <w:noBreakHyphen/>
        <w:t>2019 et a fixé les buts stratégiques ainsi que les cibles et les objectifs correspondants</w:t>
      </w:r>
      <w:r w:rsidR="00690846">
        <w:t>,</w:t>
      </w:r>
    </w:p>
    <w:p w:rsidR="0090503C" w:rsidRPr="001C0402" w:rsidRDefault="0090503C" w:rsidP="008C6A5E">
      <w:pPr>
        <w:pStyle w:val="Call"/>
      </w:pPr>
      <w:r w:rsidRPr="001C0402">
        <w:t>reconnaissant en outre</w:t>
      </w:r>
    </w:p>
    <w:p w:rsidR="0090503C" w:rsidRPr="001C0402" w:rsidRDefault="0090503C" w:rsidP="008C6A5E">
      <w:pPr>
        <w:rPr>
          <w:szCs w:val="24"/>
        </w:rPr>
      </w:pPr>
      <w:r w:rsidRPr="001C0402">
        <w:rPr>
          <w:i/>
          <w:iCs/>
          <w:szCs w:val="24"/>
        </w:rPr>
        <w:t>a)</w:t>
      </w:r>
      <w:r w:rsidR="008C6A5E" w:rsidRPr="001C0402">
        <w:rPr>
          <w:szCs w:val="24"/>
        </w:rPr>
        <w:tab/>
      </w:r>
      <w:r w:rsidRPr="001C0402">
        <w:rPr>
          <w:szCs w:val="24"/>
        </w:rPr>
        <w:t xml:space="preserve">que les télécommunications/TIC </w:t>
      </w:r>
      <w:r w:rsidR="008C6A5E" w:rsidRPr="001C0402">
        <w:rPr>
          <w:szCs w:val="24"/>
        </w:rPr>
        <w:t>jouent un rôle</w:t>
      </w:r>
      <w:r w:rsidRPr="001C0402">
        <w:t xml:space="preserve"> essentiel </w:t>
      </w:r>
      <w:r w:rsidR="008C6A5E" w:rsidRPr="001C0402">
        <w:t xml:space="preserve">pour accélérer une croissance et </w:t>
      </w:r>
      <w:r w:rsidRPr="001C0402">
        <w:t>un développement socio</w:t>
      </w:r>
      <w:r w:rsidR="008C6A5E" w:rsidRPr="001C0402">
        <w:noBreakHyphen/>
      </w:r>
      <w:r w:rsidRPr="001C0402">
        <w:t>économiques et écologiquement durables</w:t>
      </w:r>
      <w:r w:rsidR="00134DD3" w:rsidRPr="001C0402">
        <w:rPr>
          <w:szCs w:val="24"/>
        </w:rPr>
        <w:t>;</w:t>
      </w:r>
    </w:p>
    <w:p w:rsidR="0090503C" w:rsidRPr="001C0402" w:rsidRDefault="0090503C" w:rsidP="008C6A5E">
      <w:pPr>
        <w:rPr>
          <w:szCs w:val="24"/>
        </w:rPr>
      </w:pPr>
      <w:r w:rsidRPr="001C0402">
        <w:rPr>
          <w:i/>
          <w:iCs/>
          <w:szCs w:val="24"/>
        </w:rPr>
        <w:t>b)</w:t>
      </w:r>
      <w:r w:rsidR="008C6A5E" w:rsidRPr="001C0402">
        <w:rPr>
          <w:szCs w:val="24"/>
        </w:rPr>
        <w:tab/>
      </w:r>
      <w:r w:rsidRPr="001C0402">
        <w:rPr>
          <w:szCs w:val="24"/>
        </w:rPr>
        <w:t xml:space="preserve">la nécessité de </w:t>
      </w:r>
      <w:r w:rsidR="008C6A5E" w:rsidRPr="001C0402">
        <w:rPr>
          <w:szCs w:val="24"/>
        </w:rPr>
        <w:t>pérenniser</w:t>
      </w:r>
      <w:r w:rsidRPr="001C0402">
        <w:rPr>
          <w:szCs w:val="24"/>
        </w:rPr>
        <w:t xml:space="preserve"> les réalisations </w:t>
      </w:r>
      <w:r w:rsidR="008C6A5E" w:rsidRPr="001C0402">
        <w:rPr>
          <w:szCs w:val="24"/>
        </w:rPr>
        <w:t>existantes</w:t>
      </w:r>
      <w:r w:rsidRPr="001C0402">
        <w:rPr>
          <w:szCs w:val="24"/>
        </w:rPr>
        <w:t xml:space="preserve"> et de multiplier les efforts pour promouvoir</w:t>
      </w:r>
      <w:r w:rsidR="008C6A5E" w:rsidRPr="001C0402">
        <w:rPr>
          <w:szCs w:val="24"/>
        </w:rPr>
        <w:t xml:space="preserve"> et financer l</w:t>
      </w:r>
      <w:r w:rsidR="00D30440" w:rsidRPr="001C0402">
        <w:rPr>
          <w:szCs w:val="24"/>
        </w:rPr>
        <w:t>'</w:t>
      </w:r>
      <w:r w:rsidR="008C6A5E" w:rsidRPr="001C0402">
        <w:rPr>
          <w:szCs w:val="24"/>
        </w:rPr>
        <w:t xml:space="preserve">utilisation des </w:t>
      </w:r>
      <w:r w:rsidRPr="001C0402">
        <w:rPr>
          <w:szCs w:val="24"/>
        </w:rPr>
        <w:t>TIC au service du développement</w:t>
      </w:r>
      <w:r w:rsidR="00D30440" w:rsidRPr="001C0402">
        <w:rPr>
          <w:szCs w:val="24"/>
        </w:rPr>
        <w:t>;</w:t>
      </w:r>
    </w:p>
    <w:p w:rsidR="0090503C" w:rsidRPr="001C0402" w:rsidRDefault="0090503C" w:rsidP="008C6A5E">
      <w:r w:rsidRPr="001C0402">
        <w:rPr>
          <w:i/>
          <w:iCs/>
        </w:rPr>
        <w:t>c)</w:t>
      </w:r>
      <w:r w:rsidR="008C6A5E" w:rsidRPr="001C0402">
        <w:tab/>
      </w:r>
      <w:r w:rsidRPr="001C0402">
        <w:t>les défis mondiaux liés à l</w:t>
      </w:r>
      <w:r w:rsidR="00D30440" w:rsidRPr="001C0402">
        <w:t>'</w:t>
      </w:r>
      <w:r w:rsidRPr="001C0402">
        <w:t>évolution rapide de l</w:t>
      </w:r>
      <w:r w:rsidR="00D30440" w:rsidRPr="001C0402">
        <w:t>'</w:t>
      </w:r>
      <w:r w:rsidRPr="001C0402">
        <w:t>environnement des télécommunications/TIC, tels qu</w:t>
      </w:r>
      <w:r w:rsidR="00D30440" w:rsidRPr="001C0402">
        <w:t>'</w:t>
      </w:r>
      <w:r w:rsidRPr="001C0402">
        <w:t>ils sont définis d</w:t>
      </w:r>
      <w:r w:rsidR="008C6A5E" w:rsidRPr="001C0402">
        <w:t>ans l</w:t>
      </w:r>
      <w:r w:rsidR="00D30440" w:rsidRPr="001C0402">
        <w:t>'</w:t>
      </w:r>
      <w:r w:rsidR="008C6A5E" w:rsidRPr="001C0402">
        <w:t>Annexe 1 de la Résolution </w:t>
      </w:r>
      <w:r w:rsidRPr="001C0402">
        <w:t xml:space="preserve">71 </w:t>
      </w:r>
      <w:r w:rsidR="008C6A5E" w:rsidRPr="001C0402">
        <w:t>(Rév. </w:t>
      </w:r>
      <w:r w:rsidRPr="001C0402">
        <w:t xml:space="preserve">Busan, 2014) </w:t>
      </w:r>
      <w:r w:rsidR="008C6A5E" w:rsidRPr="001C0402">
        <w:t>de la présente conférence</w:t>
      </w:r>
      <w:r w:rsidR="00134DD3" w:rsidRPr="001C0402">
        <w:t>,</w:t>
      </w:r>
    </w:p>
    <w:p w:rsidR="0090503C" w:rsidRPr="001C0402" w:rsidRDefault="0090503C" w:rsidP="008C6A5E">
      <w:pPr>
        <w:pStyle w:val="Call"/>
      </w:pPr>
      <w:r w:rsidRPr="001C0402">
        <w:t>décide</w:t>
      </w:r>
    </w:p>
    <w:p w:rsidR="0090503C" w:rsidRPr="001C0402" w:rsidRDefault="0090503C" w:rsidP="008C6A5E">
      <w:r w:rsidRPr="001C0402">
        <w:t>1</w:t>
      </w:r>
      <w:r w:rsidRPr="001C0402">
        <w:tab/>
        <w:t>d</w:t>
      </w:r>
      <w:r w:rsidR="00D30440" w:rsidRPr="001C0402">
        <w:t>'</w:t>
      </w:r>
      <w:r w:rsidRPr="001C0402">
        <w:t>adopter une vision mondiale commune pour le développement du secteur des télécommunications/TIC</w:t>
      </w:r>
      <w:r w:rsidR="008C6A5E" w:rsidRPr="001C0402">
        <w:t xml:space="preserve"> dans le cadre du Programme</w:t>
      </w:r>
      <w:r w:rsidRPr="001C0402">
        <w:t xml:space="preserve"> </w:t>
      </w:r>
      <w:r w:rsidR="008C6A5E" w:rsidRPr="001C0402">
        <w:t>"Connect 2020"</w:t>
      </w:r>
      <w:r w:rsidRPr="001C0402">
        <w:t xml:space="preserve"> </w:t>
      </w:r>
      <w:r w:rsidR="008C6A5E" w:rsidRPr="001C0402">
        <w:t>en faveur d</w:t>
      </w:r>
      <w:r w:rsidR="00D30440" w:rsidRPr="001C0402">
        <w:t>'</w:t>
      </w:r>
      <w:r w:rsidR="008C6A5E" w:rsidRPr="001C0402">
        <w:t>"</w:t>
      </w:r>
      <w:r w:rsidRPr="001C0402">
        <w:t>une société de l</w:t>
      </w:r>
      <w:r w:rsidR="00D30440" w:rsidRPr="001C0402">
        <w:t>'</w:t>
      </w:r>
      <w:r w:rsidRPr="001C0402">
        <w:t>information s</w:t>
      </w:r>
      <w:r w:rsidR="00D30440" w:rsidRPr="001C0402">
        <w:t>'</w:t>
      </w:r>
      <w:r w:rsidRPr="001C0402">
        <w:t>appuyant sur un monde interconnecté, où les télécommunications/technologies de l</w:t>
      </w:r>
      <w:r w:rsidR="00D30440" w:rsidRPr="001C0402">
        <w:t>'</w:t>
      </w:r>
      <w:r w:rsidRPr="001C0402">
        <w:t xml:space="preserve">information et de la communication permettent et accélèrent une croissance et un développement socio-économiques et écologiquement durables pour </w:t>
      </w:r>
      <w:r w:rsidR="008C6A5E" w:rsidRPr="001C0402">
        <w:t>tous"</w:t>
      </w:r>
      <w:r w:rsidRPr="001C0402">
        <w:t>;</w:t>
      </w:r>
    </w:p>
    <w:p w:rsidR="0090503C" w:rsidRPr="001C0402" w:rsidRDefault="0090503C" w:rsidP="00134DD3">
      <w:pPr>
        <w:keepLines/>
      </w:pPr>
      <w:r w:rsidRPr="001C0402">
        <w:lastRenderedPageBreak/>
        <w:t>2</w:t>
      </w:r>
      <w:r w:rsidRPr="001C0402">
        <w:tab/>
        <w:t>d</w:t>
      </w:r>
      <w:r w:rsidR="00D30440" w:rsidRPr="001C0402">
        <w:t>'</w:t>
      </w:r>
      <w:r w:rsidRPr="001C0402">
        <w:t>adopter les quatre buts stratégiques de haut niveau énoncé</w:t>
      </w:r>
      <w:r w:rsidR="008C6A5E" w:rsidRPr="001C0402">
        <w:t>s</w:t>
      </w:r>
      <w:r w:rsidRPr="001C0402">
        <w:t xml:space="preserve"> ci-après et les cibles correspondantes </w:t>
      </w:r>
      <w:r w:rsidR="008C6A5E" w:rsidRPr="001C0402">
        <w:t>définies</w:t>
      </w:r>
      <w:r w:rsidRPr="001C0402">
        <w:t xml:space="preserve"> dans l</w:t>
      </w:r>
      <w:r w:rsidR="00D30440" w:rsidRPr="001C0402">
        <w:t>'</w:t>
      </w:r>
      <w:r w:rsidRPr="001C0402">
        <w:t xml:space="preserve">Annexe de la présente Résolution </w:t>
      </w:r>
      <w:r w:rsidR="008C6A5E" w:rsidRPr="001C0402">
        <w:t xml:space="preserve">sur la base </w:t>
      </w:r>
      <w:r w:rsidR="00D30440" w:rsidRPr="001C0402">
        <w:t>desquels</w:t>
      </w:r>
      <w:r w:rsidRPr="001C0402">
        <w:t xml:space="preserve"> toutes les parties prenantes et toutes les entités </w:t>
      </w:r>
      <w:r w:rsidR="00D30440" w:rsidRPr="001C0402">
        <w:t xml:space="preserve">sont invitées </w:t>
      </w:r>
      <w:r w:rsidRPr="001C0402">
        <w:t xml:space="preserve">à </w:t>
      </w:r>
      <w:r w:rsidR="00D30440" w:rsidRPr="001C0402">
        <w:t>oe</w:t>
      </w:r>
      <w:r w:rsidRPr="001C0402">
        <w:t xml:space="preserve">uvrer ensemble pour mettre en </w:t>
      </w:r>
      <w:r w:rsidR="00D30440" w:rsidRPr="001C0402">
        <w:t>oe</w:t>
      </w:r>
      <w:r w:rsidRPr="001C0402">
        <w:t>uv</w:t>
      </w:r>
      <w:r w:rsidR="00D30440" w:rsidRPr="001C0402">
        <w:t>re le programme</w:t>
      </w:r>
      <w:r w:rsidRPr="001C0402">
        <w:t xml:space="preserve"> Connect 2020: </w:t>
      </w:r>
    </w:p>
    <w:p w:rsidR="0090503C" w:rsidRPr="001C0402" w:rsidRDefault="00D30440" w:rsidP="00D30440">
      <w:pPr>
        <w:pStyle w:val="enumlev1"/>
        <w:rPr>
          <w:szCs w:val="24"/>
        </w:rPr>
      </w:pPr>
      <w:r w:rsidRPr="001C0402">
        <w:rPr>
          <w:szCs w:val="24"/>
        </w:rPr>
        <w:t>–</w:t>
      </w:r>
      <w:r w:rsidR="0090503C" w:rsidRPr="001C0402">
        <w:rPr>
          <w:szCs w:val="24"/>
        </w:rPr>
        <w:tab/>
      </w:r>
      <w:r w:rsidRPr="001C0402">
        <w:rPr>
          <w:szCs w:val="24"/>
        </w:rPr>
        <w:t>But 1</w:t>
      </w:r>
      <w:r w:rsidR="0090503C" w:rsidRPr="001C0402">
        <w:rPr>
          <w:szCs w:val="24"/>
        </w:rPr>
        <w:t xml:space="preserve">: </w:t>
      </w:r>
      <w:r w:rsidR="0090503C" w:rsidRPr="001C0402">
        <w:t>Croissance – Permettre et encourager l</w:t>
      </w:r>
      <w:r w:rsidRPr="001C0402">
        <w:t>'</w:t>
      </w:r>
      <w:r w:rsidR="0090503C" w:rsidRPr="001C0402">
        <w:t>accès aux télécommunications/TIC et leur utilisation accrue</w:t>
      </w:r>
      <w:r w:rsidRPr="001C0402">
        <w:rPr>
          <w:szCs w:val="24"/>
        </w:rPr>
        <w:t>;</w:t>
      </w:r>
    </w:p>
    <w:p w:rsidR="0090503C" w:rsidRPr="001C0402" w:rsidRDefault="00D30440" w:rsidP="00D30440">
      <w:pPr>
        <w:pStyle w:val="enumlev1"/>
        <w:rPr>
          <w:szCs w:val="24"/>
        </w:rPr>
      </w:pPr>
      <w:r w:rsidRPr="001C0402">
        <w:rPr>
          <w:szCs w:val="24"/>
        </w:rPr>
        <w:t>–</w:t>
      </w:r>
      <w:r w:rsidRPr="001C0402">
        <w:rPr>
          <w:szCs w:val="24"/>
        </w:rPr>
        <w:tab/>
      </w:r>
      <w:r w:rsidR="0090503C" w:rsidRPr="001C0402">
        <w:t>But 2: Inclusion – Réduire la fracture numérique et mettre le large bande à la portée de tous</w:t>
      </w:r>
      <w:r w:rsidR="0090503C" w:rsidRPr="001C0402">
        <w:rPr>
          <w:szCs w:val="24"/>
        </w:rPr>
        <w:t xml:space="preserve">; </w:t>
      </w:r>
    </w:p>
    <w:p w:rsidR="0090503C" w:rsidRPr="001C0402" w:rsidRDefault="00D30440" w:rsidP="00D30440">
      <w:pPr>
        <w:pStyle w:val="enumlev1"/>
        <w:rPr>
          <w:szCs w:val="24"/>
        </w:rPr>
      </w:pPr>
      <w:r w:rsidRPr="001C0402">
        <w:rPr>
          <w:szCs w:val="24"/>
        </w:rPr>
        <w:t>–</w:t>
      </w:r>
      <w:r w:rsidRPr="001C0402">
        <w:rPr>
          <w:szCs w:val="24"/>
        </w:rPr>
        <w:tab/>
      </w:r>
      <w:r w:rsidR="0090503C" w:rsidRPr="001C0402">
        <w:t>But 3: Durabilité – Gérer les problèmes résultant du développement des télécommunications/TIC</w:t>
      </w:r>
      <w:r w:rsidRPr="001C0402">
        <w:rPr>
          <w:szCs w:val="24"/>
        </w:rPr>
        <w:t>;</w:t>
      </w:r>
    </w:p>
    <w:p w:rsidR="0090503C" w:rsidRPr="001C0402" w:rsidRDefault="00D30440" w:rsidP="00D30440">
      <w:pPr>
        <w:pStyle w:val="enumlev1"/>
        <w:rPr>
          <w:szCs w:val="24"/>
        </w:rPr>
      </w:pPr>
      <w:r w:rsidRPr="001C0402">
        <w:rPr>
          <w:szCs w:val="24"/>
        </w:rPr>
        <w:t>–</w:t>
      </w:r>
      <w:r w:rsidRPr="001C0402">
        <w:rPr>
          <w:szCs w:val="24"/>
        </w:rPr>
        <w:tab/>
      </w:r>
      <w:r w:rsidR="0090503C" w:rsidRPr="001C0402">
        <w:t>But 4: Innovation et partenariats – Jouer un rôle de premier plan dans l</w:t>
      </w:r>
      <w:r w:rsidRPr="001C0402">
        <w:t>'</w:t>
      </w:r>
      <w:r w:rsidR="0090503C" w:rsidRPr="001C0402">
        <w:t>évolution de l</w:t>
      </w:r>
      <w:r w:rsidRPr="001C0402">
        <w:t>'</w:t>
      </w:r>
      <w:r w:rsidR="0090503C" w:rsidRPr="001C0402">
        <w:t>environnement des télécommunications/TIC, mieux contribuer à cette évolution et s</w:t>
      </w:r>
      <w:r w:rsidRPr="001C0402">
        <w:t>'</w:t>
      </w:r>
      <w:r w:rsidR="0090503C" w:rsidRPr="001C0402">
        <w:t>y adapter</w:t>
      </w:r>
      <w:r w:rsidRPr="001C0402">
        <w:rPr>
          <w:szCs w:val="24"/>
        </w:rPr>
        <w:t>;</w:t>
      </w:r>
    </w:p>
    <w:p w:rsidR="0090503C" w:rsidRPr="001C0402" w:rsidRDefault="0090503C" w:rsidP="008352E6">
      <w:r w:rsidRPr="001C0402">
        <w:t>3</w:t>
      </w:r>
      <w:r w:rsidRPr="001C0402">
        <w:tab/>
        <w:t>d</w:t>
      </w:r>
      <w:r w:rsidR="00D30440" w:rsidRPr="001C0402">
        <w:t>'</w:t>
      </w:r>
      <w:r w:rsidRPr="001C0402">
        <w:t xml:space="preserve">appeler les </w:t>
      </w:r>
      <w:r w:rsidR="00D30440" w:rsidRPr="001C0402">
        <w:t>E</w:t>
      </w:r>
      <w:r w:rsidRPr="001C0402">
        <w:t>tats Membres à continuer de participer activement aux discussions en cours sur le Programme de développement pour l</w:t>
      </w:r>
      <w:r w:rsidR="00D30440" w:rsidRPr="001C0402">
        <w:t>'</w:t>
      </w:r>
      <w:r w:rsidR="008352E6" w:rsidRPr="001C0402">
        <w:t>après</w:t>
      </w:r>
      <w:r w:rsidR="008352E6" w:rsidRPr="001C0402">
        <w:noBreakHyphen/>
      </w:r>
      <w:r w:rsidRPr="001C0402">
        <w:t xml:space="preserve">2015, en </w:t>
      </w:r>
      <w:r w:rsidR="008352E6" w:rsidRPr="001C0402">
        <w:t>collaboration</w:t>
      </w:r>
      <w:r w:rsidRPr="001C0402">
        <w:t xml:space="preserve"> avec le Secrétaire général de l</w:t>
      </w:r>
      <w:r w:rsidR="00D30440" w:rsidRPr="001C0402">
        <w:t>'</w:t>
      </w:r>
      <w:r w:rsidRPr="001C0402">
        <w:t xml:space="preserve">Organisation des Nations Unies, </w:t>
      </w:r>
      <w:r w:rsidR="008352E6" w:rsidRPr="001C0402">
        <w:t>pour faire en sorte que les</w:t>
      </w:r>
      <w:r w:rsidRPr="001C0402">
        <w:t xml:space="preserve"> télécommunications/TIC </w:t>
      </w:r>
      <w:r w:rsidR="008352E6" w:rsidRPr="001C0402">
        <w:t xml:space="preserve">jouent le rôle important qui leur revient </w:t>
      </w:r>
      <w:r w:rsidRPr="001C0402">
        <w:t>en tant que vecteur essentiel de la réalisation des OMD, du Programme de développement pour l</w:t>
      </w:r>
      <w:r w:rsidR="00D30440" w:rsidRPr="001C0402">
        <w:t>'</w:t>
      </w:r>
      <w:r w:rsidR="008352E6" w:rsidRPr="001C0402">
        <w:t>après</w:t>
      </w:r>
      <w:r w:rsidR="008352E6" w:rsidRPr="001C0402">
        <w:noBreakHyphen/>
      </w:r>
      <w:r w:rsidRPr="001C0402">
        <w:t xml:space="preserve">2015 et des Objectifs de développement durable (ODD), </w:t>
      </w:r>
      <w:r w:rsidR="008352E6" w:rsidRPr="001C0402">
        <w:t xml:space="preserve">afin de souligner </w:t>
      </w:r>
      <w:r w:rsidRPr="001C0402">
        <w:t>l</w:t>
      </w:r>
      <w:r w:rsidR="00D30440" w:rsidRPr="001C0402">
        <w:t>'</w:t>
      </w:r>
      <w:r w:rsidRPr="001C0402">
        <w:t>importance des télécommunications/TIC pour le Programme de développement pour l</w:t>
      </w:r>
      <w:r w:rsidR="00D30440" w:rsidRPr="001C0402">
        <w:t>'</w:t>
      </w:r>
      <w:r w:rsidR="008352E6" w:rsidRPr="001C0402">
        <w:t>après</w:t>
      </w:r>
      <w:r w:rsidR="008352E6" w:rsidRPr="001C0402">
        <w:noBreakHyphen/>
      </w:r>
      <w:r w:rsidRPr="001C0402">
        <w:t>2015, élaboré par l</w:t>
      </w:r>
      <w:r w:rsidR="00D30440" w:rsidRPr="001C0402">
        <w:t>'</w:t>
      </w:r>
      <w:r w:rsidRPr="001C0402">
        <w:t xml:space="preserve">Organisation des Nations </w:t>
      </w:r>
      <w:r w:rsidR="008352E6" w:rsidRPr="001C0402">
        <w:t>U</w:t>
      </w:r>
      <w:r w:rsidRPr="001C0402">
        <w:t>nies, qui intègre de manière équil</w:t>
      </w:r>
      <w:r w:rsidR="008352E6" w:rsidRPr="001C0402">
        <w:t>ibrée les dimensions économique, sociale</w:t>
      </w:r>
      <w:r w:rsidRPr="001C0402">
        <w:t xml:space="preserve"> et environnem</w:t>
      </w:r>
      <w:r w:rsidR="00D30440" w:rsidRPr="001C0402">
        <w:t>entale du développement durable</w:t>
      </w:r>
      <w:r w:rsidR="00134DD3" w:rsidRPr="001C0402">
        <w:t>,</w:t>
      </w:r>
    </w:p>
    <w:p w:rsidR="0090503C" w:rsidRPr="001C0402" w:rsidRDefault="0090503C" w:rsidP="008C6A5E">
      <w:pPr>
        <w:pStyle w:val="Call"/>
      </w:pPr>
      <w:r w:rsidRPr="001C0402">
        <w:t>charge le Secrétaire général</w:t>
      </w:r>
    </w:p>
    <w:p w:rsidR="0090503C" w:rsidRPr="001C0402" w:rsidRDefault="0090503C" w:rsidP="008352E6">
      <w:r w:rsidRPr="001C0402">
        <w:t>1</w:t>
      </w:r>
      <w:r w:rsidRPr="001C0402">
        <w:tab/>
        <w:t>de suivre les progrès accomplis d</w:t>
      </w:r>
      <w:r w:rsidR="008352E6" w:rsidRPr="001C0402">
        <w:t>ans la réalisation du Programme Connect 2020, en exploitant d</w:t>
      </w:r>
      <w:r w:rsidRPr="001C0402">
        <w:t xml:space="preserve">es données, </w:t>
      </w:r>
      <w:r w:rsidR="008352E6" w:rsidRPr="001C0402">
        <w:t>entre autres celles qui figurent dans</w:t>
      </w:r>
      <w:r w:rsidRPr="001C0402">
        <w:t xml:space="preserve"> la base de données</w:t>
      </w:r>
      <w:r w:rsidR="008352E6" w:rsidRPr="001C0402">
        <w:t xml:space="preserve"> de l'UIT</w:t>
      </w:r>
      <w:r w:rsidRPr="001C0402">
        <w:t xml:space="preserve"> </w:t>
      </w:r>
      <w:r w:rsidR="008352E6" w:rsidRPr="001C0402">
        <w:t>sur les</w:t>
      </w:r>
      <w:r w:rsidRPr="001C0402">
        <w:t xml:space="preserve"> indicateurs des télécommunications/TIC dans le monde </w:t>
      </w:r>
      <w:r w:rsidR="008352E6" w:rsidRPr="001C0402">
        <w:t>ou qui ont été établies par</w:t>
      </w:r>
      <w:r w:rsidRPr="001C0402">
        <w:t xml:space="preserve"> le Partenariat sur la mesure des T</w:t>
      </w:r>
      <w:r w:rsidR="00D30440" w:rsidRPr="001C0402">
        <w:t>IC au service du développement</w:t>
      </w:r>
      <w:r w:rsidRPr="001C0402">
        <w:t>;</w:t>
      </w:r>
    </w:p>
    <w:p w:rsidR="0090503C" w:rsidRPr="001C0402" w:rsidRDefault="0090503C" w:rsidP="008352E6">
      <w:r w:rsidRPr="001C0402">
        <w:t>2</w:t>
      </w:r>
      <w:r w:rsidRPr="001C0402">
        <w:tab/>
        <w:t>de ten</w:t>
      </w:r>
      <w:r w:rsidR="008352E6" w:rsidRPr="001C0402">
        <w:t>ir à jour une base de données a</w:t>
      </w:r>
      <w:r w:rsidRPr="001C0402">
        <w:t xml:space="preserve">fin de </w:t>
      </w:r>
      <w:r w:rsidR="008352E6" w:rsidRPr="001C0402">
        <w:t>regrouper</w:t>
      </w:r>
      <w:r w:rsidRPr="001C0402">
        <w:t xml:space="preserve"> et de diffuser </w:t>
      </w:r>
      <w:r w:rsidR="008352E6" w:rsidRPr="001C0402">
        <w:t>d</w:t>
      </w:r>
      <w:r w:rsidRPr="001C0402">
        <w:t xml:space="preserve">es informations relatives aux initiatives nationales, régionales ou internationales qui contribuent à la </w:t>
      </w:r>
      <w:r w:rsidR="008352E6" w:rsidRPr="001C0402">
        <w:t>mise en oeuvre</w:t>
      </w:r>
      <w:r w:rsidRPr="001C0402">
        <w:t xml:space="preserve"> du Programme Connect 202</w:t>
      </w:r>
      <w:r w:rsidR="00D30440" w:rsidRPr="001C0402">
        <w:t>0;</w:t>
      </w:r>
    </w:p>
    <w:p w:rsidR="0090503C" w:rsidRPr="001C0402" w:rsidRDefault="0090503C" w:rsidP="008352E6">
      <w:r w:rsidRPr="001C0402">
        <w:t>3</w:t>
      </w:r>
      <w:r w:rsidRPr="001C0402">
        <w:tab/>
        <w:t xml:space="preserve">de mettre en </w:t>
      </w:r>
      <w:r w:rsidR="00D30440" w:rsidRPr="001C0402">
        <w:t>oe</w:t>
      </w:r>
      <w:r w:rsidRPr="001C0402">
        <w:t xml:space="preserve">uvre les grandes orientations du SMSI </w:t>
      </w:r>
      <w:r w:rsidR="008352E6" w:rsidRPr="001C0402">
        <w:t>placées sous</w:t>
      </w:r>
      <w:r w:rsidRPr="001C0402">
        <w:t xml:space="preserve"> la responsabilité de l</w:t>
      </w:r>
      <w:r w:rsidR="00D30440" w:rsidRPr="001C0402">
        <w:t>'</w:t>
      </w:r>
      <w:r w:rsidRPr="001C0402">
        <w:t xml:space="preserve">UIT, conformément au </w:t>
      </w:r>
      <w:r w:rsidR="00D30440" w:rsidRPr="001C0402">
        <w:t>Programme Connect 2020;</w:t>
      </w:r>
    </w:p>
    <w:p w:rsidR="0090503C" w:rsidRPr="001C0402" w:rsidRDefault="0090503C" w:rsidP="008352E6">
      <w:r w:rsidRPr="001C0402">
        <w:t>4</w:t>
      </w:r>
      <w:r w:rsidRPr="001C0402">
        <w:tab/>
        <w:t>de soumettre chaque année au Conseil un</w:t>
      </w:r>
      <w:r w:rsidR="00D30440" w:rsidRPr="001C0402">
        <w:t xml:space="preserve"> rapport d'activité </w:t>
      </w:r>
      <w:r w:rsidR="008352E6" w:rsidRPr="001C0402">
        <w:t>exhaustif</w:t>
      </w:r>
      <w:r w:rsidRPr="001C0402">
        <w:t>;</w:t>
      </w:r>
    </w:p>
    <w:p w:rsidR="0090503C" w:rsidRPr="001C0402" w:rsidRDefault="0090503C" w:rsidP="00D30440">
      <w:r w:rsidRPr="001C0402">
        <w:t>5</w:t>
      </w:r>
      <w:r w:rsidRPr="001C0402">
        <w:tab/>
        <w:t>de porter la présente Résolution à l</w:t>
      </w:r>
      <w:r w:rsidR="00D30440" w:rsidRPr="001C0402">
        <w:t>'</w:t>
      </w:r>
      <w:r w:rsidRPr="001C0402">
        <w:t>attention de toutes les parties intéressées</w:t>
      </w:r>
      <w:r w:rsidR="008352E6" w:rsidRPr="001C0402">
        <w:t>,</w:t>
      </w:r>
      <w:r w:rsidRPr="001C0402">
        <w:t xml:space="preserve"> notamment l</w:t>
      </w:r>
      <w:r w:rsidR="00D30440" w:rsidRPr="001C0402">
        <w:t>'</w:t>
      </w:r>
      <w:r w:rsidRPr="001C0402">
        <w:t>Assemblée générale des Nations Unies, le PNUD et l</w:t>
      </w:r>
      <w:r w:rsidR="00D30440" w:rsidRPr="001C0402">
        <w:t>'</w:t>
      </w:r>
      <w:r w:rsidRPr="001C0402">
        <w:t>ECOSOC</w:t>
      </w:r>
      <w:r w:rsidR="008352E6" w:rsidRPr="001C0402">
        <w:t>,</w:t>
      </w:r>
      <w:r w:rsidRPr="001C0402">
        <w:t xml:space="preserve"> afin qu</w:t>
      </w:r>
      <w:r w:rsidR="00D30440" w:rsidRPr="001C0402">
        <w:t>'</w:t>
      </w:r>
      <w:r w:rsidRPr="001C0402">
        <w:t xml:space="preserve">ils coopèrent à la mise en </w:t>
      </w:r>
      <w:r w:rsidR="00D30440" w:rsidRPr="001C0402">
        <w:t>oeuvre de la présente Résolution;</w:t>
      </w:r>
    </w:p>
    <w:p w:rsidR="0090503C" w:rsidRPr="001C0402" w:rsidRDefault="0090503C" w:rsidP="00D30440">
      <w:r w:rsidRPr="001C0402">
        <w:t>6</w:t>
      </w:r>
      <w:r w:rsidRPr="001C0402">
        <w:tab/>
        <w:t>de continuer d</w:t>
      </w:r>
      <w:r w:rsidR="00D30440" w:rsidRPr="001C0402">
        <w:t>'</w:t>
      </w:r>
      <w:r w:rsidRPr="001C0402">
        <w:t xml:space="preserve">encourager la participation active des </w:t>
      </w:r>
      <w:r w:rsidR="00D30440" w:rsidRPr="001C0402">
        <w:t>E</w:t>
      </w:r>
      <w:r w:rsidRPr="001C0402">
        <w:t xml:space="preserve">tats Membres en ce qui concerne le point 3 du </w:t>
      </w:r>
      <w:r w:rsidRPr="001C0402">
        <w:rPr>
          <w:i/>
          <w:iCs/>
        </w:rPr>
        <w:t>décide</w:t>
      </w:r>
      <w:r w:rsidRPr="001C0402">
        <w:t xml:space="preserve"> de la présente Résolution,</w:t>
      </w:r>
    </w:p>
    <w:p w:rsidR="0090503C" w:rsidRPr="001C0402" w:rsidRDefault="0090503C" w:rsidP="008C6A5E">
      <w:pPr>
        <w:pStyle w:val="Call"/>
      </w:pPr>
      <w:r w:rsidRPr="001C0402">
        <w:t xml:space="preserve">charge les </w:t>
      </w:r>
      <w:r w:rsidR="00134DD3" w:rsidRPr="001C0402">
        <w:t>d</w:t>
      </w:r>
      <w:r w:rsidRPr="001C0402">
        <w:t>irecteurs des Bureaux</w:t>
      </w:r>
    </w:p>
    <w:p w:rsidR="0090503C" w:rsidRPr="001C0402" w:rsidRDefault="0090503C" w:rsidP="008352E6">
      <w:r w:rsidRPr="001C0402">
        <w:t xml:space="preserve">de faire rapport sur les progrès accomplis </w:t>
      </w:r>
      <w:r w:rsidR="008352E6" w:rsidRPr="001C0402">
        <w:t xml:space="preserve">par chaque </w:t>
      </w:r>
      <w:r w:rsidR="00134DD3" w:rsidRPr="001C0402">
        <w:t>S</w:t>
      </w:r>
      <w:r w:rsidR="008352E6" w:rsidRPr="001C0402">
        <w:t>ecteur pour atteindre l</w:t>
      </w:r>
      <w:r w:rsidRPr="001C0402">
        <w:t xml:space="preserve">es objectifs et </w:t>
      </w:r>
      <w:r w:rsidR="008352E6" w:rsidRPr="001C0402">
        <w:t>les</w:t>
      </w:r>
      <w:r w:rsidRPr="001C0402">
        <w:t xml:space="preserve"> résultats définis dans le </w:t>
      </w:r>
      <w:r w:rsidR="00134DD3" w:rsidRPr="001C0402">
        <w:t>P</w:t>
      </w:r>
      <w:r w:rsidRPr="001C0402">
        <w:t>lan stratégique de l</w:t>
      </w:r>
      <w:r w:rsidR="00D30440" w:rsidRPr="001C0402">
        <w:t>'</w:t>
      </w:r>
      <w:r w:rsidR="008352E6" w:rsidRPr="001C0402">
        <w:t>Union pour la période 2016</w:t>
      </w:r>
      <w:r w:rsidR="008352E6" w:rsidRPr="001C0402">
        <w:noBreakHyphen/>
      </w:r>
      <w:r w:rsidRPr="001C0402">
        <w:t xml:space="preserve">2019 </w:t>
      </w:r>
      <w:r w:rsidR="008352E6" w:rsidRPr="001C0402">
        <w:t xml:space="preserve">figurant </w:t>
      </w:r>
      <w:r w:rsidRPr="001C0402">
        <w:t>dans l</w:t>
      </w:r>
      <w:r w:rsidR="00D30440" w:rsidRPr="001C0402">
        <w:t>'</w:t>
      </w:r>
      <w:r w:rsidR="008352E6" w:rsidRPr="001C0402">
        <w:t>Annexe 2 de la Résolution </w:t>
      </w:r>
      <w:r w:rsidRPr="001C0402">
        <w:t xml:space="preserve">71 </w:t>
      </w:r>
      <w:r w:rsidR="00D30440" w:rsidRPr="001C0402">
        <w:t>(Ré</w:t>
      </w:r>
      <w:r w:rsidRPr="001C0402">
        <w:t xml:space="preserve">v. Busan, 2014), </w:t>
      </w:r>
      <w:r w:rsidR="008352E6" w:rsidRPr="001C0402">
        <w:t>qui contribuent au</w:t>
      </w:r>
      <w:r w:rsidRPr="001C0402">
        <w:t xml:space="preserve"> Programme </w:t>
      </w:r>
      <w:r w:rsidR="00D30440" w:rsidRPr="001C0402">
        <w:t>Connect 2020,</w:t>
      </w:r>
    </w:p>
    <w:p w:rsidR="0090503C" w:rsidRPr="001C0402" w:rsidRDefault="0090503C" w:rsidP="008C6A5E">
      <w:pPr>
        <w:pStyle w:val="Call"/>
      </w:pPr>
      <w:r w:rsidRPr="001C0402">
        <w:lastRenderedPageBreak/>
        <w:t xml:space="preserve">charge le </w:t>
      </w:r>
      <w:r w:rsidR="00134DD3" w:rsidRPr="001C0402">
        <w:t>d</w:t>
      </w:r>
      <w:r w:rsidRPr="001C0402">
        <w:t xml:space="preserve">irecteur du Bureau de développement des télécommunications </w:t>
      </w:r>
    </w:p>
    <w:p w:rsidR="0090503C" w:rsidRPr="001C0402" w:rsidRDefault="0090503C" w:rsidP="00324F8F">
      <w:r w:rsidRPr="001C0402">
        <w:t>de coordonner la collecte, la fourniture et la diffusion d</w:t>
      </w:r>
      <w:r w:rsidR="00D30440" w:rsidRPr="001C0402">
        <w:t>'</w:t>
      </w:r>
      <w:r w:rsidRPr="001C0402">
        <w:t xml:space="preserve">indicateurs et de statistiques qui permettent de mesurer les progrès accomplis </w:t>
      </w:r>
      <w:r w:rsidR="00324F8F" w:rsidRPr="001C0402">
        <w:t>en vue d'atteindre les</w:t>
      </w:r>
      <w:r w:rsidRPr="001C0402">
        <w:t xml:space="preserve"> cibles mondiales dans le domaine des télécommunications/TIC</w:t>
      </w:r>
      <w:r w:rsidR="00324F8F" w:rsidRPr="001C0402">
        <w:t>, de fournir une analyse comparative de ces progrès et de rendre compte de ces</w:t>
      </w:r>
      <w:r w:rsidRPr="001C0402">
        <w:t xml:space="preserve"> progrès dans</w:t>
      </w:r>
      <w:r w:rsidR="00134DD3" w:rsidRPr="001C0402">
        <w:t xml:space="preserve"> le</w:t>
      </w:r>
      <w:r w:rsidRPr="001C0402">
        <w:t xml:space="preserve"> Rapport annuel </w:t>
      </w:r>
      <w:r w:rsidR="00324F8F" w:rsidRPr="001C0402">
        <w:t>"</w:t>
      </w:r>
      <w:r w:rsidRPr="001C0402">
        <w:t>Mesurer la société de l</w:t>
      </w:r>
      <w:r w:rsidR="00D30440" w:rsidRPr="001C0402">
        <w:t>'</w:t>
      </w:r>
      <w:r w:rsidR="00324F8F" w:rsidRPr="001C0402">
        <w:t>information"</w:t>
      </w:r>
      <w:r w:rsidR="00134DD3" w:rsidRPr="001C0402">
        <w:t>,</w:t>
      </w:r>
    </w:p>
    <w:p w:rsidR="0090503C" w:rsidRPr="001C0402" w:rsidRDefault="0090503C" w:rsidP="008C6A5E">
      <w:pPr>
        <w:pStyle w:val="Call"/>
      </w:pPr>
      <w:r w:rsidRPr="001C0402">
        <w:t>charge le Conseil</w:t>
      </w:r>
    </w:p>
    <w:p w:rsidR="0090503C" w:rsidRPr="001C0402" w:rsidRDefault="0090503C" w:rsidP="00893774">
      <w:r w:rsidRPr="001C0402">
        <w:t>1</w:t>
      </w:r>
      <w:r w:rsidRPr="001C0402">
        <w:tab/>
        <w:t>d</w:t>
      </w:r>
      <w:r w:rsidR="00D30440" w:rsidRPr="001C0402">
        <w:t>'</w:t>
      </w:r>
      <w:r w:rsidRPr="001C0402">
        <w:t xml:space="preserve">examiner les progrès accomplis chaque année dans la réalisation du Programme </w:t>
      </w:r>
      <w:r w:rsidR="00893774" w:rsidRPr="001C0402">
        <w:t>Connect </w:t>
      </w:r>
      <w:r w:rsidRPr="001C0402">
        <w:t>2020</w:t>
      </w:r>
      <w:r w:rsidR="00D30440" w:rsidRPr="001C0402">
        <w:t>;</w:t>
      </w:r>
    </w:p>
    <w:p w:rsidR="0090503C" w:rsidRPr="001C0402" w:rsidRDefault="0090503C" w:rsidP="00D30440">
      <w:r w:rsidRPr="001C0402">
        <w:t>2</w:t>
      </w:r>
      <w:r w:rsidRPr="001C0402">
        <w:tab/>
        <w:t xml:space="preserve">de soumettre à la prochaine </w:t>
      </w:r>
      <w:r w:rsidR="00134DD3" w:rsidRPr="001C0402">
        <w:t>C</w:t>
      </w:r>
      <w:r w:rsidRPr="001C0402">
        <w:t xml:space="preserve">onférence de </w:t>
      </w:r>
      <w:r w:rsidR="008C6A5E" w:rsidRPr="001C0402">
        <w:t>plénipotentiaires</w:t>
      </w:r>
      <w:r w:rsidRPr="001C0402">
        <w:t xml:space="preserve"> une évaluation des progrès accomplis dans la réalisation du Programme d</w:t>
      </w:r>
      <w:r w:rsidR="00D30440" w:rsidRPr="001C0402">
        <w:t>'</w:t>
      </w:r>
      <w:r w:rsidRPr="001C0402">
        <w:t xml:space="preserve">action Connect 2020, </w:t>
      </w:r>
    </w:p>
    <w:p w:rsidR="0090503C" w:rsidRPr="001C0402" w:rsidRDefault="007C4E48" w:rsidP="008C6A5E">
      <w:pPr>
        <w:pStyle w:val="Call"/>
      </w:pPr>
      <w:r>
        <w:t>i</w:t>
      </w:r>
      <w:r w:rsidR="0090503C" w:rsidRPr="001C0402">
        <w:t xml:space="preserve">nvite les Etats Membres </w:t>
      </w:r>
    </w:p>
    <w:p w:rsidR="0090503C" w:rsidRPr="001C0402" w:rsidRDefault="0090503C" w:rsidP="00893774">
      <w:r w:rsidRPr="001C0402">
        <w:t>1</w:t>
      </w:r>
      <w:r w:rsidRPr="001C0402">
        <w:tab/>
        <w:t xml:space="preserve">à participer activement à la mise en </w:t>
      </w:r>
      <w:r w:rsidR="00D30440" w:rsidRPr="001C0402">
        <w:t>oe</w:t>
      </w:r>
      <w:r w:rsidRPr="001C0402">
        <w:t xml:space="preserve">uvre du Programme Connect 2020 et à contribuer à ce Programme </w:t>
      </w:r>
      <w:r w:rsidR="00893774" w:rsidRPr="001C0402">
        <w:t>dans le cadre</w:t>
      </w:r>
      <w:r w:rsidRPr="001C0402">
        <w:t xml:space="preserve"> d</w:t>
      </w:r>
      <w:r w:rsidR="00D30440" w:rsidRPr="001C0402">
        <w:t>'</w:t>
      </w:r>
      <w:r w:rsidRPr="001C0402">
        <w:t>initiatives nationale</w:t>
      </w:r>
      <w:r w:rsidR="008C6A5E" w:rsidRPr="001C0402">
        <w:t>s</w:t>
      </w:r>
      <w:r w:rsidR="00893774" w:rsidRPr="001C0402">
        <w:t>,</w:t>
      </w:r>
      <w:r w:rsidR="008C6A5E" w:rsidRPr="001C0402">
        <w:t xml:space="preserve"> régionales et internationales</w:t>
      </w:r>
      <w:r w:rsidRPr="001C0402">
        <w:t>;</w:t>
      </w:r>
    </w:p>
    <w:p w:rsidR="0090503C" w:rsidRPr="001C0402" w:rsidRDefault="0090503C" w:rsidP="00893774">
      <w:r w:rsidRPr="001C0402">
        <w:t>2</w:t>
      </w:r>
      <w:r w:rsidRPr="001C0402">
        <w:tab/>
        <w:t xml:space="preserve">à </w:t>
      </w:r>
      <w:r w:rsidR="00893774" w:rsidRPr="001C0402">
        <w:t>inviter</w:t>
      </w:r>
      <w:r w:rsidRPr="001C0402">
        <w:t xml:space="preserve"> toute</w:t>
      </w:r>
      <w:r w:rsidR="00893774" w:rsidRPr="001C0402">
        <w:t>s</w:t>
      </w:r>
      <w:r w:rsidRPr="001C0402">
        <w:t xml:space="preserve"> les autres parties prenantes à </w:t>
      </w:r>
      <w:r w:rsidR="00893774" w:rsidRPr="001C0402">
        <w:t>apporter leur contribution et à collaborer</w:t>
      </w:r>
      <w:r w:rsidRPr="001C0402">
        <w:t xml:space="preserve"> en vue de la réalisation du Programme Connect 2020</w:t>
      </w:r>
      <w:r w:rsidR="008C6A5E" w:rsidRPr="001C0402">
        <w:t>;</w:t>
      </w:r>
    </w:p>
    <w:p w:rsidR="0090503C" w:rsidRPr="001C0402" w:rsidRDefault="0090503C" w:rsidP="00893774">
      <w:r w:rsidRPr="001C0402">
        <w:t>3</w:t>
      </w:r>
      <w:r w:rsidRPr="001C0402">
        <w:tab/>
        <w:t xml:space="preserve">à fournir les données et les statistiques nécessaires </w:t>
      </w:r>
      <w:r w:rsidR="00893774" w:rsidRPr="001C0402">
        <w:t>au suivi des</w:t>
      </w:r>
      <w:r w:rsidRPr="001C0402">
        <w:t xml:space="preserve"> progrès accomplis dans la réalisation du Programme Connect 2020</w:t>
      </w:r>
      <w:r w:rsidR="008C6A5E" w:rsidRPr="001C0402">
        <w:t>;</w:t>
      </w:r>
    </w:p>
    <w:p w:rsidR="0090503C" w:rsidRPr="001C0402" w:rsidRDefault="0090503C" w:rsidP="00893774">
      <w:r w:rsidRPr="001C0402">
        <w:t>4</w:t>
      </w:r>
      <w:r w:rsidRPr="001C0402">
        <w:tab/>
        <w:t xml:space="preserve">à faire rapport sur les progrès accomplis au niveau national dans la réalisation du Programme Connect 2020 et à alimenter la base de données qui permettra de </w:t>
      </w:r>
      <w:r w:rsidR="00893774" w:rsidRPr="001C0402">
        <w:t>regrouper</w:t>
      </w:r>
      <w:r w:rsidRPr="001C0402">
        <w:t xml:space="preserve"> et de diffuser des informations sur les initiatives nationales et régionales </w:t>
      </w:r>
      <w:r w:rsidR="00893774" w:rsidRPr="001C0402">
        <w:t>qui contribuent à la mise en oeuvre</w:t>
      </w:r>
      <w:r w:rsidRPr="001C0402">
        <w:t xml:space="preserve"> du Programme Connect 2020;</w:t>
      </w:r>
    </w:p>
    <w:p w:rsidR="0090503C" w:rsidRPr="001C0402" w:rsidRDefault="0090503C" w:rsidP="008C6A5E">
      <w:r w:rsidRPr="001C0402">
        <w:t>5</w:t>
      </w:r>
      <w:r w:rsidRPr="001C0402">
        <w:tab/>
        <w:t>à prendre part activement aux discussions sur le Programme de développement pour l</w:t>
      </w:r>
      <w:r w:rsidR="00D30440" w:rsidRPr="001C0402">
        <w:t>'</w:t>
      </w:r>
      <w:r w:rsidR="004C64F5" w:rsidRPr="001C0402">
        <w:t>après</w:t>
      </w:r>
      <w:r w:rsidR="004C64F5" w:rsidRPr="001C0402">
        <w:noBreakHyphen/>
      </w:r>
      <w:r w:rsidRPr="001C0402">
        <w:t>2015, conformément au processus mis en place par l</w:t>
      </w:r>
      <w:r w:rsidR="00D30440" w:rsidRPr="001C0402">
        <w:t>'</w:t>
      </w:r>
      <w:r w:rsidRPr="001C0402">
        <w:t>Assemblée générale des Nations Unies</w:t>
      </w:r>
      <w:r w:rsidR="00D30440" w:rsidRPr="001C0402">
        <w:t>;</w:t>
      </w:r>
    </w:p>
    <w:p w:rsidR="0090503C" w:rsidRPr="001C0402" w:rsidRDefault="0090503C" w:rsidP="00893774">
      <w:r w:rsidRPr="001C0402">
        <w:t>6</w:t>
      </w:r>
      <w:r w:rsidRPr="001C0402">
        <w:tab/>
        <w:t xml:space="preserve">à </w:t>
      </w:r>
      <w:r w:rsidR="00893774" w:rsidRPr="001C0402">
        <w:t>veiller à ce</w:t>
      </w:r>
      <w:r w:rsidRPr="001C0402">
        <w:t xml:space="preserve"> que les TIC soient au c</w:t>
      </w:r>
      <w:r w:rsidR="00D30440" w:rsidRPr="001C0402">
        <w:t>oe</w:t>
      </w:r>
      <w:r w:rsidRPr="001C0402">
        <w:t>ur du Programm</w:t>
      </w:r>
      <w:r w:rsidR="008C6A5E" w:rsidRPr="001C0402">
        <w:t>e de développement pour l</w:t>
      </w:r>
      <w:r w:rsidR="00D30440" w:rsidRPr="001C0402">
        <w:t>'</w:t>
      </w:r>
      <w:r w:rsidR="008C6A5E" w:rsidRPr="001C0402">
        <w:t>après</w:t>
      </w:r>
      <w:r w:rsidR="008C6A5E" w:rsidRPr="001C0402">
        <w:noBreakHyphen/>
      </w:r>
      <w:r w:rsidRPr="001C0402">
        <w:t xml:space="preserve">2015 en </w:t>
      </w:r>
      <w:r w:rsidR="00893774" w:rsidRPr="001C0402">
        <w:t>faisant en sorte qu'elles soient reconnues comme</w:t>
      </w:r>
      <w:r w:rsidRPr="001C0402">
        <w:t xml:space="preserve"> un outil important pour atteindre les Objectifs de développement du</w:t>
      </w:r>
      <w:r w:rsidR="008C6A5E" w:rsidRPr="001C0402">
        <w:t>rable (ODD) dans leur globalité;</w:t>
      </w:r>
    </w:p>
    <w:p w:rsidR="0090503C" w:rsidRPr="001C0402" w:rsidRDefault="0090503C" w:rsidP="00893774">
      <w:r w:rsidRPr="001C0402">
        <w:t>7</w:t>
      </w:r>
      <w:r w:rsidRPr="001C0402">
        <w:tab/>
        <w:t>à contribuer aux travaux de l</w:t>
      </w:r>
      <w:r w:rsidR="00D30440" w:rsidRPr="001C0402">
        <w:t>'</w:t>
      </w:r>
      <w:r w:rsidRPr="001C0402">
        <w:t xml:space="preserve">UIT, définis dans le </w:t>
      </w:r>
      <w:r w:rsidR="004C64F5" w:rsidRPr="001C0402">
        <w:t>P</w:t>
      </w:r>
      <w:r w:rsidRPr="001C0402">
        <w:t>lan stratégique de</w:t>
      </w:r>
      <w:r w:rsidR="008C6A5E" w:rsidRPr="001C0402">
        <w:t xml:space="preserve"> l</w:t>
      </w:r>
      <w:r w:rsidR="00D30440" w:rsidRPr="001C0402">
        <w:t>'</w:t>
      </w:r>
      <w:r w:rsidR="008C6A5E" w:rsidRPr="001C0402">
        <w:t>Union pour la période 2016</w:t>
      </w:r>
      <w:r w:rsidR="008C6A5E" w:rsidRPr="001C0402">
        <w:noBreakHyphen/>
        <w:t xml:space="preserve">2019 </w:t>
      </w:r>
      <w:r w:rsidR="00893774" w:rsidRPr="001C0402">
        <w:t xml:space="preserve">figurant </w:t>
      </w:r>
      <w:r w:rsidR="008C6A5E" w:rsidRPr="001C0402">
        <w:t>dans l</w:t>
      </w:r>
      <w:r w:rsidR="00D30440" w:rsidRPr="001C0402">
        <w:t>'</w:t>
      </w:r>
      <w:r w:rsidR="008C6A5E" w:rsidRPr="001C0402">
        <w:t>Annexe </w:t>
      </w:r>
      <w:r w:rsidRPr="001C0402">
        <w:t>2 de la Ré</w:t>
      </w:r>
      <w:r w:rsidR="00D30440" w:rsidRPr="001C0402">
        <w:t>solution 71 (Ré</w:t>
      </w:r>
      <w:r w:rsidRPr="001C0402">
        <w:t xml:space="preserve">v. Busan, 2014), </w:t>
      </w:r>
      <w:r w:rsidR="00893774" w:rsidRPr="001C0402">
        <w:t>qui contribuent à la mise en oeuvre du Programme</w:t>
      </w:r>
      <w:r w:rsidRPr="001C0402">
        <w:t xml:space="preserve"> Connect 2020,</w:t>
      </w:r>
    </w:p>
    <w:p w:rsidR="0090503C" w:rsidRPr="001C0402" w:rsidRDefault="0090503C" w:rsidP="008C6A5E">
      <w:pPr>
        <w:pStyle w:val="Call"/>
      </w:pPr>
      <w:r w:rsidRPr="001C0402">
        <w:t>invite les Membres des Secteurs, les établissements universitaires et les Associés</w:t>
      </w:r>
      <w:r w:rsidR="00265769" w:rsidRPr="001C0402">
        <w:t xml:space="preserve"> </w:t>
      </w:r>
    </w:p>
    <w:p w:rsidR="0090503C" w:rsidRPr="001C0402" w:rsidRDefault="0090503C" w:rsidP="00893774">
      <w:r w:rsidRPr="001C0402">
        <w:t xml:space="preserve">à participer activement à la mise en </w:t>
      </w:r>
      <w:r w:rsidR="00D30440" w:rsidRPr="001C0402">
        <w:t>oe</w:t>
      </w:r>
      <w:r w:rsidRPr="001C0402">
        <w:t>uvre du Programme Connect 2020,</w:t>
      </w:r>
    </w:p>
    <w:p w:rsidR="0090503C" w:rsidRPr="001C0402" w:rsidRDefault="0090503C" w:rsidP="008C6A5E">
      <w:pPr>
        <w:pStyle w:val="Call"/>
      </w:pPr>
      <w:r w:rsidRPr="001C0402">
        <w:t>invite toutes les parties prenantes</w:t>
      </w:r>
    </w:p>
    <w:p w:rsidR="0090503C" w:rsidRPr="001C0402" w:rsidRDefault="0090503C" w:rsidP="009201E8">
      <w:r w:rsidRPr="001C0402">
        <w:t>à contribuer, par leurs initiatives, leur expérience</w:t>
      </w:r>
      <w:r w:rsidR="009201E8" w:rsidRPr="001C0402">
        <w:t>,</w:t>
      </w:r>
      <w:r w:rsidRPr="001C0402">
        <w:t xml:space="preserve"> leurs compétences</w:t>
      </w:r>
      <w:r w:rsidR="000A37F8" w:rsidRPr="001C0402">
        <w:t xml:space="preserve"> et leurs connaissances,</w:t>
      </w:r>
      <w:r w:rsidRPr="001C0402">
        <w:t xml:space="preserve"> à la réussite de la mise en </w:t>
      </w:r>
      <w:r w:rsidR="00D30440" w:rsidRPr="001C0402">
        <w:t>oe</w:t>
      </w:r>
      <w:r w:rsidRPr="001C0402">
        <w:t xml:space="preserve">uvre du Programme Connect 2020 </w:t>
      </w:r>
      <w:r w:rsidR="000A37F8" w:rsidRPr="001C0402">
        <w:t>en faveur du</w:t>
      </w:r>
      <w:r w:rsidRPr="001C0402">
        <w:t xml:space="preserve"> développement des téléco</w:t>
      </w:r>
      <w:r w:rsidR="000A37F8" w:rsidRPr="001C0402">
        <w:t>mmunications/TIC dans le monde.</w:t>
      </w:r>
    </w:p>
    <w:p w:rsidR="0090503C" w:rsidRPr="001C0402" w:rsidRDefault="0090503C" w:rsidP="0090503C">
      <w:pPr>
        <w:jc w:val="both"/>
        <w:rPr>
          <w:szCs w:val="24"/>
        </w:rPr>
      </w:pPr>
      <w:r w:rsidRPr="001C0402">
        <w:rPr>
          <w:szCs w:val="24"/>
        </w:rPr>
        <w:br w:type="page"/>
      </w:r>
    </w:p>
    <w:p w:rsidR="0090503C" w:rsidRPr="001C0402" w:rsidRDefault="0090503C" w:rsidP="002D61AB">
      <w:pPr>
        <w:pStyle w:val="AnnexNo"/>
      </w:pPr>
      <w:r w:rsidRPr="001C0402">
        <w:lastRenderedPageBreak/>
        <w:t>AnnexE du Projet de nouvelle Resolution [</w:t>
      </w:r>
      <w:r w:rsidR="002D61AB">
        <w:t>AZE/BLR/CBG/GRC/KAZ/KOR/LTU/POL/RUS/E/SNG/SUI/UGA-1</w:t>
      </w:r>
      <w:r w:rsidRPr="001C0402">
        <w:t>]</w:t>
      </w:r>
    </w:p>
    <w:p w:rsidR="00175E61" w:rsidRPr="001C0402" w:rsidRDefault="00175E61" w:rsidP="00175E61">
      <w:pPr>
        <w:pStyle w:val="Restitle"/>
      </w:pPr>
      <w:r w:rsidRPr="001C0402">
        <w:t xml:space="preserve">Connect 2020: Cibles mondiales dans le domaine des télécommunications/TIC </w:t>
      </w:r>
    </w:p>
    <w:p w:rsidR="00175E61" w:rsidRPr="001C0402" w:rsidRDefault="00175E61" w:rsidP="00175E61">
      <w:pPr>
        <w:rPr>
          <w:b/>
          <w:bCs/>
          <w:szCs w:val="24"/>
        </w:rPr>
      </w:pPr>
      <w:r w:rsidRPr="001C0402">
        <w:rPr>
          <w:b/>
          <w:bCs/>
          <w:szCs w:val="24"/>
        </w:rPr>
        <w:t>But 1: Croissance – Permettre et encourager l'accès aux télécommunications/TIC et leur utilisation accrue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1.1</w:t>
      </w:r>
      <w:r w:rsidRPr="001C0402">
        <w:t>: A l'échelle mondiale, 55% des ménages devraient avoir accès à l'Internet à l'horizon 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1.2</w:t>
      </w:r>
      <w:r w:rsidRPr="001C0402">
        <w:t>: A l'échelle mondiale, 60% de la population devrait utiliser l'Internet à l'horizon 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1.3</w:t>
      </w:r>
      <w:r w:rsidRPr="001C0402">
        <w:t>: A l'échelle mondiale, le prix des télécommunications/TIC devrait avoir baissé de 40% à l'horizon 2020</w:t>
      </w:r>
    </w:p>
    <w:p w:rsidR="00175E61" w:rsidRPr="001C0402" w:rsidRDefault="00175E61" w:rsidP="00175E61">
      <w:pPr>
        <w:rPr>
          <w:b/>
          <w:bCs/>
          <w:szCs w:val="24"/>
        </w:rPr>
      </w:pPr>
      <w:r w:rsidRPr="001C0402">
        <w:rPr>
          <w:b/>
          <w:bCs/>
          <w:szCs w:val="24"/>
        </w:rPr>
        <w:t>But 2: Inclusion – Réduire la fracture numérique et mettre le large bande à la portée de tous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2.1.A</w:t>
      </w:r>
      <w:r w:rsidRPr="001C0402">
        <w:t>: Dans les pays en développement, 50% des ménages devraient avoir accès à l'Internet à l'horizon 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2.1.B</w:t>
      </w:r>
      <w:r w:rsidRPr="001C0402">
        <w:t>: Dans les pays les moins avancés (PMA), 15% des ménages devraient avoir accès à l'Internet à l'horizon 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2.2.A</w:t>
      </w:r>
      <w:r w:rsidRPr="001C0402">
        <w:t>: Dans les pays en développement, 50% de la population devrait utiliser l'Internet à l'horizon 2020</w:t>
      </w:r>
    </w:p>
    <w:p w:rsidR="00175E61" w:rsidRPr="001C0402" w:rsidRDefault="00175E61" w:rsidP="00D337B8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2.2.B</w:t>
      </w:r>
      <w:r w:rsidRPr="001C0402">
        <w:t xml:space="preserve">: Dans les pays les moins avancés (PMA), 20% de la population devrait utiliser l'Internet à l'horizon 2020 </w:t>
      </w:r>
    </w:p>
    <w:p w:rsidR="00175E61" w:rsidRPr="001C0402" w:rsidRDefault="00175E61" w:rsidP="00175E61">
      <w:pPr>
        <w:pStyle w:val="enumlev1"/>
        <w:rPr>
          <w:rStyle w:val="FootnoteReference"/>
          <w:sz w:val="24"/>
          <w:szCs w:val="24"/>
        </w:rPr>
      </w:pPr>
      <w:r w:rsidRPr="001C0402">
        <w:t>–</w:t>
      </w:r>
      <w:r w:rsidRPr="001C0402">
        <w:tab/>
      </w:r>
      <w:r w:rsidRPr="00D337B8">
        <w:rPr>
          <w:b/>
          <w:bCs/>
        </w:rPr>
        <w:t>Cible 2.3.A</w:t>
      </w:r>
      <w:r w:rsidRPr="001C0402">
        <w:t>: L'écart en matière d'accessibilité économique entre pays développés et pays en développement devrait être réduit de 40% à l'horizon 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2.3.B</w:t>
      </w:r>
      <w:r w:rsidRPr="001C0402">
        <w:t>: Le prix des services large bande ne devrait pas représenter plus de 5% du revenu mensuel moyen dans les pays en développement à l'horizon 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2.4</w:t>
      </w:r>
      <w:r w:rsidRPr="001C0402">
        <w:t>: A l'échelle mondiale, 90% de la population rurale devrait être couverte par des services large bande à l'horizon 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2.5.A</w:t>
      </w:r>
      <w:r w:rsidRPr="001C0402">
        <w:t>: L'égalité hommes/femmes parmi les internautes devrait être atteinte à l'horizon 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2.5.B</w:t>
      </w:r>
      <w:r w:rsidRPr="001C0402">
        <w:t>: Des environnements garantissant l'accessibilité des télécommunications/TIC pour les personnes handicapées devraient être mis en place dans tous les pays à l'horizon 2020</w:t>
      </w:r>
    </w:p>
    <w:p w:rsidR="00175E61" w:rsidRPr="001C0402" w:rsidRDefault="00175E61" w:rsidP="00175E61">
      <w:pPr>
        <w:rPr>
          <w:b/>
          <w:bCs/>
          <w:szCs w:val="24"/>
        </w:rPr>
      </w:pPr>
      <w:r w:rsidRPr="001C0402">
        <w:rPr>
          <w:b/>
          <w:bCs/>
          <w:szCs w:val="24"/>
        </w:rPr>
        <w:t>But 3: Durabilité – Gérer les problèmes résultant du développement des télécommunications/TIC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3.1</w:t>
      </w:r>
      <w:r w:rsidRPr="001C0402">
        <w:t>: L'état de préparation en matière de cybersécurité devrait être amélioré de 40% à l'horizon 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3.2</w:t>
      </w:r>
      <w:r w:rsidRPr="001C0402">
        <w:t>: Le volume des déchets d'équipements électriques et électroniques en fin de vie devrait être réduit de 50% à l'horizon 2020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3.3</w:t>
      </w:r>
      <w:r w:rsidRPr="001C0402">
        <w:t>: Le volume des émissions des gaz à effet de serre produits par le secteur des télécommunications/TIC devrait être réduit de 30% par dispositif à l'horizon 2020</w:t>
      </w:r>
    </w:p>
    <w:p w:rsidR="00175E61" w:rsidRPr="001C0402" w:rsidRDefault="00175E61" w:rsidP="00175E61">
      <w:pPr>
        <w:rPr>
          <w:b/>
          <w:bCs/>
          <w:szCs w:val="24"/>
        </w:rPr>
      </w:pPr>
      <w:r w:rsidRPr="001C0402">
        <w:rPr>
          <w:b/>
          <w:bCs/>
          <w:szCs w:val="24"/>
        </w:rPr>
        <w:lastRenderedPageBreak/>
        <w:t xml:space="preserve">But 4: Innovation et partenariats – Jouer un rôle de premier plan dans l'évolution de l'environnement des télécommunications/TIC, mieux contribuer à cette évolution et s'y adapter 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4.1</w:t>
      </w:r>
      <w:r w:rsidRPr="001C0402">
        <w:t>: Environnement des télécommunications/TIC propice à l'innovation</w:t>
      </w:r>
    </w:p>
    <w:p w:rsidR="00175E61" w:rsidRPr="001C0402" w:rsidRDefault="00175E61" w:rsidP="00175E61">
      <w:pPr>
        <w:pStyle w:val="enumlev1"/>
      </w:pPr>
      <w:r w:rsidRPr="001C0402">
        <w:t>–</w:t>
      </w:r>
      <w:r w:rsidRPr="001C0402">
        <w:tab/>
      </w:r>
      <w:r w:rsidRPr="00D337B8">
        <w:rPr>
          <w:b/>
          <w:bCs/>
        </w:rPr>
        <w:t>Cible 4.2</w:t>
      </w:r>
      <w:r w:rsidRPr="001C0402">
        <w:t>: Partenariats efficaces entre les parties prenantes dans l'environnement des télécommunications/TIC</w:t>
      </w:r>
    </w:p>
    <w:p w:rsidR="00715064" w:rsidRPr="001C0402" w:rsidRDefault="00715064" w:rsidP="0032202E">
      <w:pPr>
        <w:pStyle w:val="Reasons"/>
      </w:pPr>
      <w:bookmarkStart w:id="8" w:name="_GoBack"/>
      <w:bookmarkEnd w:id="8"/>
    </w:p>
    <w:p w:rsidR="00715064" w:rsidRPr="001C0402" w:rsidRDefault="00715064">
      <w:pPr>
        <w:jc w:val="center"/>
      </w:pPr>
      <w:r w:rsidRPr="001C0402">
        <w:t>______________</w:t>
      </w:r>
    </w:p>
    <w:sectPr w:rsidR="00715064" w:rsidRPr="001C0402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C0" w:rsidRDefault="004951C0">
      <w:r>
        <w:separator/>
      </w:r>
    </w:p>
  </w:endnote>
  <w:endnote w:type="continuationSeparator" w:id="0">
    <w:p w:rsidR="004951C0" w:rsidRDefault="004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AF75A1" w:rsidP="00D2263F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P:\FRA\SG\CONF-SG\PP14\100\136F.docx</w:t>
    </w:r>
    <w:r>
      <w:fldChar w:fldCharType="end"/>
    </w:r>
    <w:r w:rsidR="008E6539">
      <w:t xml:space="preserve"> (371827)</w:t>
    </w:r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>
      <w:t>03.11.14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>
      <w:t>00.00.00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Default="00AF75A1" w:rsidP="00D2263F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P:\FRA\SG\CONF-SG\PP14\100\136F.docx</w:t>
    </w:r>
    <w:r>
      <w:fldChar w:fldCharType="end"/>
    </w:r>
    <w:r w:rsidR="00FD1741">
      <w:t xml:space="preserve"> (371827)</w:t>
    </w:r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>
      <w:t>03.11.14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>
      <w:t>00.00.00</w:t>
    </w:r>
    <w:r w:rsidR="00575DC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C0" w:rsidRDefault="004951C0">
      <w:r>
        <w:t>____________________</w:t>
      </w:r>
    </w:p>
  </w:footnote>
  <w:footnote w:type="continuationSeparator" w:id="0">
    <w:p w:rsidR="004951C0" w:rsidRDefault="0049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F75A1">
      <w:rPr>
        <w:noProof/>
      </w:rPr>
      <w:t>7</w:t>
    </w:r>
    <w:r>
      <w:fldChar w:fldCharType="end"/>
    </w:r>
  </w:p>
  <w:p w:rsidR="00BD1614" w:rsidRDefault="00BD1614" w:rsidP="00BD1614">
    <w:pPr>
      <w:pStyle w:val="Header"/>
    </w:pPr>
    <w:r>
      <w:t>PP14/136-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D00E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E0B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003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02E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6A30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E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7C92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F45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62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FCF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6794C"/>
    <w:rsid w:val="00072D5C"/>
    <w:rsid w:val="0008398C"/>
    <w:rsid w:val="00084308"/>
    <w:rsid w:val="000A37F8"/>
    <w:rsid w:val="000B14B6"/>
    <w:rsid w:val="000C467B"/>
    <w:rsid w:val="000D15FB"/>
    <w:rsid w:val="000F58F7"/>
    <w:rsid w:val="001051E4"/>
    <w:rsid w:val="00107F8F"/>
    <w:rsid w:val="00134DD3"/>
    <w:rsid w:val="001354EA"/>
    <w:rsid w:val="00136FCE"/>
    <w:rsid w:val="00143ADF"/>
    <w:rsid w:val="00153BA4"/>
    <w:rsid w:val="00175E61"/>
    <w:rsid w:val="001941AD"/>
    <w:rsid w:val="001A0682"/>
    <w:rsid w:val="001B22D9"/>
    <w:rsid w:val="001B4D8D"/>
    <w:rsid w:val="001C0402"/>
    <w:rsid w:val="001D31B2"/>
    <w:rsid w:val="001E1B9B"/>
    <w:rsid w:val="001F6233"/>
    <w:rsid w:val="002355CD"/>
    <w:rsid w:val="00265769"/>
    <w:rsid w:val="00270B2F"/>
    <w:rsid w:val="00271B70"/>
    <w:rsid w:val="0029308D"/>
    <w:rsid w:val="002A0E1B"/>
    <w:rsid w:val="002B5F2A"/>
    <w:rsid w:val="002C1059"/>
    <w:rsid w:val="002C2F9C"/>
    <w:rsid w:val="002D61AB"/>
    <w:rsid w:val="00322DEA"/>
    <w:rsid w:val="00324F8F"/>
    <w:rsid w:val="00385DC6"/>
    <w:rsid w:val="003A0B7D"/>
    <w:rsid w:val="003A45C2"/>
    <w:rsid w:val="003C4BE2"/>
    <w:rsid w:val="003D147D"/>
    <w:rsid w:val="003D637A"/>
    <w:rsid w:val="00430015"/>
    <w:rsid w:val="00443217"/>
    <w:rsid w:val="004678D0"/>
    <w:rsid w:val="00476131"/>
    <w:rsid w:val="00482954"/>
    <w:rsid w:val="004951C0"/>
    <w:rsid w:val="004C64F5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0846"/>
    <w:rsid w:val="006A6342"/>
    <w:rsid w:val="006B49C4"/>
    <w:rsid w:val="006B6C9C"/>
    <w:rsid w:val="006C3E57"/>
    <w:rsid w:val="006C7AE3"/>
    <w:rsid w:val="006D55E8"/>
    <w:rsid w:val="006E1921"/>
    <w:rsid w:val="006F36F9"/>
    <w:rsid w:val="0070576B"/>
    <w:rsid w:val="00713335"/>
    <w:rsid w:val="00715064"/>
    <w:rsid w:val="00727C2F"/>
    <w:rsid w:val="00735F13"/>
    <w:rsid w:val="007717F2"/>
    <w:rsid w:val="00772E3B"/>
    <w:rsid w:val="0078134C"/>
    <w:rsid w:val="007A5830"/>
    <w:rsid w:val="007C39B4"/>
    <w:rsid w:val="007C4E48"/>
    <w:rsid w:val="007D11DD"/>
    <w:rsid w:val="007E3AB6"/>
    <w:rsid w:val="00801256"/>
    <w:rsid w:val="008352E6"/>
    <w:rsid w:val="0084375E"/>
    <w:rsid w:val="008703CB"/>
    <w:rsid w:val="00884304"/>
    <w:rsid w:val="00893774"/>
    <w:rsid w:val="00897016"/>
    <w:rsid w:val="008B058B"/>
    <w:rsid w:val="008B61AF"/>
    <w:rsid w:val="008B6A87"/>
    <w:rsid w:val="008C0AB2"/>
    <w:rsid w:val="008C33C2"/>
    <w:rsid w:val="008C6137"/>
    <w:rsid w:val="008C6A5E"/>
    <w:rsid w:val="008E2DB4"/>
    <w:rsid w:val="008E6539"/>
    <w:rsid w:val="00901DD5"/>
    <w:rsid w:val="0090503C"/>
    <w:rsid w:val="0090735B"/>
    <w:rsid w:val="00912D5E"/>
    <w:rsid w:val="009201E8"/>
    <w:rsid w:val="00934340"/>
    <w:rsid w:val="00956DC7"/>
    <w:rsid w:val="00966CD3"/>
    <w:rsid w:val="00986788"/>
    <w:rsid w:val="00987A20"/>
    <w:rsid w:val="009A0E15"/>
    <w:rsid w:val="009B0A01"/>
    <w:rsid w:val="009D4037"/>
    <w:rsid w:val="009F0592"/>
    <w:rsid w:val="00A20E72"/>
    <w:rsid w:val="00A246DC"/>
    <w:rsid w:val="00A47BAF"/>
    <w:rsid w:val="00A50396"/>
    <w:rsid w:val="00A542D3"/>
    <w:rsid w:val="00A5784F"/>
    <w:rsid w:val="00A8436E"/>
    <w:rsid w:val="00A95B66"/>
    <w:rsid w:val="00AE0667"/>
    <w:rsid w:val="00AF75A1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30440"/>
    <w:rsid w:val="00D337B8"/>
    <w:rsid w:val="00D56483"/>
    <w:rsid w:val="00D5658F"/>
    <w:rsid w:val="00D56AD6"/>
    <w:rsid w:val="00D70019"/>
    <w:rsid w:val="00D74B58"/>
    <w:rsid w:val="00D82ABE"/>
    <w:rsid w:val="00D846F8"/>
    <w:rsid w:val="00DA4ABA"/>
    <w:rsid w:val="00DA685B"/>
    <w:rsid w:val="00DA742B"/>
    <w:rsid w:val="00DE0304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23F75"/>
    <w:rsid w:val="00F25518"/>
    <w:rsid w:val="00F40AAF"/>
    <w:rsid w:val="00F564C1"/>
    <w:rsid w:val="00F77FA2"/>
    <w:rsid w:val="00F8357A"/>
    <w:rsid w:val="00FA1B77"/>
    <w:rsid w:val="00FB4B65"/>
    <w:rsid w:val="00FB74B8"/>
    <w:rsid w:val="00FC49E0"/>
    <w:rsid w:val="00FD155A"/>
    <w:rsid w:val="00FD1741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ftref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-"/>
    <w:basedOn w:val="Normal"/>
    <w:link w:val="FootnoteTextChar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ListParagraph">
    <w:name w:val="List Paragraph"/>
    <w:basedOn w:val="Normal"/>
    <w:uiPriority w:val="34"/>
    <w:qFormat/>
    <w:rsid w:val="006B49C4"/>
    <w:pPr>
      <w:ind w:left="720"/>
      <w:contextualSpacing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90503C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da91a5-ff0f-40d6-b9d8-d31a4eee320a" targetNamespace="http://schemas.microsoft.com/office/2006/metadata/properties" ma:root="true" ma:fieldsID="d41af5c836d734370eb92e7ee5f83852" ns2:_="" ns3:_="">
    <xsd:import namespace="996b2e75-67fd-4955-a3b0-5ab9934cb50b"/>
    <xsd:import namespace="2cda91a5-ff0f-40d6-b9d8-d31a4eee32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a91a5-ff0f-40d6-b9d8-d31a4eee32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da91a5-ff0f-40d6-b9d8-d31a4eee320a">Documents Proposals Manager (DPM)</DPM_x0020_Author>
    <DPM_x0020_File_x0020_name xmlns="2cda91a5-ff0f-40d6-b9d8-d31a4eee320a">S14-PP-C-0136!!MSW-F</DPM_x0020_File_x0020_name>
    <DPM_x0020_Version xmlns="2cda91a5-ff0f-40d6-b9d8-d31a4eee320a">DPM_v5.7.1.45_prod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da91a5-ff0f-40d6-b9d8-d31a4eee3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2cda91a5-ff0f-40d6-b9d8-d31a4eee320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2305</Words>
  <Characters>13298</Characters>
  <Application>Microsoft Office Word</Application>
  <DocSecurity>0</DocSecurity>
  <Lines>238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S14-PP-C-0136!!MSW-F</vt:lpstr>
    </vt:vector>
  </TitlesOfParts>
  <Manager/>
  <Company/>
  <LinksUpToDate>false</LinksUpToDate>
  <CharactersWithSpaces>15553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S14-PP-C-0136!!MSW-F</dc:title>
  <dc:subject>Plenipotentiary Conference (PP-14)</dc:subject>
  <dc:creator/>
  <cp:keywords>DPM_v5.7.1.45_prod</cp:keywords>
  <dc:description/>
  <cp:lastModifiedBy/>
  <cp:revision>1</cp:revision>
  <dcterms:created xsi:type="dcterms:W3CDTF">2014-10-31T05:14:00Z</dcterms:created>
  <dcterms:modified xsi:type="dcterms:W3CDTF">2014-11-03T12:21:00Z</dcterms:modified>
  <cp:category>Conference document</cp:category>
</cp:coreProperties>
</file>