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D7506" w:rsidTr="00A14938">
        <w:trPr>
          <w:cantSplit/>
        </w:trPr>
        <w:tc>
          <w:tcPr>
            <w:tcW w:w="6911" w:type="dxa"/>
          </w:tcPr>
          <w:p w:rsidR="00F96AB4" w:rsidRPr="000D7506" w:rsidRDefault="00F96AB4" w:rsidP="00A1493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D750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0D7506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0D7506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0D7506">
              <w:rPr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0D7506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0D7506" w:rsidRDefault="00F96AB4" w:rsidP="00A14938">
            <w:pPr>
              <w:rPr>
                <w:lang w:val="ru-RU"/>
              </w:rPr>
            </w:pPr>
            <w:bookmarkStart w:id="1" w:name="ditulogo"/>
            <w:bookmarkEnd w:id="1"/>
            <w:r w:rsidRPr="000D7506">
              <w:rPr>
                <w:noProof/>
                <w:lang w:val="en-US" w:eastAsia="zh-CN"/>
              </w:rPr>
              <w:drawing>
                <wp:inline distT="0" distB="0" distL="0" distR="0" wp14:anchorId="23EE52B0" wp14:editId="08E6EEC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D7506" w:rsidTr="00A1493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0D7506" w:rsidRDefault="00F96AB4" w:rsidP="00A1493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D7506" w:rsidRDefault="00F96AB4" w:rsidP="00A14938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0D7506" w:rsidTr="00A1493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0D7506" w:rsidRDefault="00F96AB4" w:rsidP="00A14938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0D7506" w:rsidRDefault="00F96AB4" w:rsidP="00A14938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0D7506" w:rsidTr="00A14938">
        <w:trPr>
          <w:cantSplit/>
        </w:trPr>
        <w:tc>
          <w:tcPr>
            <w:tcW w:w="6911" w:type="dxa"/>
          </w:tcPr>
          <w:p w:rsidR="00131286" w:rsidRPr="000D7506" w:rsidRDefault="00131286" w:rsidP="002B5C58">
            <w:pPr>
              <w:pStyle w:val="Committee"/>
              <w:framePr w:hSpace="0" w:wrap="auto" w:hAnchor="text" w:yAlign="inline"/>
              <w:spacing w:after="0"/>
              <w:rPr>
                <w:lang w:val="ru-RU"/>
              </w:rPr>
            </w:pPr>
            <w:r w:rsidRPr="000D7506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0D7506" w:rsidRDefault="00131286" w:rsidP="00EE11BC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ru-RU"/>
              </w:rPr>
            </w:pPr>
            <w:r w:rsidRPr="000D7506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376A7F" w:rsidRPr="000D7506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EE11BC" w:rsidRPr="000D7506">
              <w:rPr>
                <w:rFonts w:cstheme="minorHAnsi"/>
                <w:b/>
                <w:bCs/>
                <w:szCs w:val="28"/>
                <w:lang w:val="ru-RU"/>
              </w:rPr>
              <w:t>70</w:t>
            </w:r>
            <w:r w:rsidRPr="000D7506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0D7506" w:rsidTr="00A14938">
        <w:trPr>
          <w:cantSplit/>
        </w:trPr>
        <w:tc>
          <w:tcPr>
            <w:tcW w:w="6911" w:type="dxa"/>
          </w:tcPr>
          <w:p w:rsidR="00131286" w:rsidRPr="000D7506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0D7506" w:rsidRDefault="00376A7F" w:rsidP="00EE11BC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0D7506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EE11BC" w:rsidRPr="000D7506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C87E08" w:rsidRPr="000D7506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EE11BC" w:rsidRPr="000D7506">
              <w:rPr>
                <w:rFonts w:cstheme="minorHAnsi"/>
                <w:b/>
                <w:bCs/>
                <w:szCs w:val="28"/>
                <w:lang w:val="ru-RU"/>
              </w:rPr>
              <w:t>но</w:t>
            </w:r>
            <w:r w:rsidR="00C87E08" w:rsidRPr="000D7506">
              <w:rPr>
                <w:rFonts w:cstheme="minorHAnsi"/>
                <w:b/>
                <w:bCs/>
                <w:szCs w:val="28"/>
                <w:lang w:val="ru-RU"/>
              </w:rPr>
              <w:t>я</w:t>
            </w:r>
            <w:r w:rsidR="00131286" w:rsidRPr="000D7506">
              <w:rPr>
                <w:rFonts w:cstheme="minorHAnsi"/>
                <w:b/>
                <w:bCs/>
                <w:szCs w:val="28"/>
                <w:lang w:val="ru-RU"/>
              </w:rPr>
              <w:t>бря 201</w:t>
            </w:r>
            <w:r w:rsidR="00C87E08" w:rsidRPr="000D7506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0D7506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0D7506" w:rsidTr="00A14938">
        <w:trPr>
          <w:cantSplit/>
        </w:trPr>
        <w:tc>
          <w:tcPr>
            <w:tcW w:w="6911" w:type="dxa"/>
          </w:tcPr>
          <w:p w:rsidR="00131286" w:rsidRPr="000D7506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0D7506" w:rsidRDefault="00131286" w:rsidP="002B5C58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0D7506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0D7506" w:rsidTr="00A14938">
        <w:trPr>
          <w:cantSplit/>
        </w:trPr>
        <w:tc>
          <w:tcPr>
            <w:tcW w:w="10031" w:type="dxa"/>
            <w:gridSpan w:val="2"/>
          </w:tcPr>
          <w:p w:rsidR="00131286" w:rsidRPr="000D7506" w:rsidRDefault="00131286" w:rsidP="002B5C58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D3E33" w:rsidRPr="000D7506" w:rsidTr="00A14938">
        <w:trPr>
          <w:cantSplit/>
        </w:trPr>
        <w:tc>
          <w:tcPr>
            <w:tcW w:w="10031" w:type="dxa"/>
            <w:gridSpan w:val="2"/>
          </w:tcPr>
          <w:p w:rsidR="001D3E33" w:rsidRPr="000D7506" w:rsidRDefault="001D3E33" w:rsidP="001D3E33">
            <w:pPr>
              <w:pStyle w:val="Title1"/>
              <w:spacing w:before="720"/>
              <w:rPr>
                <w:lang w:val="ru-RU"/>
              </w:rPr>
            </w:pPr>
            <w:bookmarkStart w:id="4" w:name="dtitle1" w:colFirst="0" w:colLast="0"/>
            <w:r w:rsidRPr="000D7506">
              <w:rPr>
                <w:lang w:val="ru-RU"/>
              </w:rPr>
              <w:t>ПРОТОКОЛ</w:t>
            </w:r>
          </w:p>
          <w:p w:rsidR="001D3E33" w:rsidRPr="000D7506" w:rsidRDefault="00EE11BC" w:rsidP="00EE11BC">
            <w:pPr>
              <w:pStyle w:val="Title1"/>
              <w:rPr>
                <w:lang w:val="ru-RU"/>
              </w:rPr>
            </w:pPr>
            <w:r w:rsidRPr="000D7506">
              <w:rPr>
                <w:lang w:val="ru-RU"/>
              </w:rPr>
              <w:t xml:space="preserve">двенадцатого </w:t>
            </w:r>
            <w:r w:rsidR="001D3E33" w:rsidRPr="000D7506">
              <w:rPr>
                <w:lang w:val="ru-RU"/>
              </w:rPr>
              <w:t>ПЛЕНАРНОГО ЗАСЕДАНИЯ</w:t>
            </w:r>
          </w:p>
        </w:tc>
      </w:tr>
      <w:tr w:rsidR="001D3E33" w:rsidRPr="00967A61" w:rsidTr="00A14938">
        <w:trPr>
          <w:cantSplit/>
        </w:trPr>
        <w:tc>
          <w:tcPr>
            <w:tcW w:w="10031" w:type="dxa"/>
            <w:gridSpan w:val="2"/>
          </w:tcPr>
          <w:p w:rsidR="001D3E33" w:rsidRPr="000D7506" w:rsidRDefault="00EE11BC" w:rsidP="002F1D14">
            <w:pPr>
              <w:pStyle w:val="Normalaftertitle"/>
              <w:jc w:val="center"/>
              <w:rPr>
                <w:lang w:val="ru-RU"/>
              </w:rPr>
            </w:pPr>
            <w:bookmarkStart w:id="5" w:name="dtitle2" w:colFirst="0" w:colLast="0"/>
            <w:bookmarkEnd w:id="4"/>
            <w:r w:rsidRPr="000D7506">
              <w:rPr>
                <w:lang w:val="ru-RU"/>
              </w:rPr>
              <w:t>Четверг</w:t>
            </w:r>
            <w:r w:rsidR="001D3E33" w:rsidRPr="000D7506">
              <w:rPr>
                <w:lang w:val="ru-RU"/>
              </w:rPr>
              <w:t xml:space="preserve">, </w:t>
            </w:r>
            <w:r w:rsidRPr="000D7506">
              <w:rPr>
                <w:lang w:val="ru-RU"/>
              </w:rPr>
              <w:t>30</w:t>
            </w:r>
            <w:r w:rsidR="001D3E33" w:rsidRPr="000D7506">
              <w:rPr>
                <w:lang w:val="ru-RU"/>
              </w:rPr>
              <w:t xml:space="preserve"> октября 2014 года, </w:t>
            </w:r>
            <w:r w:rsidRPr="000D7506">
              <w:rPr>
                <w:lang w:val="ru-RU"/>
              </w:rPr>
              <w:t>16</w:t>
            </w:r>
            <w:r w:rsidR="001D3E33" w:rsidRPr="000D7506">
              <w:rPr>
                <w:lang w:val="ru-RU"/>
              </w:rPr>
              <w:t xml:space="preserve"> час. </w:t>
            </w:r>
            <w:r w:rsidR="002F1D14" w:rsidRPr="000D7506">
              <w:rPr>
                <w:lang w:val="ru-RU"/>
              </w:rPr>
              <w:t>1</w:t>
            </w:r>
            <w:r w:rsidRPr="000D7506">
              <w:rPr>
                <w:lang w:val="ru-RU"/>
              </w:rPr>
              <w:t>5</w:t>
            </w:r>
            <w:r w:rsidR="001D3E33" w:rsidRPr="000D7506">
              <w:rPr>
                <w:lang w:val="ru-RU"/>
              </w:rPr>
              <w:t xml:space="preserve"> мин.</w:t>
            </w:r>
          </w:p>
        </w:tc>
      </w:tr>
      <w:tr w:rsidR="001D3E33" w:rsidRPr="00967A61" w:rsidTr="00A14938">
        <w:trPr>
          <w:cantSplit/>
        </w:trPr>
        <w:tc>
          <w:tcPr>
            <w:tcW w:w="10031" w:type="dxa"/>
            <w:gridSpan w:val="2"/>
          </w:tcPr>
          <w:p w:rsidR="001D3E33" w:rsidRPr="000D7506" w:rsidRDefault="001D3E33" w:rsidP="00382127">
            <w:pPr>
              <w:jc w:val="center"/>
              <w:rPr>
                <w:lang w:val="ru-RU"/>
              </w:rPr>
            </w:pPr>
            <w:bookmarkStart w:id="6" w:name="dtitle3" w:colFirst="0" w:colLast="0"/>
            <w:bookmarkEnd w:id="5"/>
            <w:r w:rsidRPr="000D7506">
              <w:rPr>
                <w:b/>
                <w:bCs/>
                <w:lang w:val="ru-RU"/>
              </w:rPr>
              <w:t>Председатель</w:t>
            </w:r>
            <w:r w:rsidRPr="000D7506">
              <w:rPr>
                <w:lang w:val="ru-RU"/>
              </w:rPr>
              <w:t xml:space="preserve">: </w:t>
            </w:r>
            <w:r w:rsidR="00382127" w:rsidRPr="000D7506">
              <w:rPr>
                <w:lang w:val="ru-RU"/>
              </w:rPr>
              <w:t>г</w:t>
            </w:r>
            <w:r w:rsidR="00376A7F" w:rsidRPr="000D7506">
              <w:rPr>
                <w:lang w:val="ru-RU"/>
              </w:rPr>
              <w:t>-н В. МИН</w:t>
            </w:r>
            <w:r w:rsidR="00C87E08" w:rsidRPr="000D7506">
              <w:rPr>
                <w:rFonts w:asciiTheme="minorHAnsi" w:hAnsiTheme="minorHAnsi"/>
                <w:szCs w:val="24"/>
                <w:lang w:val="ru-RU"/>
              </w:rPr>
              <w:t xml:space="preserve"> (</w:t>
            </w:r>
            <w:r w:rsidR="00376A7F" w:rsidRPr="000D7506">
              <w:rPr>
                <w:rFonts w:asciiTheme="minorHAnsi" w:hAnsiTheme="minorHAnsi"/>
                <w:szCs w:val="24"/>
                <w:lang w:val="ru-RU"/>
              </w:rPr>
              <w:t>Республика Корея</w:t>
            </w:r>
            <w:r w:rsidR="00C87E08" w:rsidRPr="000D7506">
              <w:rPr>
                <w:lang w:val="ru-RU"/>
              </w:rPr>
              <w:t>)</w:t>
            </w:r>
          </w:p>
        </w:tc>
      </w:tr>
      <w:bookmarkEnd w:id="6"/>
    </w:tbl>
    <w:p w:rsidR="00F96AB4" w:rsidRPr="000D7506" w:rsidRDefault="00F96AB4" w:rsidP="00182CA3">
      <w:pPr>
        <w:pStyle w:val="Normalaftertitle"/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182CA3" w:rsidRPr="000D7506" w:rsidTr="002E1FCB">
        <w:tc>
          <w:tcPr>
            <w:tcW w:w="534" w:type="dxa"/>
          </w:tcPr>
          <w:p w:rsidR="00182CA3" w:rsidRPr="000D7506" w:rsidRDefault="00182CA3" w:rsidP="00A14938">
            <w:pPr>
              <w:rPr>
                <w:b/>
                <w:bCs/>
                <w:lang w:val="ru-RU"/>
              </w:rPr>
            </w:pPr>
          </w:p>
        </w:tc>
        <w:tc>
          <w:tcPr>
            <w:tcW w:w="7263" w:type="dxa"/>
          </w:tcPr>
          <w:p w:rsidR="00182CA3" w:rsidRPr="000D7506" w:rsidRDefault="00182CA3" w:rsidP="00A14938">
            <w:pPr>
              <w:pStyle w:val="toc0"/>
              <w:rPr>
                <w:szCs w:val="22"/>
                <w:lang w:val="ru-RU"/>
              </w:rPr>
            </w:pPr>
            <w:r w:rsidRPr="000D7506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:rsidR="00182CA3" w:rsidRPr="000D7506" w:rsidRDefault="00182CA3" w:rsidP="00A14938">
            <w:pPr>
              <w:pStyle w:val="toc0"/>
              <w:jc w:val="center"/>
              <w:rPr>
                <w:szCs w:val="22"/>
                <w:lang w:val="ru-RU"/>
              </w:rPr>
            </w:pPr>
            <w:r w:rsidRPr="000D7506">
              <w:rPr>
                <w:szCs w:val="22"/>
                <w:lang w:val="ru-RU"/>
              </w:rPr>
              <w:t>Документы</w:t>
            </w:r>
          </w:p>
        </w:tc>
      </w:tr>
      <w:tr w:rsidR="00EE11BC" w:rsidRPr="000D7506" w:rsidTr="00EE11BC">
        <w:tc>
          <w:tcPr>
            <w:tcW w:w="534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1</w:t>
            </w:r>
          </w:p>
        </w:tc>
        <w:tc>
          <w:tcPr>
            <w:tcW w:w="7263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Минута молчания в память о Президенте Замбии</w:t>
            </w:r>
          </w:p>
        </w:tc>
        <w:tc>
          <w:tcPr>
            <w:tcW w:w="2234" w:type="dxa"/>
          </w:tcPr>
          <w:p w:rsidR="00EE11BC" w:rsidRPr="000D7506" w:rsidRDefault="000D7506" w:rsidP="00EE11BC">
            <w:pPr>
              <w:jc w:val="center"/>
              <w:rPr>
                <w:rFonts w:asciiTheme="minorHAnsi" w:hAnsiTheme="minorHAnsi"/>
                <w:lang w:val="ru-RU"/>
              </w:rPr>
            </w:pPr>
            <w:r w:rsidRPr="000D7506">
              <w:rPr>
                <w:rFonts w:asciiTheme="minorHAnsi" w:hAnsiTheme="minorHAnsi"/>
                <w:lang w:val="ru-RU"/>
              </w:rPr>
              <w:t>−</w:t>
            </w:r>
          </w:p>
        </w:tc>
      </w:tr>
      <w:tr w:rsidR="00EE11BC" w:rsidRPr="000D7506" w:rsidTr="00EE11BC">
        <w:tc>
          <w:tcPr>
            <w:tcW w:w="534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2</w:t>
            </w:r>
          </w:p>
        </w:tc>
        <w:tc>
          <w:tcPr>
            <w:tcW w:w="7263" w:type="dxa"/>
          </w:tcPr>
          <w:p w:rsidR="00EE11BC" w:rsidRPr="000D7506" w:rsidRDefault="00EE11BC" w:rsidP="00C211A7">
            <w:pPr>
              <w:rPr>
                <w:lang w:val="ru-RU"/>
              </w:rPr>
            </w:pPr>
            <w:r w:rsidRPr="000D7506">
              <w:rPr>
                <w:lang w:val="ru-RU"/>
              </w:rPr>
              <w:t>Дата вступления в должность вновь избранных должностных лиц и</w:t>
            </w:r>
            <w:r w:rsidR="00C211A7" w:rsidRPr="000D7506">
              <w:rPr>
                <w:lang w:val="ru-RU"/>
              </w:rPr>
              <w:t> </w:t>
            </w:r>
            <w:r w:rsidRPr="000D7506">
              <w:rPr>
                <w:lang w:val="ru-RU"/>
              </w:rPr>
              <w:t>церемония принятия присяги</w:t>
            </w:r>
          </w:p>
        </w:tc>
        <w:tc>
          <w:tcPr>
            <w:tcW w:w="2234" w:type="dxa"/>
          </w:tcPr>
          <w:p w:rsidR="00EE11BC" w:rsidRPr="000D7506" w:rsidRDefault="000D7506" w:rsidP="00EE11BC">
            <w:pPr>
              <w:jc w:val="center"/>
              <w:rPr>
                <w:rFonts w:asciiTheme="minorHAnsi" w:hAnsiTheme="minorHAnsi"/>
                <w:lang w:val="ru-RU"/>
              </w:rPr>
            </w:pPr>
            <w:r w:rsidRPr="000D7506">
              <w:rPr>
                <w:rFonts w:asciiTheme="minorHAnsi" w:hAnsiTheme="minorHAnsi"/>
                <w:lang w:val="ru-RU"/>
              </w:rPr>
              <w:t>−</w:t>
            </w:r>
          </w:p>
        </w:tc>
      </w:tr>
      <w:tr w:rsidR="00EE11BC" w:rsidRPr="000D7506" w:rsidTr="00EE11BC">
        <w:tc>
          <w:tcPr>
            <w:tcW w:w="534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3</w:t>
            </w:r>
          </w:p>
        </w:tc>
        <w:tc>
          <w:tcPr>
            <w:tcW w:w="7263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 xml:space="preserve">Дата вступления в должность вновь избранных членов </w:t>
            </w:r>
            <w:proofErr w:type="spellStart"/>
            <w:r w:rsidRPr="000D7506">
              <w:rPr>
                <w:lang w:val="ru-RU"/>
              </w:rPr>
              <w:t>Радиорегламентарного</w:t>
            </w:r>
            <w:proofErr w:type="spellEnd"/>
            <w:r w:rsidRPr="000D7506">
              <w:rPr>
                <w:lang w:val="ru-RU"/>
              </w:rPr>
              <w:t xml:space="preserve"> комитета</w:t>
            </w:r>
          </w:p>
        </w:tc>
        <w:tc>
          <w:tcPr>
            <w:tcW w:w="2234" w:type="dxa"/>
          </w:tcPr>
          <w:p w:rsidR="00EE11BC" w:rsidRPr="000D7506" w:rsidRDefault="000D7506" w:rsidP="00EE11BC">
            <w:pPr>
              <w:jc w:val="center"/>
              <w:rPr>
                <w:rFonts w:asciiTheme="minorHAnsi" w:hAnsiTheme="minorHAnsi"/>
                <w:lang w:val="ru-RU"/>
              </w:rPr>
            </w:pPr>
            <w:r w:rsidRPr="000D7506">
              <w:rPr>
                <w:rFonts w:asciiTheme="minorHAnsi" w:hAnsiTheme="minorHAnsi"/>
                <w:lang w:val="ru-RU"/>
              </w:rPr>
              <w:t>−</w:t>
            </w:r>
          </w:p>
        </w:tc>
      </w:tr>
      <w:tr w:rsidR="00EE11BC" w:rsidRPr="000D7506" w:rsidTr="00EE11BC">
        <w:tc>
          <w:tcPr>
            <w:tcW w:w="534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4</w:t>
            </w:r>
          </w:p>
        </w:tc>
        <w:tc>
          <w:tcPr>
            <w:tcW w:w="7263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Отчет Комитета 2 (Проверка полномочий)</w:t>
            </w:r>
          </w:p>
        </w:tc>
        <w:tc>
          <w:tcPr>
            <w:tcW w:w="2234" w:type="dxa"/>
          </w:tcPr>
          <w:p w:rsidR="00EE11BC" w:rsidRPr="000D7506" w:rsidRDefault="00967A61" w:rsidP="00EE11BC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8" w:history="1">
              <w:r w:rsidR="00EE11BC" w:rsidRPr="000D7506">
                <w:rPr>
                  <w:rStyle w:val="Hyperlink"/>
                  <w:rFonts w:asciiTheme="minorHAnsi" w:hAnsiTheme="minorHAnsi"/>
                  <w:lang w:val="ru-RU"/>
                </w:rPr>
                <w:t>125</w:t>
              </w:r>
            </w:hyperlink>
          </w:p>
        </w:tc>
      </w:tr>
      <w:tr w:rsidR="00EE11BC" w:rsidRPr="000D7506" w:rsidTr="00EE11BC">
        <w:tc>
          <w:tcPr>
            <w:tcW w:w="534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5</w:t>
            </w:r>
          </w:p>
        </w:tc>
        <w:tc>
          <w:tcPr>
            <w:tcW w:w="7263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Первая серия текстов, представленных Редакционным комитетом для первого чтения (B1)</w:t>
            </w:r>
          </w:p>
        </w:tc>
        <w:tc>
          <w:tcPr>
            <w:tcW w:w="2234" w:type="dxa"/>
          </w:tcPr>
          <w:p w:rsidR="00EE11BC" w:rsidRPr="000D7506" w:rsidRDefault="00967A61" w:rsidP="00EE11BC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9" w:history="1">
              <w:r w:rsidR="00EE11BC" w:rsidRPr="000D7506">
                <w:rPr>
                  <w:rStyle w:val="Hyperlink"/>
                  <w:rFonts w:asciiTheme="minorHAnsi" w:hAnsiTheme="minorHAnsi"/>
                  <w:lang w:val="ru-RU"/>
                </w:rPr>
                <w:t>115</w:t>
              </w:r>
            </w:hyperlink>
          </w:p>
        </w:tc>
      </w:tr>
      <w:tr w:rsidR="00EE11BC" w:rsidRPr="000D7506" w:rsidTr="00EE11BC">
        <w:tc>
          <w:tcPr>
            <w:tcW w:w="534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6</w:t>
            </w:r>
          </w:p>
        </w:tc>
        <w:tc>
          <w:tcPr>
            <w:tcW w:w="7263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Вторая серия текстов, представленных Редакционным комитетом для первого чтения (B2)</w:t>
            </w:r>
          </w:p>
        </w:tc>
        <w:tc>
          <w:tcPr>
            <w:tcW w:w="2234" w:type="dxa"/>
          </w:tcPr>
          <w:p w:rsidR="00EE11BC" w:rsidRPr="000D7506" w:rsidRDefault="00967A61" w:rsidP="00EE11BC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0" w:history="1">
              <w:r w:rsidR="00EE11BC" w:rsidRPr="000D7506">
                <w:rPr>
                  <w:rStyle w:val="Hyperlink"/>
                  <w:rFonts w:asciiTheme="minorHAnsi" w:hAnsiTheme="minorHAnsi"/>
                  <w:lang w:val="ru-RU"/>
                </w:rPr>
                <w:t>117</w:t>
              </w:r>
            </w:hyperlink>
          </w:p>
        </w:tc>
      </w:tr>
      <w:tr w:rsidR="00EE11BC" w:rsidRPr="000D7506" w:rsidTr="00EE11BC">
        <w:tc>
          <w:tcPr>
            <w:tcW w:w="534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7</w:t>
            </w:r>
          </w:p>
        </w:tc>
        <w:tc>
          <w:tcPr>
            <w:tcW w:w="7263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Вторая серия текстов, представленных Редакционным комитетом – второе чтение</w:t>
            </w:r>
          </w:p>
        </w:tc>
        <w:tc>
          <w:tcPr>
            <w:tcW w:w="2234" w:type="dxa"/>
          </w:tcPr>
          <w:p w:rsidR="00EE11BC" w:rsidRPr="000D7506" w:rsidRDefault="00967A61" w:rsidP="00EE11BC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1" w:history="1">
              <w:r w:rsidR="00EE11BC" w:rsidRPr="000D7506">
                <w:rPr>
                  <w:rStyle w:val="Hyperlink"/>
                  <w:rFonts w:asciiTheme="minorHAnsi" w:hAnsiTheme="minorHAnsi"/>
                  <w:lang w:val="ru-RU"/>
                </w:rPr>
                <w:t>117</w:t>
              </w:r>
            </w:hyperlink>
          </w:p>
        </w:tc>
      </w:tr>
      <w:tr w:rsidR="00EE11BC" w:rsidRPr="000D7506" w:rsidTr="00EE11BC">
        <w:tc>
          <w:tcPr>
            <w:tcW w:w="534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8</w:t>
            </w:r>
          </w:p>
        </w:tc>
        <w:tc>
          <w:tcPr>
            <w:tcW w:w="7263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Третья серия текстов, представленных Редакционным комитетом для первого чтения (B3)</w:t>
            </w:r>
          </w:p>
        </w:tc>
        <w:tc>
          <w:tcPr>
            <w:tcW w:w="2234" w:type="dxa"/>
          </w:tcPr>
          <w:p w:rsidR="00EE11BC" w:rsidRPr="000D7506" w:rsidRDefault="00967A61" w:rsidP="00EE11BC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2" w:history="1">
              <w:r w:rsidR="00EE11BC" w:rsidRPr="000D7506">
                <w:rPr>
                  <w:rStyle w:val="Hyperlink"/>
                  <w:rFonts w:asciiTheme="minorHAnsi" w:hAnsiTheme="minorHAnsi"/>
                  <w:lang w:val="ru-RU"/>
                </w:rPr>
                <w:t>126</w:t>
              </w:r>
            </w:hyperlink>
          </w:p>
        </w:tc>
      </w:tr>
      <w:tr w:rsidR="00EE11BC" w:rsidRPr="000D7506" w:rsidTr="00EE11BC">
        <w:tc>
          <w:tcPr>
            <w:tcW w:w="534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9</w:t>
            </w:r>
          </w:p>
        </w:tc>
        <w:tc>
          <w:tcPr>
            <w:tcW w:w="7263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Третья серия текстов, представленных Редакционным комитетом – второе чтение</w:t>
            </w:r>
          </w:p>
        </w:tc>
        <w:tc>
          <w:tcPr>
            <w:tcW w:w="2234" w:type="dxa"/>
          </w:tcPr>
          <w:p w:rsidR="00EE11BC" w:rsidRPr="000D7506" w:rsidRDefault="00967A61" w:rsidP="00EE11BC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3" w:history="1">
              <w:r w:rsidR="00EE11BC" w:rsidRPr="000D7506">
                <w:rPr>
                  <w:rStyle w:val="Hyperlink"/>
                  <w:rFonts w:asciiTheme="minorHAnsi" w:hAnsiTheme="minorHAnsi"/>
                  <w:lang w:val="ru-RU"/>
                </w:rPr>
                <w:t>126</w:t>
              </w:r>
            </w:hyperlink>
          </w:p>
        </w:tc>
      </w:tr>
      <w:tr w:rsidR="00EE11BC" w:rsidRPr="000D7506" w:rsidTr="00EE11BC">
        <w:tc>
          <w:tcPr>
            <w:tcW w:w="534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10</w:t>
            </w:r>
          </w:p>
        </w:tc>
        <w:tc>
          <w:tcPr>
            <w:tcW w:w="7263" w:type="dxa"/>
          </w:tcPr>
          <w:p w:rsidR="00EE11BC" w:rsidRPr="000D7506" w:rsidRDefault="00EE11BC" w:rsidP="00EE11BC">
            <w:pPr>
              <w:rPr>
                <w:lang w:val="ru-RU"/>
              </w:rPr>
            </w:pPr>
            <w:r w:rsidRPr="000D7506">
              <w:rPr>
                <w:lang w:val="ru-RU"/>
              </w:rPr>
              <w:t>Заявление делегата от Индии</w:t>
            </w:r>
          </w:p>
        </w:tc>
        <w:tc>
          <w:tcPr>
            <w:tcW w:w="2234" w:type="dxa"/>
          </w:tcPr>
          <w:p w:rsidR="00EE11BC" w:rsidRPr="000D7506" w:rsidRDefault="002D1CD8" w:rsidP="00EE11BC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−</w:t>
            </w:r>
          </w:p>
        </w:tc>
      </w:tr>
    </w:tbl>
    <w:p w:rsidR="00182CA3" w:rsidRPr="000D7506" w:rsidRDefault="00182CA3">
      <w:pPr>
        <w:rPr>
          <w:lang w:val="ru-RU"/>
        </w:rPr>
      </w:pPr>
    </w:p>
    <w:p w:rsidR="00F96AB4" w:rsidRPr="000D7506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D7506">
        <w:rPr>
          <w:lang w:val="ru-RU"/>
        </w:rPr>
        <w:br w:type="page"/>
      </w:r>
    </w:p>
    <w:p w:rsidR="00EE11BC" w:rsidRPr="000D7506" w:rsidRDefault="00EE11BC" w:rsidP="00C211A7">
      <w:pPr>
        <w:pStyle w:val="Heading1"/>
        <w:rPr>
          <w:lang w:val="ru-RU"/>
        </w:rPr>
      </w:pPr>
      <w:r w:rsidRPr="000D7506">
        <w:rPr>
          <w:lang w:val="ru-RU"/>
        </w:rPr>
        <w:lastRenderedPageBreak/>
        <w:t>1</w:t>
      </w:r>
      <w:r w:rsidRPr="000D7506">
        <w:rPr>
          <w:lang w:val="ru-RU"/>
        </w:rPr>
        <w:tab/>
        <w:t xml:space="preserve">Минута молчания в память о Президенте Замбии </w:t>
      </w:r>
    </w:p>
    <w:p w:rsidR="00EE11BC" w:rsidRPr="000D7506" w:rsidRDefault="00EE11BC" w:rsidP="009D5860">
      <w:pPr>
        <w:rPr>
          <w:lang w:val="ru-RU"/>
        </w:rPr>
      </w:pPr>
      <w:r w:rsidRPr="000D7506">
        <w:rPr>
          <w:lang w:val="ru-RU"/>
        </w:rPr>
        <w:t>1.1</w:t>
      </w:r>
      <w:r w:rsidRPr="000D7506">
        <w:rPr>
          <w:lang w:val="ru-RU"/>
        </w:rPr>
        <w:tab/>
      </w:r>
      <w:r w:rsidRPr="00967A61">
        <w:rPr>
          <w:b/>
          <w:bCs/>
          <w:lang w:val="ru-RU"/>
        </w:rPr>
        <w:t>Председатель</w:t>
      </w:r>
      <w:r w:rsidRPr="000D7506">
        <w:rPr>
          <w:lang w:val="ru-RU"/>
        </w:rPr>
        <w:t>, выступая о своего имени и от имени всей конференции, выражает соболезнование правительству и народу Замбии в связи с кончиной 28 октября Президента Замбии г</w:t>
      </w:r>
      <w:r w:rsidR="009D5860">
        <w:rPr>
          <w:lang w:val="ru-RU"/>
        </w:rPr>
        <w:noBreakHyphen/>
      </w:r>
      <w:r w:rsidRPr="000D7506">
        <w:rPr>
          <w:lang w:val="ru-RU"/>
        </w:rPr>
        <w:t xml:space="preserve">на Майкла </w:t>
      </w:r>
      <w:proofErr w:type="spellStart"/>
      <w:r w:rsidRPr="000D7506">
        <w:rPr>
          <w:lang w:val="ru-RU"/>
        </w:rPr>
        <w:t>Чилуфьи</w:t>
      </w:r>
      <w:proofErr w:type="spellEnd"/>
      <w:r w:rsidRPr="000D7506">
        <w:rPr>
          <w:lang w:val="ru-RU"/>
        </w:rPr>
        <w:t xml:space="preserve"> </w:t>
      </w:r>
      <w:proofErr w:type="spellStart"/>
      <w:r w:rsidRPr="000D7506">
        <w:rPr>
          <w:lang w:val="ru-RU"/>
        </w:rPr>
        <w:t>Саты</w:t>
      </w:r>
      <w:proofErr w:type="spellEnd"/>
      <w:r w:rsidRPr="000D7506">
        <w:rPr>
          <w:lang w:val="ru-RU"/>
        </w:rPr>
        <w:t xml:space="preserve">. Оратор предлагает участникам почтить память г-на </w:t>
      </w:r>
      <w:proofErr w:type="spellStart"/>
      <w:r w:rsidRPr="000D7506">
        <w:rPr>
          <w:lang w:val="ru-RU"/>
        </w:rPr>
        <w:t>Саты</w:t>
      </w:r>
      <w:proofErr w:type="spellEnd"/>
      <w:r w:rsidRPr="000D7506">
        <w:rPr>
          <w:lang w:val="ru-RU"/>
        </w:rPr>
        <w:t xml:space="preserve"> минутой молчания.</w:t>
      </w:r>
    </w:p>
    <w:p w:rsidR="00EE11BC" w:rsidRPr="000D7506" w:rsidRDefault="00EE11BC" w:rsidP="00C211A7">
      <w:pPr>
        <w:rPr>
          <w:lang w:val="ru-RU"/>
        </w:rPr>
      </w:pPr>
      <w:r w:rsidRPr="000D7506">
        <w:rPr>
          <w:lang w:val="ru-RU"/>
        </w:rPr>
        <w:t>1.2</w:t>
      </w:r>
      <w:r w:rsidRPr="000D7506">
        <w:rPr>
          <w:lang w:val="ru-RU"/>
        </w:rPr>
        <w:tab/>
        <w:t xml:space="preserve">Участники чтут минутой молчания память Президента Замбии г-на Майкла </w:t>
      </w:r>
      <w:proofErr w:type="spellStart"/>
      <w:r w:rsidRPr="000D7506">
        <w:rPr>
          <w:lang w:val="ru-RU"/>
        </w:rPr>
        <w:t>Чилуфьи</w:t>
      </w:r>
      <w:proofErr w:type="spellEnd"/>
      <w:r w:rsidRPr="000D7506">
        <w:rPr>
          <w:lang w:val="ru-RU"/>
        </w:rPr>
        <w:t xml:space="preserve"> </w:t>
      </w:r>
      <w:proofErr w:type="spellStart"/>
      <w:r w:rsidRPr="000D7506">
        <w:rPr>
          <w:lang w:val="ru-RU"/>
        </w:rPr>
        <w:t>Саты</w:t>
      </w:r>
      <w:proofErr w:type="spellEnd"/>
      <w:r w:rsidRPr="000D7506">
        <w:rPr>
          <w:lang w:val="ru-RU"/>
        </w:rPr>
        <w:t>.</w:t>
      </w:r>
    </w:p>
    <w:p w:rsidR="00EE11BC" w:rsidRPr="000D7506" w:rsidRDefault="00EE11BC" w:rsidP="00C211A7">
      <w:pPr>
        <w:rPr>
          <w:lang w:val="ru-RU"/>
        </w:rPr>
      </w:pPr>
      <w:r w:rsidRPr="000D7506">
        <w:rPr>
          <w:lang w:val="ru-RU"/>
        </w:rPr>
        <w:t>1.3</w:t>
      </w:r>
      <w:r w:rsidRPr="000D7506">
        <w:rPr>
          <w:lang w:val="ru-RU"/>
        </w:rPr>
        <w:tab/>
      </w:r>
      <w:r w:rsidRPr="000D7506">
        <w:rPr>
          <w:b/>
          <w:bCs/>
          <w:lang w:val="ru-RU"/>
        </w:rPr>
        <w:t>Генеральный секретарь</w:t>
      </w:r>
      <w:r w:rsidRPr="000D7506">
        <w:rPr>
          <w:lang w:val="ru-RU"/>
        </w:rPr>
        <w:t xml:space="preserve"> напоминает, что первая леди Замбии была недавно назначена Специальным посланником МСЭ по вопросам электронного здравоохранения, и выражает свои соболезнования от имени персонала МСЭ в связи с кончиной Президента Замбии. Правительству Замбии будет направлено письмо с выражением соболезнования от имени конференции.</w:t>
      </w:r>
    </w:p>
    <w:p w:rsidR="00EE11BC" w:rsidRPr="000D7506" w:rsidRDefault="00EE11BC" w:rsidP="00C211A7">
      <w:pPr>
        <w:pStyle w:val="Heading1"/>
        <w:rPr>
          <w:lang w:val="ru-RU"/>
        </w:rPr>
      </w:pPr>
      <w:r w:rsidRPr="000D7506">
        <w:rPr>
          <w:lang w:val="ru-RU"/>
        </w:rPr>
        <w:t>2</w:t>
      </w:r>
      <w:r w:rsidRPr="000D7506">
        <w:rPr>
          <w:lang w:val="ru-RU"/>
        </w:rPr>
        <w:tab/>
        <w:t>Дата вступления в должность вновь избранных должностных лиц и церемония принятия присяги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2.1</w:t>
      </w:r>
      <w:r w:rsidRPr="000D7506">
        <w:rPr>
          <w:lang w:val="ru-RU"/>
        </w:rPr>
        <w:tab/>
      </w:r>
      <w:r w:rsidRPr="000D7506">
        <w:rPr>
          <w:b/>
          <w:bCs/>
          <w:lang w:val="ru-RU"/>
        </w:rPr>
        <w:t>Председатель</w:t>
      </w:r>
      <w:r w:rsidRPr="000D7506">
        <w:rPr>
          <w:lang w:val="ru-RU"/>
        </w:rPr>
        <w:t xml:space="preserve"> говорит, что предлагается, чтобы датой вступления в должность вновь избранных должностных лиц было 1 января 2015 года.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2.2</w:t>
      </w:r>
      <w:r w:rsidRPr="000D7506">
        <w:rPr>
          <w:lang w:val="ru-RU"/>
        </w:rPr>
        <w:tab/>
        <w:t xml:space="preserve">Предложение </w:t>
      </w:r>
      <w:r w:rsidRPr="000D7506">
        <w:rPr>
          <w:b/>
          <w:bCs/>
          <w:lang w:val="ru-RU"/>
        </w:rPr>
        <w:t>принимается</w:t>
      </w:r>
      <w:r w:rsidRPr="000D7506">
        <w:rPr>
          <w:lang w:val="ru-RU"/>
        </w:rPr>
        <w:t xml:space="preserve">. 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2.3</w:t>
      </w:r>
      <w:r w:rsidRPr="000D7506">
        <w:rPr>
          <w:lang w:val="ru-RU"/>
        </w:rPr>
        <w:tab/>
      </w:r>
      <w:r w:rsidR="00BC7394" w:rsidRPr="000D7506">
        <w:rPr>
          <w:b/>
          <w:bCs/>
          <w:lang w:val="ru-RU"/>
        </w:rPr>
        <w:t>Председатель</w:t>
      </w:r>
      <w:r w:rsidRPr="000D7506">
        <w:rPr>
          <w:b/>
          <w:bCs/>
          <w:lang w:val="ru-RU"/>
        </w:rPr>
        <w:t xml:space="preserve"> </w:t>
      </w:r>
      <w:r w:rsidR="00BC7394" w:rsidRPr="000D7506">
        <w:rPr>
          <w:lang w:val="ru-RU"/>
        </w:rPr>
        <w:t xml:space="preserve">предлагает избранному Генеральному секретарю, избранному заместителю Генерального секретаря и избранному Директору </w:t>
      </w:r>
      <w:proofErr w:type="spellStart"/>
      <w:r w:rsidR="00BC7394" w:rsidRPr="000D7506">
        <w:rPr>
          <w:lang w:val="ru-RU"/>
        </w:rPr>
        <w:t>БСЭ</w:t>
      </w:r>
      <w:proofErr w:type="spellEnd"/>
      <w:r w:rsidR="00BC7394" w:rsidRPr="000D7506">
        <w:rPr>
          <w:lang w:val="ru-RU"/>
        </w:rPr>
        <w:t xml:space="preserve"> принять присягу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2.4</w:t>
      </w:r>
      <w:r w:rsidRPr="000D7506">
        <w:rPr>
          <w:lang w:val="ru-RU"/>
        </w:rPr>
        <w:tab/>
      </w:r>
      <w:r w:rsidR="00BC7394" w:rsidRPr="000D7506">
        <w:rPr>
          <w:b/>
          <w:bCs/>
          <w:lang w:val="ru-RU"/>
        </w:rPr>
        <w:t>Избранный Генеральный секретарь</w:t>
      </w:r>
      <w:r w:rsidRPr="000D7506">
        <w:rPr>
          <w:lang w:val="ru-RU"/>
        </w:rPr>
        <w:t xml:space="preserve">, </w:t>
      </w:r>
      <w:r w:rsidR="00BC7394" w:rsidRPr="000D7506">
        <w:rPr>
          <w:b/>
          <w:bCs/>
          <w:lang w:val="ru-RU"/>
        </w:rPr>
        <w:t>избранный заместитель Генерального секретаря</w:t>
      </w:r>
      <w:r w:rsidR="00BC7394" w:rsidRPr="000D7506">
        <w:rPr>
          <w:lang w:val="ru-RU"/>
        </w:rPr>
        <w:t xml:space="preserve"> и</w:t>
      </w:r>
      <w:r w:rsidR="000D7506" w:rsidRPr="000D7506">
        <w:rPr>
          <w:lang w:val="ru-RU"/>
        </w:rPr>
        <w:t> </w:t>
      </w:r>
      <w:r w:rsidR="00BC7394" w:rsidRPr="000D7506">
        <w:rPr>
          <w:b/>
          <w:bCs/>
          <w:lang w:val="ru-RU"/>
        </w:rPr>
        <w:t xml:space="preserve">избранный Директор </w:t>
      </w:r>
      <w:proofErr w:type="spellStart"/>
      <w:r w:rsidR="00BC7394" w:rsidRPr="000D7506">
        <w:rPr>
          <w:b/>
          <w:bCs/>
          <w:lang w:val="ru-RU"/>
        </w:rPr>
        <w:t>БСЭ</w:t>
      </w:r>
      <w:proofErr w:type="spellEnd"/>
      <w:r w:rsidR="00BC7394" w:rsidRPr="000D7506">
        <w:rPr>
          <w:lang w:val="ru-RU"/>
        </w:rPr>
        <w:t xml:space="preserve"> произносят следующую присягу</w:t>
      </w:r>
      <w:r w:rsidRPr="000D7506">
        <w:rPr>
          <w:lang w:val="ru-RU"/>
        </w:rPr>
        <w:t>:</w:t>
      </w:r>
    </w:p>
    <w:p w:rsidR="00EE11BC" w:rsidRPr="000D7506" w:rsidRDefault="00BC7394" w:rsidP="000D7506">
      <w:pPr>
        <w:rPr>
          <w:lang w:val="ru-RU"/>
        </w:rPr>
      </w:pPr>
      <w:r w:rsidRPr="000D7506">
        <w:rPr>
          <w:lang w:val="ru-RU"/>
        </w:rPr>
        <w:t xml:space="preserve">"Я торжественно клянусь исполнять со всей лояльностью, ответственностью и добросовестностью функции, возложенные на меня как на сотрудника Международного союза электросвязи, осуществлять эти функции и строить свое поведение, руководствуясь только интересами Союза, и в </w:t>
      </w:r>
      <w:proofErr w:type="gramStart"/>
      <w:r w:rsidRPr="000D7506">
        <w:rPr>
          <w:lang w:val="ru-RU"/>
        </w:rPr>
        <w:t>том</w:t>
      </w:r>
      <w:proofErr w:type="gramEnd"/>
      <w:r w:rsidRPr="000D7506">
        <w:rPr>
          <w:lang w:val="ru-RU"/>
        </w:rPr>
        <w:t xml:space="preserve"> что касается выполнения моих обязанностей не запрашивать и не принимать указания или поддержку от какого бы то ни было правительства или другого органа, внешнего по отношению к Союзу".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2.5</w:t>
      </w:r>
      <w:r w:rsidRPr="000D7506">
        <w:rPr>
          <w:lang w:val="ru-RU"/>
        </w:rPr>
        <w:tab/>
      </w:r>
      <w:r w:rsidR="00BC7394" w:rsidRPr="000D7506">
        <w:rPr>
          <w:b/>
          <w:bCs/>
          <w:lang w:val="ru-RU"/>
        </w:rPr>
        <w:t xml:space="preserve">Председатель </w:t>
      </w:r>
      <w:r w:rsidR="00BC7394" w:rsidRPr="000D7506">
        <w:rPr>
          <w:lang w:val="ru-RU"/>
        </w:rPr>
        <w:t xml:space="preserve">передает избранному Генеральному секретарю, избранному заместителю Генерального секретаря и избранному Директору </w:t>
      </w:r>
      <w:proofErr w:type="spellStart"/>
      <w:r w:rsidR="00BC7394" w:rsidRPr="000D7506">
        <w:rPr>
          <w:lang w:val="ru-RU"/>
        </w:rPr>
        <w:t>БСЭ</w:t>
      </w:r>
      <w:proofErr w:type="spellEnd"/>
      <w:r w:rsidRPr="000D7506">
        <w:rPr>
          <w:lang w:val="ru-RU"/>
        </w:rPr>
        <w:t xml:space="preserve"> </w:t>
      </w:r>
      <w:r w:rsidR="00BC7394" w:rsidRPr="000D7506">
        <w:rPr>
          <w:lang w:val="ru-RU"/>
        </w:rPr>
        <w:t>их письма о назначении</w:t>
      </w:r>
      <w:r w:rsidRPr="000D7506">
        <w:rPr>
          <w:lang w:val="ru-RU"/>
        </w:rPr>
        <w:t xml:space="preserve">. </w:t>
      </w:r>
      <w:r w:rsidR="00BC7394" w:rsidRPr="000D7506">
        <w:rPr>
          <w:lang w:val="ru-RU"/>
        </w:rPr>
        <w:t xml:space="preserve">Он также передает </w:t>
      </w:r>
      <w:r w:rsidR="002F1D14" w:rsidRPr="000D7506">
        <w:rPr>
          <w:lang w:val="ru-RU"/>
        </w:rPr>
        <w:t xml:space="preserve">Директорам </w:t>
      </w:r>
      <w:proofErr w:type="spellStart"/>
      <w:r w:rsidR="00BC7394" w:rsidRPr="000D7506">
        <w:rPr>
          <w:lang w:val="ru-RU"/>
        </w:rPr>
        <w:t>БР</w:t>
      </w:r>
      <w:proofErr w:type="spellEnd"/>
      <w:r w:rsidR="00BC7394" w:rsidRPr="000D7506">
        <w:rPr>
          <w:lang w:val="ru-RU"/>
        </w:rPr>
        <w:t xml:space="preserve"> и</w:t>
      </w:r>
      <w:r w:rsidRPr="000D7506">
        <w:rPr>
          <w:lang w:val="ru-RU"/>
        </w:rPr>
        <w:t xml:space="preserve"> </w:t>
      </w:r>
      <w:proofErr w:type="spellStart"/>
      <w:r w:rsidR="00BC7394" w:rsidRPr="000D7506">
        <w:rPr>
          <w:lang w:val="ru-RU"/>
        </w:rPr>
        <w:t>БРЭ</w:t>
      </w:r>
      <w:proofErr w:type="spellEnd"/>
      <w:r w:rsidR="00BC7394" w:rsidRPr="000D7506">
        <w:rPr>
          <w:lang w:val="ru-RU"/>
        </w:rPr>
        <w:t xml:space="preserve"> их письма о повторном назначении</w:t>
      </w:r>
      <w:r w:rsidRPr="000D7506">
        <w:rPr>
          <w:lang w:val="ru-RU"/>
        </w:rPr>
        <w:t>.</w:t>
      </w:r>
    </w:p>
    <w:p w:rsidR="00EE11BC" w:rsidRPr="000D7506" w:rsidRDefault="00EE11BC" w:rsidP="00C211A7">
      <w:pPr>
        <w:pStyle w:val="Heading1"/>
        <w:rPr>
          <w:lang w:val="ru-RU"/>
        </w:rPr>
      </w:pPr>
      <w:r w:rsidRPr="000D7506">
        <w:rPr>
          <w:lang w:val="ru-RU"/>
        </w:rPr>
        <w:t>3</w:t>
      </w:r>
      <w:r w:rsidRPr="000D7506">
        <w:rPr>
          <w:lang w:val="ru-RU"/>
        </w:rPr>
        <w:tab/>
      </w:r>
      <w:r w:rsidR="00BC7394" w:rsidRPr="000D7506">
        <w:rPr>
          <w:lang w:val="ru-RU"/>
        </w:rPr>
        <w:t xml:space="preserve">Дата вступления в должность вновь избранных членов </w:t>
      </w:r>
      <w:proofErr w:type="spellStart"/>
      <w:r w:rsidR="00BC7394" w:rsidRPr="000D7506">
        <w:rPr>
          <w:lang w:val="ru-RU"/>
        </w:rPr>
        <w:t>Радиорегламентарного</w:t>
      </w:r>
      <w:proofErr w:type="spellEnd"/>
      <w:r w:rsidR="00BC7394" w:rsidRPr="000D7506">
        <w:rPr>
          <w:lang w:val="ru-RU"/>
        </w:rPr>
        <w:t xml:space="preserve"> комитета</w:t>
      </w:r>
    </w:p>
    <w:p w:rsidR="00EE11BC" w:rsidRPr="000D7506" w:rsidRDefault="00EE11BC" w:rsidP="0065029B">
      <w:pPr>
        <w:rPr>
          <w:lang w:val="ru-RU"/>
        </w:rPr>
      </w:pPr>
      <w:r w:rsidRPr="000D7506">
        <w:rPr>
          <w:lang w:val="ru-RU"/>
        </w:rPr>
        <w:t>3.1</w:t>
      </w:r>
      <w:r w:rsidRPr="000D7506">
        <w:rPr>
          <w:lang w:val="ru-RU"/>
        </w:rPr>
        <w:tab/>
      </w:r>
      <w:r w:rsidR="002F1D14" w:rsidRPr="000D7506">
        <w:rPr>
          <w:b/>
          <w:bCs/>
          <w:lang w:val="ru-RU"/>
        </w:rPr>
        <w:t>Председатель</w:t>
      </w:r>
      <w:r w:rsidR="002F1D14" w:rsidRPr="000D7506">
        <w:rPr>
          <w:lang w:val="ru-RU"/>
        </w:rPr>
        <w:t xml:space="preserve"> напоминает</w:t>
      </w:r>
      <w:r w:rsidR="00BC7394" w:rsidRPr="000D7506">
        <w:rPr>
          <w:lang w:val="ru-RU"/>
        </w:rPr>
        <w:t xml:space="preserve">, что в соответствии с пунктом 20 Конвенции Полномочная конференция устанавливает сроки, когда вновь избранные члены </w:t>
      </w:r>
      <w:proofErr w:type="spellStart"/>
      <w:r w:rsidR="00BC7394" w:rsidRPr="000D7506">
        <w:rPr>
          <w:lang w:val="ru-RU"/>
        </w:rPr>
        <w:t>Радиорегламентарного</w:t>
      </w:r>
      <w:proofErr w:type="spellEnd"/>
      <w:r w:rsidR="00BC7394" w:rsidRPr="000D7506">
        <w:rPr>
          <w:lang w:val="ru-RU"/>
        </w:rPr>
        <w:t xml:space="preserve"> комитета приступают к исполнению своих обязанностей, </w:t>
      </w:r>
      <w:r w:rsidR="002F1D14" w:rsidRPr="000D7506">
        <w:rPr>
          <w:lang w:val="ru-RU"/>
        </w:rPr>
        <w:t xml:space="preserve">и </w:t>
      </w:r>
      <w:r w:rsidR="00BC7394" w:rsidRPr="000D7506">
        <w:rPr>
          <w:lang w:val="ru-RU"/>
        </w:rPr>
        <w:t>предлагает, чтобы этой датой было 1 января 2015</w:t>
      </w:r>
      <w:r w:rsidR="0065029B">
        <w:rPr>
          <w:lang w:val="en-US"/>
        </w:rPr>
        <w:t> </w:t>
      </w:r>
      <w:r w:rsidR="00BC7394" w:rsidRPr="000D7506">
        <w:rPr>
          <w:lang w:val="ru-RU"/>
        </w:rPr>
        <w:t>года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3.2</w:t>
      </w:r>
      <w:r w:rsidRPr="000D7506">
        <w:rPr>
          <w:lang w:val="ru-RU"/>
        </w:rPr>
        <w:tab/>
      </w:r>
      <w:r w:rsidR="00BC7394" w:rsidRPr="000D7506">
        <w:rPr>
          <w:lang w:val="ru-RU"/>
        </w:rPr>
        <w:t xml:space="preserve">Предложение </w:t>
      </w:r>
      <w:r w:rsidR="00BC7394" w:rsidRPr="000D7506">
        <w:rPr>
          <w:b/>
          <w:bCs/>
          <w:lang w:val="ru-RU"/>
        </w:rPr>
        <w:t>принимается</w:t>
      </w:r>
      <w:r w:rsidRPr="000D7506">
        <w:rPr>
          <w:lang w:val="ru-RU"/>
        </w:rPr>
        <w:t>.</w:t>
      </w:r>
    </w:p>
    <w:p w:rsidR="00EE11BC" w:rsidRPr="000D7506" w:rsidRDefault="00EE11BC" w:rsidP="00C211A7">
      <w:pPr>
        <w:pStyle w:val="Heading1"/>
        <w:rPr>
          <w:lang w:val="ru-RU"/>
        </w:rPr>
      </w:pPr>
      <w:r w:rsidRPr="000D7506">
        <w:rPr>
          <w:lang w:val="ru-RU"/>
        </w:rPr>
        <w:t>4</w:t>
      </w:r>
      <w:r w:rsidRPr="000D7506">
        <w:rPr>
          <w:lang w:val="ru-RU"/>
        </w:rPr>
        <w:tab/>
      </w:r>
      <w:r w:rsidR="00BC7394" w:rsidRPr="000D7506">
        <w:rPr>
          <w:lang w:val="ru-RU"/>
        </w:rPr>
        <w:t>Отчет Комитета 2 (Проверка полномочий)</w:t>
      </w:r>
      <w:r w:rsidRPr="000D7506">
        <w:rPr>
          <w:lang w:val="ru-RU"/>
        </w:rPr>
        <w:t xml:space="preserve"> (</w:t>
      </w:r>
      <w:r w:rsidR="00BC7394" w:rsidRPr="000D7506">
        <w:rPr>
          <w:lang w:val="ru-RU"/>
        </w:rPr>
        <w:t xml:space="preserve">Документ </w:t>
      </w:r>
      <w:r w:rsidRPr="000D7506">
        <w:rPr>
          <w:lang w:val="ru-RU"/>
        </w:rPr>
        <w:t>125)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4.1</w:t>
      </w:r>
      <w:r w:rsidRPr="000D7506">
        <w:rPr>
          <w:lang w:val="ru-RU"/>
        </w:rPr>
        <w:tab/>
      </w:r>
      <w:r w:rsidR="00252068" w:rsidRPr="000D7506">
        <w:rPr>
          <w:b/>
          <w:bCs/>
          <w:lang w:val="ru-RU"/>
        </w:rPr>
        <w:t>Председатель Комитета 2</w:t>
      </w:r>
      <w:r w:rsidR="00252068" w:rsidRPr="000D7506">
        <w:rPr>
          <w:lang w:val="ru-RU"/>
        </w:rPr>
        <w:t xml:space="preserve"> (</w:t>
      </w:r>
      <w:r w:rsidR="00252068" w:rsidRPr="000D7506">
        <w:rPr>
          <w:b/>
          <w:bCs/>
          <w:lang w:val="ru-RU"/>
        </w:rPr>
        <w:t>Проверка полномочий</w:t>
      </w:r>
      <w:r w:rsidR="00252068" w:rsidRPr="000D7506">
        <w:rPr>
          <w:lang w:val="ru-RU"/>
        </w:rPr>
        <w:t>)</w:t>
      </w:r>
      <w:r w:rsidR="00252068" w:rsidRPr="000D7506">
        <w:rPr>
          <w:b/>
          <w:bCs/>
          <w:lang w:val="ru-RU"/>
        </w:rPr>
        <w:t xml:space="preserve"> </w:t>
      </w:r>
      <w:r w:rsidR="00252068" w:rsidRPr="000D7506">
        <w:rPr>
          <w:lang w:val="ru-RU"/>
        </w:rPr>
        <w:t xml:space="preserve">представляет Документ 125. Комитет 2 провел два собрания 21 и 29 октября 2014 года. Во время первого собрания Комитет создал Рабочую группу под председательством Председателя Комитета, которой были поручены проверка полномочий, документов о передаче полномочий и доверенностей делегаций в соответствии со </w:t>
      </w:r>
      <w:r w:rsidR="00252068" w:rsidRPr="000D7506">
        <w:rPr>
          <w:lang w:val="ru-RU"/>
        </w:rPr>
        <w:lastRenderedPageBreak/>
        <w:t xml:space="preserve">Статьей 31 Конвенции. Эта Рабочая группа провела два собрания 21 и 29 октября. Переходя к приложению к Документу </w:t>
      </w:r>
      <w:r w:rsidRPr="000D7506">
        <w:rPr>
          <w:lang w:val="ru-RU"/>
        </w:rPr>
        <w:t xml:space="preserve">125, </w:t>
      </w:r>
      <w:r w:rsidR="00252068" w:rsidRPr="000D7506">
        <w:rPr>
          <w:lang w:val="ru-RU"/>
        </w:rPr>
        <w:t xml:space="preserve">в котором содержатся выводы Комитета, оратор говорит, что Колумбию </w:t>
      </w:r>
      <w:r w:rsidR="002F1D14" w:rsidRPr="000D7506">
        <w:rPr>
          <w:lang w:val="ru-RU"/>
        </w:rPr>
        <w:t>и</w:t>
      </w:r>
      <w:r w:rsidR="00252068" w:rsidRPr="000D7506">
        <w:rPr>
          <w:lang w:val="ru-RU"/>
        </w:rPr>
        <w:t xml:space="preserve"> Малави следует добавить в раздел 1 (Полномочия, представленные делегациями государств, имеющих право голоса, и признанные действительными) и удалить из раздела 5 (Делегации, участвующие в работе Конференции и имеющие право голоса, которые не представили полномочия или полномочия которых недействительны). Оратор обращает внимание на содержащуюся в разделе 5 Документа 125 рекомендацию о том, чтобы пленарное заседание уполномочило его, при помощи секретариата Комитета 2, осуществить проверку документов о полномочиях, передаче полномочий и доверенностей, полученных после даты </w:t>
      </w:r>
      <w:r w:rsidR="002F1D14" w:rsidRPr="000D7506">
        <w:rPr>
          <w:lang w:val="ru-RU"/>
        </w:rPr>
        <w:t>публикации</w:t>
      </w:r>
      <w:r w:rsidR="00252068" w:rsidRPr="000D7506">
        <w:rPr>
          <w:lang w:val="ru-RU"/>
        </w:rPr>
        <w:t xml:space="preserve"> </w:t>
      </w:r>
      <w:r w:rsidR="002F1D14" w:rsidRPr="000D7506">
        <w:rPr>
          <w:lang w:val="ru-RU"/>
        </w:rPr>
        <w:t>его</w:t>
      </w:r>
      <w:r w:rsidR="00252068" w:rsidRPr="000D7506">
        <w:rPr>
          <w:lang w:val="ru-RU"/>
        </w:rPr>
        <w:t xml:space="preserve"> отчета, и представить </w:t>
      </w:r>
      <w:r w:rsidR="00CD6F33" w:rsidRPr="000D7506">
        <w:rPr>
          <w:lang w:val="ru-RU"/>
        </w:rPr>
        <w:t xml:space="preserve">свои </w:t>
      </w:r>
      <w:r w:rsidR="00252068" w:rsidRPr="000D7506">
        <w:rPr>
          <w:lang w:val="ru-RU"/>
        </w:rPr>
        <w:t>выводы пленарному заседанию</w:t>
      </w:r>
      <w:r w:rsidR="00CD6F33" w:rsidRPr="000D7506">
        <w:rPr>
          <w:lang w:val="ru-RU"/>
        </w:rPr>
        <w:t xml:space="preserve">. В </w:t>
      </w:r>
      <w:r w:rsidR="00967A61" w:rsidRPr="000D7506">
        <w:rPr>
          <w:lang w:val="ru-RU"/>
        </w:rPr>
        <w:t xml:space="preserve">Документ </w:t>
      </w:r>
      <w:r w:rsidR="00CD6F33" w:rsidRPr="000D7506">
        <w:rPr>
          <w:lang w:val="ru-RU"/>
        </w:rPr>
        <w:t xml:space="preserve">125 будут внесены соответствующие </w:t>
      </w:r>
      <w:r w:rsidR="002F1D14" w:rsidRPr="000D7506">
        <w:rPr>
          <w:lang w:val="ru-RU"/>
        </w:rPr>
        <w:t>уточнения</w:t>
      </w:r>
      <w:r w:rsidR="00CD6F33"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4.2</w:t>
      </w:r>
      <w:r w:rsidRPr="000D7506">
        <w:rPr>
          <w:lang w:val="ru-RU"/>
        </w:rPr>
        <w:tab/>
      </w:r>
      <w:r w:rsidR="00CD6F33" w:rsidRPr="000D7506">
        <w:rPr>
          <w:lang w:val="ru-RU"/>
        </w:rPr>
        <w:t>Отчет Комитета 2 в том виде, в котором он представлен в Документе 125</w:t>
      </w:r>
      <w:r w:rsidR="002F1D14" w:rsidRPr="000D7506">
        <w:rPr>
          <w:lang w:val="ru-RU"/>
        </w:rPr>
        <w:t>,</w:t>
      </w:r>
      <w:r w:rsidR="00CD6F33" w:rsidRPr="000D7506">
        <w:rPr>
          <w:lang w:val="ru-RU"/>
        </w:rPr>
        <w:t xml:space="preserve"> и с внесенными поправками </w:t>
      </w:r>
      <w:r w:rsidR="00CD6F33" w:rsidRPr="000D7506">
        <w:rPr>
          <w:b/>
          <w:bCs/>
          <w:lang w:val="ru-RU"/>
        </w:rPr>
        <w:t>утверждается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4.3</w:t>
      </w:r>
      <w:r w:rsidRPr="000D7506">
        <w:rPr>
          <w:lang w:val="ru-RU"/>
        </w:rPr>
        <w:tab/>
      </w:r>
      <w:r w:rsidR="00CD6F33" w:rsidRPr="000D7506">
        <w:rPr>
          <w:b/>
          <w:bCs/>
          <w:lang w:val="ru-RU"/>
        </w:rPr>
        <w:t xml:space="preserve">Председатель </w:t>
      </w:r>
      <w:r w:rsidR="00CD6F33" w:rsidRPr="000D7506">
        <w:rPr>
          <w:lang w:val="ru-RU"/>
        </w:rPr>
        <w:t>благодарит Председателя Комитета 2 за проделанную им работу и предлагает ему информировать пленарное заседание о всех новых изменениях</w:t>
      </w:r>
      <w:r w:rsidRPr="000D7506">
        <w:rPr>
          <w:lang w:val="ru-RU"/>
        </w:rPr>
        <w:t xml:space="preserve">. </w:t>
      </w:r>
    </w:p>
    <w:p w:rsidR="00EE11BC" w:rsidRPr="000D7506" w:rsidRDefault="00EE11BC" w:rsidP="00C211A7">
      <w:pPr>
        <w:pStyle w:val="Heading1"/>
        <w:rPr>
          <w:lang w:val="ru-RU"/>
        </w:rPr>
      </w:pPr>
      <w:r w:rsidRPr="000D7506">
        <w:rPr>
          <w:lang w:val="ru-RU"/>
        </w:rPr>
        <w:t>5</w:t>
      </w:r>
      <w:r w:rsidRPr="000D7506">
        <w:rPr>
          <w:lang w:val="ru-RU"/>
        </w:rPr>
        <w:tab/>
      </w:r>
      <w:r w:rsidR="00CD6F33" w:rsidRPr="000D7506">
        <w:rPr>
          <w:lang w:val="ru-RU"/>
        </w:rPr>
        <w:t>Первая серия текстов, представленных Редакционным комитетом для первого чтения</w:t>
      </w:r>
      <w:r w:rsidRPr="000D7506">
        <w:rPr>
          <w:lang w:val="ru-RU"/>
        </w:rPr>
        <w:t xml:space="preserve"> (B1) (</w:t>
      </w:r>
      <w:r w:rsidR="00CD6F33" w:rsidRPr="000D7506">
        <w:rPr>
          <w:lang w:val="ru-RU"/>
        </w:rPr>
        <w:t>Документ</w:t>
      </w:r>
      <w:r w:rsidRPr="000D7506">
        <w:rPr>
          <w:lang w:val="ru-RU"/>
        </w:rPr>
        <w:t xml:space="preserve"> 115)</w:t>
      </w:r>
    </w:p>
    <w:p w:rsidR="00EE11BC" w:rsidRPr="000D7506" w:rsidRDefault="00CD6F33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Решения </w:t>
      </w:r>
      <w:r w:rsidR="00EE11BC" w:rsidRPr="000D7506">
        <w:rPr>
          <w:b/>
          <w:bCs/>
          <w:lang w:val="ru-RU"/>
        </w:rPr>
        <w:t>COM6/1 (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="00EE11BC" w:rsidRPr="000D7506">
        <w:rPr>
          <w:b/>
          <w:bCs/>
          <w:lang w:val="ru-RU"/>
        </w:rPr>
        <w:t>, 2014</w:t>
      </w:r>
      <w:r w:rsidRPr="000D7506">
        <w:rPr>
          <w:b/>
          <w:bCs/>
          <w:lang w:val="ru-RU"/>
        </w:rPr>
        <w:t xml:space="preserve"> г.</w:t>
      </w:r>
      <w:r w:rsidR="00EE11BC" w:rsidRPr="000D7506">
        <w:rPr>
          <w:b/>
          <w:bCs/>
          <w:lang w:val="ru-RU"/>
        </w:rPr>
        <w:t xml:space="preserve">) – </w:t>
      </w:r>
      <w:r w:rsidRPr="000D7506">
        <w:rPr>
          <w:b/>
          <w:bCs/>
          <w:lang w:val="ru-RU"/>
        </w:rPr>
        <w:t xml:space="preserve">Механизм мониторинга программ и проектов МСЭ 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5.1</w:t>
      </w:r>
      <w:r w:rsidRPr="000D7506">
        <w:rPr>
          <w:lang w:val="ru-RU"/>
        </w:rPr>
        <w:tab/>
      </w:r>
      <w:r w:rsidR="00CD6F33" w:rsidRPr="000D7506">
        <w:rPr>
          <w:b/>
          <w:bCs/>
          <w:lang w:val="ru-RU"/>
        </w:rPr>
        <w:t xml:space="preserve">Председатель </w:t>
      </w:r>
      <w:r w:rsidR="00CD6F33" w:rsidRPr="000D7506">
        <w:rPr>
          <w:lang w:val="ru-RU"/>
        </w:rPr>
        <w:t xml:space="preserve">подтверждает, что квадратные скобки в пункте 1 раздела </w:t>
      </w:r>
      <w:r w:rsidR="00CD6F33" w:rsidRPr="000D7506">
        <w:rPr>
          <w:i/>
          <w:iCs/>
          <w:lang w:val="ru-RU"/>
        </w:rPr>
        <w:t>поручает Генеральному секретарю</w:t>
      </w:r>
      <w:r w:rsidR="00CD6F33" w:rsidRPr="000D7506">
        <w:rPr>
          <w:lang w:val="ru-RU"/>
        </w:rPr>
        <w:t xml:space="preserve"> будут удалены </w:t>
      </w:r>
      <w:r w:rsidR="00023FC7" w:rsidRPr="000D7506">
        <w:rPr>
          <w:lang w:val="ru-RU"/>
        </w:rPr>
        <w:t xml:space="preserve">в соответствии с </w:t>
      </w:r>
      <w:r w:rsidR="00CD6F33" w:rsidRPr="000D7506">
        <w:rPr>
          <w:lang w:val="ru-RU"/>
        </w:rPr>
        <w:t>решени</w:t>
      </w:r>
      <w:r w:rsidR="00023FC7" w:rsidRPr="000D7506">
        <w:rPr>
          <w:lang w:val="ru-RU"/>
        </w:rPr>
        <w:t>ем</w:t>
      </w:r>
      <w:r w:rsidR="00CD6F33" w:rsidRPr="000D7506">
        <w:rPr>
          <w:lang w:val="ru-RU"/>
        </w:rPr>
        <w:t xml:space="preserve"> Комитет</w:t>
      </w:r>
      <w:r w:rsidR="00023FC7" w:rsidRPr="000D7506">
        <w:rPr>
          <w:lang w:val="ru-RU"/>
        </w:rPr>
        <w:t>а</w:t>
      </w:r>
      <w:r w:rsidR="00CD6F33" w:rsidRPr="000D7506">
        <w:rPr>
          <w:lang w:val="ru-RU"/>
        </w:rPr>
        <w:t xml:space="preserve"> 5.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5.2</w:t>
      </w:r>
      <w:r w:rsidRPr="000D7506">
        <w:rPr>
          <w:lang w:val="ru-RU"/>
        </w:rPr>
        <w:tab/>
      </w:r>
      <w:r w:rsidR="00023FC7" w:rsidRPr="000D7506">
        <w:rPr>
          <w:lang w:val="ru-RU"/>
        </w:rPr>
        <w:t xml:space="preserve">При этом условии проект Решения </w:t>
      </w:r>
      <w:r w:rsidRPr="000D7506">
        <w:rPr>
          <w:lang w:val="ru-RU"/>
        </w:rPr>
        <w:t xml:space="preserve">COM6/1 </w:t>
      </w:r>
      <w:r w:rsidR="00023FC7" w:rsidRPr="000D7506">
        <w:rPr>
          <w:b/>
          <w:bCs/>
          <w:lang w:val="ru-RU"/>
        </w:rPr>
        <w:t>принимается</w:t>
      </w:r>
      <w:r w:rsidRPr="000D7506">
        <w:rPr>
          <w:lang w:val="ru-RU"/>
        </w:rPr>
        <w:t>.</w:t>
      </w:r>
    </w:p>
    <w:p w:rsidR="00EE11BC" w:rsidRPr="000D7506" w:rsidRDefault="00023FC7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Резолюции </w:t>
      </w:r>
      <w:r w:rsidR="00EE11BC" w:rsidRPr="000D7506">
        <w:rPr>
          <w:b/>
          <w:bCs/>
          <w:lang w:val="ru-RU"/>
        </w:rPr>
        <w:t>COM6/1 (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="00EE11BC" w:rsidRPr="000D7506">
        <w:rPr>
          <w:b/>
          <w:bCs/>
          <w:lang w:val="ru-RU"/>
        </w:rPr>
        <w:t>, 2014</w:t>
      </w:r>
      <w:r w:rsidRPr="000D7506">
        <w:rPr>
          <w:b/>
          <w:bCs/>
          <w:lang w:val="ru-RU"/>
        </w:rPr>
        <w:t xml:space="preserve"> г.</w:t>
      </w:r>
      <w:r w:rsidR="00EE11BC" w:rsidRPr="000D7506">
        <w:rPr>
          <w:b/>
          <w:bCs/>
          <w:lang w:val="ru-RU"/>
        </w:rPr>
        <w:t xml:space="preserve">) – </w:t>
      </w:r>
      <w:r w:rsidRPr="000D7506">
        <w:rPr>
          <w:b/>
          <w:bCs/>
          <w:lang w:val="ru-RU"/>
        </w:rPr>
        <w:t>Стратегия координации усилий трех Секторов Союза</w:t>
      </w:r>
      <w:r w:rsidR="00EE11BC" w:rsidRPr="000D7506">
        <w:rPr>
          <w:b/>
          <w:bCs/>
          <w:lang w:val="ru-RU"/>
        </w:rPr>
        <w:t xml:space="preserve"> 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5.3</w:t>
      </w:r>
      <w:r w:rsidRPr="000D7506">
        <w:rPr>
          <w:lang w:val="ru-RU"/>
        </w:rPr>
        <w:tab/>
      </w:r>
      <w:r w:rsidR="00023FC7" w:rsidRPr="000D7506">
        <w:rPr>
          <w:b/>
          <w:bCs/>
          <w:lang w:val="ru-RU"/>
        </w:rPr>
        <w:t xml:space="preserve">Делегат от Российской Федерации </w:t>
      </w:r>
      <w:r w:rsidR="00023FC7" w:rsidRPr="000D7506">
        <w:rPr>
          <w:lang w:val="ru-RU"/>
        </w:rPr>
        <w:t xml:space="preserve">предлагает добавить в конце пункта </w:t>
      </w:r>
      <w:r w:rsidR="00023FC7" w:rsidRPr="000D7506">
        <w:rPr>
          <w:i/>
          <w:iCs/>
          <w:lang w:val="ru-RU"/>
        </w:rPr>
        <w:t xml:space="preserve">f) </w:t>
      </w:r>
      <w:r w:rsidR="00023FC7" w:rsidRPr="000D7506">
        <w:rPr>
          <w:lang w:val="ru-RU"/>
        </w:rPr>
        <w:t>раздела</w:t>
      </w:r>
      <w:r w:rsidR="00023FC7" w:rsidRPr="000D7506">
        <w:rPr>
          <w:i/>
          <w:iCs/>
          <w:lang w:val="ru-RU"/>
        </w:rPr>
        <w:t xml:space="preserve"> отмечая </w:t>
      </w:r>
      <w:r w:rsidR="00023FC7" w:rsidRPr="000D7506">
        <w:rPr>
          <w:lang w:val="ru-RU"/>
        </w:rPr>
        <w:t xml:space="preserve">фразу "и </w:t>
      </w:r>
      <w:proofErr w:type="spellStart"/>
      <w:r w:rsidR="00023FC7" w:rsidRPr="000D7506">
        <w:rPr>
          <w:lang w:val="ru-RU"/>
        </w:rPr>
        <w:t>Межсекторальной</w:t>
      </w:r>
      <w:proofErr w:type="spellEnd"/>
      <w:r w:rsidR="00023FC7" w:rsidRPr="000D7506">
        <w:rPr>
          <w:lang w:val="ru-RU"/>
        </w:rPr>
        <w:t xml:space="preserve"> координационной группы по вопросам, представляющим взаимный интерес"</w:t>
      </w:r>
      <w:r w:rsidRPr="000D7506">
        <w:rPr>
          <w:lang w:val="ru-RU"/>
        </w:rPr>
        <w:t xml:space="preserve">. 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5.4</w:t>
      </w:r>
      <w:r w:rsidRPr="000D7506">
        <w:rPr>
          <w:lang w:val="ru-RU"/>
        </w:rPr>
        <w:tab/>
      </w:r>
      <w:r w:rsidR="00023FC7" w:rsidRPr="000D7506">
        <w:rPr>
          <w:lang w:val="ru-RU"/>
        </w:rPr>
        <w:t xml:space="preserve">Предложение </w:t>
      </w:r>
      <w:r w:rsidR="00023FC7" w:rsidRPr="000D7506">
        <w:rPr>
          <w:b/>
          <w:bCs/>
          <w:lang w:val="ru-RU"/>
        </w:rPr>
        <w:t>принимается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5.5</w:t>
      </w:r>
      <w:r w:rsidRPr="000D7506">
        <w:rPr>
          <w:lang w:val="ru-RU"/>
        </w:rPr>
        <w:tab/>
      </w:r>
      <w:r w:rsidR="00023FC7" w:rsidRPr="000D7506">
        <w:rPr>
          <w:b/>
          <w:bCs/>
          <w:lang w:val="ru-RU"/>
        </w:rPr>
        <w:t xml:space="preserve">Председатель комитета </w:t>
      </w:r>
      <w:r w:rsidRPr="000D7506">
        <w:rPr>
          <w:b/>
          <w:bCs/>
          <w:lang w:val="ru-RU"/>
        </w:rPr>
        <w:t xml:space="preserve">4 </w:t>
      </w:r>
      <w:r w:rsidR="00023FC7" w:rsidRPr="000D7506">
        <w:rPr>
          <w:lang w:val="ru-RU"/>
        </w:rPr>
        <w:t xml:space="preserve">говорит, что для большей ясности Редакционный комитет предложил добавить фразу </w:t>
      </w:r>
      <w:r w:rsidR="002F1D14" w:rsidRPr="000D7506">
        <w:rPr>
          <w:lang w:val="ru-RU"/>
        </w:rPr>
        <w:t>"</w:t>
      </w:r>
      <w:r w:rsidR="00023FC7" w:rsidRPr="000D7506">
        <w:rPr>
          <w:lang w:val="ru-RU"/>
        </w:rPr>
        <w:t>сотрудничество и координацию деятельности между Секторами</w:t>
      </w:r>
      <w:r w:rsidR="002F1D14" w:rsidRPr="000D7506">
        <w:rPr>
          <w:lang w:val="ru-RU"/>
        </w:rPr>
        <w:t>"</w:t>
      </w:r>
      <w:r w:rsidR="00023FC7" w:rsidRPr="000D7506">
        <w:rPr>
          <w:lang w:val="ru-RU"/>
        </w:rPr>
        <w:t xml:space="preserve"> в пункте </w:t>
      </w:r>
      <w:r w:rsidR="00023FC7" w:rsidRPr="000D7506">
        <w:rPr>
          <w:i/>
          <w:iCs/>
          <w:lang w:val="ru-RU"/>
        </w:rPr>
        <w:t xml:space="preserve">e) </w:t>
      </w:r>
      <w:r w:rsidR="00023FC7" w:rsidRPr="000D7506">
        <w:rPr>
          <w:lang w:val="ru-RU"/>
        </w:rPr>
        <w:t xml:space="preserve">раздела </w:t>
      </w:r>
      <w:r w:rsidR="00023FC7" w:rsidRPr="000D7506">
        <w:rPr>
          <w:i/>
          <w:iCs/>
          <w:lang w:val="ru-RU"/>
        </w:rPr>
        <w:t>памятуя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5.6</w:t>
      </w:r>
      <w:r w:rsidRPr="000D7506">
        <w:rPr>
          <w:lang w:val="ru-RU"/>
        </w:rPr>
        <w:tab/>
      </w:r>
      <w:r w:rsidR="00023FC7" w:rsidRPr="000D7506">
        <w:rPr>
          <w:lang w:val="ru-RU"/>
        </w:rPr>
        <w:t xml:space="preserve">Предложение о </w:t>
      </w:r>
      <w:r w:rsidR="002F1D14" w:rsidRPr="000D7506">
        <w:rPr>
          <w:lang w:val="ru-RU"/>
        </w:rPr>
        <w:t xml:space="preserve">снятии </w:t>
      </w:r>
      <w:r w:rsidR="00023FC7" w:rsidRPr="000D7506">
        <w:rPr>
          <w:lang w:val="ru-RU"/>
        </w:rPr>
        <w:t>квадратны</w:t>
      </w:r>
      <w:r w:rsidR="002F1D14" w:rsidRPr="000D7506">
        <w:rPr>
          <w:lang w:val="ru-RU"/>
        </w:rPr>
        <w:t>х</w:t>
      </w:r>
      <w:r w:rsidR="00023FC7" w:rsidRPr="000D7506">
        <w:rPr>
          <w:lang w:val="ru-RU"/>
        </w:rPr>
        <w:t xml:space="preserve"> скоб</w:t>
      </w:r>
      <w:r w:rsidR="002F1D14" w:rsidRPr="000D7506">
        <w:rPr>
          <w:lang w:val="ru-RU"/>
        </w:rPr>
        <w:t>ок</w:t>
      </w:r>
      <w:r w:rsidR="00023FC7" w:rsidRPr="000D7506">
        <w:rPr>
          <w:lang w:val="ru-RU"/>
        </w:rPr>
        <w:t xml:space="preserve"> вокруг этой фразы </w:t>
      </w:r>
      <w:r w:rsidR="00023FC7" w:rsidRPr="000D7506">
        <w:rPr>
          <w:b/>
          <w:bCs/>
          <w:lang w:val="ru-RU"/>
        </w:rPr>
        <w:t>принимается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5.7</w:t>
      </w:r>
      <w:r w:rsidRPr="000D7506">
        <w:rPr>
          <w:lang w:val="ru-RU"/>
        </w:rPr>
        <w:tab/>
      </w:r>
      <w:r w:rsidR="00023FC7" w:rsidRPr="000D7506">
        <w:rPr>
          <w:b/>
          <w:bCs/>
          <w:lang w:val="ru-RU"/>
        </w:rPr>
        <w:t xml:space="preserve">Делегат от Саудовской Аравии </w:t>
      </w:r>
      <w:r w:rsidR="00023FC7" w:rsidRPr="000D7506">
        <w:rPr>
          <w:lang w:val="ru-RU"/>
        </w:rPr>
        <w:t>поднимает вопрос редакционного характера, касающийся необходимости включения упоминания различных категорий развивающихся стран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5.8</w:t>
      </w:r>
      <w:r w:rsidRPr="000D7506">
        <w:rPr>
          <w:lang w:val="ru-RU"/>
        </w:rPr>
        <w:tab/>
      </w:r>
      <w:r w:rsidR="00023FC7" w:rsidRPr="000D7506">
        <w:rPr>
          <w:b/>
          <w:bCs/>
          <w:lang w:val="ru-RU"/>
        </w:rPr>
        <w:t xml:space="preserve">Делегат от Российской Федерации </w:t>
      </w:r>
      <w:r w:rsidR="00023FC7" w:rsidRPr="000D7506">
        <w:rPr>
          <w:lang w:val="ru-RU"/>
        </w:rPr>
        <w:t xml:space="preserve">предлагает добавить третий пункт в раздел </w:t>
      </w:r>
      <w:r w:rsidR="00023FC7" w:rsidRPr="000D7506">
        <w:rPr>
          <w:i/>
          <w:iCs/>
          <w:lang w:val="ru-RU"/>
        </w:rPr>
        <w:t>поручает Директорам Бюро радиосвязи, Бюро стандартизации электросвязи и Бюро развития электросвязи</w:t>
      </w:r>
      <w:r w:rsidRPr="000D7506">
        <w:rPr>
          <w:lang w:val="ru-RU"/>
        </w:rPr>
        <w:t xml:space="preserve"> </w:t>
      </w:r>
      <w:r w:rsidR="00140EAC" w:rsidRPr="000D7506">
        <w:rPr>
          <w:lang w:val="ru-RU"/>
        </w:rPr>
        <w:t>в следующей</w:t>
      </w:r>
      <w:r w:rsidR="00023FC7" w:rsidRPr="000D7506">
        <w:rPr>
          <w:lang w:val="ru-RU"/>
        </w:rPr>
        <w:t xml:space="preserve"> </w:t>
      </w:r>
      <w:r w:rsidR="00140EAC" w:rsidRPr="000D7506">
        <w:rPr>
          <w:lang w:val="ru-RU"/>
        </w:rPr>
        <w:t>редакции</w:t>
      </w:r>
      <w:r w:rsidRPr="000D7506">
        <w:rPr>
          <w:lang w:val="ru-RU"/>
        </w:rPr>
        <w:t xml:space="preserve">: </w:t>
      </w:r>
      <w:r w:rsidR="00023FC7" w:rsidRPr="000D7506">
        <w:rPr>
          <w:lang w:val="ru-RU"/>
        </w:rPr>
        <w:t>"</w:t>
      </w:r>
      <w:r w:rsidR="00140EAC" w:rsidRPr="000D7506">
        <w:rPr>
          <w:lang w:val="ru-RU"/>
        </w:rPr>
        <w:t xml:space="preserve">оказывать содействие </w:t>
      </w:r>
      <w:r w:rsidR="00BA63CA" w:rsidRPr="000D7506">
        <w:rPr>
          <w:lang w:val="ru-RU"/>
        </w:rPr>
        <w:t xml:space="preserve">консультативным группам Секторов в работе по </w:t>
      </w:r>
      <w:proofErr w:type="spellStart"/>
      <w:r w:rsidR="00BA63CA" w:rsidRPr="000D7506">
        <w:rPr>
          <w:lang w:val="ru-RU"/>
        </w:rPr>
        <w:t>межсекторальной</w:t>
      </w:r>
      <w:proofErr w:type="spellEnd"/>
      <w:r w:rsidR="00BA63CA" w:rsidRPr="000D7506">
        <w:rPr>
          <w:lang w:val="ru-RU"/>
        </w:rPr>
        <w:t xml:space="preserve"> координации по вопросам, представляющим взаимный интерес"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5.9</w:t>
      </w:r>
      <w:r w:rsidRPr="000D7506">
        <w:rPr>
          <w:lang w:val="ru-RU"/>
        </w:rPr>
        <w:tab/>
      </w:r>
      <w:r w:rsidR="00BA63CA" w:rsidRPr="000D7506">
        <w:rPr>
          <w:b/>
          <w:bCs/>
          <w:lang w:val="ru-RU"/>
        </w:rPr>
        <w:t xml:space="preserve">Делегат от Исламской Республики Иран </w:t>
      </w:r>
      <w:r w:rsidR="00BA63CA" w:rsidRPr="000D7506">
        <w:rPr>
          <w:lang w:val="ru-RU"/>
        </w:rPr>
        <w:t xml:space="preserve">говорит, что он предпочел </w:t>
      </w:r>
      <w:r w:rsidR="002F1D14" w:rsidRPr="000D7506">
        <w:rPr>
          <w:lang w:val="ru-RU"/>
        </w:rPr>
        <w:t xml:space="preserve">бы </w:t>
      </w:r>
      <w:r w:rsidR="00BA63CA" w:rsidRPr="000D7506">
        <w:rPr>
          <w:lang w:val="ru-RU"/>
        </w:rPr>
        <w:t>иную формулировку, чтобы отразить тот факт, что консультативные группы Секторов оказывают содействие Директорам Бюро, а не наоборот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5.10</w:t>
      </w:r>
      <w:r w:rsidRPr="000D7506">
        <w:rPr>
          <w:lang w:val="ru-RU"/>
        </w:rPr>
        <w:tab/>
      </w:r>
      <w:r w:rsidR="00BA63CA" w:rsidRPr="000D7506">
        <w:rPr>
          <w:b/>
          <w:bCs/>
          <w:lang w:val="ru-RU"/>
        </w:rPr>
        <w:t xml:space="preserve">Председатель </w:t>
      </w:r>
      <w:r w:rsidR="00BA63CA" w:rsidRPr="000D7506">
        <w:rPr>
          <w:lang w:val="ru-RU"/>
        </w:rPr>
        <w:t>предлагает делегатам от Российской Федерации и Исламской Республики Иран представить взаимоприемлемый текст для добавления, как было предложено</w:t>
      </w:r>
      <w:r w:rsidRPr="000D7506">
        <w:rPr>
          <w:lang w:val="ru-RU"/>
        </w:rPr>
        <w:t xml:space="preserve">. 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5.11</w:t>
      </w:r>
      <w:r w:rsidRPr="000D7506">
        <w:rPr>
          <w:lang w:val="ru-RU"/>
        </w:rPr>
        <w:tab/>
      </w:r>
      <w:r w:rsidR="00BA63CA" w:rsidRPr="000D7506">
        <w:rPr>
          <w:lang w:val="ru-RU"/>
        </w:rPr>
        <w:t xml:space="preserve">Предложение </w:t>
      </w:r>
      <w:r w:rsidR="00BA63CA" w:rsidRPr="000D7506">
        <w:rPr>
          <w:b/>
          <w:bCs/>
          <w:lang w:val="ru-RU"/>
        </w:rPr>
        <w:t>принимается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lastRenderedPageBreak/>
        <w:t>5.12</w:t>
      </w:r>
      <w:r w:rsidRPr="000D7506">
        <w:rPr>
          <w:lang w:val="ru-RU"/>
        </w:rPr>
        <w:tab/>
      </w:r>
      <w:r w:rsidR="00BA63CA" w:rsidRPr="000D7506">
        <w:rPr>
          <w:lang w:val="ru-RU"/>
        </w:rPr>
        <w:t xml:space="preserve">При этом условии проект Резолюции </w:t>
      </w:r>
      <w:r w:rsidRPr="000D7506">
        <w:rPr>
          <w:lang w:val="ru-RU"/>
        </w:rPr>
        <w:t>COM6/1 (</w:t>
      </w:r>
      <w:proofErr w:type="spellStart"/>
      <w:r w:rsidR="00BA63CA" w:rsidRPr="000D7506">
        <w:rPr>
          <w:lang w:val="ru-RU"/>
        </w:rPr>
        <w:t>Пусан</w:t>
      </w:r>
      <w:proofErr w:type="spellEnd"/>
      <w:r w:rsidRPr="000D7506">
        <w:rPr>
          <w:lang w:val="ru-RU"/>
        </w:rPr>
        <w:t>, 2014</w:t>
      </w:r>
      <w:r w:rsidR="00BA63CA" w:rsidRPr="000D7506">
        <w:rPr>
          <w:lang w:val="ru-RU"/>
        </w:rPr>
        <w:t xml:space="preserve"> г.</w:t>
      </w:r>
      <w:r w:rsidRPr="000D7506">
        <w:rPr>
          <w:lang w:val="ru-RU"/>
        </w:rPr>
        <w:t xml:space="preserve">) </w:t>
      </w:r>
      <w:r w:rsidR="00BA63CA" w:rsidRPr="000D7506">
        <w:rPr>
          <w:lang w:val="ru-RU"/>
        </w:rPr>
        <w:t>с внесенными в него поправками</w:t>
      </w:r>
      <w:r w:rsidRPr="000D7506">
        <w:rPr>
          <w:lang w:val="ru-RU"/>
        </w:rPr>
        <w:t xml:space="preserve"> </w:t>
      </w:r>
      <w:r w:rsidR="00BA63CA" w:rsidRPr="000D7506">
        <w:rPr>
          <w:b/>
          <w:bCs/>
          <w:lang w:val="ru-RU"/>
        </w:rPr>
        <w:t>принимается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b/>
          <w:bCs/>
          <w:lang w:val="ru-RU"/>
        </w:rPr>
      </w:pPr>
      <w:proofErr w:type="spellStart"/>
      <w:r w:rsidRPr="000D7506">
        <w:rPr>
          <w:b/>
          <w:bCs/>
          <w:lang w:val="ru-RU"/>
        </w:rPr>
        <w:t>SUP</w:t>
      </w:r>
      <w:proofErr w:type="spellEnd"/>
      <w:r w:rsidRPr="000D7506">
        <w:rPr>
          <w:b/>
          <w:bCs/>
          <w:lang w:val="ru-RU"/>
        </w:rPr>
        <w:t xml:space="preserve"> </w:t>
      </w:r>
      <w:r w:rsidR="00BA63CA" w:rsidRPr="000D7506">
        <w:rPr>
          <w:b/>
          <w:bCs/>
          <w:lang w:val="ru-RU"/>
        </w:rPr>
        <w:t xml:space="preserve">Резолюция </w:t>
      </w:r>
      <w:r w:rsidRPr="000D7506">
        <w:rPr>
          <w:b/>
          <w:bCs/>
          <w:lang w:val="ru-RU"/>
        </w:rPr>
        <w:t>171 (</w:t>
      </w:r>
      <w:r w:rsidR="00BA63CA" w:rsidRPr="000D7506">
        <w:rPr>
          <w:b/>
          <w:bCs/>
          <w:lang w:val="ru-RU"/>
        </w:rPr>
        <w:t>Гвадалахара</w:t>
      </w:r>
      <w:r w:rsidRPr="000D7506">
        <w:rPr>
          <w:b/>
          <w:bCs/>
          <w:lang w:val="ru-RU"/>
        </w:rPr>
        <w:t>, 2010</w:t>
      </w:r>
      <w:r w:rsidR="00BA63CA" w:rsidRPr="000D7506">
        <w:rPr>
          <w:b/>
          <w:bCs/>
          <w:lang w:val="ru-RU"/>
        </w:rPr>
        <w:t xml:space="preserve"> г.</w:t>
      </w:r>
      <w:r w:rsidRPr="000D7506">
        <w:rPr>
          <w:b/>
          <w:bCs/>
          <w:lang w:val="ru-RU"/>
        </w:rPr>
        <w:t xml:space="preserve">) – </w:t>
      </w:r>
      <w:r w:rsidR="00BA63CA" w:rsidRPr="000D7506">
        <w:rPr>
          <w:b/>
          <w:bCs/>
          <w:lang w:val="ru-RU"/>
        </w:rPr>
        <w:t xml:space="preserve">Подготовка к Всемирной конференции по международной электросвязи 2012 года 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5.13</w:t>
      </w:r>
      <w:r w:rsidRPr="000D7506">
        <w:rPr>
          <w:lang w:val="ru-RU"/>
        </w:rPr>
        <w:tab/>
      </w:r>
      <w:r w:rsidR="00BA63CA" w:rsidRPr="000D7506">
        <w:rPr>
          <w:b/>
          <w:bCs/>
          <w:lang w:val="ru-RU"/>
        </w:rPr>
        <w:t>Утверждается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5.14</w:t>
      </w:r>
      <w:r w:rsidRPr="000D7506">
        <w:rPr>
          <w:lang w:val="ru-RU"/>
        </w:rPr>
        <w:tab/>
      </w:r>
      <w:r w:rsidR="00BA63CA" w:rsidRPr="000D7506">
        <w:rPr>
          <w:lang w:val="ru-RU"/>
        </w:rPr>
        <w:t>Первая серия текстов, представленных Редакционным комитетом для первого чтения</w:t>
      </w:r>
      <w:r w:rsidRPr="000D7506">
        <w:rPr>
          <w:lang w:val="ru-RU"/>
        </w:rPr>
        <w:t xml:space="preserve"> (B1) (</w:t>
      </w:r>
      <w:r w:rsidR="00BA63CA" w:rsidRPr="000D7506">
        <w:rPr>
          <w:lang w:val="ru-RU"/>
        </w:rPr>
        <w:t xml:space="preserve">Документ </w:t>
      </w:r>
      <w:r w:rsidRPr="000D7506">
        <w:rPr>
          <w:lang w:val="ru-RU"/>
        </w:rPr>
        <w:t xml:space="preserve">115), </w:t>
      </w:r>
      <w:r w:rsidR="00BA63CA" w:rsidRPr="000D7506">
        <w:rPr>
          <w:lang w:val="ru-RU"/>
        </w:rPr>
        <w:t xml:space="preserve">с внесенными поправками </w:t>
      </w:r>
      <w:r w:rsidR="00BA63CA" w:rsidRPr="000D7506">
        <w:rPr>
          <w:b/>
          <w:bCs/>
          <w:lang w:val="ru-RU"/>
        </w:rPr>
        <w:t>утверждается</w:t>
      </w:r>
      <w:r w:rsidRPr="000D7506">
        <w:rPr>
          <w:lang w:val="ru-RU"/>
        </w:rPr>
        <w:t>.</w:t>
      </w:r>
    </w:p>
    <w:p w:rsidR="00EE11BC" w:rsidRPr="000D7506" w:rsidRDefault="00EE11BC" w:rsidP="00C211A7">
      <w:pPr>
        <w:pStyle w:val="Heading1"/>
        <w:rPr>
          <w:lang w:val="ru-RU"/>
        </w:rPr>
      </w:pPr>
      <w:r w:rsidRPr="000D7506">
        <w:rPr>
          <w:lang w:val="ru-RU"/>
        </w:rPr>
        <w:t>6</w:t>
      </w:r>
      <w:r w:rsidRPr="000D7506">
        <w:rPr>
          <w:lang w:val="ru-RU"/>
        </w:rPr>
        <w:tab/>
      </w:r>
      <w:r w:rsidR="00BA63CA" w:rsidRPr="000D7506">
        <w:rPr>
          <w:lang w:val="ru-RU"/>
        </w:rPr>
        <w:t>Вторая серия текстов, представленных Редакционным комитетом для первого чтения</w:t>
      </w:r>
      <w:r w:rsidRPr="000D7506">
        <w:rPr>
          <w:lang w:val="ru-RU"/>
        </w:rPr>
        <w:t xml:space="preserve"> (B2) (</w:t>
      </w:r>
      <w:r w:rsidR="00BA63CA" w:rsidRPr="000D7506">
        <w:rPr>
          <w:lang w:val="ru-RU"/>
        </w:rPr>
        <w:t xml:space="preserve">Документ </w:t>
      </w:r>
      <w:r w:rsidRPr="000D7506">
        <w:rPr>
          <w:lang w:val="ru-RU"/>
        </w:rPr>
        <w:t>117)</w:t>
      </w:r>
    </w:p>
    <w:p w:rsidR="00EE11BC" w:rsidRPr="000D7506" w:rsidRDefault="00EE11BC" w:rsidP="000D7506">
      <w:pPr>
        <w:rPr>
          <w:b/>
          <w:bCs/>
          <w:lang w:val="ru-RU"/>
        </w:rPr>
      </w:pPr>
      <w:r w:rsidRPr="000D7506">
        <w:rPr>
          <w:lang w:val="ru-RU"/>
        </w:rPr>
        <w:t>6.1</w:t>
      </w:r>
      <w:r w:rsidRPr="000D7506">
        <w:rPr>
          <w:lang w:val="ru-RU"/>
        </w:rPr>
        <w:tab/>
      </w:r>
      <w:r w:rsidR="00BA63CA" w:rsidRPr="000D7506">
        <w:rPr>
          <w:b/>
          <w:bCs/>
          <w:lang w:val="ru-RU"/>
        </w:rPr>
        <w:t>Председатель Комит</w:t>
      </w:r>
      <w:r w:rsidR="009F40D2" w:rsidRPr="000D7506">
        <w:rPr>
          <w:b/>
          <w:bCs/>
          <w:lang w:val="ru-RU"/>
        </w:rPr>
        <w:t>е</w:t>
      </w:r>
      <w:r w:rsidR="00BA63CA" w:rsidRPr="000D7506">
        <w:rPr>
          <w:b/>
          <w:bCs/>
          <w:lang w:val="ru-RU"/>
        </w:rPr>
        <w:t>т</w:t>
      </w:r>
      <w:r w:rsidR="009F40D2" w:rsidRPr="000D7506">
        <w:rPr>
          <w:b/>
          <w:bCs/>
          <w:lang w:val="ru-RU"/>
        </w:rPr>
        <w:t>а</w:t>
      </w:r>
      <w:r w:rsidR="00BA63CA" w:rsidRPr="000D7506">
        <w:rPr>
          <w:b/>
          <w:bCs/>
          <w:lang w:val="ru-RU"/>
        </w:rPr>
        <w:t xml:space="preserve"> </w:t>
      </w:r>
      <w:r w:rsidRPr="000D7506">
        <w:rPr>
          <w:b/>
          <w:bCs/>
          <w:lang w:val="ru-RU"/>
        </w:rPr>
        <w:t>4,</w:t>
      </w:r>
      <w:r w:rsidRPr="000D7506">
        <w:rPr>
          <w:lang w:val="ru-RU"/>
        </w:rPr>
        <w:t xml:space="preserve"> </w:t>
      </w:r>
      <w:r w:rsidR="00BA63CA" w:rsidRPr="000D7506">
        <w:rPr>
          <w:lang w:val="ru-RU"/>
        </w:rPr>
        <w:t xml:space="preserve">представляя Документ </w:t>
      </w:r>
      <w:r w:rsidRPr="000D7506">
        <w:rPr>
          <w:lang w:val="ru-RU"/>
        </w:rPr>
        <w:t xml:space="preserve">117, </w:t>
      </w:r>
      <w:r w:rsidR="00BA63CA" w:rsidRPr="000D7506">
        <w:rPr>
          <w:lang w:val="ru-RU"/>
        </w:rPr>
        <w:t xml:space="preserve">говорит, что было бы лучше отложить принятие Приложения 3 к проекту Резолюции </w:t>
      </w:r>
      <w:r w:rsidRPr="000D7506">
        <w:rPr>
          <w:lang w:val="ru-RU"/>
        </w:rPr>
        <w:t>71 (</w:t>
      </w:r>
      <w:proofErr w:type="spellStart"/>
      <w:r w:rsidR="00BA63CA" w:rsidRPr="000D7506">
        <w:rPr>
          <w:lang w:val="ru-RU"/>
        </w:rPr>
        <w:t>Пересм</w:t>
      </w:r>
      <w:proofErr w:type="spellEnd"/>
      <w:r w:rsidR="00BA63CA" w:rsidRPr="000D7506">
        <w:rPr>
          <w:lang w:val="ru-RU"/>
        </w:rPr>
        <w:t xml:space="preserve">. </w:t>
      </w:r>
      <w:proofErr w:type="spellStart"/>
      <w:r w:rsidR="00BA63CA" w:rsidRPr="000D7506">
        <w:rPr>
          <w:lang w:val="ru-RU"/>
        </w:rPr>
        <w:t>Пусан</w:t>
      </w:r>
      <w:proofErr w:type="spellEnd"/>
      <w:r w:rsidRPr="000D7506">
        <w:rPr>
          <w:lang w:val="ru-RU"/>
        </w:rPr>
        <w:t>, 2014</w:t>
      </w:r>
      <w:r w:rsidR="00BA63CA" w:rsidRPr="000D7506">
        <w:rPr>
          <w:lang w:val="ru-RU"/>
        </w:rPr>
        <w:t xml:space="preserve"> г.</w:t>
      </w:r>
      <w:r w:rsidRPr="000D7506">
        <w:rPr>
          <w:lang w:val="ru-RU"/>
        </w:rPr>
        <w:t xml:space="preserve">) </w:t>
      </w:r>
      <w:r w:rsidR="00BA63CA" w:rsidRPr="000D7506">
        <w:rPr>
          <w:lang w:val="ru-RU"/>
        </w:rPr>
        <w:t xml:space="preserve">до утверждения проекта Финансового плана Союза на </w:t>
      </w:r>
      <w:r w:rsidRPr="000D7506">
        <w:rPr>
          <w:lang w:val="ru-RU"/>
        </w:rPr>
        <w:t>2016</w:t>
      </w:r>
      <w:r w:rsidR="00BA63CA" w:rsidRPr="000D7506">
        <w:rPr>
          <w:lang w:val="ru-RU"/>
        </w:rPr>
        <w:t>–</w:t>
      </w:r>
      <w:r w:rsidRPr="000D7506">
        <w:rPr>
          <w:lang w:val="ru-RU"/>
        </w:rPr>
        <w:t>2019</w:t>
      </w:r>
      <w:r w:rsidR="00BA63CA" w:rsidRPr="000D7506">
        <w:rPr>
          <w:lang w:val="ru-RU"/>
        </w:rPr>
        <w:t xml:space="preserve"> годы</w:t>
      </w:r>
      <w:r w:rsidRPr="000D7506">
        <w:rPr>
          <w:lang w:val="ru-RU"/>
        </w:rPr>
        <w:t>.</w:t>
      </w:r>
      <w:r w:rsidRPr="000D7506">
        <w:rPr>
          <w:b/>
          <w:bCs/>
          <w:lang w:val="ru-RU"/>
        </w:rPr>
        <w:t xml:space="preserve"> </w:t>
      </w:r>
    </w:p>
    <w:p w:rsidR="00EE11BC" w:rsidRPr="000D7506" w:rsidRDefault="00BA63CA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Резолюции </w:t>
      </w:r>
      <w:r w:rsidR="00EE11BC" w:rsidRPr="000D7506">
        <w:rPr>
          <w:b/>
          <w:bCs/>
          <w:lang w:val="ru-RU"/>
        </w:rPr>
        <w:t>34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>.</w:t>
      </w:r>
      <w:r w:rsidR="00EE11BC" w:rsidRPr="000D7506">
        <w:rPr>
          <w:b/>
          <w:bCs/>
          <w:lang w:val="ru-RU"/>
        </w:rPr>
        <w:t xml:space="preserve">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="00EE11BC" w:rsidRPr="000D7506">
        <w:rPr>
          <w:b/>
          <w:bCs/>
          <w:lang w:val="ru-RU"/>
        </w:rPr>
        <w:t>, 2014</w:t>
      </w:r>
      <w:r w:rsidRPr="000D7506">
        <w:rPr>
          <w:b/>
          <w:bCs/>
          <w:lang w:val="ru-RU"/>
        </w:rPr>
        <w:t xml:space="preserve"> г.</w:t>
      </w:r>
      <w:r w:rsidR="003F074C" w:rsidRPr="000D7506">
        <w:rPr>
          <w:b/>
          <w:bCs/>
          <w:lang w:val="ru-RU"/>
        </w:rPr>
        <w:t>) – Помощь и поддержка странам, находящимся в особо трудном положении, в восстановлении их секторов электросвязи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6.2</w:t>
      </w:r>
      <w:r w:rsidRPr="000D7506">
        <w:rPr>
          <w:lang w:val="ru-RU"/>
        </w:rPr>
        <w:tab/>
      </w:r>
      <w:r w:rsidR="003F074C" w:rsidRPr="000D7506">
        <w:rPr>
          <w:b/>
          <w:bCs/>
          <w:lang w:val="ru-RU"/>
        </w:rPr>
        <w:t xml:space="preserve">Делегат от Саудовской Аравии </w:t>
      </w:r>
      <w:r w:rsidR="003F074C" w:rsidRPr="000D7506">
        <w:rPr>
          <w:lang w:val="ru-RU"/>
        </w:rPr>
        <w:t xml:space="preserve">предлагает заменить в разделе </w:t>
      </w:r>
      <w:r w:rsidR="003F074C" w:rsidRPr="000D7506">
        <w:rPr>
          <w:i/>
          <w:iCs/>
          <w:lang w:val="ru-RU"/>
        </w:rPr>
        <w:t>решает</w:t>
      </w:r>
      <w:r w:rsidR="003F074C" w:rsidRPr="000D7506">
        <w:rPr>
          <w:lang w:val="ru-RU"/>
        </w:rPr>
        <w:t xml:space="preserve"> выражение "продолжены или начаты" на более подходящую формулировку</w:t>
      </w:r>
      <w:r w:rsidRPr="000D7506">
        <w:rPr>
          <w:i/>
          <w:iCs/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6.3</w:t>
      </w:r>
      <w:r w:rsidRPr="000D7506">
        <w:rPr>
          <w:lang w:val="ru-RU"/>
        </w:rPr>
        <w:tab/>
      </w:r>
      <w:r w:rsidR="003F074C" w:rsidRPr="000D7506">
        <w:rPr>
          <w:b/>
          <w:bCs/>
          <w:lang w:val="ru-RU"/>
        </w:rPr>
        <w:t xml:space="preserve">Председатель </w:t>
      </w:r>
      <w:r w:rsidR="003F074C" w:rsidRPr="000D7506">
        <w:rPr>
          <w:lang w:val="ru-RU"/>
        </w:rPr>
        <w:t>предлагает, чтобы точная формулировка, касающаяся данного вопроса, была согласована Председателем Комитета 4 и делегатом от Саудовской Аравии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6.4</w:t>
      </w:r>
      <w:r w:rsidRPr="000D7506">
        <w:rPr>
          <w:lang w:val="ru-RU"/>
        </w:rPr>
        <w:tab/>
      </w:r>
      <w:r w:rsidR="003F074C" w:rsidRPr="000D7506">
        <w:rPr>
          <w:lang w:val="ru-RU"/>
        </w:rPr>
        <w:t xml:space="preserve">Предложение </w:t>
      </w:r>
      <w:r w:rsidR="003F074C" w:rsidRPr="000D7506">
        <w:rPr>
          <w:b/>
          <w:bCs/>
          <w:lang w:val="ru-RU"/>
        </w:rPr>
        <w:t>принимается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6.5</w:t>
      </w:r>
      <w:r w:rsidRPr="000D7506">
        <w:rPr>
          <w:lang w:val="ru-RU"/>
        </w:rPr>
        <w:tab/>
      </w:r>
      <w:r w:rsidR="003F074C" w:rsidRPr="000D7506">
        <w:rPr>
          <w:lang w:val="ru-RU"/>
        </w:rPr>
        <w:t xml:space="preserve">При этом условии проект Резолюции </w:t>
      </w:r>
      <w:r w:rsidRPr="000D7506">
        <w:rPr>
          <w:lang w:val="ru-RU"/>
        </w:rPr>
        <w:t>34 (</w:t>
      </w:r>
      <w:proofErr w:type="spellStart"/>
      <w:r w:rsidR="003F074C" w:rsidRPr="000D7506">
        <w:rPr>
          <w:lang w:val="ru-RU"/>
        </w:rPr>
        <w:t>Пересм</w:t>
      </w:r>
      <w:proofErr w:type="spellEnd"/>
      <w:r w:rsidR="003F074C" w:rsidRPr="000D7506">
        <w:rPr>
          <w:lang w:val="ru-RU"/>
        </w:rPr>
        <w:t xml:space="preserve">. </w:t>
      </w:r>
      <w:proofErr w:type="spellStart"/>
      <w:r w:rsidR="003F074C" w:rsidRPr="000D7506">
        <w:rPr>
          <w:lang w:val="ru-RU"/>
        </w:rPr>
        <w:t>Пусан</w:t>
      </w:r>
      <w:proofErr w:type="spellEnd"/>
      <w:r w:rsidR="003F074C" w:rsidRPr="000D7506">
        <w:rPr>
          <w:lang w:val="ru-RU"/>
        </w:rPr>
        <w:t xml:space="preserve">, </w:t>
      </w:r>
      <w:r w:rsidRPr="000D7506">
        <w:rPr>
          <w:lang w:val="ru-RU"/>
        </w:rPr>
        <w:t>2014</w:t>
      </w:r>
      <w:r w:rsidR="003F074C" w:rsidRPr="000D7506">
        <w:rPr>
          <w:lang w:val="ru-RU"/>
        </w:rPr>
        <w:t xml:space="preserve"> г.</w:t>
      </w:r>
      <w:r w:rsidRPr="000D7506">
        <w:rPr>
          <w:lang w:val="ru-RU"/>
        </w:rPr>
        <w:t xml:space="preserve">) </w:t>
      </w:r>
      <w:r w:rsidR="003F074C" w:rsidRPr="000D7506">
        <w:rPr>
          <w:b/>
          <w:bCs/>
          <w:lang w:val="ru-RU"/>
        </w:rPr>
        <w:t>принимается</w:t>
      </w:r>
      <w:r w:rsidRPr="000D7506">
        <w:rPr>
          <w:lang w:val="ru-RU"/>
        </w:rPr>
        <w:t>.</w:t>
      </w:r>
    </w:p>
    <w:p w:rsidR="00EE11BC" w:rsidRPr="000D7506" w:rsidRDefault="003F074C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Резолюции </w:t>
      </w:r>
      <w:r w:rsidR="00EE11BC" w:rsidRPr="000D7506">
        <w:rPr>
          <w:b/>
          <w:bCs/>
          <w:lang w:val="ru-RU"/>
        </w:rPr>
        <w:t>41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Pr="000D7506">
        <w:rPr>
          <w:b/>
          <w:bCs/>
          <w:lang w:val="ru-RU"/>
        </w:rPr>
        <w:t>,</w:t>
      </w:r>
      <w:r w:rsidR="00EE11BC" w:rsidRPr="000D7506">
        <w:rPr>
          <w:b/>
          <w:bCs/>
          <w:lang w:val="ru-RU"/>
        </w:rPr>
        <w:t xml:space="preserve"> 2014</w:t>
      </w:r>
      <w:r w:rsidRPr="000D7506">
        <w:rPr>
          <w:b/>
          <w:bCs/>
          <w:lang w:val="ru-RU"/>
        </w:rPr>
        <w:t xml:space="preserve"> г.</w:t>
      </w:r>
      <w:r w:rsidR="00EE11BC" w:rsidRPr="000D7506">
        <w:rPr>
          <w:b/>
          <w:bCs/>
          <w:lang w:val="ru-RU"/>
        </w:rPr>
        <w:t xml:space="preserve">) – </w:t>
      </w:r>
      <w:r w:rsidRPr="000D7506">
        <w:rPr>
          <w:b/>
          <w:bCs/>
          <w:lang w:val="ru-RU"/>
        </w:rPr>
        <w:t>Задолженности и специальные счета задолженностей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6.6</w:t>
      </w:r>
      <w:r w:rsidRPr="000D7506">
        <w:rPr>
          <w:lang w:val="ru-RU"/>
        </w:rPr>
        <w:tab/>
      </w:r>
      <w:r w:rsidR="003F074C" w:rsidRPr="000D7506">
        <w:rPr>
          <w:b/>
          <w:bCs/>
          <w:lang w:val="ru-RU"/>
        </w:rPr>
        <w:t>Принимается</w:t>
      </w:r>
      <w:r w:rsidRPr="000D7506">
        <w:rPr>
          <w:lang w:val="ru-RU"/>
        </w:rPr>
        <w:t>.</w:t>
      </w:r>
    </w:p>
    <w:p w:rsidR="00EE11BC" w:rsidRPr="000D7506" w:rsidRDefault="003F074C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Резолюции </w:t>
      </w:r>
      <w:r w:rsidR="00EE11BC" w:rsidRPr="000D7506">
        <w:rPr>
          <w:b/>
          <w:bCs/>
          <w:lang w:val="ru-RU"/>
        </w:rPr>
        <w:t>71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="00EE11BC" w:rsidRPr="000D7506">
        <w:rPr>
          <w:b/>
          <w:bCs/>
          <w:lang w:val="ru-RU"/>
        </w:rPr>
        <w:t>, 2014</w:t>
      </w:r>
      <w:r w:rsidRPr="000D7506">
        <w:rPr>
          <w:b/>
          <w:bCs/>
          <w:lang w:val="ru-RU"/>
        </w:rPr>
        <w:t xml:space="preserve"> г.</w:t>
      </w:r>
      <w:r w:rsidR="00EE11BC" w:rsidRPr="000D7506">
        <w:rPr>
          <w:b/>
          <w:bCs/>
          <w:lang w:val="ru-RU"/>
        </w:rPr>
        <w:t xml:space="preserve">) – </w:t>
      </w:r>
      <w:r w:rsidRPr="000D7506">
        <w:rPr>
          <w:b/>
          <w:bCs/>
          <w:lang w:val="ru-RU"/>
        </w:rPr>
        <w:t xml:space="preserve">Стратегический план Союза на </w:t>
      </w:r>
      <w:r w:rsidR="00EE11BC" w:rsidRPr="000D7506">
        <w:rPr>
          <w:b/>
          <w:bCs/>
          <w:lang w:val="ru-RU"/>
        </w:rPr>
        <w:t>2016</w:t>
      </w:r>
      <w:r w:rsidRPr="000D7506">
        <w:rPr>
          <w:b/>
          <w:bCs/>
          <w:lang w:val="ru-RU"/>
        </w:rPr>
        <w:t>–</w:t>
      </w:r>
      <w:r w:rsidR="00EE11BC" w:rsidRPr="000D7506">
        <w:rPr>
          <w:b/>
          <w:bCs/>
          <w:lang w:val="ru-RU"/>
        </w:rPr>
        <w:t>2019</w:t>
      </w:r>
      <w:r w:rsidRPr="000D7506">
        <w:rPr>
          <w:b/>
          <w:bCs/>
          <w:lang w:val="ru-RU"/>
        </w:rPr>
        <w:t xml:space="preserve"> годы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6.7</w:t>
      </w:r>
      <w:r w:rsidRPr="000D7506">
        <w:rPr>
          <w:lang w:val="ru-RU"/>
        </w:rPr>
        <w:tab/>
      </w:r>
      <w:r w:rsidR="003F074C" w:rsidRPr="000D7506">
        <w:rPr>
          <w:b/>
          <w:bCs/>
          <w:lang w:val="ru-RU"/>
        </w:rPr>
        <w:t xml:space="preserve">Председатель </w:t>
      </w:r>
      <w:r w:rsidR="003F074C" w:rsidRPr="000D7506">
        <w:rPr>
          <w:lang w:val="ru-RU"/>
        </w:rPr>
        <w:t xml:space="preserve">напоминает, что Приложение </w:t>
      </w:r>
      <w:r w:rsidRPr="000D7506">
        <w:rPr>
          <w:lang w:val="ru-RU"/>
        </w:rPr>
        <w:t xml:space="preserve">3 </w:t>
      </w:r>
      <w:r w:rsidR="003F074C" w:rsidRPr="000D7506">
        <w:rPr>
          <w:lang w:val="ru-RU"/>
        </w:rPr>
        <w:t xml:space="preserve">к проекту Резолюции 71 </w:t>
      </w:r>
      <w:r w:rsidRPr="000D7506">
        <w:rPr>
          <w:lang w:val="ru-RU"/>
        </w:rPr>
        <w:t>(</w:t>
      </w:r>
      <w:proofErr w:type="spellStart"/>
      <w:r w:rsidR="003F074C" w:rsidRPr="000D7506">
        <w:rPr>
          <w:lang w:val="ru-RU"/>
        </w:rPr>
        <w:t>Пересм</w:t>
      </w:r>
      <w:proofErr w:type="spellEnd"/>
      <w:r w:rsidR="003F074C" w:rsidRPr="000D7506">
        <w:rPr>
          <w:lang w:val="ru-RU"/>
        </w:rPr>
        <w:t xml:space="preserve">. </w:t>
      </w:r>
      <w:proofErr w:type="spellStart"/>
      <w:r w:rsidR="003F074C" w:rsidRPr="000D7506">
        <w:rPr>
          <w:lang w:val="ru-RU"/>
        </w:rPr>
        <w:t>Пусан</w:t>
      </w:r>
      <w:proofErr w:type="spellEnd"/>
      <w:r w:rsidR="003F074C" w:rsidRPr="000D7506">
        <w:rPr>
          <w:lang w:val="ru-RU"/>
        </w:rPr>
        <w:t xml:space="preserve">, </w:t>
      </w:r>
      <w:r w:rsidRPr="000D7506">
        <w:rPr>
          <w:lang w:val="ru-RU"/>
        </w:rPr>
        <w:t>2014</w:t>
      </w:r>
      <w:r w:rsidR="003F074C" w:rsidRPr="000D7506">
        <w:rPr>
          <w:lang w:val="ru-RU"/>
        </w:rPr>
        <w:t xml:space="preserve"> г.</w:t>
      </w:r>
      <w:r w:rsidRPr="000D7506">
        <w:rPr>
          <w:lang w:val="ru-RU"/>
        </w:rPr>
        <w:t xml:space="preserve">) </w:t>
      </w:r>
      <w:r w:rsidR="003F074C" w:rsidRPr="000D7506">
        <w:rPr>
          <w:lang w:val="ru-RU"/>
        </w:rPr>
        <w:t xml:space="preserve">будет принято только после утверждения проекта Финансового плана Союза на </w:t>
      </w:r>
      <w:r w:rsidRPr="000D7506">
        <w:rPr>
          <w:lang w:val="ru-RU"/>
        </w:rPr>
        <w:t>2016</w:t>
      </w:r>
      <w:r w:rsidR="003F074C" w:rsidRPr="000D7506">
        <w:rPr>
          <w:lang w:val="ru-RU"/>
        </w:rPr>
        <w:t>–</w:t>
      </w:r>
      <w:r w:rsidRPr="000D7506">
        <w:rPr>
          <w:lang w:val="ru-RU"/>
        </w:rPr>
        <w:t>2019</w:t>
      </w:r>
      <w:r w:rsidR="003F074C" w:rsidRPr="000D7506">
        <w:rPr>
          <w:lang w:val="ru-RU"/>
        </w:rPr>
        <w:t xml:space="preserve"> годы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6.8</w:t>
      </w:r>
      <w:r w:rsidRPr="000D7506">
        <w:rPr>
          <w:lang w:val="ru-RU"/>
        </w:rPr>
        <w:tab/>
      </w:r>
      <w:r w:rsidR="003F074C" w:rsidRPr="000D7506">
        <w:rPr>
          <w:lang w:val="ru-RU"/>
        </w:rPr>
        <w:t xml:space="preserve">При этом условии проект Резолюции </w:t>
      </w:r>
      <w:r w:rsidRPr="000D7506">
        <w:rPr>
          <w:lang w:val="ru-RU"/>
        </w:rPr>
        <w:t>71 (</w:t>
      </w:r>
      <w:proofErr w:type="spellStart"/>
      <w:r w:rsidR="003F074C" w:rsidRPr="000D7506">
        <w:rPr>
          <w:lang w:val="ru-RU"/>
        </w:rPr>
        <w:t>Пересм</w:t>
      </w:r>
      <w:proofErr w:type="spellEnd"/>
      <w:r w:rsidR="003F074C" w:rsidRPr="000D7506">
        <w:rPr>
          <w:lang w:val="ru-RU"/>
        </w:rPr>
        <w:t xml:space="preserve">. </w:t>
      </w:r>
      <w:proofErr w:type="spellStart"/>
      <w:r w:rsidR="003F074C" w:rsidRPr="000D7506">
        <w:rPr>
          <w:lang w:val="ru-RU"/>
        </w:rPr>
        <w:t>Пусан</w:t>
      </w:r>
      <w:proofErr w:type="spellEnd"/>
      <w:r w:rsidR="003F074C" w:rsidRPr="000D7506">
        <w:rPr>
          <w:lang w:val="ru-RU"/>
        </w:rPr>
        <w:t>, 2014 г.</w:t>
      </w:r>
      <w:r w:rsidRPr="000D7506">
        <w:rPr>
          <w:lang w:val="ru-RU"/>
        </w:rPr>
        <w:t xml:space="preserve">), </w:t>
      </w:r>
      <w:r w:rsidR="003F074C" w:rsidRPr="000D7506">
        <w:rPr>
          <w:lang w:val="ru-RU"/>
        </w:rPr>
        <w:t>за исключением Приложения</w:t>
      </w:r>
      <w:r w:rsidR="000D7506" w:rsidRPr="000D7506">
        <w:rPr>
          <w:lang w:val="ru-RU"/>
        </w:rPr>
        <w:t> </w:t>
      </w:r>
      <w:r w:rsidRPr="000D7506">
        <w:rPr>
          <w:lang w:val="ru-RU"/>
        </w:rPr>
        <w:t xml:space="preserve">3, </w:t>
      </w:r>
      <w:r w:rsidR="003F074C" w:rsidRPr="000D7506">
        <w:rPr>
          <w:b/>
          <w:bCs/>
          <w:lang w:val="ru-RU"/>
        </w:rPr>
        <w:t>принимается</w:t>
      </w:r>
      <w:r w:rsidRPr="000D7506">
        <w:rPr>
          <w:b/>
          <w:bCs/>
          <w:lang w:val="ru-RU"/>
        </w:rPr>
        <w:t>.</w:t>
      </w:r>
    </w:p>
    <w:p w:rsidR="00EE11BC" w:rsidRPr="000D7506" w:rsidRDefault="003F074C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Резолюции </w:t>
      </w:r>
      <w:r w:rsidR="00EE11BC" w:rsidRPr="000D7506">
        <w:rPr>
          <w:b/>
          <w:bCs/>
          <w:lang w:val="ru-RU"/>
        </w:rPr>
        <w:t>72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Pr="000D7506">
        <w:rPr>
          <w:b/>
          <w:bCs/>
          <w:lang w:val="ru-RU"/>
        </w:rPr>
        <w:t>, 2014 г.</w:t>
      </w:r>
      <w:r w:rsidR="00EE11BC" w:rsidRPr="000D7506">
        <w:rPr>
          <w:b/>
          <w:bCs/>
          <w:lang w:val="ru-RU"/>
        </w:rPr>
        <w:t xml:space="preserve">) – </w:t>
      </w:r>
      <w:r w:rsidRPr="000D7506">
        <w:rPr>
          <w:b/>
          <w:bCs/>
          <w:lang w:val="ru-RU"/>
        </w:rPr>
        <w:t>Увязка стратегического, финансового и оперативного планирования в МСЭ</w:t>
      </w:r>
    </w:p>
    <w:p w:rsidR="00EE11BC" w:rsidRPr="000D7506" w:rsidRDefault="003F074C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>Проект Резолюции</w:t>
      </w:r>
      <w:r w:rsidR="00EE11BC" w:rsidRPr="000D7506">
        <w:rPr>
          <w:b/>
          <w:bCs/>
          <w:lang w:val="ru-RU"/>
        </w:rPr>
        <w:t xml:space="preserve"> 151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Pr="000D7506">
        <w:rPr>
          <w:b/>
          <w:bCs/>
          <w:lang w:val="ru-RU"/>
        </w:rPr>
        <w:t>, 2014 г.</w:t>
      </w:r>
      <w:r w:rsidR="00EE11BC" w:rsidRPr="000D7506">
        <w:rPr>
          <w:b/>
          <w:bCs/>
          <w:lang w:val="ru-RU"/>
        </w:rPr>
        <w:t xml:space="preserve">) – </w:t>
      </w:r>
      <w:r w:rsidRPr="000D7506">
        <w:rPr>
          <w:b/>
          <w:bCs/>
          <w:lang w:val="ru-RU"/>
        </w:rPr>
        <w:t>Внедрение в МСЭ управления, ориентированного на результаты</w:t>
      </w:r>
    </w:p>
    <w:p w:rsidR="00EE11BC" w:rsidRPr="000D7506" w:rsidRDefault="003F074C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>Проект Резолюции</w:t>
      </w:r>
      <w:r w:rsidR="00EE11BC" w:rsidRPr="000D7506">
        <w:rPr>
          <w:b/>
          <w:bCs/>
          <w:lang w:val="ru-RU"/>
        </w:rPr>
        <w:t xml:space="preserve"> 159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Pr="000D7506">
        <w:rPr>
          <w:b/>
          <w:bCs/>
          <w:lang w:val="ru-RU"/>
        </w:rPr>
        <w:t>, 2014 г.</w:t>
      </w:r>
      <w:r w:rsidR="00EE11BC" w:rsidRPr="000D7506">
        <w:rPr>
          <w:b/>
          <w:bCs/>
          <w:lang w:val="ru-RU"/>
        </w:rPr>
        <w:t xml:space="preserve">) – </w:t>
      </w:r>
      <w:r w:rsidRPr="000D7506">
        <w:rPr>
          <w:b/>
          <w:bCs/>
          <w:lang w:val="ru-RU"/>
        </w:rPr>
        <w:t>Помощь и поддержка Ливану в восстановлении его сетей электросвязи (фиксированных и подвижных)</w:t>
      </w:r>
    </w:p>
    <w:p w:rsidR="00EE11BC" w:rsidRPr="000D7506" w:rsidRDefault="003F074C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Резолюции </w:t>
      </w:r>
      <w:r w:rsidR="00EE11BC" w:rsidRPr="000D7506">
        <w:rPr>
          <w:b/>
          <w:bCs/>
          <w:lang w:val="ru-RU"/>
        </w:rPr>
        <w:t>COM6/2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Pr="000D7506">
        <w:rPr>
          <w:b/>
          <w:bCs/>
          <w:lang w:val="ru-RU"/>
        </w:rPr>
        <w:t>, 2014 г.</w:t>
      </w:r>
      <w:r w:rsidR="00EE11BC" w:rsidRPr="000D7506">
        <w:rPr>
          <w:b/>
          <w:bCs/>
          <w:lang w:val="ru-RU"/>
        </w:rPr>
        <w:t xml:space="preserve">) – </w:t>
      </w:r>
      <w:r w:rsidRPr="000D7506">
        <w:rPr>
          <w:b/>
          <w:bCs/>
          <w:lang w:val="ru-RU"/>
        </w:rPr>
        <w:t>Участие МСЭ в меморандумах о взаимопонимании, имеющих финансовые и/или стратегические последствия</w:t>
      </w:r>
    </w:p>
    <w:p w:rsidR="00EE11BC" w:rsidRPr="000D7506" w:rsidRDefault="003F074C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Резолюции </w:t>
      </w:r>
      <w:r w:rsidR="00EE11BC" w:rsidRPr="000D7506">
        <w:rPr>
          <w:b/>
          <w:bCs/>
          <w:lang w:val="ru-RU"/>
        </w:rPr>
        <w:t>COM6/3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Pr="000D7506">
        <w:rPr>
          <w:b/>
          <w:bCs/>
          <w:lang w:val="ru-RU"/>
        </w:rPr>
        <w:t>, 2014 г.</w:t>
      </w:r>
      <w:r w:rsidR="00EE11BC" w:rsidRPr="000D7506">
        <w:rPr>
          <w:b/>
          <w:bCs/>
          <w:lang w:val="ru-RU"/>
        </w:rPr>
        <w:t xml:space="preserve">) – </w:t>
      </w:r>
      <w:r w:rsidRPr="000D7506">
        <w:rPr>
          <w:b/>
          <w:bCs/>
          <w:lang w:val="ru-RU"/>
        </w:rPr>
        <w:t>Утверждение счетов Союза за 2010–2013 годы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6.9</w:t>
      </w:r>
      <w:r w:rsidRPr="000D7506">
        <w:rPr>
          <w:lang w:val="ru-RU"/>
        </w:rPr>
        <w:tab/>
      </w:r>
      <w:r w:rsidR="003F074C" w:rsidRPr="000D7506">
        <w:rPr>
          <w:b/>
          <w:bCs/>
          <w:lang w:val="ru-RU"/>
        </w:rPr>
        <w:t>Принима</w:t>
      </w:r>
      <w:r w:rsidR="009F40D2" w:rsidRPr="000D7506">
        <w:rPr>
          <w:b/>
          <w:bCs/>
          <w:lang w:val="ru-RU"/>
        </w:rPr>
        <w:t>ю</w:t>
      </w:r>
      <w:r w:rsidR="003F074C" w:rsidRPr="000D7506">
        <w:rPr>
          <w:b/>
          <w:bCs/>
          <w:lang w:val="ru-RU"/>
        </w:rPr>
        <w:t>тся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b/>
          <w:bCs/>
          <w:lang w:val="ru-RU"/>
        </w:rPr>
      </w:pPr>
      <w:r w:rsidRPr="000D7506">
        <w:rPr>
          <w:lang w:val="ru-RU"/>
        </w:rPr>
        <w:t>6.10</w:t>
      </w:r>
      <w:r w:rsidRPr="000D7506">
        <w:rPr>
          <w:lang w:val="ru-RU"/>
        </w:rPr>
        <w:tab/>
      </w:r>
      <w:r w:rsidR="003F074C" w:rsidRPr="000D7506">
        <w:rPr>
          <w:lang w:val="ru-RU"/>
        </w:rPr>
        <w:t>При том условии, что Приложение 3 к проекту Резолюции 71 (</w:t>
      </w:r>
      <w:proofErr w:type="spellStart"/>
      <w:r w:rsidR="003F074C" w:rsidRPr="000D7506">
        <w:rPr>
          <w:lang w:val="ru-RU"/>
        </w:rPr>
        <w:t>Пересм</w:t>
      </w:r>
      <w:proofErr w:type="spellEnd"/>
      <w:r w:rsidR="003F074C" w:rsidRPr="000D7506">
        <w:rPr>
          <w:lang w:val="ru-RU"/>
        </w:rPr>
        <w:t xml:space="preserve">. </w:t>
      </w:r>
      <w:proofErr w:type="spellStart"/>
      <w:r w:rsidR="003F074C" w:rsidRPr="000D7506">
        <w:rPr>
          <w:lang w:val="ru-RU"/>
        </w:rPr>
        <w:t>Пусан</w:t>
      </w:r>
      <w:proofErr w:type="spellEnd"/>
      <w:r w:rsidR="003F074C" w:rsidRPr="000D7506">
        <w:rPr>
          <w:lang w:val="ru-RU"/>
        </w:rPr>
        <w:t xml:space="preserve">, 2014 г.) будет принято только после утверждения проекта Финансового плана Союза на 2016–2019 годы, вторая </w:t>
      </w:r>
      <w:r w:rsidR="003F074C" w:rsidRPr="000D7506">
        <w:rPr>
          <w:lang w:val="ru-RU"/>
        </w:rPr>
        <w:lastRenderedPageBreak/>
        <w:t xml:space="preserve">серия текстов, представленных Редакционным комитетом для первого чтения </w:t>
      </w:r>
      <w:r w:rsidRPr="000D7506">
        <w:rPr>
          <w:lang w:val="ru-RU"/>
        </w:rPr>
        <w:t>(B2) (</w:t>
      </w:r>
      <w:r w:rsidR="003F074C" w:rsidRPr="000D7506">
        <w:rPr>
          <w:lang w:val="ru-RU"/>
        </w:rPr>
        <w:t xml:space="preserve">Документ </w:t>
      </w:r>
      <w:r w:rsidRPr="000D7506">
        <w:rPr>
          <w:lang w:val="ru-RU"/>
        </w:rPr>
        <w:t xml:space="preserve">117), </w:t>
      </w:r>
      <w:r w:rsidR="003F074C" w:rsidRPr="000D7506">
        <w:rPr>
          <w:lang w:val="ru-RU"/>
        </w:rPr>
        <w:t xml:space="preserve">с внесенными поправками </w:t>
      </w:r>
      <w:r w:rsidR="003F074C" w:rsidRPr="000D7506">
        <w:rPr>
          <w:b/>
          <w:bCs/>
          <w:lang w:val="ru-RU"/>
        </w:rPr>
        <w:t>утверждается</w:t>
      </w:r>
      <w:r w:rsidRPr="000D7506">
        <w:rPr>
          <w:b/>
          <w:bCs/>
          <w:lang w:val="ru-RU"/>
        </w:rPr>
        <w:t>.</w:t>
      </w:r>
    </w:p>
    <w:p w:rsidR="00EE11BC" w:rsidRPr="000D7506" w:rsidRDefault="00EE11BC" w:rsidP="00C211A7">
      <w:pPr>
        <w:pStyle w:val="Heading1"/>
        <w:rPr>
          <w:lang w:val="ru-RU"/>
        </w:rPr>
      </w:pPr>
      <w:r w:rsidRPr="000D7506">
        <w:rPr>
          <w:lang w:val="ru-RU"/>
        </w:rPr>
        <w:t>7</w:t>
      </w:r>
      <w:r w:rsidRPr="000D7506">
        <w:rPr>
          <w:lang w:val="ru-RU"/>
        </w:rPr>
        <w:tab/>
      </w:r>
      <w:r w:rsidR="003F074C" w:rsidRPr="000D7506">
        <w:rPr>
          <w:lang w:val="ru-RU"/>
        </w:rPr>
        <w:t>Вторая серия текстов, представленных Редакционным комитетом – второе чтение</w:t>
      </w:r>
      <w:r w:rsidRPr="000D7506">
        <w:rPr>
          <w:lang w:val="ru-RU"/>
        </w:rPr>
        <w:t xml:space="preserve"> (</w:t>
      </w:r>
      <w:r w:rsidR="003F074C" w:rsidRPr="000D7506">
        <w:rPr>
          <w:lang w:val="ru-RU"/>
        </w:rPr>
        <w:t xml:space="preserve">Документ </w:t>
      </w:r>
      <w:r w:rsidRPr="000D7506">
        <w:rPr>
          <w:lang w:val="ru-RU"/>
        </w:rPr>
        <w:t>117)</w:t>
      </w:r>
    </w:p>
    <w:p w:rsidR="00EE11BC" w:rsidRPr="000D7506" w:rsidRDefault="00EE11BC" w:rsidP="000D7506">
      <w:pPr>
        <w:rPr>
          <w:b/>
          <w:bCs/>
          <w:lang w:val="ru-RU"/>
        </w:rPr>
      </w:pPr>
      <w:r w:rsidRPr="000D7506">
        <w:rPr>
          <w:lang w:val="ru-RU"/>
        </w:rPr>
        <w:t>7.1</w:t>
      </w:r>
      <w:r w:rsidRPr="000D7506">
        <w:rPr>
          <w:lang w:val="ru-RU"/>
        </w:rPr>
        <w:tab/>
      </w:r>
      <w:r w:rsidR="003F074C" w:rsidRPr="000D7506">
        <w:rPr>
          <w:lang w:val="ru-RU"/>
        </w:rPr>
        <w:t>При том условии, что Приложение 3 к проекту Резолюции 71 (</w:t>
      </w:r>
      <w:proofErr w:type="spellStart"/>
      <w:r w:rsidR="003F074C" w:rsidRPr="000D7506">
        <w:rPr>
          <w:lang w:val="ru-RU"/>
        </w:rPr>
        <w:t>Пересм</w:t>
      </w:r>
      <w:proofErr w:type="spellEnd"/>
      <w:r w:rsidR="003F074C" w:rsidRPr="000D7506">
        <w:rPr>
          <w:lang w:val="ru-RU"/>
        </w:rPr>
        <w:t xml:space="preserve">. </w:t>
      </w:r>
      <w:proofErr w:type="spellStart"/>
      <w:r w:rsidR="003F074C" w:rsidRPr="000D7506">
        <w:rPr>
          <w:lang w:val="ru-RU"/>
        </w:rPr>
        <w:t>Пусан</w:t>
      </w:r>
      <w:proofErr w:type="spellEnd"/>
      <w:r w:rsidR="003F074C" w:rsidRPr="000D7506">
        <w:rPr>
          <w:lang w:val="ru-RU"/>
        </w:rPr>
        <w:t>, 2014 г.) будет принято только после утверждения проекта Финансового плана Союза на 2016–2019 годы, вторая серия текстов, представленных Редакционным</w:t>
      </w:r>
      <w:r w:rsidR="00CA7545" w:rsidRPr="00967A61">
        <w:rPr>
          <w:lang w:val="ru-RU"/>
        </w:rPr>
        <w:t xml:space="preserve"> </w:t>
      </w:r>
      <w:r w:rsidR="00CA7545">
        <w:rPr>
          <w:lang w:val="ru-RU"/>
        </w:rPr>
        <w:t>комитетом</w:t>
      </w:r>
      <w:r w:rsidR="003F074C" w:rsidRPr="000D7506">
        <w:rPr>
          <w:lang w:val="ru-RU"/>
        </w:rPr>
        <w:t xml:space="preserve">, с внесенными при первом чтении поправками </w:t>
      </w:r>
      <w:r w:rsidR="003F074C" w:rsidRPr="000D7506">
        <w:rPr>
          <w:b/>
          <w:bCs/>
          <w:lang w:val="ru-RU"/>
        </w:rPr>
        <w:t>утверждается</w:t>
      </w:r>
      <w:r w:rsidR="003F074C" w:rsidRPr="000D7506">
        <w:rPr>
          <w:lang w:val="ru-RU"/>
        </w:rPr>
        <w:t xml:space="preserve"> во втором чтении</w:t>
      </w:r>
      <w:r w:rsidRPr="000D7506">
        <w:rPr>
          <w:b/>
          <w:bCs/>
          <w:lang w:val="ru-RU"/>
        </w:rPr>
        <w:t>.</w:t>
      </w:r>
    </w:p>
    <w:p w:rsidR="00EE11BC" w:rsidRPr="000D7506" w:rsidRDefault="00EE11BC" w:rsidP="00C211A7">
      <w:pPr>
        <w:pStyle w:val="Heading1"/>
        <w:rPr>
          <w:lang w:val="ru-RU"/>
        </w:rPr>
      </w:pPr>
      <w:r w:rsidRPr="000D7506">
        <w:rPr>
          <w:lang w:val="ru-RU"/>
        </w:rPr>
        <w:t>8</w:t>
      </w:r>
      <w:r w:rsidRPr="000D7506">
        <w:rPr>
          <w:lang w:val="ru-RU"/>
        </w:rPr>
        <w:tab/>
      </w:r>
      <w:r w:rsidR="003F074C" w:rsidRPr="000D7506">
        <w:rPr>
          <w:lang w:val="ru-RU"/>
        </w:rPr>
        <w:t>Третья серия текстов, представленных Редакционным комитетом для первого чтения</w:t>
      </w:r>
      <w:r w:rsidRPr="000D7506">
        <w:rPr>
          <w:lang w:val="ru-RU"/>
        </w:rPr>
        <w:t xml:space="preserve"> (B3) (</w:t>
      </w:r>
      <w:r w:rsidR="003F074C" w:rsidRPr="000D7506">
        <w:rPr>
          <w:lang w:val="ru-RU"/>
        </w:rPr>
        <w:t xml:space="preserve">Документ </w:t>
      </w:r>
      <w:r w:rsidRPr="000D7506">
        <w:rPr>
          <w:lang w:val="ru-RU"/>
        </w:rPr>
        <w:t>126)</w:t>
      </w:r>
    </w:p>
    <w:p w:rsidR="00EE11BC" w:rsidRPr="000D7506" w:rsidRDefault="003F074C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Решения </w:t>
      </w:r>
      <w:r w:rsidR="00EE11BC" w:rsidRPr="000D7506">
        <w:rPr>
          <w:b/>
          <w:bCs/>
          <w:lang w:val="ru-RU"/>
        </w:rPr>
        <w:t>12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="00EE11BC" w:rsidRPr="000D7506">
        <w:rPr>
          <w:b/>
          <w:bCs/>
          <w:lang w:val="ru-RU"/>
        </w:rPr>
        <w:t>, 2014</w:t>
      </w:r>
      <w:r w:rsidRPr="000D7506">
        <w:rPr>
          <w:b/>
          <w:bCs/>
          <w:lang w:val="ru-RU"/>
        </w:rPr>
        <w:t xml:space="preserve"> г.</w:t>
      </w:r>
      <w:r w:rsidR="00EE11BC" w:rsidRPr="000D7506">
        <w:rPr>
          <w:b/>
          <w:bCs/>
          <w:lang w:val="ru-RU"/>
        </w:rPr>
        <w:t xml:space="preserve">) – </w:t>
      </w:r>
      <w:r w:rsidR="00A330F2" w:rsidRPr="000D7506">
        <w:rPr>
          <w:b/>
          <w:bCs/>
          <w:lang w:val="ru-RU"/>
        </w:rPr>
        <w:t>Бесплатный онлайновый доступ к публикациям МСЭ</w:t>
      </w:r>
    </w:p>
    <w:p w:rsidR="00EE11BC" w:rsidRPr="000D7506" w:rsidRDefault="003F074C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>Проект Резолюции</w:t>
      </w:r>
      <w:r w:rsidR="00EE11BC" w:rsidRPr="000D7506">
        <w:rPr>
          <w:b/>
          <w:bCs/>
          <w:lang w:val="ru-RU"/>
        </w:rPr>
        <w:t xml:space="preserve"> 11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Pr="000D7506">
        <w:rPr>
          <w:b/>
          <w:bCs/>
          <w:lang w:val="ru-RU"/>
        </w:rPr>
        <w:t>, 2014 г.</w:t>
      </w:r>
      <w:r w:rsidR="00EE11BC" w:rsidRPr="000D7506">
        <w:rPr>
          <w:b/>
          <w:bCs/>
          <w:lang w:val="ru-RU"/>
        </w:rPr>
        <w:t xml:space="preserve">) – </w:t>
      </w:r>
      <w:r w:rsidR="00A330F2" w:rsidRPr="000D7506">
        <w:rPr>
          <w:b/>
          <w:bCs/>
          <w:lang w:val="ru-RU"/>
        </w:rPr>
        <w:t xml:space="preserve">Мероприятия ITU </w:t>
      </w:r>
      <w:proofErr w:type="spellStart"/>
      <w:r w:rsidR="00A330F2" w:rsidRPr="000D7506">
        <w:rPr>
          <w:b/>
          <w:bCs/>
          <w:lang w:val="ru-RU"/>
        </w:rPr>
        <w:t>Telecom</w:t>
      </w:r>
      <w:proofErr w:type="spellEnd"/>
    </w:p>
    <w:p w:rsidR="00EE11BC" w:rsidRPr="000D7506" w:rsidRDefault="003F074C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Резолюции </w:t>
      </w:r>
      <w:r w:rsidR="00EE11BC" w:rsidRPr="000D7506">
        <w:rPr>
          <w:b/>
          <w:bCs/>
          <w:lang w:val="ru-RU"/>
        </w:rPr>
        <w:t>30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Pr="000D7506">
        <w:rPr>
          <w:b/>
          <w:bCs/>
          <w:lang w:val="ru-RU"/>
        </w:rPr>
        <w:t>, 2014 г.</w:t>
      </w:r>
      <w:r w:rsidR="00EE11BC" w:rsidRPr="000D7506">
        <w:rPr>
          <w:b/>
          <w:bCs/>
          <w:lang w:val="ru-RU"/>
        </w:rPr>
        <w:t xml:space="preserve">) – </w:t>
      </w:r>
      <w:r w:rsidR="00A330F2" w:rsidRPr="000D7506">
        <w:rPr>
          <w:b/>
          <w:bCs/>
          <w:lang w:val="ru-RU"/>
        </w:rPr>
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</w:r>
    </w:p>
    <w:p w:rsidR="00EE11BC" w:rsidRPr="000D7506" w:rsidRDefault="003F074C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Резолюции </w:t>
      </w:r>
      <w:r w:rsidR="00EE11BC" w:rsidRPr="000D7506">
        <w:rPr>
          <w:b/>
          <w:bCs/>
          <w:lang w:val="ru-RU"/>
        </w:rPr>
        <w:t>135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Pr="000D7506">
        <w:rPr>
          <w:b/>
          <w:bCs/>
          <w:lang w:val="ru-RU"/>
        </w:rPr>
        <w:t>, 2014 г.</w:t>
      </w:r>
      <w:r w:rsidR="00EE11BC" w:rsidRPr="000D7506">
        <w:rPr>
          <w:b/>
          <w:bCs/>
          <w:lang w:val="ru-RU"/>
        </w:rPr>
        <w:t xml:space="preserve">) – </w:t>
      </w:r>
      <w:r w:rsidR="00A330F2" w:rsidRPr="000D7506">
        <w:rPr>
          <w:b/>
          <w:bCs/>
          <w:lang w:val="ru-RU"/>
        </w:rPr>
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</w:r>
    </w:p>
    <w:p w:rsidR="00EE11BC" w:rsidRPr="000D7506" w:rsidRDefault="003F074C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Резолюции </w:t>
      </w:r>
      <w:r w:rsidR="00EE11BC" w:rsidRPr="000D7506">
        <w:rPr>
          <w:b/>
          <w:bCs/>
          <w:lang w:val="ru-RU"/>
        </w:rPr>
        <w:t>136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Pr="000D7506">
        <w:rPr>
          <w:b/>
          <w:bCs/>
          <w:lang w:val="ru-RU"/>
        </w:rPr>
        <w:t>, 2014 г.</w:t>
      </w:r>
      <w:r w:rsidR="00EE11BC" w:rsidRPr="000D7506">
        <w:rPr>
          <w:b/>
          <w:bCs/>
          <w:lang w:val="ru-RU"/>
        </w:rPr>
        <w:t xml:space="preserve">) – </w:t>
      </w:r>
      <w:r w:rsidR="00A330F2" w:rsidRPr="000D7506">
        <w:rPr>
          <w:b/>
          <w:bCs/>
          <w:lang w:val="ru-RU"/>
        </w:rPr>
        <w:t>Использование электросвязи/информационно-коммуникационных технологий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</w:t>
      </w:r>
    </w:p>
    <w:p w:rsidR="00EE11BC" w:rsidRPr="000D7506" w:rsidRDefault="003F074C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Резолюции </w:t>
      </w:r>
      <w:r w:rsidR="00EE11BC" w:rsidRPr="000D7506">
        <w:rPr>
          <w:b/>
          <w:bCs/>
          <w:lang w:val="ru-RU"/>
        </w:rPr>
        <w:t>157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Pr="000D7506">
        <w:rPr>
          <w:b/>
          <w:bCs/>
          <w:lang w:val="ru-RU"/>
        </w:rPr>
        <w:t>, 2014 г.</w:t>
      </w:r>
      <w:r w:rsidR="00EE11BC" w:rsidRPr="000D7506">
        <w:rPr>
          <w:b/>
          <w:bCs/>
          <w:lang w:val="ru-RU"/>
        </w:rPr>
        <w:t xml:space="preserve">) – </w:t>
      </w:r>
      <w:r w:rsidR="00A330F2" w:rsidRPr="000D7506">
        <w:rPr>
          <w:b/>
          <w:bCs/>
          <w:lang w:val="ru-RU"/>
        </w:rPr>
        <w:t>Укрепление функции исполнения проектов в МСЭ</w:t>
      </w:r>
    </w:p>
    <w:p w:rsidR="00EE11BC" w:rsidRPr="000D7506" w:rsidRDefault="003F074C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Резолюции </w:t>
      </w:r>
      <w:r w:rsidR="00EE11BC" w:rsidRPr="000D7506">
        <w:rPr>
          <w:b/>
          <w:bCs/>
          <w:lang w:val="ru-RU"/>
        </w:rPr>
        <w:t>183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Pr="000D7506">
        <w:rPr>
          <w:b/>
          <w:bCs/>
          <w:lang w:val="ru-RU"/>
        </w:rPr>
        <w:t>, 2014 г.</w:t>
      </w:r>
      <w:r w:rsidR="00EE11BC" w:rsidRPr="000D7506">
        <w:rPr>
          <w:b/>
          <w:bCs/>
          <w:lang w:val="ru-RU"/>
        </w:rPr>
        <w:t xml:space="preserve">) – </w:t>
      </w:r>
      <w:r w:rsidR="00A330F2" w:rsidRPr="000D7506">
        <w:rPr>
          <w:b/>
          <w:bCs/>
          <w:lang w:val="ru-RU"/>
        </w:rPr>
        <w:t>Приложения электросвязи/ИКТ для электронного здравоохранения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8.1</w:t>
      </w:r>
      <w:r w:rsidRPr="000D7506">
        <w:rPr>
          <w:lang w:val="ru-RU"/>
        </w:rPr>
        <w:tab/>
      </w:r>
      <w:r w:rsidR="00A330F2" w:rsidRPr="000D7506">
        <w:rPr>
          <w:b/>
          <w:bCs/>
          <w:lang w:val="ru-RU"/>
        </w:rPr>
        <w:t>Принима</w:t>
      </w:r>
      <w:r w:rsidR="009F40D2" w:rsidRPr="000D7506">
        <w:rPr>
          <w:b/>
          <w:bCs/>
          <w:lang w:val="ru-RU"/>
        </w:rPr>
        <w:t>ю</w:t>
      </w:r>
      <w:r w:rsidR="00A330F2" w:rsidRPr="000D7506">
        <w:rPr>
          <w:b/>
          <w:bCs/>
          <w:lang w:val="ru-RU"/>
        </w:rPr>
        <w:t>тся</w:t>
      </w:r>
      <w:r w:rsidRPr="000D7506">
        <w:rPr>
          <w:lang w:val="ru-RU"/>
        </w:rPr>
        <w:t>.</w:t>
      </w:r>
    </w:p>
    <w:p w:rsidR="00EE11BC" w:rsidRPr="000D7506" w:rsidRDefault="00A330F2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Резолюции </w:t>
      </w:r>
      <w:r w:rsidR="00EE11BC" w:rsidRPr="000D7506">
        <w:rPr>
          <w:b/>
          <w:bCs/>
          <w:lang w:val="ru-RU"/>
        </w:rPr>
        <w:t>COM5/1 (</w:t>
      </w:r>
      <w:proofErr w:type="spellStart"/>
      <w:r w:rsidRPr="000D7506">
        <w:rPr>
          <w:b/>
          <w:bCs/>
          <w:lang w:val="ru-RU"/>
        </w:rPr>
        <w:t>Пересм</w:t>
      </w:r>
      <w:proofErr w:type="spellEnd"/>
      <w:r w:rsidRPr="000D7506">
        <w:rPr>
          <w:b/>
          <w:bCs/>
          <w:lang w:val="ru-RU"/>
        </w:rPr>
        <w:t xml:space="preserve">. 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Pr="000D7506">
        <w:rPr>
          <w:b/>
          <w:bCs/>
          <w:lang w:val="ru-RU"/>
        </w:rPr>
        <w:t>, 2014 г.</w:t>
      </w:r>
      <w:r w:rsidR="00EE11BC" w:rsidRPr="000D7506">
        <w:rPr>
          <w:b/>
          <w:bCs/>
          <w:lang w:val="ru-RU"/>
        </w:rPr>
        <w:t xml:space="preserve">) – </w:t>
      </w:r>
      <w:r w:rsidRPr="000D7506">
        <w:rPr>
          <w:b/>
          <w:bCs/>
          <w:lang w:val="ru-RU"/>
        </w:rPr>
        <w:t>Глобальное слежение за рейсами гражданской авиации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8.2</w:t>
      </w:r>
      <w:r w:rsidRPr="000D7506">
        <w:rPr>
          <w:lang w:val="ru-RU"/>
        </w:rPr>
        <w:tab/>
      </w:r>
      <w:r w:rsidR="00A330F2" w:rsidRPr="000D7506">
        <w:rPr>
          <w:b/>
          <w:bCs/>
          <w:lang w:val="ru-RU"/>
        </w:rPr>
        <w:t xml:space="preserve">Делегат от Малайзии </w:t>
      </w:r>
      <w:r w:rsidR="00A330F2" w:rsidRPr="000D7506">
        <w:rPr>
          <w:lang w:val="ru-RU"/>
        </w:rPr>
        <w:t xml:space="preserve">говорит, что после потери рейса </w:t>
      </w:r>
      <w:r w:rsidRPr="000D7506">
        <w:rPr>
          <w:lang w:val="ru-RU"/>
        </w:rPr>
        <w:t>MH370</w:t>
      </w:r>
      <w:r w:rsidR="00A330F2" w:rsidRPr="000D7506">
        <w:rPr>
          <w:lang w:val="ru-RU"/>
        </w:rPr>
        <w:t xml:space="preserve"> малазийских авиалиний основной задачей для его страны, как указано в общеполитическом заявлении, сделанном в начале конференции, стало инициирование диалога на высоком уровне касательно глобального слежения за рейсами гражданской авиации. В связи с этим оратор приветствует согласованные усилия, приложенные всеми странами для достижения прогресса в данном вопросе. Проект резолюции тщательно сформулирован и представляет сбалансированную </w:t>
      </w:r>
      <w:r w:rsidR="00030B29" w:rsidRPr="000D7506">
        <w:rPr>
          <w:lang w:val="ru-RU"/>
        </w:rPr>
        <w:t>точку зрения, поддержанную всеми сторонами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8.3</w:t>
      </w:r>
      <w:r w:rsidRPr="000D7506">
        <w:rPr>
          <w:lang w:val="ru-RU"/>
        </w:rPr>
        <w:tab/>
      </w:r>
      <w:r w:rsidR="00030B29" w:rsidRPr="000D7506">
        <w:rPr>
          <w:b/>
          <w:bCs/>
          <w:lang w:val="ru-RU"/>
        </w:rPr>
        <w:t>Делегат от Вьетнама</w:t>
      </w:r>
      <w:r w:rsidRPr="000D7506">
        <w:rPr>
          <w:lang w:val="ru-RU"/>
        </w:rPr>
        <w:t xml:space="preserve">, </w:t>
      </w:r>
      <w:r w:rsidR="00030B29" w:rsidRPr="000D7506">
        <w:rPr>
          <w:lang w:val="ru-RU"/>
        </w:rPr>
        <w:t xml:space="preserve">обращая внимание на раздел </w:t>
      </w:r>
      <w:r w:rsidR="00030B29" w:rsidRPr="000D7506">
        <w:rPr>
          <w:i/>
          <w:iCs/>
          <w:lang w:val="ru-RU"/>
        </w:rPr>
        <w:t xml:space="preserve">поручает </w:t>
      </w:r>
      <w:r w:rsidR="00967A61" w:rsidRPr="000D7506">
        <w:rPr>
          <w:i/>
          <w:iCs/>
          <w:lang w:val="ru-RU"/>
        </w:rPr>
        <w:t xml:space="preserve">Директору </w:t>
      </w:r>
      <w:r w:rsidR="00030B29" w:rsidRPr="000D7506">
        <w:rPr>
          <w:i/>
          <w:iCs/>
          <w:lang w:val="ru-RU"/>
        </w:rPr>
        <w:t>Бюро радиосвязи</w:t>
      </w:r>
      <w:r w:rsidR="00030B29" w:rsidRPr="000D7506">
        <w:rPr>
          <w:lang w:val="ru-RU"/>
        </w:rPr>
        <w:t xml:space="preserve">, говорит, что с учетом важности этого вопроса, отчет, который предстоит подготовить, должен быть всеобъемлющим, с тем чтобы </w:t>
      </w:r>
      <w:r w:rsidR="009F40D2" w:rsidRPr="000D7506">
        <w:rPr>
          <w:lang w:val="ru-RU"/>
        </w:rPr>
        <w:t xml:space="preserve">на работу ВКР-15 </w:t>
      </w:r>
      <w:r w:rsidR="00030B29" w:rsidRPr="000D7506">
        <w:rPr>
          <w:lang w:val="ru-RU"/>
        </w:rPr>
        <w:t>не налагалось никаких ограничений.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8.4</w:t>
      </w:r>
      <w:r w:rsidRPr="000D7506">
        <w:rPr>
          <w:lang w:val="ru-RU"/>
        </w:rPr>
        <w:tab/>
      </w:r>
      <w:r w:rsidR="00030B29" w:rsidRPr="000D7506">
        <w:rPr>
          <w:lang w:val="ru-RU"/>
        </w:rPr>
        <w:t xml:space="preserve">Проект Резолюции </w:t>
      </w:r>
      <w:r w:rsidRPr="000D7506">
        <w:rPr>
          <w:lang w:val="ru-RU"/>
        </w:rPr>
        <w:t>COM5/1 (</w:t>
      </w:r>
      <w:proofErr w:type="spellStart"/>
      <w:r w:rsidR="00030B29" w:rsidRPr="000D7506">
        <w:rPr>
          <w:lang w:val="ru-RU"/>
        </w:rPr>
        <w:t>Пусан</w:t>
      </w:r>
      <w:proofErr w:type="spellEnd"/>
      <w:r w:rsidRPr="000D7506">
        <w:rPr>
          <w:lang w:val="ru-RU"/>
        </w:rPr>
        <w:t>, 2014</w:t>
      </w:r>
      <w:r w:rsidR="00030B29" w:rsidRPr="000D7506">
        <w:rPr>
          <w:lang w:val="ru-RU"/>
        </w:rPr>
        <w:t xml:space="preserve"> г.</w:t>
      </w:r>
      <w:r w:rsidRPr="000D7506">
        <w:rPr>
          <w:lang w:val="ru-RU"/>
        </w:rPr>
        <w:t xml:space="preserve">) </w:t>
      </w:r>
      <w:r w:rsidR="00030B29" w:rsidRPr="000D7506">
        <w:rPr>
          <w:b/>
          <w:bCs/>
          <w:lang w:val="ru-RU"/>
        </w:rPr>
        <w:t>принимается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lastRenderedPageBreak/>
        <w:t>8.5</w:t>
      </w:r>
      <w:r w:rsidRPr="000D7506">
        <w:rPr>
          <w:lang w:val="ru-RU"/>
        </w:rPr>
        <w:tab/>
      </w:r>
      <w:r w:rsidR="00866F5B" w:rsidRPr="000D7506">
        <w:rPr>
          <w:b/>
          <w:bCs/>
          <w:lang w:val="ru-RU"/>
        </w:rPr>
        <w:t xml:space="preserve">Председатель </w:t>
      </w:r>
      <w:r w:rsidR="00866F5B" w:rsidRPr="000D7506">
        <w:rPr>
          <w:lang w:val="ru-RU"/>
        </w:rPr>
        <w:t>поздравляет делегатов с решением включить столь важный пункт в повестку дня ВКР-15. Принятие этого проекта резолюции будет означать, что Союз способен теперь двигаться в направлении, которое полностью соответствует чаяниям международного сообщества, не стремясь предвосхитить решения ВКР-15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8.6</w:t>
      </w:r>
      <w:r w:rsidRPr="000D7506">
        <w:rPr>
          <w:lang w:val="ru-RU"/>
        </w:rPr>
        <w:tab/>
      </w:r>
      <w:r w:rsidR="00866F5B" w:rsidRPr="000D7506">
        <w:rPr>
          <w:b/>
          <w:bCs/>
          <w:lang w:val="ru-RU"/>
        </w:rPr>
        <w:t xml:space="preserve">Генеральный секретарь </w:t>
      </w:r>
      <w:r w:rsidR="00866F5B" w:rsidRPr="000D7506">
        <w:rPr>
          <w:lang w:val="ru-RU"/>
        </w:rPr>
        <w:t xml:space="preserve">поздравляет конференцию с достижением согласия по весьма важной резолюции, что демонстрирует способность Союза к быстрому реагированию. Если </w:t>
      </w:r>
      <w:r w:rsidR="009F40D2" w:rsidRPr="000D7506">
        <w:rPr>
          <w:lang w:val="ru-RU"/>
        </w:rPr>
        <w:t>М</w:t>
      </w:r>
      <w:r w:rsidR="00866F5B" w:rsidRPr="000D7506">
        <w:rPr>
          <w:lang w:val="ru-RU"/>
        </w:rPr>
        <w:t xml:space="preserve">СЭ не смог </w:t>
      </w:r>
      <w:r w:rsidR="009F40D2" w:rsidRPr="000D7506">
        <w:rPr>
          <w:lang w:val="ru-RU"/>
        </w:rPr>
        <w:t xml:space="preserve">бы </w:t>
      </w:r>
      <w:r w:rsidR="00866F5B" w:rsidRPr="000D7506">
        <w:rPr>
          <w:lang w:val="ru-RU"/>
        </w:rPr>
        <w:t>этого сделать, он бы подвергся критике за медлительность и пассивность</w:t>
      </w:r>
      <w:r w:rsidRPr="000D7506">
        <w:rPr>
          <w:lang w:val="ru-RU"/>
        </w:rPr>
        <w:t xml:space="preserve">. </w:t>
      </w:r>
    </w:p>
    <w:p w:rsidR="00EE11BC" w:rsidRPr="000D7506" w:rsidRDefault="00866F5B" w:rsidP="000D7506">
      <w:pPr>
        <w:rPr>
          <w:b/>
          <w:bCs/>
          <w:lang w:val="ru-RU"/>
        </w:rPr>
      </w:pPr>
      <w:r w:rsidRPr="000D7506">
        <w:rPr>
          <w:b/>
          <w:bCs/>
          <w:lang w:val="ru-RU"/>
        </w:rPr>
        <w:t xml:space="preserve">Проект Резолюции </w:t>
      </w:r>
      <w:proofErr w:type="spellStart"/>
      <w:r w:rsidR="00EE11BC" w:rsidRPr="000D7506">
        <w:rPr>
          <w:b/>
          <w:bCs/>
          <w:lang w:val="ru-RU"/>
        </w:rPr>
        <w:t>WG-PL</w:t>
      </w:r>
      <w:proofErr w:type="spellEnd"/>
      <w:r w:rsidR="00EE11BC" w:rsidRPr="000D7506">
        <w:rPr>
          <w:b/>
          <w:bCs/>
          <w:lang w:val="ru-RU"/>
        </w:rPr>
        <w:t>/1 (</w:t>
      </w:r>
      <w:proofErr w:type="spellStart"/>
      <w:r w:rsidRPr="000D7506">
        <w:rPr>
          <w:b/>
          <w:bCs/>
          <w:lang w:val="ru-RU"/>
        </w:rPr>
        <w:t>Пусан</w:t>
      </w:r>
      <w:proofErr w:type="spellEnd"/>
      <w:r w:rsidR="00EE11BC" w:rsidRPr="000D7506">
        <w:rPr>
          <w:b/>
          <w:bCs/>
          <w:lang w:val="ru-RU"/>
        </w:rPr>
        <w:t>, 2014</w:t>
      </w:r>
      <w:r w:rsidR="00656B1F" w:rsidRPr="000D7506">
        <w:rPr>
          <w:b/>
          <w:bCs/>
          <w:lang w:val="ru-RU"/>
        </w:rPr>
        <w:t xml:space="preserve"> г.</w:t>
      </w:r>
      <w:r w:rsidR="00EE11BC" w:rsidRPr="000D7506">
        <w:rPr>
          <w:b/>
          <w:bCs/>
          <w:lang w:val="ru-RU"/>
        </w:rPr>
        <w:t xml:space="preserve">) – </w:t>
      </w:r>
      <w:r w:rsidR="00656B1F" w:rsidRPr="000D7506">
        <w:rPr>
          <w:b/>
          <w:bCs/>
          <w:lang w:val="ru-RU"/>
        </w:rPr>
        <w:t>Выполнение манифеста "Умная Африка"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8.7</w:t>
      </w:r>
      <w:r w:rsidRPr="000D7506">
        <w:rPr>
          <w:lang w:val="ru-RU"/>
        </w:rPr>
        <w:tab/>
      </w:r>
      <w:r w:rsidR="00656B1F" w:rsidRPr="000D7506">
        <w:rPr>
          <w:b/>
          <w:bCs/>
          <w:lang w:val="ru-RU"/>
        </w:rPr>
        <w:t xml:space="preserve">Делегат от Саудовской Аравии </w:t>
      </w:r>
      <w:r w:rsidR="00656B1F" w:rsidRPr="000D7506">
        <w:rPr>
          <w:lang w:val="ru-RU"/>
        </w:rPr>
        <w:t xml:space="preserve">поднимает вопрос о том, следует ли также упомянуть Директоров </w:t>
      </w:r>
      <w:proofErr w:type="spellStart"/>
      <w:r w:rsidR="00656B1F" w:rsidRPr="000D7506">
        <w:rPr>
          <w:lang w:val="ru-RU"/>
        </w:rPr>
        <w:t>БСЭ</w:t>
      </w:r>
      <w:proofErr w:type="spellEnd"/>
      <w:r w:rsidR="00656B1F" w:rsidRPr="000D7506">
        <w:rPr>
          <w:lang w:val="ru-RU"/>
        </w:rPr>
        <w:t xml:space="preserve"> и </w:t>
      </w:r>
      <w:proofErr w:type="spellStart"/>
      <w:r w:rsidR="00656B1F" w:rsidRPr="000D7506">
        <w:rPr>
          <w:lang w:val="ru-RU"/>
        </w:rPr>
        <w:t>БР</w:t>
      </w:r>
      <w:proofErr w:type="spellEnd"/>
      <w:r w:rsidR="00656B1F" w:rsidRPr="000D7506">
        <w:rPr>
          <w:lang w:val="ru-RU"/>
        </w:rPr>
        <w:t xml:space="preserve"> в разделе </w:t>
      </w:r>
      <w:r w:rsidR="00656B1F" w:rsidRPr="000D7506">
        <w:rPr>
          <w:i/>
          <w:iCs/>
          <w:lang w:val="ru-RU"/>
        </w:rPr>
        <w:t xml:space="preserve">решает поручить </w:t>
      </w:r>
      <w:r w:rsidR="00967A61" w:rsidRPr="000D7506">
        <w:rPr>
          <w:i/>
          <w:iCs/>
          <w:lang w:val="ru-RU"/>
        </w:rPr>
        <w:t xml:space="preserve">Директору </w:t>
      </w:r>
      <w:r w:rsidR="00656B1F" w:rsidRPr="000D7506">
        <w:rPr>
          <w:i/>
          <w:iCs/>
          <w:lang w:val="ru-RU"/>
        </w:rPr>
        <w:t>Бюро развития электросвязи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8.8</w:t>
      </w:r>
      <w:r w:rsidRPr="000D7506">
        <w:rPr>
          <w:lang w:val="ru-RU"/>
        </w:rPr>
        <w:tab/>
      </w:r>
      <w:r w:rsidR="00656B1F" w:rsidRPr="000D7506">
        <w:rPr>
          <w:b/>
          <w:bCs/>
          <w:lang w:val="ru-RU"/>
        </w:rPr>
        <w:t xml:space="preserve">Председатель </w:t>
      </w:r>
      <w:r w:rsidR="009F40D2" w:rsidRPr="000D7506">
        <w:rPr>
          <w:b/>
          <w:bCs/>
          <w:lang w:val="ru-RU"/>
        </w:rPr>
        <w:t xml:space="preserve">Рабочей </w:t>
      </w:r>
      <w:r w:rsidR="00656B1F" w:rsidRPr="000D7506">
        <w:rPr>
          <w:b/>
          <w:bCs/>
          <w:lang w:val="ru-RU"/>
        </w:rPr>
        <w:t xml:space="preserve">группы пленарного заседания </w:t>
      </w:r>
      <w:r w:rsidR="00656B1F" w:rsidRPr="000D7506">
        <w:rPr>
          <w:lang w:val="ru-RU"/>
        </w:rPr>
        <w:t xml:space="preserve">говорит, что хотя другие Секторы также участвуют в предоставлении технических знаний, в данном контексте </w:t>
      </w:r>
      <w:r w:rsidR="004C4FCA" w:rsidRPr="000D7506">
        <w:rPr>
          <w:lang w:val="ru-RU"/>
        </w:rPr>
        <w:t xml:space="preserve">существует </w:t>
      </w:r>
      <w:r w:rsidR="00656B1F" w:rsidRPr="000D7506">
        <w:rPr>
          <w:lang w:val="ru-RU"/>
        </w:rPr>
        <w:t>наиболее чет</w:t>
      </w:r>
      <w:r w:rsidR="002D681B" w:rsidRPr="000D7506">
        <w:rPr>
          <w:lang w:val="ru-RU"/>
        </w:rPr>
        <w:t>кая</w:t>
      </w:r>
      <w:r w:rsidR="00656B1F" w:rsidRPr="000D7506">
        <w:rPr>
          <w:lang w:val="ru-RU"/>
        </w:rPr>
        <w:t xml:space="preserve"> и прям</w:t>
      </w:r>
      <w:r w:rsidR="002D681B" w:rsidRPr="000D7506">
        <w:rPr>
          <w:lang w:val="ru-RU"/>
        </w:rPr>
        <w:t>ая</w:t>
      </w:r>
      <w:r w:rsidR="00656B1F" w:rsidRPr="000D7506">
        <w:rPr>
          <w:lang w:val="ru-RU"/>
        </w:rPr>
        <w:t xml:space="preserve"> </w:t>
      </w:r>
      <w:r w:rsidR="002D681B" w:rsidRPr="000D7506">
        <w:rPr>
          <w:lang w:val="ru-RU"/>
        </w:rPr>
        <w:t xml:space="preserve">связь с </w:t>
      </w:r>
      <w:proofErr w:type="spellStart"/>
      <w:r w:rsidR="002D681B" w:rsidRPr="000D7506">
        <w:rPr>
          <w:lang w:val="ru-RU"/>
        </w:rPr>
        <w:t>БРЭ</w:t>
      </w:r>
      <w:proofErr w:type="spellEnd"/>
      <w:r w:rsidR="002D681B" w:rsidRPr="000D7506">
        <w:rPr>
          <w:lang w:val="ru-RU"/>
        </w:rPr>
        <w:t>. Оратор предлагает внести в текст поправки, изложив его в следующей редакции: "</w:t>
      </w:r>
      <w:r w:rsidR="002D681B" w:rsidRPr="000D7506">
        <w:rPr>
          <w:i/>
          <w:iCs/>
          <w:lang w:val="ru-RU"/>
        </w:rPr>
        <w:t>решает поручить Директору Бю</w:t>
      </w:r>
      <w:bookmarkStart w:id="7" w:name="_GoBack"/>
      <w:bookmarkEnd w:id="7"/>
      <w:r w:rsidR="002D681B" w:rsidRPr="000D7506">
        <w:rPr>
          <w:i/>
          <w:iCs/>
          <w:lang w:val="ru-RU"/>
        </w:rPr>
        <w:t>ро развития электросвязи на основе координации с Директорами других Бюро</w:t>
      </w:r>
      <w:r w:rsidR="002D681B" w:rsidRPr="000D7506">
        <w:rPr>
          <w:lang w:val="ru-RU"/>
        </w:rPr>
        <w:t>"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8.9</w:t>
      </w:r>
      <w:r w:rsidRPr="000D7506">
        <w:rPr>
          <w:lang w:val="ru-RU"/>
        </w:rPr>
        <w:tab/>
      </w:r>
      <w:r w:rsidR="002D681B" w:rsidRPr="000D7506">
        <w:rPr>
          <w:lang w:val="ru-RU"/>
        </w:rPr>
        <w:t xml:space="preserve">Предложение </w:t>
      </w:r>
      <w:r w:rsidR="002D681B" w:rsidRPr="000D7506">
        <w:rPr>
          <w:b/>
          <w:bCs/>
          <w:lang w:val="ru-RU"/>
        </w:rPr>
        <w:t>принимается</w:t>
      </w:r>
      <w:r w:rsidRPr="000D7506">
        <w:rPr>
          <w:lang w:val="ru-RU"/>
        </w:rPr>
        <w:t xml:space="preserve">. 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8.10</w:t>
      </w:r>
      <w:r w:rsidRPr="000D7506">
        <w:rPr>
          <w:lang w:val="ru-RU"/>
        </w:rPr>
        <w:tab/>
      </w:r>
      <w:r w:rsidR="002D681B" w:rsidRPr="000D7506">
        <w:rPr>
          <w:lang w:val="ru-RU"/>
        </w:rPr>
        <w:t xml:space="preserve">Проект Резолюции </w:t>
      </w:r>
      <w:proofErr w:type="spellStart"/>
      <w:r w:rsidRPr="000D7506">
        <w:rPr>
          <w:lang w:val="ru-RU"/>
        </w:rPr>
        <w:t>WG-PL</w:t>
      </w:r>
      <w:proofErr w:type="spellEnd"/>
      <w:r w:rsidRPr="000D7506">
        <w:rPr>
          <w:lang w:val="ru-RU"/>
        </w:rPr>
        <w:t>/1 (</w:t>
      </w:r>
      <w:proofErr w:type="spellStart"/>
      <w:r w:rsidR="002D681B" w:rsidRPr="000D7506">
        <w:rPr>
          <w:lang w:val="ru-RU"/>
        </w:rPr>
        <w:t>Пусан</w:t>
      </w:r>
      <w:proofErr w:type="spellEnd"/>
      <w:r w:rsidRPr="000D7506">
        <w:rPr>
          <w:lang w:val="ru-RU"/>
        </w:rPr>
        <w:t>, 2014</w:t>
      </w:r>
      <w:r w:rsidR="002D681B" w:rsidRPr="000D7506">
        <w:rPr>
          <w:lang w:val="ru-RU"/>
        </w:rPr>
        <w:t xml:space="preserve"> г.</w:t>
      </w:r>
      <w:r w:rsidRPr="000D7506">
        <w:rPr>
          <w:lang w:val="ru-RU"/>
        </w:rPr>
        <w:t>)</w:t>
      </w:r>
      <w:r w:rsidR="002D681B" w:rsidRPr="000D7506">
        <w:rPr>
          <w:lang w:val="ru-RU"/>
        </w:rPr>
        <w:t xml:space="preserve"> с внесенными поправками </w:t>
      </w:r>
      <w:r w:rsidR="002D681B" w:rsidRPr="000D7506">
        <w:rPr>
          <w:b/>
          <w:bCs/>
          <w:lang w:val="ru-RU"/>
        </w:rPr>
        <w:t>принимается</w:t>
      </w:r>
      <w:r w:rsidRPr="000D7506">
        <w:rPr>
          <w:lang w:val="ru-RU"/>
        </w:rPr>
        <w:t>.</w:t>
      </w:r>
    </w:p>
    <w:p w:rsidR="002D681B" w:rsidRPr="000D7506" w:rsidRDefault="00EE11BC" w:rsidP="000D7506">
      <w:pPr>
        <w:rPr>
          <w:b/>
          <w:bCs/>
          <w:lang w:val="ru-RU"/>
        </w:rPr>
      </w:pPr>
      <w:proofErr w:type="spellStart"/>
      <w:r w:rsidRPr="000D7506">
        <w:rPr>
          <w:b/>
          <w:bCs/>
          <w:lang w:val="ru-RU"/>
        </w:rPr>
        <w:t>SUP</w:t>
      </w:r>
      <w:proofErr w:type="spellEnd"/>
      <w:r w:rsidRPr="000D7506">
        <w:rPr>
          <w:b/>
          <w:bCs/>
          <w:lang w:val="ru-RU"/>
        </w:rPr>
        <w:t xml:space="preserve"> </w:t>
      </w:r>
      <w:r w:rsidR="002D681B" w:rsidRPr="000D7506">
        <w:rPr>
          <w:b/>
          <w:bCs/>
          <w:lang w:val="ru-RU"/>
        </w:rPr>
        <w:t xml:space="preserve">Резолюция </w:t>
      </w:r>
      <w:r w:rsidRPr="000D7506">
        <w:rPr>
          <w:b/>
          <w:bCs/>
          <w:lang w:val="ru-RU"/>
        </w:rPr>
        <w:t>163 (</w:t>
      </w:r>
      <w:r w:rsidR="002D681B" w:rsidRPr="000D7506">
        <w:rPr>
          <w:b/>
          <w:bCs/>
          <w:lang w:val="ru-RU"/>
        </w:rPr>
        <w:t>Гвадалахара</w:t>
      </w:r>
      <w:r w:rsidRPr="000D7506">
        <w:rPr>
          <w:b/>
          <w:bCs/>
          <w:lang w:val="ru-RU"/>
        </w:rPr>
        <w:t>, 2010</w:t>
      </w:r>
      <w:r w:rsidR="002D681B" w:rsidRPr="000D7506">
        <w:rPr>
          <w:b/>
          <w:bCs/>
          <w:lang w:val="ru-RU"/>
        </w:rPr>
        <w:t xml:space="preserve"> г.</w:t>
      </w:r>
      <w:r w:rsidRPr="000D7506">
        <w:rPr>
          <w:b/>
          <w:bCs/>
          <w:lang w:val="ru-RU"/>
        </w:rPr>
        <w:t xml:space="preserve">) – </w:t>
      </w:r>
      <w:r w:rsidR="002D681B" w:rsidRPr="000D7506">
        <w:rPr>
          <w:b/>
          <w:bCs/>
          <w:lang w:val="ru-RU"/>
        </w:rPr>
        <w:t>Создание Рабочей группы Совета по стабильному Уставу МСЭ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8.11</w:t>
      </w:r>
      <w:r w:rsidRPr="000D7506">
        <w:rPr>
          <w:lang w:val="ru-RU"/>
        </w:rPr>
        <w:tab/>
      </w:r>
      <w:r w:rsidR="002D681B" w:rsidRPr="000D7506">
        <w:rPr>
          <w:b/>
          <w:bCs/>
          <w:lang w:val="ru-RU"/>
        </w:rPr>
        <w:t xml:space="preserve">Делегат от Объединенных Арабских Эмиратов </w:t>
      </w:r>
      <w:r w:rsidR="002D681B" w:rsidRPr="000D7506">
        <w:rPr>
          <w:lang w:val="ru-RU"/>
        </w:rPr>
        <w:t xml:space="preserve">говорит, что следует поблагодарить членов </w:t>
      </w:r>
      <w:r w:rsidR="004C4FCA" w:rsidRPr="000D7506">
        <w:rPr>
          <w:lang w:val="ru-RU"/>
        </w:rPr>
        <w:t xml:space="preserve">этой Рабочей </w:t>
      </w:r>
      <w:r w:rsidR="002D681B" w:rsidRPr="000D7506">
        <w:rPr>
          <w:lang w:val="ru-RU"/>
        </w:rPr>
        <w:t>группы Совета и ее Председателя за их отличную работу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8.12</w:t>
      </w:r>
      <w:r w:rsidRPr="000D7506">
        <w:rPr>
          <w:lang w:val="ru-RU"/>
        </w:rPr>
        <w:tab/>
      </w:r>
      <w:r w:rsidR="002D681B" w:rsidRPr="000D7506">
        <w:rPr>
          <w:b/>
          <w:bCs/>
          <w:lang w:val="ru-RU"/>
        </w:rPr>
        <w:t xml:space="preserve">Председатель Комитета </w:t>
      </w:r>
      <w:r w:rsidRPr="000D7506">
        <w:rPr>
          <w:b/>
          <w:bCs/>
          <w:lang w:val="ru-RU"/>
        </w:rPr>
        <w:t>5</w:t>
      </w:r>
      <w:r w:rsidRPr="000D7506">
        <w:rPr>
          <w:lang w:val="ru-RU"/>
        </w:rPr>
        <w:t xml:space="preserve"> </w:t>
      </w:r>
      <w:r w:rsidR="002D681B" w:rsidRPr="000D7506">
        <w:rPr>
          <w:lang w:val="ru-RU"/>
        </w:rPr>
        <w:t xml:space="preserve">соглашается, что следует поблагодарить всех членов этой </w:t>
      </w:r>
      <w:r w:rsidR="004C4FCA" w:rsidRPr="000D7506">
        <w:rPr>
          <w:lang w:val="ru-RU"/>
        </w:rPr>
        <w:t xml:space="preserve">Рабочей </w:t>
      </w:r>
      <w:r w:rsidR="002D681B" w:rsidRPr="000D7506">
        <w:rPr>
          <w:lang w:val="ru-RU"/>
        </w:rPr>
        <w:t>группы, однако ее задача оказалась непростой, и результаты ее работы могли бы вызвать затруднения при выполнении.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8.13</w:t>
      </w:r>
      <w:r w:rsidRPr="000D7506">
        <w:rPr>
          <w:lang w:val="ru-RU"/>
        </w:rPr>
        <w:tab/>
      </w:r>
      <w:r w:rsidR="002D681B" w:rsidRPr="000D7506">
        <w:rPr>
          <w:b/>
          <w:bCs/>
          <w:lang w:val="ru-RU"/>
        </w:rPr>
        <w:t xml:space="preserve">Делегат от Саудовской Аравии </w:t>
      </w:r>
      <w:r w:rsidR="002D681B" w:rsidRPr="000D7506">
        <w:rPr>
          <w:lang w:val="ru-RU"/>
        </w:rPr>
        <w:t xml:space="preserve">предлагает отложить принятие решения об исключении Резолюции </w:t>
      </w:r>
      <w:r w:rsidRPr="000D7506">
        <w:rPr>
          <w:lang w:val="ru-RU"/>
        </w:rPr>
        <w:t xml:space="preserve">163 </w:t>
      </w:r>
      <w:r w:rsidR="002D681B" w:rsidRPr="000D7506">
        <w:rPr>
          <w:lang w:val="ru-RU"/>
        </w:rPr>
        <w:t xml:space="preserve">до тех пор, пока пленарное заседание не обсудит отчет о работе Комитета 5. </w:t>
      </w:r>
      <w:r w:rsidR="002D681B" w:rsidRPr="000D7506">
        <w:rPr>
          <w:b/>
          <w:bCs/>
          <w:lang w:val="ru-RU"/>
        </w:rPr>
        <w:t xml:space="preserve">Делегаты от Исламской Республики Иран </w:t>
      </w:r>
      <w:r w:rsidR="002D681B" w:rsidRPr="000D7506">
        <w:rPr>
          <w:lang w:val="ru-RU"/>
        </w:rPr>
        <w:t xml:space="preserve">и </w:t>
      </w:r>
      <w:r w:rsidR="002D681B" w:rsidRPr="000D7506">
        <w:rPr>
          <w:b/>
          <w:bCs/>
          <w:lang w:val="ru-RU"/>
        </w:rPr>
        <w:t xml:space="preserve">Нигерии </w:t>
      </w:r>
      <w:r w:rsidR="002D681B" w:rsidRPr="000D7506">
        <w:rPr>
          <w:lang w:val="ru-RU"/>
        </w:rPr>
        <w:t xml:space="preserve">соглашаются, что было бы лучше рассмотреть всю работу Комитета 5 </w:t>
      </w:r>
      <w:r w:rsidR="004C4FCA" w:rsidRPr="000D7506">
        <w:rPr>
          <w:lang w:val="ru-RU"/>
        </w:rPr>
        <w:t>одновременно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8.14</w:t>
      </w:r>
      <w:r w:rsidRPr="000D7506">
        <w:rPr>
          <w:lang w:val="ru-RU"/>
        </w:rPr>
        <w:tab/>
      </w:r>
      <w:r w:rsidR="002D681B" w:rsidRPr="000D7506">
        <w:rPr>
          <w:b/>
          <w:bCs/>
          <w:lang w:val="ru-RU"/>
        </w:rPr>
        <w:t xml:space="preserve">Председатель Комитета </w:t>
      </w:r>
      <w:r w:rsidRPr="000D7506">
        <w:rPr>
          <w:b/>
          <w:bCs/>
          <w:lang w:val="ru-RU"/>
        </w:rPr>
        <w:t>5</w:t>
      </w:r>
      <w:r w:rsidR="002D681B" w:rsidRPr="000D7506">
        <w:rPr>
          <w:lang w:val="ru-RU"/>
        </w:rPr>
        <w:t xml:space="preserve"> говорит, что в его отчете о работе Комитета 5 будут приведены некоторые разъяснения относительно вопроса о стабильном Уставе МСЭ. В связи с этим он соглашается, что решение по данной теме следует отложить до тех пор, пока пленарное заседание не рассмотрит все вопросы, которые обсуждались Комитетом 5.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8.15</w:t>
      </w:r>
      <w:r w:rsidRPr="000D7506">
        <w:rPr>
          <w:lang w:val="ru-RU"/>
        </w:rPr>
        <w:tab/>
      </w:r>
      <w:r w:rsidR="002D681B" w:rsidRPr="000D7506">
        <w:rPr>
          <w:b/>
          <w:bCs/>
          <w:lang w:val="ru-RU"/>
        </w:rPr>
        <w:t xml:space="preserve">Председатель </w:t>
      </w:r>
      <w:r w:rsidR="002D681B" w:rsidRPr="000D7506">
        <w:rPr>
          <w:lang w:val="ru-RU"/>
        </w:rPr>
        <w:t xml:space="preserve">предлагает отложить рассмотрение </w:t>
      </w:r>
      <w:proofErr w:type="spellStart"/>
      <w:r w:rsidRPr="000D7506">
        <w:rPr>
          <w:lang w:val="ru-RU"/>
        </w:rPr>
        <w:t>SUP</w:t>
      </w:r>
      <w:proofErr w:type="spellEnd"/>
      <w:r w:rsidRPr="000D7506">
        <w:rPr>
          <w:lang w:val="ru-RU"/>
        </w:rPr>
        <w:t xml:space="preserve"> </w:t>
      </w:r>
      <w:r w:rsidR="002D681B" w:rsidRPr="000D7506">
        <w:rPr>
          <w:lang w:val="ru-RU"/>
        </w:rPr>
        <w:t xml:space="preserve">Резолюция </w:t>
      </w:r>
      <w:r w:rsidRPr="000D7506">
        <w:rPr>
          <w:lang w:val="ru-RU"/>
        </w:rPr>
        <w:t xml:space="preserve">163 </w:t>
      </w:r>
      <w:r w:rsidR="002D681B" w:rsidRPr="000D7506">
        <w:rPr>
          <w:lang w:val="ru-RU"/>
        </w:rPr>
        <w:t>до того момента, когда пленарное заседание рассмотрит отчет Председателя Комитета 5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8.16</w:t>
      </w:r>
      <w:r w:rsidRPr="000D7506">
        <w:rPr>
          <w:lang w:val="ru-RU"/>
        </w:rPr>
        <w:tab/>
      </w:r>
      <w:r w:rsidR="002D681B" w:rsidRPr="000D7506">
        <w:rPr>
          <w:lang w:val="ru-RU"/>
        </w:rPr>
        <w:t xml:space="preserve">Предложение </w:t>
      </w:r>
      <w:r w:rsidR="002D681B" w:rsidRPr="000D7506">
        <w:rPr>
          <w:b/>
          <w:bCs/>
          <w:lang w:val="ru-RU"/>
        </w:rPr>
        <w:t>принимается</w:t>
      </w:r>
      <w:r w:rsidRPr="000D7506">
        <w:rPr>
          <w:lang w:val="ru-RU"/>
        </w:rPr>
        <w:t>.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8.17</w:t>
      </w:r>
      <w:r w:rsidRPr="000D7506">
        <w:rPr>
          <w:lang w:val="ru-RU"/>
        </w:rPr>
        <w:tab/>
      </w:r>
      <w:r w:rsidR="002D681B" w:rsidRPr="000D7506">
        <w:rPr>
          <w:lang w:val="ru-RU"/>
        </w:rPr>
        <w:t xml:space="preserve">За исключением </w:t>
      </w:r>
      <w:proofErr w:type="spellStart"/>
      <w:r w:rsidRPr="000D7506">
        <w:rPr>
          <w:lang w:val="ru-RU"/>
        </w:rPr>
        <w:t>SUP</w:t>
      </w:r>
      <w:proofErr w:type="spellEnd"/>
      <w:r w:rsidRPr="000D7506">
        <w:rPr>
          <w:lang w:val="ru-RU"/>
        </w:rPr>
        <w:t xml:space="preserve"> </w:t>
      </w:r>
      <w:r w:rsidR="002D681B" w:rsidRPr="000D7506">
        <w:rPr>
          <w:lang w:val="ru-RU"/>
        </w:rPr>
        <w:t xml:space="preserve">Резолюция </w:t>
      </w:r>
      <w:r w:rsidRPr="000D7506">
        <w:rPr>
          <w:lang w:val="ru-RU"/>
        </w:rPr>
        <w:t>163</w:t>
      </w:r>
      <w:r w:rsidR="004C4FCA" w:rsidRPr="000D7506">
        <w:rPr>
          <w:lang w:val="ru-RU"/>
        </w:rPr>
        <w:t>,</w:t>
      </w:r>
      <w:r w:rsidRPr="000D7506">
        <w:rPr>
          <w:lang w:val="ru-RU"/>
        </w:rPr>
        <w:t xml:space="preserve"> </w:t>
      </w:r>
      <w:r w:rsidR="002D681B" w:rsidRPr="000D7506">
        <w:rPr>
          <w:lang w:val="ru-RU"/>
        </w:rPr>
        <w:t xml:space="preserve">третья серия текстов, представленных Редакционным комитетом для первого чтения </w:t>
      </w:r>
      <w:r w:rsidRPr="000D7506">
        <w:rPr>
          <w:lang w:val="ru-RU"/>
        </w:rPr>
        <w:t>(B3) (</w:t>
      </w:r>
      <w:r w:rsidR="002D681B" w:rsidRPr="000D7506">
        <w:rPr>
          <w:lang w:val="ru-RU"/>
        </w:rPr>
        <w:t xml:space="preserve">Документ </w:t>
      </w:r>
      <w:r w:rsidRPr="000D7506">
        <w:rPr>
          <w:lang w:val="ru-RU"/>
        </w:rPr>
        <w:t xml:space="preserve">126), </w:t>
      </w:r>
      <w:r w:rsidR="002D681B" w:rsidRPr="000D7506">
        <w:rPr>
          <w:lang w:val="ru-RU"/>
        </w:rPr>
        <w:t xml:space="preserve">с внесенными поправками </w:t>
      </w:r>
      <w:r w:rsidR="002D681B" w:rsidRPr="000D7506">
        <w:rPr>
          <w:b/>
          <w:bCs/>
          <w:lang w:val="ru-RU"/>
        </w:rPr>
        <w:t>утверждается</w:t>
      </w:r>
      <w:r w:rsidRPr="000D7506">
        <w:rPr>
          <w:lang w:val="ru-RU"/>
        </w:rPr>
        <w:t>.</w:t>
      </w:r>
    </w:p>
    <w:p w:rsidR="00EE11BC" w:rsidRPr="000D7506" w:rsidRDefault="00EE11BC" w:rsidP="00C211A7">
      <w:pPr>
        <w:pStyle w:val="Heading1"/>
        <w:rPr>
          <w:lang w:val="ru-RU"/>
        </w:rPr>
      </w:pPr>
      <w:r w:rsidRPr="000D7506">
        <w:rPr>
          <w:lang w:val="ru-RU"/>
        </w:rPr>
        <w:t>9</w:t>
      </w:r>
      <w:r w:rsidRPr="000D7506">
        <w:rPr>
          <w:lang w:val="ru-RU"/>
        </w:rPr>
        <w:tab/>
      </w:r>
      <w:r w:rsidR="002D681B" w:rsidRPr="000D7506">
        <w:rPr>
          <w:lang w:val="ru-RU"/>
        </w:rPr>
        <w:t>Третья серия текстов, представленных Редакционным комитетом – второе чтение</w:t>
      </w:r>
      <w:r w:rsidRPr="000D7506">
        <w:rPr>
          <w:lang w:val="ru-RU"/>
        </w:rPr>
        <w:t xml:space="preserve"> (</w:t>
      </w:r>
      <w:r w:rsidR="002D681B" w:rsidRPr="000D7506">
        <w:rPr>
          <w:lang w:val="ru-RU"/>
        </w:rPr>
        <w:t xml:space="preserve">Документ </w:t>
      </w:r>
      <w:r w:rsidRPr="000D7506">
        <w:rPr>
          <w:lang w:val="ru-RU"/>
        </w:rPr>
        <w:t>126)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9.1</w:t>
      </w:r>
      <w:r w:rsidRPr="000D7506">
        <w:rPr>
          <w:lang w:val="ru-RU"/>
        </w:rPr>
        <w:tab/>
      </w:r>
      <w:r w:rsidR="002D681B" w:rsidRPr="000D7506">
        <w:rPr>
          <w:lang w:val="ru-RU"/>
        </w:rPr>
        <w:t xml:space="preserve">За исключением </w:t>
      </w:r>
      <w:proofErr w:type="spellStart"/>
      <w:r w:rsidR="002D681B" w:rsidRPr="000D7506">
        <w:rPr>
          <w:lang w:val="ru-RU"/>
        </w:rPr>
        <w:t>SUP</w:t>
      </w:r>
      <w:proofErr w:type="spellEnd"/>
      <w:r w:rsidR="002D681B" w:rsidRPr="000D7506">
        <w:rPr>
          <w:lang w:val="ru-RU"/>
        </w:rPr>
        <w:t xml:space="preserve"> Резолюция 163</w:t>
      </w:r>
      <w:r w:rsidR="004C4FCA" w:rsidRPr="000D7506">
        <w:rPr>
          <w:lang w:val="ru-RU"/>
        </w:rPr>
        <w:t>,</w:t>
      </w:r>
      <w:r w:rsidR="002D681B" w:rsidRPr="000D7506">
        <w:rPr>
          <w:lang w:val="ru-RU"/>
        </w:rPr>
        <w:t xml:space="preserve"> третья серия текстов, представленных Редакционным комитетом (Документ 126), с внесенными при первом чтении поправками </w:t>
      </w:r>
      <w:r w:rsidR="002D681B" w:rsidRPr="000D7506">
        <w:rPr>
          <w:b/>
          <w:bCs/>
          <w:lang w:val="ru-RU"/>
        </w:rPr>
        <w:t>утверждается</w:t>
      </w:r>
      <w:r w:rsidR="002D681B" w:rsidRPr="000D7506">
        <w:rPr>
          <w:lang w:val="ru-RU"/>
        </w:rPr>
        <w:t xml:space="preserve"> во втором чтении</w:t>
      </w:r>
      <w:r w:rsidRPr="000D7506">
        <w:rPr>
          <w:lang w:val="ru-RU"/>
        </w:rPr>
        <w:t>.</w:t>
      </w:r>
    </w:p>
    <w:p w:rsidR="002D681B" w:rsidRPr="000D7506" w:rsidRDefault="00EE11BC" w:rsidP="00C211A7">
      <w:pPr>
        <w:pStyle w:val="Heading1"/>
        <w:rPr>
          <w:lang w:val="ru-RU"/>
        </w:rPr>
      </w:pPr>
      <w:r w:rsidRPr="000D7506">
        <w:rPr>
          <w:lang w:val="ru-RU"/>
        </w:rPr>
        <w:lastRenderedPageBreak/>
        <w:t>10</w:t>
      </w:r>
      <w:r w:rsidRPr="000D7506">
        <w:rPr>
          <w:lang w:val="ru-RU"/>
        </w:rPr>
        <w:tab/>
      </w:r>
      <w:r w:rsidR="002D681B" w:rsidRPr="000D7506">
        <w:rPr>
          <w:lang w:val="ru-RU"/>
        </w:rPr>
        <w:t>Заявление делегата от Индии</w:t>
      </w:r>
    </w:p>
    <w:p w:rsidR="00EE11BC" w:rsidRPr="000D7506" w:rsidRDefault="00EE11BC" w:rsidP="000D7506">
      <w:pPr>
        <w:rPr>
          <w:lang w:val="ru-RU"/>
        </w:rPr>
      </w:pPr>
      <w:r w:rsidRPr="000D7506">
        <w:rPr>
          <w:lang w:val="ru-RU"/>
        </w:rPr>
        <w:t>10.1</w:t>
      </w:r>
      <w:r w:rsidRPr="000D7506">
        <w:rPr>
          <w:lang w:val="ru-RU"/>
        </w:rPr>
        <w:tab/>
      </w:r>
      <w:r w:rsidR="002D681B" w:rsidRPr="000D7506">
        <w:rPr>
          <w:b/>
          <w:bCs/>
          <w:lang w:val="ru-RU"/>
        </w:rPr>
        <w:t>Делегат от Индии</w:t>
      </w:r>
      <w:r w:rsidRPr="000D7506">
        <w:rPr>
          <w:lang w:val="ru-RU"/>
        </w:rPr>
        <w:t xml:space="preserve">, </w:t>
      </w:r>
      <w:r w:rsidR="002D681B" w:rsidRPr="000D7506">
        <w:rPr>
          <w:lang w:val="ru-RU"/>
        </w:rPr>
        <w:t xml:space="preserve">ссылаясь на </w:t>
      </w:r>
      <w:r w:rsidR="000B45F2" w:rsidRPr="000D7506">
        <w:rPr>
          <w:lang w:val="ru-RU"/>
        </w:rPr>
        <w:t>финансовую ситуацию МСЭ</w:t>
      </w:r>
      <w:r w:rsidR="00CE1693" w:rsidRPr="000D7506">
        <w:rPr>
          <w:lang w:val="ru-RU"/>
        </w:rPr>
        <w:t>,</w:t>
      </w:r>
      <w:r w:rsidR="000B45F2" w:rsidRPr="000D7506">
        <w:rPr>
          <w:lang w:val="ru-RU"/>
        </w:rPr>
        <w:t xml:space="preserve"> говорит, что нельзя рассчитывать на то, что технические органы, обладающие высоким интеллектуальным потенциалом, такие как МСЭ, будут </w:t>
      </w:r>
      <w:r w:rsidR="00C211A7" w:rsidRPr="000D7506">
        <w:rPr>
          <w:lang w:val="ru-RU"/>
        </w:rPr>
        <w:t>продолжать существование</w:t>
      </w:r>
      <w:r w:rsidR="000B45F2" w:rsidRPr="000D7506">
        <w:rPr>
          <w:lang w:val="ru-RU"/>
        </w:rPr>
        <w:t xml:space="preserve"> за счет одних только членских взносов. Вместе с тем, если рассмотреть этот вопрос непредвзято, то можно было бы найти много способов получения дополнительн</w:t>
      </w:r>
      <w:r w:rsidR="00CE1693" w:rsidRPr="000D7506">
        <w:rPr>
          <w:lang w:val="ru-RU"/>
        </w:rPr>
        <w:t>ых</w:t>
      </w:r>
      <w:r w:rsidR="000B45F2" w:rsidRPr="000D7506">
        <w:rPr>
          <w:lang w:val="ru-RU"/>
        </w:rPr>
        <w:t xml:space="preserve"> доход</w:t>
      </w:r>
      <w:r w:rsidR="00CE1693" w:rsidRPr="000D7506">
        <w:rPr>
          <w:lang w:val="ru-RU"/>
        </w:rPr>
        <w:t>ов</w:t>
      </w:r>
      <w:r w:rsidR="000B45F2" w:rsidRPr="000D7506">
        <w:rPr>
          <w:lang w:val="ru-RU"/>
        </w:rPr>
        <w:t>. Например, Союз мог бы получать постоянны</w:t>
      </w:r>
      <w:r w:rsidR="00CE1693" w:rsidRPr="000D7506">
        <w:rPr>
          <w:lang w:val="ru-RU"/>
        </w:rPr>
        <w:t>е</w:t>
      </w:r>
      <w:r w:rsidR="000B45F2" w:rsidRPr="000D7506">
        <w:rPr>
          <w:lang w:val="ru-RU"/>
        </w:rPr>
        <w:t xml:space="preserve"> и устойчивы</w:t>
      </w:r>
      <w:r w:rsidR="00CE1693" w:rsidRPr="000D7506">
        <w:rPr>
          <w:lang w:val="ru-RU"/>
        </w:rPr>
        <w:t>е</w:t>
      </w:r>
      <w:r w:rsidR="000B45F2" w:rsidRPr="000D7506">
        <w:rPr>
          <w:lang w:val="ru-RU"/>
        </w:rPr>
        <w:t xml:space="preserve"> доход</w:t>
      </w:r>
      <w:r w:rsidR="00CE1693" w:rsidRPr="000D7506">
        <w:rPr>
          <w:lang w:val="ru-RU"/>
        </w:rPr>
        <w:t>ы</w:t>
      </w:r>
      <w:r w:rsidR="000B45F2" w:rsidRPr="000D7506">
        <w:rPr>
          <w:lang w:val="ru-RU"/>
        </w:rPr>
        <w:t>, взимая разумный ежегодный сбор за присвоение и управление использованием кодов сигнализации, которые применяются операторами во всем мире. Такой сбор должен быть приемлем</w:t>
      </w:r>
      <w:r w:rsidR="00CE1693" w:rsidRPr="000D7506">
        <w:rPr>
          <w:lang w:val="ru-RU"/>
        </w:rPr>
        <w:t>ым</w:t>
      </w:r>
      <w:r w:rsidR="000B45F2" w:rsidRPr="000D7506">
        <w:rPr>
          <w:lang w:val="ru-RU"/>
        </w:rPr>
        <w:t xml:space="preserve"> в ценовом отношении для всех операторов. МСЭ мог бы также взимать ежегодный сбор за международные номера, с помощью которых операторы предоставляют услуги по повышенному тарифу в глобальном масштабе. Кроме того, можно было бы получить существенны</w:t>
      </w:r>
      <w:r w:rsidR="00CE1693" w:rsidRPr="000D7506">
        <w:rPr>
          <w:lang w:val="ru-RU"/>
        </w:rPr>
        <w:t>е</w:t>
      </w:r>
      <w:r w:rsidR="000B45F2" w:rsidRPr="000D7506">
        <w:rPr>
          <w:lang w:val="ru-RU"/>
        </w:rPr>
        <w:t xml:space="preserve"> доход</w:t>
      </w:r>
      <w:r w:rsidR="00CE1693" w:rsidRPr="000D7506">
        <w:rPr>
          <w:lang w:val="ru-RU"/>
        </w:rPr>
        <w:t>ы</w:t>
      </w:r>
      <w:r w:rsidR="000B45F2" w:rsidRPr="000D7506">
        <w:rPr>
          <w:lang w:val="ru-RU"/>
        </w:rPr>
        <w:t xml:space="preserve"> </w:t>
      </w:r>
      <w:r w:rsidR="00CE1693" w:rsidRPr="000D7506">
        <w:rPr>
          <w:lang w:val="ru-RU"/>
        </w:rPr>
        <w:t>за счет</w:t>
      </w:r>
      <w:r w:rsidR="000B45F2" w:rsidRPr="000D7506">
        <w:rPr>
          <w:lang w:val="ru-RU"/>
        </w:rPr>
        <w:t xml:space="preserve"> изменения формата и структуры технических публикация МСЭ и представления </w:t>
      </w:r>
      <w:r w:rsidR="00CE1693" w:rsidRPr="000D7506">
        <w:rPr>
          <w:lang w:val="ru-RU"/>
        </w:rPr>
        <w:t xml:space="preserve">их </w:t>
      </w:r>
      <w:r w:rsidR="000B45F2" w:rsidRPr="000D7506">
        <w:rPr>
          <w:lang w:val="ru-RU"/>
        </w:rPr>
        <w:t>в виде материалов курсов для студентов и аспирантов по приемлемым ценам. Последнее предложение заключается в том, чтобы стран</w:t>
      </w:r>
      <w:r w:rsidR="00CE1693" w:rsidRPr="000D7506">
        <w:rPr>
          <w:lang w:val="ru-RU"/>
        </w:rPr>
        <w:t>ам</w:t>
      </w:r>
      <w:r w:rsidR="000B45F2" w:rsidRPr="000D7506">
        <w:rPr>
          <w:lang w:val="ru-RU"/>
        </w:rPr>
        <w:t xml:space="preserve">, </w:t>
      </w:r>
      <w:r w:rsidR="00CE1693" w:rsidRPr="000D7506">
        <w:rPr>
          <w:lang w:val="ru-RU"/>
        </w:rPr>
        <w:t xml:space="preserve">чей </w:t>
      </w:r>
      <w:r w:rsidR="000B45F2" w:rsidRPr="000D7506">
        <w:rPr>
          <w:lang w:val="ru-RU"/>
        </w:rPr>
        <w:t xml:space="preserve">взнос </w:t>
      </w:r>
      <w:r w:rsidR="00CE1693" w:rsidRPr="000D7506">
        <w:rPr>
          <w:lang w:val="ru-RU"/>
        </w:rPr>
        <w:t>на покрытие расходов Союза равен десяти единицам или превышает эту величину, были бы предоставлены постоянные места в Совете. Можно было бы существенно увеличить количество Государств – Членов Совета. Оратор надеется, что эти предложения будут учтены при рассмотрении возможностей повышения ежегодных доходов, имеющимися в распоряжении Союза</w:t>
      </w:r>
      <w:r w:rsidRPr="000D7506">
        <w:rPr>
          <w:lang w:val="ru-RU"/>
        </w:rPr>
        <w:t>.</w:t>
      </w:r>
    </w:p>
    <w:p w:rsidR="00740328" w:rsidRPr="000D7506" w:rsidRDefault="00382127" w:rsidP="002D681B">
      <w:pPr>
        <w:rPr>
          <w:lang w:val="ru-RU"/>
        </w:rPr>
      </w:pPr>
      <w:r w:rsidRPr="000D7506">
        <w:rPr>
          <w:b/>
          <w:bCs/>
          <w:lang w:val="ru-RU"/>
        </w:rPr>
        <w:t>Заседание закрывается в 1</w:t>
      </w:r>
      <w:r w:rsidR="002D681B" w:rsidRPr="000D7506">
        <w:rPr>
          <w:b/>
          <w:bCs/>
          <w:lang w:val="ru-RU"/>
        </w:rPr>
        <w:t>7</w:t>
      </w:r>
      <w:r w:rsidRPr="000D7506">
        <w:rPr>
          <w:b/>
          <w:bCs/>
          <w:lang w:val="ru-RU"/>
        </w:rPr>
        <w:t xml:space="preserve"> час. </w:t>
      </w:r>
      <w:r w:rsidR="002D681B" w:rsidRPr="000D7506">
        <w:rPr>
          <w:b/>
          <w:bCs/>
          <w:lang w:val="ru-RU"/>
        </w:rPr>
        <w:t>3</w:t>
      </w:r>
      <w:r w:rsidRPr="000D7506">
        <w:rPr>
          <w:b/>
          <w:bCs/>
          <w:lang w:val="ru-RU"/>
        </w:rPr>
        <w:t>0 мин</w:t>
      </w:r>
      <w:r w:rsidR="00740328" w:rsidRPr="000D7506">
        <w:rPr>
          <w:lang w:val="ru-RU"/>
        </w:rPr>
        <w:t>.</w:t>
      </w:r>
    </w:p>
    <w:p w:rsidR="00740328" w:rsidRPr="000D7506" w:rsidRDefault="00382127" w:rsidP="000D750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lang w:val="ru-RU"/>
        </w:rPr>
      </w:pPr>
      <w:r w:rsidRPr="000D7506">
        <w:rPr>
          <w:lang w:val="ru-RU"/>
        </w:rPr>
        <w:t xml:space="preserve">Генеральный </w:t>
      </w:r>
      <w:proofErr w:type="gramStart"/>
      <w:r w:rsidRPr="000D7506">
        <w:rPr>
          <w:lang w:val="ru-RU"/>
        </w:rPr>
        <w:t>секретарь</w:t>
      </w:r>
      <w:r w:rsidR="00740328" w:rsidRPr="000D7506">
        <w:rPr>
          <w:lang w:val="ru-RU"/>
        </w:rPr>
        <w:t>:</w:t>
      </w:r>
      <w:r w:rsidR="00740328" w:rsidRPr="000D7506">
        <w:rPr>
          <w:lang w:val="ru-RU"/>
        </w:rPr>
        <w:tab/>
      </w:r>
      <w:proofErr w:type="gramEnd"/>
      <w:r w:rsidRPr="000D7506">
        <w:rPr>
          <w:lang w:val="ru-RU"/>
        </w:rPr>
        <w:t>Председатель</w:t>
      </w:r>
      <w:r w:rsidR="00740328" w:rsidRPr="000D7506">
        <w:rPr>
          <w:lang w:val="ru-RU"/>
        </w:rPr>
        <w:t>:</w:t>
      </w:r>
      <w:r w:rsidR="00740328" w:rsidRPr="000D7506">
        <w:rPr>
          <w:lang w:val="ru-RU"/>
        </w:rPr>
        <w:br/>
      </w:r>
      <w:r w:rsidRPr="000D7506">
        <w:rPr>
          <w:szCs w:val="24"/>
          <w:lang w:val="ru-RU"/>
        </w:rPr>
        <w:t>Х. ТУРЕ</w:t>
      </w:r>
      <w:r w:rsidR="00740328" w:rsidRPr="000D7506">
        <w:rPr>
          <w:lang w:val="ru-RU"/>
        </w:rPr>
        <w:tab/>
      </w:r>
      <w:r w:rsidRPr="000D7506">
        <w:rPr>
          <w:lang w:val="ru-RU"/>
        </w:rPr>
        <w:t>В. МИН</w:t>
      </w:r>
    </w:p>
    <w:sectPr w:rsidR="00740328" w:rsidRPr="000D7506" w:rsidSect="0002174D">
      <w:headerReference w:type="default" r:id="rId14"/>
      <w:footerReference w:type="default" r:id="rId15"/>
      <w:footerReference w:type="first" r:id="rId16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F2" w:rsidRDefault="000B45F2" w:rsidP="0079159C">
      <w:r>
        <w:separator/>
      </w:r>
    </w:p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4B3A6C"/>
    <w:p w:rsidR="000B45F2" w:rsidRDefault="000B45F2" w:rsidP="004B3A6C"/>
  </w:endnote>
  <w:endnote w:type="continuationSeparator" w:id="0">
    <w:p w:rsidR="000B45F2" w:rsidRDefault="000B45F2" w:rsidP="0079159C">
      <w:r>
        <w:continuationSeparator/>
      </w:r>
    </w:p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4B3A6C"/>
    <w:p w:rsidR="000B45F2" w:rsidRDefault="000B45F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F2" w:rsidRPr="001636BD" w:rsidRDefault="0022016A" w:rsidP="000D7506">
    <w:pPr>
      <w:pStyle w:val="Footer"/>
      <w:rPr>
        <w:lang w:val="en-US"/>
      </w:rPr>
    </w:pPr>
    <w:fldSimple w:instr=" FILENAME \p  \* MERGEFORMAT ">
      <w:r w:rsidRPr="0022016A">
        <w:rPr>
          <w:lang w:val="en-US"/>
        </w:rPr>
        <w:t>P</w:t>
      </w:r>
      <w:r>
        <w:t>:\RUS\SG\CONF-SG\PP14\100\170R.docx</w:t>
      </w:r>
    </w:fldSimple>
    <w:r w:rsidR="000B45F2">
      <w:t xml:space="preserve"> (</w:t>
    </w:r>
    <w:r w:rsidR="000B45F2" w:rsidRPr="00B53BDE">
      <w:rPr>
        <w:lang w:val="en-US"/>
      </w:rPr>
      <w:t>372</w:t>
    </w:r>
    <w:r w:rsidR="000D7506">
      <w:rPr>
        <w:lang w:val="ru-RU"/>
      </w:rPr>
      <w:t>832</w:t>
    </w:r>
    <w:r w:rsidR="000B45F2">
      <w:t>)</w:t>
    </w:r>
    <w:r w:rsidR="000B45F2" w:rsidRPr="001636BD">
      <w:rPr>
        <w:lang w:val="en-US"/>
      </w:rPr>
      <w:tab/>
    </w:r>
    <w:r w:rsidR="000B45F2">
      <w:fldChar w:fldCharType="begin"/>
    </w:r>
    <w:r w:rsidR="000B45F2">
      <w:instrText xml:space="preserve"> SAVEDATE \@ DD.MM.YY </w:instrText>
    </w:r>
    <w:r w:rsidR="000B45F2">
      <w:fldChar w:fldCharType="separate"/>
    </w:r>
    <w:r w:rsidR="00967A61">
      <w:t>20.11.14</w:t>
    </w:r>
    <w:r w:rsidR="000B45F2">
      <w:fldChar w:fldCharType="end"/>
    </w:r>
    <w:r w:rsidR="000B45F2" w:rsidRPr="001636BD">
      <w:rPr>
        <w:lang w:val="en-US"/>
      </w:rPr>
      <w:tab/>
    </w:r>
    <w:r w:rsidR="000B45F2">
      <w:fldChar w:fldCharType="begin"/>
    </w:r>
    <w:r w:rsidR="000B45F2">
      <w:instrText xml:space="preserve"> PRINTDATE \@ DD.MM.YY </w:instrText>
    </w:r>
    <w:r w:rsidR="000B45F2">
      <w:fldChar w:fldCharType="separate"/>
    </w:r>
    <w:r>
      <w:t>20.11.14</w:t>
    </w:r>
    <w:r w:rsidR="000B45F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F2" w:rsidRDefault="000B45F2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B45F2" w:rsidRDefault="000B45F2" w:rsidP="001636BD">
    <w:pPr>
      <w:pStyle w:val="Footer"/>
    </w:pPr>
  </w:p>
  <w:p w:rsidR="000B45F2" w:rsidRPr="001636BD" w:rsidRDefault="0022016A" w:rsidP="000D7506">
    <w:pPr>
      <w:pStyle w:val="Footer"/>
      <w:rPr>
        <w:lang w:val="en-US"/>
      </w:rPr>
    </w:pPr>
    <w:fldSimple w:instr=" FILENAME \p  \* MERGEFORMAT ">
      <w:r w:rsidRPr="0022016A">
        <w:rPr>
          <w:lang w:val="en-US"/>
        </w:rPr>
        <w:t>P</w:t>
      </w:r>
      <w:r>
        <w:t>:\RUS\SG\CONF-SG\PP14\100\170R.docx</w:t>
      </w:r>
    </w:fldSimple>
    <w:r w:rsidR="000B45F2">
      <w:t xml:space="preserve"> (</w:t>
    </w:r>
    <w:r w:rsidR="000B45F2" w:rsidRPr="00182CA3">
      <w:t>372</w:t>
    </w:r>
    <w:r w:rsidR="000D7506" w:rsidRPr="000D7506">
      <w:t>832</w:t>
    </w:r>
    <w:r w:rsidR="000B45F2">
      <w:t>)</w:t>
    </w:r>
    <w:r w:rsidR="000B45F2" w:rsidRPr="001636BD">
      <w:rPr>
        <w:lang w:val="en-US"/>
      </w:rPr>
      <w:tab/>
    </w:r>
    <w:r w:rsidR="000B45F2">
      <w:fldChar w:fldCharType="begin"/>
    </w:r>
    <w:r w:rsidR="000B45F2">
      <w:instrText xml:space="preserve"> SAVEDATE \@ DD.MM.YY </w:instrText>
    </w:r>
    <w:r w:rsidR="000B45F2">
      <w:fldChar w:fldCharType="separate"/>
    </w:r>
    <w:r w:rsidR="00967A61">
      <w:t>20.11.14</w:t>
    </w:r>
    <w:r w:rsidR="000B45F2">
      <w:fldChar w:fldCharType="end"/>
    </w:r>
    <w:r w:rsidR="000B45F2" w:rsidRPr="001636BD">
      <w:rPr>
        <w:lang w:val="en-US"/>
      </w:rPr>
      <w:tab/>
    </w:r>
    <w:r w:rsidR="000B45F2">
      <w:fldChar w:fldCharType="begin"/>
    </w:r>
    <w:r w:rsidR="000B45F2">
      <w:instrText xml:space="preserve"> PRINTDATE \@ DD.MM.YY </w:instrText>
    </w:r>
    <w:r w:rsidR="000B45F2">
      <w:fldChar w:fldCharType="separate"/>
    </w:r>
    <w:r>
      <w:t>20.11.14</w:t>
    </w:r>
    <w:r w:rsidR="000B45F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F2" w:rsidRDefault="000B45F2" w:rsidP="0079159C">
      <w:r>
        <w:t>____________________</w:t>
      </w:r>
    </w:p>
  </w:footnote>
  <w:footnote w:type="continuationSeparator" w:id="0">
    <w:p w:rsidR="000B45F2" w:rsidRDefault="000B45F2" w:rsidP="0079159C">
      <w:r>
        <w:continuationSeparator/>
      </w:r>
    </w:p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79159C"/>
    <w:p w:rsidR="000B45F2" w:rsidRDefault="000B45F2" w:rsidP="004B3A6C"/>
    <w:p w:rsidR="000B45F2" w:rsidRDefault="000B45F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F2" w:rsidRPr="00434A7C" w:rsidRDefault="000B45F2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67A61">
      <w:rPr>
        <w:noProof/>
      </w:rPr>
      <w:t>7</w:t>
    </w:r>
    <w:r>
      <w:fldChar w:fldCharType="end"/>
    </w:r>
  </w:p>
  <w:p w:rsidR="000B45F2" w:rsidRPr="00F96AB4" w:rsidRDefault="000B45F2" w:rsidP="000D7506">
    <w:pPr>
      <w:pStyle w:val="Header"/>
    </w:pPr>
    <w:r>
      <w:t>PP14/</w:t>
    </w:r>
    <w:r w:rsidR="000D7506">
      <w:rPr>
        <w:lang w:val="ru-RU"/>
      </w:rPr>
      <w:t>170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3"/>
    <w:rsid w:val="00014808"/>
    <w:rsid w:val="00016EB5"/>
    <w:rsid w:val="0002174D"/>
    <w:rsid w:val="00023FC7"/>
    <w:rsid w:val="0003029E"/>
    <w:rsid w:val="00030B29"/>
    <w:rsid w:val="00045663"/>
    <w:rsid w:val="000626B1"/>
    <w:rsid w:val="00063CA3"/>
    <w:rsid w:val="00065F00"/>
    <w:rsid w:val="00071D10"/>
    <w:rsid w:val="000968F5"/>
    <w:rsid w:val="000A68C5"/>
    <w:rsid w:val="000B062A"/>
    <w:rsid w:val="000B3566"/>
    <w:rsid w:val="000B45F2"/>
    <w:rsid w:val="000B751C"/>
    <w:rsid w:val="000C4701"/>
    <w:rsid w:val="000C5120"/>
    <w:rsid w:val="000D7506"/>
    <w:rsid w:val="000E3AAE"/>
    <w:rsid w:val="000E4C7A"/>
    <w:rsid w:val="000E63E8"/>
    <w:rsid w:val="000F7F4D"/>
    <w:rsid w:val="00100DF6"/>
    <w:rsid w:val="0012067E"/>
    <w:rsid w:val="00120697"/>
    <w:rsid w:val="00131286"/>
    <w:rsid w:val="00140EAC"/>
    <w:rsid w:val="00142ED7"/>
    <w:rsid w:val="0014768F"/>
    <w:rsid w:val="001636BD"/>
    <w:rsid w:val="00170AC3"/>
    <w:rsid w:val="00171990"/>
    <w:rsid w:val="00171E2E"/>
    <w:rsid w:val="00182CA3"/>
    <w:rsid w:val="001A0EEB"/>
    <w:rsid w:val="001B2BFF"/>
    <w:rsid w:val="001B5341"/>
    <w:rsid w:val="001B6F99"/>
    <w:rsid w:val="001D3E33"/>
    <w:rsid w:val="001E0118"/>
    <w:rsid w:val="00200992"/>
    <w:rsid w:val="00202880"/>
    <w:rsid w:val="0020313F"/>
    <w:rsid w:val="0022016A"/>
    <w:rsid w:val="00220F2B"/>
    <w:rsid w:val="00232D57"/>
    <w:rsid w:val="002356E7"/>
    <w:rsid w:val="00252068"/>
    <w:rsid w:val="002578B4"/>
    <w:rsid w:val="00273A0B"/>
    <w:rsid w:val="00277F85"/>
    <w:rsid w:val="00281032"/>
    <w:rsid w:val="002A409A"/>
    <w:rsid w:val="002A5402"/>
    <w:rsid w:val="002B033B"/>
    <w:rsid w:val="002B5C58"/>
    <w:rsid w:val="002C5477"/>
    <w:rsid w:val="002C78FF"/>
    <w:rsid w:val="002D0055"/>
    <w:rsid w:val="002D1CD8"/>
    <w:rsid w:val="002D681B"/>
    <w:rsid w:val="002E1FCB"/>
    <w:rsid w:val="002F1D14"/>
    <w:rsid w:val="00331217"/>
    <w:rsid w:val="003429D1"/>
    <w:rsid w:val="00372A37"/>
    <w:rsid w:val="00375BBA"/>
    <w:rsid w:val="00376A7F"/>
    <w:rsid w:val="00382127"/>
    <w:rsid w:val="003929E6"/>
    <w:rsid w:val="00395CE4"/>
    <w:rsid w:val="003E75B6"/>
    <w:rsid w:val="003E7EAA"/>
    <w:rsid w:val="003F074C"/>
    <w:rsid w:val="004014B0"/>
    <w:rsid w:val="00426AC1"/>
    <w:rsid w:val="004676C0"/>
    <w:rsid w:val="00471ABB"/>
    <w:rsid w:val="004B03E9"/>
    <w:rsid w:val="004B3A6C"/>
    <w:rsid w:val="004C029D"/>
    <w:rsid w:val="004C4FCA"/>
    <w:rsid w:val="004C79E4"/>
    <w:rsid w:val="004D72A3"/>
    <w:rsid w:val="00515C87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672C"/>
    <w:rsid w:val="00617BE4"/>
    <w:rsid w:val="006418E6"/>
    <w:rsid w:val="0065029B"/>
    <w:rsid w:val="00656B1F"/>
    <w:rsid w:val="0066072C"/>
    <w:rsid w:val="006622E3"/>
    <w:rsid w:val="0067722F"/>
    <w:rsid w:val="006B7F84"/>
    <w:rsid w:val="006C1A71"/>
    <w:rsid w:val="006E57C8"/>
    <w:rsid w:val="00710760"/>
    <w:rsid w:val="0073319E"/>
    <w:rsid w:val="007340B5"/>
    <w:rsid w:val="0074025C"/>
    <w:rsid w:val="00740328"/>
    <w:rsid w:val="00750829"/>
    <w:rsid w:val="00760830"/>
    <w:rsid w:val="0079159C"/>
    <w:rsid w:val="007C50AF"/>
    <w:rsid w:val="007E4D0F"/>
    <w:rsid w:val="008034F1"/>
    <w:rsid w:val="008102A6"/>
    <w:rsid w:val="00826A7C"/>
    <w:rsid w:val="00833334"/>
    <w:rsid w:val="008370D4"/>
    <w:rsid w:val="00850AEF"/>
    <w:rsid w:val="00855EA5"/>
    <w:rsid w:val="00866F5B"/>
    <w:rsid w:val="00870059"/>
    <w:rsid w:val="008A2FB3"/>
    <w:rsid w:val="008A4A7F"/>
    <w:rsid w:val="008D3134"/>
    <w:rsid w:val="008D3BE2"/>
    <w:rsid w:val="008E6AB3"/>
    <w:rsid w:val="009125CE"/>
    <w:rsid w:val="0093377B"/>
    <w:rsid w:val="00934241"/>
    <w:rsid w:val="009408CF"/>
    <w:rsid w:val="00950E0F"/>
    <w:rsid w:val="00962CCF"/>
    <w:rsid w:val="00967A61"/>
    <w:rsid w:val="0097690C"/>
    <w:rsid w:val="00996435"/>
    <w:rsid w:val="009A47A2"/>
    <w:rsid w:val="009A6D9A"/>
    <w:rsid w:val="009D5860"/>
    <w:rsid w:val="009E4F4B"/>
    <w:rsid w:val="009F40D2"/>
    <w:rsid w:val="00A14938"/>
    <w:rsid w:val="00A253AA"/>
    <w:rsid w:val="00A31046"/>
    <w:rsid w:val="00A3200E"/>
    <w:rsid w:val="00A330F2"/>
    <w:rsid w:val="00A54F56"/>
    <w:rsid w:val="00A93CAF"/>
    <w:rsid w:val="00AC1C61"/>
    <w:rsid w:val="00AC20C0"/>
    <w:rsid w:val="00AD6841"/>
    <w:rsid w:val="00B0406A"/>
    <w:rsid w:val="00B14377"/>
    <w:rsid w:val="00B1733E"/>
    <w:rsid w:val="00B26B6A"/>
    <w:rsid w:val="00B36344"/>
    <w:rsid w:val="00B37656"/>
    <w:rsid w:val="00B41F11"/>
    <w:rsid w:val="00B45785"/>
    <w:rsid w:val="00B53BDE"/>
    <w:rsid w:val="00B62568"/>
    <w:rsid w:val="00B75529"/>
    <w:rsid w:val="00BA154E"/>
    <w:rsid w:val="00BA63CA"/>
    <w:rsid w:val="00BC7394"/>
    <w:rsid w:val="00BF720B"/>
    <w:rsid w:val="00C04511"/>
    <w:rsid w:val="00C16846"/>
    <w:rsid w:val="00C211A7"/>
    <w:rsid w:val="00C270CB"/>
    <w:rsid w:val="00C40979"/>
    <w:rsid w:val="00C46ECA"/>
    <w:rsid w:val="00C62242"/>
    <w:rsid w:val="00C6326D"/>
    <w:rsid w:val="00C87E08"/>
    <w:rsid w:val="00CA38C9"/>
    <w:rsid w:val="00CA7545"/>
    <w:rsid w:val="00CB56D1"/>
    <w:rsid w:val="00CC6362"/>
    <w:rsid w:val="00CD163A"/>
    <w:rsid w:val="00CD6F33"/>
    <w:rsid w:val="00CE1693"/>
    <w:rsid w:val="00CE256E"/>
    <w:rsid w:val="00CE40BB"/>
    <w:rsid w:val="00D25909"/>
    <w:rsid w:val="00D37275"/>
    <w:rsid w:val="00D37469"/>
    <w:rsid w:val="00D50E12"/>
    <w:rsid w:val="00D55BFD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1E0B"/>
    <w:rsid w:val="00E82022"/>
    <w:rsid w:val="00E86DC6"/>
    <w:rsid w:val="00E91D24"/>
    <w:rsid w:val="00EA6311"/>
    <w:rsid w:val="00EC064C"/>
    <w:rsid w:val="00ED279F"/>
    <w:rsid w:val="00EE11BC"/>
    <w:rsid w:val="00EF2642"/>
    <w:rsid w:val="00EF3681"/>
    <w:rsid w:val="00F0169E"/>
    <w:rsid w:val="00F06FDE"/>
    <w:rsid w:val="00F076D9"/>
    <w:rsid w:val="00F20BC2"/>
    <w:rsid w:val="00F27805"/>
    <w:rsid w:val="00F342E4"/>
    <w:rsid w:val="00F40860"/>
    <w:rsid w:val="00F44625"/>
    <w:rsid w:val="00F44B70"/>
    <w:rsid w:val="00F649D6"/>
    <w:rsid w:val="00F654DD"/>
    <w:rsid w:val="00F96AB4"/>
    <w:rsid w:val="00FA0DCE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09059FF-6263-43CF-9A4D-BA789E9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1A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E1FCB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E1FC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E1FCB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E1FCB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2E1FCB"/>
    <w:pPr>
      <w:outlineLvl w:val="4"/>
    </w:pPr>
  </w:style>
  <w:style w:type="paragraph" w:styleId="Heading6">
    <w:name w:val="heading 6"/>
    <w:basedOn w:val="Heading4"/>
    <w:next w:val="Normal"/>
    <w:qFormat/>
    <w:rsid w:val="002E1FCB"/>
    <w:pPr>
      <w:outlineLvl w:val="5"/>
    </w:pPr>
  </w:style>
  <w:style w:type="paragraph" w:styleId="Heading7">
    <w:name w:val="heading 7"/>
    <w:basedOn w:val="Heading4"/>
    <w:next w:val="Normal"/>
    <w:qFormat/>
    <w:rsid w:val="002E1FCB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2E1FCB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2E1FC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2E1FCB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2E1FCB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2E1FCB"/>
  </w:style>
  <w:style w:type="paragraph" w:customStyle="1" w:styleId="AppendixNoS2">
    <w:name w:val="Appendix_No_S2"/>
    <w:basedOn w:val="Appendi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2E1FCB"/>
  </w:style>
  <w:style w:type="paragraph" w:customStyle="1" w:styleId="AppendixrefS2">
    <w:name w:val="Appendix_ref_S2"/>
    <w:basedOn w:val="Appendixref"/>
    <w:next w:val="Annextitle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2E1FCB"/>
    <w:rPr>
      <w:sz w:val="22"/>
    </w:rPr>
  </w:style>
  <w:style w:type="paragraph" w:customStyle="1" w:styleId="AppendixtitleS2">
    <w:name w:val="Appendix_title_S2"/>
    <w:basedOn w:val="Appendi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2E1FCB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2E1FC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2E1FCB"/>
  </w:style>
  <w:style w:type="paragraph" w:customStyle="1" w:styleId="ChapNoS2">
    <w:name w:val="Chap_No_S2"/>
    <w:basedOn w:val="Chap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2E1FCB"/>
  </w:style>
  <w:style w:type="paragraph" w:customStyle="1" w:styleId="ChaptitleS2">
    <w:name w:val="Chap_title_S2"/>
    <w:basedOn w:val="Chaptitle"/>
    <w:next w:val="Normal"/>
    <w:rsid w:val="002E1FCB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2E1FCB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2E1FCB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2E1FCB"/>
    <w:pPr>
      <w:ind w:left="1134"/>
    </w:pPr>
  </w:style>
  <w:style w:type="paragraph" w:customStyle="1" w:styleId="enumlev2S2">
    <w:name w:val="enumlev2_S2"/>
    <w:basedOn w:val="enumlev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2E1FCB"/>
    <w:pPr>
      <w:ind w:left="1701"/>
    </w:pPr>
  </w:style>
  <w:style w:type="paragraph" w:customStyle="1" w:styleId="enumlev3S2">
    <w:name w:val="enumlev3_S2"/>
    <w:basedOn w:val="enumlev3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E1FCB"/>
    <w:rPr>
      <w:caps w:val="0"/>
    </w:rPr>
  </w:style>
  <w:style w:type="character" w:styleId="FollowedHyperlink">
    <w:name w:val="FollowedHyperlink"/>
    <w:basedOn w:val="DefaultParagraphFont"/>
    <w:rsid w:val="002E1FCB"/>
    <w:rPr>
      <w:color w:val="800080"/>
      <w:u w:val="single"/>
    </w:rPr>
  </w:style>
  <w:style w:type="paragraph" w:customStyle="1" w:styleId="FooterS2">
    <w:name w:val="Footer_S2"/>
    <w:basedOn w:val="Footer"/>
    <w:rsid w:val="002E1FCB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2E1FC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E1FCB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2E1FCB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2E1FC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2E1FCB"/>
    <w:rPr>
      <w:b w:val="0"/>
      <w:i/>
    </w:rPr>
  </w:style>
  <w:style w:type="paragraph" w:customStyle="1" w:styleId="Heading2iS2">
    <w:name w:val="Heading 2i_S2"/>
    <w:basedOn w:val="Heading2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2E1FCB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2E1FCB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link w:val="HeadingbChar"/>
    <w:rsid w:val="002E1FCB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2E1FCB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2E1FCB"/>
    <w:rPr>
      <w:color w:val="0000FF"/>
      <w:u w:val="single"/>
    </w:rPr>
  </w:style>
  <w:style w:type="paragraph" w:customStyle="1" w:styleId="MinusFootnote">
    <w:name w:val="MinusFootnote"/>
    <w:basedOn w:val="Normal"/>
    <w:rsid w:val="002E1FCB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2E1FCB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2E1FC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2E1FCB"/>
    <w:pPr>
      <w:ind w:left="567"/>
    </w:pPr>
  </w:style>
  <w:style w:type="paragraph" w:customStyle="1" w:styleId="NormalIndentS2">
    <w:name w:val="Normal Indent_S2"/>
    <w:basedOn w:val="NormalInden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2E1FCB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2E1FCB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2E1FCB"/>
    <w:rPr>
      <w:rFonts w:ascii="Calibri" w:hAnsi="Calibri"/>
    </w:rPr>
  </w:style>
  <w:style w:type="paragraph" w:customStyle="1" w:styleId="Part">
    <w:name w:val="Part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2E1FCB"/>
  </w:style>
  <w:style w:type="paragraph" w:customStyle="1" w:styleId="ReasonsS2">
    <w:name w:val="Reasons_S2"/>
    <w:basedOn w:val="Reasons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2E1FCB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2E1FCB"/>
    <w:pPr>
      <w:ind w:left="567" w:hanging="567"/>
    </w:pPr>
  </w:style>
  <w:style w:type="paragraph" w:customStyle="1" w:styleId="ReftextS2">
    <w:name w:val="Ref_text_S2"/>
    <w:basedOn w:val="Ref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2E1FCB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2E1FCB"/>
  </w:style>
  <w:style w:type="paragraph" w:customStyle="1" w:styleId="ResNoS2">
    <w:name w:val="Res_No_S2"/>
    <w:basedOn w:val="Res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2E1FCB"/>
  </w:style>
  <w:style w:type="paragraph" w:customStyle="1" w:styleId="RestitleS2">
    <w:name w:val="Res_title_S2"/>
    <w:basedOn w:val="Restitle"/>
    <w:next w:val="Normal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2E1FCB"/>
    <w:rPr>
      <w:caps w:val="0"/>
    </w:rPr>
  </w:style>
  <w:style w:type="paragraph" w:customStyle="1" w:styleId="Section1S2">
    <w:name w:val="Section 1_S2"/>
    <w:basedOn w:val="Section1"/>
    <w:next w:val="NormalS2"/>
    <w:rsid w:val="002E1FCB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2E1FCB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2E1FCB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2E1FC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2E1FCB"/>
    <w:pPr>
      <w:spacing w:before="120"/>
    </w:pPr>
  </w:style>
  <w:style w:type="paragraph" w:customStyle="1" w:styleId="TablelegendS2">
    <w:name w:val="Table_legend_S2"/>
    <w:basedOn w:val="Tablelegend"/>
    <w:rsid w:val="002E1FCB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2E1FCB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2E1FCB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2E1FCB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2E1FCB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2E1F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E1FC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2E1FCB"/>
    <w:rPr>
      <w:caps w:val="0"/>
    </w:rPr>
  </w:style>
  <w:style w:type="paragraph" w:customStyle="1" w:styleId="toc0">
    <w:name w:val="toc 0"/>
    <w:basedOn w:val="Normal"/>
    <w:next w:val="TOC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2E1FCB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E1FCB"/>
    <w:rPr>
      <w:lang w:val="en-US"/>
    </w:rPr>
  </w:style>
  <w:style w:type="paragraph" w:customStyle="1" w:styleId="DecNo">
    <w:name w:val="Dec_No"/>
    <w:basedOn w:val="ResNo"/>
    <w:next w:val="Dectitle"/>
    <w:qFormat/>
    <w:rsid w:val="002E1FCB"/>
  </w:style>
  <w:style w:type="paragraph" w:customStyle="1" w:styleId="DectitleS2">
    <w:name w:val="Dec_title_S2"/>
    <w:basedOn w:val="RestitleS2"/>
    <w:next w:val="Normal"/>
    <w:qFormat/>
    <w:rsid w:val="002E1FCB"/>
  </w:style>
  <w:style w:type="paragraph" w:customStyle="1" w:styleId="DecNoS2">
    <w:name w:val="Dec_No_S2"/>
    <w:basedOn w:val="ResNoS2"/>
    <w:next w:val="DectitleS2"/>
    <w:qFormat/>
    <w:rsid w:val="002E1FCB"/>
  </w:style>
  <w:style w:type="paragraph" w:customStyle="1" w:styleId="SectionNo">
    <w:name w:val="Section_No"/>
    <w:basedOn w:val="ArtNo"/>
    <w:next w:val="Normal"/>
    <w:qFormat/>
    <w:rsid w:val="002E1FCB"/>
  </w:style>
  <w:style w:type="paragraph" w:customStyle="1" w:styleId="SectionNoS2">
    <w:name w:val="Section_No_S2"/>
    <w:basedOn w:val="ArtNoS2"/>
    <w:next w:val="Normal"/>
    <w:qFormat/>
    <w:rsid w:val="002E1FCB"/>
  </w:style>
  <w:style w:type="paragraph" w:customStyle="1" w:styleId="Sectiontitle">
    <w:name w:val="Section_title"/>
    <w:basedOn w:val="Arttitle"/>
    <w:next w:val="Normalaftertitle"/>
    <w:qFormat/>
    <w:rsid w:val="002E1FCB"/>
  </w:style>
  <w:style w:type="paragraph" w:customStyle="1" w:styleId="SectiontitleS2">
    <w:name w:val="Section_title_S2"/>
    <w:basedOn w:val="ArttitleS2"/>
    <w:next w:val="Normal"/>
    <w:qFormat/>
    <w:rsid w:val="002E1FCB"/>
  </w:style>
  <w:style w:type="paragraph" w:customStyle="1" w:styleId="Proposal">
    <w:name w:val="Proposal"/>
    <w:basedOn w:val="Normal"/>
    <w:next w:val="Normal"/>
    <w:link w:val="ProposalChar"/>
    <w:rsid w:val="002E1FCB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2E1FC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2E1FCB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2E1FC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2E1FCB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2E1FCB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2E1FCB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2E1F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FCB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D3E33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82CA3"/>
    <w:rPr>
      <w:rFonts w:ascii="Calibri" w:hAnsi="Calibri"/>
      <w:b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182CA3"/>
    <w:rPr>
      <w:rFonts w:ascii="Calibri" w:hAnsi="Calibri"/>
      <w:b/>
      <w:sz w:val="22"/>
      <w:lang w:val="en-GB" w:eastAsia="en-US"/>
    </w:rPr>
  </w:style>
  <w:style w:type="paragraph" w:customStyle="1" w:styleId="SpecialFooter">
    <w:name w:val="Special Footer"/>
    <w:basedOn w:val="Footer"/>
    <w:rsid w:val="00CE256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character" w:styleId="Strong">
    <w:name w:val="Strong"/>
    <w:uiPriority w:val="22"/>
    <w:qFormat/>
    <w:rsid w:val="00CE256E"/>
    <w:rPr>
      <w:lang w:val="en-US"/>
    </w:rPr>
  </w:style>
  <w:style w:type="paragraph" w:styleId="EndnoteText">
    <w:name w:val="endnote text"/>
    <w:basedOn w:val="Normal"/>
    <w:link w:val="EndnoteTextChar"/>
    <w:rsid w:val="00CE256E"/>
    <w:pPr>
      <w:spacing w:before="0"/>
    </w:pPr>
    <w:rPr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CE256E"/>
    <w:rPr>
      <w:rFonts w:ascii="Calibri" w:hAnsi="Calibri"/>
      <w:lang w:val="fr-FR" w:eastAsia="en-US"/>
    </w:rPr>
  </w:style>
  <w:style w:type="character" w:styleId="EndnoteReference">
    <w:name w:val="endnote reference"/>
    <w:basedOn w:val="DefaultParagraphFont"/>
    <w:rsid w:val="00CE256E"/>
    <w:rPr>
      <w:vertAlign w:val="superscript"/>
    </w:rPr>
  </w:style>
  <w:style w:type="table" w:styleId="TableGrid">
    <w:name w:val="Table Grid"/>
    <w:basedOn w:val="TableNormal"/>
    <w:rsid w:val="00CE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4032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125/en" TargetMode="External"/><Relationship Id="rId13" Type="http://schemas.openxmlformats.org/officeDocument/2006/relationships/hyperlink" Target="http://www.itu.int/md/S14-PP-C-0126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4-PP-C-0126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PP-C-0117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md/S14-PP-C-011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4-PP-C-0115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C49D-FCEB-418D-85F4-D2889FCE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212</TotalTime>
  <Pages>7</Pages>
  <Words>2224</Words>
  <Characters>14980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Korneeva, Anastasia</dc:creator>
  <cp:keywords>PP-06</cp:keywords>
  <dc:description>PR_PP10.dotx  For: _x000d_Document date: _x000d_Saved by ITU51009317 at 11:22:00 on 19/03/2013</dc:description>
  <cp:lastModifiedBy>Antipina, Nadezda</cp:lastModifiedBy>
  <cp:revision>5</cp:revision>
  <cp:lastPrinted>2014-11-20T14:04:00Z</cp:lastPrinted>
  <dcterms:created xsi:type="dcterms:W3CDTF">2014-11-19T15:18:00Z</dcterms:created>
  <dcterms:modified xsi:type="dcterms:W3CDTF">2014-11-26T16:00:00Z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