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6" w:rsidRDefault="00180486" w:rsidP="00180486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</w:t>
      </w:r>
    </w:p>
    <w:p w:rsidR="00180486" w:rsidRDefault="00180486" w:rsidP="0018048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80486" w:rsidRPr="000A1F5D" w:rsidRDefault="00180486" w:rsidP="0018048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0A1F5D">
        <w:rPr>
          <w:rFonts w:ascii="Times New Roman" w:hAnsi="Times New Roman"/>
          <w:sz w:val="30"/>
          <w:szCs w:val="30"/>
        </w:rPr>
        <w:t xml:space="preserve">«Какие меры были приняты или должны быть приняты правительствами в отношении каждого из вопросов международной государственной политики, касающимся Интернета, определенных </w:t>
      </w:r>
      <w:r w:rsidRPr="000A1F5D">
        <w:rPr>
          <w:rFonts w:ascii="Times New Roman" w:hAnsi="Times New Roman"/>
          <w:sz w:val="30"/>
          <w:szCs w:val="30"/>
        </w:rPr>
        <w:br/>
        <w:t>в Приложении 1 к Резолюции 1305 (принята Советом МСЭ в 2009 году на седьмом Пленарном заседании)».</w:t>
      </w:r>
      <w:proofErr w:type="gramEnd"/>
    </w:p>
    <w:p w:rsidR="00180486" w:rsidRDefault="00180486" w:rsidP="001804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041"/>
        <w:gridCol w:w="6031"/>
      </w:tblGrid>
      <w:tr w:rsidR="00180486" w:rsidRPr="008623CA" w:rsidTr="00180486">
        <w:trPr>
          <w:cantSplit/>
          <w:tblHeader/>
          <w:jc w:val="center"/>
        </w:trPr>
        <w:tc>
          <w:tcPr>
            <w:tcW w:w="580" w:type="dxa"/>
            <w:shd w:val="clear" w:color="auto" w:fill="E6E6E6"/>
            <w:vAlign w:val="center"/>
          </w:tcPr>
          <w:p w:rsidR="00180486" w:rsidRPr="00862514" w:rsidRDefault="00180486" w:rsidP="00180486">
            <w:pPr>
              <w:pStyle w:val="Tablehead"/>
              <w:spacing w:before="0"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3041" w:type="dxa"/>
            <w:shd w:val="clear" w:color="auto" w:fill="E6E6E6"/>
            <w:vAlign w:val="center"/>
          </w:tcPr>
          <w:p w:rsidR="00180486" w:rsidRPr="00862514" w:rsidRDefault="00180486" w:rsidP="00180486">
            <w:pPr>
              <w:pStyle w:val="Tablehead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862514">
              <w:rPr>
                <w:bCs/>
                <w:sz w:val="28"/>
                <w:szCs w:val="28"/>
                <w:lang w:val="ru-RU"/>
              </w:rPr>
              <w:t>Вопросы государственной политики</w:t>
            </w:r>
          </w:p>
        </w:tc>
        <w:tc>
          <w:tcPr>
            <w:tcW w:w="6031" w:type="dxa"/>
            <w:shd w:val="clear" w:color="auto" w:fill="E6E6E6"/>
            <w:vAlign w:val="center"/>
          </w:tcPr>
          <w:p w:rsidR="00180486" w:rsidRPr="00862514" w:rsidRDefault="00180486" w:rsidP="00180486">
            <w:pPr>
              <w:pStyle w:val="Tablehead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Какие меры были приняты или должны быть приняты правительствами</w:t>
            </w:r>
          </w:p>
        </w:tc>
      </w:tr>
      <w:tr w:rsidR="00180486" w:rsidRPr="008623CA" w:rsidTr="00180486">
        <w:trPr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 xml:space="preserve">Обеспечение многоязычия интернета, включая интернационализированные (многоязычные) наименования доменов </w:t>
            </w:r>
          </w:p>
        </w:tc>
        <w:tc>
          <w:tcPr>
            <w:tcW w:w="6031" w:type="dxa"/>
          </w:tcPr>
          <w:p w:rsidR="0018048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Большинство веб-сайтов в Республике Беларусь зарегистрированы в доменной зоне </w:t>
            </w:r>
            <w:r w:rsidRPr="00BA765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BA7653">
              <w:rPr>
                <w:sz w:val="28"/>
                <w:szCs w:val="28"/>
                <w:lang w:val="ru-RU"/>
              </w:rPr>
              <w:t xml:space="preserve">, </w:t>
            </w:r>
            <w:r w:rsidRPr="00D12FEA">
              <w:rPr>
                <w:sz w:val="28"/>
                <w:szCs w:val="28"/>
                <w:lang w:val="ru-RU"/>
              </w:rPr>
              <w:t xml:space="preserve">чаще всего </w:t>
            </w:r>
            <w:r>
              <w:rPr>
                <w:sz w:val="28"/>
                <w:szCs w:val="28"/>
                <w:lang w:val="ru-RU"/>
              </w:rPr>
              <w:t>информация на сайтах представлена на одном или на двух национальных языках Республики Беларусь (белорусский и русский).</w:t>
            </w:r>
          </w:p>
          <w:p w:rsidR="00180486" w:rsidRPr="00D12FEA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течение 2013 года проводились активные переговоры с </w:t>
            </w:r>
            <w:r>
              <w:rPr>
                <w:sz w:val="28"/>
                <w:szCs w:val="28"/>
                <w:lang w:val="en-US"/>
              </w:rPr>
              <w:t>ICANN</w:t>
            </w:r>
            <w:r w:rsidRPr="00BA7653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и в 2014 ожидается введение кириллической доменной зоны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>БЕЛ.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rFonts w:eastAsia="'宋体"/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 xml:space="preserve">Международные </w:t>
            </w:r>
            <w:proofErr w:type="spellStart"/>
            <w:r w:rsidRPr="00862514">
              <w:rPr>
                <w:sz w:val="28"/>
                <w:szCs w:val="28"/>
                <w:lang w:val="ru-RU"/>
              </w:rPr>
              <w:t>интернет-соединения</w:t>
            </w:r>
            <w:proofErr w:type="spellEnd"/>
          </w:p>
        </w:tc>
        <w:tc>
          <w:tcPr>
            <w:tcW w:w="6031" w:type="dxa"/>
          </w:tcPr>
          <w:p w:rsidR="00180486" w:rsidRPr="00BA7653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Необходимо оказывать содействие развитию точек присоединения магистральных сетей операторов связи, осуществляющих пропуск </w:t>
            </w:r>
            <w:proofErr w:type="gramStart"/>
            <w:r>
              <w:rPr>
                <w:sz w:val="28"/>
                <w:szCs w:val="28"/>
                <w:lang w:val="ru-RU"/>
              </w:rPr>
              <w:t>интернет-трафика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точек обмена интернет-трафиком, центров обработки данных. Особое внимание следует уделить снижению стоимости услуг операторов уровня </w:t>
            </w:r>
            <w:r>
              <w:rPr>
                <w:sz w:val="28"/>
                <w:szCs w:val="28"/>
                <w:lang w:val="en-US"/>
              </w:rPr>
              <w:t>Tier</w:t>
            </w:r>
            <w:r w:rsidRPr="00BA7653">
              <w:rPr>
                <w:sz w:val="28"/>
                <w:szCs w:val="28"/>
                <w:lang w:val="ru-RU"/>
              </w:rPr>
              <w:t>-1.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 xml:space="preserve">Вопросы международной государственной политики, касающиеся интернета и </w:t>
            </w:r>
            <w:proofErr w:type="gramStart"/>
            <w:r w:rsidRPr="00862514">
              <w:rPr>
                <w:sz w:val="28"/>
                <w:szCs w:val="28"/>
                <w:lang w:val="ru-RU"/>
              </w:rPr>
              <w:t>управление</w:t>
            </w:r>
            <w:proofErr w:type="gramEnd"/>
            <w:r w:rsidRPr="00862514">
              <w:rPr>
                <w:sz w:val="28"/>
                <w:szCs w:val="28"/>
                <w:lang w:val="ru-RU"/>
              </w:rPr>
              <w:t xml:space="preserve"> ресурсами интернета, включая наименования доменов и адреса</w:t>
            </w:r>
          </w:p>
        </w:tc>
        <w:tc>
          <w:tcPr>
            <w:tcW w:w="6031" w:type="dxa"/>
          </w:tcPr>
          <w:p w:rsidR="0018048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Считаем целесообразным разработку международных рекомендаций по осуществлению регуляторной политики в области координации и управления сетью Интернет с возможностью их применения на национальном уровне.</w:t>
            </w:r>
          </w:p>
          <w:p w:rsidR="00180486" w:rsidRPr="005051B1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 Беларусь считает целесообразным  с</w:t>
            </w:r>
            <w:r w:rsidRPr="00FB5A7C">
              <w:rPr>
                <w:sz w:val="28"/>
                <w:szCs w:val="28"/>
                <w:lang w:val="ru-RU"/>
              </w:rPr>
              <w:t>отрудничество правительств по вопросам международной государственной политики, касающимся Интернета, в рамках Международного союза электросвязи (МСЭ) как специализированного агентства ООН в области международной электросвязи.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Защита, безопасность, целостность, жизнеспособность и устойчивость интернета</w:t>
            </w:r>
          </w:p>
        </w:tc>
        <w:tc>
          <w:tcPr>
            <w:tcW w:w="6031" w:type="dxa"/>
          </w:tcPr>
          <w:p w:rsidR="00180486" w:rsidRPr="00862514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 Беларусь считает необходимым активное сотрудничество на международном уровне по вопросам информационной безопасности. В то же время считаем обязательным проведение самостоятельной национальной политики информационной безопасности с учетом необходимости защиты суверенных интересов.</w:t>
            </w:r>
          </w:p>
        </w:tc>
      </w:tr>
      <w:tr w:rsidR="00180486" w:rsidRPr="008623CA" w:rsidTr="00180486">
        <w:trPr>
          <w:jc w:val="center"/>
        </w:trPr>
        <w:tc>
          <w:tcPr>
            <w:tcW w:w="580" w:type="dxa"/>
          </w:tcPr>
          <w:p w:rsidR="00180486" w:rsidRPr="00965BD8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965BD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41" w:type="dxa"/>
          </w:tcPr>
          <w:p w:rsidR="00180486" w:rsidRPr="00965BD8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965BD8">
              <w:rPr>
                <w:sz w:val="28"/>
                <w:szCs w:val="28"/>
                <w:lang w:val="ru-RU"/>
              </w:rPr>
              <w:t xml:space="preserve">Борьба с </w:t>
            </w:r>
            <w:proofErr w:type="spellStart"/>
            <w:r w:rsidRPr="00965BD8">
              <w:rPr>
                <w:sz w:val="28"/>
                <w:szCs w:val="28"/>
                <w:lang w:val="ru-RU"/>
              </w:rPr>
              <w:t>киберпреступностью</w:t>
            </w:r>
            <w:proofErr w:type="spellEnd"/>
          </w:p>
        </w:tc>
        <w:tc>
          <w:tcPr>
            <w:tcW w:w="6031" w:type="dxa"/>
          </w:tcPr>
          <w:p w:rsidR="0018048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повышения </w:t>
            </w:r>
            <w:r w:rsidRPr="00243D89">
              <w:rPr>
                <w:sz w:val="28"/>
                <w:szCs w:val="28"/>
                <w:lang w:val="ru-RU"/>
              </w:rPr>
              <w:t>эффективности противодействия прес</w:t>
            </w:r>
            <w:r>
              <w:rPr>
                <w:sz w:val="28"/>
                <w:szCs w:val="28"/>
                <w:lang w:val="ru-RU"/>
              </w:rPr>
              <w:t>тупности в сфере ИКТ считаем целесообразным:</w:t>
            </w:r>
          </w:p>
          <w:p w:rsidR="0018048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усиление </w:t>
            </w:r>
            <w:r w:rsidRPr="00243D89">
              <w:rPr>
                <w:sz w:val="28"/>
                <w:szCs w:val="28"/>
                <w:lang w:val="ru-RU"/>
              </w:rPr>
              <w:t>информационного обмена правоохранительных органов госуда</w:t>
            </w:r>
            <w:proofErr w:type="gramStart"/>
            <w:r w:rsidRPr="00243D89">
              <w:rPr>
                <w:sz w:val="28"/>
                <w:szCs w:val="28"/>
                <w:lang w:val="ru-RU"/>
              </w:rPr>
              <w:t>рств в х</w:t>
            </w:r>
            <w:proofErr w:type="gramEnd"/>
            <w:r w:rsidRPr="00243D89">
              <w:rPr>
                <w:sz w:val="28"/>
                <w:szCs w:val="28"/>
                <w:lang w:val="ru-RU"/>
              </w:rPr>
              <w:t>оде расследования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180486" w:rsidRPr="00243D89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D27F5E">
              <w:rPr>
                <w:sz w:val="28"/>
                <w:szCs w:val="28"/>
                <w:lang w:val="ru-RU"/>
              </w:rPr>
              <w:t xml:space="preserve">взаимодействие под эгидой ООН правительств по выработке согласованных подходов к сотрудничеству в сфере противодействия </w:t>
            </w:r>
            <w:proofErr w:type="spellStart"/>
            <w:r>
              <w:rPr>
                <w:sz w:val="28"/>
                <w:szCs w:val="28"/>
                <w:lang w:val="ru-RU"/>
              </w:rPr>
              <w:t>киберпреступности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180486" w:rsidRPr="008623CA" w:rsidTr="00180486">
        <w:trPr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rFonts w:eastAsia="'宋体"/>
                <w:sz w:val="28"/>
                <w:szCs w:val="28"/>
                <w:lang w:val="ru-RU"/>
              </w:rPr>
            </w:pPr>
            <w:r w:rsidRPr="00862514">
              <w:rPr>
                <w:rFonts w:eastAsia="'宋体"/>
                <w:sz w:val="28"/>
                <w:szCs w:val="28"/>
                <w:lang w:val="ru-RU"/>
              </w:rPr>
              <w:t>Эффективное противодействие спаму</w:t>
            </w:r>
          </w:p>
        </w:tc>
        <w:tc>
          <w:tcPr>
            <w:tcW w:w="6031" w:type="dxa"/>
          </w:tcPr>
          <w:p w:rsidR="00180486" w:rsidRPr="002748BA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Правительствам н</w:t>
            </w:r>
            <w:r w:rsidRPr="002748BA">
              <w:rPr>
                <w:sz w:val="28"/>
                <w:szCs w:val="28"/>
                <w:lang w:val="ru-RU"/>
              </w:rPr>
              <w:t>еобходи</w:t>
            </w:r>
            <w:r>
              <w:rPr>
                <w:sz w:val="28"/>
                <w:szCs w:val="28"/>
                <w:lang w:val="ru-RU"/>
              </w:rPr>
              <w:t>мо принимать все возможные</w:t>
            </w:r>
            <w:r w:rsidRPr="002748BA">
              <w:rPr>
                <w:sz w:val="28"/>
                <w:szCs w:val="28"/>
                <w:lang w:val="ru-RU"/>
              </w:rPr>
              <w:t xml:space="preserve"> меры для </w:t>
            </w:r>
            <w:r>
              <w:rPr>
                <w:sz w:val="28"/>
                <w:szCs w:val="28"/>
                <w:lang w:val="ru-RU"/>
              </w:rPr>
              <w:t>противодействия распространению спама. Для более эффективного противодействия необходимо стимулировать распространение лучших практик Государств-Членов.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Вопросы, касающиеся использования интернета и злоупотребления им</w:t>
            </w:r>
          </w:p>
        </w:tc>
        <w:tc>
          <w:tcPr>
            <w:tcW w:w="6031" w:type="dxa"/>
          </w:tcPr>
          <w:p w:rsidR="00180486" w:rsidRPr="00E77871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Республики Беларусь наиболее важным вопросом является выработка комплекса мер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эффективной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защиты и снижению последствий </w:t>
            </w:r>
            <w:proofErr w:type="spellStart"/>
            <w:r>
              <w:rPr>
                <w:sz w:val="28"/>
                <w:szCs w:val="28"/>
                <w:lang w:val="en-US"/>
              </w:rPr>
              <w:t>DDoS</w:t>
            </w:r>
            <w:proofErr w:type="spellEnd"/>
            <w:r w:rsidRPr="00BA765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атак. Необходимо активное сотрудничество между Государствами-Членами по данному вопросу.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Наличие, ценовая доступность, надежность и качество обслуживания, особенно в развивающихся странах</w:t>
            </w:r>
          </w:p>
        </w:tc>
        <w:tc>
          <w:tcPr>
            <w:tcW w:w="6031" w:type="dxa"/>
          </w:tcPr>
          <w:p w:rsidR="0018048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проводить активную политику по повышению качества оказания услуг, устанавливать технические показатели и нормы, методы их контроля. Кроме этого, необходимо соответствующим образом совершенствовать законодательство, уделив приоритетное внимание защите прав потребителей.</w:t>
            </w:r>
          </w:p>
          <w:p w:rsidR="00180486" w:rsidRPr="00862514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обеспечения доступности ШПД всем слоям населения необходимо разрабатывать и выполнять национальные стратегии развития ШПД.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Содействие созданию потенциала, необходимого для управления использования интернета, в развивающихся странах</w:t>
            </w:r>
          </w:p>
        </w:tc>
        <w:tc>
          <w:tcPr>
            <w:tcW w:w="6031" w:type="dxa"/>
          </w:tcPr>
          <w:p w:rsidR="00180486" w:rsidRPr="00335066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проводить постоянное совершенствование учебных программ в ВУЗах и проводить повышение квалификации с учетом потребностей бизнеса.</w:t>
            </w:r>
          </w:p>
        </w:tc>
      </w:tr>
      <w:tr w:rsidR="00180486" w:rsidRPr="008623CA" w:rsidTr="00180486">
        <w:trPr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041" w:type="dxa"/>
          </w:tcPr>
          <w:p w:rsidR="00180486" w:rsidRDefault="00180486" w:rsidP="00180486">
            <w:pPr>
              <w:pStyle w:val="Tabletext"/>
              <w:pageBreakBefore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Аспекты интернета, обеспечивающие развитие</w:t>
            </w:r>
          </w:p>
          <w:p w:rsidR="00180486" w:rsidRPr="00862514" w:rsidRDefault="00180486" w:rsidP="00180486">
            <w:pPr>
              <w:pStyle w:val="Tabletext"/>
              <w:pageBreakBefore/>
              <w:spacing w:before="0"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180486" w:rsidRDefault="00180486" w:rsidP="00180486">
            <w:pPr>
              <w:pStyle w:val="Tabletext"/>
              <w:pageBreakBefore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Следующие аспекты Интернета, связанные с государственной деятельностью, могут оказать значительное влияние на развитие:</w:t>
            </w:r>
          </w:p>
          <w:p w:rsidR="00180486" w:rsidRPr="00A31136" w:rsidRDefault="00180486" w:rsidP="00180486">
            <w:pPr>
              <w:pStyle w:val="Tabletext"/>
              <w:pageBreakBefore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внедрение электронных услуг, вовлечение граждан и бизнеса в государственное управление посредством консультаций</w:t>
            </w:r>
            <w:r w:rsidRPr="00A31136">
              <w:rPr>
                <w:sz w:val="28"/>
                <w:szCs w:val="28"/>
                <w:lang w:val="ru-RU"/>
              </w:rPr>
              <w:t xml:space="preserve">, развитие инфраструктуры доступа к </w:t>
            </w:r>
            <w:r>
              <w:rPr>
                <w:sz w:val="28"/>
                <w:szCs w:val="28"/>
                <w:lang w:val="ru-RU"/>
              </w:rPr>
              <w:t>услугам</w:t>
            </w:r>
            <w:r w:rsidRPr="00A31136">
              <w:rPr>
                <w:sz w:val="28"/>
                <w:szCs w:val="28"/>
                <w:lang w:val="ru-RU"/>
              </w:rPr>
              <w:t xml:space="preserve"> электронного </w:t>
            </w:r>
            <w:r>
              <w:rPr>
                <w:sz w:val="28"/>
                <w:szCs w:val="28"/>
                <w:lang w:val="ru-RU"/>
              </w:rPr>
              <w:t>правительства</w:t>
            </w:r>
            <w:r w:rsidRPr="00A31136">
              <w:rPr>
                <w:sz w:val="28"/>
                <w:szCs w:val="28"/>
                <w:lang w:val="ru-RU"/>
              </w:rPr>
              <w:t>;</w:t>
            </w:r>
          </w:p>
          <w:p w:rsidR="00180486" w:rsidRPr="00283E18" w:rsidRDefault="00180486" w:rsidP="00180486">
            <w:pPr>
              <w:pStyle w:val="Tabletext"/>
              <w:pageBreakBefore/>
              <w:numPr>
                <w:ilvl w:val="0"/>
                <w:numId w:val="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широкополосного доступа, как стационарного, так и мобильного.</w:t>
            </w:r>
          </w:p>
        </w:tc>
      </w:tr>
      <w:tr w:rsidR="00180486" w:rsidRPr="008623CA" w:rsidTr="00180486">
        <w:trPr>
          <w:cantSplit/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Соблюдение конфиденциальности и защита личных данных и информации</w:t>
            </w:r>
          </w:p>
        </w:tc>
        <w:tc>
          <w:tcPr>
            <w:tcW w:w="6031" w:type="dxa"/>
          </w:tcPr>
          <w:p w:rsidR="00180486" w:rsidRPr="00161CD3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Правительства должны разрабатывать и п</w:t>
            </w:r>
            <w:r w:rsidRPr="00161CD3">
              <w:rPr>
                <w:sz w:val="28"/>
                <w:szCs w:val="28"/>
                <w:lang w:val="ru-RU"/>
              </w:rPr>
              <w:t>рин</w:t>
            </w:r>
            <w:r>
              <w:rPr>
                <w:sz w:val="28"/>
                <w:szCs w:val="28"/>
                <w:lang w:val="ru-RU"/>
              </w:rPr>
              <w:t>имать нормативно-правовые документы, которые направлены на обеспечение защиты персональных данных и конфиденциальности информации.</w:t>
            </w:r>
          </w:p>
        </w:tc>
      </w:tr>
      <w:tr w:rsidR="00180486" w:rsidRPr="008623CA" w:rsidTr="00180486">
        <w:trPr>
          <w:jc w:val="center"/>
        </w:trPr>
        <w:tc>
          <w:tcPr>
            <w:tcW w:w="580" w:type="dxa"/>
          </w:tcPr>
          <w:p w:rsidR="00180486" w:rsidRPr="00862514" w:rsidRDefault="00180486" w:rsidP="00180486">
            <w:pPr>
              <w:pStyle w:val="Tabletext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041" w:type="dxa"/>
          </w:tcPr>
          <w:p w:rsidR="00180486" w:rsidRPr="00862514" w:rsidRDefault="00180486" w:rsidP="00180486">
            <w:pPr>
              <w:pStyle w:val="Tabletext"/>
              <w:spacing w:before="0" w:after="0"/>
              <w:rPr>
                <w:sz w:val="28"/>
                <w:szCs w:val="28"/>
                <w:lang w:val="ru-RU"/>
              </w:rPr>
            </w:pPr>
            <w:r w:rsidRPr="00862514">
              <w:rPr>
                <w:sz w:val="28"/>
                <w:szCs w:val="28"/>
                <w:lang w:val="ru-RU"/>
              </w:rPr>
              <w:t>Защита детей и молодежи от жестокого обращения и эксплуатации</w:t>
            </w:r>
          </w:p>
        </w:tc>
        <w:tc>
          <w:tcPr>
            <w:tcW w:w="6031" w:type="dxa"/>
          </w:tcPr>
          <w:p w:rsidR="00180486" w:rsidRPr="00862514" w:rsidRDefault="00180486" w:rsidP="001804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Правительства должны разрабатывать и п</w:t>
            </w:r>
            <w:r w:rsidRPr="00161CD3">
              <w:rPr>
                <w:sz w:val="28"/>
                <w:szCs w:val="28"/>
                <w:lang w:val="ru-RU"/>
              </w:rPr>
              <w:t>рин</w:t>
            </w:r>
            <w:r>
              <w:rPr>
                <w:sz w:val="28"/>
                <w:szCs w:val="28"/>
                <w:lang w:val="ru-RU"/>
              </w:rPr>
              <w:t>имать нормативно-правовые документы, которые направлены на защиту детей и молодежи в онлайновой среде. Необходимо обеспечить соответствующую подготовку учителей в школах и преподавателей в ВУЗах, а также проводить информирование родителей посредством СМИ.</w:t>
            </w:r>
          </w:p>
        </w:tc>
      </w:tr>
    </w:tbl>
    <w:p w:rsidR="00180486" w:rsidRDefault="00180486" w:rsidP="00180486">
      <w:pPr>
        <w:spacing w:after="0" w:line="240" w:lineRule="auto"/>
        <w:ind w:firstLine="709"/>
      </w:pPr>
    </w:p>
    <w:p w:rsidR="00180486" w:rsidRDefault="00180486" w:rsidP="00180486"/>
    <w:p w:rsidR="00180486" w:rsidRDefault="00180486" w:rsidP="00180486"/>
    <w:p w:rsidR="004749AA" w:rsidRDefault="004749AA"/>
    <w:sectPr w:rsidR="0047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'宋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367"/>
    <w:multiLevelType w:val="hybridMultilevel"/>
    <w:tmpl w:val="A24A7104"/>
    <w:lvl w:ilvl="0" w:tplc="EDFEBA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86"/>
    <w:rsid w:val="00070142"/>
    <w:rsid w:val="001035E4"/>
    <w:rsid w:val="00180486"/>
    <w:rsid w:val="004749AA"/>
    <w:rsid w:val="006C1C01"/>
    <w:rsid w:val="00B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4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_text"/>
    <w:basedOn w:val="Normal"/>
    <w:rsid w:val="0018048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Tablehead">
    <w:name w:val="Table_head"/>
    <w:basedOn w:val="Tabletext"/>
    <w:next w:val="Tabletext"/>
    <w:rsid w:val="00180486"/>
    <w:pPr>
      <w:keepNext/>
      <w:spacing w:before="80" w:after="8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4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_text"/>
    <w:basedOn w:val="Normal"/>
    <w:rsid w:val="0018048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Tablehead">
    <w:name w:val="Table_head"/>
    <w:basedOn w:val="Tabletext"/>
    <w:next w:val="Tabletext"/>
    <w:rsid w:val="00180486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</vt:lpstr>
      <vt:lpstr>Приложение</vt:lpstr>
    </vt:vector>
  </TitlesOfParts>
  <Company>РУП "БелПочта"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Mokryagin.Aleksandr</dc:creator>
  <cp:keywords/>
  <dc:description/>
  <cp:lastModifiedBy>unknown</cp:lastModifiedBy>
  <cp:revision>2</cp:revision>
  <dcterms:created xsi:type="dcterms:W3CDTF">2014-02-13T15:56:00Z</dcterms:created>
  <dcterms:modified xsi:type="dcterms:W3CDTF">2014-02-13T15:56:00Z</dcterms:modified>
</cp:coreProperties>
</file>