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E50B0">
        <w:trPr>
          <w:cantSplit/>
        </w:trPr>
        <w:tc>
          <w:tcPr>
            <w:tcW w:w="6911" w:type="dxa"/>
          </w:tcPr>
          <w:p w:rsidR="00BC7BC0" w:rsidRPr="003E50B0" w:rsidRDefault="000569B4" w:rsidP="00CD200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E50B0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3E50B0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CD2009" w:rsidRPr="003E50B0">
              <w:rPr>
                <w:b/>
                <w:smallCaps/>
                <w:sz w:val="28"/>
                <w:szCs w:val="28"/>
                <w:lang w:val="ru-RU"/>
              </w:rPr>
              <w:t>6</w:t>
            </w:r>
            <w:r w:rsidRPr="003E50B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3E50B0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3E50B0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3E50B0">
              <w:rPr>
                <w:b/>
                <w:bCs/>
                <w:lang w:val="ru-RU"/>
              </w:rPr>
              <w:t>2</w:t>
            </w:r>
            <w:r w:rsidR="00226E40" w:rsidRPr="003E50B0">
              <w:rPr>
                <w:b/>
                <w:bCs/>
                <w:lang w:val="ru-RU"/>
              </w:rPr>
              <w:t>5</w:t>
            </w:r>
            <w:r w:rsidR="00CD2009" w:rsidRPr="003E50B0">
              <w:rPr>
                <w:b/>
                <w:bCs/>
                <w:lang w:val="ru-RU"/>
              </w:rPr>
              <w:t xml:space="preserve"> мая </w:t>
            </w:r>
            <w:r w:rsidR="00225368" w:rsidRPr="003E50B0">
              <w:rPr>
                <w:b/>
                <w:bCs/>
                <w:lang w:val="ru-RU"/>
              </w:rPr>
              <w:t>−</w:t>
            </w:r>
            <w:r w:rsidR="00CD2009" w:rsidRPr="003E50B0">
              <w:rPr>
                <w:b/>
                <w:bCs/>
                <w:lang w:val="ru-RU"/>
              </w:rPr>
              <w:t xml:space="preserve"> </w:t>
            </w:r>
            <w:r w:rsidR="00225368" w:rsidRPr="003E50B0">
              <w:rPr>
                <w:b/>
                <w:bCs/>
                <w:lang w:val="ru-RU"/>
              </w:rPr>
              <w:t xml:space="preserve">2 </w:t>
            </w:r>
            <w:r w:rsidR="00CD2009" w:rsidRPr="003E50B0">
              <w:rPr>
                <w:b/>
                <w:bCs/>
                <w:szCs w:val="22"/>
                <w:lang w:val="ru-RU"/>
              </w:rPr>
              <w:t>июня</w:t>
            </w:r>
            <w:r w:rsidR="00CD2009" w:rsidRPr="003E50B0">
              <w:rPr>
                <w:b/>
                <w:bCs/>
                <w:lang w:val="ru-RU"/>
              </w:rPr>
              <w:t xml:space="preserve"> </w:t>
            </w:r>
            <w:r w:rsidR="00225368" w:rsidRPr="003E50B0">
              <w:rPr>
                <w:b/>
                <w:bCs/>
                <w:lang w:val="ru-RU"/>
              </w:rPr>
              <w:t>201</w:t>
            </w:r>
            <w:r w:rsidR="00CD2009" w:rsidRPr="003E50B0">
              <w:rPr>
                <w:b/>
                <w:bCs/>
                <w:lang w:val="ru-RU"/>
              </w:rPr>
              <w:t>6</w:t>
            </w:r>
            <w:r w:rsidR="00225368" w:rsidRPr="003E50B0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3E50B0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3E50B0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E50B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3E50B0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3E50B0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E50B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3E50B0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3E50B0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E50B0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3E50B0" w:rsidRDefault="00BC7BC0" w:rsidP="003E50B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E50B0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3E50B0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A04081" w:rsidRPr="003E50B0">
              <w:rPr>
                <w:b/>
                <w:bCs/>
                <w:caps/>
                <w:szCs w:val="22"/>
                <w:lang w:val="ru-RU"/>
              </w:rPr>
              <w:t>ADM 10</w:t>
            </w:r>
          </w:p>
        </w:tc>
        <w:tc>
          <w:tcPr>
            <w:tcW w:w="3120" w:type="dxa"/>
          </w:tcPr>
          <w:p w:rsidR="00BC7BC0" w:rsidRPr="003E50B0" w:rsidRDefault="00BC7BC0" w:rsidP="00B1337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E50B0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3E50B0">
              <w:rPr>
                <w:b/>
                <w:bCs/>
                <w:szCs w:val="22"/>
                <w:lang w:val="ru-RU"/>
              </w:rPr>
              <w:t>1</w:t>
            </w:r>
            <w:r w:rsidR="00CD2009" w:rsidRPr="003E50B0">
              <w:rPr>
                <w:b/>
                <w:bCs/>
                <w:szCs w:val="22"/>
                <w:lang w:val="ru-RU"/>
              </w:rPr>
              <w:t>6</w:t>
            </w:r>
            <w:r w:rsidRPr="003E50B0">
              <w:rPr>
                <w:b/>
                <w:bCs/>
                <w:szCs w:val="22"/>
                <w:lang w:val="ru-RU"/>
              </w:rPr>
              <w:t>/</w:t>
            </w:r>
            <w:r w:rsidR="00B1337F" w:rsidRPr="003E50B0">
              <w:rPr>
                <w:b/>
                <w:bCs/>
                <w:szCs w:val="22"/>
                <w:lang w:val="ru-RU"/>
              </w:rPr>
              <w:t>44</w:t>
            </w:r>
            <w:r w:rsidRPr="003E50B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E50B0">
        <w:trPr>
          <w:cantSplit/>
          <w:trHeight w:val="23"/>
        </w:trPr>
        <w:tc>
          <w:tcPr>
            <w:tcW w:w="6911" w:type="dxa"/>
            <w:vMerge/>
          </w:tcPr>
          <w:p w:rsidR="00BC7BC0" w:rsidRPr="003E50B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E50B0" w:rsidRDefault="00A04081" w:rsidP="00A0408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E50B0">
              <w:rPr>
                <w:b/>
                <w:bCs/>
                <w:szCs w:val="22"/>
                <w:lang w:val="ru-RU"/>
              </w:rPr>
              <w:t>12 апреля</w:t>
            </w:r>
            <w:r w:rsidR="00BC7BC0" w:rsidRPr="003E50B0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3E50B0">
              <w:rPr>
                <w:b/>
                <w:bCs/>
                <w:szCs w:val="22"/>
                <w:lang w:val="ru-RU"/>
              </w:rPr>
              <w:t>1</w:t>
            </w:r>
            <w:r w:rsidR="00CD2009" w:rsidRPr="003E50B0">
              <w:rPr>
                <w:b/>
                <w:bCs/>
                <w:szCs w:val="22"/>
                <w:lang w:val="ru-RU"/>
              </w:rPr>
              <w:t>6</w:t>
            </w:r>
            <w:r w:rsidR="00BC7BC0" w:rsidRPr="003E50B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E50B0">
        <w:trPr>
          <w:cantSplit/>
          <w:trHeight w:val="23"/>
        </w:trPr>
        <w:tc>
          <w:tcPr>
            <w:tcW w:w="6911" w:type="dxa"/>
            <w:vMerge/>
          </w:tcPr>
          <w:p w:rsidR="00BC7BC0" w:rsidRPr="003E50B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E50B0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E50B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3E50B0">
        <w:trPr>
          <w:cantSplit/>
        </w:trPr>
        <w:tc>
          <w:tcPr>
            <w:tcW w:w="10031" w:type="dxa"/>
            <w:gridSpan w:val="2"/>
          </w:tcPr>
          <w:p w:rsidR="00BC7BC0" w:rsidRPr="003E50B0" w:rsidRDefault="00BC7BC0" w:rsidP="00A0408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3E50B0">
              <w:rPr>
                <w:lang w:val="ru-RU"/>
              </w:rPr>
              <w:t>Отчет Генерального секретаря</w:t>
            </w:r>
          </w:p>
        </w:tc>
      </w:tr>
      <w:tr w:rsidR="00BC7BC0" w:rsidRPr="00EB6D09">
        <w:trPr>
          <w:cantSplit/>
        </w:trPr>
        <w:tc>
          <w:tcPr>
            <w:tcW w:w="10031" w:type="dxa"/>
            <w:gridSpan w:val="2"/>
          </w:tcPr>
          <w:p w:rsidR="00BC7BC0" w:rsidRPr="003E50B0" w:rsidRDefault="00A04081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Start w:id="3" w:name="_GoBack"/>
            <w:bookmarkEnd w:id="1"/>
            <w:r w:rsidRPr="003E50B0">
              <w:rPr>
                <w:lang w:val="ru-RU"/>
              </w:rPr>
              <w:t>ОТЧЕТ ВНУТРЕННЕГО АУДИТОРА О ДЕЯТЕЛЬНОСТИ ПО ВНУТРЕННЕМУ АУДИТУ</w:t>
            </w:r>
            <w:bookmarkEnd w:id="3"/>
          </w:p>
        </w:tc>
      </w:tr>
      <w:bookmarkEnd w:id="2"/>
    </w:tbl>
    <w:p w:rsidR="002D2F57" w:rsidRPr="003E50B0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EB6D09" w:rsidTr="00FA739D">
        <w:trPr>
          <w:trHeight w:val="3034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3E50B0" w:rsidRDefault="002D2F57" w:rsidP="00226E40">
            <w:pPr>
              <w:pStyle w:val="Headingb"/>
              <w:rPr>
                <w:lang w:val="ru-RU"/>
              </w:rPr>
            </w:pPr>
            <w:r w:rsidRPr="003E50B0">
              <w:rPr>
                <w:lang w:val="ru-RU"/>
              </w:rPr>
              <w:t>Резюме</w:t>
            </w:r>
          </w:p>
          <w:p w:rsidR="002D2F57" w:rsidRPr="003E50B0" w:rsidRDefault="00A04081" w:rsidP="00C6639F">
            <w:pPr>
              <w:rPr>
                <w:lang w:val="ru-RU"/>
              </w:rPr>
            </w:pPr>
            <w:r w:rsidRPr="003E50B0">
              <w:rPr>
                <w:lang w:val="ru-RU"/>
              </w:rPr>
              <w:t xml:space="preserve">В настоящем отчете охватывается деятельность по внутреннему аудиту за период </w:t>
            </w:r>
            <w:r w:rsidR="00C6639F" w:rsidRPr="003E50B0">
              <w:rPr>
                <w:lang w:val="ru-RU"/>
              </w:rPr>
              <w:t>с</w:t>
            </w:r>
            <w:r w:rsidRPr="003E50B0">
              <w:rPr>
                <w:lang w:val="ru-RU"/>
              </w:rPr>
              <w:t xml:space="preserve"> март</w:t>
            </w:r>
            <w:r w:rsidR="00C6639F" w:rsidRPr="003E50B0">
              <w:rPr>
                <w:lang w:val="ru-RU"/>
              </w:rPr>
              <w:t>а</w:t>
            </w:r>
            <w:r w:rsidRPr="003E50B0">
              <w:rPr>
                <w:lang w:val="ru-RU"/>
              </w:rPr>
              <w:t xml:space="preserve"> 2015 года </w:t>
            </w:r>
            <w:r w:rsidR="00C6639F" w:rsidRPr="003E50B0">
              <w:rPr>
                <w:lang w:val="ru-RU"/>
              </w:rPr>
              <w:t>по</w:t>
            </w:r>
            <w:r w:rsidRPr="003E50B0">
              <w:rPr>
                <w:lang w:val="ru-RU"/>
              </w:rPr>
              <w:t xml:space="preserve"> феврал</w:t>
            </w:r>
            <w:r w:rsidR="00C6639F" w:rsidRPr="003E50B0">
              <w:rPr>
                <w:lang w:val="ru-RU"/>
              </w:rPr>
              <w:t>ь</w:t>
            </w:r>
            <w:r w:rsidRPr="003E50B0">
              <w:rPr>
                <w:lang w:val="ru-RU"/>
              </w:rPr>
              <w:t xml:space="preserve"> 2016 года.</w:t>
            </w:r>
          </w:p>
          <w:p w:rsidR="002D2F57" w:rsidRPr="003E50B0" w:rsidRDefault="002D2F57" w:rsidP="00226E40">
            <w:pPr>
              <w:pStyle w:val="Headingb"/>
              <w:rPr>
                <w:lang w:val="ru-RU"/>
              </w:rPr>
            </w:pPr>
            <w:r w:rsidRPr="003E50B0">
              <w:rPr>
                <w:lang w:val="ru-RU"/>
              </w:rPr>
              <w:t xml:space="preserve">Необходимые </w:t>
            </w:r>
            <w:r w:rsidR="00F5225B" w:rsidRPr="003E50B0">
              <w:rPr>
                <w:lang w:val="ru-RU"/>
              </w:rPr>
              <w:t>действия</w:t>
            </w:r>
          </w:p>
          <w:p w:rsidR="002D2F57" w:rsidRPr="003E50B0" w:rsidRDefault="00A04081" w:rsidP="00226E40">
            <w:pPr>
              <w:rPr>
                <w:lang w:val="ru-RU"/>
              </w:rPr>
            </w:pPr>
            <w:r w:rsidRPr="003E50B0">
              <w:rPr>
                <w:lang w:val="ru-RU"/>
              </w:rPr>
              <w:t xml:space="preserve">Настоящий отчет направляется Совету на </w:t>
            </w:r>
            <w:r w:rsidRPr="003E50B0">
              <w:rPr>
                <w:b/>
                <w:bCs/>
                <w:lang w:val="ru-RU"/>
              </w:rPr>
              <w:t>рассмотрение</w:t>
            </w:r>
            <w:r w:rsidRPr="003E50B0">
              <w:rPr>
                <w:lang w:val="ru-RU"/>
              </w:rPr>
              <w:t>.</w:t>
            </w:r>
          </w:p>
          <w:p w:rsidR="002D2F57" w:rsidRPr="003E50B0" w:rsidRDefault="002D2F57" w:rsidP="00226E40">
            <w:pPr>
              <w:jc w:val="center"/>
              <w:rPr>
                <w:lang w:val="ru-RU"/>
              </w:rPr>
            </w:pPr>
            <w:r w:rsidRPr="003E50B0">
              <w:rPr>
                <w:lang w:val="ru-RU"/>
              </w:rPr>
              <w:t>____________</w:t>
            </w:r>
          </w:p>
          <w:p w:rsidR="002D2F57" w:rsidRPr="003E50B0" w:rsidRDefault="002D2F57" w:rsidP="00226E40">
            <w:pPr>
              <w:pStyle w:val="Headingb"/>
              <w:rPr>
                <w:lang w:val="ru-RU"/>
              </w:rPr>
            </w:pPr>
            <w:r w:rsidRPr="003E50B0">
              <w:rPr>
                <w:lang w:val="ru-RU"/>
              </w:rPr>
              <w:t>Справочные материалы</w:t>
            </w:r>
          </w:p>
          <w:p w:rsidR="002D2F57" w:rsidRPr="003E50B0" w:rsidRDefault="007A3BBF" w:rsidP="00226E40">
            <w:pPr>
              <w:spacing w:after="120"/>
              <w:rPr>
                <w:i/>
                <w:iCs/>
                <w:lang w:val="ru-RU"/>
              </w:rPr>
            </w:pPr>
            <w:r w:rsidRPr="003E50B0">
              <w:rPr>
                <w:i/>
                <w:iCs/>
                <w:lang w:val="ru-RU"/>
              </w:rPr>
              <w:t>Финансовый регламент и Финансовые правила МСЭ (2010 г.), Статья 29</w:t>
            </w:r>
          </w:p>
        </w:tc>
      </w:tr>
    </w:tbl>
    <w:p w:rsidR="004D26BC" w:rsidRPr="003E50B0" w:rsidRDefault="004D26BC" w:rsidP="00FA739D">
      <w:pPr>
        <w:pStyle w:val="Normalaftertitle"/>
        <w:rPr>
          <w:lang w:val="ru-RU"/>
        </w:rPr>
      </w:pPr>
    </w:p>
    <w:p w:rsidR="007A3BBF" w:rsidRPr="003E50B0" w:rsidRDefault="007A3BBF" w:rsidP="004D26BC">
      <w:pPr>
        <w:pStyle w:val="Headingb"/>
        <w:rPr>
          <w:lang w:val="ru-RU"/>
        </w:rPr>
      </w:pPr>
      <w:r w:rsidRPr="003E50B0">
        <w:rPr>
          <w:lang w:val="ru-RU"/>
        </w:rPr>
        <w:t>Введение</w:t>
      </w:r>
    </w:p>
    <w:p w:rsidR="007A3BBF" w:rsidRPr="003E50B0" w:rsidRDefault="008A510B" w:rsidP="005C5949">
      <w:pPr>
        <w:rPr>
          <w:lang w:val="ru-RU"/>
        </w:rPr>
      </w:pPr>
      <w:r w:rsidRPr="003E50B0">
        <w:rPr>
          <w:lang w:val="ru-RU"/>
        </w:rPr>
        <w:t>1</w:t>
      </w:r>
      <w:r w:rsidR="007A3BBF" w:rsidRPr="003E50B0">
        <w:rPr>
          <w:lang w:val="ru-RU"/>
        </w:rPr>
        <w:tab/>
        <w:t>Настоящий отчет направляется Совету и подготовлен согласно Статье 29 Финансового регламента (2010 г.). В соответствии с Уставом Службы внутреннего аудита МСЭ</w:t>
      </w:r>
      <w:r w:rsidR="007A3BBF" w:rsidRPr="003E50B0">
        <w:rPr>
          <w:rStyle w:val="FootnoteReference"/>
          <w:lang w:val="ru-RU"/>
        </w:rPr>
        <w:footnoteReference w:customMarkFollows="1" w:id="1"/>
        <w:t>1</w:t>
      </w:r>
      <w:r w:rsidR="007A3BBF" w:rsidRPr="003E50B0">
        <w:rPr>
          <w:lang w:val="ru-RU"/>
        </w:rPr>
        <w:t xml:space="preserve"> настоящий отчет передается Генеральному секретарю и представляется на рассмотрение Совету. </w:t>
      </w:r>
      <w:r w:rsidR="005C5949" w:rsidRPr="003E50B0">
        <w:rPr>
          <w:lang w:val="ru-RU"/>
        </w:rPr>
        <w:t>Нынешний</w:t>
      </w:r>
      <w:r w:rsidR="007A3BBF" w:rsidRPr="003E50B0">
        <w:rPr>
          <w:lang w:val="ru-RU"/>
        </w:rPr>
        <w:t xml:space="preserve"> отчет охватывает деятельность за период с марта 2015 года по февраль 2016 года.</w:t>
      </w:r>
    </w:p>
    <w:p w:rsidR="007A3BBF" w:rsidRPr="003E50B0" w:rsidRDefault="008A510B" w:rsidP="003E50B0">
      <w:pPr>
        <w:rPr>
          <w:lang w:val="ru-RU"/>
        </w:rPr>
      </w:pPr>
      <w:r w:rsidRPr="003E50B0">
        <w:rPr>
          <w:lang w:val="ru-RU"/>
        </w:rPr>
        <w:t>2</w:t>
      </w:r>
      <w:r w:rsidR="007A3BBF" w:rsidRPr="003E50B0">
        <w:rPr>
          <w:lang w:val="ru-RU"/>
        </w:rPr>
        <w:tab/>
        <w:t xml:space="preserve">В 2015 году Подразделение внутреннего аудита состояло из двух сотрудников категории специалистов: класса P.5 (руководитель Подразделения) и </w:t>
      </w:r>
      <w:r w:rsidR="005C5949" w:rsidRPr="003E50B0">
        <w:rPr>
          <w:lang w:val="ru-RU"/>
        </w:rPr>
        <w:t xml:space="preserve">сотрудник по временному контракту </w:t>
      </w:r>
      <w:r w:rsidR="007A3BBF" w:rsidRPr="003E50B0">
        <w:rPr>
          <w:lang w:val="ru-RU"/>
        </w:rPr>
        <w:t xml:space="preserve">класса P.3 (внутренний аудитор). </w:t>
      </w:r>
      <w:r w:rsidR="005C5949" w:rsidRPr="003E50B0">
        <w:rPr>
          <w:lang w:val="ru-RU"/>
        </w:rPr>
        <w:t>До мая</w:t>
      </w:r>
      <w:r w:rsidR="007A3BBF" w:rsidRPr="003E50B0">
        <w:rPr>
          <w:lang w:val="ru-RU"/>
        </w:rPr>
        <w:t xml:space="preserve"> 2015 </w:t>
      </w:r>
      <w:r w:rsidR="005C5949" w:rsidRPr="003E50B0">
        <w:rPr>
          <w:lang w:val="ru-RU"/>
        </w:rPr>
        <w:t>года на у</w:t>
      </w:r>
      <w:r w:rsidR="008F433A" w:rsidRPr="003E50B0">
        <w:rPr>
          <w:lang w:val="ru-RU"/>
        </w:rPr>
        <w:t>с</w:t>
      </w:r>
      <w:r w:rsidR="005C5949" w:rsidRPr="003E50B0">
        <w:rPr>
          <w:lang w:val="ru-RU"/>
        </w:rPr>
        <w:t xml:space="preserve">ловиях неполного рабочего времени, а затем полного рабочего времени работал сотрудник категории общего обслуживания </w:t>
      </w:r>
      <w:r w:rsidR="007A3BBF" w:rsidRPr="003E50B0">
        <w:rPr>
          <w:lang w:val="ru-RU"/>
        </w:rPr>
        <w:t>(</w:t>
      </w:r>
      <w:r w:rsidR="005C5949" w:rsidRPr="003E50B0">
        <w:rPr>
          <w:lang w:val="ru-RU"/>
        </w:rPr>
        <w:t xml:space="preserve">помощник аудитора). </w:t>
      </w:r>
      <w:r w:rsidR="00B803B8" w:rsidRPr="003E50B0">
        <w:rPr>
          <w:lang w:val="ru-RU"/>
        </w:rPr>
        <w:t>В сентябре 2015 года сотрудник, занимающий должность</w:t>
      </w:r>
      <w:r w:rsidR="008F433A" w:rsidRPr="003E50B0">
        <w:rPr>
          <w:lang w:val="ru-RU"/>
        </w:rPr>
        <w:t xml:space="preserve"> младшего внутреннего аудитора с временным контрактом (уровня </w:t>
      </w:r>
      <w:r w:rsidR="007A3BBF" w:rsidRPr="003E50B0">
        <w:rPr>
          <w:lang w:val="ru-RU"/>
        </w:rPr>
        <w:t>P.1)</w:t>
      </w:r>
      <w:r w:rsidR="008F433A" w:rsidRPr="003E50B0">
        <w:rPr>
          <w:lang w:val="ru-RU"/>
        </w:rPr>
        <w:t xml:space="preserve">, </w:t>
      </w:r>
      <w:r w:rsidR="00D60171" w:rsidRPr="003E50B0">
        <w:rPr>
          <w:lang w:val="ru-RU"/>
        </w:rPr>
        <w:t>уволился</w:t>
      </w:r>
      <w:r w:rsidR="008F433A" w:rsidRPr="003E50B0">
        <w:rPr>
          <w:lang w:val="ru-RU"/>
        </w:rPr>
        <w:t xml:space="preserve"> из Союза, и на должность младшего внутреннего аудитора со срочным контрактом (уровня</w:t>
      </w:r>
      <w:r w:rsidR="007A3BBF" w:rsidRPr="003E50B0">
        <w:rPr>
          <w:lang w:val="ru-RU"/>
        </w:rPr>
        <w:t xml:space="preserve"> P.2) </w:t>
      </w:r>
      <w:r w:rsidR="008F433A" w:rsidRPr="003E50B0">
        <w:rPr>
          <w:lang w:val="ru-RU"/>
        </w:rPr>
        <w:t>был назначен</w:t>
      </w:r>
      <w:r w:rsidR="00E4509A" w:rsidRPr="003E50B0">
        <w:rPr>
          <w:lang w:val="ru-RU"/>
        </w:rPr>
        <w:t xml:space="preserve"> сотрудник, который приступил к</w:t>
      </w:r>
      <w:r w:rsidR="003E50B0">
        <w:rPr>
          <w:lang w:val="ru-RU"/>
        </w:rPr>
        <w:t> </w:t>
      </w:r>
      <w:r w:rsidR="00E4509A" w:rsidRPr="003E50B0">
        <w:rPr>
          <w:lang w:val="ru-RU"/>
        </w:rPr>
        <w:t xml:space="preserve">выполнению своих обязанностей </w:t>
      </w:r>
      <w:r w:rsidR="008F433A" w:rsidRPr="003E50B0">
        <w:rPr>
          <w:lang w:val="ru-RU"/>
        </w:rPr>
        <w:t>с середины марта 2016 года</w:t>
      </w:r>
      <w:r w:rsidR="00E4509A" w:rsidRPr="003E50B0">
        <w:rPr>
          <w:lang w:val="ru-RU"/>
        </w:rPr>
        <w:t xml:space="preserve">. </w:t>
      </w:r>
      <w:r w:rsidR="007A3BBF" w:rsidRPr="003E50B0">
        <w:rPr>
          <w:lang w:val="ru-RU"/>
        </w:rPr>
        <w:t>Таким образом, в настоящее время Подразделение включает трех сотрудников категории специалистов и одного сотрудника категории общего обслуживания, занятого полный рабочий день.</w:t>
      </w:r>
    </w:p>
    <w:p w:rsidR="007A3BBF" w:rsidRPr="003E50B0" w:rsidRDefault="008A510B" w:rsidP="003E50B0">
      <w:pPr>
        <w:keepLines/>
        <w:rPr>
          <w:lang w:val="ru-RU"/>
        </w:rPr>
      </w:pPr>
      <w:r w:rsidRPr="003E50B0">
        <w:rPr>
          <w:lang w:val="ru-RU"/>
        </w:rPr>
        <w:lastRenderedPageBreak/>
        <w:t>3</w:t>
      </w:r>
      <w:r w:rsidR="007A3BBF" w:rsidRPr="003E50B0">
        <w:rPr>
          <w:lang w:val="ru-RU"/>
        </w:rPr>
        <w:tab/>
        <w:t xml:space="preserve">Служба внутреннего аудита </w:t>
      </w:r>
      <w:r w:rsidR="00D60171" w:rsidRPr="003E50B0">
        <w:rPr>
          <w:rFonts w:asciiTheme="minorHAnsi" w:hAnsiTheme="minorHAnsi" w:cs="Arial"/>
          <w:szCs w:val="24"/>
          <w:lang w:val="ru-RU"/>
        </w:rPr>
        <w:t xml:space="preserve">(IA) </w:t>
      </w:r>
      <w:r w:rsidR="007A3BBF" w:rsidRPr="003E50B0">
        <w:rPr>
          <w:lang w:val="ru-RU"/>
        </w:rPr>
        <w:t>подтверждает, что проводит свои аудиторские проверки в</w:t>
      </w:r>
      <w:r w:rsidR="003E50B0">
        <w:rPr>
          <w:lang w:val="ru-RU"/>
        </w:rPr>
        <w:t> </w:t>
      </w:r>
      <w:r w:rsidR="007A3BBF" w:rsidRPr="003E50B0">
        <w:rPr>
          <w:lang w:val="ru-RU"/>
        </w:rPr>
        <w:t>соответствии с Международными профессиональными стандартами внутреннего аудита и</w:t>
      </w:r>
      <w:r w:rsidR="003E50B0">
        <w:rPr>
          <w:lang w:val="ru-RU"/>
        </w:rPr>
        <w:t> </w:t>
      </w:r>
      <w:r w:rsidR="007A3BBF" w:rsidRPr="003E50B0">
        <w:rPr>
          <w:lang w:val="ru-RU"/>
        </w:rPr>
        <w:t>Кодексом этики, установленными Институтом внутренних аудиторов</w:t>
      </w:r>
      <w:r w:rsidR="007A3BBF" w:rsidRPr="003E50B0">
        <w:rPr>
          <w:rStyle w:val="FootnoteReference"/>
          <w:lang w:val="ru-RU"/>
        </w:rPr>
        <w:footnoteReference w:customMarkFollows="1" w:id="2"/>
        <w:t>2</w:t>
      </w:r>
      <w:r w:rsidR="007A3BBF" w:rsidRPr="003E50B0">
        <w:rPr>
          <w:lang w:val="ru-RU"/>
        </w:rPr>
        <w:t xml:space="preserve"> (ИВА), а также положениями Устава Службы внутреннего аудита МСЭ</w:t>
      </w:r>
      <w:r w:rsidR="007A3BBF" w:rsidRPr="003E50B0">
        <w:rPr>
          <w:rStyle w:val="FootnoteReference"/>
          <w:lang w:val="ru-RU"/>
        </w:rPr>
        <w:footnoteReference w:customMarkFollows="1" w:id="3"/>
        <w:t>3</w:t>
      </w:r>
      <w:r w:rsidR="007A3BBF" w:rsidRPr="003E50B0">
        <w:rPr>
          <w:lang w:val="ru-RU"/>
        </w:rPr>
        <w:t xml:space="preserve">. Кроме того, Служба </w:t>
      </w:r>
      <w:r w:rsidR="00D60171" w:rsidRPr="003E50B0">
        <w:rPr>
          <w:rFonts w:asciiTheme="minorHAnsi" w:hAnsiTheme="minorHAnsi" w:cs="Arial"/>
          <w:szCs w:val="24"/>
          <w:lang w:val="ru-RU"/>
        </w:rPr>
        <w:t>IA</w:t>
      </w:r>
      <w:r w:rsidR="00D60171" w:rsidRPr="003E50B0">
        <w:rPr>
          <w:lang w:val="ru-RU"/>
        </w:rPr>
        <w:t xml:space="preserve"> </w:t>
      </w:r>
      <w:r w:rsidR="007A3BBF" w:rsidRPr="003E50B0">
        <w:rPr>
          <w:lang w:val="ru-RU"/>
        </w:rPr>
        <w:t>подтверждает, что за отчетный период ее сотрудники не имели управленческих полномочий и не несли ответственности в связи с</w:t>
      </w:r>
      <w:r w:rsidR="003E50B0">
        <w:rPr>
          <w:lang w:val="ru-RU"/>
        </w:rPr>
        <w:t> </w:t>
      </w:r>
      <w:r w:rsidR="007A3BBF" w:rsidRPr="003E50B0">
        <w:rPr>
          <w:lang w:val="ru-RU"/>
        </w:rPr>
        <w:t>какой-либо деятельностью, в отношении которой проводилась аудиторская проверка, а также не</w:t>
      </w:r>
      <w:r w:rsidR="003E50B0">
        <w:rPr>
          <w:lang w:val="ru-RU"/>
        </w:rPr>
        <w:t> </w:t>
      </w:r>
      <w:r w:rsidR="007A3BBF" w:rsidRPr="003E50B0">
        <w:rPr>
          <w:lang w:val="ru-RU"/>
        </w:rPr>
        <w:t>выполняли каких-либо учетных или оперативных функций в МСЭ.</w:t>
      </w:r>
    </w:p>
    <w:p w:rsidR="007A3BBF" w:rsidRPr="003E50B0" w:rsidRDefault="007A3BBF" w:rsidP="004D26BC">
      <w:pPr>
        <w:pStyle w:val="Headingb"/>
        <w:rPr>
          <w:lang w:val="ru-RU"/>
        </w:rPr>
      </w:pPr>
      <w:r w:rsidRPr="003E50B0">
        <w:rPr>
          <w:lang w:val="ru-RU"/>
        </w:rPr>
        <w:t>Направленность и сфера охвата деятельности по внутреннему аудиту</w:t>
      </w:r>
    </w:p>
    <w:p w:rsidR="007A3BBF" w:rsidRPr="003E50B0" w:rsidRDefault="008A510B" w:rsidP="003E50B0">
      <w:pPr>
        <w:rPr>
          <w:lang w:val="ru-RU"/>
        </w:rPr>
      </w:pPr>
      <w:r w:rsidRPr="003E50B0">
        <w:rPr>
          <w:lang w:val="ru-RU"/>
        </w:rPr>
        <w:t>4</w:t>
      </w:r>
      <w:r w:rsidR="007A3BBF" w:rsidRPr="003E50B0">
        <w:rPr>
          <w:lang w:val="ru-RU"/>
        </w:rPr>
        <w:tab/>
        <w:t xml:space="preserve">План по внутреннему аудиту за 2015 год был </w:t>
      </w:r>
      <w:r w:rsidR="00537FF7" w:rsidRPr="003E50B0">
        <w:rPr>
          <w:lang w:val="ru-RU"/>
        </w:rPr>
        <w:t xml:space="preserve">утвержден Генеральным секретарем в январе 2015 года и </w:t>
      </w:r>
      <w:r w:rsidR="007A3BBF" w:rsidRPr="003E50B0">
        <w:rPr>
          <w:lang w:val="ru-RU"/>
        </w:rPr>
        <w:t>представлен Внешнему аудитору в целях содействия эффективности и координации. Работа по аудиту</w:t>
      </w:r>
      <w:r w:rsidR="00537FF7" w:rsidRPr="003E50B0">
        <w:rPr>
          <w:lang w:val="ru-RU"/>
        </w:rPr>
        <w:t xml:space="preserve"> была</w:t>
      </w:r>
      <w:r w:rsidR="007A3BBF" w:rsidRPr="003E50B0">
        <w:rPr>
          <w:lang w:val="ru-RU"/>
        </w:rPr>
        <w:t xml:space="preserve"> направлена в основном на сферы подтверждения достоверности информации. </w:t>
      </w:r>
      <w:r w:rsidR="00537FF7" w:rsidRPr="003E50B0">
        <w:rPr>
          <w:lang w:val="ru-RU"/>
        </w:rPr>
        <w:t xml:space="preserve">В 2015 году не были проведены две запланированные аудиторские проверки </w:t>
      </w:r>
      <w:r w:rsidR="00371D2B" w:rsidRPr="003E50B0">
        <w:rPr>
          <w:lang w:val="ru-RU"/>
        </w:rPr>
        <w:t>(</w:t>
      </w:r>
      <w:r w:rsidR="00537FF7" w:rsidRPr="003E50B0">
        <w:rPr>
          <w:lang w:val="ru-RU"/>
        </w:rPr>
        <w:t>одна из</w:t>
      </w:r>
      <w:r w:rsidR="003E50B0">
        <w:rPr>
          <w:lang w:val="ru-RU"/>
        </w:rPr>
        <w:t> </w:t>
      </w:r>
      <w:r w:rsidR="00537FF7" w:rsidRPr="003E50B0">
        <w:rPr>
          <w:lang w:val="ru-RU"/>
        </w:rPr>
        <w:t xml:space="preserve">них была проведена в начале 2016 года, а другая </w:t>
      </w:r>
      <w:r w:rsidR="00371D2B" w:rsidRPr="003E50B0">
        <w:rPr>
          <w:lang w:val="ru-RU"/>
        </w:rPr>
        <w:t>отмен</w:t>
      </w:r>
      <w:r w:rsidR="00537FF7" w:rsidRPr="003E50B0">
        <w:rPr>
          <w:lang w:val="ru-RU"/>
        </w:rPr>
        <w:t xml:space="preserve">ена по итогам работы Внешнего аудитора по этому вопросу, которая привела к снижению аудиторского риска). </w:t>
      </w:r>
    </w:p>
    <w:p w:rsidR="007A3BBF" w:rsidRPr="003E50B0" w:rsidRDefault="008A510B" w:rsidP="003E50B0">
      <w:pPr>
        <w:rPr>
          <w:lang w:val="ru-RU"/>
        </w:rPr>
      </w:pPr>
      <w:r w:rsidRPr="003E50B0">
        <w:rPr>
          <w:lang w:val="ru-RU"/>
        </w:rPr>
        <w:t>5</w:t>
      </w:r>
      <w:r w:rsidR="007A3BBF" w:rsidRPr="003E50B0">
        <w:rPr>
          <w:lang w:val="ru-RU"/>
        </w:rPr>
        <w:tab/>
      </w:r>
      <w:r w:rsidRPr="003E50B0">
        <w:rPr>
          <w:lang w:val="ru-RU"/>
        </w:rPr>
        <w:t xml:space="preserve">Служба </w:t>
      </w:r>
      <w:r w:rsidR="00537FF7" w:rsidRPr="003E50B0">
        <w:rPr>
          <w:rFonts w:asciiTheme="minorHAnsi" w:hAnsiTheme="minorHAnsi" w:cs="Arial"/>
          <w:szCs w:val="24"/>
          <w:lang w:val="ru-RU"/>
        </w:rPr>
        <w:t>IA</w:t>
      </w:r>
      <w:r w:rsidR="00537FF7" w:rsidRPr="003E50B0">
        <w:rPr>
          <w:lang w:val="ru-RU"/>
        </w:rPr>
        <w:t xml:space="preserve"> </w:t>
      </w:r>
      <w:r w:rsidRPr="003E50B0">
        <w:rPr>
          <w:lang w:val="ru-RU"/>
        </w:rPr>
        <w:t xml:space="preserve">на систематической основе направляет копии отчетов о внутреннем аудите Внешнему аудитору МСЭ и </w:t>
      </w:r>
      <w:r w:rsidR="00537FF7" w:rsidRPr="003E50B0">
        <w:rPr>
          <w:rFonts w:asciiTheme="minorHAnsi" w:hAnsiTheme="minorHAnsi" w:cs="TimesNewRoman"/>
          <w:szCs w:val="22"/>
          <w:lang w:val="ru-RU" w:eastAsia="zh-CN"/>
        </w:rPr>
        <w:t>Независимому консультативному комитету по управлению</w:t>
      </w:r>
      <w:r w:rsidR="00537FF7" w:rsidRPr="003E50B0">
        <w:rPr>
          <w:lang w:val="ru-RU"/>
        </w:rPr>
        <w:t xml:space="preserve"> (</w:t>
      </w:r>
      <w:r w:rsidRPr="003E50B0">
        <w:rPr>
          <w:lang w:val="ru-RU"/>
        </w:rPr>
        <w:t>IMAC</w:t>
      </w:r>
      <w:r w:rsidR="00537FF7" w:rsidRPr="003E50B0">
        <w:rPr>
          <w:lang w:val="ru-RU"/>
        </w:rPr>
        <w:t>)</w:t>
      </w:r>
      <w:r w:rsidRPr="003E50B0">
        <w:rPr>
          <w:lang w:val="ru-RU"/>
        </w:rPr>
        <w:t>. В</w:t>
      </w:r>
      <w:r w:rsidR="003E50B0">
        <w:rPr>
          <w:lang w:val="ru-RU"/>
        </w:rPr>
        <w:t> </w:t>
      </w:r>
      <w:r w:rsidRPr="003E50B0">
        <w:rPr>
          <w:lang w:val="ru-RU"/>
        </w:rPr>
        <w:t>соответствии с положением 29.5 Финансового регламента МСЭ заключительные отчеты о</w:t>
      </w:r>
      <w:r w:rsidR="003E50B0">
        <w:rPr>
          <w:lang w:val="ru-RU"/>
        </w:rPr>
        <w:t> </w:t>
      </w:r>
      <w:r w:rsidRPr="003E50B0">
        <w:rPr>
          <w:lang w:val="ru-RU"/>
        </w:rPr>
        <w:t xml:space="preserve">внутреннем аудите могут быть предоставлены Государствам-Членам или их уполномоченным представителям. </w:t>
      </w:r>
      <w:r w:rsidR="00537FF7" w:rsidRPr="003E50B0">
        <w:rPr>
          <w:lang w:val="ru-RU"/>
        </w:rPr>
        <w:t xml:space="preserve">Согласно просьбе Совета, с которой он обратился к Генеральному секретарю МСЭ на своей сессии 2015 года, </w:t>
      </w:r>
      <w:r w:rsidR="00537FF7" w:rsidRPr="003E50B0">
        <w:rPr>
          <w:i/>
          <w:iCs/>
          <w:lang w:val="ru-RU"/>
        </w:rPr>
        <w:t>Рабочей группе Совета по финансовым и людским ресурсам</w:t>
      </w:r>
      <w:r w:rsidR="00537FF7" w:rsidRPr="003E50B0">
        <w:rPr>
          <w:lang w:val="ru-RU"/>
        </w:rPr>
        <w:t xml:space="preserve"> (на ее собрании в октябре 2015 г.) был представлен </w:t>
      </w:r>
      <w:r w:rsidR="00923DFF" w:rsidRPr="003E50B0">
        <w:rPr>
          <w:lang w:val="ru-RU"/>
        </w:rPr>
        <w:t>облегченный механизм доступа к отчетам о внутреннем аудите, который был сразу после этого введен. В течение отчетного периода через этот (новый) онлайновый механизм не было получено ни одного запроса на получение доступа к отчетам о</w:t>
      </w:r>
      <w:r w:rsidR="003E50B0">
        <w:rPr>
          <w:lang w:val="ru-RU"/>
        </w:rPr>
        <w:t> </w:t>
      </w:r>
      <w:r w:rsidR="00923DFF" w:rsidRPr="003E50B0">
        <w:rPr>
          <w:lang w:val="ru-RU"/>
        </w:rPr>
        <w:t xml:space="preserve">внутреннем аудите. </w:t>
      </w:r>
    </w:p>
    <w:p w:rsidR="007A3BBF" w:rsidRPr="003E50B0" w:rsidRDefault="00923DFF" w:rsidP="004D26BC">
      <w:pPr>
        <w:pStyle w:val="Headingb"/>
        <w:rPr>
          <w:lang w:val="ru-RU"/>
        </w:rPr>
      </w:pPr>
      <w:r w:rsidRPr="003E50B0">
        <w:rPr>
          <w:lang w:val="ru-RU"/>
        </w:rPr>
        <w:t>Задачи и выводы подтверждения достоверности информации</w:t>
      </w:r>
    </w:p>
    <w:p w:rsidR="007A3BBF" w:rsidRPr="003E50B0" w:rsidRDefault="008A510B" w:rsidP="00371D2B">
      <w:pPr>
        <w:rPr>
          <w:lang w:val="ru-RU"/>
        </w:rPr>
      </w:pPr>
      <w:r w:rsidRPr="003E50B0">
        <w:rPr>
          <w:lang w:val="ru-RU"/>
        </w:rPr>
        <w:t>6</w:t>
      </w:r>
      <w:r w:rsidR="007A3BBF" w:rsidRPr="003E50B0">
        <w:rPr>
          <w:lang w:val="ru-RU"/>
        </w:rPr>
        <w:tab/>
      </w:r>
      <w:r w:rsidRPr="003E50B0">
        <w:rPr>
          <w:lang w:val="ru-RU"/>
        </w:rPr>
        <w:t xml:space="preserve">Задачи подтверждения достоверности информации состояли в оценке </w:t>
      </w:r>
      <w:r w:rsidR="007A3BBF" w:rsidRPr="003E50B0">
        <w:rPr>
          <w:lang w:val="ru-RU"/>
        </w:rPr>
        <w:t xml:space="preserve">i) </w:t>
      </w:r>
      <w:r w:rsidR="00923DFF" w:rsidRPr="003E50B0">
        <w:rPr>
          <w:lang w:val="ru-RU"/>
        </w:rPr>
        <w:t>аспектов управления проверенными операциями Союза</w:t>
      </w:r>
      <w:r w:rsidR="005873B7" w:rsidRPr="003E50B0">
        <w:rPr>
          <w:lang w:val="ru-RU"/>
        </w:rPr>
        <w:t xml:space="preserve">; </w:t>
      </w:r>
      <w:r w:rsidR="007A3BBF" w:rsidRPr="003E50B0">
        <w:rPr>
          <w:lang w:val="ru-RU"/>
        </w:rPr>
        <w:t xml:space="preserve">ii) </w:t>
      </w:r>
      <w:r w:rsidR="00923DFF" w:rsidRPr="003E50B0">
        <w:rPr>
          <w:lang w:val="ru-RU"/>
        </w:rPr>
        <w:t xml:space="preserve">практики управления рисками; и </w:t>
      </w:r>
      <w:r w:rsidR="007A3BBF" w:rsidRPr="003E50B0">
        <w:rPr>
          <w:lang w:val="ru-RU"/>
        </w:rPr>
        <w:t xml:space="preserve">iii) </w:t>
      </w:r>
      <w:r w:rsidR="00923DFF" w:rsidRPr="003E50B0">
        <w:rPr>
          <w:lang w:val="ru-RU"/>
        </w:rPr>
        <w:t xml:space="preserve">эффективности (внутреннего) контроля. </w:t>
      </w:r>
      <w:r w:rsidRPr="003E50B0">
        <w:rPr>
          <w:lang w:val="ru-RU"/>
        </w:rPr>
        <w:t>Приоритет рекомендаций, которые составляются по результатам аудиторской работы, классифицируется в зависимости от воздействия и вероятности нарушений (важнейший, высокий, средний, низкий приоритет).</w:t>
      </w:r>
    </w:p>
    <w:p w:rsidR="007A3BBF" w:rsidRPr="003E50B0" w:rsidRDefault="008A510B" w:rsidP="00371D2B">
      <w:pPr>
        <w:rPr>
          <w:lang w:val="ru-RU"/>
        </w:rPr>
      </w:pPr>
      <w:r w:rsidRPr="003E50B0">
        <w:rPr>
          <w:lang w:val="ru-RU"/>
        </w:rPr>
        <w:t>7</w:t>
      </w:r>
      <w:r w:rsidR="007A3BBF" w:rsidRPr="003E50B0">
        <w:rPr>
          <w:lang w:val="ru-RU"/>
        </w:rPr>
        <w:tab/>
      </w:r>
      <w:r w:rsidR="00923DFF" w:rsidRPr="003E50B0">
        <w:rPr>
          <w:lang w:val="ru-RU"/>
        </w:rPr>
        <w:t xml:space="preserve">На основе различных </w:t>
      </w:r>
      <w:r w:rsidR="00260753" w:rsidRPr="003E50B0">
        <w:rPr>
          <w:lang w:val="ru-RU"/>
        </w:rPr>
        <w:t>случаев проведенного</w:t>
      </w:r>
      <w:r w:rsidR="007A3BBF" w:rsidRPr="003E50B0">
        <w:rPr>
          <w:lang w:val="ru-RU"/>
        </w:rPr>
        <w:t xml:space="preserve"> </w:t>
      </w:r>
      <w:r w:rsidR="00923DFF" w:rsidRPr="003E50B0">
        <w:rPr>
          <w:lang w:val="ru-RU"/>
        </w:rPr>
        <w:t>подтверждения достоверности информации</w:t>
      </w:r>
      <w:r w:rsidR="00260753" w:rsidRPr="003E50B0">
        <w:rPr>
          <w:lang w:val="ru-RU"/>
        </w:rPr>
        <w:t xml:space="preserve"> Служба</w:t>
      </w:r>
      <w:r w:rsidR="007A3BBF" w:rsidRPr="003E50B0">
        <w:rPr>
          <w:lang w:val="ru-RU"/>
        </w:rPr>
        <w:t xml:space="preserve"> IA </w:t>
      </w:r>
      <w:r w:rsidR="00260753" w:rsidRPr="003E50B0">
        <w:rPr>
          <w:lang w:val="ru-RU"/>
        </w:rPr>
        <w:t xml:space="preserve">пришла к выводу о том, что в целом наиболее часто встречающимся недостатком является отсутствие руководящих указаний и политики (и информации о них). В меньшей степени недостатки были обнаружены в сфере управления рисками (на различных уровнях), которое позволяет должностным лицам Союза надлежащим образом управлять рисками. Как правило, в отношении операций и транзакций внутренний контроль является довольно эффективным. </w:t>
      </w:r>
      <w:r w:rsidRPr="003E50B0">
        <w:rPr>
          <w:lang w:val="ru-RU"/>
        </w:rPr>
        <w:t>Рекомендации для руководства выполняются при поддержке Генерального секретаря, и это будет содействовать дальнейшему укреплению возможностей МСЭ по выполнению своего мандата.</w:t>
      </w:r>
    </w:p>
    <w:p w:rsidR="007A3BBF" w:rsidRPr="003E50B0" w:rsidRDefault="008A510B" w:rsidP="003E50B0">
      <w:pPr>
        <w:rPr>
          <w:lang w:val="ru-RU"/>
        </w:rPr>
      </w:pPr>
      <w:r w:rsidRPr="003E50B0">
        <w:rPr>
          <w:lang w:val="ru-RU"/>
        </w:rPr>
        <w:t>8</w:t>
      </w:r>
      <w:r w:rsidR="007A3BBF" w:rsidRPr="003E50B0">
        <w:rPr>
          <w:lang w:val="ru-RU"/>
        </w:rPr>
        <w:tab/>
      </w:r>
      <w:r w:rsidRPr="003E50B0">
        <w:rPr>
          <w:lang w:val="ru-RU"/>
        </w:rPr>
        <w:t xml:space="preserve">Служба </w:t>
      </w:r>
      <w:r w:rsidR="00260753" w:rsidRPr="003E50B0">
        <w:rPr>
          <w:lang w:val="ru-RU"/>
        </w:rPr>
        <w:t>IA</w:t>
      </w:r>
      <w:r w:rsidRPr="003E50B0">
        <w:rPr>
          <w:lang w:val="ru-RU"/>
        </w:rPr>
        <w:t xml:space="preserve">, </w:t>
      </w:r>
      <w:r w:rsidR="00260753" w:rsidRPr="003E50B0">
        <w:rPr>
          <w:lang w:val="ru-RU"/>
        </w:rPr>
        <w:t xml:space="preserve">если и </w:t>
      </w:r>
      <w:r w:rsidRPr="003E50B0">
        <w:rPr>
          <w:lang w:val="ru-RU"/>
        </w:rPr>
        <w:t>когда это требуется, проверяет выполнение рекомендованных мер (см.</w:t>
      </w:r>
      <w:r w:rsidR="003E50B0">
        <w:rPr>
          <w:lang w:val="ru-RU"/>
        </w:rPr>
        <w:t> </w:t>
      </w:r>
      <w:r w:rsidRPr="003E50B0">
        <w:rPr>
          <w:lang w:val="ru-RU"/>
        </w:rPr>
        <w:t>также пункт по последующим мерам далее в настоящем отчете).</w:t>
      </w:r>
    </w:p>
    <w:p w:rsidR="007A3BBF" w:rsidRPr="003E50B0" w:rsidRDefault="008A510B" w:rsidP="008A510B">
      <w:pPr>
        <w:pStyle w:val="Headingi"/>
        <w:rPr>
          <w:lang w:val="ru-RU"/>
        </w:rPr>
      </w:pPr>
      <w:r w:rsidRPr="003E50B0">
        <w:rPr>
          <w:lang w:val="ru-RU"/>
        </w:rPr>
        <w:lastRenderedPageBreak/>
        <w:t>Была осуществлена следующая деятельность в области подтверждения достоверности информации:</w:t>
      </w:r>
    </w:p>
    <w:p w:rsidR="007A3BBF" w:rsidRPr="003E50B0" w:rsidRDefault="008A510B" w:rsidP="00582BCA">
      <w:pPr>
        <w:pStyle w:val="Heading1"/>
        <w:rPr>
          <w:lang w:val="ru-RU"/>
        </w:rPr>
      </w:pPr>
      <w:r w:rsidRPr="003E50B0">
        <w:rPr>
          <w:lang w:val="ru-RU"/>
        </w:rPr>
        <w:t>A</w:t>
      </w:r>
      <w:r w:rsidR="007A3BBF" w:rsidRPr="003E50B0">
        <w:rPr>
          <w:lang w:val="ru-RU"/>
        </w:rPr>
        <w:tab/>
      </w:r>
      <w:r w:rsidR="00582BCA" w:rsidRPr="003E50B0">
        <w:rPr>
          <w:lang w:val="ru-RU"/>
        </w:rPr>
        <w:t xml:space="preserve">Аудит поездок между штаб-квартирой МСЭ и региональными/зональными отделениями </w:t>
      </w:r>
    </w:p>
    <w:p w:rsidR="007A3BBF" w:rsidRPr="003E50B0" w:rsidRDefault="008A510B" w:rsidP="00371D2B">
      <w:pPr>
        <w:rPr>
          <w:lang w:val="ru-RU"/>
        </w:rPr>
      </w:pPr>
      <w:r w:rsidRPr="003E50B0">
        <w:rPr>
          <w:lang w:val="ru-RU"/>
        </w:rPr>
        <w:t>9</w:t>
      </w:r>
      <w:r w:rsidR="007A3BBF" w:rsidRPr="003E50B0">
        <w:rPr>
          <w:lang w:val="ru-RU"/>
        </w:rPr>
        <w:tab/>
      </w:r>
      <w:r w:rsidR="00582BCA" w:rsidRPr="003E50B0">
        <w:rPr>
          <w:u w:val="single"/>
          <w:lang w:val="ru-RU"/>
        </w:rPr>
        <w:t>Цель</w:t>
      </w:r>
      <w:r w:rsidR="007A3BBF" w:rsidRPr="003E50B0">
        <w:rPr>
          <w:lang w:val="ru-RU"/>
        </w:rPr>
        <w:t xml:space="preserve"> </w:t>
      </w:r>
      <w:r w:rsidR="00582BCA" w:rsidRPr="003E50B0">
        <w:rPr>
          <w:lang w:val="ru-RU"/>
        </w:rPr>
        <w:t>такого аудита состо</w:t>
      </w:r>
      <w:r w:rsidR="00CA7F3B" w:rsidRPr="003E50B0">
        <w:rPr>
          <w:lang w:val="ru-RU"/>
        </w:rPr>
        <w:t>яла</w:t>
      </w:r>
      <w:r w:rsidR="00582BCA" w:rsidRPr="003E50B0">
        <w:rPr>
          <w:lang w:val="ru-RU"/>
        </w:rPr>
        <w:t xml:space="preserve"> в оценке того, до какой степени поездки между штаб-квартирой МСЭ и региональными/зональными отделениями (могут быть) сокращены и заменены </w:t>
      </w:r>
      <w:r w:rsidR="00582BCA" w:rsidRPr="003E50B0">
        <w:rPr>
          <w:color w:val="000000"/>
          <w:lang w:val="ru-RU"/>
        </w:rPr>
        <w:t>внутренними электронными методами работы и, таким образом, потенциально прив</w:t>
      </w:r>
      <w:r w:rsidR="00371D2B" w:rsidRPr="003E50B0">
        <w:rPr>
          <w:color w:val="000000"/>
          <w:lang w:val="ru-RU"/>
        </w:rPr>
        <w:t>одят</w:t>
      </w:r>
      <w:r w:rsidR="00582BCA" w:rsidRPr="003E50B0">
        <w:rPr>
          <w:color w:val="000000"/>
          <w:lang w:val="ru-RU"/>
        </w:rPr>
        <w:t xml:space="preserve"> к сокращению расходов. Аудит охватывал период с 1 января 2012 года по 31 декабря 2014 года. </w:t>
      </w:r>
    </w:p>
    <w:p w:rsidR="007A3BBF" w:rsidRPr="003E50B0" w:rsidRDefault="008A510B" w:rsidP="003E50B0">
      <w:pPr>
        <w:rPr>
          <w:lang w:val="ru-RU"/>
        </w:rPr>
      </w:pPr>
      <w:r w:rsidRPr="003E50B0">
        <w:rPr>
          <w:lang w:val="ru-RU"/>
        </w:rPr>
        <w:t>10</w:t>
      </w:r>
      <w:r w:rsidR="007A3BBF" w:rsidRPr="003E50B0">
        <w:rPr>
          <w:lang w:val="ru-RU"/>
        </w:rPr>
        <w:tab/>
      </w:r>
      <w:r w:rsidR="00444AF5" w:rsidRPr="003E50B0">
        <w:rPr>
          <w:lang w:val="ru-RU"/>
        </w:rPr>
        <w:t>Сделан вывод о том, что осуществлявшиеся в прошлом командировки вряд ли могут быть сокращены или заменены</w:t>
      </w:r>
      <w:r w:rsidR="00444AF5" w:rsidRPr="003E50B0">
        <w:rPr>
          <w:color w:val="000000"/>
          <w:lang w:val="ru-RU"/>
        </w:rPr>
        <w:t xml:space="preserve"> внутренними электронными методами работы. Тем не менее, можно найти потенциальную сферу для дистанционного метода работы при командировках, связанных с</w:t>
      </w:r>
      <w:r w:rsidR="003E50B0">
        <w:rPr>
          <w:color w:val="000000"/>
          <w:lang w:val="ru-RU"/>
        </w:rPr>
        <w:t> </w:t>
      </w:r>
      <w:r w:rsidR="00444AF5" w:rsidRPr="003E50B0">
        <w:rPr>
          <w:i/>
          <w:iCs/>
          <w:color w:val="000000"/>
          <w:lang w:val="ru-RU"/>
        </w:rPr>
        <w:t>профессиональной подготовкой</w:t>
      </w:r>
      <w:r w:rsidR="00444AF5" w:rsidRPr="003E50B0">
        <w:rPr>
          <w:color w:val="000000"/>
          <w:lang w:val="ru-RU"/>
        </w:rPr>
        <w:t xml:space="preserve">, когда это возможно. </w:t>
      </w:r>
      <w:r w:rsidR="00444AF5" w:rsidRPr="003E50B0">
        <w:rPr>
          <w:lang w:val="ru-RU"/>
        </w:rPr>
        <w:t xml:space="preserve">Руководство </w:t>
      </w:r>
      <w:r w:rsidR="00BB72B2" w:rsidRPr="003E50B0">
        <w:rPr>
          <w:lang w:val="ru-RU"/>
        </w:rPr>
        <w:t>сообщило</w:t>
      </w:r>
      <w:r w:rsidR="00444AF5" w:rsidRPr="003E50B0">
        <w:rPr>
          <w:lang w:val="ru-RU"/>
        </w:rPr>
        <w:t>, что БРЭ уже ввел</w:t>
      </w:r>
      <w:r w:rsidR="00371D2B" w:rsidRPr="003E50B0">
        <w:rPr>
          <w:lang w:val="ru-RU"/>
        </w:rPr>
        <w:t>о</w:t>
      </w:r>
      <w:r w:rsidR="00444AF5" w:rsidRPr="003E50B0">
        <w:rPr>
          <w:lang w:val="ru-RU"/>
        </w:rPr>
        <w:t xml:space="preserve"> существенные меры по повышению эффективности и экономии средств в отношении поездок. В</w:t>
      </w:r>
      <w:r w:rsidR="003E50B0">
        <w:rPr>
          <w:lang w:val="ru-RU"/>
        </w:rPr>
        <w:t> </w:t>
      </w:r>
      <w:r w:rsidR="00444AF5" w:rsidRPr="003E50B0">
        <w:rPr>
          <w:lang w:val="ru-RU"/>
        </w:rPr>
        <w:t xml:space="preserve">целом, сделанные на основе аудита заключения дают Генеральному секретарю </w:t>
      </w:r>
      <w:r w:rsidR="00444AF5" w:rsidRPr="003E50B0">
        <w:rPr>
          <w:i/>
          <w:iCs/>
          <w:lang w:val="ru-RU"/>
        </w:rPr>
        <w:t>разумные гарантии</w:t>
      </w:r>
      <w:r w:rsidRPr="003E50B0">
        <w:rPr>
          <w:rStyle w:val="FootnoteReference"/>
          <w:lang w:val="ru-RU"/>
        </w:rPr>
        <w:footnoteReference w:customMarkFollows="1" w:id="4"/>
        <w:t>4</w:t>
      </w:r>
      <w:r w:rsidRPr="003E50B0">
        <w:rPr>
          <w:lang w:val="ru-RU"/>
        </w:rPr>
        <w:t xml:space="preserve"> </w:t>
      </w:r>
      <w:r w:rsidR="00444AF5" w:rsidRPr="003E50B0">
        <w:rPr>
          <w:lang w:val="ru-RU"/>
        </w:rPr>
        <w:t>того, что в отношении поездок между штаб-квартирой МСЭ и</w:t>
      </w:r>
      <w:r w:rsidR="003E50B0">
        <w:rPr>
          <w:lang w:val="ru-RU"/>
        </w:rPr>
        <w:t> </w:t>
      </w:r>
      <w:r w:rsidR="00444AF5" w:rsidRPr="003E50B0">
        <w:rPr>
          <w:lang w:val="ru-RU"/>
        </w:rPr>
        <w:t xml:space="preserve">региональными/зональными отделениями </w:t>
      </w:r>
      <w:r w:rsidR="00444AF5" w:rsidRPr="003E50B0">
        <w:rPr>
          <w:color w:val="000000"/>
          <w:lang w:val="ru-RU"/>
        </w:rPr>
        <w:t>внутренние электронные методы работы</w:t>
      </w:r>
      <w:r w:rsidR="00444AF5" w:rsidRPr="003E50B0">
        <w:rPr>
          <w:lang w:val="ru-RU"/>
        </w:rPr>
        <w:t xml:space="preserve"> </w:t>
      </w:r>
      <w:r w:rsidR="007B4177" w:rsidRPr="003E50B0">
        <w:rPr>
          <w:lang w:val="ru-RU"/>
        </w:rPr>
        <w:t>применялись надлежащим образом и что</w:t>
      </w:r>
      <w:r w:rsidR="00CA7F3B" w:rsidRPr="003E50B0">
        <w:rPr>
          <w:lang w:val="ru-RU"/>
        </w:rPr>
        <w:t>, таким образом,</w:t>
      </w:r>
      <w:r w:rsidR="007B4177" w:rsidRPr="003E50B0">
        <w:rPr>
          <w:lang w:val="ru-RU"/>
        </w:rPr>
        <w:t xml:space="preserve"> ресурсы МСЭ использовались достаточно экономно. </w:t>
      </w:r>
    </w:p>
    <w:p w:rsidR="007A3BBF" w:rsidRPr="003E50B0" w:rsidRDefault="007A3BBF" w:rsidP="00CA7F3B">
      <w:pPr>
        <w:pStyle w:val="Heading1"/>
        <w:rPr>
          <w:lang w:val="ru-RU"/>
        </w:rPr>
      </w:pPr>
      <w:r w:rsidRPr="003E50B0">
        <w:rPr>
          <w:lang w:val="ru-RU"/>
        </w:rPr>
        <w:t>B</w:t>
      </w:r>
      <w:r w:rsidRPr="003E50B0">
        <w:rPr>
          <w:lang w:val="ru-RU"/>
        </w:rPr>
        <w:tab/>
      </w:r>
      <w:r w:rsidR="00CA7F3B" w:rsidRPr="003E50B0">
        <w:rPr>
          <w:lang w:val="ru-RU"/>
        </w:rPr>
        <w:t>Аудит</w:t>
      </w:r>
      <w:r w:rsidRPr="003E50B0">
        <w:rPr>
          <w:lang w:val="ru-RU"/>
        </w:rPr>
        <w:t xml:space="preserve"> </w:t>
      </w:r>
      <w:r w:rsidR="008A510B" w:rsidRPr="003E50B0">
        <w:rPr>
          <w:lang w:val="ru-RU"/>
        </w:rPr>
        <w:t>рассмотрени</w:t>
      </w:r>
      <w:r w:rsidR="00CA7F3B" w:rsidRPr="003E50B0">
        <w:rPr>
          <w:lang w:val="ru-RU"/>
        </w:rPr>
        <w:t>я</w:t>
      </w:r>
      <w:r w:rsidR="008A510B" w:rsidRPr="003E50B0">
        <w:rPr>
          <w:lang w:val="ru-RU"/>
        </w:rPr>
        <w:t xml:space="preserve"> и возможно</w:t>
      </w:r>
      <w:r w:rsidR="00CA7F3B" w:rsidRPr="003E50B0">
        <w:rPr>
          <w:lang w:val="ru-RU"/>
        </w:rPr>
        <w:t>го</w:t>
      </w:r>
      <w:r w:rsidR="008A510B" w:rsidRPr="003E50B0">
        <w:rPr>
          <w:lang w:val="ru-RU"/>
        </w:rPr>
        <w:t xml:space="preserve"> понижени</w:t>
      </w:r>
      <w:r w:rsidR="00CA7F3B" w:rsidRPr="003E50B0">
        <w:rPr>
          <w:lang w:val="ru-RU"/>
        </w:rPr>
        <w:t>я</w:t>
      </w:r>
      <w:r w:rsidR="008A510B" w:rsidRPr="003E50B0">
        <w:rPr>
          <w:lang w:val="ru-RU"/>
        </w:rPr>
        <w:t xml:space="preserve"> классов вакантных </w:t>
      </w:r>
      <w:r w:rsidR="00CA7F3B" w:rsidRPr="003E50B0">
        <w:rPr>
          <w:lang w:val="ru-RU"/>
        </w:rPr>
        <w:t xml:space="preserve">должностей </w:t>
      </w:r>
    </w:p>
    <w:p w:rsidR="007A3BBF" w:rsidRPr="003E50B0" w:rsidRDefault="00920697" w:rsidP="00385927">
      <w:pPr>
        <w:rPr>
          <w:lang w:val="ru-RU"/>
        </w:rPr>
      </w:pPr>
      <w:r w:rsidRPr="003E50B0">
        <w:rPr>
          <w:lang w:val="ru-RU"/>
        </w:rPr>
        <w:t>11</w:t>
      </w:r>
      <w:r w:rsidR="007A3BBF" w:rsidRPr="003E50B0">
        <w:rPr>
          <w:lang w:val="ru-RU"/>
        </w:rPr>
        <w:tab/>
      </w:r>
      <w:r w:rsidR="003F18D4" w:rsidRPr="003E50B0">
        <w:rPr>
          <w:u w:val="single"/>
          <w:lang w:val="ru-RU"/>
        </w:rPr>
        <w:t>Цели</w:t>
      </w:r>
      <w:r w:rsidR="00CA7F3B" w:rsidRPr="003E50B0">
        <w:rPr>
          <w:lang w:val="ru-RU"/>
        </w:rPr>
        <w:t xml:space="preserve"> такого аудита состоял</w:t>
      </w:r>
      <w:r w:rsidR="003F18D4" w:rsidRPr="003E50B0">
        <w:rPr>
          <w:lang w:val="ru-RU"/>
        </w:rPr>
        <w:t>и</w:t>
      </w:r>
      <w:r w:rsidR="00CA7F3B" w:rsidRPr="003E50B0">
        <w:rPr>
          <w:lang w:val="ru-RU"/>
        </w:rPr>
        <w:t xml:space="preserve"> в оценке процесса классификации должностей и того, в какой степени пересмотренные классы вакантных должностей обеспечили экономию средств. Аудит также частично охватывал </w:t>
      </w:r>
      <w:r w:rsidR="00AA5637" w:rsidRPr="003E50B0">
        <w:rPr>
          <w:lang w:val="ru-RU"/>
        </w:rPr>
        <w:t>рассмотрение и повышение классов должностей для получения исчерпывающей картины механизма классификации должностей и финансового воздействия повышения классов должностей. Аудит охватывал период с 1 января 201</w:t>
      </w:r>
      <w:r w:rsidR="00385927" w:rsidRPr="003E50B0">
        <w:rPr>
          <w:lang w:val="ru-RU"/>
        </w:rPr>
        <w:t>2</w:t>
      </w:r>
      <w:r w:rsidR="00AA5637" w:rsidRPr="003E50B0">
        <w:rPr>
          <w:lang w:val="ru-RU"/>
        </w:rPr>
        <w:t xml:space="preserve"> года по 31 декабря 2014 года. </w:t>
      </w:r>
    </w:p>
    <w:p w:rsidR="007A3BBF" w:rsidRPr="003E50B0" w:rsidRDefault="00920697" w:rsidP="003E50B0">
      <w:pPr>
        <w:rPr>
          <w:lang w:val="ru-RU"/>
        </w:rPr>
      </w:pPr>
      <w:r w:rsidRPr="003E50B0">
        <w:rPr>
          <w:lang w:val="ru-RU"/>
        </w:rPr>
        <w:t>12</w:t>
      </w:r>
      <w:r w:rsidR="007A3BBF" w:rsidRPr="003E50B0">
        <w:rPr>
          <w:lang w:val="ru-RU"/>
        </w:rPr>
        <w:tab/>
      </w:r>
      <w:r w:rsidR="003C54EF" w:rsidRPr="003E50B0">
        <w:rPr>
          <w:lang w:val="ru-RU"/>
        </w:rPr>
        <w:t>Сделан вывод о том, что</w:t>
      </w:r>
      <w:r w:rsidR="007A3BBF" w:rsidRPr="003E50B0">
        <w:rPr>
          <w:lang w:val="ru-RU"/>
        </w:rPr>
        <w:t xml:space="preserve"> </w:t>
      </w:r>
      <w:r w:rsidR="003C54EF" w:rsidRPr="003E50B0">
        <w:rPr>
          <w:lang w:val="ru-RU"/>
        </w:rPr>
        <w:t>снижение классов должностей привело за период 2012−201</w:t>
      </w:r>
      <w:r w:rsidR="00385927" w:rsidRPr="003E50B0">
        <w:rPr>
          <w:lang w:val="ru-RU"/>
        </w:rPr>
        <w:t>4</w:t>
      </w:r>
      <w:r w:rsidR="003C54EF" w:rsidRPr="003E50B0">
        <w:rPr>
          <w:lang w:val="ru-RU"/>
        </w:rPr>
        <w:t xml:space="preserve"> годов к ежегодной экономии в размере </w:t>
      </w:r>
      <w:r w:rsidR="004D26BC" w:rsidRPr="003E50B0">
        <w:rPr>
          <w:lang w:val="ru-RU"/>
        </w:rPr>
        <w:t>370 </w:t>
      </w:r>
      <w:r w:rsidR="007A3BBF" w:rsidRPr="003E50B0">
        <w:rPr>
          <w:lang w:val="ru-RU"/>
        </w:rPr>
        <w:t xml:space="preserve">728 </w:t>
      </w:r>
      <w:r w:rsidR="003C54EF" w:rsidRPr="003E50B0">
        <w:rPr>
          <w:lang w:val="ru-RU"/>
        </w:rPr>
        <w:t>швейцарских франков. Но эту сумму следует уменьшить за</w:t>
      </w:r>
      <w:r w:rsidR="003E50B0">
        <w:rPr>
          <w:lang w:val="ru-RU"/>
        </w:rPr>
        <w:t> </w:t>
      </w:r>
      <w:r w:rsidR="003C54EF" w:rsidRPr="003E50B0">
        <w:rPr>
          <w:lang w:val="ru-RU"/>
        </w:rPr>
        <w:t xml:space="preserve">счет дополнительных ежегодных расходов в размере </w:t>
      </w:r>
      <w:r w:rsidR="004D26BC" w:rsidRPr="003E50B0">
        <w:rPr>
          <w:lang w:val="ru-RU"/>
        </w:rPr>
        <w:t>257 </w:t>
      </w:r>
      <w:r w:rsidR="007A3BBF" w:rsidRPr="003E50B0">
        <w:rPr>
          <w:lang w:val="ru-RU"/>
        </w:rPr>
        <w:t xml:space="preserve">251 </w:t>
      </w:r>
      <w:r w:rsidR="003C54EF" w:rsidRPr="003E50B0">
        <w:rPr>
          <w:lang w:val="ru-RU"/>
        </w:rPr>
        <w:t>швейцарск</w:t>
      </w:r>
      <w:r w:rsidR="00385927" w:rsidRPr="003E50B0">
        <w:rPr>
          <w:lang w:val="ru-RU"/>
        </w:rPr>
        <w:t>ого</w:t>
      </w:r>
      <w:r w:rsidR="003C54EF" w:rsidRPr="003E50B0">
        <w:rPr>
          <w:lang w:val="ru-RU"/>
        </w:rPr>
        <w:t xml:space="preserve"> франк</w:t>
      </w:r>
      <w:r w:rsidR="00385927" w:rsidRPr="003E50B0">
        <w:rPr>
          <w:lang w:val="ru-RU"/>
        </w:rPr>
        <w:t>а</w:t>
      </w:r>
      <w:r w:rsidR="003C54EF" w:rsidRPr="003E50B0">
        <w:rPr>
          <w:lang w:val="ru-RU"/>
        </w:rPr>
        <w:t xml:space="preserve"> в результате повышения классов </w:t>
      </w:r>
      <w:r w:rsidR="00BB72B2" w:rsidRPr="003E50B0">
        <w:rPr>
          <w:lang w:val="ru-RU"/>
        </w:rPr>
        <w:t>должностей</w:t>
      </w:r>
      <w:r w:rsidR="003C54EF" w:rsidRPr="003E50B0">
        <w:rPr>
          <w:lang w:val="ru-RU"/>
        </w:rPr>
        <w:t xml:space="preserve">. </w:t>
      </w:r>
      <w:r w:rsidR="00BB72B2" w:rsidRPr="003E50B0">
        <w:rPr>
          <w:lang w:val="ru-RU"/>
        </w:rPr>
        <w:t>Процесс классификации хорошо контролируется, и обеспечивается управление рисками ненадлежащих обоснований для целей классификации, что приводит к</w:t>
      </w:r>
      <w:r w:rsidR="003E50B0">
        <w:rPr>
          <w:lang w:val="ru-RU"/>
        </w:rPr>
        <w:t> </w:t>
      </w:r>
      <w:r w:rsidR="00BB72B2" w:rsidRPr="003E50B0">
        <w:rPr>
          <w:lang w:val="ru-RU"/>
        </w:rPr>
        <w:t>обоснованным ре</w:t>
      </w:r>
      <w:r w:rsidR="00385927" w:rsidRPr="003E50B0">
        <w:rPr>
          <w:lang w:val="ru-RU"/>
        </w:rPr>
        <w:t>шениям в области классификации.</w:t>
      </w:r>
      <w:r w:rsidR="00BB72B2" w:rsidRPr="003E50B0">
        <w:rPr>
          <w:lang w:val="ru-RU"/>
        </w:rPr>
        <w:t xml:space="preserve"> Необходимо улучшить аспект руководства путем обновления применимого служебного приказа. Руководство Департамента</w:t>
      </w:r>
      <w:r w:rsidR="007A3BBF" w:rsidRPr="003E50B0">
        <w:rPr>
          <w:lang w:val="ru-RU"/>
        </w:rPr>
        <w:t xml:space="preserve"> HRMD </w:t>
      </w:r>
      <w:r w:rsidR="00BB72B2" w:rsidRPr="003E50B0">
        <w:rPr>
          <w:lang w:val="ru-RU"/>
        </w:rPr>
        <w:t xml:space="preserve">сообщило, что такой служебный приказ готовится. </w:t>
      </w:r>
    </w:p>
    <w:p w:rsidR="007A3BBF" w:rsidRPr="003E50B0" w:rsidRDefault="00920697" w:rsidP="003F18D4">
      <w:pPr>
        <w:rPr>
          <w:lang w:val="ru-RU"/>
        </w:rPr>
      </w:pPr>
      <w:r w:rsidRPr="003E50B0">
        <w:rPr>
          <w:lang w:val="ru-RU"/>
        </w:rPr>
        <w:t>13</w:t>
      </w:r>
      <w:r w:rsidR="007A3BBF" w:rsidRPr="003E50B0">
        <w:rPr>
          <w:lang w:val="ru-RU"/>
        </w:rPr>
        <w:tab/>
      </w:r>
      <w:r w:rsidR="00BB72B2" w:rsidRPr="003E50B0">
        <w:rPr>
          <w:lang w:val="ru-RU"/>
        </w:rPr>
        <w:t xml:space="preserve">В целом, сделанные на основе аудита заключения дают Генеральному секретарю </w:t>
      </w:r>
      <w:r w:rsidR="00BB72B2" w:rsidRPr="003E50B0">
        <w:rPr>
          <w:i/>
          <w:iCs/>
          <w:lang w:val="ru-RU"/>
        </w:rPr>
        <w:t>разумные гарантии</w:t>
      </w:r>
      <w:r w:rsidR="007A3BBF" w:rsidRPr="003E50B0">
        <w:rPr>
          <w:lang w:val="ru-RU"/>
        </w:rPr>
        <w:t xml:space="preserve"> </w:t>
      </w:r>
      <w:r w:rsidR="00BB72B2" w:rsidRPr="003E50B0">
        <w:rPr>
          <w:lang w:val="ru-RU"/>
        </w:rPr>
        <w:t>того, что существует эффективный кон</w:t>
      </w:r>
      <w:r w:rsidR="003F18D4" w:rsidRPr="003E50B0">
        <w:rPr>
          <w:lang w:val="ru-RU"/>
        </w:rPr>
        <w:t>троль процесса классификации и ч</w:t>
      </w:r>
      <w:r w:rsidR="00BB72B2" w:rsidRPr="003E50B0">
        <w:rPr>
          <w:lang w:val="ru-RU"/>
        </w:rPr>
        <w:t xml:space="preserve">то </w:t>
      </w:r>
      <w:r w:rsidR="003F18D4" w:rsidRPr="003E50B0">
        <w:rPr>
          <w:lang w:val="ru-RU"/>
        </w:rPr>
        <w:t xml:space="preserve">обеспечивается управление рисками в области классификации. Необходимо усовершенствовать аспекты руководства. Служба </w:t>
      </w:r>
      <w:r w:rsidR="007A3BBF" w:rsidRPr="003E50B0">
        <w:rPr>
          <w:lang w:val="ru-RU"/>
        </w:rPr>
        <w:t xml:space="preserve">IA </w:t>
      </w:r>
      <w:r w:rsidR="003F18D4" w:rsidRPr="003E50B0">
        <w:rPr>
          <w:lang w:val="ru-RU"/>
        </w:rPr>
        <w:t xml:space="preserve">также сделала вывод о том, что в 2012−2014 годах достигнута экономия средств за счет понижения классов вакантных должностей. </w:t>
      </w:r>
    </w:p>
    <w:p w:rsidR="007A3BBF" w:rsidRPr="003E50B0" w:rsidRDefault="00920697" w:rsidP="003F18D4">
      <w:pPr>
        <w:pStyle w:val="Heading1"/>
        <w:rPr>
          <w:lang w:val="ru-RU"/>
        </w:rPr>
      </w:pPr>
      <w:r w:rsidRPr="003E50B0">
        <w:rPr>
          <w:lang w:val="ru-RU"/>
        </w:rPr>
        <w:t>C</w:t>
      </w:r>
      <w:r w:rsidR="007A3BBF" w:rsidRPr="003E50B0">
        <w:rPr>
          <w:lang w:val="ru-RU"/>
        </w:rPr>
        <w:tab/>
      </w:r>
      <w:r w:rsidR="003F18D4" w:rsidRPr="003E50B0">
        <w:rPr>
          <w:lang w:val="ru-RU"/>
        </w:rPr>
        <w:t>Аудит</w:t>
      </w:r>
      <w:r w:rsidR="007A3BBF" w:rsidRPr="003E50B0">
        <w:rPr>
          <w:lang w:val="ru-RU"/>
        </w:rPr>
        <w:t xml:space="preserve"> </w:t>
      </w:r>
      <w:r w:rsidR="003F18D4" w:rsidRPr="003E50B0">
        <w:rPr>
          <w:lang w:val="ru-RU"/>
        </w:rPr>
        <w:t>кассовых опер</w:t>
      </w:r>
      <w:r w:rsidR="003E50B0">
        <w:rPr>
          <w:lang w:val="ru-RU"/>
        </w:rPr>
        <w:t>аций и инвестиционного процесса</w:t>
      </w:r>
    </w:p>
    <w:p w:rsidR="007A3BBF" w:rsidRPr="003E50B0" w:rsidRDefault="00920697" w:rsidP="007F4C63">
      <w:pPr>
        <w:rPr>
          <w:lang w:val="ru-RU"/>
        </w:rPr>
      </w:pPr>
      <w:r w:rsidRPr="003E50B0">
        <w:rPr>
          <w:lang w:val="ru-RU"/>
        </w:rPr>
        <w:t>14</w:t>
      </w:r>
      <w:r w:rsidR="007A3BBF" w:rsidRPr="003E50B0">
        <w:rPr>
          <w:lang w:val="ru-RU"/>
        </w:rPr>
        <w:tab/>
      </w:r>
      <w:r w:rsidR="003F18D4" w:rsidRPr="003E50B0">
        <w:rPr>
          <w:u w:val="single"/>
          <w:lang w:val="ru-RU"/>
        </w:rPr>
        <w:t>Цели</w:t>
      </w:r>
      <w:r w:rsidR="003F18D4" w:rsidRPr="003E50B0">
        <w:rPr>
          <w:lang w:val="ru-RU"/>
        </w:rPr>
        <w:t xml:space="preserve"> такого аудита состояли в следующем</w:t>
      </w:r>
      <w:r w:rsidR="005873B7" w:rsidRPr="003E50B0">
        <w:rPr>
          <w:lang w:val="ru-RU"/>
        </w:rPr>
        <w:t xml:space="preserve">: </w:t>
      </w:r>
      <w:r w:rsidR="007A3BBF" w:rsidRPr="003E50B0">
        <w:rPr>
          <w:lang w:val="ru-RU"/>
        </w:rPr>
        <w:t xml:space="preserve">i) </w:t>
      </w:r>
      <w:r w:rsidR="003F18D4" w:rsidRPr="003E50B0">
        <w:rPr>
          <w:lang w:val="ru-RU"/>
        </w:rPr>
        <w:t>рассмотрение и оценка внутреннего контроля (и отчетности), а также их эффективности при процессах, связанных с инвестиционными решениями МСЭ</w:t>
      </w:r>
      <w:r w:rsidR="005873B7" w:rsidRPr="003E50B0">
        <w:rPr>
          <w:lang w:val="ru-RU"/>
        </w:rPr>
        <w:t xml:space="preserve">; </w:t>
      </w:r>
      <w:r w:rsidR="007A3BBF" w:rsidRPr="003E50B0">
        <w:rPr>
          <w:lang w:val="ru-RU"/>
        </w:rPr>
        <w:t xml:space="preserve">ii) </w:t>
      </w:r>
      <w:r w:rsidR="00735789" w:rsidRPr="003E50B0">
        <w:rPr>
          <w:lang w:val="ru-RU"/>
        </w:rPr>
        <w:t>проверка управленческих процессов, политики, процедур и нормативно</w:t>
      </w:r>
      <w:r w:rsidR="007F4C63" w:rsidRPr="003E50B0">
        <w:rPr>
          <w:lang w:val="ru-RU"/>
        </w:rPr>
        <w:t>й</w:t>
      </w:r>
      <w:r w:rsidR="00735789" w:rsidRPr="003E50B0">
        <w:rPr>
          <w:lang w:val="ru-RU"/>
        </w:rPr>
        <w:t xml:space="preserve"> базы</w:t>
      </w:r>
      <w:r w:rsidR="005873B7" w:rsidRPr="003E50B0">
        <w:rPr>
          <w:lang w:val="ru-RU"/>
        </w:rPr>
        <w:t xml:space="preserve">; и </w:t>
      </w:r>
      <w:r w:rsidR="007A3BBF" w:rsidRPr="003E50B0">
        <w:rPr>
          <w:lang w:val="ru-RU"/>
        </w:rPr>
        <w:t>iii</w:t>
      </w:r>
      <w:r w:rsidR="00735789" w:rsidRPr="003E50B0">
        <w:rPr>
          <w:lang w:val="ru-RU"/>
        </w:rPr>
        <w:t xml:space="preserve">) оценка способов управления рисками, связанными с инвестиционной деятельностью. Аудит охватывал период 2012−2014 годов (и немного 2015 г.). </w:t>
      </w:r>
    </w:p>
    <w:p w:rsidR="007A3BBF" w:rsidRPr="003E50B0" w:rsidRDefault="00920697" w:rsidP="003E50B0">
      <w:pPr>
        <w:rPr>
          <w:lang w:val="ru-RU"/>
        </w:rPr>
      </w:pPr>
      <w:r w:rsidRPr="003E50B0">
        <w:rPr>
          <w:lang w:val="ru-RU"/>
        </w:rPr>
        <w:t>15</w:t>
      </w:r>
      <w:r w:rsidR="007A3BBF" w:rsidRPr="003E50B0">
        <w:rPr>
          <w:lang w:val="ru-RU"/>
        </w:rPr>
        <w:tab/>
      </w:r>
      <w:r w:rsidR="00B66F23" w:rsidRPr="003E50B0">
        <w:rPr>
          <w:lang w:val="ru-RU"/>
        </w:rPr>
        <w:t xml:space="preserve">Служба </w:t>
      </w:r>
      <w:r w:rsidR="007A3BBF" w:rsidRPr="003E50B0">
        <w:rPr>
          <w:lang w:val="ru-RU"/>
        </w:rPr>
        <w:t xml:space="preserve">IA </w:t>
      </w:r>
      <w:r w:rsidR="00735789" w:rsidRPr="003E50B0">
        <w:rPr>
          <w:lang w:val="ru-RU"/>
        </w:rPr>
        <w:t>отметила позитивные аспекты, такие как</w:t>
      </w:r>
      <w:r w:rsidR="005873B7" w:rsidRPr="003E50B0">
        <w:rPr>
          <w:lang w:val="ru-RU"/>
        </w:rPr>
        <w:t xml:space="preserve">: </w:t>
      </w:r>
      <w:r w:rsidR="007A3BBF" w:rsidRPr="003E50B0">
        <w:rPr>
          <w:lang w:val="ru-RU"/>
        </w:rPr>
        <w:t xml:space="preserve">i) </w:t>
      </w:r>
      <w:r w:rsidR="00735789" w:rsidRPr="003E50B0">
        <w:rPr>
          <w:lang w:val="ru-RU"/>
        </w:rPr>
        <w:t xml:space="preserve">наличие достаточного объема наличности для уплаты по требованию </w:t>
      </w:r>
      <w:r w:rsidR="00385927" w:rsidRPr="003E50B0">
        <w:rPr>
          <w:lang w:val="ru-RU"/>
        </w:rPr>
        <w:t>в целях</w:t>
      </w:r>
      <w:r w:rsidR="00735789" w:rsidRPr="003E50B0">
        <w:rPr>
          <w:lang w:val="ru-RU"/>
        </w:rPr>
        <w:t xml:space="preserve"> покрытия ожидаемых операционных расходов (при</w:t>
      </w:r>
      <w:r w:rsidR="003E50B0">
        <w:rPr>
          <w:lang w:val="ru-RU"/>
        </w:rPr>
        <w:t> </w:t>
      </w:r>
      <w:r w:rsidR="00735789" w:rsidRPr="003E50B0">
        <w:rPr>
          <w:lang w:val="ru-RU"/>
        </w:rPr>
        <w:t>аудиторской выборке не обнаружено каких бы то ни было случаев нехватки наличности)</w:t>
      </w:r>
      <w:r w:rsidR="005873B7" w:rsidRPr="003E50B0">
        <w:rPr>
          <w:lang w:val="ru-RU"/>
        </w:rPr>
        <w:t xml:space="preserve">; </w:t>
      </w:r>
      <w:r w:rsidR="00735789" w:rsidRPr="003E50B0">
        <w:rPr>
          <w:lang w:val="ru-RU"/>
        </w:rPr>
        <w:t xml:space="preserve">ii) наличие двух подписей для инвестиционных поручений банкам (в изученных досье не обнаружено каких бы то ни было случаев </w:t>
      </w:r>
      <w:r w:rsidR="00617148" w:rsidRPr="003E50B0">
        <w:rPr>
          <w:lang w:val="ru-RU"/>
        </w:rPr>
        <w:t>неправильных транзакций/факсов)</w:t>
      </w:r>
      <w:r w:rsidR="005873B7" w:rsidRPr="003E50B0">
        <w:rPr>
          <w:lang w:val="ru-RU"/>
        </w:rPr>
        <w:t xml:space="preserve">; и </w:t>
      </w:r>
      <w:r w:rsidR="007A3BBF" w:rsidRPr="003E50B0">
        <w:rPr>
          <w:lang w:val="ru-RU"/>
        </w:rPr>
        <w:t xml:space="preserve">iii) </w:t>
      </w:r>
      <w:r w:rsidR="00617148" w:rsidRPr="003E50B0">
        <w:rPr>
          <w:lang w:val="ru-RU"/>
        </w:rPr>
        <w:t>в досье, относящихся к</w:t>
      </w:r>
      <w:r w:rsidR="003E50B0">
        <w:rPr>
          <w:lang w:val="ru-RU"/>
        </w:rPr>
        <w:t> </w:t>
      </w:r>
      <w:r w:rsidR="00617148" w:rsidRPr="003E50B0">
        <w:rPr>
          <w:lang w:val="ru-RU"/>
        </w:rPr>
        <w:t>инвестициям, не обнаружено каких бы то ни было нарушений, связанных</w:t>
      </w:r>
      <w:r w:rsidR="003E50B0">
        <w:rPr>
          <w:lang w:val="ru-RU"/>
        </w:rPr>
        <w:t xml:space="preserve"> с несовместимыми транзакциями.</w:t>
      </w:r>
    </w:p>
    <w:p w:rsidR="007A3BBF" w:rsidRPr="003E50B0" w:rsidRDefault="00920697" w:rsidP="00617148">
      <w:pPr>
        <w:rPr>
          <w:lang w:val="ru-RU"/>
        </w:rPr>
      </w:pPr>
      <w:r w:rsidRPr="003E50B0">
        <w:rPr>
          <w:lang w:val="ru-RU"/>
        </w:rPr>
        <w:t>16</w:t>
      </w:r>
      <w:r w:rsidR="007A3BBF" w:rsidRPr="003E50B0">
        <w:rPr>
          <w:lang w:val="ru-RU"/>
        </w:rPr>
        <w:tab/>
      </w:r>
      <w:r w:rsidRPr="003E50B0">
        <w:rPr>
          <w:lang w:val="ru-RU"/>
        </w:rPr>
        <w:t xml:space="preserve">Наблюдения и приоритетные рекомендации Службы </w:t>
      </w:r>
      <w:r w:rsidR="00617148" w:rsidRPr="003E50B0">
        <w:rPr>
          <w:lang w:val="ru-RU"/>
        </w:rPr>
        <w:t xml:space="preserve">IA </w:t>
      </w:r>
      <w:r w:rsidRPr="003E50B0">
        <w:rPr>
          <w:lang w:val="ru-RU"/>
        </w:rPr>
        <w:t>и комментарии руководства:</w:t>
      </w:r>
    </w:p>
    <w:p w:rsidR="007A3BBF" w:rsidRPr="003E50B0" w:rsidRDefault="007A3BBF" w:rsidP="00617148">
      <w:pPr>
        <w:pStyle w:val="enumlev1"/>
        <w:rPr>
          <w:lang w:val="ru-RU"/>
        </w:rPr>
      </w:pPr>
      <w:r w:rsidRPr="003E50B0">
        <w:rPr>
          <w:lang w:val="ru-RU"/>
        </w:rPr>
        <w:t>i)</w:t>
      </w:r>
      <w:r w:rsidRPr="003E50B0">
        <w:rPr>
          <w:lang w:val="ru-RU"/>
        </w:rPr>
        <w:tab/>
      </w:r>
      <w:r w:rsidR="00617148" w:rsidRPr="003E50B0">
        <w:rPr>
          <w:lang w:val="ru-RU"/>
        </w:rPr>
        <w:t>Рекомендовано рассмотреть вопрос</w:t>
      </w:r>
      <w:r w:rsidR="0029316D" w:rsidRPr="003E50B0">
        <w:rPr>
          <w:lang w:val="ru-RU"/>
        </w:rPr>
        <w:t>ы</w:t>
      </w:r>
      <w:r w:rsidR="00617148" w:rsidRPr="003E50B0">
        <w:rPr>
          <w:lang w:val="ru-RU"/>
        </w:rPr>
        <w:t xml:space="preserve"> о внедрении процедуры управления отрицательными процентными ставками и </w:t>
      </w:r>
      <w:r w:rsidR="0029316D" w:rsidRPr="003E50B0">
        <w:rPr>
          <w:lang w:val="ru-RU"/>
        </w:rPr>
        <w:t xml:space="preserve">о </w:t>
      </w:r>
      <w:r w:rsidR="00617148" w:rsidRPr="003E50B0">
        <w:rPr>
          <w:lang w:val="ru-RU"/>
        </w:rPr>
        <w:t xml:space="preserve">создании внутренней консультативной группы. </w:t>
      </w:r>
      <w:r w:rsidR="00172C0C" w:rsidRPr="003E50B0">
        <w:rPr>
          <w:lang w:val="ru-RU"/>
        </w:rPr>
        <w:t>Руководство</w:t>
      </w:r>
      <w:r w:rsidRPr="003E50B0">
        <w:rPr>
          <w:lang w:val="ru-RU"/>
        </w:rPr>
        <w:t xml:space="preserve"> </w:t>
      </w:r>
      <w:r w:rsidR="00BB72B2" w:rsidRPr="003E50B0">
        <w:rPr>
          <w:lang w:val="ru-RU"/>
        </w:rPr>
        <w:t>сообщило</w:t>
      </w:r>
      <w:r w:rsidR="00617148" w:rsidRPr="003E50B0">
        <w:rPr>
          <w:lang w:val="ru-RU"/>
        </w:rPr>
        <w:t>, что необходимо учесть все правовые и финансовые последствия, а также разработать долгосрочную официальную процедуру и представить ее для утверждения Генеральным секретарем</w:t>
      </w:r>
      <w:r w:rsidR="0029316D" w:rsidRPr="003E50B0">
        <w:rPr>
          <w:lang w:val="ru-RU"/>
        </w:rPr>
        <w:t>.</w:t>
      </w:r>
    </w:p>
    <w:p w:rsidR="007A3BBF" w:rsidRPr="003E50B0" w:rsidRDefault="007A3BBF" w:rsidP="003E50B0">
      <w:pPr>
        <w:pStyle w:val="enumlev1"/>
        <w:rPr>
          <w:lang w:val="ru-RU"/>
        </w:rPr>
      </w:pPr>
      <w:r w:rsidRPr="003E50B0">
        <w:rPr>
          <w:lang w:val="ru-RU"/>
        </w:rPr>
        <w:t>ii)</w:t>
      </w:r>
      <w:r w:rsidRPr="003E50B0">
        <w:rPr>
          <w:lang w:val="ru-RU"/>
        </w:rPr>
        <w:tab/>
      </w:r>
      <w:r w:rsidR="00617148" w:rsidRPr="003E50B0">
        <w:rPr>
          <w:lang w:val="ru-RU"/>
        </w:rPr>
        <w:t xml:space="preserve">Рекомендовано разработать отчетный механизм для опубликования отчета </w:t>
      </w:r>
      <w:r w:rsidR="00933E7F" w:rsidRPr="003E50B0">
        <w:rPr>
          <w:lang w:val="ru-RU"/>
        </w:rPr>
        <w:t>о</w:t>
      </w:r>
      <w:r w:rsidR="003E50B0">
        <w:rPr>
          <w:lang w:val="ru-RU"/>
        </w:rPr>
        <w:t> </w:t>
      </w:r>
      <w:r w:rsidR="00933E7F" w:rsidRPr="003E50B0">
        <w:rPr>
          <w:i/>
          <w:iCs/>
          <w:lang w:val="ru-RU"/>
        </w:rPr>
        <w:t>прогнозировании потока денежных средств</w:t>
      </w:r>
      <w:r w:rsidR="00933E7F" w:rsidRPr="003E50B0">
        <w:rPr>
          <w:lang w:val="ru-RU"/>
        </w:rPr>
        <w:t xml:space="preserve"> в целях уменьшения потенциального риска непринятия незам</w:t>
      </w:r>
      <w:r w:rsidR="00B841F9" w:rsidRPr="003E50B0">
        <w:rPr>
          <w:lang w:val="ru-RU"/>
        </w:rPr>
        <w:t xml:space="preserve">едлительных и/или ответных мер </w:t>
      </w:r>
      <w:r w:rsidR="00933E7F" w:rsidRPr="003E50B0">
        <w:rPr>
          <w:lang w:val="ru-RU"/>
        </w:rPr>
        <w:t xml:space="preserve">в связи с той или иной конкретной ситуацией. </w:t>
      </w:r>
      <w:r w:rsidR="00172C0C" w:rsidRPr="003E50B0">
        <w:rPr>
          <w:lang w:val="ru-RU"/>
        </w:rPr>
        <w:t>Руководство</w:t>
      </w:r>
      <w:r w:rsidRPr="003E50B0">
        <w:rPr>
          <w:lang w:val="ru-RU"/>
        </w:rPr>
        <w:t xml:space="preserve"> </w:t>
      </w:r>
      <w:r w:rsidR="00BB72B2" w:rsidRPr="003E50B0">
        <w:rPr>
          <w:lang w:val="ru-RU"/>
        </w:rPr>
        <w:t>сообщило</w:t>
      </w:r>
      <w:r w:rsidR="00933E7F" w:rsidRPr="003E50B0">
        <w:rPr>
          <w:lang w:val="ru-RU"/>
        </w:rPr>
        <w:t>, что приняло эту рекомендацию к сведению и что проводятся обсуждения, касающиеся ее выполнения</w:t>
      </w:r>
      <w:r w:rsidR="0029316D" w:rsidRPr="003E50B0">
        <w:rPr>
          <w:lang w:val="ru-RU"/>
        </w:rPr>
        <w:t>.</w:t>
      </w:r>
    </w:p>
    <w:p w:rsidR="007A3BBF" w:rsidRPr="003E50B0" w:rsidRDefault="007A3BBF" w:rsidP="003E50B0">
      <w:pPr>
        <w:pStyle w:val="enumlev1"/>
        <w:rPr>
          <w:lang w:val="ru-RU"/>
        </w:rPr>
      </w:pPr>
      <w:r w:rsidRPr="003E50B0">
        <w:rPr>
          <w:lang w:val="ru-RU"/>
        </w:rPr>
        <w:t>iii)</w:t>
      </w:r>
      <w:r w:rsidRPr="003E50B0">
        <w:rPr>
          <w:lang w:val="ru-RU"/>
        </w:rPr>
        <w:tab/>
      </w:r>
      <w:r w:rsidR="00617148" w:rsidRPr="003E50B0">
        <w:rPr>
          <w:lang w:val="ru-RU"/>
        </w:rPr>
        <w:t xml:space="preserve">Рекомендовано </w:t>
      </w:r>
      <w:r w:rsidR="00933E7F" w:rsidRPr="003E50B0">
        <w:rPr>
          <w:lang w:val="ru-RU"/>
        </w:rPr>
        <w:t xml:space="preserve">полностью внедрить модуль </w:t>
      </w:r>
      <w:r w:rsidR="00933E7F" w:rsidRPr="003E50B0">
        <w:rPr>
          <w:i/>
          <w:iCs/>
          <w:lang w:val="ru-RU"/>
        </w:rPr>
        <w:t>управления наличностью</w:t>
      </w:r>
      <w:r w:rsidR="00933E7F" w:rsidRPr="003E50B0">
        <w:rPr>
          <w:lang w:val="ru-RU"/>
        </w:rPr>
        <w:t xml:space="preserve"> со всеми его функциональными возможностями и обеспечить необходимую профессиональную подготовку для пользователей, с тем чтобы уменьшить потенциальный риск ошибок и</w:t>
      </w:r>
      <w:r w:rsidR="003E50B0">
        <w:rPr>
          <w:lang w:val="ru-RU"/>
        </w:rPr>
        <w:t> </w:t>
      </w:r>
      <w:r w:rsidR="00933E7F" w:rsidRPr="003E50B0">
        <w:rPr>
          <w:lang w:val="ru-RU"/>
        </w:rPr>
        <w:t xml:space="preserve">сниженной эффективности. </w:t>
      </w:r>
      <w:r w:rsidR="00172C0C" w:rsidRPr="003E50B0">
        <w:rPr>
          <w:lang w:val="ru-RU"/>
        </w:rPr>
        <w:t>Руководство</w:t>
      </w:r>
      <w:r w:rsidRPr="003E50B0">
        <w:rPr>
          <w:lang w:val="ru-RU"/>
        </w:rPr>
        <w:t xml:space="preserve"> </w:t>
      </w:r>
      <w:r w:rsidR="00BB72B2" w:rsidRPr="003E50B0">
        <w:rPr>
          <w:lang w:val="ru-RU"/>
        </w:rPr>
        <w:t>сообщило</w:t>
      </w:r>
      <w:r w:rsidR="00933E7F" w:rsidRPr="003E50B0">
        <w:rPr>
          <w:lang w:val="ru-RU"/>
        </w:rPr>
        <w:t>, что согласно с этой рекомендацией, но</w:t>
      </w:r>
      <w:r w:rsidR="003E50B0">
        <w:rPr>
          <w:lang w:val="ru-RU"/>
        </w:rPr>
        <w:t> </w:t>
      </w:r>
      <w:r w:rsidR="00B841F9" w:rsidRPr="003E50B0">
        <w:rPr>
          <w:lang w:val="ru-RU"/>
        </w:rPr>
        <w:t>при этом предупредило о необходимости внедрения в МСЭ большого количества приложений</w:t>
      </w:r>
      <w:r w:rsidR="0029316D" w:rsidRPr="003E50B0">
        <w:rPr>
          <w:lang w:val="ru-RU"/>
        </w:rPr>
        <w:t>.</w:t>
      </w:r>
      <w:r w:rsidRPr="003E50B0">
        <w:rPr>
          <w:lang w:val="ru-RU"/>
        </w:rPr>
        <w:t xml:space="preserve"> </w:t>
      </w:r>
    </w:p>
    <w:p w:rsidR="007A3BBF" w:rsidRPr="003E50B0" w:rsidRDefault="007A3BBF" w:rsidP="003E50B0">
      <w:pPr>
        <w:pStyle w:val="enumlev1"/>
        <w:rPr>
          <w:lang w:val="ru-RU"/>
        </w:rPr>
      </w:pPr>
      <w:r w:rsidRPr="003E50B0">
        <w:rPr>
          <w:lang w:val="ru-RU"/>
        </w:rPr>
        <w:t>iv)</w:t>
      </w:r>
      <w:r w:rsidRPr="003E50B0">
        <w:rPr>
          <w:lang w:val="ru-RU"/>
        </w:rPr>
        <w:tab/>
      </w:r>
      <w:r w:rsidR="00617148" w:rsidRPr="003E50B0">
        <w:rPr>
          <w:lang w:val="ru-RU"/>
        </w:rPr>
        <w:t>Рекомендовано</w:t>
      </w:r>
      <w:r w:rsidR="00B841F9" w:rsidRPr="003E50B0">
        <w:rPr>
          <w:lang w:val="ru-RU"/>
        </w:rPr>
        <w:t xml:space="preserve">, чтобы электронный банкинг стал общим правилом, с тем чтобы уменьшить риск ошибочных "ручных" транзакций (по факсу). </w:t>
      </w:r>
      <w:r w:rsidR="00172C0C" w:rsidRPr="003E50B0">
        <w:rPr>
          <w:lang w:val="ru-RU"/>
        </w:rPr>
        <w:t>Руководство</w:t>
      </w:r>
      <w:r w:rsidRPr="003E50B0">
        <w:rPr>
          <w:lang w:val="ru-RU"/>
        </w:rPr>
        <w:t xml:space="preserve"> </w:t>
      </w:r>
      <w:r w:rsidR="00BB72B2" w:rsidRPr="003E50B0">
        <w:rPr>
          <w:lang w:val="ru-RU"/>
        </w:rPr>
        <w:t>сообщило</w:t>
      </w:r>
      <w:r w:rsidR="00B841F9" w:rsidRPr="003E50B0">
        <w:rPr>
          <w:lang w:val="ru-RU"/>
        </w:rPr>
        <w:t>, что, по его мнению, действующая сейчас процедура является более защищенной по сравнению с</w:t>
      </w:r>
      <w:r w:rsidR="003E50B0">
        <w:rPr>
          <w:lang w:val="ru-RU"/>
        </w:rPr>
        <w:t> </w:t>
      </w:r>
      <w:r w:rsidR="00B841F9" w:rsidRPr="003E50B0">
        <w:rPr>
          <w:lang w:val="ru-RU"/>
        </w:rPr>
        <w:t xml:space="preserve">электронной, и поэтому не намерено полностью выполнять данную рекомендацию. </w:t>
      </w:r>
    </w:p>
    <w:p w:rsidR="007A3BBF" w:rsidRPr="003E50B0" w:rsidRDefault="00061D73" w:rsidP="007F4C63">
      <w:pPr>
        <w:rPr>
          <w:lang w:val="ru-RU"/>
        </w:rPr>
      </w:pPr>
      <w:r w:rsidRPr="003E50B0">
        <w:rPr>
          <w:lang w:val="ru-RU"/>
        </w:rPr>
        <w:t>17</w:t>
      </w:r>
      <w:r w:rsidR="007A3BBF" w:rsidRPr="003E50B0">
        <w:rPr>
          <w:lang w:val="ru-RU"/>
        </w:rPr>
        <w:tab/>
      </w:r>
      <w:r w:rsidR="007F4C63" w:rsidRPr="003E50B0">
        <w:rPr>
          <w:lang w:val="ru-RU"/>
        </w:rPr>
        <w:t xml:space="preserve">В целом, по ограниченному количеству обработанных инвестиционных транзакций, осуществленных за год, Генеральному секретарю даны </w:t>
      </w:r>
      <w:r w:rsidR="007F4C63" w:rsidRPr="003E50B0">
        <w:rPr>
          <w:i/>
          <w:iCs/>
          <w:lang w:val="ru-RU"/>
        </w:rPr>
        <w:t>разумные гарантии</w:t>
      </w:r>
      <w:r w:rsidR="007F4C63" w:rsidRPr="003E50B0">
        <w:rPr>
          <w:lang w:val="ru-RU"/>
        </w:rPr>
        <w:t xml:space="preserve"> того, что, в том что касается кассовых операций и инвестиционных процессов, внутренний контроль, управление рисками и управленческие практики действуют. </w:t>
      </w:r>
    </w:p>
    <w:p w:rsidR="007A3BBF" w:rsidRPr="003E50B0" w:rsidRDefault="007A3BBF" w:rsidP="004D26BC">
      <w:pPr>
        <w:pStyle w:val="Heading1"/>
        <w:rPr>
          <w:lang w:val="ru-RU"/>
        </w:rPr>
      </w:pPr>
      <w:r w:rsidRPr="003E50B0">
        <w:rPr>
          <w:lang w:val="ru-RU"/>
        </w:rPr>
        <w:t>D</w:t>
      </w:r>
      <w:r w:rsidRPr="003E50B0">
        <w:rPr>
          <w:lang w:val="ru-RU"/>
        </w:rPr>
        <w:tab/>
      </w:r>
      <w:r w:rsidR="00061D73" w:rsidRPr="003E50B0">
        <w:rPr>
          <w:lang w:val="ru-RU"/>
        </w:rPr>
        <w:t>Внутренняя нормативная база МСЭ (служебные приказы)</w:t>
      </w:r>
    </w:p>
    <w:p w:rsidR="007A3BBF" w:rsidRPr="003E50B0" w:rsidRDefault="00061D73" w:rsidP="003E50B0">
      <w:pPr>
        <w:rPr>
          <w:lang w:val="ru-RU"/>
        </w:rPr>
      </w:pPr>
      <w:r w:rsidRPr="003E50B0">
        <w:rPr>
          <w:lang w:val="ru-RU"/>
        </w:rPr>
        <w:t>18</w:t>
      </w:r>
      <w:r w:rsidR="007A3BBF" w:rsidRPr="003E50B0">
        <w:rPr>
          <w:lang w:val="ru-RU"/>
        </w:rPr>
        <w:tab/>
      </w:r>
      <w:r w:rsidR="00172C0C" w:rsidRPr="003E50B0">
        <w:rPr>
          <w:lang w:val="ru-RU"/>
        </w:rPr>
        <w:t xml:space="preserve">Цели такого аудита </w:t>
      </w:r>
      <w:r w:rsidR="008B528F" w:rsidRPr="003E50B0">
        <w:rPr>
          <w:lang w:val="ru-RU"/>
        </w:rPr>
        <w:t>определены как рассмотрение точности и действительности всех действующих служебных приказов</w:t>
      </w:r>
      <w:r w:rsidRPr="003E50B0">
        <w:rPr>
          <w:rStyle w:val="FootnoteReference"/>
          <w:lang w:val="ru-RU"/>
        </w:rPr>
        <w:footnoteReference w:customMarkFollows="1" w:id="5"/>
        <w:t>5</w:t>
      </w:r>
      <w:r w:rsidR="007A3BBF" w:rsidRPr="003E50B0">
        <w:rPr>
          <w:lang w:val="ru-RU"/>
        </w:rPr>
        <w:t xml:space="preserve"> </w:t>
      </w:r>
      <w:r w:rsidR="008B528F" w:rsidRPr="003E50B0">
        <w:rPr>
          <w:lang w:val="ru-RU"/>
        </w:rPr>
        <w:t>для определения их соответствия действующим нормам и</w:t>
      </w:r>
      <w:r w:rsidR="003E50B0">
        <w:rPr>
          <w:lang w:val="ru-RU"/>
        </w:rPr>
        <w:t> </w:t>
      </w:r>
      <w:r w:rsidR="008B528F" w:rsidRPr="003E50B0">
        <w:rPr>
          <w:lang w:val="ru-RU"/>
        </w:rPr>
        <w:t>другим применимым процедурам, а также передовому опыту. На этапе подготовки аудита Службе</w:t>
      </w:r>
      <w:r w:rsidR="003E50B0">
        <w:rPr>
          <w:lang w:val="ru-RU"/>
        </w:rPr>
        <w:t> </w:t>
      </w:r>
      <w:r w:rsidR="007A3BBF" w:rsidRPr="003E50B0">
        <w:rPr>
          <w:lang w:val="ru-RU"/>
        </w:rPr>
        <w:t xml:space="preserve">IA </w:t>
      </w:r>
      <w:r w:rsidR="008B528F" w:rsidRPr="003E50B0">
        <w:rPr>
          <w:lang w:val="ru-RU"/>
        </w:rPr>
        <w:t xml:space="preserve">сообщили о том, что Генеральный секретарь недавно поручил руководителю Департамента управления людскими ресурсами </w:t>
      </w:r>
      <w:r w:rsidR="007A3BBF" w:rsidRPr="003E50B0">
        <w:rPr>
          <w:lang w:val="ru-RU"/>
        </w:rPr>
        <w:t xml:space="preserve">(HRMD) </w:t>
      </w:r>
      <w:r w:rsidR="008B528F" w:rsidRPr="003E50B0">
        <w:rPr>
          <w:lang w:val="ru-RU"/>
        </w:rPr>
        <w:t xml:space="preserve">координировать (и провести) рассмотрение служебных приказов. Таким образом, Служба </w:t>
      </w:r>
      <w:r w:rsidR="007A3BBF" w:rsidRPr="003E50B0">
        <w:rPr>
          <w:lang w:val="ru-RU"/>
        </w:rPr>
        <w:t xml:space="preserve">IA </w:t>
      </w:r>
      <w:r w:rsidR="008B528F" w:rsidRPr="003E50B0">
        <w:rPr>
          <w:lang w:val="ru-RU"/>
        </w:rPr>
        <w:t>сократила аудиторскую работу и опубликовала</w:t>
      </w:r>
      <w:r w:rsidR="00422014" w:rsidRPr="003E50B0">
        <w:rPr>
          <w:lang w:val="ru-RU"/>
        </w:rPr>
        <w:t xml:space="preserve"> справку об аудите, в которой </w:t>
      </w:r>
      <w:r w:rsidR="007A3BBF" w:rsidRPr="003E50B0">
        <w:rPr>
          <w:lang w:val="ru-RU"/>
        </w:rPr>
        <w:t xml:space="preserve">i) </w:t>
      </w:r>
      <w:r w:rsidR="00422014" w:rsidRPr="003E50B0">
        <w:rPr>
          <w:lang w:val="ru-RU"/>
        </w:rPr>
        <w:t>описана выполняемая (соответствующими сотрудниками) работа в</w:t>
      </w:r>
      <w:r w:rsidR="003E50B0">
        <w:rPr>
          <w:lang w:val="ru-RU"/>
        </w:rPr>
        <w:t> </w:t>
      </w:r>
      <w:r w:rsidR="00422014" w:rsidRPr="003E50B0">
        <w:rPr>
          <w:lang w:val="ru-RU"/>
        </w:rPr>
        <w:t xml:space="preserve">этой области и </w:t>
      </w:r>
      <w:r w:rsidR="007A3BBF" w:rsidRPr="003E50B0">
        <w:rPr>
          <w:lang w:val="ru-RU"/>
        </w:rPr>
        <w:t xml:space="preserve">ii) </w:t>
      </w:r>
      <w:r w:rsidR="00422014" w:rsidRPr="003E50B0">
        <w:rPr>
          <w:lang w:val="ru-RU"/>
        </w:rPr>
        <w:t>оцениваю</w:t>
      </w:r>
      <w:r w:rsidR="003E50B0">
        <w:rPr>
          <w:lang w:val="ru-RU"/>
        </w:rPr>
        <w:t>тся возможные остающиеся риски.</w:t>
      </w:r>
    </w:p>
    <w:p w:rsidR="007A3BBF" w:rsidRPr="003E50B0" w:rsidRDefault="00061D73" w:rsidP="00422014">
      <w:pPr>
        <w:rPr>
          <w:lang w:val="ru-RU"/>
        </w:rPr>
      </w:pPr>
      <w:r w:rsidRPr="003E50B0">
        <w:rPr>
          <w:lang w:val="ru-RU"/>
        </w:rPr>
        <w:t>19</w:t>
      </w:r>
      <w:r w:rsidR="007A3BBF" w:rsidRPr="003E50B0">
        <w:rPr>
          <w:lang w:val="ru-RU"/>
        </w:rPr>
        <w:tab/>
      </w:r>
      <w:r w:rsidR="00172C0C" w:rsidRPr="003E50B0">
        <w:rPr>
          <w:lang w:val="ru-RU"/>
        </w:rPr>
        <w:t xml:space="preserve">Служба </w:t>
      </w:r>
      <w:r w:rsidR="00422014" w:rsidRPr="003E50B0">
        <w:rPr>
          <w:lang w:val="ru-RU"/>
        </w:rPr>
        <w:t>IA решила, что</w:t>
      </w:r>
      <w:r w:rsidR="003E50B0">
        <w:rPr>
          <w:lang w:val="ru-RU"/>
        </w:rPr>
        <w:t>:</w:t>
      </w:r>
    </w:p>
    <w:p w:rsidR="007A3BBF" w:rsidRPr="003E50B0" w:rsidRDefault="007A3BBF" w:rsidP="00422014">
      <w:pPr>
        <w:pStyle w:val="enumlev1"/>
        <w:rPr>
          <w:lang w:val="ru-RU"/>
        </w:rPr>
      </w:pPr>
      <w:r w:rsidRPr="003E50B0">
        <w:rPr>
          <w:lang w:val="ru-RU"/>
        </w:rPr>
        <w:t>i)</w:t>
      </w:r>
      <w:r w:rsidRPr="003E50B0">
        <w:rPr>
          <w:lang w:val="ru-RU"/>
        </w:rPr>
        <w:tab/>
      </w:r>
      <w:r w:rsidR="00422014" w:rsidRPr="003E50B0">
        <w:rPr>
          <w:lang w:val="ru-RU"/>
        </w:rPr>
        <w:t>Работа по рассмотрению проводится, и по ее завершении риск неточных внутренних нормативных/административных инструкций уменьшится</w:t>
      </w:r>
      <w:r w:rsidR="0029316D" w:rsidRPr="003E50B0">
        <w:rPr>
          <w:lang w:val="ru-RU"/>
        </w:rPr>
        <w:t>.</w:t>
      </w:r>
    </w:p>
    <w:p w:rsidR="007A3BBF" w:rsidRPr="003E50B0" w:rsidRDefault="007A3BBF" w:rsidP="003E50B0">
      <w:pPr>
        <w:pStyle w:val="enumlev1"/>
        <w:rPr>
          <w:lang w:val="ru-RU"/>
        </w:rPr>
      </w:pPr>
      <w:r w:rsidRPr="003E50B0">
        <w:rPr>
          <w:lang w:val="ru-RU"/>
        </w:rPr>
        <w:t>ii)</w:t>
      </w:r>
      <w:r w:rsidRPr="003E50B0">
        <w:rPr>
          <w:lang w:val="ru-RU"/>
        </w:rPr>
        <w:tab/>
      </w:r>
      <w:r w:rsidR="00422014" w:rsidRPr="003E50B0">
        <w:rPr>
          <w:lang w:val="ru-RU"/>
        </w:rPr>
        <w:t>Определение понятия "служебный приказ" (и взаимосвязь между служебным приказом и</w:t>
      </w:r>
      <w:r w:rsidR="003E50B0">
        <w:rPr>
          <w:lang w:val="ru-RU"/>
        </w:rPr>
        <w:t> </w:t>
      </w:r>
      <w:r w:rsidR="00422014" w:rsidRPr="003E50B0">
        <w:rPr>
          <w:lang w:val="ru-RU"/>
        </w:rPr>
        <w:t xml:space="preserve">служебной запиской) </w:t>
      </w:r>
      <w:r w:rsidR="000A7627" w:rsidRPr="003E50B0">
        <w:rPr>
          <w:lang w:val="ru-RU"/>
        </w:rPr>
        <w:t xml:space="preserve">должным образом приводится в Служебном приказе </w:t>
      </w:r>
      <w:r w:rsidR="0029316D" w:rsidRPr="003E50B0">
        <w:rPr>
          <w:lang w:val="ru-RU"/>
        </w:rPr>
        <w:t>00/1.</w:t>
      </w:r>
    </w:p>
    <w:p w:rsidR="007A3BBF" w:rsidRPr="003E50B0" w:rsidRDefault="007A3BBF" w:rsidP="002B24E7">
      <w:pPr>
        <w:pStyle w:val="enumlev1"/>
        <w:rPr>
          <w:lang w:val="ru-RU"/>
        </w:rPr>
      </w:pPr>
      <w:r w:rsidRPr="003E50B0">
        <w:rPr>
          <w:lang w:val="ru-RU"/>
        </w:rPr>
        <w:t>iii)</w:t>
      </w:r>
      <w:r w:rsidRPr="003E50B0">
        <w:rPr>
          <w:lang w:val="ru-RU"/>
        </w:rPr>
        <w:tab/>
      </w:r>
      <w:r w:rsidR="000A7627" w:rsidRPr="003E50B0">
        <w:rPr>
          <w:lang w:val="ru-RU"/>
        </w:rPr>
        <w:t>Роль р</w:t>
      </w:r>
      <w:r w:rsidR="00172C0C" w:rsidRPr="003E50B0">
        <w:rPr>
          <w:lang w:val="ru-RU"/>
        </w:rPr>
        <w:t>уководств</w:t>
      </w:r>
      <w:r w:rsidR="000A7627" w:rsidRPr="003E50B0">
        <w:rPr>
          <w:lang w:val="ru-RU"/>
        </w:rPr>
        <w:t>а в этом процессе учитывается посредством целого ряда механизмов рассмотрения. В настоящее время рассмотрение, которое контролируется руководителем</w:t>
      </w:r>
      <w:r w:rsidRPr="003E50B0">
        <w:rPr>
          <w:lang w:val="ru-RU"/>
        </w:rPr>
        <w:t xml:space="preserve"> HRMD, </w:t>
      </w:r>
      <w:r w:rsidR="000A7627" w:rsidRPr="003E50B0">
        <w:rPr>
          <w:lang w:val="ru-RU"/>
        </w:rPr>
        <w:t xml:space="preserve">советником по правовым вопросам и </w:t>
      </w:r>
      <w:r w:rsidR="00087FDC" w:rsidRPr="003E50B0">
        <w:rPr>
          <w:lang w:val="ru-RU"/>
        </w:rPr>
        <w:t xml:space="preserve">Библиотечной службой, </w:t>
      </w:r>
      <w:r w:rsidR="002B24E7" w:rsidRPr="003E50B0">
        <w:rPr>
          <w:lang w:val="ru-RU"/>
        </w:rPr>
        <w:t xml:space="preserve">проводится в тесном сотрудничестве с соответствующими руководителями среднего звена. </w:t>
      </w:r>
    </w:p>
    <w:p w:rsidR="007A3BBF" w:rsidRPr="003E50B0" w:rsidRDefault="002B24E7" w:rsidP="00EB6D09">
      <w:pPr>
        <w:rPr>
          <w:lang w:val="ru-RU"/>
        </w:rPr>
      </w:pPr>
      <w:r w:rsidRPr="003E50B0">
        <w:rPr>
          <w:lang w:val="ru-RU"/>
        </w:rPr>
        <w:t>Рекомендовано, чтобы контролирующий департамент (HRMD) продолжал тщательно контролировать работу по рассмотрению, с тем чтобы дать Генеральному секретарю гарантию того, что в распоряжении Секретариата МСЭ имеется новейший и достоверный набор внутренних нормативных правил для разумного и эффективного управления.</w:t>
      </w:r>
    </w:p>
    <w:p w:rsidR="007A3BBF" w:rsidRPr="003E50B0" w:rsidRDefault="00061D73" w:rsidP="002B24E7">
      <w:pPr>
        <w:pStyle w:val="Heading1"/>
        <w:rPr>
          <w:lang w:val="ru-RU"/>
        </w:rPr>
      </w:pPr>
      <w:r w:rsidRPr="003E50B0">
        <w:rPr>
          <w:lang w:val="ru-RU"/>
        </w:rPr>
        <w:t>E</w:t>
      </w:r>
      <w:r w:rsidR="007A3BBF" w:rsidRPr="003E50B0">
        <w:rPr>
          <w:lang w:val="ru-RU"/>
        </w:rPr>
        <w:tab/>
      </w:r>
      <w:r w:rsidR="002B24E7" w:rsidRPr="003E50B0">
        <w:rPr>
          <w:lang w:val="ru-RU"/>
        </w:rPr>
        <w:t>Аудит лице</w:t>
      </w:r>
      <w:r w:rsidR="003E50B0">
        <w:rPr>
          <w:lang w:val="ru-RU"/>
        </w:rPr>
        <w:t>нзий на программное обеспечение</w:t>
      </w:r>
    </w:p>
    <w:p w:rsidR="007A3BBF" w:rsidRPr="003E50B0" w:rsidRDefault="00061D73" w:rsidP="003E50B0">
      <w:pPr>
        <w:rPr>
          <w:lang w:val="ru-RU"/>
        </w:rPr>
      </w:pPr>
      <w:r w:rsidRPr="003E50B0">
        <w:rPr>
          <w:lang w:val="ru-RU"/>
        </w:rPr>
        <w:t>20</w:t>
      </w:r>
      <w:r w:rsidR="007A3BBF" w:rsidRPr="003E50B0">
        <w:rPr>
          <w:lang w:val="ru-RU"/>
        </w:rPr>
        <w:tab/>
      </w:r>
      <w:r w:rsidR="00172C0C" w:rsidRPr="003E50B0">
        <w:rPr>
          <w:u w:val="single"/>
          <w:lang w:val="ru-RU"/>
        </w:rPr>
        <w:t>Цели</w:t>
      </w:r>
      <w:r w:rsidR="00172C0C" w:rsidRPr="003E50B0">
        <w:rPr>
          <w:lang w:val="ru-RU"/>
        </w:rPr>
        <w:t xml:space="preserve"> такого аудита состояли в следующем</w:t>
      </w:r>
      <w:r w:rsidR="003F485B" w:rsidRPr="003E50B0">
        <w:rPr>
          <w:lang w:val="ru-RU"/>
        </w:rPr>
        <w:t xml:space="preserve">: </w:t>
      </w:r>
      <w:r w:rsidR="007A3BBF" w:rsidRPr="003E50B0">
        <w:rPr>
          <w:lang w:val="ru-RU"/>
        </w:rPr>
        <w:t xml:space="preserve">i) </w:t>
      </w:r>
      <w:r w:rsidR="003F485B" w:rsidRPr="003E50B0">
        <w:rPr>
          <w:lang w:val="ru-RU"/>
        </w:rPr>
        <w:t xml:space="preserve">рассмотрение и оценка </w:t>
      </w:r>
      <w:r w:rsidR="00673807" w:rsidRPr="003E50B0">
        <w:rPr>
          <w:lang w:val="ru-RU"/>
        </w:rPr>
        <w:t xml:space="preserve">системы </w:t>
      </w:r>
      <w:r w:rsidR="00946E25" w:rsidRPr="003E50B0">
        <w:rPr>
          <w:lang w:val="ru-RU"/>
        </w:rPr>
        <w:t>учетной информации по</w:t>
      </w:r>
      <w:r w:rsidR="00673807" w:rsidRPr="003E50B0">
        <w:rPr>
          <w:lang w:val="ru-RU"/>
        </w:rPr>
        <w:t xml:space="preserve"> имеющи</w:t>
      </w:r>
      <w:r w:rsidR="00946E25" w:rsidRPr="003E50B0">
        <w:rPr>
          <w:lang w:val="ru-RU"/>
        </w:rPr>
        <w:t>м</w:t>
      </w:r>
      <w:r w:rsidR="00673807" w:rsidRPr="003E50B0">
        <w:rPr>
          <w:lang w:val="ru-RU"/>
        </w:rPr>
        <w:t xml:space="preserve">ся </w:t>
      </w:r>
      <w:r w:rsidR="00946E25" w:rsidRPr="003E50B0">
        <w:rPr>
          <w:lang w:val="ru-RU"/>
        </w:rPr>
        <w:t>лицензиям</w:t>
      </w:r>
      <w:r w:rsidR="00673807" w:rsidRPr="003E50B0">
        <w:rPr>
          <w:lang w:val="ru-RU"/>
        </w:rPr>
        <w:t xml:space="preserve"> на программное обеспечение; </w:t>
      </w:r>
      <w:r w:rsidR="007A3BBF" w:rsidRPr="003E50B0">
        <w:rPr>
          <w:lang w:val="ru-RU"/>
        </w:rPr>
        <w:t xml:space="preserve">ii) </w:t>
      </w:r>
      <w:r w:rsidR="00673807" w:rsidRPr="003E50B0">
        <w:rPr>
          <w:lang w:val="ru-RU"/>
        </w:rPr>
        <w:t xml:space="preserve">оценка внутреннего контроля в целях недопущения или обнаружения существенных ошибок и нарушений, а также оценка того, обеспечивают ли политика и руководящие </w:t>
      </w:r>
      <w:r w:rsidR="00FE2FE9" w:rsidRPr="003E50B0">
        <w:rPr>
          <w:lang w:val="ru-RU"/>
        </w:rPr>
        <w:t>принципы</w:t>
      </w:r>
      <w:r w:rsidR="00673807" w:rsidRPr="003E50B0">
        <w:rPr>
          <w:lang w:val="ru-RU"/>
        </w:rPr>
        <w:t xml:space="preserve"> достаточные указания для</w:t>
      </w:r>
      <w:r w:rsidR="003E50B0">
        <w:rPr>
          <w:lang w:val="ru-RU"/>
        </w:rPr>
        <w:t> </w:t>
      </w:r>
      <w:r w:rsidR="00673807" w:rsidRPr="003E50B0">
        <w:rPr>
          <w:lang w:val="ru-RU"/>
        </w:rPr>
        <w:t xml:space="preserve">сотрудников в целях недопущения </w:t>
      </w:r>
      <w:r w:rsidR="000F59C8" w:rsidRPr="003E50B0">
        <w:rPr>
          <w:lang w:val="ru-RU"/>
        </w:rPr>
        <w:t>рисков нормативно-правового несоответствия</w:t>
      </w:r>
      <w:r w:rsidR="00FE2FE9" w:rsidRPr="003E50B0">
        <w:rPr>
          <w:lang w:val="ru-RU"/>
        </w:rPr>
        <w:t xml:space="preserve"> </w:t>
      </w:r>
      <w:r w:rsidR="00673807" w:rsidRPr="003E50B0">
        <w:rPr>
          <w:lang w:val="ru-RU"/>
        </w:rPr>
        <w:t>и</w:t>
      </w:r>
      <w:r w:rsidR="003E50B0">
        <w:rPr>
          <w:lang w:val="ru-RU"/>
        </w:rPr>
        <w:t> </w:t>
      </w:r>
      <w:r w:rsidR="00673807" w:rsidRPr="003E50B0">
        <w:rPr>
          <w:lang w:val="ru-RU"/>
        </w:rPr>
        <w:t>экономических рисков</w:t>
      </w:r>
      <w:r w:rsidR="005873B7" w:rsidRPr="003E50B0">
        <w:rPr>
          <w:lang w:val="ru-RU"/>
        </w:rPr>
        <w:t xml:space="preserve">; и </w:t>
      </w:r>
      <w:r w:rsidR="007A3BBF" w:rsidRPr="003E50B0">
        <w:rPr>
          <w:lang w:val="ru-RU"/>
        </w:rPr>
        <w:t xml:space="preserve">iii) </w:t>
      </w:r>
      <w:r w:rsidR="00673807" w:rsidRPr="003E50B0">
        <w:rPr>
          <w:lang w:val="ru-RU"/>
        </w:rPr>
        <w:t>оценка того, как Союз управляет программным обеспечением в</w:t>
      </w:r>
      <w:r w:rsidR="003E50B0">
        <w:rPr>
          <w:lang w:val="ru-RU"/>
        </w:rPr>
        <w:t> </w:t>
      </w:r>
      <w:r w:rsidR="00673807" w:rsidRPr="003E50B0">
        <w:rPr>
          <w:lang w:val="ru-RU"/>
        </w:rPr>
        <w:t>соответствии с применимыми нормативн</w:t>
      </w:r>
      <w:r w:rsidR="00A25305" w:rsidRPr="003E50B0">
        <w:rPr>
          <w:lang w:val="ru-RU"/>
        </w:rPr>
        <w:t>ыми правилами, политикой и проц</w:t>
      </w:r>
      <w:r w:rsidR="00673807" w:rsidRPr="003E50B0">
        <w:rPr>
          <w:lang w:val="ru-RU"/>
        </w:rPr>
        <w:t xml:space="preserve">едурами. </w:t>
      </w:r>
      <w:r w:rsidR="00A25305" w:rsidRPr="003E50B0">
        <w:rPr>
          <w:lang w:val="ru-RU"/>
        </w:rPr>
        <w:t xml:space="preserve">Аудит охватывал период с января 2013 года по декабрь 2014 года. </w:t>
      </w:r>
    </w:p>
    <w:p w:rsidR="007A3BBF" w:rsidRPr="003E50B0" w:rsidRDefault="00061D73" w:rsidP="003E50B0">
      <w:pPr>
        <w:rPr>
          <w:lang w:val="ru-RU"/>
        </w:rPr>
      </w:pPr>
      <w:r w:rsidRPr="003E50B0">
        <w:rPr>
          <w:lang w:val="ru-RU"/>
        </w:rPr>
        <w:t>21</w:t>
      </w:r>
      <w:r w:rsidR="007A3BBF" w:rsidRPr="003E50B0">
        <w:rPr>
          <w:lang w:val="ru-RU"/>
        </w:rPr>
        <w:tab/>
      </w:r>
      <w:r w:rsidRPr="003E50B0">
        <w:rPr>
          <w:lang w:val="ru-RU"/>
        </w:rPr>
        <w:t xml:space="preserve">Наблюдения и рекомендации Службы </w:t>
      </w:r>
      <w:r w:rsidR="00A25305" w:rsidRPr="003E50B0">
        <w:rPr>
          <w:lang w:val="ru-RU"/>
        </w:rPr>
        <w:t xml:space="preserve">IA </w:t>
      </w:r>
      <w:r w:rsidRPr="003E50B0">
        <w:rPr>
          <w:lang w:val="ru-RU"/>
        </w:rPr>
        <w:t>и комментарии руководства:</w:t>
      </w:r>
    </w:p>
    <w:p w:rsidR="007A3BBF" w:rsidRPr="003E50B0" w:rsidRDefault="007A3BBF" w:rsidP="00D93640">
      <w:pPr>
        <w:pStyle w:val="enumlev1"/>
        <w:rPr>
          <w:lang w:val="ru-RU"/>
        </w:rPr>
      </w:pPr>
      <w:r w:rsidRPr="003E50B0">
        <w:rPr>
          <w:lang w:val="ru-RU"/>
        </w:rPr>
        <w:t>i)</w:t>
      </w:r>
      <w:r w:rsidRPr="003E50B0">
        <w:rPr>
          <w:lang w:val="ru-RU"/>
        </w:rPr>
        <w:tab/>
      </w:r>
      <w:r w:rsidR="00A25305" w:rsidRPr="003E50B0">
        <w:rPr>
          <w:lang w:val="ru-RU"/>
        </w:rPr>
        <w:t xml:space="preserve">Всем сотрудникам МСЭ следует сообщить дополнительные сведения о политике и руководящих указаниях для всех видов программного обеспечения, с тем чтобы уменьшить потенциальный риск несоблюдения соглашений на использование программного обеспечения. </w:t>
      </w:r>
      <w:r w:rsidR="00172C0C" w:rsidRPr="003E50B0">
        <w:rPr>
          <w:lang w:val="ru-RU"/>
        </w:rPr>
        <w:t>Руководство</w:t>
      </w:r>
      <w:r w:rsidRPr="003E50B0">
        <w:rPr>
          <w:lang w:val="ru-RU"/>
        </w:rPr>
        <w:t xml:space="preserve"> </w:t>
      </w:r>
      <w:r w:rsidR="00BB72B2" w:rsidRPr="003E50B0">
        <w:rPr>
          <w:lang w:val="ru-RU"/>
        </w:rPr>
        <w:t>сообщило</w:t>
      </w:r>
      <w:r w:rsidR="00A25305" w:rsidRPr="003E50B0">
        <w:rPr>
          <w:lang w:val="ru-RU"/>
        </w:rPr>
        <w:t xml:space="preserve">, что в случае сомнений пользователям следует обращаться в Подразделение по правовым вопросам за разъяснением значения </w:t>
      </w:r>
      <w:r w:rsidR="00A77DF4" w:rsidRPr="003E50B0">
        <w:rPr>
          <w:lang w:val="ru-RU"/>
        </w:rPr>
        <w:t>положений</w:t>
      </w:r>
      <w:r w:rsidR="00A25305" w:rsidRPr="003E50B0">
        <w:rPr>
          <w:lang w:val="ru-RU"/>
        </w:rPr>
        <w:t xml:space="preserve"> таких лицензий (в том числе </w:t>
      </w:r>
      <w:r w:rsidR="00D93640" w:rsidRPr="003E50B0">
        <w:rPr>
          <w:lang w:val="ru-RU"/>
        </w:rPr>
        <w:t>выражения</w:t>
      </w:r>
      <w:r w:rsidR="00A77DF4" w:rsidRPr="003E50B0">
        <w:rPr>
          <w:lang w:val="ru-RU"/>
        </w:rPr>
        <w:t xml:space="preserve"> </w:t>
      </w:r>
      <w:r w:rsidR="00A25305" w:rsidRPr="003E50B0">
        <w:rPr>
          <w:lang w:val="ru-RU"/>
        </w:rPr>
        <w:t xml:space="preserve">"может использоваться в некоммерческих целях"). </w:t>
      </w:r>
    </w:p>
    <w:p w:rsidR="007A3BBF" w:rsidRPr="003E50B0" w:rsidRDefault="007A3BBF" w:rsidP="003E50B0">
      <w:pPr>
        <w:pStyle w:val="enumlev1"/>
        <w:rPr>
          <w:lang w:val="ru-RU"/>
        </w:rPr>
      </w:pPr>
      <w:r w:rsidRPr="003E50B0">
        <w:rPr>
          <w:lang w:val="ru-RU"/>
        </w:rPr>
        <w:t>ii)</w:t>
      </w:r>
      <w:r w:rsidRPr="003E50B0">
        <w:rPr>
          <w:lang w:val="ru-RU"/>
        </w:rPr>
        <w:tab/>
      </w:r>
      <w:r w:rsidR="00946E25" w:rsidRPr="003E50B0">
        <w:rPr>
          <w:lang w:val="ru-RU"/>
        </w:rPr>
        <w:t xml:space="preserve">Действующий сейчас процесс, связанный с учетной информацией, </w:t>
      </w:r>
      <w:r w:rsidR="00D93640" w:rsidRPr="003E50B0">
        <w:rPr>
          <w:lang w:val="ru-RU"/>
        </w:rPr>
        <w:t>не являе</w:t>
      </w:r>
      <w:r w:rsidR="00A77DF4" w:rsidRPr="003E50B0">
        <w:rPr>
          <w:lang w:val="ru-RU"/>
        </w:rPr>
        <w:t xml:space="preserve">тся оптимальным. Следует подтверждать документами ежегодное сопоставление данных </w:t>
      </w:r>
      <w:r w:rsidRPr="003E50B0">
        <w:rPr>
          <w:lang w:val="ru-RU"/>
        </w:rPr>
        <w:t>SCCM (</w:t>
      </w:r>
      <w:r w:rsidR="00A77DF4" w:rsidRPr="003E50B0">
        <w:rPr>
          <w:lang w:val="ru-RU"/>
        </w:rPr>
        <w:t xml:space="preserve">базы данных </w:t>
      </w:r>
      <w:r w:rsidR="00946E25" w:rsidRPr="003E50B0">
        <w:rPr>
          <w:lang w:val="ru-RU"/>
        </w:rPr>
        <w:t xml:space="preserve">Департамента </w:t>
      </w:r>
      <w:r w:rsidR="00A77DF4" w:rsidRPr="003E50B0">
        <w:rPr>
          <w:lang w:val="ru-RU"/>
        </w:rPr>
        <w:t>информационных служб</w:t>
      </w:r>
      <w:r w:rsidR="00AC4688" w:rsidRPr="003E50B0">
        <w:rPr>
          <w:lang w:val="ru-RU"/>
        </w:rPr>
        <w:t xml:space="preserve"> </w:t>
      </w:r>
      <w:r w:rsidR="00A77DF4" w:rsidRPr="003E50B0">
        <w:rPr>
          <w:lang w:val="ru-RU"/>
        </w:rPr>
        <w:t>(</w:t>
      </w:r>
      <w:r w:rsidRPr="003E50B0">
        <w:rPr>
          <w:lang w:val="ru-RU"/>
        </w:rPr>
        <w:t xml:space="preserve">ISD)) </w:t>
      </w:r>
      <w:r w:rsidR="00A77DF4" w:rsidRPr="003E50B0">
        <w:rPr>
          <w:lang w:val="ru-RU"/>
        </w:rPr>
        <w:t xml:space="preserve">и отчета </w:t>
      </w:r>
      <w:r w:rsidR="00946E25" w:rsidRPr="003E50B0">
        <w:rPr>
          <w:lang w:val="ru-RU"/>
        </w:rPr>
        <w:t>по ресурсам программного обеспечения</w:t>
      </w:r>
      <w:r w:rsidRPr="003E50B0">
        <w:rPr>
          <w:lang w:val="ru-RU"/>
        </w:rPr>
        <w:t xml:space="preserve"> SAP (</w:t>
      </w:r>
      <w:r w:rsidR="00946E25" w:rsidRPr="003E50B0">
        <w:rPr>
          <w:lang w:val="ru-RU"/>
        </w:rPr>
        <w:t xml:space="preserve">данных </w:t>
      </w:r>
      <w:r w:rsidRPr="003E50B0">
        <w:rPr>
          <w:lang w:val="ru-RU"/>
        </w:rPr>
        <w:t>FRMD)</w:t>
      </w:r>
      <w:r w:rsidR="00946E25" w:rsidRPr="003E50B0">
        <w:rPr>
          <w:lang w:val="ru-RU"/>
        </w:rPr>
        <w:t xml:space="preserve">, возможно увеличив частоту для облегчения учета в конце года. </w:t>
      </w:r>
      <w:r w:rsidR="00172C0C" w:rsidRPr="003E50B0">
        <w:rPr>
          <w:lang w:val="ru-RU"/>
        </w:rPr>
        <w:t>Руководство</w:t>
      </w:r>
      <w:r w:rsidRPr="003E50B0">
        <w:rPr>
          <w:lang w:val="ru-RU"/>
        </w:rPr>
        <w:t xml:space="preserve"> </w:t>
      </w:r>
      <w:r w:rsidR="00BB72B2" w:rsidRPr="003E50B0">
        <w:rPr>
          <w:lang w:val="ru-RU"/>
        </w:rPr>
        <w:t>сообщило</w:t>
      </w:r>
      <w:r w:rsidR="00946E25" w:rsidRPr="003E50B0">
        <w:rPr>
          <w:lang w:val="ru-RU"/>
        </w:rPr>
        <w:t xml:space="preserve">, что </w:t>
      </w:r>
      <w:r w:rsidRPr="003E50B0">
        <w:rPr>
          <w:lang w:val="ru-RU"/>
        </w:rPr>
        <w:t xml:space="preserve">ISD </w:t>
      </w:r>
      <w:r w:rsidR="003C5F4B" w:rsidRPr="003E50B0">
        <w:rPr>
          <w:lang w:val="ru-RU"/>
        </w:rPr>
        <w:t>надо</w:t>
      </w:r>
      <w:r w:rsidR="00946E25" w:rsidRPr="003E50B0">
        <w:rPr>
          <w:lang w:val="ru-RU"/>
        </w:rPr>
        <w:t xml:space="preserve"> </w:t>
      </w:r>
      <w:r w:rsidR="00351D2A" w:rsidRPr="003E50B0">
        <w:rPr>
          <w:lang w:val="ru-RU"/>
        </w:rPr>
        <w:t>внести</w:t>
      </w:r>
      <w:r w:rsidR="00946E25" w:rsidRPr="003E50B0">
        <w:rPr>
          <w:lang w:val="ru-RU"/>
        </w:rPr>
        <w:t>, если потребуется, необходимые изменения</w:t>
      </w:r>
      <w:r w:rsidR="00BC1C91" w:rsidRPr="003E50B0">
        <w:rPr>
          <w:lang w:val="ru-RU"/>
        </w:rPr>
        <w:t>, в основном путем удаления программного обеспечения, которое не</w:t>
      </w:r>
      <w:r w:rsidR="003E50B0">
        <w:rPr>
          <w:lang w:val="ru-RU"/>
        </w:rPr>
        <w:t> </w:t>
      </w:r>
      <w:r w:rsidR="00BC1C91" w:rsidRPr="003E50B0">
        <w:rPr>
          <w:lang w:val="ru-RU"/>
        </w:rPr>
        <w:t>используется или более не поддерживается поставщиками ИТ, и что документацию по</w:t>
      </w:r>
      <w:r w:rsidR="003E50B0">
        <w:rPr>
          <w:lang w:val="ru-RU"/>
        </w:rPr>
        <w:t> </w:t>
      </w:r>
      <w:r w:rsidR="00BC1C91" w:rsidRPr="003E50B0">
        <w:rPr>
          <w:lang w:val="ru-RU"/>
        </w:rPr>
        <w:t xml:space="preserve">ежегодному сопоставлению данных по лицензиям на программного обеспечение следует рассматривать и обновлять. </w:t>
      </w:r>
    </w:p>
    <w:p w:rsidR="007A3BBF" w:rsidRPr="003E50B0" w:rsidRDefault="007A3BBF" w:rsidP="003E50B0">
      <w:pPr>
        <w:pStyle w:val="enumlev1"/>
        <w:rPr>
          <w:lang w:val="ru-RU"/>
        </w:rPr>
      </w:pPr>
      <w:r w:rsidRPr="003E50B0">
        <w:rPr>
          <w:lang w:val="ru-RU"/>
        </w:rPr>
        <w:t>iii)</w:t>
      </w:r>
      <w:r w:rsidRPr="003E50B0">
        <w:rPr>
          <w:lang w:val="ru-RU"/>
        </w:rPr>
        <w:tab/>
      </w:r>
      <w:r w:rsidR="00BC1C91" w:rsidRPr="003E50B0">
        <w:rPr>
          <w:lang w:val="ru-RU"/>
        </w:rPr>
        <w:t>Следует подготовить отчет, который позволит в рамках SRM проводить классификацию по</w:t>
      </w:r>
      <w:r w:rsidR="003E50B0">
        <w:rPr>
          <w:lang w:val="ru-RU"/>
        </w:rPr>
        <w:t> </w:t>
      </w:r>
      <w:r w:rsidR="00AC4688" w:rsidRPr="003E50B0">
        <w:rPr>
          <w:lang w:val="ru-RU"/>
        </w:rPr>
        <w:t>продуктам и центрам затрат для уменьшения риска неполных учетных записей и</w:t>
      </w:r>
      <w:r w:rsidR="003E50B0">
        <w:rPr>
          <w:lang w:val="ru-RU"/>
        </w:rPr>
        <w:t> </w:t>
      </w:r>
      <w:r w:rsidR="00AC4688" w:rsidRPr="003E50B0">
        <w:rPr>
          <w:lang w:val="ru-RU"/>
        </w:rPr>
        <w:t>неполного соблюдения требований в отношении программного обеспечения. Следует публиковать учетную информацию</w:t>
      </w:r>
      <w:r w:rsidRPr="003E50B0">
        <w:rPr>
          <w:lang w:val="ru-RU"/>
        </w:rPr>
        <w:t xml:space="preserve"> SCCM </w:t>
      </w:r>
      <w:r w:rsidR="00AC4688" w:rsidRPr="003E50B0">
        <w:rPr>
          <w:lang w:val="ru-RU"/>
        </w:rPr>
        <w:t>для сопоставления учетных данных, а также подтверждать документами ежегодное сопоставление данных по лицензиям на</w:t>
      </w:r>
      <w:r w:rsidR="003E50B0">
        <w:rPr>
          <w:lang w:val="ru-RU"/>
        </w:rPr>
        <w:t> </w:t>
      </w:r>
      <w:r w:rsidR="00AC4688" w:rsidRPr="003E50B0">
        <w:rPr>
          <w:lang w:val="ru-RU"/>
        </w:rPr>
        <w:t xml:space="preserve">программного обеспечение. </w:t>
      </w:r>
      <w:r w:rsidR="00172C0C" w:rsidRPr="003E50B0">
        <w:rPr>
          <w:lang w:val="ru-RU"/>
        </w:rPr>
        <w:t>Руководство</w:t>
      </w:r>
      <w:r w:rsidRPr="003E50B0">
        <w:rPr>
          <w:lang w:val="ru-RU"/>
        </w:rPr>
        <w:t xml:space="preserve"> </w:t>
      </w:r>
      <w:r w:rsidR="00BB72B2" w:rsidRPr="003E50B0">
        <w:rPr>
          <w:lang w:val="ru-RU"/>
        </w:rPr>
        <w:t>сообщило</w:t>
      </w:r>
      <w:r w:rsidR="00AC4688" w:rsidRPr="003E50B0">
        <w:rPr>
          <w:lang w:val="ru-RU"/>
        </w:rPr>
        <w:t>, что МСЭ никогда не использовал детализированные коды продуктов</w:t>
      </w:r>
      <w:r w:rsidR="00A90861" w:rsidRPr="003E50B0">
        <w:rPr>
          <w:lang w:val="ru-RU"/>
        </w:rPr>
        <w:t xml:space="preserve"> (например, </w:t>
      </w:r>
      <w:r w:rsidR="00A90861" w:rsidRPr="003E50B0">
        <w:rPr>
          <w:rStyle w:val="preferred"/>
          <w:rFonts w:asciiTheme="minorHAnsi" w:hAnsiTheme="minorHAnsi" w:cs="Arial"/>
          <w:szCs w:val="22"/>
          <w:lang w:val="ru-RU"/>
        </w:rPr>
        <w:t xml:space="preserve">Стандартную классификацию товаров и услуг ООН), которые выходят за рамки весьма общих категорий продуктов (ранее: группы материалов), применяемых в системе </w:t>
      </w:r>
      <w:r w:rsidRPr="003E50B0">
        <w:rPr>
          <w:lang w:val="ru-RU"/>
        </w:rPr>
        <w:t>SAP ERP</w:t>
      </w:r>
      <w:r w:rsidR="00A90861" w:rsidRPr="003E50B0">
        <w:rPr>
          <w:lang w:val="ru-RU"/>
        </w:rPr>
        <w:t>, и что лицензионные сборы</w:t>
      </w:r>
      <w:r w:rsidRPr="003E50B0">
        <w:rPr>
          <w:lang w:val="ru-RU"/>
        </w:rPr>
        <w:t xml:space="preserve"> </w:t>
      </w:r>
      <w:r w:rsidR="00A90861" w:rsidRPr="003E50B0">
        <w:rPr>
          <w:lang w:val="ru-RU"/>
        </w:rPr>
        <w:t>подпадают под</w:t>
      </w:r>
      <w:r w:rsidR="003E50B0">
        <w:rPr>
          <w:lang w:val="ru-RU"/>
        </w:rPr>
        <w:t> </w:t>
      </w:r>
      <w:r w:rsidR="00A90861" w:rsidRPr="003E50B0">
        <w:rPr>
          <w:lang w:val="ru-RU"/>
        </w:rPr>
        <w:t xml:space="preserve">общую категорию </w:t>
      </w:r>
      <w:r w:rsidR="005873B7" w:rsidRPr="003E50B0">
        <w:rPr>
          <w:lang w:val="ru-RU"/>
        </w:rPr>
        <w:t>S341E "</w:t>
      </w:r>
      <w:r w:rsidR="00351D2A" w:rsidRPr="003E50B0">
        <w:rPr>
          <w:lang w:val="ru-RU"/>
        </w:rPr>
        <w:t xml:space="preserve">Аренда − компьютерные системы", </w:t>
      </w:r>
      <w:r w:rsidR="001F599E" w:rsidRPr="003E50B0">
        <w:rPr>
          <w:lang w:val="ru-RU"/>
        </w:rPr>
        <w:t xml:space="preserve">которая первоначально была создана для аренды реальных компьютеров для мероприятий </w:t>
      </w:r>
      <w:r w:rsidRPr="003E50B0">
        <w:rPr>
          <w:lang w:val="ru-RU"/>
        </w:rPr>
        <w:t xml:space="preserve">Telecom. </w:t>
      </w:r>
      <w:r w:rsidR="00172C0C" w:rsidRPr="003E50B0">
        <w:rPr>
          <w:lang w:val="ru-RU"/>
        </w:rPr>
        <w:t>Руководство</w:t>
      </w:r>
      <w:r w:rsidRPr="003E50B0">
        <w:rPr>
          <w:lang w:val="ru-RU"/>
        </w:rPr>
        <w:t xml:space="preserve"> </w:t>
      </w:r>
      <w:r w:rsidR="001F599E" w:rsidRPr="003E50B0">
        <w:rPr>
          <w:lang w:val="ru-RU"/>
        </w:rPr>
        <w:t>также</w:t>
      </w:r>
      <w:r w:rsidRPr="003E50B0">
        <w:rPr>
          <w:lang w:val="ru-RU"/>
        </w:rPr>
        <w:t xml:space="preserve"> </w:t>
      </w:r>
      <w:r w:rsidR="00BB72B2" w:rsidRPr="003E50B0">
        <w:rPr>
          <w:lang w:val="ru-RU"/>
        </w:rPr>
        <w:t>сообщило</w:t>
      </w:r>
      <w:r w:rsidR="001F599E" w:rsidRPr="003E50B0">
        <w:rPr>
          <w:lang w:val="ru-RU"/>
        </w:rPr>
        <w:t xml:space="preserve">, что это обсуждение может касаться плана счетов. </w:t>
      </w:r>
    </w:p>
    <w:p w:rsidR="007A3BBF" w:rsidRPr="003E50B0" w:rsidRDefault="007A3BBF" w:rsidP="003E50B0">
      <w:pPr>
        <w:pStyle w:val="enumlev1"/>
        <w:rPr>
          <w:lang w:val="ru-RU"/>
        </w:rPr>
      </w:pPr>
      <w:r w:rsidRPr="003E50B0">
        <w:rPr>
          <w:lang w:val="ru-RU"/>
        </w:rPr>
        <w:t>iv)</w:t>
      </w:r>
      <w:r w:rsidRPr="003E50B0">
        <w:rPr>
          <w:lang w:val="ru-RU"/>
        </w:rPr>
        <w:tab/>
      </w:r>
      <w:r w:rsidR="00E975AF" w:rsidRPr="003E50B0">
        <w:rPr>
          <w:lang w:val="ru-RU"/>
        </w:rPr>
        <w:t xml:space="preserve">При онлайновых закупках программного обеспечения с использованием кредитной карты МСЭ необходимо соблюдать обычный процесс осуществления закупок, и такие онлайновые закупки следует свести к минимуму (когда нельзя использовать никакие другие способы оплаты), с тем чтобы уменьшить экономические риски для Союза. Следует определить целесообразность включения в SRM закупок с </w:t>
      </w:r>
      <w:r w:rsidR="005040C2" w:rsidRPr="003E50B0">
        <w:rPr>
          <w:lang w:val="ru-RU"/>
        </w:rPr>
        <w:t>использованием</w:t>
      </w:r>
      <w:r w:rsidR="00E975AF" w:rsidRPr="003E50B0">
        <w:rPr>
          <w:lang w:val="ru-RU"/>
        </w:rPr>
        <w:t xml:space="preserve"> кредитной карты</w:t>
      </w:r>
      <w:r w:rsidR="005040C2" w:rsidRPr="003E50B0">
        <w:rPr>
          <w:lang w:val="ru-RU"/>
        </w:rPr>
        <w:t xml:space="preserve"> и </w:t>
      </w:r>
      <w:r w:rsidR="00351D2A" w:rsidRPr="003E50B0">
        <w:rPr>
          <w:lang w:val="ru-RU"/>
        </w:rPr>
        <w:t>их</w:t>
      </w:r>
      <w:r w:rsidR="005040C2" w:rsidRPr="003E50B0">
        <w:rPr>
          <w:lang w:val="ru-RU"/>
        </w:rPr>
        <w:t xml:space="preserve"> экономическую эффективность. </w:t>
      </w:r>
      <w:r w:rsidR="00172C0C" w:rsidRPr="003E50B0">
        <w:rPr>
          <w:lang w:val="ru-RU"/>
        </w:rPr>
        <w:t>Руководство</w:t>
      </w:r>
      <w:r w:rsidRPr="003E50B0">
        <w:rPr>
          <w:lang w:val="ru-RU"/>
        </w:rPr>
        <w:t xml:space="preserve"> </w:t>
      </w:r>
      <w:r w:rsidR="005040C2" w:rsidRPr="003E50B0">
        <w:rPr>
          <w:lang w:val="ru-RU"/>
        </w:rPr>
        <w:t>согласилось с этой рекомендацией, но</w:t>
      </w:r>
      <w:r w:rsidR="003E50B0">
        <w:rPr>
          <w:lang w:val="ru-RU"/>
        </w:rPr>
        <w:t> </w:t>
      </w:r>
      <w:r w:rsidR="005040C2" w:rsidRPr="003E50B0">
        <w:rPr>
          <w:lang w:val="ru-RU"/>
        </w:rPr>
        <w:t xml:space="preserve">подчеркнуло, что, по его мнению, использование закупок с применением кредитных карт и так уже сведено к минимуму. </w:t>
      </w:r>
    </w:p>
    <w:p w:rsidR="007A3BBF" w:rsidRPr="003E50B0" w:rsidRDefault="007A3BBF" w:rsidP="003E50B0">
      <w:pPr>
        <w:pStyle w:val="enumlev1"/>
        <w:rPr>
          <w:lang w:val="ru-RU"/>
        </w:rPr>
      </w:pPr>
      <w:r w:rsidRPr="003E50B0">
        <w:rPr>
          <w:lang w:val="ru-RU"/>
        </w:rPr>
        <w:t>v)</w:t>
      </w:r>
      <w:r w:rsidRPr="003E50B0">
        <w:rPr>
          <w:lang w:val="ru-RU"/>
        </w:rPr>
        <w:tab/>
      </w:r>
      <w:r w:rsidR="005040C2" w:rsidRPr="003E50B0">
        <w:rPr>
          <w:lang w:val="ru-RU"/>
        </w:rPr>
        <w:t xml:space="preserve">Служба </w:t>
      </w:r>
      <w:r w:rsidRPr="003E50B0">
        <w:rPr>
          <w:lang w:val="ru-RU"/>
        </w:rPr>
        <w:t xml:space="preserve">IA </w:t>
      </w:r>
      <w:r w:rsidR="005040C2" w:rsidRPr="003E50B0">
        <w:rPr>
          <w:lang w:val="ru-RU"/>
        </w:rPr>
        <w:t>отметила, что введен контроль безопасности на нескольких уровнях, для того чтобы максимально уменьшить риски для Союза. Тем не менее, в SCCM следует установить средство предупреждения для программного обеспечения, которое может повлечь риск в</w:t>
      </w:r>
      <w:r w:rsidR="003E50B0">
        <w:rPr>
          <w:lang w:val="ru-RU"/>
        </w:rPr>
        <w:t> </w:t>
      </w:r>
      <w:r w:rsidR="005040C2" w:rsidRPr="003E50B0">
        <w:rPr>
          <w:lang w:val="ru-RU"/>
        </w:rPr>
        <w:t>случае самостоятельной загрузки на пользовате</w:t>
      </w:r>
      <w:r w:rsidR="00A235B3" w:rsidRPr="003E50B0">
        <w:rPr>
          <w:lang w:val="ru-RU"/>
        </w:rPr>
        <w:t>льские компьютеры, с тем чтобы у</w:t>
      </w:r>
      <w:r w:rsidR="005040C2" w:rsidRPr="003E50B0">
        <w:rPr>
          <w:lang w:val="ru-RU"/>
        </w:rPr>
        <w:t xml:space="preserve">меньшить </w:t>
      </w:r>
      <w:r w:rsidR="00FD61D3" w:rsidRPr="003E50B0">
        <w:rPr>
          <w:lang w:val="ru-RU"/>
        </w:rPr>
        <w:t xml:space="preserve">риск нормативно-правового несоответствия </w:t>
      </w:r>
      <w:r w:rsidR="000F59C8" w:rsidRPr="003E50B0">
        <w:rPr>
          <w:lang w:val="ru-RU"/>
        </w:rPr>
        <w:t>и риск безопасности</w:t>
      </w:r>
      <w:r w:rsidR="00A235B3" w:rsidRPr="003E50B0">
        <w:rPr>
          <w:lang w:val="ru-RU"/>
        </w:rPr>
        <w:t>, связанн</w:t>
      </w:r>
      <w:r w:rsidR="00351D2A" w:rsidRPr="003E50B0">
        <w:rPr>
          <w:lang w:val="ru-RU"/>
        </w:rPr>
        <w:t>ый</w:t>
      </w:r>
      <w:r w:rsidR="00A235B3" w:rsidRPr="003E50B0">
        <w:rPr>
          <w:lang w:val="ru-RU"/>
        </w:rPr>
        <w:t xml:space="preserve"> с</w:t>
      </w:r>
      <w:r w:rsidR="003E50B0">
        <w:rPr>
          <w:lang w:val="ru-RU"/>
        </w:rPr>
        <w:t> </w:t>
      </w:r>
      <w:r w:rsidR="00A235B3" w:rsidRPr="003E50B0">
        <w:rPr>
          <w:lang w:val="ru-RU"/>
        </w:rPr>
        <w:t xml:space="preserve">правами администратора на "лямбду" пользователя. </w:t>
      </w:r>
      <w:r w:rsidR="00172C0C" w:rsidRPr="003E50B0">
        <w:rPr>
          <w:lang w:val="ru-RU"/>
        </w:rPr>
        <w:t>Руководство</w:t>
      </w:r>
      <w:r w:rsidRPr="003E50B0">
        <w:rPr>
          <w:lang w:val="ru-RU"/>
        </w:rPr>
        <w:t xml:space="preserve"> </w:t>
      </w:r>
      <w:r w:rsidR="00BB72B2" w:rsidRPr="003E50B0">
        <w:rPr>
          <w:lang w:val="ru-RU"/>
        </w:rPr>
        <w:t>сообщило</w:t>
      </w:r>
      <w:r w:rsidR="00A235B3" w:rsidRPr="003E50B0">
        <w:rPr>
          <w:lang w:val="ru-RU"/>
        </w:rPr>
        <w:t xml:space="preserve">, что усилит контроль за тем, какое программное обеспечение устанавливают сотрудники на свои индивидуальные компьютеры. </w:t>
      </w:r>
    </w:p>
    <w:p w:rsidR="007A3BBF" w:rsidRPr="003E50B0" w:rsidRDefault="00061D73" w:rsidP="003E50B0">
      <w:pPr>
        <w:rPr>
          <w:lang w:val="ru-RU"/>
        </w:rPr>
      </w:pPr>
      <w:r w:rsidRPr="003E50B0">
        <w:rPr>
          <w:lang w:val="ru-RU"/>
        </w:rPr>
        <w:t>22</w:t>
      </w:r>
      <w:r w:rsidR="007A3BBF" w:rsidRPr="003E50B0">
        <w:rPr>
          <w:lang w:val="ru-RU"/>
        </w:rPr>
        <w:tab/>
      </w:r>
      <w:r w:rsidR="00473E0F" w:rsidRPr="003E50B0">
        <w:rPr>
          <w:lang w:val="ru-RU"/>
        </w:rPr>
        <w:t xml:space="preserve">В качестве общего </w:t>
      </w:r>
      <w:r w:rsidR="00473E0F" w:rsidRPr="003E50B0">
        <w:rPr>
          <w:u w:val="single"/>
          <w:lang w:val="ru-RU"/>
        </w:rPr>
        <w:t>заключения</w:t>
      </w:r>
      <w:r w:rsidR="007A3BBF" w:rsidRPr="003E50B0">
        <w:rPr>
          <w:lang w:val="ru-RU"/>
        </w:rPr>
        <w:t xml:space="preserve">, </w:t>
      </w:r>
      <w:r w:rsidR="00AB2EF3" w:rsidRPr="003E50B0">
        <w:rPr>
          <w:lang w:val="ru-RU"/>
        </w:rPr>
        <w:t xml:space="preserve">установленные в ходе аудиторской проверки факты дают Генеральному секретарю </w:t>
      </w:r>
      <w:r w:rsidR="00AB2EF3" w:rsidRPr="003E50B0">
        <w:rPr>
          <w:i/>
          <w:iCs/>
          <w:lang w:val="ru-RU"/>
        </w:rPr>
        <w:t>разумные гарантии</w:t>
      </w:r>
      <w:r w:rsidR="00AB2EF3" w:rsidRPr="003E50B0">
        <w:rPr>
          <w:lang w:val="ru-RU"/>
        </w:rPr>
        <w:t xml:space="preserve"> того, что имеющиеся в МСЭ процессы внутреннего контроля, руководства и управления рисками действуют. Служба</w:t>
      </w:r>
      <w:r w:rsidR="007A3BBF" w:rsidRPr="003E50B0">
        <w:rPr>
          <w:lang w:val="ru-RU"/>
        </w:rPr>
        <w:t xml:space="preserve"> IA </w:t>
      </w:r>
      <w:r w:rsidR="00AB2EF3" w:rsidRPr="003E50B0">
        <w:rPr>
          <w:lang w:val="ru-RU"/>
        </w:rPr>
        <w:t>определила, тем не менее, области для совершенствования и риски, связанные с процессами учета и мониторинга лицензий на</w:t>
      </w:r>
      <w:r w:rsidR="003E50B0">
        <w:rPr>
          <w:lang w:val="ru-RU"/>
        </w:rPr>
        <w:t> </w:t>
      </w:r>
      <w:r w:rsidR="00AB2EF3" w:rsidRPr="003E50B0">
        <w:rPr>
          <w:lang w:val="ru-RU"/>
        </w:rPr>
        <w:t xml:space="preserve">программное обеспечение, </w:t>
      </w:r>
      <w:r w:rsidR="00283BE2" w:rsidRPr="003E50B0">
        <w:rPr>
          <w:lang w:val="ru-RU"/>
        </w:rPr>
        <w:t xml:space="preserve">и если этот вопрос будет решаться, то это особенно укрепит связанные с </w:t>
      </w:r>
      <w:r w:rsidR="00FD61D3" w:rsidRPr="003E50B0">
        <w:rPr>
          <w:lang w:val="ru-RU"/>
        </w:rPr>
        <w:t>информационными службами</w:t>
      </w:r>
      <w:r w:rsidR="00283BE2" w:rsidRPr="003E50B0">
        <w:rPr>
          <w:lang w:val="ru-RU"/>
        </w:rPr>
        <w:t xml:space="preserve"> процессы по усилению гарантий для Генерального секретаря. </w:t>
      </w:r>
    </w:p>
    <w:p w:rsidR="007A3BBF" w:rsidRPr="003E50B0" w:rsidRDefault="00061D73" w:rsidP="003E50B0">
      <w:pPr>
        <w:pStyle w:val="Heading1"/>
        <w:pageBreakBefore/>
        <w:rPr>
          <w:lang w:val="ru-RU"/>
        </w:rPr>
      </w:pPr>
      <w:r w:rsidRPr="003E50B0">
        <w:rPr>
          <w:lang w:val="ru-RU"/>
        </w:rPr>
        <w:t>F</w:t>
      </w:r>
      <w:r w:rsidR="007A3BBF" w:rsidRPr="003E50B0">
        <w:rPr>
          <w:lang w:val="ru-RU"/>
        </w:rPr>
        <w:tab/>
      </w:r>
      <w:r w:rsidR="00260482" w:rsidRPr="003E50B0">
        <w:rPr>
          <w:lang w:val="ru-RU"/>
        </w:rPr>
        <w:t>Аудит Регионального и з</w:t>
      </w:r>
      <w:r w:rsidR="003D02C9" w:rsidRPr="003E50B0">
        <w:rPr>
          <w:lang w:val="ru-RU"/>
        </w:rPr>
        <w:t>ональн</w:t>
      </w:r>
      <w:r w:rsidR="00172C0C" w:rsidRPr="003E50B0">
        <w:rPr>
          <w:lang w:val="ru-RU"/>
        </w:rPr>
        <w:t>ых</w:t>
      </w:r>
      <w:r w:rsidR="003D02C9" w:rsidRPr="003E50B0">
        <w:rPr>
          <w:lang w:val="ru-RU"/>
        </w:rPr>
        <w:t xml:space="preserve"> отделений для Африки</w:t>
      </w:r>
    </w:p>
    <w:p w:rsidR="007A3BBF" w:rsidRPr="003E50B0" w:rsidRDefault="005672D4" w:rsidP="003E50B0">
      <w:pPr>
        <w:rPr>
          <w:lang w:val="ru-RU"/>
        </w:rPr>
      </w:pPr>
      <w:r w:rsidRPr="003E50B0">
        <w:rPr>
          <w:lang w:val="ru-RU"/>
        </w:rPr>
        <w:t>23</w:t>
      </w:r>
      <w:r w:rsidR="007A3BBF" w:rsidRPr="003E50B0">
        <w:rPr>
          <w:lang w:val="ru-RU"/>
        </w:rPr>
        <w:tab/>
      </w:r>
      <w:r w:rsidR="00172C0C" w:rsidRPr="003E50B0">
        <w:rPr>
          <w:lang w:val="ru-RU"/>
        </w:rPr>
        <w:t xml:space="preserve">Служба </w:t>
      </w:r>
      <w:r w:rsidR="007A3BBF" w:rsidRPr="003E50B0">
        <w:rPr>
          <w:lang w:val="ru-RU"/>
        </w:rPr>
        <w:t xml:space="preserve">IA </w:t>
      </w:r>
      <w:r w:rsidR="00740AE7" w:rsidRPr="003E50B0">
        <w:rPr>
          <w:lang w:val="ru-RU"/>
        </w:rPr>
        <w:t xml:space="preserve">провела аудит зональных отделений в Дакаре, Сенегал, и Яунде, Камерун, который охватывал период с января 2013 года по июнь 2015 года. </w:t>
      </w:r>
      <w:r w:rsidR="00740AE7" w:rsidRPr="003E50B0">
        <w:rPr>
          <w:u w:val="single"/>
          <w:lang w:val="ru-RU"/>
        </w:rPr>
        <w:t>Задачи</w:t>
      </w:r>
      <w:r w:rsidR="005873B7" w:rsidRPr="003E50B0">
        <w:rPr>
          <w:lang w:val="ru-RU"/>
        </w:rPr>
        <w:t xml:space="preserve"> </w:t>
      </w:r>
      <w:r w:rsidR="00740AE7" w:rsidRPr="003E50B0">
        <w:rPr>
          <w:lang w:val="ru-RU"/>
        </w:rPr>
        <w:t>этого аудита состояли в</w:t>
      </w:r>
      <w:r w:rsidR="003E50B0">
        <w:rPr>
          <w:lang w:val="ru-RU"/>
        </w:rPr>
        <w:t> </w:t>
      </w:r>
      <w:r w:rsidR="00740AE7" w:rsidRPr="003E50B0">
        <w:rPr>
          <w:lang w:val="ru-RU"/>
        </w:rPr>
        <w:t xml:space="preserve">следующем: </w:t>
      </w:r>
      <w:r w:rsidR="007A3BBF" w:rsidRPr="003E50B0">
        <w:rPr>
          <w:lang w:val="ru-RU"/>
        </w:rPr>
        <w:t xml:space="preserve">i) </w:t>
      </w:r>
      <w:r w:rsidR="009C58D0" w:rsidRPr="003E50B0">
        <w:rPr>
          <w:lang w:val="ru-RU"/>
        </w:rPr>
        <w:t>рассмотрение и оценка соглашения с принимающей страной и действующей политики</w:t>
      </w:r>
      <w:r w:rsidR="005873B7" w:rsidRPr="003E50B0">
        <w:rPr>
          <w:lang w:val="ru-RU"/>
        </w:rPr>
        <w:t xml:space="preserve">; </w:t>
      </w:r>
      <w:r w:rsidR="007A3BBF" w:rsidRPr="003E50B0">
        <w:rPr>
          <w:lang w:val="ru-RU"/>
        </w:rPr>
        <w:t xml:space="preserve">ii) </w:t>
      </w:r>
      <w:r w:rsidR="009C58D0" w:rsidRPr="003E50B0">
        <w:rPr>
          <w:lang w:val="ru-RU"/>
        </w:rPr>
        <w:t>оценка той степени, в которой уменьшаются риски безопасности и защищенности, а</w:t>
      </w:r>
      <w:r w:rsidR="003E50B0">
        <w:rPr>
          <w:lang w:val="ru-RU"/>
        </w:rPr>
        <w:t> </w:t>
      </w:r>
      <w:r w:rsidR="009C58D0" w:rsidRPr="003E50B0">
        <w:rPr>
          <w:lang w:val="ru-RU"/>
        </w:rPr>
        <w:t xml:space="preserve">также оценка того, в какой степени использование небольших денежных сумм и банковских транзакций подкрепляется надлежащими руководящими указаниями и </w:t>
      </w:r>
      <w:r w:rsidR="00AE6087" w:rsidRPr="003E50B0">
        <w:rPr>
          <w:lang w:val="ru-RU"/>
        </w:rPr>
        <w:t>насколько</w:t>
      </w:r>
      <w:r w:rsidR="009C58D0" w:rsidRPr="003E50B0">
        <w:rPr>
          <w:lang w:val="ru-RU"/>
        </w:rPr>
        <w:t xml:space="preserve"> уменьшаются связанные с этим риски</w:t>
      </w:r>
      <w:r w:rsidR="005873B7" w:rsidRPr="003E50B0">
        <w:rPr>
          <w:lang w:val="ru-RU"/>
        </w:rPr>
        <w:t xml:space="preserve">; и </w:t>
      </w:r>
      <w:r w:rsidR="007A3BBF" w:rsidRPr="003E50B0">
        <w:rPr>
          <w:lang w:val="ru-RU"/>
        </w:rPr>
        <w:t xml:space="preserve">iii) </w:t>
      </w:r>
      <w:r w:rsidR="009C58D0" w:rsidRPr="003E50B0">
        <w:rPr>
          <w:lang w:val="ru-RU"/>
        </w:rPr>
        <w:t>оценка способов эффективного контролирования транзакций зональных отделений</w:t>
      </w:r>
      <w:r w:rsidR="00E728E7" w:rsidRPr="003E50B0">
        <w:rPr>
          <w:lang w:val="ru-RU"/>
        </w:rPr>
        <w:t xml:space="preserve">, с тем чтобы они соответствовали применимым нормативным правилам, политике и процедурам. </w:t>
      </w:r>
    </w:p>
    <w:p w:rsidR="007A3BBF" w:rsidRPr="003E50B0" w:rsidRDefault="005672D4" w:rsidP="003E50B0">
      <w:pPr>
        <w:rPr>
          <w:lang w:val="ru-RU"/>
        </w:rPr>
      </w:pPr>
      <w:r w:rsidRPr="003E50B0">
        <w:rPr>
          <w:lang w:val="ru-RU"/>
        </w:rPr>
        <w:t>24</w:t>
      </w:r>
      <w:r w:rsidR="007A3BBF" w:rsidRPr="003E50B0">
        <w:rPr>
          <w:lang w:val="ru-RU"/>
        </w:rPr>
        <w:tab/>
      </w:r>
      <w:r w:rsidR="00E728E7" w:rsidRPr="003E50B0">
        <w:rPr>
          <w:lang w:val="ru-RU"/>
        </w:rPr>
        <w:t>Один из важных вопросов, а именно доступ (коллег) в кабинет отсутствующего сотрудника в</w:t>
      </w:r>
      <w:r w:rsidR="003E50B0">
        <w:rPr>
          <w:lang w:val="ru-RU"/>
        </w:rPr>
        <w:t> </w:t>
      </w:r>
      <w:r w:rsidR="00E728E7" w:rsidRPr="003E50B0">
        <w:rPr>
          <w:lang w:val="ru-RU"/>
        </w:rPr>
        <w:t xml:space="preserve">непредвиденном случае или по другим связанным с работой причинам, уже частично рассматривался в ходе аудиторской поездки в Зональное отделение в Яунде, и Служба </w:t>
      </w:r>
      <w:r w:rsidR="007A3BBF" w:rsidRPr="003E50B0">
        <w:rPr>
          <w:lang w:val="ru-RU"/>
        </w:rPr>
        <w:t xml:space="preserve">IA </w:t>
      </w:r>
      <w:r w:rsidR="00E728E7" w:rsidRPr="003E50B0">
        <w:rPr>
          <w:lang w:val="ru-RU"/>
        </w:rPr>
        <w:t xml:space="preserve">затем была проинформирована о дальнейших мерах. </w:t>
      </w:r>
    </w:p>
    <w:p w:rsidR="007A3BBF" w:rsidRPr="003E50B0" w:rsidRDefault="003D02C9" w:rsidP="00E728E7">
      <w:pPr>
        <w:rPr>
          <w:lang w:val="ru-RU"/>
        </w:rPr>
      </w:pPr>
      <w:r w:rsidRPr="003E50B0">
        <w:rPr>
          <w:lang w:val="ru-RU"/>
        </w:rPr>
        <w:t xml:space="preserve">Наблюдения и приоритетные рекомендации Службы </w:t>
      </w:r>
      <w:r w:rsidR="00E728E7" w:rsidRPr="003E50B0">
        <w:rPr>
          <w:lang w:val="ru-RU"/>
        </w:rPr>
        <w:t xml:space="preserve">IA </w:t>
      </w:r>
      <w:r w:rsidRPr="003E50B0">
        <w:rPr>
          <w:lang w:val="ru-RU"/>
        </w:rPr>
        <w:t>и комментарии руководства:</w:t>
      </w:r>
    </w:p>
    <w:p w:rsidR="007A3BBF" w:rsidRPr="003E50B0" w:rsidRDefault="007A3BBF" w:rsidP="0022706C">
      <w:pPr>
        <w:pStyle w:val="enumlev1"/>
        <w:ind w:right="-57"/>
        <w:rPr>
          <w:lang w:val="ru-RU"/>
        </w:rPr>
      </w:pPr>
      <w:r w:rsidRPr="003E50B0">
        <w:rPr>
          <w:lang w:val="ru-RU"/>
        </w:rPr>
        <w:t>i)</w:t>
      </w:r>
      <w:r w:rsidRPr="003E50B0">
        <w:rPr>
          <w:lang w:val="ru-RU"/>
        </w:rPr>
        <w:tab/>
      </w:r>
      <w:r w:rsidR="0088526B" w:rsidRPr="003E50B0">
        <w:rPr>
          <w:lang w:val="ru-RU"/>
        </w:rPr>
        <w:t xml:space="preserve">Следует устранить недостатки в области безопасности, которые были выявлены в ходе аудита и/или на основе отчетов </w:t>
      </w:r>
      <w:r w:rsidR="00D62E4F" w:rsidRPr="003E50B0">
        <w:rPr>
          <w:lang w:val="ru-RU"/>
        </w:rPr>
        <w:t>Департамента ООН по вопросам охраны и безопасности. В</w:t>
      </w:r>
      <w:r w:rsidR="003E50B0">
        <w:rPr>
          <w:lang w:val="ru-RU"/>
        </w:rPr>
        <w:t> </w:t>
      </w:r>
      <w:r w:rsidR="00D62E4F" w:rsidRPr="003E50B0">
        <w:rPr>
          <w:lang w:val="ru-RU"/>
        </w:rPr>
        <w:t>ходе аудита р</w:t>
      </w:r>
      <w:r w:rsidR="00172C0C" w:rsidRPr="003E50B0">
        <w:rPr>
          <w:lang w:val="ru-RU"/>
        </w:rPr>
        <w:t>уководство</w:t>
      </w:r>
      <w:r w:rsidRPr="003E50B0">
        <w:rPr>
          <w:lang w:val="ru-RU"/>
        </w:rPr>
        <w:t xml:space="preserve"> </w:t>
      </w:r>
      <w:r w:rsidR="00D62E4F" w:rsidRPr="003E50B0">
        <w:rPr>
          <w:lang w:val="ru-RU"/>
        </w:rPr>
        <w:t>уже информировало Службу</w:t>
      </w:r>
      <w:r w:rsidRPr="003E50B0">
        <w:rPr>
          <w:lang w:val="ru-RU"/>
        </w:rPr>
        <w:t xml:space="preserve"> IA </w:t>
      </w:r>
      <w:r w:rsidR="00D62E4F" w:rsidRPr="003E50B0">
        <w:rPr>
          <w:lang w:val="ru-RU"/>
        </w:rPr>
        <w:t>о том, что займется эт</w:t>
      </w:r>
      <w:r w:rsidR="00AE6087" w:rsidRPr="003E50B0">
        <w:rPr>
          <w:lang w:val="ru-RU"/>
        </w:rPr>
        <w:t>и</w:t>
      </w:r>
      <w:r w:rsidR="003E50B0">
        <w:rPr>
          <w:lang w:val="ru-RU"/>
        </w:rPr>
        <w:t>м вопросом.</w:t>
      </w:r>
    </w:p>
    <w:p w:rsidR="007A3BBF" w:rsidRPr="003E50B0" w:rsidRDefault="007A3BBF" w:rsidP="003E50B0">
      <w:pPr>
        <w:pStyle w:val="enumlev1"/>
        <w:rPr>
          <w:lang w:val="ru-RU"/>
        </w:rPr>
      </w:pPr>
      <w:r w:rsidRPr="003E50B0">
        <w:rPr>
          <w:lang w:val="ru-RU"/>
        </w:rPr>
        <w:t>ii)</w:t>
      </w:r>
      <w:r w:rsidRPr="003E50B0">
        <w:rPr>
          <w:lang w:val="ru-RU"/>
        </w:rPr>
        <w:tab/>
      </w:r>
      <w:r w:rsidR="00D62E4F" w:rsidRPr="003E50B0">
        <w:rPr>
          <w:lang w:val="ru-RU"/>
        </w:rPr>
        <w:t xml:space="preserve">Следует </w:t>
      </w:r>
      <w:r w:rsidR="00AE6087" w:rsidRPr="003E50B0">
        <w:rPr>
          <w:lang w:val="ru-RU"/>
        </w:rPr>
        <w:t>завершить разработку</w:t>
      </w:r>
      <w:r w:rsidR="00D62E4F" w:rsidRPr="003E50B0">
        <w:rPr>
          <w:lang w:val="ru-RU"/>
        </w:rPr>
        <w:t xml:space="preserve"> предложени</w:t>
      </w:r>
      <w:r w:rsidR="00AE6087" w:rsidRPr="003E50B0">
        <w:rPr>
          <w:lang w:val="ru-RU"/>
        </w:rPr>
        <w:t>я</w:t>
      </w:r>
      <w:r w:rsidR="00D62E4F" w:rsidRPr="003E50B0">
        <w:rPr>
          <w:lang w:val="ru-RU"/>
        </w:rPr>
        <w:t xml:space="preserve"> по надбавкам на представительские расходы в</w:t>
      </w:r>
      <w:r w:rsidR="003E50B0">
        <w:rPr>
          <w:lang w:val="ru-RU"/>
        </w:rPr>
        <w:t> </w:t>
      </w:r>
      <w:r w:rsidR="00D62E4F" w:rsidRPr="003E50B0">
        <w:rPr>
          <w:lang w:val="ru-RU"/>
        </w:rPr>
        <w:t xml:space="preserve">региональных и зональных отделениях, чтобы представить его Координационному комитету для принятия. </w:t>
      </w:r>
      <w:r w:rsidR="00172C0C" w:rsidRPr="003E50B0">
        <w:rPr>
          <w:lang w:val="ru-RU"/>
        </w:rPr>
        <w:t>Руководство</w:t>
      </w:r>
      <w:r w:rsidRPr="003E50B0">
        <w:rPr>
          <w:lang w:val="ru-RU"/>
        </w:rPr>
        <w:t xml:space="preserve"> </w:t>
      </w:r>
      <w:r w:rsidR="00BB72B2" w:rsidRPr="003E50B0">
        <w:rPr>
          <w:lang w:val="ru-RU"/>
        </w:rPr>
        <w:t>сообщило</w:t>
      </w:r>
      <w:r w:rsidR="00D62E4F" w:rsidRPr="003E50B0">
        <w:rPr>
          <w:lang w:val="ru-RU"/>
        </w:rPr>
        <w:t xml:space="preserve">, что проект текста </w:t>
      </w:r>
      <w:r w:rsidR="00AE6087" w:rsidRPr="003E50B0">
        <w:rPr>
          <w:lang w:val="ru-RU"/>
        </w:rPr>
        <w:t>составлен</w:t>
      </w:r>
      <w:r w:rsidR="00D62E4F" w:rsidRPr="003E50B0">
        <w:rPr>
          <w:lang w:val="ru-RU"/>
        </w:rPr>
        <w:t xml:space="preserve"> и направлен для</w:t>
      </w:r>
      <w:r w:rsidR="003E50B0">
        <w:rPr>
          <w:lang w:val="ru-RU"/>
        </w:rPr>
        <w:t xml:space="preserve"> </w:t>
      </w:r>
      <w:r w:rsidR="00D62E4F" w:rsidRPr="003E50B0">
        <w:rPr>
          <w:lang w:val="ru-RU"/>
        </w:rPr>
        <w:t xml:space="preserve">окончательного одобрения, прежде чем он будет представлен </w:t>
      </w:r>
      <w:r w:rsidR="002836DF" w:rsidRPr="003E50B0">
        <w:rPr>
          <w:lang w:val="ru-RU"/>
        </w:rPr>
        <w:t xml:space="preserve">на утверждение руководства. </w:t>
      </w:r>
    </w:p>
    <w:p w:rsidR="007A3BBF" w:rsidRPr="003E50B0" w:rsidRDefault="005672D4" w:rsidP="003E50B0">
      <w:pPr>
        <w:rPr>
          <w:lang w:val="ru-RU"/>
        </w:rPr>
      </w:pPr>
      <w:r w:rsidRPr="003E50B0">
        <w:rPr>
          <w:lang w:val="ru-RU"/>
        </w:rPr>
        <w:t>25</w:t>
      </w:r>
      <w:r w:rsidR="007A3BBF" w:rsidRPr="003E50B0">
        <w:rPr>
          <w:lang w:val="ru-RU"/>
        </w:rPr>
        <w:tab/>
      </w:r>
      <w:r w:rsidR="00BB72B2" w:rsidRPr="003E50B0">
        <w:rPr>
          <w:lang w:val="ru-RU"/>
        </w:rPr>
        <w:t xml:space="preserve">В целом, сделанные на основе аудита заключения дают </w:t>
      </w:r>
      <w:r w:rsidR="00BB72B2" w:rsidRPr="003E50B0">
        <w:rPr>
          <w:i/>
          <w:iCs/>
          <w:lang w:val="ru-RU"/>
        </w:rPr>
        <w:t>разумные гарантии</w:t>
      </w:r>
      <w:r w:rsidR="007A3BBF" w:rsidRPr="003E50B0">
        <w:rPr>
          <w:lang w:val="ru-RU"/>
        </w:rPr>
        <w:t xml:space="preserve"> </w:t>
      </w:r>
      <w:r w:rsidR="002836DF" w:rsidRPr="003E50B0">
        <w:rPr>
          <w:lang w:val="ru-RU"/>
        </w:rPr>
        <w:t>того, что</w:t>
      </w:r>
      <w:r w:rsidR="003E50B0">
        <w:rPr>
          <w:lang w:val="ru-RU"/>
        </w:rPr>
        <w:t> </w:t>
      </w:r>
      <w:r w:rsidR="002836DF" w:rsidRPr="003E50B0">
        <w:rPr>
          <w:lang w:val="ru-RU"/>
        </w:rPr>
        <w:t>имеющиеся в МСЭ процессы внутреннего контроля, руководства и управления рисками действуют. Служба IA определила, тем не менее, области для совершенствования и риски, связанные особенно с мерами по обеспечению безопасности и защищенности на местах и с надбавками на представительские расходы (их отсутствием), и если этот вопрос будет решаться, то это особенно укрепит представительство МСЭ на местах</w:t>
      </w:r>
      <w:r w:rsidR="00AE6087" w:rsidRPr="003E50B0">
        <w:rPr>
          <w:lang w:val="ru-RU"/>
        </w:rPr>
        <w:t>, а также усилит</w:t>
      </w:r>
      <w:r w:rsidR="002836DF" w:rsidRPr="003E50B0">
        <w:rPr>
          <w:lang w:val="ru-RU"/>
        </w:rPr>
        <w:t xml:space="preserve"> и безопасность и защищенность отделений на местах. </w:t>
      </w:r>
    </w:p>
    <w:p w:rsidR="007A3BBF" w:rsidRPr="003E50B0" w:rsidRDefault="005672D4" w:rsidP="004D26BC">
      <w:pPr>
        <w:pStyle w:val="Headingb"/>
        <w:rPr>
          <w:lang w:val="ru-RU"/>
        </w:rPr>
      </w:pPr>
      <w:r w:rsidRPr="003E50B0">
        <w:rPr>
          <w:lang w:val="ru-RU"/>
        </w:rPr>
        <w:t>Выполнение рекомендаций IMAC, касающихся внутреннего аудита</w:t>
      </w:r>
    </w:p>
    <w:p w:rsidR="007A3BBF" w:rsidRPr="003E50B0" w:rsidRDefault="007A3BBF" w:rsidP="003E50B0">
      <w:pPr>
        <w:rPr>
          <w:lang w:val="ru-RU"/>
        </w:rPr>
      </w:pPr>
      <w:r w:rsidRPr="003E50B0">
        <w:rPr>
          <w:lang w:val="ru-RU"/>
        </w:rPr>
        <w:t>26</w:t>
      </w:r>
      <w:r w:rsidRPr="003E50B0">
        <w:rPr>
          <w:lang w:val="ru-RU"/>
        </w:rPr>
        <w:tab/>
      </w:r>
      <w:r w:rsidR="006C65E3" w:rsidRPr="003E50B0">
        <w:rPr>
          <w:lang w:val="ru-RU"/>
        </w:rPr>
        <w:t xml:space="preserve">IMAC на регулярной основе проверял выполнение рекомендаций, касающихся функции внутреннего аудита, и включил отмеченный прогресс в свой отчет Генеральному секретарю и в свой ежегодный отчет Совету. В этом контексте особо упоминается второй отчет IMAC Совету (C13/65, пункт 3.4), в котором рекомендуется, чтобы "в рамках внутреннего аудита была поставлена задача проведения экспертной оценки предпочтительно до 2014 года". Такая оценка была проведена в январе 2015 года. Хотя внешняя валидационная группа сделала итоговое заключение о том, что внутренний аудит МСЭ в целом соответствует стандартам и кодексу этики ИВА, она отметила частичное соответствие одному из 14 стандартов качественных характеристик ИВА и пяти из 26 стандартов деятельности ИВА. </w:t>
      </w:r>
      <w:r w:rsidR="002836DF" w:rsidRPr="003E50B0">
        <w:rPr>
          <w:lang w:val="ru-RU"/>
        </w:rPr>
        <w:t xml:space="preserve">В Дополнительном документе 2 к своему четвертому отчету Совету </w:t>
      </w:r>
      <w:r w:rsidRPr="003E50B0">
        <w:rPr>
          <w:lang w:val="ru-RU"/>
        </w:rPr>
        <w:t xml:space="preserve">IMAC </w:t>
      </w:r>
      <w:r w:rsidR="0020034F" w:rsidRPr="003E50B0">
        <w:rPr>
          <w:lang w:val="ru-RU"/>
        </w:rPr>
        <w:t>одобрил</w:t>
      </w:r>
      <w:r w:rsidR="002836DF" w:rsidRPr="003E50B0">
        <w:rPr>
          <w:lang w:val="ru-RU"/>
        </w:rPr>
        <w:t xml:space="preserve"> </w:t>
      </w:r>
      <w:r w:rsidR="0020034F" w:rsidRPr="003E50B0">
        <w:rPr>
          <w:lang w:val="ru-RU"/>
        </w:rPr>
        <w:t xml:space="preserve">заключения внешней валидационной группы </w:t>
      </w:r>
      <w:r w:rsidRPr="003E50B0">
        <w:rPr>
          <w:lang w:val="ru-RU"/>
        </w:rPr>
        <w:t>(</w:t>
      </w:r>
      <w:r w:rsidR="0020034F" w:rsidRPr="003E50B0">
        <w:rPr>
          <w:lang w:val="ru-RU"/>
        </w:rPr>
        <w:t>которые содержа</w:t>
      </w:r>
      <w:r w:rsidR="006C65E3" w:rsidRPr="003E50B0">
        <w:rPr>
          <w:lang w:val="ru-RU"/>
        </w:rPr>
        <w:t>тся в</w:t>
      </w:r>
      <w:r w:rsidR="003E50B0">
        <w:rPr>
          <w:lang w:val="ru-RU"/>
        </w:rPr>
        <w:t> </w:t>
      </w:r>
      <w:hyperlink r:id="rId9" w:history="1">
        <w:r w:rsidR="006C65E3" w:rsidRPr="003E50B0">
          <w:rPr>
            <w:rStyle w:val="Hyperlink"/>
            <w:lang w:val="ru-RU"/>
          </w:rPr>
          <w:t>Документе</w:t>
        </w:r>
        <w:r w:rsidRPr="003E50B0">
          <w:rPr>
            <w:rStyle w:val="Hyperlink"/>
            <w:lang w:val="ru-RU"/>
          </w:rPr>
          <w:t xml:space="preserve"> C15/INF/11</w:t>
        </w:r>
      </w:hyperlink>
      <w:r w:rsidRPr="003E50B0">
        <w:rPr>
          <w:lang w:val="ru-RU"/>
        </w:rPr>
        <w:t xml:space="preserve">) </w:t>
      </w:r>
      <w:r w:rsidR="0020034F" w:rsidRPr="003E50B0">
        <w:rPr>
          <w:lang w:val="ru-RU"/>
        </w:rPr>
        <w:t>и рекомендовал внутреннему аудитору представить Совету, используя механизм ежегодных отчетов внутреннего аудитора о деятельности по внутреннему аудиту, отчет в</w:t>
      </w:r>
      <w:r w:rsidR="003E50B0">
        <w:rPr>
          <w:lang w:val="ru-RU"/>
        </w:rPr>
        <w:t> </w:t>
      </w:r>
      <w:r w:rsidR="0020034F" w:rsidRPr="003E50B0">
        <w:rPr>
          <w:lang w:val="ru-RU"/>
        </w:rPr>
        <w:t xml:space="preserve">2016 году и в последующие годы о принятых мерах и прогрессе в выполнении каждой из девяти рекомендаций, содержащихся в отчете о внешней независимой проверке деятельности по внутреннему аудиту МСЭ. В связи с этим в Приложении к настоящему отчету представлены обзор рекомендаций и результаты проведенной Службой IA оценки принятых мер и достигнутого прогресса. </w:t>
      </w:r>
    </w:p>
    <w:p w:rsidR="007A3BBF" w:rsidRPr="003E50B0" w:rsidRDefault="006C65E3" w:rsidP="004D26BC">
      <w:pPr>
        <w:pStyle w:val="Headingb"/>
        <w:rPr>
          <w:lang w:val="ru-RU"/>
        </w:rPr>
      </w:pPr>
      <w:r w:rsidRPr="003E50B0">
        <w:rPr>
          <w:lang w:val="ru-RU"/>
        </w:rPr>
        <w:t>Последующие меры по рекомендациям по итогам внутреннего аудита</w:t>
      </w:r>
    </w:p>
    <w:p w:rsidR="002D2F57" w:rsidRPr="003E50B0" w:rsidRDefault="006C65E3" w:rsidP="006A72E3">
      <w:pPr>
        <w:spacing w:after="120"/>
        <w:rPr>
          <w:lang w:val="ru-RU"/>
        </w:rPr>
      </w:pPr>
      <w:r w:rsidRPr="003E50B0">
        <w:rPr>
          <w:lang w:val="ru-RU"/>
        </w:rPr>
        <w:t>27</w:t>
      </w:r>
      <w:r w:rsidR="007A3BBF" w:rsidRPr="003E50B0">
        <w:rPr>
          <w:lang w:val="ru-RU"/>
        </w:rPr>
        <w:tab/>
      </w:r>
      <w:r w:rsidRPr="003E50B0">
        <w:rPr>
          <w:lang w:val="ru-RU"/>
        </w:rPr>
        <w:t>На протяжении отчетного периода и в соответствии со стандартом 2500 ИВА</w:t>
      </w:r>
      <w:r w:rsidRPr="003E50B0">
        <w:rPr>
          <w:rStyle w:val="FootnoteReference"/>
          <w:lang w:val="ru-RU"/>
        </w:rPr>
        <w:footnoteReference w:customMarkFollows="1" w:id="6"/>
        <w:t>6</w:t>
      </w:r>
      <w:r w:rsidRPr="003E50B0">
        <w:rPr>
          <w:lang w:val="ru-RU"/>
        </w:rPr>
        <w:t xml:space="preserve"> Служба внутреннего аудита продолжала контролировать выполнение рекомендаций, содержащихся в предыдущих отчетах об аудите. За последние 12 месяцев отмечен </w:t>
      </w:r>
      <w:r w:rsidR="006A72E3" w:rsidRPr="003E50B0">
        <w:rPr>
          <w:lang w:val="ru-RU"/>
        </w:rPr>
        <w:t>дальнейший</w:t>
      </w:r>
      <w:r w:rsidRPr="003E50B0">
        <w:rPr>
          <w:lang w:val="ru-RU"/>
        </w:rPr>
        <w:t xml:space="preserve"> прогресс, и ниже представлены статистические данные по выполнению:</w:t>
      </w:r>
    </w:p>
    <w:tbl>
      <w:tblPr>
        <w:tblStyle w:val="TableGrid"/>
        <w:tblW w:w="9629" w:type="dxa"/>
        <w:jc w:val="center"/>
        <w:tblLook w:val="04A0" w:firstRow="1" w:lastRow="0" w:firstColumn="1" w:lastColumn="0" w:noHBand="0" w:noVBand="1"/>
      </w:tblPr>
      <w:tblGrid>
        <w:gridCol w:w="2686"/>
        <w:gridCol w:w="869"/>
        <w:gridCol w:w="868"/>
        <w:gridCol w:w="868"/>
        <w:gridCol w:w="867"/>
        <w:gridCol w:w="868"/>
        <w:gridCol w:w="868"/>
        <w:gridCol w:w="867"/>
        <w:gridCol w:w="868"/>
      </w:tblGrid>
      <w:tr w:rsidR="006C65E3" w:rsidRPr="003E50B0" w:rsidTr="006C65E3">
        <w:trPr>
          <w:jc w:val="center"/>
        </w:trPr>
        <w:tc>
          <w:tcPr>
            <w:tcW w:w="2686" w:type="dxa"/>
            <w:shd w:val="clear" w:color="auto" w:fill="000000" w:themeFill="text1"/>
          </w:tcPr>
          <w:p w:rsidR="006C65E3" w:rsidRPr="003E50B0" w:rsidRDefault="006C65E3" w:rsidP="00923DFF">
            <w:pPr>
              <w:pStyle w:val="Tabletext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3E50B0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69" w:type="dxa"/>
            <w:shd w:val="clear" w:color="auto" w:fill="000000" w:themeFill="text1"/>
          </w:tcPr>
          <w:p w:rsidR="006C65E3" w:rsidRPr="003E50B0" w:rsidRDefault="006C65E3" w:rsidP="00923DFF">
            <w:pPr>
              <w:pStyle w:val="Tabletex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3E50B0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2009 г.</w:t>
            </w:r>
          </w:p>
        </w:tc>
        <w:tc>
          <w:tcPr>
            <w:tcW w:w="868" w:type="dxa"/>
            <w:shd w:val="clear" w:color="auto" w:fill="000000" w:themeFill="text1"/>
          </w:tcPr>
          <w:p w:rsidR="006C65E3" w:rsidRPr="003E50B0" w:rsidRDefault="006C65E3" w:rsidP="00923DFF">
            <w:pPr>
              <w:pStyle w:val="Tabletex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3E50B0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2010 г.</w:t>
            </w:r>
          </w:p>
        </w:tc>
        <w:tc>
          <w:tcPr>
            <w:tcW w:w="868" w:type="dxa"/>
            <w:shd w:val="clear" w:color="auto" w:fill="000000" w:themeFill="text1"/>
          </w:tcPr>
          <w:p w:rsidR="006C65E3" w:rsidRPr="003E50B0" w:rsidRDefault="006C65E3" w:rsidP="00923DFF">
            <w:pPr>
              <w:pStyle w:val="Tabletex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3E50B0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2011 г.</w:t>
            </w:r>
          </w:p>
        </w:tc>
        <w:tc>
          <w:tcPr>
            <w:tcW w:w="867" w:type="dxa"/>
            <w:shd w:val="clear" w:color="auto" w:fill="000000" w:themeFill="text1"/>
          </w:tcPr>
          <w:p w:rsidR="006C65E3" w:rsidRPr="003E50B0" w:rsidRDefault="006C65E3" w:rsidP="00923DFF">
            <w:pPr>
              <w:pStyle w:val="Tabletex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3E50B0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2012 г.</w:t>
            </w:r>
          </w:p>
        </w:tc>
        <w:tc>
          <w:tcPr>
            <w:tcW w:w="868" w:type="dxa"/>
            <w:shd w:val="clear" w:color="auto" w:fill="000000" w:themeFill="text1"/>
          </w:tcPr>
          <w:p w:rsidR="006C65E3" w:rsidRPr="003E50B0" w:rsidRDefault="006C65E3" w:rsidP="00923DFF">
            <w:pPr>
              <w:pStyle w:val="Tabletex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3E50B0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2013 г.</w:t>
            </w:r>
          </w:p>
        </w:tc>
        <w:tc>
          <w:tcPr>
            <w:tcW w:w="868" w:type="dxa"/>
            <w:shd w:val="clear" w:color="auto" w:fill="000000" w:themeFill="text1"/>
          </w:tcPr>
          <w:p w:rsidR="006C65E3" w:rsidRPr="003E50B0" w:rsidRDefault="006C65E3" w:rsidP="006C65E3">
            <w:pPr>
              <w:pStyle w:val="Tabletex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3E50B0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2014 г.</w:t>
            </w:r>
          </w:p>
        </w:tc>
        <w:tc>
          <w:tcPr>
            <w:tcW w:w="867" w:type="dxa"/>
            <w:shd w:val="clear" w:color="auto" w:fill="000000" w:themeFill="text1"/>
          </w:tcPr>
          <w:p w:rsidR="006C65E3" w:rsidRPr="003E50B0" w:rsidRDefault="006C65E3" w:rsidP="006C65E3">
            <w:pPr>
              <w:pStyle w:val="Tabletex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3E50B0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868" w:type="dxa"/>
            <w:shd w:val="clear" w:color="auto" w:fill="000000" w:themeFill="text1"/>
          </w:tcPr>
          <w:p w:rsidR="006C65E3" w:rsidRPr="003E50B0" w:rsidRDefault="006C65E3" w:rsidP="00923DFF">
            <w:pPr>
              <w:pStyle w:val="Tabletex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3E50B0"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  <w:t>Всего</w:t>
            </w:r>
          </w:p>
        </w:tc>
      </w:tr>
      <w:tr w:rsidR="006C65E3" w:rsidRPr="003E50B0" w:rsidTr="006C65E3">
        <w:trPr>
          <w:jc w:val="center"/>
        </w:trPr>
        <w:tc>
          <w:tcPr>
            <w:tcW w:w="2686" w:type="dxa"/>
            <w:tcMar>
              <w:left w:w="0" w:type="dxa"/>
              <w:right w:w="0" w:type="dxa"/>
            </w:tcMar>
          </w:tcPr>
          <w:p w:rsidR="006C65E3" w:rsidRPr="003E50B0" w:rsidRDefault="006C65E3" w:rsidP="00923DFF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Количество отчетов об аудите</w:t>
            </w:r>
          </w:p>
        </w:tc>
        <w:tc>
          <w:tcPr>
            <w:tcW w:w="869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67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67" w:type="dxa"/>
            <w:shd w:val="clear" w:color="auto" w:fill="auto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68" w:type="dxa"/>
            <w:shd w:val="clear" w:color="auto" w:fill="C4BD97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E50B0">
              <w:rPr>
                <w:b/>
                <w:bCs/>
                <w:sz w:val="18"/>
                <w:szCs w:val="18"/>
                <w:lang w:val="ru-RU"/>
              </w:rPr>
              <w:t>22</w:t>
            </w:r>
          </w:p>
        </w:tc>
      </w:tr>
      <w:tr w:rsidR="006C65E3" w:rsidRPr="003E50B0" w:rsidTr="006C65E3">
        <w:trPr>
          <w:jc w:val="center"/>
        </w:trPr>
        <w:tc>
          <w:tcPr>
            <w:tcW w:w="2686" w:type="dxa"/>
            <w:tcMar>
              <w:left w:w="0" w:type="dxa"/>
              <w:right w:w="0" w:type="dxa"/>
            </w:tcMar>
          </w:tcPr>
          <w:p w:rsidR="006C65E3" w:rsidRPr="003E50B0" w:rsidRDefault="006C65E3" w:rsidP="00923DFF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Количество рекомендаций − всего</w:t>
            </w:r>
          </w:p>
        </w:tc>
        <w:tc>
          <w:tcPr>
            <w:tcW w:w="869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867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113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55</w:t>
            </w:r>
          </w:p>
        </w:tc>
        <w:tc>
          <w:tcPr>
            <w:tcW w:w="867" w:type="dxa"/>
            <w:shd w:val="clear" w:color="auto" w:fill="auto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34</w:t>
            </w:r>
          </w:p>
        </w:tc>
        <w:tc>
          <w:tcPr>
            <w:tcW w:w="868" w:type="dxa"/>
            <w:shd w:val="clear" w:color="auto" w:fill="C4BD97"/>
          </w:tcPr>
          <w:p w:rsidR="006C65E3" w:rsidRPr="003E50B0" w:rsidRDefault="006C65E3" w:rsidP="006C65E3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E50B0">
              <w:rPr>
                <w:b/>
                <w:bCs/>
                <w:sz w:val="18"/>
                <w:szCs w:val="18"/>
                <w:lang w:val="ru-RU"/>
              </w:rPr>
              <w:t>253</w:t>
            </w:r>
          </w:p>
        </w:tc>
      </w:tr>
      <w:tr w:rsidR="006C65E3" w:rsidRPr="003E50B0" w:rsidTr="006C65E3">
        <w:trPr>
          <w:jc w:val="center"/>
        </w:trPr>
        <w:tc>
          <w:tcPr>
            <w:tcW w:w="2686" w:type="dxa"/>
            <w:tcMar>
              <w:left w:w="0" w:type="dxa"/>
              <w:right w:w="0" w:type="dxa"/>
            </w:tcMar>
          </w:tcPr>
          <w:p w:rsidR="006C65E3" w:rsidRPr="003E50B0" w:rsidRDefault="006C65E3" w:rsidP="00923DFF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ab/>
              <w:t>Выполняемые</w:t>
            </w:r>
          </w:p>
        </w:tc>
        <w:tc>
          <w:tcPr>
            <w:tcW w:w="869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67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867" w:type="dxa"/>
            <w:shd w:val="clear" w:color="auto" w:fill="auto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868" w:type="dxa"/>
            <w:shd w:val="clear" w:color="auto" w:fill="C4BD97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E50B0">
              <w:rPr>
                <w:b/>
                <w:bCs/>
                <w:sz w:val="18"/>
                <w:szCs w:val="18"/>
                <w:lang w:val="ru-RU"/>
              </w:rPr>
              <w:t>65</w:t>
            </w:r>
          </w:p>
        </w:tc>
      </w:tr>
      <w:tr w:rsidR="006C65E3" w:rsidRPr="003E50B0" w:rsidTr="006C65E3">
        <w:trPr>
          <w:jc w:val="center"/>
        </w:trPr>
        <w:tc>
          <w:tcPr>
            <w:tcW w:w="2686" w:type="dxa"/>
            <w:tcMar>
              <w:left w:w="0" w:type="dxa"/>
              <w:right w:w="0" w:type="dxa"/>
            </w:tcMar>
          </w:tcPr>
          <w:p w:rsidR="006C65E3" w:rsidRPr="003E50B0" w:rsidRDefault="006C65E3" w:rsidP="00923DFF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ab/>
              <w:t>Просроченные</w:t>
            </w:r>
          </w:p>
        </w:tc>
        <w:tc>
          <w:tcPr>
            <w:tcW w:w="869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67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67" w:type="dxa"/>
            <w:shd w:val="clear" w:color="auto" w:fill="auto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68" w:type="dxa"/>
            <w:shd w:val="clear" w:color="auto" w:fill="C4BD97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E50B0">
              <w:rPr>
                <w:b/>
                <w:bCs/>
                <w:sz w:val="18"/>
                <w:szCs w:val="18"/>
                <w:lang w:val="ru-RU"/>
              </w:rPr>
              <w:t>8</w:t>
            </w:r>
          </w:p>
        </w:tc>
      </w:tr>
      <w:tr w:rsidR="006C65E3" w:rsidRPr="003E50B0" w:rsidTr="006C65E3">
        <w:trPr>
          <w:jc w:val="center"/>
        </w:trPr>
        <w:tc>
          <w:tcPr>
            <w:tcW w:w="268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C65E3" w:rsidRPr="003E50B0" w:rsidRDefault="006C65E3" w:rsidP="00923DFF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ab/>
              <w:t>Выполненные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6C65E3" w:rsidRPr="003E50B0" w:rsidRDefault="006C65E3" w:rsidP="006C65E3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99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C4BD97"/>
          </w:tcPr>
          <w:p w:rsidR="006C65E3" w:rsidRPr="003E50B0" w:rsidRDefault="006C65E3" w:rsidP="006C65E3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E50B0">
              <w:rPr>
                <w:b/>
                <w:bCs/>
                <w:sz w:val="18"/>
                <w:szCs w:val="18"/>
                <w:lang w:val="ru-RU"/>
              </w:rPr>
              <w:t>180</w:t>
            </w:r>
          </w:p>
        </w:tc>
      </w:tr>
      <w:tr w:rsidR="006C65E3" w:rsidRPr="003E50B0" w:rsidTr="006C65E3">
        <w:trPr>
          <w:jc w:val="center"/>
        </w:trPr>
        <w:tc>
          <w:tcPr>
            <w:tcW w:w="268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6C65E3" w:rsidRPr="003E50B0" w:rsidRDefault="006C65E3" w:rsidP="00923DFF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869" w:type="dxa"/>
            <w:tcBorders>
              <w:left w:val="nil"/>
              <w:right w:val="nil"/>
            </w:tcBorders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68" w:type="dxa"/>
            <w:tcBorders>
              <w:left w:val="nil"/>
              <w:right w:val="nil"/>
            </w:tcBorders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68" w:type="dxa"/>
            <w:tcBorders>
              <w:left w:val="nil"/>
              <w:right w:val="nil"/>
            </w:tcBorders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67" w:type="dxa"/>
            <w:tcBorders>
              <w:left w:val="nil"/>
              <w:right w:val="nil"/>
            </w:tcBorders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68" w:type="dxa"/>
            <w:tcBorders>
              <w:left w:val="nil"/>
              <w:right w:val="nil"/>
            </w:tcBorders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68" w:type="dxa"/>
            <w:tcBorders>
              <w:left w:val="nil"/>
              <w:right w:val="nil"/>
            </w:tcBorders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67" w:type="dxa"/>
            <w:tcBorders>
              <w:left w:val="nil"/>
              <w:right w:val="nil"/>
            </w:tcBorders>
            <w:shd w:val="clear" w:color="auto" w:fill="auto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68" w:type="dxa"/>
            <w:tcBorders>
              <w:left w:val="nil"/>
              <w:right w:val="nil"/>
            </w:tcBorders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6C65E3" w:rsidRPr="003E50B0" w:rsidTr="006C65E3">
        <w:trPr>
          <w:jc w:val="center"/>
        </w:trPr>
        <w:tc>
          <w:tcPr>
            <w:tcW w:w="2686" w:type="dxa"/>
            <w:tcMar>
              <w:left w:w="0" w:type="dxa"/>
              <w:right w:w="0" w:type="dxa"/>
            </w:tcMar>
          </w:tcPr>
          <w:p w:rsidR="006C65E3" w:rsidRPr="003E50B0" w:rsidRDefault="006C65E3" w:rsidP="00923DFF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% выполняемых рекомендаций</w:t>
            </w:r>
          </w:p>
        </w:tc>
        <w:tc>
          <w:tcPr>
            <w:tcW w:w="869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8%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6%</w:t>
            </w:r>
          </w:p>
        </w:tc>
        <w:tc>
          <w:tcPr>
            <w:tcW w:w="867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12%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36%</w:t>
            </w:r>
          </w:p>
        </w:tc>
        <w:tc>
          <w:tcPr>
            <w:tcW w:w="867" w:type="dxa"/>
            <w:shd w:val="clear" w:color="auto" w:fill="auto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88%</w:t>
            </w:r>
          </w:p>
        </w:tc>
        <w:tc>
          <w:tcPr>
            <w:tcW w:w="868" w:type="dxa"/>
            <w:shd w:val="clear" w:color="auto" w:fill="C4BD97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E50B0">
              <w:rPr>
                <w:b/>
                <w:bCs/>
                <w:sz w:val="18"/>
                <w:szCs w:val="18"/>
                <w:lang w:val="ru-RU"/>
              </w:rPr>
              <w:t>26%</w:t>
            </w:r>
          </w:p>
        </w:tc>
      </w:tr>
      <w:tr w:rsidR="006C65E3" w:rsidRPr="003E50B0" w:rsidTr="006C65E3">
        <w:trPr>
          <w:jc w:val="center"/>
        </w:trPr>
        <w:tc>
          <w:tcPr>
            <w:tcW w:w="2686" w:type="dxa"/>
            <w:tcMar>
              <w:left w:w="0" w:type="dxa"/>
              <w:right w:w="0" w:type="dxa"/>
            </w:tcMar>
          </w:tcPr>
          <w:p w:rsidR="006C65E3" w:rsidRPr="003E50B0" w:rsidRDefault="006C65E3" w:rsidP="00923DFF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% просроченных рекомендаций</w:t>
            </w:r>
          </w:p>
        </w:tc>
        <w:tc>
          <w:tcPr>
            <w:tcW w:w="869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12%</w:t>
            </w:r>
          </w:p>
        </w:tc>
        <w:tc>
          <w:tcPr>
            <w:tcW w:w="867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1%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9%</w:t>
            </w:r>
          </w:p>
        </w:tc>
        <w:tc>
          <w:tcPr>
            <w:tcW w:w="867" w:type="dxa"/>
            <w:shd w:val="clear" w:color="auto" w:fill="auto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868" w:type="dxa"/>
            <w:shd w:val="clear" w:color="auto" w:fill="C4BD97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E50B0">
              <w:rPr>
                <w:b/>
                <w:bCs/>
                <w:sz w:val="18"/>
                <w:szCs w:val="18"/>
                <w:lang w:val="ru-RU"/>
              </w:rPr>
              <w:t>3%</w:t>
            </w:r>
          </w:p>
        </w:tc>
      </w:tr>
      <w:tr w:rsidR="006C65E3" w:rsidRPr="003E50B0" w:rsidTr="006C65E3">
        <w:trPr>
          <w:jc w:val="center"/>
        </w:trPr>
        <w:tc>
          <w:tcPr>
            <w:tcW w:w="2686" w:type="dxa"/>
            <w:tcMar>
              <w:left w:w="0" w:type="dxa"/>
              <w:right w:w="0" w:type="dxa"/>
            </w:tcMar>
          </w:tcPr>
          <w:p w:rsidR="006C65E3" w:rsidRPr="003E50B0" w:rsidRDefault="006C65E3" w:rsidP="00923DFF">
            <w:pPr>
              <w:pStyle w:val="Tabletext"/>
              <w:spacing w:before="0" w:after="0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% выполненных рекомендаций</w:t>
            </w:r>
          </w:p>
        </w:tc>
        <w:tc>
          <w:tcPr>
            <w:tcW w:w="869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92%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82%</w:t>
            </w:r>
          </w:p>
        </w:tc>
        <w:tc>
          <w:tcPr>
            <w:tcW w:w="867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–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88%</w:t>
            </w:r>
          </w:p>
        </w:tc>
        <w:tc>
          <w:tcPr>
            <w:tcW w:w="868" w:type="dxa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55%</w:t>
            </w:r>
          </w:p>
        </w:tc>
        <w:tc>
          <w:tcPr>
            <w:tcW w:w="867" w:type="dxa"/>
            <w:shd w:val="clear" w:color="auto" w:fill="auto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sz w:val="18"/>
                <w:szCs w:val="18"/>
                <w:lang w:val="ru-RU"/>
              </w:rPr>
            </w:pPr>
            <w:r w:rsidRPr="003E50B0">
              <w:rPr>
                <w:sz w:val="18"/>
                <w:szCs w:val="18"/>
                <w:lang w:val="ru-RU"/>
              </w:rPr>
              <w:t>12%</w:t>
            </w:r>
          </w:p>
        </w:tc>
        <w:tc>
          <w:tcPr>
            <w:tcW w:w="868" w:type="dxa"/>
            <w:shd w:val="clear" w:color="auto" w:fill="C4BD97"/>
          </w:tcPr>
          <w:p w:rsidR="006C65E3" w:rsidRPr="003E50B0" w:rsidRDefault="006C65E3" w:rsidP="00923DFF">
            <w:pPr>
              <w:pStyle w:val="Tabletext"/>
              <w:spacing w:before="0" w:after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E50B0">
              <w:rPr>
                <w:b/>
                <w:bCs/>
                <w:sz w:val="18"/>
                <w:szCs w:val="18"/>
                <w:lang w:val="ru-RU"/>
              </w:rPr>
              <w:t>71%</w:t>
            </w:r>
          </w:p>
        </w:tc>
      </w:tr>
    </w:tbl>
    <w:p w:rsidR="006C65E3" w:rsidRPr="003E50B0" w:rsidRDefault="006C65E3" w:rsidP="004B6999">
      <w:pPr>
        <w:pStyle w:val="Normalaftertitle"/>
        <w:rPr>
          <w:lang w:val="ru-RU"/>
        </w:rPr>
      </w:pPr>
      <w:r w:rsidRPr="003E50B0">
        <w:rPr>
          <w:lang w:val="ru-RU"/>
        </w:rPr>
        <w:t>28</w:t>
      </w:r>
      <w:r w:rsidRPr="003E50B0">
        <w:rPr>
          <w:lang w:val="ru-RU"/>
        </w:rPr>
        <w:tab/>
        <w:t xml:space="preserve">Были выполнены все особо важные или очень важные рекомендации, выданные до 2012 года. Одна из этих рекомендаций относится к изменению рабочего процесса внутреннего утверждения, который был отложен на более поздний срок, поскольку стал частью более комплексного обзора внутренних процедур, а теперь выполняется и, как ожидается, будет завершен в 2016 году. Рекомендации 2011 года, которые все еще выполняются, касаются внутреннего аудита определения затрат на публикации. </w:t>
      </w:r>
      <w:r w:rsidR="00172C0C" w:rsidRPr="003E50B0">
        <w:rPr>
          <w:lang w:val="ru-RU"/>
        </w:rPr>
        <w:t>Руководство</w:t>
      </w:r>
      <w:r w:rsidRPr="003E50B0">
        <w:rPr>
          <w:lang w:val="ru-RU"/>
        </w:rPr>
        <w:t xml:space="preserve"> </w:t>
      </w:r>
      <w:r w:rsidR="002F164F" w:rsidRPr="003E50B0">
        <w:rPr>
          <w:lang w:val="ru-RU"/>
        </w:rPr>
        <w:t>регулярно информировало Службу</w:t>
      </w:r>
      <w:r w:rsidRPr="003E50B0">
        <w:rPr>
          <w:lang w:val="ru-RU"/>
        </w:rPr>
        <w:t xml:space="preserve"> </w:t>
      </w:r>
      <w:r w:rsidR="002F164F" w:rsidRPr="003E50B0">
        <w:rPr>
          <w:lang w:val="ru-RU"/>
        </w:rPr>
        <w:t>в</w:t>
      </w:r>
      <w:r w:rsidR="00923DFF" w:rsidRPr="003E50B0">
        <w:rPr>
          <w:lang w:val="ru-RU"/>
        </w:rPr>
        <w:t>нутренн</w:t>
      </w:r>
      <w:r w:rsidR="002F164F" w:rsidRPr="003E50B0">
        <w:rPr>
          <w:lang w:val="ru-RU"/>
        </w:rPr>
        <w:t>его</w:t>
      </w:r>
      <w:r w:rsidR="00923DFF" w:rsidRPr="003E50B0">
        <w:rPr>
          <w:lang w:val="ru-RU"/>
        </w:rPr>
        <w:t xml:space="preserve"> аудит</w:t>
      </w:r>
      <w:r w:rsidR="002F164F" w:rsidRPr="003E50B0">
        <w:rPr>
          <w:lang w:val="ru-RU"/>
        </w:rPr>
        <w:t xml:space="preserve">а </w:t>
      </w:r>
      <w:r w:rsidRPr="003E50B0">
        <w:rPr>
          <w:lang w:val="ru-RU"/>
        </w:rPr>
        <w:t>(</w:t>
      </w:r>
      <w:r w:rsidR="002F164F" w:rsidRPr="003E50B0">
        <w:rPr>
          <w:lang w:val="ru-RU"/>
        </w:rPr>
        <w:t>и</w:t>
      </w:r>
      <w:r w:rsidRPr="003E50B0">
        <w:rPr>
          <w:lang w:val="ru-RU"/>
        </w:rPr>
        <w:t xml:space="preserve"> IMAC) </w:t>
      </w:r>
      <w:r w:rsidR="002F164F" w:rsidRPr="003E50B0">
        <w:rPr>
          <w:lang w:val="ru-RU"/>
        </w:rPr>
        <w:t>о достигнутом прогрессе, и, по оценке В</w:t>
      </w:r>
      <w:r w:rsidR="00172C0C" w:rsidRPr="003E50B0">
        <w:rPr>
          <w:lang w:val="ru-RU"/>
        </w:rPr>
        <w:t>нешн</w:t>
      </w:r>
      <w:r w:rsidR="002F164F" w:rsidRPr="003E50B0">
        <w:rPr>
          <w:lang w:val="ru-RU"/>
        </w:rPr>
        <w:t>его</w:t>
      </w:r>
      <w:r w:rsidR="00172C0C" w:rsidRPr="003E50B0">
        <w:rPr>
          <w:lang w:val="ru-RU"/>
        </w:rPr>
        <w:t xml:space="preserve"> аудитор</w:t>
      </w:r>
      <w:r w:rsidR="002F164F" w:rsidRPr="003E50B0">
        <w:rPr>
          <w:lang w:val="ru-RU"/>
        </w:rPr>
        <w:t xml:space="preserve">а, некоторые рекомендации 2011 года выполнены. </w:t>
      </w:r>
      <w:r w:rsidRPr="003E50B0">
        <w:rPr>
          <w:lang w:val="ru-RU"/>
        </w:rPr>
        <w:t>В 2016 году Служба внутреннего аудита продолжает контролировать выполнение различных рекомендаций, которые содержатся в предыдущих отчетах об аудите, и</w:t>
      </w:r>
      <w:r w:rsidR="004B6999">
        <w:rPr>
          <w:lang w:val="ru-RU"/>
        </w:rPr>
        <w:t> </w:t>
      </w:r>
      <w:r w:rsidRPr="003E50B0">
        <w:rPr>
          <w:lang w:val="ru-RU"/>
        </w:rPr>
        <w:t>представит в установленном порядке отчет IMAC и Генеральному секретарю по этим последующим мерам. В целом отмеча</w:t>
      </w:r>
      <w:r w:rsidR="002F164F" w:rsidRPr="003E50B0">
        <w:rPr>
          <w:lang w:val="ru-RU"/>
        </w:rPr>
        <w:t>ется</w:t>
      </w:r>
      <w:r w:rsidRPr="003E50B0">
        <w:rPr>
          <w:lang w:val="ru-RU"/>
        </w:rPr>
        <w:t xml:space="preserve"> постоянный прогресс, </w:t>
      </w:r>
      <w:r w:rsidR="002F164F" w:rsidRPr="003E50B0">
        <w:rPr>
          <w:lang w:val="ru-RU"/>
        </w:rPr>
        <w:t xml:space="preserve">хотя очень часто приоритеты изменяются и это может повлиять на степень важности первоначально сделанных рекомендаций. </w:t>
      </w:r>
    </w:p>
    <w:p w:rsidR="006C65E3" w:rsidRPr="003E50B0" w:rsidRDefault="007C2C15" w:rsidP="004D26BC">
      <w:pPr>
        <w:pStyle w:val="Headingb"/>
        <w:rPr>
          <w:lang w:val="ru-RU"/>
        </w:rPr>
      </w:pPr>
      <w:r w:rsidRPr="003E50B0">
        <w:rPr>
          <w:lang w:val="ru-RU"/>
        </w:rPr>
        <w:t>Аспекты, связанные с методикой аудита</w:t>
      </w:r>
    </w:p>
    <w:p w:rsidR="00226E40" w:rsidRPr="003E50B0" w:rsidRDefault="007C2C15" w:rsidP="00AE6087">
      <w:pPr>
        <w:rPr>
          <w:lang w:val="ru-RU"/>
        </w:rPr>
      </w:pPr>
      <w:r w:rsidRPr="003E50B0">
        <w:rPr>
          <w:lang w:val="ru-RU"/>
        </w:rPr>
        <w:t>29</w:t>
      </w:r>
      <w:r w:rsidR="006C65E3" w:rsidRPr="003E50B0">
        <w:rPr>
          <w:lang w:val="ru-RU"/>
        </w:rPr>
        <w:tab/>
      </w:r>
      <w:r w:rsidRPr="003E50B0">
        <w:rPr>
          <w:lang w:val="ru-RU"/>
        </w:rPr>
        <w:t>Начиная с 2013 года</w:t>
      </w:r>
      <w:r w:rsidR="005D02F2" w:rsidRPr="003E50B0">
        <w:rPr>
          <w:lang w:val="ru-RU"/>
        </w:rPr>
        <w:t>,</w:t>
      </w:r>
      <w:r w:rsidRPr="003E50B0">
        <w:rPr>
          <w:lang w:val="ru-RU"/>
        </w:rPr>
        <w:t xml:space="preserve"> Служба внутреннего аудита стала использовать </w:t>
      </w:r>
      <w:r w:rsidRPr="003E50B0">
        <w:rPr>
          <w:i/>
          <w:iCs/>
          <w:lang w:val="ru-RU"/>
        </w:rPr>
        <w:t>Вопросники по эффективности аудита</w:t>
      </w:r>
      <w:r w:rsidRPr="003E50B0">
        <w:rPr>
          <w:lang w:val="ru-RU"/>
        </w:rPr>
        <w:t xml:space="preserve">, которые </w:t>
      </w:r>
      <w:r w:rsidR="00AE6087" w:rsidRPr="003E50B0">
        <w:rPr>
          <w:lang w:val="ru-RU"/>
        </w:rPr>
        <w:t>направляются</w:t>
      </w:r>
      <w:r w:rsidRPr="003E50B0">
        <w:rPr>
          <w:lang w:val="ru-RU"/>
        </w:rPr>
        <w:t xml:space="preserve"> лицам, отвечающим за процессы, и руководителям структур, в отношении которых проводилась аудиторская проверка, в целях оценки эффективности работы по аудиту и определения областей для совершенствования. </w:t>
      </w:r>
      <w:r w:rsidR="005D02F2" w:rsidRPr="003E50B0">
        <w:rPr>
          <w:lang w:val="ru-RU"/>
        </w:rPr>
        <w:t xml:space="preserve">Такая практика была продолжена в период, который охватывается в настоящем документе. На основе восьми </w:t>
      </w:r>
      <w:r w:rsidR="005D02F2" w:rsidRPr="004B6999">
        <w:rPr>
          <w:i/>
          <w:iCs/>
          <w:lang w:val="ru-RU"/>
        </w:rPr>
        <w:t>вопросников</w:t>
      </w:r>
      <w:r w:rsidR="005D02F2" w:rsidRPr="003E50B0">
        <w:rPr>
          <w:lang w:val="ru-RU"/>
        </w:rPr>
        <w:t xml:space="preserve">, ответы на которые Служба внутреннего аудита получила в 2015 году, </w:t>
      </w:r>
      <w:r w:rsidRPr="003E50B0">
        <w:rPr>
          <w:lang w:val="ru-RU"/>
        </w:rPr>
        <w:t xml:space="preserve">отзывы были </w:t>
      </w:r>
      <w:r w:rsidR="005D02F2" w:rsidRPr="003E50B0">
        <w:rPr>
          <w:lang w:val="ru-RU"/>
        </w:rPr>
        <w:t xml:space="preserve">весьма </w:t>
      </w:r>
      <w:r w:rsidRPr="003E50B0">
        <w:rPr>
          <w:lang w:val="ru-RU"/>
        </w:rPr>
        <w:t>положительными (средняя оценка 4 по шкале от 1 до 5).</w:t>
      </w:r>
    </w:p>
    <w:p w:rsidR="002F75EA" w:rsidRPr="003E50B0" w:rsidRDefault="002F75EA" w:rsidP="004D26BC">
      <w:pPr>
        <w:rPr>
          <w:lang w:val="ru-RU"/>
        </w:rPr>
      </w:pPr>
    </w:p>
    <w:p w:rsidR="002F75EA" w:rsidRPr="003E50B0" w:rsidRDefault="002F75EA" w:rsidP="004D26BC">
      <w:pPr>
        <w:rPr>
          <w:lang w:val="ru-RU"/>
        </w:rPr>
        <w:sectPr w:rsidR="002F75EA" w:rsidRPr="003E50B0" w:rsidSect="00CF629C">
          <w:headerReference w:type="default" r:id="rId10"/>
          <w:footerReference w:type="default" r:id="rId11"/>
          <w:footerReference w:type="first" r:id="rId12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2F75EA" w:rsidRPr="003E50B0" w:rsidRDefault="002F75EA" w:rsidP="002F75EA">
      <w:pPr>
        <w:pStyle w:val="AnnexNo"/>
        <w:pageBreakBefore/>
        <w:rPr>
          <w:lang w:val="ru-RU"/>
        </w:rPr>
      </w:pPr>
      <w:r w:rsidRPr="003E50B0">
        <w:rPr>
          <w:lang w:val="ru-RU"/>
        </w:rPr>
        <w:t>Приложение 1</w:t>
      </w:r>
    </w:p>
    <w:p w:rsidR="002F75EA" w:rsidRPr="003E50B0" w:rsidRDefault="002F75EA" w:rsidP="002F75EA">
      <w:pPr>
        <w:pStyle w:val="Annextitle"/>
        <w:rPr>
          <w:lang w:val="ru-RU"/>
        </w:rPr>
      </w:pPr>
      <w:r w:rsidRPr="003E50B0">
        <w:rPr>
          <w:lang w:val="ru-RU"/>
        </w:rPr>
        <w:t>Четвертый ежегодный отчет Независимого консультативного комитета по управлению (IMAC)</w:t>
      </w:r>
    </w:p>
    <w:p w:rsidR="002F75EA" w:rsidRPr="003E50B0" w:rsidRDefault="002F75EA" w:rsidP="004D26BC">
      <w:pPr>
        <w:pStyle w:val="Annexref"/>
        <w:rPr>
          <w:lang w:val="ru-RU"/>
        </w:rPr>
      </w:pPr>
      <w:r w:rsidRPr="003E50B0">
        <w:rPr>
          <w:lang w:val="ru-RU"/>
        </w:rPr>
        <w:t>(Источник: Дополнительный документ 2 к Документу C15/22 от 13 мая 2015</w:t>
      </w:r>
      <w:r w:rsidR="004D26BC" w:rsidRPr="003E50B0">
        <w:rPr>
          <w:lang w:val="ru-RU"/>
        </w:rPr>
        <w:t> г.</w:t>
      </w:r>
      <w:r w:rsidRPr="003E50B0">
        <w:rPr>
          <w:lang w:val="ru-RU"/>
        </w:rPr>
        <w:t>)</w:t>
      </w:r>
    </w:p>
    <w:p w:rsidR="00EB3502" w:rsidRPr="003E50B0" w:rsidRDefault="002F75EA" w:rsidP="002F75EA">
      <w:pPr>
        <w:pStyle w:val="Normalaftertitle"/>
        <w:rPr>
          <w:lang w:val="ru-RU"/>
        </w:rPr>
      </w:pPr>
      <w:r w:rsidRPr="003E50B0">
        <w:rPr>
          <w:b/>
          <w:bCs/>
          <w:lang w:val="ru-RU"/>
        </w:rPr>
        <w:t>Рекомендация 6 (2015 г.)</w:t>
      </w:r>
      <w:r w:rsidRPr="003E50B0">
        <w:rPr>
          <w:lang w:val="ru-RU"/>
        </w:rPr>
        <w:t>: IMAC, таким образом, одобряет заключени</w:t>
      </w:r>
      <w:r w:rsidR="00EB3502" w:rsidRPr="003E50B0">
        <w:rPr>
          <w:lang w:val="ru-RU"/>
        </w:rPr>
        <w:t>я, содержащиеся в отчете о внешней проверке, и представляет их вниманию Совета. IMAC рекомендует Совету предложить Генеральному секретарю и внутреннему аудитору представить Совету, используя механизм ежегодных отчетов внутреннего аудитора о деятельности по внутреннему аудиту, отчет в 2016 году и в последующие годы о принятых мерах и прогрессе в выполнении каждой из девяти рекомендаций, содержащихся в отчете о внешней независимой проверке деятельности по внутреннему аудиту МСЭ.</w:t>
      </w:r>
    </w:p>
    <w:p w:rsidR="00EB3502" w:rsidRPr="003E50B0" w:rsidRDefault="00EB3502" w:rsidP="00EB3502">
      <w:pPr>
        <w:pStyle w:val="Annextitle"/>
        <w:rPr>
          <w:lang w:val="ru-RU"/>
        </w:rPr>
      </w:pPr>
      <w:r w:rsidRPr="003E50B0">
        <w:rPr>
          <w:lang w:val="ru-RU"/>
        </w:rPr>
        <w:t>Внешняя проверка деятельности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846"/>
        <w:gridCol w:w="5812"/>
        <w:gridCol w:w="3260"/>
        <w:gridCol w:w="1417"/>
        <w:gridCol w:w="3261"/>
      </w:tblGrid>
      <w:tr w:rsidR="002F75EA" w:rsidRPr="00EB6D09" w:rsidTr="00582EB4">
        <w:trPr>
          <w:trHeight w:val="600"/>
          <w:tblHeader/>
        </w:trPr>
        <w:tc>
          <w:tcPr>
            <w:tcW w:w="846" w:type="dxa"/>
            <w:noWrap/>
            <w:hideMark/>
          </w:tcPr>
          <w:p w:rsidR="00EB3502" w:rsidRPr="003E50B0" w:rsidRDefault="00BD7C15" w:rsidP="002F75EA">
            <w:pPr>
              <w:pStyle w:val="Tablehead"/>
              <w:rPr>
                <w:lang w:val="ru-RU"/>
              </w:rPr>
            </w:pPr>
            <w:r w:rsidRPr="003E50B0">
              <w:rPr>
                <w:lang w:val="ru-RU"/>
              </w:rPr>
              <w:t>Вопрос</w:t>
            </w:r>
          </w:p>
        </w:tc>
        <w:tc>
          <w:tcPr>
            <w:tcW w:w="5812" w:type="dxa"/>
            <w:noWrap/>
            <w:hideMark/>
          </w:tcPr>
          <w:p w:rsidR="00EB3502" w:rsidRPr="003E50B0" w:rsidRDefault="00BD7C15" w:rsidP="002F75EA">
            <w:pPr>
              <w:pStyle w:val="Tablehead"/>
              <w:rPr>
                <w:lang w:val="ru-RU"/>
              </w:rPr>
            </w:pPr>
            <w:r w:rsidRPr="003E50B0">
              <w:rPr>
                <w:lang w:val="ru-RU"/>
              </w:rPr>
              <w:t>Рекомендация</w:t>
            </w:r>
          </w:p>
        </w:tc>
        <w:tc>
          <w:tcPr>
            <w:tcW w:w="3260" w:type="dxa"/>
            <w:hideMark/>
          </w:tcPr>
          <w:p w:rsidR="00EB3502" w:rsidRPr="003E50B0" w:rsidRDefault="00BD7C15" w:rsidP="004D26BC">
            <w:pPr>
              <w:pStyle w:val="Tablehead"/>
              <w:rPr>
                <w:lang w:val="ru-RU"/>
              </w:rPr>
            </w:pPr>
            <w:r w:rsidRPr="003E50B0">
              <w:rPr>
                <w:lang w:val="ru-RU"/>
              </w:rPr>
              <w:t>Комментарий руководства</w:t>
            </w:r>
            <w:r w:rsidR="00B61F39" w:rsidRPr="003E50B0">
              <w:rPr>
                <w:lang w:val="ru-RU"/>
              </w:rPr>
              <w:t xml:space="preserve"> </w:t>
            </w:r>
            <w:r w:rsidR="00EB3502" w:rsidRPr="003E50B0">
              <w:rPr>
                <w:lang w:val="ru-RU"/>
              </w:rPr>
              <w:br/>
              <w:t>(</w:t>
            </w:r>
            <w:r w:rsidRPr="003E50B0">
              <w:rPr>
                <w:lang w:val="ru-RU"/>
              </w:rPr>
              <w:t>май</w:t>
            </w:r>
            <w:r w:rsidR="00EB3502" w:rsidRPr="003E50B0">
              <w:rPr>
                <w:lang w:val="ru-RU"/>
              </w:rPr>
              <w:t xml:space="preserve"> 2015</w:t>
            </w:r>
            <w:r w:rsidR="004D26BC" w:rsidRPr="003E50B0">
              <w:rPr>
                <w:lang w:val="ru-RU"/>
              </w:rPr>
              <w:t> г.</w:t>
            </w:r>
            <w:r w:rsidR="00EB3502" w:rsidRPr="003E50B0">
              <w:rPr>
                <w:lang w:val="ru-RU"/>
              </w:rPr>
              <w:t>)</w:t>
            </w:r>
          </w:p>
        </w:tc>
        <w:tc>
          <w:tcPr>
            <w:tcW w:w="1417" w:type="dxa"/>
            <w:hideMark/>
          </w:tcPr>
          <w:p w:rsidR="00EB3502" w:rsidRPr="003E50B0" w:rsidRDefault="00BD7C15" w:rsidP="004D26BC">
            <w:pPr>
              <w:pStyle w:val="Tablehead"/>
              <w:rPr>
                <w:lang w:val="ru-RU"/>
              </w:rPr>
            </w:pPr>
            <w:r w:rsidRPr="003E50B0">
              <w:rPr>
                <w:lang w:val="ru-RU"/>
              </w:rPr>
              <w:t>Статус</w:t>
            </w:r>
            <w:r w:rsidR="00EB3502" w:rsidRPr="003E50B0">
              <w:rPr>
                <w:lang w:val="ru-RU"/>
              </w:rPr>
              <w:t xml:space="preserve"> (</w:t>
            </w:r>
            <w:r w:rsidR="004D26BC" w:rsidRPr="003E50B0">
              <w:rPr>
                <w:lang w:val="ru-RU"/>
              </w:rPr>
              <w:t>февраль</w:t>
            </w:r>
            <w:r w:rsidR="00EB3502" w:rsidRPr="003E50B0">
              <w:rPr>
                <w:lang w:val="ru-RU"/>
              </w:rPr>
              <w:t xml:space="preserve"> 2016</w:t>
            </w:r>
            <w:r w:rsidR="004D26BC" w:rsidRPr="003E50B0">
              <w:rPr>
                <w:lang w:val="ru-RU"/>
              </w:rPr>
              <w:t> г.</w:t>
            </w:r>
            <w:r w:rsidR="00EB3502" w:rsidRPr="003E50B0">
              <w:rPr>
                <w:lang w:val="ru-RU"/>
              </w:rPr>
              <w:t>)</w:t>
            </w:r>
          </w:p>
        </w:tc>
        <w:tc>
          <w:tcPr>
            <w:tcW w:w="3261" w:type="dxa"/>
            <w:hideMark/>
          </w:tcPr>
          <w:p w:rsidR="00EB3502" w:rsidRPr="003E50B0" w:rsidRDefault="00C26237" w:rsidP="00C26237">
            <w:pPr>
              <w:pStyle w:val="Tablehead"/>
              <w:rPr>
                <w:lang w:val="ru-RU"/>
              </w:rPr>
            </w:pPr>
            <w:r w:rsidRPr="003E50B0">
              <w:rPr>
                <w:lang w:val="ru-RU"/>
              </w:rPr>
              <w:t>Комментарии о последующей деятельности</w:t>
            </w:r>
            <w:r w:rsidR="00285498" w:rsidRPr="003E50B0">
              <w:rPr>
                <w:lang w:val="ru-RU"/>
              </w:rPr>
              <w:t xml:space="preserve">, как </w:t>
            </w:r>
            <w:r w:rsidRPr="003E50B0">
              <w:rPr>
                <w:lang w:val="ru-RU"/>
              </w:rPr>
              <w:t>ее</w:t>
            </w:r>
            <w:r w:rsidR="00285498" w:rsidRPr="003E50B0">
              <w:rPr>
                <w:lang w:val="ru-RU"/>
              </w:rPr>
              <w:t xml:space="preserve"> оценивает Служба в</w:t>
            </w:r>
            <w:r w:rsidR="00923DFF" w:rsidRPr="003E50B0">
              <w:rPr>
                <w:lang w:val="ru-RU"/>
              </w:rPr>
              <w:t>нутренн</w:t>
            </w:r>
            <w:r w:rsidR="00285498" w:rsidRPr="003E50B0">
              <w:rPr>
                <w:lang w:val="ru-RU"/>
              </w:rPr>
              <w:t>его</w:t>
            </w:r>
            <w:r w:rsidR="00923DFF" w:rsidRPr="003E50B0">
              <w:rPr>
                <w:lang w:val="ru-RU"/>
              </w:rPr>
              <w:t xml:space="preserve"> аудит</w:t>
            </w:r>
            <w:r w:rsidR="00285498" w:rsidRPr="003E50B0">
              <w:rPr>
                <w:lang w:val="ru-RU"/>
              </w:rPr>
              <w:t>а МСЭ</w:t>
            </w:r>
            <w:r w:rsidR="00B61F39" w:rsidRPr="003E50B0">
              <w:rPr>
                <w:lang w:val="ru-RU"/>
              </w:rPr>
              <w:t xml:space="preserve"> </w:t>
            </w:r>
            <w:r w:rsidR="00EB3502" w:rsidRPr="003E50B0">
              <w:rPr>
                <w:lang w:val="ru-RU"/>
              </w:rPr>
              <w:br/>
              <w:t>(</w:t>
            </w:r>
            <w:r w:rsidR="004D26BC" w:rsidRPr="003E50B0">
              <w:rPr>
                <w:lang w:val="ru-RU"/>
              </w:rPr>
              <w:t>февраль</w:t>
            </w:r>
            <w:r w:rsidR="00EB3502" w:rsidRPr="003E50B0">
              <w:rPr>
                <w:lang w:val="ru-RU"/>
              </w:rPr>
              <w:t xml:space="preserve"> 2016</w:t>
            </w:r>
            <w:r w:rsidR="004D26BC" w:rsidRPr="003E50B0">
              <w:rPr>
                <w:lang w:val="ru-RU"/>
              </w:rPr>
              <w:t> г.</w:t>
            </w:r>
            <w:r w:rsidR="00EB3502" w:rsidRPr="003E50B0">
              <w:rPr>
                <w:lang w:val="ru-RU"/>
              </w:rPr>
              <w:t>)</w:t>
            </w:r>
          </w:p>
        </w:tc>
      </w:tr>
      <w:tr w:rsidR="002F75EA" w:rsidRPr="00EB6D09" w:rsidTr="00582EB4">
        <w:trPr>
          <w:trHeight w:val="1605"/>
        </w:trPr>
        <w:tc>
          <w:tcPr>
            <w:tcW w:w="846" w:type="dxa"/>
            <w:noWrap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1</w:t>
            </w:r>
            <w:r w:rsidR="00FC6BEA" w:rsidRPr="003E50B0">
              <w:rPr>
                <w:lang w:val="ru-RU"/>
              </w:rPr>
              <w:t>.</w:t>
            </w:r>
            <w:r w:rsidRPr="003E50B0">
              <w:rPr>
                <w:lang w:val="ru-RU"/>
              </w:rPr>
              <w:t>1</w:t>
            </w:r>
          </w:p>
        </w:tc>
        <w:tc>
          <w:tcPr>
            <w:tcW w:w="5812" w:type="dxa"/>
            <w:hideMark/>
          </w:tcPr>
          <w:p w:rsidR="00EB3502" w:rsidRPr="003E50B0" w:rsidRDefault="00BD7C15" w:rsidP="00582EB4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 xml:space="preserve">Деятельность по IA </w:t>
            </w:r>
            <w:r w:rsidR="00122846" w:rsidRPr="003E50B0">
              <w:rPr>
                <w:lang w:val="ru-RU"/>
              </w:rPr>
              <w:t>должна предусматривать проведение</w:t>
            </w:r>
            <w:r w:rsidR="00EB3502" w:rsidRPr="003E50B0">
              <w:rPr>
                <w:lang w:val="ru-RU"/>
              </w:rPr>
              <w:t xml:space="preserve"> </w:t>
            </w:r>
            <w:r w:rsidR="005772F9" w:rsidRPr="003E50B0">
              <w:rPr>
                <w:lang w:val="ru-RU"/>
              </w:rPr>
              <w:t>анализ</w:t>
            </w:r>
            <w:r w:rsidR="00122846" w:rsidRPr="003E50B0">
              <w:rPr>
                <w:lang w:val="ru-RU"/>
              </w:rPr>
              <w:t>а</w:t>
            </w:r>
            <w:r w:rsidR="005772F9" w:rsidRPr="003E50B0">
              <w:rPr>
                <w:lang w:val="ru-RU"/>
              </w:rPr>
              <w:t xml:space="preserve"> рисков</w:t>
            </w:r>
            <w:r w:rsidR="00122846" w:rsidRPr="003E50B0">
              <w:rPr>
                <w:lang w:val="ru-RU"/>
              </w:rPr>
              <w:t xml:space="preserve">, </w:t>
            </w:r>
            <w:r w:rsidR="00E74AD8" w:rsidRPr="003E50B0">
              <w:rPr>
                <w:lang w:val="ru-RU"/>
              </w:rPr>
              <w:t>что</w:t>
            </w:r>
            <w:r w:rsidR="00122846" w:rsidRPr="003E50B0">
              <w:rPr>
                <w:lang w:val="ru-RU"/>
              </w:rPr>
              <w:t xml:space="preserve"> долж</w:t>
            </w:r>
            <w:r w:rsidR="00E74AD8" w:rsidRPr="003E50B0">
              <w:rPr>
                <w:lang w:val="ru-RU"/>
              </w:rPr>
              <w:t>но</w:t>
            </w:r>
            <w:r w:rsidR="00122846" w:rsidRPr="003E50B0">
              <w:rPr>
                <w:lang w:val="ru-RU"/>
              </w:rPr>
              <w:t xml:space="preserve"> включать создание </w:t>
            </w:r>
            <w:r w:rsidR="005772F9" w:rsidRPr="003E50B0">
              <w:rPr>
                <w:lang w:val="ru-RU"/>
              </w:rPr>
              <w:t xml:space="preserve">пространства аудита </w:t>
            </w:r>
            <w:r w:rsidR="00122846" w:rsidRPr="003E50B0">
              <w:rPr>
                <w:lang w:val="ru-RU"/>
              </w:rPr>
              <w:t xml:space="preserve">и </w:t>
            </w:r>
            <w:r w:rsidR="005772F9" w:rsidRPr="003E50B0">
              <w:rPr>
                <w:lang w:val="ru-RU"/>
              </w:rPr>
              <w:t>реестр</w:t>
            </w:r>
            <w:r w:rsidR="00122846" w:rsidRPr="003E50B0">
              <w:rPr>
                <w:lang w:val="ru-RU"/>
              </w:rPr>
              <w:t>а</w:t>
            </w:r>
            <w:r w:rsidR="005772F9" w:rsidRPr="003E50B0">
              <w:rPr>
                <w:lang w:val="ru-RU"/>
              </w:rPr>
              <w:t xml:space="preserve"> рисков</w:t>
            </w:r>
            <w:r w:rsidR="00EB3502" w:rsidRPr="003E50B0">
              <w:rPr>
                <w:lang w:val="ru-RU"/>
              </w:rPr>
              <w:t xml:space="preserve">, </w:t>
            </w:r>
            <w:r w:rsidR="00122846" w:rsidRPr="003E50B0">
              <w:rPr>
                <w:lang w:val="ru-RU"/>
              </w:rPr>
              <w:t>а также разработку критериев для</w:t>
            </w:r>
            <w:r w:rsidR="00582EB4">
              <w:rPr>
                <w:lang w:val="ru-RU"/>
              </w:rPr>
              <w:t> </w:t>
            </w:r>
            <w:r w:rsidR="00122846" w:rsidRPr="003E50B0">
              <w:rPr>
                <w:lang w:val="ru-RU"/>
              </w:rPr>
              <w:t xml:space="preserve">обеспечения того, чтобы все выявленные в пространстве аудита </w:t>
            </w:r>
            <w:r w:rsidR="00C26237" w:rsidRPr="003E50B0">
              <w:rPr>
                <w:lang w:val="ru-RU"/>
              </w:rPr>
              <w:t>области</w:t>
            </w:r>
            <w:r w:rsidR="00122846" w:rsidRPr="003E50B0">
              <w:rPr>
                <w:lang w:val="ru-RU"/>
              </w:rPr>
              <w:t xml:space="preserve"> важнейших и крупных рисков были охвачены в</w:t>
            </w:r>
            <w:r w:rsidR="00582EB4">
              <w:rPr>
                <w:lang w:val="ru-RU"/>
              </w:rPr>
              <w:t> </w:t>
            </w:r>
            <w:r w:rsidR="00122846" w:rsidRPr="003E50B0">
              <w:rPr>
                <w:lang w:val="ru-RU"/>
              </w:rPr>
              <w:t>разумные сроки</w:t>
            </w:r>
            <w:r w:rsidR="00EB3502" w:rsidRPr="003E50B0">
              <w:rPr>
                <w:lang w:val="ru-RU"/>
              </w:rPr>
              <w:t xml:space="preserve"> (</w:t>
            </w:r>
            <w:r w:rsidR="00122846" w:rsidRPr="003E50B0">
              <w:rPr>
                <w:lang w:val="ru-RU"/>
              </w:rPr>
              <w:t>например, в течение 2−3 лет</w:t>
            </w:r>
            <w:r w:rsidR="00EB3502" w:rsidRPr="003E50B0">
              <w:rPr>
                <w:lang w:val="ru-RU"/>
              </w:rPr>
              <w:t>).</w:t>
            </w:r>
          </w:p>
        </w:tc>
        <w:tc>
          <w:tcPr>
            <w:tcW w:w="3260" w:type="dxa"/>
            <w:noWrap/>
            <w:hideMark/>
          </w:tcPr>
          <w:p w:rsidR="00EB3502" w:rsidRPr="003E50B0" w:rsidRDefault="00BD7C15" w:rsidP="00C26237">
            <w:pPr>
              <w:pStyle w:val="Tabletext"/>
              <w:rPr>
                <w:lang w:val="ru-RU"/>
              </w:rPr>
            </w:pPr>
            <w:r w:rsidRPr="003E50B0">
              <w:rPr>
                <w:b/>
                <w:bCs/>
                <w:lang w:val="ru-RU"/>
              </w:rPr>
              <w:t>Комментарий Службы внутреннего аудита</w:t>
            </w:r>
            <w:r w:rsidR="00EB3502" w:rsidRPr="003E50B0">
              <w:rPr>
                <w:lang w:val="ru-RU"/>
              </w:rPr>
              <w:t xml:space="preserve">: </w:t>
            </w:r>
            <w:r w:rsidR="00B61F39" w:rsidRPr="003E50B0">
              <w:rPr>
                <w:lang w:val="ru-RU"/>
              </w:rPr>
              <w:t xml:space="preserve">Отмеченная работа уже начата, и она будет продолжена для плана проведения аудита 2016 года. </w:t>
            </w:r>
          </w:p>
        </w:tc>
        <w:tc>
          <w:tcPr>
            <w:tcW w:w="1417" w:type="dxa"/>
            <w:noWrap/>
            <w:hideMark/>
          </w:tcPr>
          <w:p w:rsidR="00EB3502" w:rsidRPr="003E50B0" w:rsidRDefault="00BD7C15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выполнена</w:t>
            </w:r>
          </w:p>
        </w:tc>
        <w:tc>
          <w:tcPr>
            <w:tcW w:w="3261" w:type="dxa"/>
            <w:hideMark/>
          </w:tcPr>
          <w:p w:rsidR="00EB3502" w:rsidRPr="003E50B0" w:rsidRDefault="00C26237" w:rsidP="00582EB4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Для планирования</w:t>
            </w:r>
            <w:r w:rsidR="00EB3502" w:rsidRPr="003E50B0">
              <w:rPr>
                <w:lang w:val="ru-RU"/>
              </w:rPr>
              <w:t xml:space="preserve"> IA 2016 </w:t>
            </w:r>
            <w:r w:rsidRPr="003E50B0">
              <w:rPr>
                <w:lang w:val="ru-RU"/>
              </w:rPr>
              <w:t>года был проведен</w:t>
            </w:r>
            <w:r w:rsidR="00EB3502" w:rsidRPr="003E50B0">
              <w:rPr>
                <w:lang w:val="ru-RU"/>
              </w:rPr>
              <w:t xml:space="preserve"> </w:t>
            </w:r>
            <w:r w:rsidR="005772F9" w:rsidRPr="003E50B0">
              <w:rPr>
                <w:lang w:val="ru-RU"/>
              </w:rPr>
              <w:t>анализ рисков</w:t>
            </w:r>
            <w:r w:rsidR="00EB3502" w:rsidRPr="003E50B0">
              <w:rPr>
                <w:lang w:val="ru-RU"/>
              </w:rPr>
              <w:t xml:space="preserve"> </w:t>
            </w:r>
            <w:r w:rsidRPr="003E50B0">
              <w:rPr>
                <w:lang w:val="ru-RU"/>
              </w:rPr>
              <w:t>на</w:t>
            </w:r>
            <w:r w:rsidR="00582EB4">
              <w:rPr>
                <w:lang w:val="ru-RU"/>
              </w:rPr>
              <w:t> </w:t>
            </w:r>
            <w:r w:rsidRPr="003E50B0">
              <w:rPr>
                <w:lang w:val="ru-RU"/>
              </w:rPr>
              <w:t>основе установленного пространства</w:t>
            </w:r>
            <w:r w:rsidR="005772F9" w:rsidRPr="003E50B0">
              <w:rPr>
                <w:lang w:val="ru-RU"/>
              </w:rPr>
              <w:t xml:space="preserve"> аудита</w:t>
            </w:r>
            <w:r w:rsidR="00EB3502" w:rsidRPr="003E50B0">
              <w:rPr>
                <w:lang w:val="ru-RU"/>
              </w:rPr>
              <w:t xml:space="preserve">, </w:t>
            </w:r>
            <w:r w:rsidRPr="003E50B0">
              <w:rPr>
                <w:lang w:val="ru-RU"/>
              </w:rPr>
              <w:t xml:space="preserve">бизнес-процессов МСЭ и официального </w:t>
            </w:r>
            <w:r w:rsidR="005772F9" w:rsidRPr="003E50B0">
              <w:rPr>
                <w:lang w:val="ru-RU"/>
              </w:rPr>
              <w:t>реестр</w:t>
            </w:r>
            <w:r w:rsidRPr="003E50B0">
              <w:rPr>
                <w:lang w:val="ru-RU"/>
              </w:rPr>
              <w:t>а</w:t>
            </w:r>
            <w:r w:rsidR="005772F9" w:rsidRPr="003E50B0">
              <w:rPr>
                <w:lang w:val="ru-RU"/>
              </w:rPr>
              <w:t xml:space="preserve"> рисков</w:t>
            </w:r>
            <w:r w:rsidRPr="003E50B0">
              <w:rPr>
                <w:lang w:val="ru-RU"/>
              </w:rPr>
              <w:t xml:space="preserve"> МСЭ</w:t>
            </w:r>
            <w:r w:rsidR="00EB3502" w:rsidRPr="003E50B0">
              <w:rPr>
                <w:lang w:val="ru-RU"/>
              </w:rPr>
              <w:t xml:space="preserve">; </w:t>
            </w:r>
            <w:r w:rsidRPr="003E50B0">
              <w:rPr>
                <w:lang w:val="ru-RU"/>
              </w:rPr>
              <w:t>для</w:t>
            </w:r>
            <w:r w:rsidR="00582EB4">
              <w:rPr>
                <w:lang w:val="ru-RU"/>
              </w:rPr>
              <w:t> </w:t>
            </w:r>
            <w:r w:rsidRPr="003E50B0">
              <w:rPr>
                <w:lang w:val="ru-RU"/>
              </w:rPr>
              <w:t xml:space="preserve">определения важности компонентов </w:t>
            </w:r>
            <w:r w:rsidR="005772F9" w:rsidRPr="003E50B0">
              <w:rPr>
                <w:lang w:val="ru-RU"/>
              </w:rPr>
              <w:t>пространств</w:t>
            </w:r>
            <w:r w:rsidRPr="003E50B0">
              <w:rPr>
                <w:lang w:val="ru-RU"/>
              </w:rPr>
              <w:t>а</w:t>
            </w:r>
            <w:r w:rsidR="005772F9" w:rsidRPr="003E50B0">
              <w:rPr>
                <w:lang w:val="ru-RU"/>
              </w:rPr>
              <w:t xml:space="preserve"> аудита</w:t>
            </w:r>
            <w:r w:rsidR="00EB3502" w:rsidRPr="003E50B0">
              <w:rPr>
                <w:lang w:val="ru-RU"/>
              </w:rPr>
              <w:t xml:space="preserve"> </w:t>
            </w:r>
            <w:r w:rsidRPr="003E50B0">
              <w:rPr>
                <w:lang w:val="ru-RU"/>
              </w:rPr>
              <w:t>использовались девять критериев</w:t>
            </w:r>
            <w:r w:rsidR="00EB3502" w:rsidRPr="003E50B0">
              <w:rPr>
                <w:lang w:val="ru-RU"/>
              </w:rPr>
              <w:t>.</w:t>
            </w:r>
          </w:p>
        </w:tc>
      </w:tr>
      <w:tr w:rsidR="002F75EA" w:rsidRPr="00EB6D09" w:rsidTr="00582EB4">
        <w:trPr>
          <w:trHeight w:val="1635"/>
        </w:trPr>
        <w:tc>
          <w:tcPr>
            <w:tcW w:w="846" w:type="dxa"/>
            <w:noWrap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1.2.a</w:t>
            </w:r>
          </w:p>
        </w:tc>
        <w:tc>
          <w:tcPr>
            <w:tcW w:w="5812" w:type="dxa"/>
            <w:hideMark/>
          </w:tcPr>
          <w:p w:rsidR="00EB3502" w:rsidRPr="003E50B0" w:rsidRDefault="00BD7C15" w:rsidP="00582EB4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Деятельность по IA</w:t>
            </w:r>
            <w:r w:rsidR="000472E7" w:rsidRPr="003E50B0">
              <w:rPr>
                <w:lang w:val="ru-RU"/>
              </w:rPr>
              <w:t xml:space="preserve"> должна укреплять процессы планирования работы путем включения в программу работы на год</w:t>
            </w:r>
            <w:r w:rsidR="00EB3502" w:rsidRPr="003E50B0">
              <w:rPr>
                <w:lang w:val="ru-RU"/>
              </w:rPr>
              <w:t xml:space="preserve">: </w:t>
            </w:r>
            <w:r w:rsidR="00EB3502" w:rsidRPr="003E50B0">
              <w:rPr>
                <w:b/>
                <w:bCs/>
                <w:lang w:val="ru-RU"/>
              </w:rPr>
              <w:t>a)</w:t>
            </w:r>
            <w:r w:rsidR="00582EB4">
              <w:rPr>
                <w:lang w:val="ru-RU"/>
              </w:rPr>
              <w:t> </w:t>
            </w:r>
            <w:r w:rsidR="000472E7" w:rsidRPr="003E50B0">
              <w:rPr>
                <w:lang w:val="ru-RU"/>
              </w:rPr>
              <w:t xml:space="preserve">стратегии </w:t>
            </w:r>
            <w:r w:rsidR="00171FD9" w:rsidRPr="003E50B0">
              <w:rPr>
                <w:lang w:val="ru-RU"/>
              </w:rPr>
              <w:t xml:space="preserve">и метода проведения </w:t>
            </w:r>
            <w:r w:rsidR="000472E7" w:rsidRPr="003E50B0">
              <w:rPr>
                <w:lang w:val="ru-RU"/>
              </w:rPr>
              <w:t>аудита</w:t>
            </w:r>
            <w:r w:rsidR="00BE751E" w:rsidRPr="003E50B0">
              <w:rPr>
                <w:lang w:val="ru-RU"/>
              </w:rPr>
              <w:t>, которые дают возможность полностью охватить все важнейшие и</w:t>
            </w:r>
            <w:r w:rsidR="00582EB4">
              <w:rPr>
                <w:lang w:val="ru-RU"/>
              </w:rPr>
              <w:t> </w:t>
            </w:r>
            <w:r w:rsidR="00BE751E" w:rsidRPr="003E50B0">
              <w:rPr>
                <w:lang w:val="ru-RU"/>
              </w:rPr>
              <w:t>крупные риски и дать Генеральному секретарю и Совету разумные гарантии эффективности контроля, управления рисками и</w:t>
            </w:r>
            <w:r w:rsidR="00582EB4">
              <w:rPr>
                <w:lang w:val="ru-RU"/>
              </w:rPr>
              <w:t> </w:t>
            </w:r>
            <w:r w:rsidR="00BE751E" w:rsidRPr="003E50B0">
              <w:rPr>
                <w:lang w:val="ru-RU"/>
              </w:rPr>
              <w:t xml:space="preserve">управленческих процессов. </w:t>
            </w:r>
          </w:p>
        </w:tc>
        <w:tc>
          <w:tcPr>
            <w:tcW w:w="3260" w:type="dxa"/>
            <w:vMerge w:val="restart"/>
            <w:hideMark/>
          </w:tcPr>
          <w:p w:rsidR="00EB3502" w:rsidRPr="003E50B0" w:rsidRDefault="00BD7C15" w:rsidP="00B61F39">
            <w:pPr>
              <w:pStyle w:val="Tabletext"/>
              <w:rPr>
                <w:lang w:val="ru-RU"/>
              </w:rPr>
            </w:pPr>
            <w:r w:rsidRPr="003E50B0">
              <w:rPr>
                <w:b/>
                <w:bCs/>
                <w:lang w:val="ru-RU"/>
              </w:rPr>
              <w:t>Комментарий Службы внутреннего аудита</w:t>
            </w:r>
            <w:r w:rsidR="00EB3502" w:rsidRPr="003E50B0">
              <w:rPr>
                <w:lang w:val="ru-RU"/>
              </w:rPr>
              <w:t xml:space="preserve">: </w:t>
            </w:r>
            <w:r w:rsidR="000472E7" w:rsidRPr="003E50B0">
              <w:rPr>
                <w:lang w:val="ru-RU"/>
              </w:rPr>
              <w:t xml:space="preserve">Отмеченная работа уже начата, и </w:t>
            </w:r>
            <w:r w:rsidR="00B61F39" w:rsidRPr="003E50B0">
              <w:rPr>
                <w:lang w:val="ru-RU"/>
              </w:rPr>
              <w:t xml:space="preserve">она будет продолжена </w:t>
            </w:r>
            <w:r w:rsidR="000472E7" w:rsidRPr="003E50B0">
              <w:rPr>
                <w:lang w:val="ru-RU"/>
              </w:rPr>
              <w:t xml:space="preserve">для плана </w:t>
            </w:r>
            <w:r w:rsidR="00B61F39" w:rsidRPr="003E50B0">
              <w:rPr>
                <w:lang w:val="ru-RU"/>
              </w:rPr>
              <w:t xml:space="preserve">проведения </w:t>
            </w:r>
            <w:r w:rsidR="000472E7" w:rsidRPr="003E50B0">
              <w:rPr>
                <w:lang w:val="ru-RU"/>
              </w:rPr>
              <w:t>аудита 2016 года</w:t>
            </w:r>
            <w:r w:rsidR="00B61F39" w:rsidRPr="003E50B0">
              <w:rPr>
                <w:lang w:val="ru-RU"/>
              </w:rPr>
              <w:t xml:space="preserve">. </w:t>
            </w:r>
          </w:p>
        </w:tc>
        <w:tc>
          <w:tcPr>
            <w:tcW w:w="1417" w:type="dxa"/>
            <w:noWrap/>
            <w:hideMark/>
          </w:tcPr>
          <w:p w:rsidR="00EB3502" w:rsidRPr="003E50B0" w:rsidRDefault="00BD7C15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выполнена</w:t>
            </w:r>
          </w:p>
        </w:tc>
        <w:tc>
          <w:tcPr>
            <w:tcW w:w="3261" w:type="dxa"/>
            <w:hideMark/>
          </w:tcPr>
          <w:p w:rsidR="00EB3502" w:rsidRPr="003E50B0" w:rsidRDefault="00BE751E" w:rsidP="00582EB4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В стратегии и методе проведения аудита определяются</w:t>
            </w:r>
            <w:r w:rsidR="00EB3502" w:rsidRPr="003E50B0">
              <w:rPr>
                <w:lang w:val="ru-RU"/>
              </w:rPr>
              <w:t xml:space="preserve"> </w:t>
            </w:r>
            <w:r w:rsidRPr="003E50B0">
              <w:rPr>
                <w:lang w:val="ru-RU"/>
              </w:rPr>
              <w:t>важнейшие и</w:t>
            </w:r>
            <w:r w:rsidR="00582EB4">
              <w:rPr>
                <w:lang w:val="ru-RU"/>
              </w:rPr>
              <w:t> </w:t>
            </w:r>
            <w:r w:rsidRPr="003E50B0">
              <w:rPr>
                <w:lang w:val="ru-RU"/>
              </w:rPr>
              <w:t>крупные риски в</w:t>
            </w:r>
            <w:r w:rsidR="00EB3502" w:rsidRPr="003E50B0">
              <w:rPr>
                <w:lang w:val="ru-RU"/>
              </w:rPr>
              <w:t xml:space="preserve"> </w:t>
            </w:r>
            <w:r w:rsidR="005772F9" w:rsidRPr="003E50B0">
              <w:rPr>
                <w:lang w:val="ru-RU"/>
              </w:rPr>
              <w:t>пространств</w:t>
            </w:r>
            <w:r w:rsidRPr="003E50B0">
              <w:rPr>
                <w:lang w:val="ru-RU"/>
              </w:rPr>
              <w:t>е</w:t>
            </w:r>
            <w:r w:rsidR="005772F9" w:rsidRPr="003E50B0">
              <w:rPr>
                <w:lang w:val="ru-RU"/>
              </w:rPr>
              <w:t xml:space="preserve"> аудита</w:t>
            </w:r>
            <w:r w:rsidR="004D26BC" w:rsidRPr="003E50B0">
              <w:rPr>
                <w:lang w:val="ru-RU"/>
              </w:rPr>
              <w:t>.</w:t>
            </w:r>
          </w:p>
        </w:tc>
      </w:tr>
      <w:tr w:rsidR="002F75EA" w:rsidRPr="00EB6D09" w:rsidTr="00582EB4">
        <w:trPr>
          <w:trHeight w:val="1110"/>
        </w:trPr>
        <w:tc>
          <w:tcPr>
            <w:tcW w:w="846" w:type="dxa"/>
            <w:noWrap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1.2.b</w:t>
            </w:r>
          </w:p>
        </w:tc>
        <w:tc>
          <w:tcPr>
            <w:tcW w:w="5812" w:type="dxa"/>
            <w:hideMark/>
          </w:tcPr>
          <w:p w:rsidR="00EB3502" w:rsidRPr="003E50B0" w:rsidRDefault="00BD7C15" w:rsidP="00582EB4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 xml:space="preserve">Деятельность по IA </w:t>
            </w:r>
            <w:r w:rsidR="000472E7" w:rsidRPr="003E50B0">
              <w:rPr>
                <w:lang w:val="ru-RU"/>
              </w:rPr>
              <w:t>должна укреплять процессы планирования работы путем включения в программу работы на год</w:t>
            </w:r>
            <w:r w:rsidR="00EB3502" w:rsidRPr="003E50B0">
              <w:rPr>
                <w:lang w:val="ru-RU"/>
              </w:rPr>
              <w:t xml:space="preserve">: </w:t>
            </w:r>
            <w:r w:rsidR="00EB3502" w:rsidRPr="003E50B0">
              <w:rPr>
                <w:b/>
                <w:bCs/>
                <w:lang w:val="ru-RU"/>
              </w:rPr>
              <w:t>b)</w:t>
            </w:r>
            <w:r w:rsidR="00582EB4">
              <w:rPr>
                <w:lang w:val="ru-RU"/>
              </w:rPr>
              <w:t> </w:t>
            </w:r>
            <w:r w:rsidR="00BE751E" w:rsidRPr="003E50B0">
              <w:rPr>
                <w:lang w:val="ru-RU"/>
              </w:rPr>
              <w:t>описания</w:t>
            </w:r>
            <w:r w:rsidR="00EB3502" w:rsidRPr="003E50B0">
              <w:rPr>
                <w:lang w:val="ru-RU"/>
              </w:rPr>
              <w:t xml:space="preserve"> </w:t>
            </w:r>
            <w:r w:rsidR="00BE751E" w:rsidRPr="003E50B0">
              <w:rPr>
                <w:lang w:val="ru-RU"/>
              </w:rPr>
              <w:t>пространства</w:t>
            </w:r>
            <w:r w:rsidR="005772F9" w:rsidRPr="003E50B0">
              <w:rPr>
                <w:lang w:val="ru-RU"/>
              </w:rPr>
              <w:t xml:space="preserve"> аудита</w:t>
            </w:r>
            <w:r w:rsidR="00EB3502" w:rsidRPr="003E50B0">
              <w:rPr>
                <w:lang w:val="ru-RU"/>
              </w:rPr>
              <w:t xml:space="preserve"> </w:t>
            </w:r>
            <w:r w:rsidR="00BE751E" w:rsidRPr="003E50B0">
              <w:rPr>
                <w:lang w:val="ru-RU"/>
              </w:rPr>
              <w:t>и критериев или</w:t>
            </w:r>
            <w:r w:rsidR="00582EB4">
              <w:rPr>
                <w:lang w:val="ru-RU"/>
              </w:rPr>
              <w:t> </w:t>
            </w:r>
            <w:r w:rsidR="00BE751E" w:rsidRPr="003E50B0">
              <w:rPr>
                <w:lang w:val="ru-RU"/>
              </w:rPr>
              <w:t>факторов риска, используемых для выбора проектов по</w:t>
            </w:r>
            <w:r w:rsidR="00582EB4">
              <w:rPr>
                <w:lang w:val="ru-RU"/>
              </w:rPr>
              <w:t> </w:t>
            </w:r>
            <w:r w:rsidR="00BE751E" w:rsidRPr="003E50B0">
              <w:rPr>
                <w:lang w:val="ru-RU"/>
              </w:rPr>
              <w:t>проведению аудита или тем для аудита.</w:t>
            </w:r>
            <w:r w:rsidR="00EB3502" w:rsidRPr="003E50B0">
              <w:rPr>
                <w:lang w:val="ru-RU"/>
              </w:rPr>
              <w:t xml:space="preserve"> </w:t>
            </w:r>
          </w:p>
        </w:tc>
        <w:tc>
          <w:tcPr>
            <w:tcW w:w="3260" w:type="dxa"/>
            <w:vMerge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</w:p>
        </w:tc>
        <w:tc>
          <w:tcPr>
            <w:tcW w:w="1417" w:type="dxa"/>
            <w:noWrap/>
            <w:hideMark/>
          </w:tcPr>
          <w:p w:rsidR="00EB3502" w:rsidRPr="003E50B0" w:rsidRDefault="00BD7C15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выполнена</w:t>
            </w:r>
          </w:p>
        </w:tc>
        <w:tc>
          <w:tcPr>
            <w:tcW w:w="3261" w:type="dxa"/>
            <w:hideMark/>
          </w:tcPr>
          <w:p w:rsidR="00EB3502" w:rsidRPr="003E50B0" w:rsidRDefault="00BE751E" w:rsidP="0005093B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 xml:space="preserve">План </w:t>
            </w:r>
            <w:r w:rsidR="0005093B" w:rsidRPr="003E50B0">
              <w:rPr>
                <w:lang w:val="ru-RU"/>
              </w:rPr>
              <w:t>проведения аудита</w:t>
            </w:r>
            <w:r w:rsidR="00E74AD8" w:rsidRPr="003E50B0">
              <w:rPr>
                <w:lang w:val="ru-RU"/>
              </w:rPr>
              <w:t xml:space="preserve"> 2016 </w:t>
            </w:r>
            <w:r w:rsidRPr="003E50B0">
              <w:rPr>
                <w:lang w:val="ru-RU"/>
              </w:rPr>
              <w:t xml:space="preserve">года содержит описание </w:t>
            </w:r>
            <w:r w:rsidR="005772F9" w:rsidRPr="003E50B0">
              <w:rPr>
                <w:lang w:val="ru-RU"/>
              </w:rPr>
              <w:t>пространств</w:t>
            </w:r>
            <w:r w:rsidRPr="003E50B0">
              <w:rPr>
                <w:lang w:val="ru-RU"/>
              </w:rPr>
              <w:t>а</w:t>
            </w:r>
            <w:r w:rsidR="005772F9" w:rsidRPr="003E50B0">
              <w:rPr>
                <w:lang w:val="ru-RU"/>
              </w:rPr>
              <w:t xml:space="preserve"> аудита</w:t>
            </w:r>
            <w:r w:rsidR="00EB3502" w:rsidRPr="003E50B0">
              <w:rPr>
                <w:lang w:val="ru-RU"/>
              </w:rPr>
              <w:t xml:space="preserve"> </w:t>
            </w:r>
            <w:r w:rsidRPr="003E50B0">
              <w:rPr>
                <w:lang w:val="ru-RU"/>
              </w:rPr>
              <w:t>и критерии, используемые для выбора</w:t>
            </w:r>
            <w:r w:rsidR="00EB3502" w:rsidRPr="003E50B0">
              <w:rPr>
                <w:lang w:val="ru-RU"/>
              </w:rPr>
              <w:t xml:space="preserve"> </w:t>
            </w:r>
            <w:r w:rsidRPr="003E50B0">
              <w:rPr>
                <w:lang w:val="ru-RU"/>
              </w:rPr>
              <w:t xml:space="preserve">тем для аудита. </w:t>
            </w:r>
          </w:p>
        </w:tc>
      </w:tr>
      <w:tr w:rsidR="002F75EA" w:rsidRPr="00EB6D09" w:rsidTr="00582EB4">
        <w:trPr>
          <w:trHeight w:val="1665"/>
        </w:trPr>
        <w:tc>
          <w:tcPr>
            <w:tcW w:w="846" w:type="dxa"/>
            <w:noWrap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1.2.c</w:t>
            </w:r>
          </w:p>
        </w:tc>
        <w:tc>
          <w:tcPr>
            <w:tcW w:w="5812" w:type="dxa"/>
            <w:hideMark/>
          </w:tcPr>
          <w:p w:rsidR="00EB3502" w:rsidRPr="003E50B0" w:rsidRDefault="00BD7C15" w:rsidP="00582EB4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 xml:space="preserve">Деятельность по IA </w:t>
            </w:r>
            <w:r w:rsidR="000472E7" w:rsidRPr="003E50B0">
              <w:rPr>
                <w:lang w:val="ru-RU"/>
              </w:rPr>
              <w:t>должна укреплять процессы планирования работы путем включения в программу работы на год</w:t>
            </w:r>
            <w:r w:rsidR="00EB3502" w:rsidRPr="003E50B0">
              <w:rPr>
                <w:lang w:val="ru-RU"/>
              </w:rPr>
              <w:t xml:space="preserve">: </w:t>
            </w:r>
            <w:r w:rsidR="00EB3502" w:rsidRPr="003E50B0">
              <w:rPr>
                <w:b/>
                <w:bCs/>
                <w:lang w:val="ru-RU"/>
              </w:rPr>
              <w:t>c)</w:t>
            </w:r>
            <w:r w:rsidR="00582EB4">
              <w:rPr>
                <w:lang w:val="ru-RU"/>
              </w:rPr>
              <w:t> </w:t>
            </w:r>
            <w:r w:rsidR="00BE751E" w:rsidRPr="003E50B0">
              <w:rPr>
                <w:lang w:val="ru-RU"/>
              </w:rPr>
              <w:t xml:space="preserve">характера и степени координации с </w:t>
            </w:r>
            <w:r w:rsidR="00172C0C" w:rsidRPr="003E50B0">
              <w:rPr>
                <w:lang w:val="ru-RU"/>
              </w:rPr>
              <w:t>Внешни</w:t>
            </w:r>
            <w:r w:rsidR="0005093B" w:rsidRPr="003E50B0">
              <w:rPr>
                <w:lang w:val="ru-RU"/>
              </w:rPr>
              <w:t>ми</w:t>
            </w:r>
            <w:r w:rsidR="00172C0C" w:rsidRPr="003E50B0">
              <w:rPr>
                <w:lang w:val="ru-RU"/>
              </w:rPr>
              <w:t xml:space="preserve"> аудитор</w:t>
            </w:r>
            <w:r w:rsidR="0005093B" w:rsidRPr="003E50B0">
              <w:rPr>
                <w:lang w:val="ru-RU"/>
              </w:rPr>
              <w:t>ами</w:t>
            </w:r>
            <w:r w:rsidR="00EB3502" w:rsidRPr="003E50B0">
              <w:rPr>
                <w:lang w:val="ru-RU"/>
              </w:rPr>
              <w:t xml:space="preserve"> (</w:t>
            </w:r>
            <w:r w:rsidR="0005093B" w:rsidRPr="003E50B0">
              <w:rPr>
                <w:lang w:val="ru-RU"/>
              </w:rPr>
              <w:t>включая список предлагаемых аудиторских проверок, предусмотренных</w:t>
            </w:r>
            <w:r w:rsidR="00EB3502" w:rsidRPr="003E50B0">
              <w:rPr>
                <w:lang w:val="ru-RU"/>
              </w:rPr>
              <w:t xml:space="preserve"> </w:t>
            </w:r>
            <w:r w:rsidR="00172C0C" w:rsidRPr="003E50B0">
              <w:rPr>
                <w:lang w:val="ru-RU"/>
              </w:rPr>
              <w:t>Внешни</w:t>
            </w:r>
            <w:r w:rsidR="0005093B" w:rsidRPr="003E50B0">
              <w:rPr>
                <w:lang w:val="ru-RU"/>
              </w:rPr>
              <w:t>ми</w:t>
            </w:r>
            <w:r w:rsidR="00172C0C" w:rsidRPr="003E50B0">
              <w:rPr>
                <w:lang w:val="ru-RU"/>
              </w:rPr>
              <w:t xml:space="preserve"> аудитор</w:t>
            </w:r>
            <w:r w:rsidR="0005093B" w:rsidRPr="003E50B0">
              <w:rPr>
                <w:lang w:val="ru-RU"/>
              </w:rPr>
              <w:t>ами</w:t>
            </w:r>
            <w:r w:rsidR="00EB3502" w:rsidRPr="003E50B0">
              <w:rPr>
                <w:lang w:val="ru-RU"/>
              </w:rPr>
              <w:t xml:space="preserve">) </w:t>
            </w:r>
            <w:r w:rsidR="0005093B" w:rsidRPr="003E50B0">
              <w:rPr>
                <w:lang w:val="ru-RU"/>
              </w:rPr>
              <w:t>и</w:t>
            </w:r>
            <w:r w:rsidR="00582EB4">
              <w:rPr>
                <w:lang w:val="ru-RU"/>
              </w:rPr>
              <w:t> </w:t>
            </w:r>
            <w:r w:rsidR="0005093B" w:rsidRPr="003E50B0">
              <w:rPr>
                <w:lang w:val="ru-RU"/>
              </w:rPr>
              <w:t>возможной деятельности по оценке, с тем чтобы в</w:t>
            </w:r>
            <w:r w:rsidR="00582EB4">
              <w:rPr>
                <w:lang w:val="ru-RU"/>
              </w:rPr>
              <w:t> </w:t>
            </w:r>
            <w:r w:rsidR="0005093B" w:rsidRPr="003E50B0">
              <w:rPr>
                <w:lang w:val="ru-RU"/>
              </w:rPr>
              <w:t>максимальной степени сократить дублирование работы и</w:t>
            </w:r>
            <w:r w:rsidR="00582EB4">
              <w:rPr>
                <w:lang w:val="ru-RU"/>
              </w:rPr>
              <w:t> </w:t>
            </w:r>
            <w:r w:rsidR="0005093B" w:rsidRPr="003E50B0">
              <w:rPr>
                <w:lang w:val="ru-RU"/>
              </w:rPr>
              <w:t xml:space="preserve">обеспечить эффективное сотрудничество и обмен информацией. </w:t>
            </w:r>
          </w:p>
        </w:tc>
        <w:tc>
          <w:tcPr>
            <w:tcW w:w="3260" w:type="dxa"/>
            <w:vMerge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</w:p>
        </w:tc>
        <w:tc>
          <w:tcPr>
            <w:tcW w:w="1417" w:type="dxa"/>
            <w:noWrap/>
            <w:hideMark/>
          </w:tcPr>
          <w:p w:rsidR="00EB3502" w:rsidRPr="003E50B0" w:rsidRDefault="00BD7C15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выполнена</w:t>
            </w:r>
          </w:p>
        </w:tc>
        <w:tc>
          <w:tcPr>
            <w:tcW w:w="3261" w:type="dxa"/>
            <w:hideMark/>
          </w:tcPr>
          <w:p w:rsidR="00EB3502" w:rsidRPr="003E50B0" w:rsidRDefault="0005093B" w:rsidP="00B61F39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 xml:space="preserve">План проведения аудита </w:t>
            </w:r>
            <w:r w:rsidR="00E74AD8" w:rsidRPr="003E50B0">
              <w:rPr>
                <w:lang w:val="ru-RU"/>
              </w:rPr>
              <w:t>2016 </w:t>
            </w:r>
            <w:r w:rsidRPr="003E50B0">
              <w:rPr>
                <w:lang w:val="ru-RU"/>
              </w:rPr>
              <w:t xml:space="preserve">года составлен с учетом тем, которые будут изучаться </w:t>
            </w:r>
            <w:r w:rsidR="00172C0C" w:rsidRPr="003E50B0">
              <w:rPr>
                <w:lang w:val="ru-RU"/>
              </w:rPr>
              <w:t>Внешни</w:t>
            </w:r>
            <w:r w:rsidRPr="003E50B0">
              <w:rPr>
                <w:lang w:val="ru-RU"/>
              </w:rPr>
              <w:t>м</w:t>
            </w:r>
            <w:r w:rsidR="00172C0C" w:rsidRPr="003E50B0">
              <w:rPr>
                <w:lang w:val="ru-RU"/>
              </w:rPr>
              <w:t xml:space="preserve"> аудитор</w:t>
            </w:r>
            <w:r w:rsidRPr="003E50B0">
              <w:rPr>
                <w:lang w:val="ru-RU"/>
              </w:rPr>
              <w:t>ом</w:t>
            </w:r>
            <w:r w:rsidR="00EB3502" w:rsidRPr="003E50B0">
              <w:rPr>
                <w:lang w:val="ru-RU"/>
              </w:rPr>
              <w:t xml:space="preserve"> (</w:t>
            </w:r>
            <w:r w:rsidRPr="003E50B0">
              <w:rPr>
                <w:lang w:val="ru-RU"/>
              </w:rPr>
              <w:t xml:space="preserve">согласно проекту плана </w:t>
            </w:r>
            <w:r w:rsidR="00B61F39" w:rsidRPr="003E50B0">
              <w:rPr>
                <w:lang w:val="ru-RU"/>
              </w:rPr>
              <w:t xml:space="preserve">проведения аудита, полученному </w:t>
            </w:r>
            <w:r w:rsidR="00EB3502" w:rsidRPr="003E50B0">
              <w:rPr>
                <w:lang w:val="ru-RU"/>
              </w:rPr>
              <w:t xml:space="preserve">18 </w:t>
            </w:r>
            <w:r w:rsidR="00B61F39" w:rsidRPr="003E50B0">
              <w:rPr>
                <w:lang w:val="ru-RU"/>
              </w:rPr>
              <w:t>декабря</w:t>
            </w:r>
            <w:r w:rsidR="00EB3502" w:rsidRPr="003E50B0">
              <w:rPr>
                <w:lang w:val="ru-RU"/>
              </w:rPr>
              <w:t xml:space="preserve"> 2015</w:t>
            </w:r>
            <w:r w:rsidR="00B61F39" w:rsidRPr="003E50B0">
              <w:rPr>
                <w:lang w:val="ru-RU"/>
              </w:rPr>
              <w:t xml:space="preserve"> г.</w:t>
            </w:r>
            <w:r w:rsidR="00EB3502" w:rsidRPr="003E50B0">
              <w:rPr>
                <w:lang w:val="ru-RU"/>
              </w:rPr>
              <w:t>)</w:t>
            </w:r>
            <w:r w:rsidR="004D26BC" w:rsidRPr="003E50B0">
              <w:rPr>
                <w:lang w:val="ru-RU"/>
              </w:rPr>
              <w:t>.</w:t>
            </w:r>
          </w:p>
        </w:tc>
      </w:tr>
      <w:tr w:rsidR="002F75EA" w:rsidRPr="00EB6D09" w:rsidTr="00582EB4">
        <w:trPr>
          <w:trHeight w:val="1065"/>
        </w:trPr>
        <w:tc>
          <w:tcPr>
            <w:tcW w:w="846" w:type="dxa"/>
            <w:noWrap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1.2.d</w:t>
            </w:r>
          </w:p>
        </w:tc>
        <w:tc>
          <w:tcPr>
            <w:tcW w:w="5812" w:type="dxa"/>
            <w:hideMark/>
          </w:tcPr>
          <w:p w:rsidR="00EB3502" w:rsidRPr="003E50B0" w:rsidRDefault="00BD7C15" w:rsidP="0008239B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 xml:space="preserve">Деятельность по IA </w:t>
            </w:r>
            <w:r w:rsidR="000472E7" w:rsidRPr="003E50B0">
              <w:rPr>
                <w:lang w:val="ru-RU"/>
              </w:rPr>
              <w:t>должна укреплять процессы планирования работы путем включения в программу работы на год</w:t>
            </w:r>
            <w:r w:rsidR="00EB3502" w:rsidRPr="003E50B0">
              <w:rPr>
                <w:lang w:val="ru-RU"/>
              </w:rPr>
              <w:t xml:space="preserve">: </w:t>
            </w:r>
            <w:r w:rsidR="00EB3502" w:rsidRPr="003E50B0">
              <w:rPr>
                <w:b/>
                <w:bCs/>
                <w:lang w:val="ru-RU"/>
              </w:rPr>
              <w:t>d)</w:t>
            </w:r>
            <w:r w:rsidR="00EB3502" w:rsidRPr="003E50B0">
              <w:rPr>
                <w:lang w:val="ru-RU"/>
              </w:rPr>
              <w:t xml:space="preserve"> </w:t>
            </w:r>
            <w:r w:rsidR="00B61F39" w:rsidRPr="003E50B0">
              <w:rPr>
                <w:lang w:val="ru-RU"/>
              </w:rPr>
              <w:t xml:space="preserve">анализа соответствия ресурсов, </w:t>
            </w:r>
            <w:r w:rsidR="0008239B" w:rsidRPr="003E50B0">
              <w:rPr>
                <w:lang w:val="ru-RU"/>
              </w:rPr>
              <w:t>которые требуются</w:t>
            </w:r>
            <w:r w:rsidR="00B61F39" w:rsidRPr="003E50B0">
              <w:rPr>
                <w:lang w:val="ru-RU"/>
              </w:rPr>
              <w:t xml:space="preserve"> для охвата всех областей крупных рисков в течение установленного срока или цикла аудиторских проверок.</w:t>
            </w:r>
            <w:r w:rsidR="00EB3502" w:rsidRPr="003E50B0">
              <w:rPr>
                <w:lang w:val="ru-RU"/>
              </w:rPr>
              <w:t xml:space="preserve"> </w:t>
            </w:r>
          </w:p>
        </w:tc>
        <w:tc>
          <w:tcPr>
            <w:tcW w:w="3260" w:type="dxa"/>
            <w:vMerge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</w:p>
        </w:tc>
        <w:tc>
          <w:tcPr>
            <w:tcW w:w="1417" w:type="dxa"/>
            <w:noWrap/>
            <w:hideMark/>
          </w:tcPr>
          <w:p w:rsidR="00EB3502" w:rsidRPr="003E50B0" w:rsidRDefault="00BD7C15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выполнена</w:t>
            </w:r>
          </w:p>
        </w:tc>
        <w:tc>
          <w:tcPr>
            <w:tcW w:w="3261" w:type="dxa"/>
            <w:hideMark/>
          </w:tcPr>
          <w:p w:rsidR="00EB3502" w:rsidRPr="003E50B0" w:rsidRDefault="0008239B" w:rsidP="00582EB4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В плане проведения аудита</w:t>
            </w:r>
            <w:r w:rsidR="00E74AD8" w:rsidRPr="003E50B0">
              <w:rPr>
                <w:lang w:val="ru-RU"/>
              </w:rPr>
              <w:t xml:space="preserve"> 2016 </w:t>
            </w:r>
            <w:r w:rsidRPr="003E50B0">
              <w:rPr>
                <w:lang w:val="ru-RU"/>
              </w:rPr>
              <w:t>года указан анализ имеющихся (и необходимых) ресурсов, которые требуются для</w:t>
            </w:r>
            <w:r w:rsidR="00582EB4">
              <w:rPr>
                <w:lang w:val="ru-RU"/>
              </w:rPr>
              <w:t> </w:t>
            </w:r>
            <w:r w:rsidRPr="003E50B0">
              <w:rPr>
                <w:lang w:val="ru-RU"/>
              </w:rPr>
              <w:t xml:space="preserve">охвата всех областей крупных рисков в течение установленного срока или цикла аудиторских проверок. </w:t>
            </w:r>
          </w:p>
        </w:tc>
      </w:tr>
      <w:tr w:rsidR="002F75EA" w:rsidRPr="00EB6D09" w:rsidTr="00582EB4">
        <w:trPr>
          <w:trHeight w:val="1575"/>
        </w:trPr>
        <w:tc>
          <w:tcPr>
            <w:tcW w:w="846" w:type="dxa"/>
            <w:noWrap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1</w:t>
            </w:r>
            <w:r w:rsidR="00FC6BEA" w:rsidRPr="003E50B0">
              <w:rPr>
                <w:lang w:val="ru-RU"/>
              </w:rPr>
              <w:t>.</w:t>
            </w:r>
            <w:r w:rsidRPr="003E50B0">
              <w:rPr>
                <w:lang w:val="ru-RU"/>
              </w:rPr>
              <w:t>3</w:t>
            </w:r>
          </w:p>
        </w:tc>
        <w:tc>
          <w:tcPr>
            <w:tcW w:w="5812" w:type="dxa"/>
            <w:noWrap/>
            <w:hideMark/>
          </w:tcPr>
          <w:p w:rsidR="00EB3502" w:rsidRPr="003E50B0" w:rsidRDefault="00BD7C15" w:rsidP="00582EB4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 xml:space="preserve">Деятельность по IA </w:t>
            </w:r>
            <w:r w:rsidR="00F84575" w:rsidRPr="003E50B0">
              <w:rPr>
                <w:lang w:val="ru-RU"/>
              </w:rPr>
              <w:t xml:space="preserve">должна включать проведение анализа пробелов в навыках, с тем чтобы сопоставить </w:t>
            </w:r>
            <w:r w:rsidR="00F42827" w:rsidRPr="003E50B0">
              <w:rPr>
                <w:lang w:val="ru-RU"/>
              </w:rPr>
              <w:t>фактические и</w:t>
            </w:r>
            <w:r w:rsidR="00582EB4">
              <w:rPr>
                <w:lang w:val="ru-RU"/>
              </w:rPr>
              <w:t> </w:t>
            </w:r>
            <w:r w:rsidR="00F42827" w:rsidRPr="003E50B0">
              <w:rPr>
                <w:lang w:val="ru-RU"/>
              </w:rPr>
              <w:t xml:space="preserve">ожидаемые общие знания, навыки и опыт сотрудников Службы </w:t>
            </w:r>
            <w:r w:rsidR="00923DFF" w:rsidRPr="003E50B0">
              <w:rPr>
                <w:lang w:val="ru-RU"/>
              </w:rPr>
              <w:t>внутренн</w:t>
            </w:r>
            <w:r w:rsidR="00F42827" w:rsidRPr="003E50B0">
              <w:rPr>
                <w:lang w:val="ru-RU"/>
              </w:rPr>
              <w:t>его</w:t>
            </w:r>
            <w:r w:rsidR="00923DFF" w:rsidRPr="003E50B0">
              <w:rPr>
                <w:lang w:val="ru-RU"/>
              </w:rPr>
              <w:t xml:space="preserve"> аудит</w:t>
            </w:r>
            <w:r w:rsidR="00F42827" w:rsidRPr="003E50B0">
              <w:rPr>
                <w:lang w:val="ru-RU"/>
              </w:rPr>
              <w:t xml:space="preserve">а в области </w:t>
            </w:r>
            <w:r w:rsidR="00F84575" w:rsidRPr="003E50B0">
              <w:rPr>
                <w:lang w:val="ru-RU"/>
              </w:rPr>
              <w:t>аудиторской проверк</w:t>
            </w:r>
            <w:r w:rsidR="00F42827" w:rsidRPr="003E50B0">
              <w:rPr>
                <w:lang w:val="ru-RU"/>
              </w:rPr>
              <w:t>и</w:t>
            </w:r>
            <w:r w:rsidR="00F84575" w:rsidRPr="003E50B0">
              <w:rPr>
                <w:lang w:val="ru-RU"/>
              </w:rPr>
              <w:t xml:space="preserve"> результато</w:t>
            </w:r>
            <w:r w:rsidR="00F42827" w:rsidRPr="003E50B0">
              <w:rPr>
                <w:lang w:val="ru-RU"/>
              </w:rPr>
              <w:t>в, которые требуются для выполнения ее мандата</w:t>
            </w:r>
            <w:r w:rsidR="00EB3502" w:rsidRPr="003E50B0">
              <w:rPr>
                <w:lang w:val="ru-RU"/>
              </w:rPr>
              <w:t>.</w:t>
            </w:r>
          </w:p>
        </w:tc>
        <w:tc>
          <w:tcPr>
            <w:tcW w:w="3260" w:type="dxa"/>
            <w:noWrap/>
            <w:hideMark/>
          </w:tcPr>
          <w:p w:rsidR="00EB3502" w:rsidRPr="003E50B0" w:rsidRDefault="00BD7C15" w:rsidP="002F75EA">
            <w:pPr>
              <w:pStyle w:val="Tabletext"/>
              <w:rPr>
                <w:lang w:val="ru-RU"/>
              </w:rPr>
            </w:pPr>
            <w:r w:rsidRPr="003E50B0">
              <w:rPr>
                <w:b/>
                <w:bCs/>
                <w:lang w:val="ru-RU"/>
              </w:rPr>
              <w:t>Комментарий Службы внутреннего аудита</w:t>
            </w:r>
            <w:r w:rsidR="00EB3502" w:rsidRPr="003E50B0">
              <w:rPr>
                <w:lang w:val="ru-RU"/>
              </w:rPr>
              <w:t xml:space="preserve">: </w:t>
            </w:r>
            <w:r w:rsidR="00B61F39" w:rsidRPr="003E50B0">
              <w:rPr>
                <w:lang w:val="ru-RU"/>
              </w:rPr>
              <w:t>Отмеченная работа уже начата, и она будет продолжена для плана проведения аудита 2016 года.</w:t>
            </w:r>
          </w:p>
        </w:tc>
        <w:tc>
          <w:tcPr>
            <w:tcW w:w="1417" w:type="dxa"/>
            <w:noWrap/>
            <w:hideMark/>
          </w:tcPr>
          <w:p w:rsidR="00EB3502" w:rsidRPr="003E50B0" w:rsidRDefault="00BD7C15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выполнена</w:t>
            </w:r>
          </w:p>
        </w:tc>
        <w:tc>
          <w:tcPr>
            <w:tcW w:w="3261" w:type="dxa"/>
            <w:hideMark/>
          </w:tcPr>
          <w:p w:rsidR="00EB3502" w:rsidRPr="003E50B0" w:rsidRDefault="00F42827" w:rsidP="00582EB4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Недостатка навыков и опыта сотрудников Службы внутреннего аудита в области аудиторской проверки результатов выявлено не</w:t>
            </w:r>
            <w:r w:rsidR="00582EB4">
              <w:rPr>
                <w:lang w:val="ru-RU"/>
              </w:rPr>
              <w:t> </w:t>
            </w:r>
            <w:r w:rsidRPr="003E50B0">
              <w:rPr>
                <w:lang w:val="ru-RU"/>
              </w:rPr>
              <w:t xml:space="preserve">было, но в том что касается задачи, касающейся функции оценки, подчеркивалось, что может потребоваться </w:t>
            </w:r>
            <w:r w:rsidR="00432319" w:rsidRPr="003E50B0">
              <w:rPr>
                <w:lang w:val="ru-RU"/>
              </w:rPr>
              <w:t xml:space="preserve">привлечь специализированные внешние ресурсы. </w:t>
            </w:r>
          </w:p>
        </w:tc>
      </w:tr>
      <w:tr w:rsidR="002F75EA" w:rsidRPr="00EB6D09" w:rsidTr="00582EB4">
        <w:trPr>
          <w:trHeight w:val="1860"/>
        </w:trPr>
        <w:tc>
          <w:tcPr>
            <w:tcW w:w="846" w:type="dxa"/>
            <w:noWrap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2.1</w:t>
            </w:r>
            <w:r w:rsidR="00FC6BEA" w:rsidRPr="003E50B0">
              <w:rPr>
                <w:lang w:val="ru-RU"/>
              </w:rPr>
              <w:t>.</w:t>
            </w:r>
            <w:r w:rsidRPr="003E50B0">
              <w:rPr>
                <w:lang w:val="ru-RU"/>
              </w:rPr>
              <w:t>a</w:t>
            </w:r>
          </w:p>
        </w:tc>
        <w:tc>
          <w:tcPr>
            <w:tcW w:w="5812" w:type="dxa"/>
            <w:hideMark/>
          </w:tcPr>
          <w:p w:rsidR="00EB3502" w:rsidRPr="003E50B0" w:rsidRDefault="00BD7C15" w:rsidP="00582EB4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 xml:space="preserve">Деятельность по IA </w:t>
            </w:r>
            <w:r w:rsidR="00432319" w:rsidRPr="003E50B0">
              <w:rPr>
                <w:lang w:val="ru-RU"/>
              </w:rPr>
              <w:t>должна включать дальнейшую разработку руководящих указаний по проведению аудита в</w:t>
            </w:r>
            <w:r w:rsidR="00582EB4">
              <w:rPr>
                <w:lang w:val="ru-RU"/>
              </w:rPr>
              <w:t> </w:t>
            </w:r>
            <w:r w:rsidR="00432319" w:rsidRPr="003E50B0">
              <w:rPr>
                <w:lang w:val="ru-RU"/>
              </w:rPr>
              <w:t>аспектах планирования и выполнения аудита</w:t>
            </w:r>
            <w:r w:rsidR="00EB3502" w:rsidRPr="003E50B0">
              <w:rPr>
                <w:lang w:val="ru-RU"/>
              </w:rPr>
              <w:t xml:space="preserve"> (</w:t>
            </w:r>
            <w:r w:rsidR="00E81014" w:rsidRPr="003E50B0">
              <w:rPr>
                <w:lang w:val="ru-RU"/>
              </w:rPr>
              <w:t>и</w:t>
            </w:r>
            <w:r w:rsidR="00582EB4">
              <w:rPr>
                <w:lang w:val="ru-RU"/>
              </w:rPr>
              <w:t> </w:t>
            </w:r>
            <w:r w:rsidR="00E81014" w:rsidRPr="003E50B0">
              <w:rPr>
                <w:lang w:val="ru-RU"/>
              </w:rPr>
              <w:t>рассмотрение возможности их включения в единый инструмент управления знаниями, такой как руководство по</w:t>
            </w:r>
            <w:r w:rsidR="00582EB4">
              <w:rPr>
                <w:lang w:val="ru-RU"/>
              </w:rPr>
              <w:t> </w:t>
            </w:r>
            <w:r w:rsidR="00E81014" w:rsidRPr="003E50B0">
              <w:rPr>
                <w:lang w:val="ru-RU"/>
              </w:rPr>
              <w:t>аудиту), с тем чтобы укрепить потенциал деятельности по</w:t>
            </w:r>
            <w:r w:rsidR="00582EB4">
              <w:rPr>
                <w:lang w:val="ru-RU"/>
              </w:rPr>
              <w:t> </w:t>
            </w:r>
            <w:r w:rsidR="00EB3502" w:rsidRPr="003E50B0">
              <w:rPr>
                <w:lang w:val="ru-RU"/>
              </w:rPr>
              <w:t xml:space="preserve">IA </w:t>
            </w:r>
            <w:r w:rsidR="00E81014" w:rsidRPr="003E50B0">
              <w:rPr>
                <w:lang w:val="ru-RU"/>
              </w:rPr>
              <w:t>в целях</w:t>
            </w:r>
            <w:r w:rsidR="00EB3502" w:rsidRPr="003E50B0">
              <w:rPr>
                <w:lang w:val="ru-RU"/>
              </w:rPr>
              <w:t xml:space="preserve">: </w:t>
            </w:r>
            <w:r w:rsidR="00EB3502" w:rsidRPr="003E50B0">
              <w:rPr>
                <w:b/>
                <w:bCs/>
                <w:lang w:val="ru-RU"/>
              </w:rPr>
              <w:t>a)</w:t>
            </w:r>
            <w:r w:rsidR="00EB3502" w:rsidRPr="003E50B0">
              <w:rPr>
                <w:lang w:val="ru-RU"/>
              </w:rPr>
              <w:t xml:space="preserve"> </w:t>
            </w:r>
            <w:r w:rsidR="00E81014" w:rsidRPr="003E50B0">
              <w:rPr>
                <w:lang w:val="ru-RU"/>
              </w:rPr>
              <w:t>разработки задач и сферы охвата аудита по</w:t>
            </w:r>
            <w:r w:rsidR="00582EB4">
              <w:rPr>
                <w:lang w:val="ru-RU"/>
              </w:rPr>
              <w:t> </w:t>
            </w:r>
            <w:r w:rsidR="00E81014" w:rsidRPr="003E50B0">
              <w:rPr>
                <w:lang w:val="ru-RU"/>
              </w:rPr>
              <w:t>каждому аудиторскому заданию после предварительной оценки рисков, связанных с</w:t>
            </w:r>
            <w:r w:rsidR="00582EB4">
              <w:rPr>
                <w:lang w:val="ru-RU"/>
              </w:rPr>
              <w:t> </w:t>
            </w:r>
            <w:r w:rsidR="00E81014" w:rsidRPr="003E50B0">
              <w:rPr>
                <w:lang w:val="ru-RU"/>
              </w:rPr>
              <w:t>рассматриваемыми видами деятельности, процессами или</w:t>
            </w:r>
            <w:r w:rsidR="00582EB4">
              <w:rPr>
                <w:lang w:val="ru-RU"/>
              </w:rPr>
              <w:t> </w:t>
            </w:r>
            <w:r w:rsidR="00E81014" w:rsidRPr="003E50B0">
              <w:rPr>
                <w:lang w:val="ru-RU"/>
              </w:rPr>
              <w:t xml:space="preserve">системами </w:t>
            </w:r>
            <w:r w:rsidR="00EB3502" w:rsidRPr="003E50B0">
              <w:rPr>
                <w:lang w:val="ru-RU"/>
              </w:rPr>
              <w:t>(</w:t>
            </w:r>
            <w:r w:rsidR="00E81014" w:rsidRPr="003E50B0">
              <w:rPr>
                <w:lang w:val="ru-RU"/>
              </w:rPr>
              <w:t xml:space="preserve">аудиторская проверка </w:t>
            </w:r>
            <w:r w:rsidR="00E17019" w:rsidRPr="003E50B0">
              <w:rPr>
                <w:lang w:val="ru-RU"/>
              </w:rPr>
              <w:t xml:space="preserve">"того, что </w:t>
            </w:r>
            <w:r w:rsidR="00966917" w:rsidRPr="003E50B0">
              <w:rPr>
                <w:lang w:val="ru-RU"/>
              </w:rPr>
              <w:t>необходимо</w:t>
            </w:r>
            <w:r w:rsidR="00E17019" w:rsidRPr="003E50B0">
              <w:rPr>
                <w:lang w:val="ru-RU"/>
              </w:rPr>
              <w:t xml:space="preserve"> проверять"). </w:t>
            </w:r>
          </w:p>
        </w:tc>
        <w:tc>
          <w:tcPr>
            <w:tcW w:w="3260" w:type="dxa"/>
            <w:vMerge w:val="restart"/>
            <w:hideMark/>
          </w:tcPr>
          <w:p w:rsidR="00EB3502" w:rsidRPr="003E50B0" w:rsidRDefault="00BD7C15" w:rsidP="00582EB4">
            <w:pPr>
              <w:pStyle w:val="Tabletext"/>
              <w:rPr>
                <w:lang w:val="ru-RU"/>
              </w:rPr>
            </w:pPr>
            <w:r w:rsidRPr="003E50B0">
              <w:rPr>
                <w:b/>
                <w:bCs/>
                <w:lang w:val="ru-RU"/>
              </w:rPr>
              <w:t>Комментарий Службы внутреннего аудита</w:t>
            </w:r>
            <w:r w:rsidR="00EB3502" w:rsidRPr="003E50B0">
              <w:rPr>
                <w:lang w:val="ru-RU"/>
              </w:rPr>
              <w:t xml:space="preserve">: </w:t>
            </w:r>
            <w:r w:rsidR="000C1785" w:rsidRPr="003E50B0">
              <w:rPr>
                <w:lang w:val="ru-RU"/>
              </w:rPr>
              <w:t>Указанная рекомендация выполняется по</w:t>
            </w:r>
            <w:r w:rsidR="00582EB4">
              <w:rPr>
                <w:lang w:val="ru-RU"/>
              </w:rPr>
              <w:t> </w:t>
            </w:r>
            <w:r w:rsidR="000C1785" w:rsidRPr="003E50B0">
              <w:rPr>
                <w:lang w:val="ru-RU"/>
              </w:rPr>
              <w:t xml:space="preserve">мере проведения новых аудиторских проверок, насколько это позволяют ресурсы. </w:t>
            </w:r>
          </w:p>
        </w:tc>
        <w:tc>
          <w:tcPr>
            <w:tcW w:w="1417" w:type="dxa"/>
            <w:noWrap/>
            <w:hideMark/>
          </w:tcPr>
          <w:p w:rsidR="00EB3502" w:rsidRPr="003E50B0" w:rsidRDefault="00BD7C15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выполнена</w:t>
            </w:r>
          </w:p>
        </w:tc>
        <w:tc>
          <w:tcPr>
            <w:tcW w:w="3261" w:type="dxa"/>
            <w:hideMark/>
          </w:tcPr>
          <w:p w:rsidR="00EB3502" w:rsidRPr="003E50B0" w:rsidRDefault="000C1785" w:rsidP="00582EB4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Теперь по каждой аудиторской проверке ее задачи определяются заранее на основе оценки рисков, связанных с</w:t>
            </w:r>
            <w:r w:rsidR="00582EB4">
              <w:rPr>
                <w:lang w:val="ru-RU"/>
              </w:rPr>
              <w:t> </w:t>
            </w:r>
            <w:r w:rsidRPr="003E50B0">
              <w:rPr>
                <w:lang w:val="ru-RU"/>
              </w:rPr>
              <w:t>проверяемым процессом или</w:t>
            </w:r>
            <w:r w:rsidR="00582EB4">
              <w:rPr>
                <w:lang w:val="ru-RU"/>
              </w:rPr>
              <w:t> </w:t>
            </w:r>
            <w:r w:rsidRPr="003E50B0">
              <w:rPr>
                <w:lang w:val="ru-RU"/>
              </w:rPr>
              <w:t xml:space="preserve">вопросом. </w:t>
            </w:r>
          </w:p>
        </w:tc>
      </w:tr>
      <w:tr w:rsidR="002F75EA" w:rsidRPr="00EB6D09" w:rsidTr="00582EB4">
        <w:trPr>
          <w:trHeight w:val="1860"/>
        </w:trPr>
        <w:tc>
          <w:tcPr>
            <w:tcW w:w="846" w:type="dxa"/>
            <w:noWrap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2.1</w:t>
            </w:r>
            <w:r w:rsidR="00FC6BEA" w:rsidRPr="003E50B0">
              <w:rPr>
                <w:lang w:val="ru-RU"/>
              </w:rPr>
              <w:t>.</w:t>
            </w:r>
            <w:r w:rsidRPr="003E50B0">
              <w:rPr>
                <w:lang w:val="ru-RU"/>
              </w:rPr>
              <w:t>b</w:t>
            </w:r>
          </w:p>
        </w:tc>
        <w:tc>
          <w:tcPr>
            <w:tcW w:w="5812" w:type="dxa"/>
            <w:hideMark/>
          </w:tcPr>
          <w:p w:rsidR="00EB3502" w:rsidRPr="003E50B0" w:rsidRDefault="00BD7C15" w:rsidP="00582EB4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 xml:space="preserve">Деятельность по IA </w:t>
            </w:r>
            <w:r w:rsidR="00772589" w:rsidRPr="003E50B0">
              <w:rPr>
                <w:lang w:val="ru-RU"/>
              </w:rPr>
              <w:t>должна включать дальнейшую разработку руководящих указаний по проведению аудита в</w:t>
            </w:r>
            <w:r w:rsidR="00582EB4">
              <w:rPr>
                <w:lang w:val="ru-RU"/>
              </w:rPr>
              <w:t> </w:t>
            </w:r>
            <w:r w:rsidR="00772589" w:rsidRPr="003E50B0">
              <w:rPr>
                <w:lang w:val="ru-RU"/>
              </w:rPr>
              <w:t>аспектах планирования и выполнения аудита (и</w:t>
            </w:r>
            <w:r w:rsidR="00582EB4">
              <w:rPr>
                <w:lang w:val="ru-RU"/>
              </w:rPr>
              <w:t> </w:t>
            </w:r>
            <w:r w:rsidR="00772589" w:rsidRPr="003E50B0">
              <w:rPr>
                <w:lang w:val="ru-RU"/>
              </w:rPr>
              <w:t>рассмотрение возможности их включения в единый инструмент управления знаниями, такой как руководство по</w:t>
            </w:r>
            <w:r w:rsidR="00582EB4">
              <w:rPr>
                <w:lang w:val="ru-RU"/>
              </w:rPr>
              <w:t> </w:t>
            </w:r>
            <w:r w:rsidR="00772589" w:rsidRPr="003E50B0">
              <w:rPr>
                <w:lang w:val="ru-RU"/>
              </w:rPr>
              <w:t>аудиту), с тем чтобы укрепить потенциал деятельности по</w:t>
            </w:r>
            <w:r w:rsidR="00582EB4">
              <w:rPr>
                <w:lang w:val="ru-RU"/>
              </w:rPr>
              <w:t> </w:t>
            </w:r>
            <w:r w:rsidR="00772589" w:rsidRPr="003E50B0">
              <w:rPr>
                <w:lang w:val="ru-RU"/>
              </w:rPr>
              <w:t>IA в целях</w:t>
            </w:r>
            <w:r w:rsidR="00EB3502" w:rsidRPr="003E50B0">
              <w:rPr>
                <w:lang w:val="ru-RU"/>
              </w:rPr>
              <w:t xml:space="preserve">: </w:t>
            </w:r>
            <w:r w:rsidR="00EB3502" w:rsidRPr="003E50B0">
              <w:rPr>
                <w:b/>
                <w:bCs/>
                <w:lang w:val="ru-RU"/>
              </w:rPr>
              <w:t>b)</w:t>
            </w:r>
            <w:r w:rsidR="00EB3502" w:rsidRPr="003E50B0">
              <w:rPr>
                <w:lang w:val="ru-RU"/>
              </w:rPr>
              <w:t xml:space="preserve"> </w:t>
            </w:r>
            <w:r w:rsidR="0041336A" w:rsidRPr="003E50B0">
              <w:rPr>
                <w:lang w:val="ru-RU"/>
              </w:rPr>
              <w:t>составления памятной записки по</w:t>
            </w:r>
            <w:r w:rsidR="00582EB4">
              <w:rPr>
                <w:lang w:val="ru-RU"/>
              </w:rPr>
              <w:t> </w:t>
            </w:r>
            <w:r w:rsidR="0041336A" w:rsidRPr="003E50B0">
              <w:rPr>
                <w:lang w:val="ru-RU"/>
              </w:rPr>
              <w:t>планированию, в которой объясняется, как</w:t>
            </w:r>
            <w:r w:rsidR="00582EB4">
              <w:rPr>
                <w:lang w:val="ru-RU"/>
              </w:rPr>
              <w:t> </w:t>
            </w:r>
            <w:r w:rsidR="0041336A" w:rsidRPr="003E50B0">
              <w:rPr>
                <w:lang w:val="ru-RU"/>
              </w:rPr>
              <w:t>будет выполняться аудит и как будут сообщаться результаты объектам аудита</w:t>
            </w:r>
            <w:r w:rsidR="00EB3502" w:rsidRPr="003E50B0">
              <w:rPr>
                <w:lang w:val="ru-RU"/>
              </w:rPr>
              <w:t xml:space="preserve">; </w:t>
            </w:r>
            <w:r w:rsidR="0041336A" w:rsidRPr="003E50B0">
              <w:rPr>
                <w:lang w:val="ru-RU"/>
              </w:rPr>
              <w:t xml:space="preserve">и указаны сроки различных этапов аудита. </w:t>
            </w:r>
          </w:p>
        </w:tc>
        <w:tc>
          <w:tcPr>
            <w:tcW w:w="3260" w:type="dxa"/>
            <w:vMerge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</w:p>
        </w:tc>
        <w:tc>
          <w:tcPr>
            <w:tcW w:w="1417" w:type="dxa"/>
            <w:noWrap/>
            <w:hideMark/>
          </w:tcPr>
          <w:p w:rsidR="00EB3502" w:rsidRPr="003E50B0" w:rsidRDefault="00BD7C15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выполнена</w:t>
            </w:r>
          </w:p>
        </w:tc>
        <w:tc>
          <w:tcPr>
            <w:tcW w:w="3261" w:type="dxa"/>
            <w:hideMark/>
          </w:tcPr>
          <w:p w:rsidR="00EB3502" w:rsidRPr="003E50B0" w:rsidRDefault="0041336A" w:rsidP="00582EB4">
            <w:pPr>
              <w:pStyle w:val="Tabletext"/>
              <w:rPr>
                <w:lang w:val="ru-RU"/>
              </w:rPr>
            </w:pPr>
            <w:r w:rsidRPr="003E50B0">
              <w:rPr>
                <w:rFonts w:cstheme="minorHAnsi"/>
                <w:lang w:val="ru-RU"/>
              </w:rPr>
              <w:t xml:space="preserve">Уведомление об аудите, которое направляется до начала аудита, содержит такие элементы, как </w:t>
            </w:r>
            <w:r w:rsidRPr="003E50B0">
              <w:rPr>
                <w:lang w:val="ru-RU"/>
              </w:rPr>
              <w:t>задачи, сфера охвата, цель и</w:t>
            </w:r>
            <w:r w:rsidR="00582EB4">
              <w:rPr>
                <w:lang w:val="ru-RU"/>
              </w:rPr>
              <w:t> </w:t>
            </w:r>
            <w:r w:rsidRPr="003E50B0">
              <w:rPr>
                <w:lang w:val="ru-RU"/>
              </w:rPr>
              <w:t>сроки. Это уже всегда делалось. Когда и</w:t>
            </w:r>
            <w:r w:rsidR="00582EB4">
              <w:rPr>
                <w:lang w:val="ru-RU"/>
              </w:rPr>
              <w:t> </w:t>
            </w:r>
            <w:r w:rsidRPr="003E50B0">
              <w:rPr>
                <w:lang w:val="ru-RU"/>
              </w:rPr>
              <w:t xml:space="preserve">если это необходимо, объектам аудита </w:t>
            </w:r>
            <w:r w:rsidR="00966917" w:rsidRPr="003E50B0">
              <w:rPr>
                <w:lang w:val="ru-RU"/>
              </w:rPr>
              <w:t xml:space="preserve">направляются более подробные административные сообщения. </w:t>
            </w:r>
          </w:p>
        </w:tc>
      </w:tr>
      <w:tr w:rsidR="002F75EA" w:rsidRPr="00EB6D09" w:rsidTr="00582EB4">
        <w:trPr>
          <w:trHeight w:val="2145"/>
        </w:trPr>
        <w:tc>
          <w:tcPr>
            <w:tcW w:w="846" w:type="dxa"/>
            <w:noWrap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2.1</w:t>
            </w:r>
            <w:r w:rsidR="00FC6BEA" w:rsidRPr="003E50B0">
              <w:rPr>
                <w:lang w:val="ru-RU"/>
              </w:rPr>
              <w:t>.</w:t>
            </w:r>
            <w:r w:rsidRPr="003E50B0">
              <w:rPr>
                <w:lang w:val="ru-RU"/>
              </w:rPr>
              <w:t>c</w:t>
            </w:r>
          </w:p>
        </w:tc>
        <w:tc>
          <w:tcPr>
            <w:tcW w:w="5812" w:type="dxa"/>
            <w:hideMark/>
          </w:tcPr>
          <w:p w:rsidR="00966917" w:rsidRPr="003E50B0" w:rsidRDefault="00BD7C15" w:rsidP="00966917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 xml:space="preserve">Деятельность по IA </w:t>
            </w:r>
            <w:r w:rsidR="00772589" w:rsidRPr="003E50B0">
              <w:rPr>
                <w:lang w:val="ru-RU"/>
              </w:rPr>
              <w:t>должна включать дальнейшую разработку руководящих указаний по проведению аудита в аспектах планирования и выполнения аудита (и рассмотрение возможности их включения в единый инструмент управления знаниями, такой как руководство по аудиту), с тем чтобы укрепить потенциал деятельности по IA в целях</w:t>
            </w:r>
            <w:r w:rsidR="00EB3502" w:rsidRPr="003E50B0">
              <w:rPr>
                <w:lang w:val="ru-RU"/>
              </w:rPr>
              <w:t xml:space="preserve">: </w:t>
            </w:r>
            <w:r w:rsidR="00EB3502" w:rsidRPr="003E50B0">
              <w:rPr>
                <w:b/>
                <w:bCs/>
                <w:lang w:val="ru-RU"/>
              </w:rPr>
              <w:t>c)</w:t>
            </w:r>
            <w:r w:rsidR="00EB3502" w:rsidRPr="003E50B0">
              <w:rPr>
                <w:lang w:val="ru-RU"/>
              </w:rPr>
              <w:t xml:space="preserve"> </w:t>
            </w:r>
            <w:r w:rsidR="00966917" w:rsidRPr="003E50B0">
              <w:rPr>
                <w:lang w:val="ru-RU"/>
              </w:rPr>
              <w:t xml:space="preserve">разработки программы аудита, в которой для каждой задачи аудита установлены список рисков для достижения задач рассматриваемых видов деятельности, критерии аудита (контролировать каждый выявленный риск) и соответствующие процедуры аудита (аудиторская проверка "того, что необходимо проверять"). </w:t>
            </w:r>
          </w:p>
        </w:tc>
        <w:tc>
          <w:tcPr>
            <w:tcW w:w="3260" w:type="dxa"/>
            <w:vMerge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</w:p>
        </w:tc>
        <w:tc>
          <w:tcPr>
            <w:tcW w:w="1417" w:type="dxa"/>
            <w:noWrap/>
            <w:hideMark/>
          </w:tcPr>
          <w:p w:rsidR="00EB3502" w:rsidRPr="003E50B0" w:rsidRDefault="00BD7C15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выполнена</w:t>
            </w:r>
          </w:p>
        </w:tc>
        <w:tc>
          <w:tcPr>
            <w:tcW w:w="3261" w:type="dxa"/>
            <w:hideMark/>
          </w:tcPr>
          <w:p w:rsidR="00EB3502" w:rsidRPr="003E50B0" w:rsidRDefault="000F6A5A" w:rsidP="00582EB4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В той мере, в какой это может быть сделано на начальном этапе, для</w:t>
            </w:r>
            <w:r w:rsidR="00582EB4">
              <w:rPr>
                <w:lang w:val="ru-RU"/>
              </w:rPr>
              <w:t> </w:t>
            </w:r>
            <w:r w:rsidRPr="003E50B0">
              <w:rPr>
                <w:lang w:val="ru-RU"/>
              </w:rPr>
              <w:t>каждой задачи аудита определены список рисков для достижения задач рассматриваемых видов деятельности, критерии аудита (контролировать каждый выявленный риск) и</w:t>
            </w:r>
            <w:r w:rsidR="00582EB4">
              <w:rPr>
                <w:lang w:val="ru-RU"/>
              </w:rPr>
              <w:t> </w:t>
            </w:r>
            <w:r w:rsidRPr="003E50B0">
              <w:rPr>
                <w:lang w:val="ru-RU"/>
              </w:rPr>
              <w:t>соответствующие процедуры аудита</w:t>
            </w:r>
            <w:r w:rsidR="00EB3502" w:rsidRPr="003E50B0">
              <w:rPr>
                <w:lang w:val="ru-RU"/>
              </w:rPr>
              <w:t xml:space="preserve">; </w:t>
            </w:r>
            <w:r w:rsidR="001116BA" w:rsidRPr="003E50B0">
              <w:rPr>
                <w:lang w:val="ru-RU"/>
              </w:rPr>
              <w:t xml:space="preserve">в различных случаях опыт показал, что эти элементы следует изменять по мере проведения аудита. </w:t>
            </w:r>
          </w:p>
        </w:tc>
      </w:tr>
      <w:tr w:rsidR="002F75EA" w:rsidRPr="00EB6D09" w:rsidTr="00582EB4">
        <w:trPr>
          <w:trHeight w:val="1650"/>
        </w:trPr>
        <w:tc>
          <w:tcPr>
            <w:tcW w:w="846" w:type="dxa"/>
            <w:noWrap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2.1</w:t>
            </w:r>
            <w:r w:rsidR="00FC6BEA" w:rsidRPr="003E50B0">
              <w:rPr>
                <w:lang w:val="ru-RU"/>
              </w:rPr>
              <w:t>.</w:t>
            </w:r>
            <w:r w:rsidRPr="003E50B0">
              <w:rPr>
                <w:lang w:val="ru-RU"/>
              </w:rPr>
              <w:t>d</w:t>
            </w:r>
          </w:p>
        </w:tc>
        <w:tc>
          <w:tcPr>
            <w:tcW w:w="5812" w:type="dxa"/>
            <w:hideMark/>
          </w:tcPr>
          <w:p w:rsidR="00EB3502" w:rsidRPr="003E50B0" w:rsidRDefault="00BD7C15" w:rsidP="001116B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 xml:space="preserve">Деятельность по IA </w:t>
            </w:r>
            <w:r w:rsidR="00772589" w:rsidRPr="003E50B0">
              <w:rPr>
                <w:lang w:val="ru-RU"/>
              </w:rPr>
              <w:t>должна включать дальнейшую разработку руководящих указаний по проведению аудита в аспектах планирования и выполнения аудита (и рассмотрение возможности их включения в единый инструмент управления знаниями, такой как руководство по аудиту), с тем чтобы укрепить потенциал деятельности по IA в целях</w:t>
            </w:r>
            <w:r w:rsidR="00EB3502" w:rsidRPr="003E50B0">
              <w:rPr>
                <w:lang w:val="ru-RU"/>
              </w:rPr>
              <w:t xml:space="preserve">: </w:t>
            </w:r>
            <w:r w:rsidR="00EB3502" w:rsidRPr="003E50B0">
              <w:rPr>
                <w:b/>
                <w:bCs/>
                <w:lang w:val="ru-RU"/>
              </w:rPr>
              <w:t>d)</w:t>
            </w:r>
            <w:r w:rsidR="00EB3502" w:rsidRPr="003E50B0">
              <w:rPr>
                <w:lang w:val="ru-RU"/>
              </w:rPr>
              <w:t xml:space="preserve"> </w:t>
            </w:r>
            <w:r w:rsidR="001116BA" w:rsidRPr="003E50B0">
              <w:rPr>
                <w:lang w:val="ru-RU"/>
              </w:rPr>
              <w:t xml:space="preserve">разработки рабочих документов, которые для каждого замечания четко увязывают критерии, причины и последствия; а также составления заключений по каждой задаче аудита. </w:t>
            </w:r>
          </w:p>
        </w:tc>
        <w:tc>
          <w:tcPr>
            <w:tcW w:w="3260" w:type="dxa"/>
            <w:vMerge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</w:p>
        </w:tc>
        <w:tc>
          <w:tcPr>
            <w:tcW w:w="1417" w:type="dxa"/>
            <w:noWrap/>
            <w:hideMark/>
          </w:tcPr>
          <w:p w:rsidR="00EB3502" w:rsidRPr="003E50B0" w:rsidRDefault="00BD7C15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выполнена</w:t>
            </w:r>
          </w:p>
        </w:tc>
        <w:tc>
          <w:tcPr>
            <w:tcW w:w="3261" w:type="dxa"/>
            <w:hideMark/>
          </w:tcPr>
          <w:p w:rsidR="00EB3502" w:rsidRPr="003E50B0" w:rsidRDefault="001116BA" w:rsidP="00582EB4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Такие документы далее разрабатываются по мере проведения аудита.</w:t>
            </w:r>
            <w:r w:rsidR="009B76C4" w:rsidRPr="003E50B0">
              <w:rPr>
                <w:lang w:val="ru-RU"/>
              </w:rPr>
              <w:t xml:space="preserve"> Противоречивый процесс подтверждения фактической точности объектами аудита и</w:t>
            </w:r>
            <w:r w:rsidR="00582EB4">
              <w:rPr>
                <w:lang w:val="ru-RU"/>
              </w:rPr>
              <w:t> </w:t>
            </w:r>
            <w:r w:rsidR="009B76C4" w:rsidRPr="003E50B0">
              <w:rPr>
                <w:lang w:val="ru-RU"/>
              </w:rPr>
              <w:t>получения комментариев руководства включает эти два основных этапа процесса аудита, которые применяются на</w:t>
            </w:r>
            <w:r w:rsidR="00582EB4">
              <w:rPr>
                <w:lang w:val="ru-RU"/>
              </w:rPr>
              <w:t> </w:t>
            </w:r>
            <w:r w:rsidR="009B76C4" w:rsidRPr="003E50B0">
              <w:rPr>
                <w:lang w:val="ru-RU"/>
              </w:rPr>
              <w:t xml:space="preserve">систематической основе. </w:t>
            </w:r>
          </w:p>
        </w:tc>
      </w:tr>
      <w:tr w:rsidR="002F75EA" w:rsidRPr="00EB6D09" w:rsidTr="00582EB4">
        <w:trPr>
          <w:trHeight w:val="2115"/>
        </w:trPr>
        <w:tc>
          <w:tcPr>
            <w:tcW w:w="846" w:type="dxa"/>
            <w:noWrap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3</w:t>
            </w:r>
            <w:r w:rsidR="00FC6BEA" w:rsidRPr="003E50B0">
              <w:rPr>
                <w:lang w:val="ru-RU"/>
              </w:rPr>
              <w:t>.</w:t>
            </w:r>
            <w:r w:rsidRPr="003E50B0">
              <w:rPr>
                <w:lang w:val="ru-RU"/>
              </w:rPr>
              <w:t>1</w:t>
            </w:r>
          </w:p>
        </w:tc>
        <w:tc>
          <w:tcPr>
            <w:tcW w:w="5812" w:type="dxa"/>
            <w:noWrap/>
            <w:hideMark/>
          </w:tcPr>
          <w:p w:rsidR="00EB3502" w:rsidRPr="003E50B0" w:rsidRDefault="00BD7C15" w:rsidP="00582EB4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 xml:space="preserve">Деятельность по IA </w:t>
            </w:r>
            <w:r w:rsidR="005C506E" w:rsidRPr="003E50B0">
              <w:rPr>
                <w:lang w:val="ru-RU"/>
              </w:rPr>
              <w:t>должна включать изменение определений стандартного аудиторского заключения, с тем чтобы оно включало заключение не только по эффективности контроля, но</w:t>
            </w:r>
            <w:r w:rsidR="00582EB4">
              <w:rPr>
                <w:lang w:val="ru-RU"/>
              </w:rPr>
              <w:t> </w:t>
            </w:r>
            <w:r w:rsidR="005C506E" w:rsidRPr="003E50B0">
              <w:rPr>
                <w:lang w:val="ru-RU"/>
              </w:rPr>
              <w:t xml:space="preserve">и по </w:t>
            </w:r>
            <w:r w:rsidR="00F0332F" w:rsidRPr="003E50B0">
              <w:rPr>
                <w:lang w:val="ru-RU"/>
              </w:rPr>
              <w:t xml:space="preserve">практикам руководства и управления рисками, с тем чтобы дать высшему руководству МСЭ гарантии по всем аспектам мандата </w:t>
            </w:r>
            <w:r w:rsidR="00EB3502" w:rsidRPr="003E50B0">
              <w:rPr>
                <w:lang w:val="ru-RU"/>
              </w:rPr>
              <w:t>IA</w:t>
            </w:r>
            <w:r w:rsidR="00F0332F" w:rsidRPr="003E50B0">
              <w:rPr>
                <w:lang w:val="ru-RU"/>
              </w:rPr>
              <w:t xml:space="preserve">. </w:t>
            </w:r>
          </w:p>
        </w:tc>
        <w:tc>
          <w:tcPr>
            <w:tcW w:w="3260" w:type="dxa"/>
            <w:vMerge w:val="restart"/>
            <w:hideMark/>
          </w:tcPr>
          <w:p w:rsidR="00EB3502" w:rsidRPr="003E50B0" w:rsidRDefault="00172C0C" w:rsidP="00582EB4">
            <w:pPr>
              <w:pStyle w:val="Tabletext"/>
              <w:rPr>
                <w:lang w:val="ru-RU"/>
              </w:rPr>
            </w:pPr>
            <w:r w:rsidRPr="003E50B0">
              <w:rPr>
                <w:b/>
                <w:bCs/>
                <w:lang w:val="ru-RU"/>
              </w:rPr>
              <w:t>Комментарий ГС</w:t>
            </w:r>
            <w:r w:rsidR="00EB3502" w:rsidRPr="003E50B0">
              <w:rPr>
                <w:lang w:val="ru-RU"/>
              </w:rPr>
              <w:t xml:space="preserve">: </w:t>
            </w:r>
            <w:r w:rsidR="00F0332F" w:rsidRPr="003E50B0">
              <w:rPr>
                <w:lang w:val="ru-RU"/>
              </w:rPr>
              <w:t>Первый пункт будет применяться в зависимости от задачи мандата на аудит. Другие пункты этой рекомендации будут рассматриваться в течение 2015 года для включения в</w:t>
            </w:r>
            <w:r w:rsidR="00582EB4">
              <w:rPr>
                <w:lang w:val="ru-RU"/>
              </w:rPr>
              <w:t> </w:t>
            </w:r>
            <w:r w:rsidR="00F0332F" w:rsidRPr="003E50B0">
              <w:rPr>
                <w:lang w:val="ru-RU"/>
              </w:rPr>
              <w:t xml:space="preserve">годовой отчет в 2016 году. </w:t>
            </w:r>
          </w:p>
        </w:tc>
        <w:tc>
          <w:tcPr>
            <w:tcW w:w="1417" w:type="dxa"/>
            <w:noWrap/>
            <w:hideMark/>
          </w:tcPr>
          <w:p w:rsidR="00EB3502" w:rsidRPr="003E50B0" w:rsidRDefault="00BD7C15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выполнена</w:t>
            </w:r>
          </w:p>
        </w:tc>
        <w:tc>
          <w:tcPr>
            <w:tcW w:w="3261" w:type="dxa"/>
            <w:hideMark/>
          </w:tcPr>
          <w:p w:rsidR="00EB3502" w:rsidRPr="003E50B0" w:rsidRDefault="00F0332F" w:rsidP="00582EB4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В обще</w:t>
            </w:r>
            <w:r w:rsidR="00684ACD" w:rsidRPr="003E50B0">
              <w:rPr>
                <w:lang w:val="ru-RU"/>
              </w:rPr>
              <w:t>м</w:t>
            </w:r>
            <w:r w:rsidRPr="003E50B0">
              <w:rPr>
                <w:lang w:val="ru-RU"/>
              </w:rPr>
              <w:t xml:space="preserve"> аудиторско</w:t>
            </w:r>
            <w:r w:rsidR="00684ACD" w:rsidRPr="003E50B0">
              <w:rPr>
                <w:lang w:val="ru-RU"/>
              </w:rPr>
              <w:t xml:space="preserve">м </w:t>
            </w:r>
            <w:r w:rsidRPr="003E50B0">
              <w:rPr>
                <w:lang w:val="ru-RU"/>
              </w:rPr>
              <w:t>заключени</w:t>
            </w:r>
            <w:r w:rsidR="00684ACD" w:rsidRPr="003E50B0">
              <w:rPr>
                <w:lang w:val="ru-RU"/>
              </w:rPr>
              <w:t>и</w:t>
            </w:r>
            <w:r w:rsidRPr="003E50B0">
              <w:rPr>
                <w:lang w:val="ru-RU"/>
              </w:rPr>
              <w:t xml:space="preserve"> большинство опубликованных в</w:t>
            </w:r>
            <w:r w:rsidR="00582EB4">
              <w:rPr>
                <w:lang w:val="ru-RU"/>
              </w:rPr>
              <w:t> </w:t>
            </w:r>
            <w:r w:rsidRPr="003E50B0">
              <w:rPr>
                <w:lang w:val="ru-RU"/>
              </w:rPr>
              <w:t xml:space="preserve">2015 году </w:t>
            </w:r>
            <w:r w:rsidR="00923DFF" w:rsidRPr="003E50B0">
              <w:rPr>
                <w:lang w:val="ru-RU"/>
              </w:rPr>
              <w:t>отчет</w:t>
            </w:r>
            <w:r w:rsidRPr="003E50B0">
              <w:rPr>
                <w:lang w:val="ru-RU"/>
              </w:rPr>
              <w:t>ов</w:t>
            </w:r>
            <w:r w:rsidR="00923DFF" w:rsidRPr="003E50B0">
              <w:rPr>
                <w:lang w:val="ru-RU"/>
              </w:rPr>
              <w:t xml:space="preserve"> о внутреннем аудите</w:t>
            </w:r>
            <w:r w:rsidRPr="003E50B0">
              <w:rPr>
                <w:lang w:val="ru-RU"/>
              </w:rPr>
              <w:t xml:space="preserve"> относятся </w:t>
            </w:r>
            <w:r w:rsidR="00684ACD" w:rsidRPr="003E50B0">
              <w:rPr>
                <w:lang w:val="ru-RU"/>
              </w:rPr>
              <w:t>сейчас к</w:t>
            </w:r>
            <w:r w:rsidR="00582EB4">
              <w:rPr>
                <w:lang w:val="ru-RU"/>
              </w:rPr>
              <w:t> </w:t>
            </w:r>
            <w:r w:rsidR="00684ACD" w:rsidRPr="003E50B0">
              <w:rPr>
                <w:lang w:val="ru-RU"/>
              </w:rPr>
              <w:t>гарантиям в отношении руководства, управления рисками и эффективности внутреннего контроля. В немногих случаях, когда у аудита весьма конкретная задача, эта рекомендация неприменима или невыполнима</w:t>
            </w:r>
            <w:r w:rsidR="00EB3502" w:rsidRPr="003E50B0">
              <w:rPr>
                <w:lang w:val="ru-RU"/>
              </w:rPr>
              <w:t>.</w:t>
            </w:r>
          </w:p>
        </w:tc>
      </w:tr>
      <w:tr w:rsidR="002F75EA" w:rsidRPr="00EB6D09" w:rsidTr="00582EB4">
        <w:trPr>
          <w:trHeight w:val="1335"/>
        </w:trPr>
        <w:tc>
          <w:tcPr>
            <w:tcW w:w="846" w:type="dxa"/>
            <w:noWrap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3</w:t>
            </w:r>
            <w:r w:rsidR="00FC6BEA" w:rsidRPr="003E50B0">
              <w:rPr>
                <w:lang w:val="ru-RU"/>
              </w:rPr>
              <w:t>.</w:t>
            </w:r>
            <w:r w:rsidRPr="003E50B0">
              <w:rPr>
                <w:lang w:val="ru-RU"/>
              </w:rPr>
              <w:t>2</w:t>
            </w:r>
          </w:p>
        </w:tc>
        <w:tc>
          <w:tcPr>
            <w:tcW w:w="5812" w:type="dxa"/>
            <w:noWrap/>
            <w:hideMark/>
          </w:tcPr>
          <w:p w:rsidR="00EB3502" w:rsidRPr="003E50B0" w:rsidRDefault="00BD7C15" w:rsidP="00582EB4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 xml:space="preserve">Деятельность по IA </w:t>
            </w:r>
            <w:r w:rsidR="00684ACD" w:rsidRPr="003E50B0">
              <w:rPr>
                <w:lang w:val="ru-RU"/>
              </w:rPr>
              <w:t>должна быть направлена на то, чтобы сделать отчет более содержимым путем включения прямых ссылок на причины и последствия заключений аудиторов; а</w:t>
            </w:r>
            <w:r w:rsidR="00582EB4">
              <w:rPr>
                <w:lang w:val="ru-RU"/>
              </w:rPr>
              <w:t> </w:t>
            </w:r>
            <w:r w:rsidR="00684ACD" w:rsidRPr="003E50B0">
              <w:rPr>
                <w:lang w:val="ru-RU"/>
              </w:rPr>
              <w:t xml:space="preserve">также </w:t>
            </w:r>
            <w:r w:rsidR="001C2D29" w:rsidRPr="003E50B0">
              <w:rPr>
                <w:lang w:val="ru-RU"/>
              </w:rPr>
              <w:t xml:space="preserve">на </w:t>
            </w:r>
            <w:r w:rsidR="00684ACD" w:rsidRPr="003E50B0">
              <w:rPr>
                <w:lang w:val="ru-RU"/>
              </w:rPr>
              <w:t>обеспечени</w:t>
            </w:r>
            <w:r w:rsidR="001C2D29" w:rsidRPr="003E50B0">
              <w:rPr>
                <w:lang w:val="ru-RU"/>
              </w:rPr>
              <w:t>е</w:t>
            </w:r>
            <w:r w:rsidR="00684ACD" w:rsidRPr="003E50B0">
              <w:rPr>
                <w:lang w:val="ru-RU"/>
              </w:rPr>
              <w:t xml:space="preserve"> того, чтобы рекомендации </w:t>
            </w:r>
            <w:r w:rsidR="00535E69" w:rsidRPr="003E50B0">
              <w:rPr>
                <w:lang w:val="ru-RU"/>
              </w:rPr>
              <w:t xml:space="preserve">касались коренных причин проблем. </w:t>
            </w:r>
          </w:p>
        </w:tc>
        <w:tc>
          <w:tcPr>
            <w:tcW w:w="3260" w:type="dxa"/>
            <w:vMerge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</w:p>
        </w:tc>
        <w:tc>
          <w:tcPr>
            <w:tcW w:w="1417" w:type="dxa"/>
            <w:noWrap/>
            <w:hideMark/>
          </w:tcPr>
          <w:p w:rsidR="00EB3502" w:rsidRPr="003E50B0" w:rsidRDefault="00BD7C15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выполнена</w:t>
            </w:r>
          </w:p>
        </w:tc>
        <w:tc>
          <w:tcPr>
            <w:tcW w:w="3261" w:type="dxa"/>
            <w:hideMark/>
          </w:tcPr>
          <w:p w:rsidR="00EB3502" w:rsidRPr="003E50B0" w:rsidRDefault="00535E69" w:rsidP="00582EB4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 xml:space="preserve">В основной части каждого отчета об аудите содержится прямая ссылка на задачу аудита </w:t>
            </w:r>
            <w:r w:rsidR="00EB3502" w:rsidRPr="003E50B0">
              <w:rPr>
                <w:lang w:val="ru-RU"/>
              </w:rPr>
              <w:t>(</w:t>
            </w:r>
            <w:r w:rsidRPr="003E50B0">
              <w:rPr>
                <w:lang w:val="ru-RU"/>
              </w:rPr>
              <w:t>со</w:t>
            </w:r>
            <w:r w:rsidR="00582EB4">
              <w:rPr>
                <w:lang w:val="ru-RU"/>
              </w:rPr>
              <w:t> </w:t>
            </w:r>
            <w:r w:rsidRPr="003E50B0">
              <w:rPr>
                <w:lang w:val="ru-RU"/>
              </w:rPr>
              <w:t>ссылкой на</w:t>
            </w:r>
            <w:r w:rsidR="00EB3502" w:rsidRPr="003E50B0">
              <w:rPr>
                <w:lang w:val="ru-RU"/>
              </w:rPr>
              <w:t xml:space="preserve"> COSO2013)</w:t>
            </w:r>
            <w:r w:rsidRPr="003E50B0">
              <w:rPr>
                <w:lang w:val="ru-RU"/>
              </w:rPr>
              <w:t xml:space="preserve"> и</w:t>
            </w:r>
            <w:r w:rsidR="00582EB4">
              <w:rPr>
                <w:lang w:val="ru-RU"/>
              </w:rPr>
              <w:t> </w:t>
            </w:r>
            <w:r w:rsidRPr="003E50B0">
              <w:rPr>
                <w:lang w:val="ru-RU"/>
              </w:rPr>
              <w:t>представлены специально разработанные рекомендации по</w:t>
            </w:r>
            <w:r w:rsidR="00582EB4">
              <w:rPr>
                <w:lang w:val="ru-RU"/>
              </w:rPr>
              <w:t> </w:t>
            </w:r>
            <w:r w:rsidRPr="003E50B0">
              <w:rPr>
                <w:lang w:val="ru-RU"/>
              </w:rPr>
              <w:t xml:space="preserve">устранению коренных причин проблем. </w:t>
            </w:r>
          </w:p>
        </w:tc>
      </w:tr>
      <w:tr w:rsidR="002F75EA" w:rsidRPr="00EB6D09" w:rsidTr="00582EB4">
        <w:trPr>
          <w:trHeight w:val="359"/>
        </w:trPr>
        <w:tc>
          <w:tcPr>
            <w:tcW w:w="846" w:type="dxa"/>
            <w:noWrap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3</w:t>
            </w:r>
            <w:r w:rsidR="00FC6BEA" w:rsidRPr="003E50B0">
              <w:rPr>
                <w:lang w:val="ru-RU"/>
              </w:rPr>
              <w:t>.</w:t>
            </w:r>
            <w:r w:rsidRPr="003E50B0">
              <w:rPr>
                <w:lang w:val="ru-RU"/>
              </w:rPr>
              <w:t>3</w:t>
            </w:r>
          </w:p>
        </w:tc>
        <w:tc>
          <w:tcPr>
            <w:tcW w:w="5812" w:type="dxa"/>
            <w:hideMark/>
          </w:tcPr>
          <w:p w:rsidR="00EB3502" w:rsidRPr="003E50B0" w:rsidRDefault="00BD7C15" w:rsidP="00582EB4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 xml:space="preserve">Деятельность по IA </w:t>
            </w:r>
            <w:r w:rsidR="00535E69" w:rsidRPr="003E50B0">
              <w:rPr>
                <w:lang w:val="ru-RU"/>
              </w:rPr>
              <w:t>должна быть направлена на включение в</w:t>
            </w:r>
            <w:r w:rsidR="00582EB4">
              <w:rPr>
                <w:lang w:val="ru-RU"/>
              </w:rPr>
              <w:t> </w:t>
            </w:r>
            <w:r w:rsidR="00535E69" w:rsidRPr="003E50B0">
              <w:rPr>
                <w:lang w:val="ru-RU"/>
              </w:rPr>
              <w:t>ежегодный отчет Совету по данной теме неоднократно повторяющихся причин тех фактов, которые были установлены в</w:t>
            </w:r>
            <w:r w:rsidR="00582EB4">
              <w:rPr>
                <w:lang w:val="ru-RU"/>
              </w:rPr>
              <w:t> </w:t>
            </w:r>
            <w:r w:rsidR="00535E69" w:rsidRPr="003E50B0">
              <w:rPr>
                <w:lang w:val="ru-RU"/>
              </w:rPr>
              <w:t xml:space="preserve">ходе проводившихся </w:t>
            </w:r>
            <w:r w:rsidR="004503C3" w:rsidRPr="003E50B0">
              <w:rPr>
                <w:lang w:val="ru-RU"/>
              </w:rPr>
              <w:t>в течение данного года аудиторских проверок, а также мер, принятых МСЭ для их устранения</w:t>
            </w:r>
            <w:r w:rsidR="00EB3502" w:rsidRPr="003E50B0">
              <w:rPr>
                <w:lang w:val="ru-RU"/>
              </w:rPr>
              <w:t xml:space="preserve"> (</w:t>
            </w:r>
            <w:r w:rsidR="004503C3" w:rsidRPr="003E50B0">
              <w:rPr>
                <w:lang w:val="ru-RU"/>
              </w:rPr>
              <w:t>успешная практика</w:t>
            </w:r>
            <w:r w:rsidR="00EB3502" w:rsidRPr="003E50B0">
              <w:rPr>
                <w:lang w:val="ru-RU"/>
              </w:rPr>
              <w:t>).</w:t>
            </w:r>
          </w:p>
        </w:tc>
        <w:tc>
          <w:tcPr>
            <w:tcW w:w="3260" w:type="dxa"/>
            <w:vMerge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</w:p>
        </w:tc>
        <w:tc>
          <w:tcPr>
            <w:tcW w:w="1417" w:type="dxa"/>
            <w:hideMark/>
          </w:tcPr>
          <w:p w:rsidR="00EB3502" w:rsidRPr="003E50B0" w:rsidRDefault="00BD7C15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выполняется</w:t>
            </w:r>
          </w:p>
        </w:tc>
        <w:tc>
          <w:tcPr>
            <w:tcW w:w="3261" w:type="dxa"/>
            <w:hideMark/>
          </w:tcPr>
          <w:p w:rsidR="00EB3502" w:rsidRPr="003E50B0" w:rsidRDefault="004503C3" w:rsidP="00582EB4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Это будет сделано для отчета Совету 2016 года в той мере, в</w:t>
            </w:r>
            <w:r w:rsidR="00582EB4">
              <w:rPr>
                <w:lang w:val="ru-RU"/>
              </w:rPr>
              <w:t> </w:t>
            </w:r>
            <w:r w:rsidRPr="003E50B0">
              <w:rPr>
                <w:lang w:val="ru-RU"/>
              </w:rPr>
              <w:t>какой он уже, возможно, будет основан на отчетах об аудите за</w:t>
            </w:r>
            <w:r w:rsidR="00582EB4">
              <w:rPr>
                <w:lang w:val="ru-RU"/>
              </w:rPr>
              <w:t> </w:t>
            </w:r>
            <w:r w:rsidRPr="003E50B0">
              <w:rPr>
                <w:lang w:val="ru-RU"/>
              </w:rPr>
              <w:t>предыдущие годы. Некоторые установленные факты могут встречаться довольно редко и</w:t>
            </w:r>
            <w:r w:rsidR="00582EB4">
              <w:rPr>
                <w:lang w:val="ru-RU"/>
              </w:rPr>
              <w:t> </w:t>
            </w:r>
            <w:r w:rsidRPr="003E50B0">
              <w:rPr>
                <w:lang w:val="ru-RU"/>
              </w:rPr>
              <w:t>не</w:t>
            </w:r>
            <w:r w:rsidR="00582EB4">
              <w:rPr>
                <w:lang w:val="ru-RU"/>
              </w:rPr>
              <w:t> </w:t>
            </w:r>
            <w:r w:rsidRPr="003E50B0">
              <w:rPr>
                <w:lang w:val="ru-RU"/>
              </w:rPr>
              <w:t xml:space="preserve">быть репрезентативными. </w:t>
            </w:r>
          </w:p>
        </w:tc>
      </w:tr>
      <w:tr w:rsidR="002F75EA" w:rsidRPr="00EB6D09" w:rsidTr="00582EB4">
        <w:trPr>
          <w:trHeight w:val="3060"/>
        </w:trPr>
        <w:tc>
          <w:tcPr>
            <w:tcW w:w="846" w:type="dxa"/>
            <w:noWrap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4</w:t>
            </w:r>
            <w:r w:rsidR="00FC6BEA" w:rsidRPr="003E50B0">
              <w:rPr>
                <w:lang w:val="ru-RU"/>
              </w:rPr>
              <w:t>.</w:t>
            </w:r>
            <w:r w:rsidRPr="003E50B0">
              <w:rPr>
                <w:lang w:val="ru-RU"/>
              </w:rPr>
              <w:t>1</w:t>
            </w:r>
          </w:p>
        </w:tc>
        <w:tc>
          <w:tcPr>
            <w:tcW w:w="5812" w:type="dxa"/>
            <w:noWrap/>
            <w:hideMark/>
          </w:tcPr>
          <w:p w:rsidR="00EB3502" w:rsidRPr="003E50B0" w:rsidRDefault="00172C0C" w:rsidP="004503C3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Руководство МСЭ</w:t>
            </w:r>
            <w:r w:rsidR="00EB3502" w:rsidRPr="003E50B0">
              <w:rPr>
                <w:lang w:val="ru-RU"/>
              </w:rPr>
              <w:t xml:space="preserve"> </w:t>
            </w:r>
            <w:r w:rsidR="004503C3" w:rsidRPr="003E50B0">
              <w:rPr>
                <w:lang w:val="ru-RU"/>
              </w:rPr>
              <w:t xml:space="preserve">должно рассмотреть вопрос об ускорении разработки системы </w:t>
            </w:r>
            <w:r w:rsidR="00EB3502" w:rsidRPr="003E50B0">
              <w:rPr>
                <w:lang w:val="ru-RU"/>
              </w:rPr>
              <w:t xml:space="preserve">ERM </w:t>
            </w:r>
            <w:r w:rsidR="004503C3" w:rsidRPr="003E50B0">
              <w:rPr>
                <w:lang w:val="ru-RU"/>
              </w:rPr>
              <w:t xml:space="preserve">и объединенной системы контроля. </w:t>
            </w:r>
          </w:p>
        </w:tc>
        <w:tc>
          <w:tcPr>
            <w:tcW w:w="3260" w:type="dxa"/>
            <w:noWrap/>
            <w:hideMark/>
          </w:tcPr>
          <w:p w:rsidR="00EB3502" w:rsidRPr="003E50B0" w:rsidRDefault="00172C0C" w:rsidP="00915619">
            <w:pPr>
              <w:pStyle w:val="Tabletext"/>
              <w:rPr>
                <w:lang w:val="ru-RU"/>
              </w:rPr>
            </w:pPr>
            <w:r w:rsidRPr="003E50B0">
              <w:rPr>
                <w:b/>
                <w:bCs/>
                <w:lang w:val="ru-RU"/>
              </w:rPr>
              <w:t>Комментарий ГС</w:t>
            </w:r>
            <w:r w:rsidR="009E5786" w:rsidRPr="003E50B0">
              <w:rPr>
                <w:lang w:val="ru-RU"/>
              </w:rPr>
              <w:t>: Всесторонн</w:t>
            </w:r>
            <w:r w:rsidR="001C2D29" w:rsidRPr="003E50B0">
              <w:rPr>
                <w:lang w:val="ru-RU"/>
              </w:rPr>
              <w:t>я</w:t>
            </w:r>
            <w:r w:rsidR="009E5786" w:rsidRPr="003E50B0">
              <w:rPr>
                <w:lang w:val="ru-RU"/>
              </w:rPr>
              <w:t xml:space="preserve">я система управления рисками МСЭ </w:t>
            </w:r>
            <w:r w:rsidR="00CF113B" w:rsidRPr="003E50B0">
              <w:rPr>
                <w:lang w:val="ru-RU"/>
              </w:rPr>
              <w:t>внедряется в качестве полностью интегрированного элемента общего процесса стратегического и</w:t>
            </w:r>
            <w:r w:rsidR="00915619">
              <w:rPr>
                <w:lang w:val="ru-RU"/>
              </w:rPr>
              <w:t> </w:t>
            </w:r>
            <w:r w:rsidR="00CF113B" w:rsidRPr="003E50B0">
              <w:rPr>
                <w:lang w:val="ru-RU"/>
              </w:rPr>
              <w:t xml:space="preserve">оперативного планирования. </w:t>
            </w:r>
            <w:r w:rsidR="00967771" w:rsidRPr="003E50B0">
              <w:rPr>
                <w:lang w:val="ru-RU"/>
              </w:rPr>
              <w:t xml:space="preserve">Эта система следует многоуровневому подходу к управлению рисками, который обусловлен средой общих рисков, с которыми сталкивается МСЭ в целом, а также конкретных рисков, с которыми сталкиваются Секторы, Бюро и Генеральный секретариат, и обеспечивает управление рисками на наиболее подходящем уровне </w:t>
            </w:r>
            <w:r w:rsidR="00DD483A" w:rsidRPr="003E50B0">
              <w:rPr>
                <w:lang w:val="ru-RU"/>
              </w:rPr>
              <w:t xml:space="preserve">с применением соответствующих ресурсов, которые имеются для внедрения мер по смягчению последствий. </w:t>
            </w:r>
          </w:p>
        </w:tc>
        <w:tc>
          <w:tcPr>
            <w:tcW w:w="1417" w:type="dxa"/>
            <w:hideMark/>
          </w:tcPr>
          <w:p w:rsidR="00EB3502" w:rsidRPr="003E50B0" w:rsidRDefault="00BD7C15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выполняется</w:t>
            </w:r>
          </w:p>
        </w:tc>
        <w:tc>
          <w:tcPr>
            <w:tcW w:w="3261" w:type="dxa"/>
            <w:hideMark/>
          </w:tcPr>
          <w:p w:rsidR="00EB3502" w:rsidRPr="003E50B0" w:rsidRDefault="0001517E" w:rsidP="00FA739D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Обновленные данные представлены в Документе</w:t>
            </w:r>
            <w:r w:rsidR="00FA739D">
              <w:rPr>
                <w:lang w:val="ru-RU"/>
              </w:rPr>
              <w:t> CWG</w:t>
            </w:r>
            <w:r w:rsidR="00FA739D">
              <w:rPr>
                <w:lang w:val="ru-RU"/>
              </w:rPr>
              <w:noBreakHyphen/>
            </w:r>
            <w:r w:rsidR="00EB3502" w:rsidRPr="003E50B0">
              <w:rPr>
                <w:lang w:val="ru-RU"/>
              </w:rPr>
              <w:t xml:space="preserve">FHR 6/11 </w:t>
            </w:r>
          </w:p>
        </w:tc>
      </w:tr>
      <w:tr w:rsidR="002F75EA" w:rsidRPr="00EB6D09" w:rsidTr="00582EB4">
        <w:trPr>
          <w:trHeight w:val="1275"/>
        </w:trPr>
        <w:tc>
          <w:tcPr>
            <w:tcW w:w="846" w:type="dxa"/>
            <w:noWrap/>
            <w:hideMark/>
          </w:tcPr>
          <w:p w:rsidR="00EB3502" w:rsidRPr="003E50B0" w:rsidRDefault="00EB3502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5</w:t>
            </w:r>
            <w:r w:rsidR="00FC6BEA" w:rsidRPr="003E50B0">
              <w:rPr>
                <w:lang w:val="ru-RU"/>
              </w:rPr>
              <w:t>.</w:t>
            </w:r>
            <w:r w:rsidRPr="003E50B0">
              <w:rPr>
                <w:lang w:val="ru-RU"/>
              </w:rPr>
              <w:t>1</w:t>
            </w:r>
          </w:p>
        </w:tc>
        <w:tc>
          <w:tcPr>
            <w:tcW w:w="5812" w:type="dxa"/>
            <w:noWrap/>
            <w:hideMark/>
          </w:tcPr>
          <w:p w:rsidR="00EB3502" w:rsidRPr="003E50B0" w:rsidRDefault="00172C0C" w:rsidP="00DD483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Руководство МСЭ</w:t>
            </w:r>
            <w:r w:rsidR="00EB3502" w:rsidRPr="003E50B0">
              <w:rPr>
                <w:lang w:val="ru-RU"/>
              </w:rPr>
              <w:t xml:space="preserve"> </w:t>
            </w:r>
            <w:r w:rsidR="00DD483A" w:rsidRPr="003E50B0">
              <w:rPr>
                <w:lang w:val="ru-RU"/>
              </w:rPr>
              <w:t xml:space="preserve">должно рассмотреть вопрос об оценке потребностей в ресурсах для деятельности Службы IA в свете ее мандата по предоставлению Генеральному секретарю разумных гарантий эффективности управления рисками организации, контроля и руководящих процессов, а также по предоставлению консультационных услуг. </w:t>
            </w:r>
          </w:p>
        </w:tc>
        <w:tc>
          <w:tcPr>
            <w:tcW w:w="3260" w:type="dxa"/>
            <w:noWrap/>
            <w:hideMark/>
          </w:tcPr>
          <w:p w:rsidR="00EB3502" w:rsidRPr="003E50B0" w:rsidRDefault="00172C0C" w:rsidP="00DD483A">
            <w:pPr>
              <w:pStyle w:val="Tabletext"/>
              <w:rPr>
                <w:lang w:val="ru-RU"/>
              </w:rPr>
            </w:pPr>
            <w:r w:rsidRPr="003E50B0">
              <w:rPr>
                <w:b/>
                <w:bCs/>
                <w:lang w:val="ru-RU"/>
              </w:rPr>
              <w:t>Комментарий ГС</w:t>
            </w:r>
            <w:r w:rsidR="00EB3502" w:rsidRPr="003E50B0">
              <w:rPr>
                <w:lang w:val="ru-RU"/>
              </w:rPr>
              <w:t xml:space="preserve">: </w:t>
            </w:r>
            <w:r w:rsidR="00DD483A" w:rsidRPr="003E50B0">
              <w:rPr>
                <w:lang w:val="ru-RU"/>
              </w:rPr>
              <w:t xml:space="preserve">Такая оценка будет проводиться на регулярной основе. </w:t>
            </w:r>
          </w:p>
        </w:tc>
        <w:tc>
          <w:tcPr>
            <w:tcW w:w="1417" w:type="dxa"/>
            <w:noWrap/>
            <w:hideMark/>
          </w:tcPr>
          <w:p w:rsidR="00EB3502" w:rsidRPr="003E50B0" w:rsidRDefault="00BD7C15" w:rsidP="002F75EA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выполнена</w:t>
            </w:r>
          </w:p>
        </w:tc>
        <w:tc>
          <w:tcPr>
            <w:tcW w:w="3261" w:type="dxa"/>
            <w:hideMark/>
          </w:tcPr>
          <w:p w:rsidR="00EB3502" w:rsidRPr="003E50B0" w:rsidRDefault="004503C3" w:rsidP="004503C3">
            <w:pPr>
              <w:pStyle w:val="Tabletext"/>
              <w:rPr>
                <w:lang w:val="ru-RU"/>
              </w:rPr>
            </w:pPr>
            <w:r w:rsidRPr="003E50B0">
              <w:rPr>
                <w:lang w:val="ru-RU"/>
              </w:rPr>
              <w:t>Это делается при подготовке каждого бюджета</w:t>
            </w:r>
            <w:r w:rsidR="00EB3502" w:rsidRPr="003E50B0">
              <w:rPr>
                <w:lang w:val="ru-RU"/>
              </w:rPr>
              <w:t>.</w:t>
            </w:r>
          </w:p>
        </w:tc>
      </w:tr>
    </w:tbl>
    <w:p w:rsidR="004D26BC" w:rsidRPr="003E50B0" w:rsidRDefault="004D26BC" w:rsidP="00923DFF">
      <w:pPr>
        <w:pStyle w:val="Reasons"/>
        <w:rPr>
          <w:lang w:val="ru-RU"/>
        </w:rPr>
      </w:pPr>
    </w:p>
    <w:p w:rsidR="004D26BC" w:rsidRPr="003E50B0" w:rsidRDefault="004D26BC">
      <w:pPr>
        <w:jc w:val="center"/>
        <w:rPr>
          <w:lang w:val="ru-RU"/>
        </w:rPr>
      </w:pPr>
      <w:r w:rsidRPr="003E50B0">
        <w:rPr>
          <w:lang w:val="ru-RU"/>
        </w:rPr>
        <w:t>______________</w:t>
      </w:r>
    </w:p>
    <w:sectPr w:rsidR="004D26BC" w:rsidRPr="003E50B0" w:rsidSect="002F75EA">
      <w:footerReference w:type="default" r:id="rId13"/>
      <w:pgSz w:w="16834" w:h="11907" w:orient="landscape"/>
      <w:pgMar w:top="1417" w:right="1134" w:bottom="1417" w:left="1134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32F" w:rsidRDefault="00F0332F">
      <w:r>
        <w:separator/>
      </w:r>
    </w:p>
  </w:endnote>
  <w:endnote w:type="continuationSeparator" w:id="0">
    <w:p w:rsidR="00F0332F" w:rsidRDefault="00F0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2F" w:rsidRPr="00885D2D" w:rsidRDefault="00F0332F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885D2D">
      <w:rPr>
        <w:lang w:val="fr-CH"/>
      </w:rPr>
      <w:instrText xml:space="preserve"> FILENAME \p  \* MERGEFORMAT </w:instrText>
    </w:r>
    <w:r>
      <w:fldChar w:fldCharType="separate"/>
    </w:r>
    <w:r w:rsidRPr="00885D2D">
      <w:rPr>
        <w:lang w:val="fr-CH"/>
      </w:rPr>
      <w:t>P:\RUS\SG\CONSEIL\C16\000\044R.docx</w:t>
    </w:r>
    <w:r>
      <w:rPr>
        <w:lang w:val="en-US"/>
      </w:rPr>
      <w:fldChar w:fldCharType="end"/>
    </w:r>
    <w:r w:rsidRPr="00885D2D">
      <w:rPr>
        <w:lang w:val="fr-CH"/>
      </w:rPr>
      <w:t xml:space="preserve"> (</w:t>
    </w:r>
    <w:r>
      <w:rPr>
        <w:lang w:val="fr-CH"/>
      </w:rPr>
      <w:t>386666</w:t>
    </w:r>
    <w:r w:rsidRPr="00885D2D">
      <w:rPr>
        <w:lang w:val="fr-CH"/>
      </w:rPr>
      <w:t>)</w:t>
    </w:r>
    <w:r w:rsidRPr="00885D2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676F">
      <w:t>03.05.16</w:t>
    </w:r>
    <w:r>
      <w:fldChar w:fldCharType="end"/>
    </w:r>
    <w:r w:rsidRPr="00885D2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2F" w:rsidRDefault="00F0332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A739D" w:rsidRPr="00885D2D" w:rsidRDefault="00FA739D" w:rsidP="00FA739D">
    <w:pPr>
      <w:pStyle w:val="Footer"/>
      <w:rPr>
        <w:sz w:val="18"/>
        <w:szCs w:val="18"/>
        <w:lang w:val="fr-CH"/>
      </w:rPr>
    </w:pPr>
    <w:r>
      <w:fldChar w:fldCharType="begin"/>
    </w:r>
    <w:r w:rsidRPr="00885D2D">
      <w:rPr>
        <w:lang w:val="fr-CH"/>
      </w:rPr>
      <w:instrText xml:space="preserve"> FILENAME \p  \* MERGEFORMAT </w:instrText>
    </w:r>
    <w:r>
      <w:fldChar w:fldCharType="separate"/>
    </w:r>
    <w:r w:rsidRPr="00885D2D">
      <w:rPr>
        <w:lang w:val="fr-CH"/>
      </w:rPr>
      <w:t>P:\RUS\SG\CONSEIL\C16\000\044R.docx</w:t>
    </w:r>
    <w:r>
      <w:rPr>
        <w:lang w:val="en-US"/>
      </w:rPr>
      <w:fldChar w:fldCharType="end"/>
    </w:r>
    <w:r w:rsidRPr="00885D2D">
      <w:rPr>
        <w:lang w:val="fr-CH"/>
      </w:rPr>
      <w:t xml:space="preserve"> (</w:t>
    </w:r>
    <w:r>
      <w:rPr>
        <w:lang w:val="fr-CH"/>
      </w:rPr>
      <w:t>386666</w:t>
    </w:r>
    <w:r w:rsidRPr="00885D2D">
      <w:rPr>
        <w:lang w:val="fr-CH"/>
      </w:rPr>
      <w:t>)</w:t>
    </w:r>
    <w:r w:rsidRPr="00885D2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676F">
      <w:t>03.05.16</w:t>
    </w:r>
    <w:r>
      <w:fldChar w:fldCharType="end"/>
    </w:r>
    <w:r w:rsidRPr="00885D2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2F" w:rsidRPr="00885D2D" w:rsidRDefault="00F0332F" w:rsidP="002F75EA">
    <w:pPr>
      <w:pStyle w:val="Footer"/>
      <w:tabs>
        <w:tab w:val="clear" w:pos="5954"/>
        <w:tab w:val="clear" w:pos="9639"/>
        <w:tab w:val="left" w:pos="8789"/>
        <w:tab w:val="right" w:pos="14459"/>
      </w:tabs>
      <w:rPr>
        <w:sz w:val="18"/>
        <w:szCs w:val="18"/>
        <w:lang w:val="fr-CH"/>
      </w:rPr>
    </w:pPr>
    <w:r>
      <w:fldChar w:fldCharType="begin"/>
    </w:r>
    <w:r w:rsidRPr="00885D2D">
      <w:rPr>
        <w:lang w:val="fr-CH"/>
      </w:rPr>
      <w:instrText xml:space="preserve"> FILENAME \p  \* MERGEFORMAT </w:instrText>
    </w:r>
    <w:r>
      <w:fldChar w:fldCharType="separate"/>
    </w:r>
    <w:r w:rsidRPr="00885D2D">
      <w:rPr>
        <w:lang w:val="fr-CH"/>
      </w:rPr>
      <w:t>P:\RUS\SG\CONSEIL\C16\000\044R.docx</w:t>
    </w:r>
    <w:r>
      <w:rPr>
        <w:lang w:val="en-US"/>
      </w:rPr>
      <w:fldChar w:fldCharType="end"/>
    </w:r>
    <w:r w:rsidRPr="00885D2D">
      <w:rPr>
        <w:lang w:val="fr-CH"/>
      </w:rPr>
      <w:t xml:space="preserve"> (</w:t>
    </w:r>
    <w:r>
      <w:rPr>
        <w:lang w:val="fr-CH"/>
      </w:rPr>
      <w:t>386666</w:t>
    </w:r>
    <w:r w:rsidRPr="00885D2D">
      <w:rPr>
        <w:lang w:val="fr-CH"/>
      </w:rPr>
      <w:t>)</w:t>
    </w:r>
    <w:r w:rsidRPr="00885D2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676F">
      <w:t>03.05.16</w:t>
    </w:r>
    <w:r>
      <w:fldChar w:fldCharType="end"/>
    </w:r>
    <w:r w:rsidRPr="00885D2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32F" w:rsidRDefault="00F0332F">
      <w:r>
        <w:t>____________________</w:t>
      </w:r>
    </w:p>
  </w:footnote>
  <w:footnote w:type="continuationSeparator" w:id="0">
    <w:p w:rsidR="00F0332F" w:rsidRDefault="00F0332F">
      <w:r>
        <w:continuationSeparator/>
      </w:r>
    </w:p>
  </w:footnote>
  <w:footnote w:id="1">
    <w:p w:rsidR="00F0332F" w:rsidRPr="007A3BBF" w:rsidRDefault="00F0332F">
      <w:pPr>
        <w:pStyle w:val="FootnoteText"/>
        <w:rPr>
          <w:lang w:val="ru-RU"/>
        </w:rPr>
      </w:pPr>
      <w:r w:rsidRPr="007A3BBF">
        <w:rPr>
          <w:rStyle w:val="FootnoteReference"/>
          <w:lang w:val="ru-RU"/>
        </w:rPr>
        <w:t>1</w:t>
      </w:r>
      <w:r w:rsidRPr="007A3BBF">
        <w:rPr>
          <w:lang w:val="ru-RU"/>
        </w:rPr>
        <w:tab/>
        <w:t>Служебный приказ № 13/09, опубликованный Генеральным секретарем 27 июня 2013 года.</w:t>
      </w:r>
    </w:p>
  </w:footnote>
  <w:footnote w:id="2">
    <w:p w:rsidR="00F0332F" w:rsidRPr="007A3BBF" w:rsidRDefault="00F0332F">
      <w:pPr>
        <w:pStyle w:val="FootnoteText"/>
        <w:rPr>
          <w:lang w:val="ru-RU"/>
        </w:rPr>
      </w:pPr>
      <w:r w:rsidRPr="007A3BBF">
        <w:rPr>
          <w:rStyle w:val="FootnoteReference"/>
          <w:lang w:val="ru-RU"/>
        </w:rPr>
        <w:t>2</w:t>
      </w:r>
      <w:r w:rsidRPr="007A3BBF">
        <w:rPr>
          <w:lang w:val="ru-RU"/>
        </w:rPr>
        <w:t xml:space="preserve"> </w:t>
      </w:r>
      <w:r w:rsidRPr="007A3BBF">
        <w:rPr>
          <w:lang w:val="ru-RU"/>
        </w:rPr>
        <w:tab/>
        <w:t xml:space="preserve">Институт внутренних аудиторов, </w:t>
      </w:r>
      <w:hyperlink r:id="rId1" w:history="1">
        <w:r w:rsidRPr="007A3BBF">
          <w:rPr>
            <w:rStyle w:val="Hyperlink"/>
          </w:rPr>
          <w:t>www</w:t>
        </w:r>
        <w:r w:rsidRPr="007A3BBF">
          <w:rPr>
            <w:rStyle w:val="Hyperlink"/>
            <w:lang w:val="ru-RU"/>
          </w:rPr>
          <w:t>.</w:t>
        </w:r>
        <w:r w:rsidRPr="007A3BBF">
          <w:rPr>
            <w:rStyle w:val="Hyperlink"/>
          </w:rPr>
          <w:t>theiia</w:t>
        </w:r>
        <w:r w:rsidRPr="007A3BBF">
          <w:rPr>
            <w:rStyle w:val="Hyperlink"/>
            <w:lang w:val="ru-RU"/>
          </w:rPr>
          <w:t>.</w:t>
        </w:r>
        <w:r w:rsidRPr="007A3BBF">
          <w:rPr>
            <w:rStyle w:val="Hyperlink"/>
          </w:rPr>
          <w:t>org</w:t>
        </w:r>
      </w:hyperlink>
      <w:r w:rsidRPr="007A3BBF">
        <w:rPr>
          <w:lang w:val="ru-RU"/>
        </w:rPr>
        <w:t>.</w:t>
      </w:r>
    </w:p>
  </w:footnote>
  <w:footnote w:id="3">
    <w:p w:rsidR="00F0332F" w:rsidRPr="007A3BBF" w:rsidRDefault="00F0332F" w:rsidP="00C6639F">
      <w:pPr>
        <w:pStyle w:val="FootnoteText"/>
        <w:rPr>
          <w:lang w:val="ru-RU"/>
        </w:rPr>
      </w:pPr>
      <w:r w:rsidRPr="007A3BBF">
        <w:rPr>
          <w:rStyle w:val="FootnoteReference"/>
          <w:lang w:val="ru-RU"/>
        </w:rPr>
        <w:t>3</w:t>
      </w:r>
      <w:r w:rsidRPr="007A3BBF">
        <w:rPr>
          <w:lang w:val="ru-RU"/>
        </w:rPr>
        <w:t xml:space="preserve"> </w:t>
      </w:r>
      <w:r>
        <w:rPr>
          <w:lang w:val="ru-RU"/>
        </w:rPr>
        <w:tab/>
      </w:r>
      <w:r w:rsidRPr="007A3BBF">
        <w:rPr>
          <w:lang w:val="ru-RU"/>
        </w:rPr>
        <w:t>Служебный приказ № 13/09, опубликованный Генеральным секретарем 27 июня 2013 года.</w:t>
      </w:r>
    </w:p>
  </w:footnote>
  <w:footnote w:id="4">
    <w:p w:rsidR="00F0332F" w:rsidRPr="008A510B" w:rsidRDefault="00F0332F">
      <w:pPr>
        <w:pStyle w:val="FootnoteText"/>
        <w:rPr>
          <w:lang w:val="ru-RU"/>
        </w:rPr>
      </w:pPr>
      <w:r w:rsidRPr="008A510B">
        <w:rPr>
          <w:rStyle w:val="FootnoteReference"/>
          <w:lang w:val="ru-RU"/>
        </w:rPr>
        <w:t>4</w:t>
      </w:r>
      <w:r w:rsidRPr="008A510B">
        <w:rPr>
          <w:lang w:val="ru-RU"/>
        </w:rPr>
        <w:t xml:space="preserve"> </w:t>
      </w:r>
      <w:r w:rsidRPr="008A510B">
        <w:rPr>
          <w:lang w:val="ru-RU"/>
        </w:rPr>
        <w:tab/>
        <w:t>Были выявлены некоторые слабые стороны в планировании и/или проведении контроля, которые могут препятствовать достижению задач той или иной конкретной системы, функции или процесса. Но их воздействие не будет существенным или маловероятно, что они проявятся.</w:t>
      </w:r>
    </w:p>
  </w:footnote>
  <w:footnote w:id="5">
    <w:p w:rsidR="00F0332F" w:rsidRPr="00AE3E66" w:rsidRDefault="00F0332F" w:rsidP="00EB6D09">
      <w:pPr>
        <w:pStyle w:val="FootnoteText"/>
        <w:rPr>
          <w:lang w:val="ru-RU"/>
        </w:rPr>
      </w:pPr>
      <w:r w:rsidRPr="00AE3E66">
        <w:rPr>
          <w:rStyle w:val="FootnoteReference"/>
          <w:lang w:val="ru-RU"/>
        </w:rPr>
        <w:t>5</w:t>
      </w:r>
      <w:r w:rsidRPr="00AE3E66">
        <w:rPr>
          <w:lang w:val="ru-RU"/>
        </w:rPr>
        <w:tab/>
      </w:r>
      <w:r>
        <w:rPr>
          <w:lang w:val="ru-RU"/>
        </w:rPr>
        <w:t>Служебный</w:t>
      </w:r>
      <w:r w:rsidRPr="00AE3E66">
        <w:rPr>
          <w:lang w:val="ru-RU"/>
        </w:rPr>
        <w:t xml:space="preserve"> </w:t>
      </w:r>
      <w:r>
        <w:rPr>
          <w:lang w:val="ru-RU"/>
        </w:rPr>
        <w:t>приказ</w:t>
      </w:r>
      <w:r w:rsidRPr="00AE3E66">
        <w:rPr>
          <w:lang w:val="ru-RU"/>
        </w:rPr>
        <w:t xml:space="preserve"> − </w:t>
      </w:r>
      <w:r>
        <w:rPr>
          <w:lang w:val="ru-RU"/>
        </w:rPr>
        <w:t>это</w:t>
      </w:r>
      <w:r w:rsidRPr="00AE3E66">
        <w:rPr>
          <w:lang w:val="ru-RU"/>
        </w:rPr>
        <w:t xml:space="preserve"> </w:t>
      </w:r>
      <w:r>
        <w:rPr>
          <w:lang w:val="ru-RU"/>
        </w:rPr>
        <w:t>нормативный</w:t>
      </w:r>
      <w:r w:rsidRPr="00AE3E66">
        <w:rPr>
          <w:lang w:val="ru-RU"/>
        </w:rPr>
        <w:t xml:space="preserve"> </w:t>
      </w:r>
      <w:r>
        <w:rPr>
          <w:lang w:val="ru-RU"/>
        </w:rPr>
        <w:t>административный</w:t>
      </w:r>
      <w:r w:rsidRPr="00AE3E66">
        <w:rPr>
          <w:lang w:val="ru-RU"/>
        </w:rPr>
        <w:t xml:space="preserve"> </w:t>
      </w:r>
      <w:r>
        <w:rPr>
          <w:lang w:val="ru-RU"/>
        </w:rPr>
        <w:t>акт</w:t>
      </w:r>
      <w:r w:rsidRPr="00AE3E66">
        <w:rPr>
          <w:lang w:val="ru-RU"/>
        </w:rPr>
        <w:t xml:space="preserve">, </w:t>
      </w:r>
      <w:r>
        <w:rPr>
          <w:lang w:val="ru-RU"/>
        </w:rPr>
        <w:t>который</w:t>
      </w:r>
      <w:r w:rsidRPr="00AE3E66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AE3E66">
        <w:rPr>
          <w:lang w:val="ru-RU"/>
        </w:rPr>
        <w:t xml:space="preserve"> </w:t>
      </w:r>
      <w:r>
        <w:rPr>
          <w:lang w:val="ru-RU"/>
        </w:rPr>
        <w:t>собой</w:t>
      </w:r>
      <w:r w:rsidRPr="00AE3E66">
        <w:rPr>
          <w:lang w:val="ru-RU"/>
        </w:rPr>
        <w:t xml:space="preserve"> </w:t>
      </w:r>
      <w:r>
        <w:rPr>
          <w:lang w:val="ru-RU"/>
        </w:rPr>
        <w:t>неотъемлемую</w:t>
      </w:r>
      <w:r w:rsidRPr="00AE3E66">
        <w:rPr>
          <w:lang w:val="ru-RU"/>
        </w:rPr>
        <w:t xml:space="preserve"> </w:t>
      </w:r>
      <w:r>
        <w:rPr>
          <w:lang w:val="ru-RU"/>
        </w:rPr>
        <w:t>составляющую</w:t>
      </w:r>
      <w:r w:rsidRPr="00AE3E66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AE3E66">
        <w:rPr>
          <w:lang w:val="ru-RU"/>
        </w:rPr>
        <w:t xml:space="preserve"> </w:t>
      </w:r>
      <w:r>
        <w:rPr>
          <w:lang w:val="ru-RU"/>
        </w:rPr>
        <w:t>правового</w:t>
      </w:r>
      <w:r w:rsidRPr="00AE3E66">
        <w:rPr>
          <w:lang w:val="ru-RU"/>
        </w:rPr>
        <w:t xml:space="preserve"> </w:t>
      </w:r>
      <w:r>
        <w:rPr>
          <w:lang w:val="ru-RU"/>
        </w:rPr>
        <w:t>режима</w:t>
      </w:r>
      <w:r w:rsidRPr="00AE3E66">
        <w:rPr>
          <w:lang w:val="ru-RU"/>
        </w:rPr>
        <w:t xml:space="preserve"> </w:t>
      </w:r>
      <w:r>
        <w:rPr>
          <w:lang w:val="ru-RU"/>
        </w:rPr>
        <w:t>организации и обусловливает права и обязанности всех или некоторых сотрудников. Таким</w:t>
      </w:r>
      <w:r w:rsidRPr="00AE3E66">
        <w:rPr>
          <w:lang w:val="ru-RU"/>
        </w:rPr>
        <w:t xml:space="preserve"> </w:t>
      </w:r>
      <w:r>
        <w:rPr>
          <w:lang w:val="ru-RU"/>
        </w:rPr>
        <w:t>образом</w:t>
      </w:r>
      <w:r w:rsidRPr="00AE3E66">
        <w:rPr>
          <w:lang w:val="ru-RU"/>
        </w:rPr>
        <w:t xml:space="preserve">, </w:t>
      </w:r>
      <w:r>
        <w:rPr>
          <w:lang w:val="ru-RU"/>
        </w:rPr>
        <w:t>служебным</w:t>
      </w:r>
      <w:r w:rsidRPr="00AE3E66">
        <w:rPr>
          <w:lang w:val="ru-RU"/>
        </w:rPr>
        <w:t xml:space="preserve"> </w:t>
      </w:r>
      <w:r>
        <w:rPr>
          <w:lang w:val="ru-RU"/>
        </w:rPr>
        <w:t>приказом, в частности, могут вноситься поправки или добавления в Правила о персонале, добавления в Положения о персонале и в Финансовый регламент, устанавливаться административные или оперативные процедуры либо разрешаться или запрещаться те или иные меры или образ поведения</w:t>
      </w:r>
      <w:r w:rsidRPr="00AE3E66">
        <w:rPr>
          <w:lang w:val="ru-RU"/>
        </w:rPr>
        <w:t>.</w:t>
      </w:r>
    </w:p>
  </w:footnote>
  <w:footnote w:id="6">
    <w:p w:rsidR="00F0332F" w:rsidRPr="006C65E3" w:rsidRDefault="00F0332F">
      <w:pPr>
        <w:pStyle w:val="FootnoteText"/>
        <w:rPr>
          <w:lang w:val="ru-RU"/>
        </w:rPr>
      </w:pPr>
      <w:r w:rsidRPr="006C65E3">
        <w:rPr>
          <w:rStyle w:val="FootnoteReference"/>
          <w:lang w:val="ru-RU"/>
        </w:rPr>
        <w:t>6</w:t>
      </w:r>
      <w:r w:rsidRPr="006C65E3">
        <w:rPr>
          <w:lang w:val="ru-RU"/>
        </w:rPr>
        <w:t xml:space="preserve"> </w:t>
      </w:r>
      <w:r>
        <w:rPr>
          <w:lang w:val="ru-RU"/>
        </w:rPr>
        <w:tab/>
      </w:r>
      <w:r w:rsidRPr="007A3BBF">
        <w:rPr>
          <w:lang w:val="ru-RU"/>
        </w:rPr>
        <w:t xml:space="preserve">Институт внутренних аудиторов, </w:t>
      </w:r>
      <w:hyperlink r:id="rId2" w:history="1">
        <w:r w:rsidRPr="007A3BBF">
          <w:rPr>
            <w:rStyle w:val="Hyperlink"/>
          </w:rPr>
          <w:t>www</w:t>
        </w:r>
        <w:r w:rsidRPr="007A3BBF">
          <w:rPr>
            <w:rStyle w:val="Hyperlink"/>
            <w:lang w:val="ru-RU"/>
          </w:rPr>
          <w:t>.</w:t>
        </w:r>
        <w:r w:rsidRPr="007A3BBF">
          <w:rPr>
            <w:rStyle w:val="Hyperlink"/>
          </w:rPr>
          <w:t>theiia</w:t>
        </w:r>
        <w:r w:rsidRPr="007A3BBF">
          <w:rPr>
            <w:rStyle w:val="Hyperlink"/>
            <w:lang w:val="ru-RU"/>
          </w:rPr>
          <w:t>.</w:t>
        </w:r>
        <w:r w:rsidRPr="007A3BBF">
          <w:rPr>
            <w:rStyle w:val="Hyperlink"/>
          </w:rPr>
          <w:t>org</w:t>
        </w:r>
      </w:hyperlink>
      <w:r w:rsidRPr="007A3BBF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2F" w:rsidRDefault="00F0332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4676F">
      <w:rPr>
        <w:noProof/>
      </w:rPr>
      <w:t>2</w:t>
    </w:r>
    <w:r>
      <w:rPr>
        <w:noProof/>
      </w:rPr>
      <w:fldChar w:fldCharType="end"/>
    </w:r>
  </w:p>
  <w:p w:rsidR="00F0332F" w:rsidRDefault="00F0332F" w:rsidP="00B1337F">
    <w:pPr>
      <w:pStyle w:val="Header"/>
      <w:spacing w:after="480"/>
    </w:pPr>
    <w:r>
      <w:t>C16/44-R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7F"/>
    <w:rsid w:val="0001517E"/>
    <w:rsid w:val="0002183E"/>
    <w:rsid w:val="000472E7"/>
    <w:rsid w:val="0005093B"/>
    <w:rsid w:val="000569B4"/>
    <w:rsid w:val="00061D73"/>
    <w:rsid w:val="00080E82"/>
    <w:rsid w:val="0008239B"/>
    <w:rsid w:val="00086104"/>
    <w:rsid w:val="00087FDC"/>
    <w:rsid w:val="000A7627"/>
    <w:rsid w:val="000C1785"/>
    <w:rsid w:val="000E568E"/>
    <w:rsid w:val="000F59C8"/>
    <w:rsid w:val="000F6A5A"/>
    <w:rsid w:val="001116BA"/>
    <w:rsid w:val="00122846"/>
    <w:rsid w:val="0014734F"/>
    <w:rsid w:val="0015710D"/>
    <w:rsid w:val="00163A32"/>
    <w:rsid w:val="00167828"/>
    <w:rsid w:val="00171FD9"/>
    <w:rsid w:val="00172C0C"/>
    <w:rsid w:val="00192B41"/>
    <w:rsid w:val="001B7B09"/>
    <w:rsid w:val="001C2D29"/>
    <w:rsid w:val="001E6719"/>
    <w:rsid w:val="001F599E"/>
    <w:rsid w:val="0020034F"/>
    <w:rsid w:val="00225368"/>
    <w:rsid w:val="00226E40"/>
    <w:rsid w:val="0022706C"/>
    <w:rsid w:val="00227FF0"/>
    <w:rsid w:val="00260482"/>
    <w:rsid w:val="00260753"/>
    <w:rsid w:val="002760AA"/>
    <w:rsid w:val="002836DF"/>
    <w:rsid w:val="00283BE2"/>
    <w:rsid w:val="00285498"/>
    <w:rsid w:val="00291EB6"/>
    <w:rsid w:val="0029316D"/>
    <w:rsid w:val="002B24E7"/>
    <w:rsid w:val="002D2F57"/>
    <w:rsid w:val="002D48C5"/>
    <w:rsid w:val="002F164F"/>
    <w:rsid w:val="002F75EA"/>
    <w:rsid w:val="00333FFC"/>
    <w:rsid w:val="00351D2A"/>
    <w:rsid w:val="00371D2B"/>
    <w:rsid w:val="00385927"/>
    <w:rsid w:val="003C54EF"/>
    <w:rsid w:val="003C5F4B"/>
    <w:rsid w:val="003D02C9"/>
    <w:rsid w:val="003E50B0"/>
    <w:rsid w:val="003F099E"/>
    <w:rsid w:val="003F18D4"/>
    <w:rsid w:val="003F235E"/>
    <w:rsid w:val="003F485B"/>
    <w:rsid w:val="004023E0"/>
    <w:rsid w:val="00403DD8"/>
    <w:rsid w:val="0041336A"/>
    <w:rsid w:val="00422014"/>
    <w:rsid w:val="00432319"/>
    <w:rsid w:val="00444AF5"/>
    <w:rsid w:val="004503C3"/>
    <w:rsid w:val="0045686C"/>
    <w:rsid w:val="00473E0F"/>
    <w:rsid w:val="004918C4"/>
    <w:rsid w:val="004A0D8E"/>
    <w:rsid w:val="004A45B5"/>
    <w:rsid w:val="004B6999"/>
    <w:rsid w:val="004D0129"/>
    <w:rsid w:val="004D26BC"/>
    <w:rsid w:val="005040C2"/>
    <w:rsid w:val="00535E69"/>
    <w:rsid w:val="00537FF7"/>
    <w:rsid w:val="0054676F"/>
    <w:rsid w:val="00547644"/>
    <w:rsid w:val="005672D4"/>
    <w:rsid w:val="005772F9"/>
    <w:rsid w:val="00582BCA"/>
    <w:rsid w:val="00582EB4"/>
    <w:rsid w:val="005873B7"/>
    <w:rsid w:val="005A64D5"/>
    <w:rsid w:val="005C506E"/>
    <w:rsid w:val="005C5949"/>
    <w:rsid w:val="005D02F2"/>
    <w:rsid w:val="00601994"/>
    <w:rsid w:val="00617148"/>
    <w:rsid w:val="00661014"/>
    <w:rsid w:val="00673807"/>
    <w:rsid w:val="00684ACD"/>
    <w:rsid w:val="006A72E3"/>
    <w:rsid w:val="006C65E3"/>
    <w:rsid w:val="006E2D42"/>
    <w:rsid w:val="006F2F26"/>
    <w:rsid w:val="00703676"/>
    <w:rsid w:val="00705FEF"/>
    <w:rsid w:val="00707304"/>
    <w:rsid w:val="00732269"/>
    <w:rsid w:val="00735789"/>
    <w:rsid w:val="00740AE7"/>
    <w:rsid w:val="00772589"/>
    <w:rsid w:val="00785ABD"/>
    <w:rsid w:val="007A2DD4"/>
    <w:rsid w:val="007A3BBF"/>
    <w:rsid w:val="007B4177"/>
    <w:rsid w:val="007C2C15"/>
    <w:rsid w:val="007D0A92"/>
    <w:rsid w:val="007D38B5"/>
    <w:rsid w:val="007E7EA0"/>
    <w:rsid w:val="007F4C63"/>
    <w:rsid w:val="00807255"/>
    <w:rsid w:val="0081023E"/>
    <w:rsid w:val="008173AA"/>
    <w:rsid w:val="00840A14"/>
    <w:rsid w:val="0088526B"/>
    <w:rsid w:val="00885D2D"/>
    <w:rsid w:val="0089775C"/>
    <w:rsid w:val="008A510B"/>
    <w:rsid w:val="008B528F"/>
    <w:rsid w:val="008D2D7B"/>
    <w:rsid w:val="008E0737"/>
    <w:rsid w:val="008F433A"/>
    <w:rsid w:val="008F5FD9"/>
    <w:rsid w:val="008F7C2C"/>
    <w:rsid w:val="00915619"/>
    <w:rsid w:val="00920697"/>
    <w:rsid w:val="00923DFF"/>
    <w:rsid w:val="00933E7F"/>
    <w:rsid w:val="00940E96"/>
    <w:rsid w:val="00946E25"/>
    <w:rsid w:val="00966917"/>
    <w:rsid w:val="00967771"/>
    <w:rsid w:val="009B0BAE"/>
    <w:rsid w:val="009B76C4"/>
    <w:rsid w:val="009C1C89"/>
    <w:rsid w:val="009C58D0"/>
    <w:rsid w:val="009E5786"/>
    <w:rsid w:val="00A04081"/>
    <w:rsid w:val="00A235B3"/>
    <w:rsid w:val="00A25305"/>
    <w:rsid w:val="00A71773"/>
    <w:rsid w:val="00A77DF4"/>
    <w:rsid w:val="00A90861"/>
    <w:rsid w:val="00AA5637"/>
    <w:rsid w:val="00AA7702"/>
    <w:rsid w:val="00AB2EF3"/>
    <w:rsid w:val="00AC4688"/>
    <w:rsid w:val="00AE2C85"/>
    <w:rsid w:val="00AE3E66"/>
    <w:rsid w:val="00AE6087"/>
    <w:rsid w:val="00B03ED9"/>
    <w:rsid w:val="00B12A37"/>
    <w:rsid w:val="00B1337F"/>
    <w:rsid w:val="00B61F39"/>
    <w:rsid w:val="00B63EF2"/>
    <w:rsid w:val="00B66F23"/>
    <w:rsid w:val="00B803B8"/>
    <w:rsid w:val="00B841F9"/>
    <w:rsid w:val="00BA0AC7"/>
    <w:rsid w:val="00BB72B2"/>
    <w:rsid w:val="00BC0D39"/>
    <w:rsid w:val="00BC1C91"/>
    <w:rsid w:val="00BC7BC0"/>
    <w:rsid w:val="00BD098D"/>
    <w:rsid w:val="00BD57B7"/>
    <w:rsid w:val="00BD7C15"/>
    <w:rsid w:val="00BE63E2"/>
    <w:rsid w:val="00BE751E"/>
    <w:rsid w:val="00C26237"/>
    <w:rsid w:val="00C6639F"/>
    <w:rsid w:val="00C847C6"/>
    <w:rsid w:val="00CA7F3B"/>
    <w:rsid w:val="00CD2009"/>
    <w:rsid w:val="00CF113B"/>
    <w:rsid w:val="00CF629C"/>
    <w:rsid w:val="00D60171"/>
    <w:rsid w:val="00D62E4F"/>
    <w:rsid w:val="00D92EEA"/>
    <w:rsid w:val="00D93640"/>
    <w:rsid w:val="00DA5D4E"/>
    <w:rsid w:val="00DD483A"/>
    <w:rsid w:val="00E01AEF"/>
    <w:rsid w:val="00E17019"/>
    <w:rsid w:val="00E176BA"/>
    <w:rsid w:val="00E423EC"/>
    <w:rsid w:val="00E4509A"/>
    <w:rsid w:val="00E728E7"/>
    <w:rsid w:val="00E74AD8"/>
    <w:rsid w:val="00E81014"/>
    <w:rsid w:val="00E975AF"/>
    <w:rsid w:val="00EB3502"/>
    <w:rsid w:val="00EB6D09"/>
    <w:rsid w:val="00EC6BC5"/>
    <w:rsid w:val="00F0332F"/>
    <w:rsid w:val="00F35898"/>
    <w:rsid w:val="00F42827"/>
    <w:rsid w:val="00F5225B"/>
    <w:rsid w:val="00F84575"/>
    <w:rsid w:val="00F9044E"/>
    <w:rsid w:val="00FA739D"/>
    <w:rsid w:val="00FC6BEA"/>
    <w:rsid w:val="00FD61D3"/>
    <w:rsid w:val="00FE2FE9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4418CD7-03C1-4D60-A7C0-7D5CC07B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E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661014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226E40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661014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66101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61014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61014"/>
    <w:pPr>
      <w:jc w:val="right"/>
    </w:pPr>
    <w:rPr>
      <w:rFonts w:ascii="Calibri" w:hAnsi="Calibri"/>
      <w:sz w:val="22"/>
    </w:rPr>
  </w:style>
  <w:style w:type="paragraph" w:customStyle="1" w:styleId="Questiondate">
    <w:name w:val="Question_date"/>
    <w:basedOn w:val="Recdate"/>
    <w:next w:val="Normalaftertitle"/>
    <w:rsid w:val="00661014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661014"/>
    <w:rPr>
      <w:rFonts w:ascii="Calibri" w:hAnsi="Calibri"/>
      <w:sz w:val="22"/>
    </w:rPr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661014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61014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erred">
    <w:name w:val="preferred"/>
    <w:basedOn w:val="DefaultParagraphFont"/>
    <w:rsid w:val="00A90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S15-CL-INF-0011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iia.org/" TargetMode="External"/><Relationship Id="rId1" Type="http://schemas.openxmlformats.org/officeDocument/2006/relationships/hyperlink" Target="http://www.theiia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aren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F2A3-B5F8-4EA3-81AD-2BF372F3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0</TotalTime>
  <Pages>14</Pages>
  <Words>4485</Words>
  <Characters>29836</Characters>
  <Application>Microsoft Office Word</Application>
  <DocSecurity>4</DocSecurity>
  <Lines>248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34253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ВНУТРЕННЕГО АУДИТОРА О ДЕЯТЕЛЬНОСТИ ПО ВНУТРЕННЕМУ АУДИТУ</dc:title>
  <dc:subject>Council 2004</dc:subject>
  <dc:creator>Nazarenko, Oleksandr</dc:creator>
  <cp:keywords>C2016, C16</cp:keywords>
  <dc:description/>
  <cp:lastModifiedBy>Janin</cp:lastModifiedBy>
  <cp:revision>2</cp:revision>
  <cp:lastPrinted>2006-03-28T16:12:00Z</cp:lastPrinted>
  <dcterms:created xsi:type="dcterms:W3CDTF">2016-05-04T06:08:00Z</dcterms:created>
  <dcterms:modified xsi:type="dcterms:W3CDTF">2016-05-04T06:08:00Z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