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F5ACB" w:rsidRPr="00813E5E">
        <w:trPr>
          <w:cantSplit/>
        </w:trPr>
        <w:tc>
          <w:tcPr>
            <w:tcW w:w="6911" w:type="dxa"/>
          </w:tcPr>
          <w:p w:rsidR="009F5ACB" w:rsidRPr="00813E5E" w:rsidRDefault="009F5ACB" w:rsidP="009F5ACB">
            <w:pPr>
              <w:spacing w:before="360" w:after="48" w:line="240" w:lineRule="atLeast"/>
              <w:rPr>
                <w:position w:val="6"/>
              </w:rPr>
            </w:pPr>
            <w:bookmarkStart w:id="0" w:name="dc06"/>
            <w:bookmarkStart w:id="1" w:name="_GoBack"/>
            <w:bookmarkEnd w:id="0"/>
            <w:bookmarkEnd w:id="1"/>
            <w:r w:rsidRPr="009F5ACB">
              <w:rPr>
                <w:b/>
                <w:bCs/>
                <w:position w:val="6"/>
                <w:sz w:val="30"/>
                <w:szCs w:val="30"/>
                <w:lang w:val="fr-CH"/>
              </w:rPr>
              <w:t>Council 2017</w:t>
            </w:r>
            <w:r w:rsidRPr="009F5ACB">
              <w:rPr>
                <w:rFonts w:cs="Times"/>
                <w:b/>
                <w:position w:val="6"/>
                <w:sz w:val="26"/>
                <w:szCs w:val="26"/>
                <w:lang w:val="en-US"/>
              </w:rPr>
              <w:br/>
            </w:r>
            <w:r w:rsidRPr="009F5ACB">
              <w:rPr>
                <w:b/>
                <w:bCs/>
                <w:position w:val="6"/>
                <w:szCs w:val="24"/>
                <w:lang w:val="fr-CH"/>
              </w:rPr>
              <w:t>Geneva, 15-25 May 2017</w:t>
            </w:r>
          </w:p>
        </w:tc>
        <w:tc>
          <w:tcPr>
            <w:tcW w:w="3120" w:type="dxa"/>
          </w:tcPr>
          <w:p w:rsidR="009F5ACB" w:rsidRPr="00813E5E" w:rsidRDefault="009F5ACB" w:rsidP="009F5ACB">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9F5ACB" w:rsidRPr="00813E5E">
        <w:trPr>
          <w:cantSplit/>
        </w:trPr>
        <w:tc>
          <w:tcPr>
            <w:tcW w:w="6911" w:type="dxa"/>
            <w:tcBorders>
              <w:bottom w:val="single" w:sz="12" w:space="0" w:color="auto"/>
            </w:tcBorders>
          </w:tcPr>
          <w:p w:rsidR="009F5ACB" w:rsidRPr="00813E5E" w:rsidRDefault="009F5ACB">
            <w:pPr>
              <w:spacing w:before="0" w:after="48" w:line="240" w:lineRule="atLeast"/>
              <w:rPr>
                <w:b/>
                <w:smallCaps/>
                <w:szCs w:val="24"/>
              </w:rPr>
            </w:pPr>
          </w:p>
        </w:tc>
        <w:tc>
          <w:tcPr>
            <w:tcW w:w="3120" w:type="dxa"/>
            <w:tcBorders>
              <w:bottom w:val="single" w:sz="12" w:space="0" w:color="auto"/>
            </w:tcBorders>
          </w:tcPr>
          <w:p w:rsidR="009F5ACB" w:rsidRPr="00813E5E" w:rsidRDefault="009F5ACB">
            <w:pPr>
              <w:spacing w:before="0" w:line="240" w:lineRule="atLeast"/>
              <w:rPr>
                <w:szCs w:val="24"/>
              </w:rPr>
            </w:pPr>
          </w:p>
        </w:tc>
      </w:tr>
      <w:tr w:rsidR="009F5ACB" w:rsidRPr="00813E5E">
        <w:trPr>
          <w:cantSplit/>
        </w:trPr>
        <w:tc>
          <w:tcPr>
            <w:tcW w:w="6911" w:type="dxa"/>
            <w:tcBorders>
              <w:top w:val="single" w:sz="12" w:space="0" w:color="auto"/>
            </w:tcBorders>
          </w:tcPr>
          <w:p w:rsidR="009F5ACB" w:rsidRPr="00813E5E" w:rsidRDefault="009F5ACB">
            <w:pPr>
              <w:spacing w:before="0" w:after="48" w:line="240" w:lineRule="atLeast"/>
              <w:rPr>
                <w:b/>
                <w:smallCaps/>
                <w:szCs w:val="24"/>
              </w:rPr>
            </w:pPr>
          </w:p>
        </w:tc>
        <w:tc>
          <w:tcPr>
            <w:tcW w:w="3120" w:type="dxa"/>
            <w:tcBorders>
              <w:top w:val="single" w:sz="12" w:space="0" w:color="auto"/>
            </w:tcBorders>
          </w:tcPr>
          <w:p w:rsidR="009F5ACB" w:rsidRPr="00813E5E" w:rsidRDefault="009F5ACB">
            <w:pPr>
              <w:spacing w:before="0" w:line="240" w:lineRule="atLeast"/>
              <w:rPr>
                <w:szCs w:val="24"/>
              </w:rPr>
            </w:pPr>
          </w:p>
        </w:tc>
      </w:tr>
      <w:tr w:rsidR="009F5ACB" w:rsidRPr="00813E5E">
        <w:trPr>
          <w:cantSplit/>
          <w:trHeight w:val="23"/>
        </w:trPr>
        <w:tc>
          <w:tcPr>
            <w:tcW w:w="6911" w:type="dxa"/>
            <w:vMerge w:val="restart"/>
          </w:tcPr>
          <w:p w:rsidR="009F5ACB" w:rsidRPr="009F5ACB" w:rsidRDefault="009F5ACB" w:rsidP="00D7377A">
            <w:pPr>
              <w:tabs>
                <w:tab w:val="left" w:pos="851"/>
              </w:tabs>
              <w:spacing w:before="0" w:line="240" w:lineRule="atLeast"/>
              <w:rPr>
                <w:b/>
              </w:rPr>
            </w:pPr>
            <w:bookmarkStart w:id="3" w:name="dmeeting" w:colFirst="0" w:colLast="0"/>
            <w:bookmarkStart w:id="4" w:name="dnum" w:colFirst="1" w:colLast="1"/>
            <w:r>
              <w:rPr>
                <w:b/>
              </w:rPr>
              <w:t xml:space="preserve">Agenda item: PL </w:t>
            </w:r>
            <w:r w:rsidR="00D7377A">
              <w:rPr>
                <w:b/>
              </w:rPr>
              <w:t>2.11</w:t>
            </w:r>
          </w:p>
        </w:tc>
        <w:tc>
          <w:tcPr>
            <w:tcW w:w="3120" w:type="dxa"/>
          </w:tcPr>
          <w:p w:rsidR="009F5ACB" w:rsidRPr="009F5ACB" w:rsidRDefault="009F5ACB" w:rsidP="00D7377A">
            <w:pPr>
              <w:tabs>
                <w:tab w:val="left" w:pos="851"/>
              </w:tabs>
              <w:spacing w:before="0" w:line="240" w:lineRule="atLeast"/>
              <w:rPr>
                <w:b/>
              </w:rPr>
            </w:pPr>
            <w:r>
              <w:rPr>
                <w:b/>
              </w:rPr>
              <w:t>Document C17/</w:t>
            </w:r>
            <w:r w:rsidR="00D7377A">
              <w:rPr>
                <w:b/>
              </w:rPr>
              <w:t>13</w:t>
            </w:r>
            <w:r>
              <w:rPr>
                <w:b/>
              </w:rPr>
              <w:t>-E</w:t>
            </w:r>
          </w:p>
        </w:tc>
      </w:tr>
      <w:tr w:rsidR="009F5ACB" w:rsidRPr="00813E5E">
        <w:trPr>
          <w:cantSplit/>
          <w:trHeight w:val="23"/>
        </w:trPr>
        <w:tc>
          <w:tcPr>
            <w:tcW w:w="6911" w:type="dxa"/>
            <w:vMerge/>
          </w:tcPr>
          <w:p w:rsidR="009F5ACB" w:rsidRPr="00813E5E" w:rsidRDefault="009F5ACB">
            <w:pPr>
              <w:tabs>
                <w:tab w:val="left" w:pos="851"/>
              </w:tabs>
              <w:spacing w:line="240" w:lineRule="atLeast"/>
              <w:rPr>
                <w:b/>
              </w:rPr>
            </w:pPr>
            <w:bookmarkStart w:id="5" w:name="ddate" w:colFirst="1" w:colLast="1"/>
            <w:bookmarkEnd w:id="3"/>
            <w:bookmarkEnd w:id="4"/>
          </w:p>
        </w:tc>
        <w:tc>
          <w:tcPr>
            <w:tcW w:w="3120" w:type="dxa"/>
          </w:tcPr>
          <w:p w:rsidR="009F5ACB" w:rsidRPr="009F5ACB" w:rsidRDefault="00D7377A" w:rsidP="009F5ACB">
            <w:pPr>
              <w:tabs>
                <w:tab w:val="left" w:pos="993"/>
              </w:tabs>
              <w:spacing w:before="0"/>
              <w:rPr>
                <w:b/>
              </w:rPr>
            </w:pPr>
            <w:r>
              <w:rPr>
                <w:b/>
              </w:rPr>
              <w:t>24</w:t>
            </w:r>
            <w:r w:rsidR="009F5ACB">
              <w:rPr>
                <w:b/>
              </w:rPr>
              <w:t xml:space="preserve"> January 2017</w:t>
            </w:r>
          </w:p>
        </w:tc>
      </w:tr>
      <w:tr w:rsidR="009F5ACB" w:rsidRPr="00813E5E">
        <w:trPr>
          <w:cantSplit/>
          <w:trHeight w:val="23"/>
        </w:trPr>
        <w:tc>
          <w:tcPr>
            <w:tcW w:w="6911" w:type="dxa"/>
            <w:vMerge/>
          </w:tcPr>
          <w:p w:rsidR="009F5ACB" w:rsidRPr="00813E5E" w:rsidRDefault="009F5ACB">
            <w:pPr>
              <w:tabs>
                <w:tab w:val="left" w:pos="851"/>
              </w:tabs>
              <w:spacing w:line="240" w:lineRule="atLeast"/>
              <w:rPr>
                <w:b/>
              </w:rPr>
            </w:pPr>
            <w:bookmarkStart w:id="6" w:name="dorlang" w:colFirst="1" w:colLast="1"/>
            <w:bookmarkEnd w:id="5"/>
          </w:p>
        </w:tc>
        <w:tc>
          <w:tcPr>
            <w:tcW w:w="3120" w:type="dxa"/>
          </w:tcPr>
          <w:p w:rsidR="009F5ACB" w:rsidRPr="009F5ACB" w:rsidRDefault="009F5ACB" w:rsidP="009F5ACB">
            <w:pPr>
              <w:tabs>
                <w:tab w:val="left" w:pos="993"/>
              </w:tabs>
              <w:spacing w:before="0"/>
              <w:rPr>
                <w:b/>
              </w:rPr>
            </w:pPr>
            <w:r>
              <w:rPr>
                <w:b/>
              </w:rPr>
              <w:t>Original: English</w:t>
            </w:r>
          </w:p>
        </w:tc>
      </w:tr>
      <w:tr w:rsidR="009F5ACB" w:rsidRPr="00813E5E">
        <w:trPr>
          <w:cantSplit/>
        </w:trPr>
        <w:tc>
          <w:tcPr>
            <w:tcW w:w="10031" w:type="dxa"/>
            <w:gridSpan w:val="2"/>
          </w:tcPr>
          <w:p w:rsidR="009F5ACB" w:rsidRPr="00813E5E" w:rsidRDefault="009F5ACB">
            <w:pPr>
              <w:pStyle w:val="Source"/>
            </w:pPr>
            <w:bookmarkStart w:id="7" w:name="dsource" w:colFirst="0" w:colLast="0"/>
            <w:bookmarkEnd w:id="6"/>
            <w:r>
              <w:t>Report by the Secretary-General</w:t>
            </w:r>
          </w:p>
        </w:tc>
      </w:tr>
      <w:tr w:rsidR="009F5ACB" w:rsidRPr="00813E5E">
        <w:trPr>
          <w:cantSplit/>
        </w:trPr>
        <w:tc>
          <w:tcPr>
            <w:tcW w:w="10031" w:type="dxa"/>
            <w:gridSpan w:val="2"/>
          </w:tcPr>
          <w:p w:rsidR="009F5ACB" w:rsidRPr="00813E5E" w:rsidRDefault="009F5ACB">
            <w:pPr>
              <w:pStyle w:val="Title1"/>
            </w:pPr>
            <w:bookmarkStart w:id="8" w:name="dtitle1" w:colFirst="0" w:colLast="0"/>
            <w:bookmarkEnd w:id="7"/>
            <w:r w:rsidRPr="009F5ACB">
              <w:t>110th ANNIVERSARY OF THE ITU RADIO REGULATIONS (1906-2016)</w:t>
            </w:r>
          </w:p>
        </w:tc>
      </w:tr>
      <w:bookmarkEnd w:id="8"/>
    </w:tbl>
    <w:p w:rsidR="009F5ACB" w:rsidRPr="00813E5E" w:rsidRDefault="009F5AC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F5ACB"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9F5ACB" w:rsidRPr="00813E5E" w:rsidRDefault="009F5ACB">
            <w:pPr>
              <w:pStyle w:val="Headingb"/>
            </w:pPr>
            <w:r w:rsidRPr="00813E5E">
              <w:t>Summary</w:t>
            </w:r>
          </w:p>
          <w:p w:rsidR="009F5ACB" w:rsidRDefault="009F5ACB">
            <w:r w:rsidRPr="009F5ACB">
              <w:t>The first International Radiotelegraph Convention was signed in 1906. This first international treaty governing wireless telegraphy has been since expanded and revised by numerous radio conferences, and the ensuing regulations are known today as the Radio Regulations.</w:t>
            </w:r>
          </w:p>
          <w:p w:rsidR="009F5ACB" w:rsidRPr="00813E5E" w:rsidRDefault="009F5ACB">
            <w:r w:rsidRPr="009F5ACB">
              <w:t>During 2016, the ITU celebrated the 110th Anniversary of the Radio Regulations. This report provides information on the anniversary celebrations, as well as on the branding and communication campaign carried out for these celebrations.</w:t>
            </w:r>
          </w:p>
          <w:p w:rsidR="009F5ACB" w:rsidRPr="00813E5E" w:rsidRDefault="009F5ACB">
            <w:pPr>
              <w:pStyle w:val="Headingb"/>
            </w:pPr>
            <w:r w:rsidRPr="00813E5E">
              <w:t>Action required</w:t>
            </w:r>
          </w:p>
          <w:p w:rsidR="009F5ACB" w:rsidRDefault="009F5ACB" w:rsidP="009F5ACB">
            <w:pPr>
              <w:spacing w:after="120"/>
            </w:pPr>
            <w:r w:rsidRPr="009F5ACB">
              <w:t xml:space="preserve">Council is requested to </w:t>
            </w:r>
            <w:r w:rsidRPr="009F5ACB">
              <w:rPr>
                <w:b/>
                <w:bCs/>
              </w:rPr>
              <w:t>note</w:t>
            </w:r>
            <w:r w:rsidRPr="009F5ACB">
              <w:t xml:space="preserve"> this report.</w:t>
            </w:r>
          </w:p>
          <w:p w:rsidR="00D7377A" w:rsidRPr="00D7377A" w:rsidRDefault="00D7377A" w:rsidP="009F5ACB">
            <w:pPr>
              <w:spacing w:after="120"/>
              <w:rPr>
                <w:b/>
                <w:bCs/>
              </w:rPr>
            </w:pPr>
            <w:r w:rsidRPr="00D7377A">
              <w:rPr>
                <w:b/>
                <w:bCs/>
              </w:rPr>
              <w:t>References</w:t>
            </w:r>
          </w:p>
          <w:p w:rsidR="00D7377A" w:rsidRPr="009F5ACB" w:rsidRDefault="00716D7D" w:rsidP="009F5ACB">
            <w:pPr>
              <w:spacing w:after="120"/>
            </w:pPr>
            <w:hyperlink r:id="rId9" w:history="1">
              <w:r w:rsidR="00D7377A" w:rsidRPr="00D7377A">
                <w:rPr>
                  <w:rStyle w:val="Hyperlink"/>
                </w:rPr>
                <w:t>Document C16/INF/4</w:t>
              </w:r>
            </w:hyperlink>
          </w:p>
        </w:tc>
      </w:tr>
    </w:tbl>
    <w:p w:rsidR="009F5ACB" w:rsidRPr="00614B9A" w:rsidRDefault="009F5ACB" w:rsidP="009F5ACB">
      <w:pPr>
        <w:tabs>
          <w:tab w:val="clear" w:pos="567"/>
          <w:tab w:val="clear" w:pos="1134"/>
          <w:tab w:val="clear" w:pos="1701"/>
          <w:tab w:val="clear" w:pos="2268"/>
          <w:tab w:val="clear" w:pos="2835"/>
        </w:tabs>
        <w:spacing w:before="600" w:after="120"/>
        <w:rPr>
          <w:b/>
          <w:bCs/>
        </w:rPr>
      </w:pPr>
      <w:bookmarkStart w:id="9" w:name="dstart"/>
      <w:bookmarkStart w:id="10" w:name="dbreak"/>
      <w:bookmarkEnd w:id="9"/>
      <w:bookmarkEnd w:id="10"/>
      <w:r w:rsidRPr="00614B9A">
        <w:rPr>
          <w:b/>
          <w:bCs/>
        </w:rPr>
        <w:t>1.</w:t>
      </w:r>
      <w:r w:rsidRPr="00614B9A">
        <w:rPr>
          <w:b/>
          <w:bCs/>
        </w:rPr>
        <w:tab/>
        <w:t>Background</w:t>
      </w:r>
    </w:p>
    <w:p w:rsidR="009F5ACB" w:rsidRPr="00507E2C" w:rsidRDefault="009F5ACB" w:rsidP="009F5ACB">
      <w:pPr>
        <w:tabs>
          <w:tab w:val="clear" w:pos="567"/>
          <w:tab w:val="clear" w:pos="1134"/>
          <w:tab w:val="clear" w:pos="1701"/>
          <w:tab w:val="clear" w:pos="2268"/>
          <w:tab w:val="clear" w:pos="2835"/>
        </w:tabs>
        <w:spacing w:after="120"/>
        <w:jc w:val="both"/>
      </w:pPr>
      <w:r>
        <w:t>Last year, t</w:t>
      </w:r>
      <w:r w:rsidRPr="00507E2C">
        <w:t xml:space="preserve">he ITU </w:t>
      </w:r>
      <w:r>
        <w:t xml:space="preserve">celebrated </w:t>
      </w:r>
      <w:r w:rsidRPr="00507E2C">
        <w:t>the 110</w:t>
      </w:r>
      <w:r w:rsidRPr="009F5ACB">
        <w:t>th</w:t>
      </w:r>
      <w:r>
        <w:t xml:space="preserve"> </w:t>
      </w:r>
      <w:r w:rsidRPr="00507E2C">
        <w:t>anniversary of the Radio Regulations</w:t>
      </w:r>
      <w:r>
        <w:t xml:space="preserve">. </w:t>
      </w:r>
      <w:r w:rsidRPr="00507E2C">
        <w:t xml:space="preserve">In 1906 the first International Radiotelegraph Conference gathered 29 states in Berlin to sign the </w:t>
      </w:r>
      <w:hyperlink r:id="rId10" w:history="1">
        <w:r w:rsidRPr="00507E2C">
          <w:rPr>
            <w:rStyle w:val="Hyperlink"/>
          </w:rPr>
          <w:t>International Radiotelegraph Convention</w:t>
        </w:r>
      </w:hyperlink>
      <w:r w:rsidRPr="00507E2C">
        <w:t xml:space="preserve"> establishing the principle of compulsory intercommunication between vessels at sea and the land.</w:t>
      </w:r>
    </w:p>
    <w:p w:rsidR="009F5ACB" w:rsidRDefault="009F5ACB" w:rsidP="009F5ACB">
      <w:pPr>
        <w:tabs>
          <w:tab w:val="clear" w:pos="567"/>
          <w:tab w:val="clear" w:pos="1134"/>
          <w:tab w:val="clear" w:pos="1701"/>
          <w:tab w:val="clear" w:pos="2268"/>
          <w:tab w:val="clear" w:pos="2835"/>
        </w:tabs>
        <w:spacing w:after="120"/>
        <w:jc w:val="both"/>
      </w:pPr>
      <w:r w:rsidRPr="00CC234E">
        <w:t xml:space="preserve">Since </w:t>
      </w:r>
      <w:r>
        <w:t>then</w:t>
      </w:r>
      <w:r w:rsidRPr="00CC234E">
        <w:t>, 38 World Radiocommunication Conferences have revised the ITU Radio Regulations to respond to technological and social development. The 2016 version was adopted by the World Radiocommunication Conference 2015 (WRC</w:t>
      </w:r>
      <w:r w:rsidRPr="00CC234E">
        <w:noBreakHyphen/>
        <w:t>15). As with previous versions, it was adopted by consensus, which is the guarantee that this treaty as it evolves, will continue to be reflected in national legislations and enforced by national governments</w:t>
      </w:r>
      <w:r>
        <w:t>.</w:t>
      </w:r>
    </w:p>
    <w:p w:rsidR="009F5ACB" w:rsidRDefault="009F5ACB" w:rsidP="009F5ACB">
      <w:pPr>
        <w:tabs>
          <w:tab w:val="clear" w:pos="567"/>
          <w:tab w:val="clear" w:pos="1134"/>
          <w:tab w:val="clear" w:pos="1701"/>
          <w:tab w:val="clear" w:pos="2268"/>
          <w:tab w:val="clear" w:pos="2835"/>
        </w:tabs>
        <w:spacing w:after="120"/>
        <w:jc w:val="both"/>
      </w:pPr>
      <w:r>
        <w:t xml:space="preserve">The Radio Regulations are </w:t>
      </w:r>
      <w:r w:rsidRPr="00507E2C">
        <w:t>a success story of international cooperation among Members States with the inestimable support of telecommunication industry partners.</w:t>
      </w:r>
    </w:p>
    <w:p w:rsidR="009F5ACB" w:rsidRDefault="009F5ACB" w:rsidP="009F5ACB">
      <w:pPr>
        <w:keepNext/>
        <w:keepLines/>
        <w:tabs>
          <w:tab w:val="clear" w:pos="567"/>
          <w:tab w:val="clear" w:pos="1134"/>
          <w:tab w:val="clear" w:pos="1701"/>
          <w:tab w:val="clear" w:pos="2268"/>
          <w:tab w:val="clear" w:pos="2835"/>
        </w:tabs>
        <w:spacing w:after="120"/>
        <w:rPr>
          <w:b/>
          <w:bCs/>
        </w:rPr>
      </w:pPr>
      <w:r>
        <w:rPr>
          <w:b/>
          <w:bCs/>
        </w:rPr>
        <w:lastRenderedPageBreak/>
        <w:t>2.</w:t>
      </w:r>
      <w:r>
        <w:rPr>
          <w:b/>
          <w:bCs/>
        </w:rPr>
        <w:tab/>
        <w:t>Anniversary celebrations</w:t>
      </w:r>
    </w:p>
    <w:p w:rsidR="009F5ACB" w:rsidRDefault="009F5ACB" w:rsidP="009F5ACB">
      <w:pPr>
        <w:keepNext/>
        <w:keepLines/>
        <w:tabs>
          <w:tab w:val="clear" w:pos="567"/>
          <w:tab w:val="clear" w:pos="1134"/>
          <w:tab w:val="clear" w:pos="1701"/>
          <w:tab w:val="clear" w:pos="2268"/>
          <w:tab w:val="clear" w:pos="2835"/>
        </w:tabs>
        <w:spacing w:after="120"/>
        <w:jc w:val="both"/>
      </w:pPr>
      <w:r w:rsidRPr="00CC234E">
        <w:t xml:space="preserve">Anniversary celebrations </w:t>
      </w:r>
      <w:r>
        <w:t xml:space="preserve">took place on 12 December 2016 in CICG, Geneva, in conjunction with the ITU World radiocommunication Seminar. They </w:t>
      </w:r>
      <w:r w:rsidRPr="00CC234E">
        <w:t xml:space="preserve">included addresses by </w:t>
      </w:r>
      <w:r>
        <w:t xml:space="preserve">Mr </w:t>
      </w:r>
      <w:r w:rsidRPr="00CC234E">
        <w:t xml:space="preserve">Malcolm Johnson, ITU's Deputy Secretary General, and </w:t>
      </w:r>
      <w:r>
        <w:t xml:space="preserve">Mr </w:t>
      </w:r>
      <w:r w:rsidRPr="00CC234E">
        <w:t>François Rancy</w:t>
      </w:r>
      <w:r>
        <w:t>, Director, BR</w:t>
      </w:r>
      <w:r w:rsidRPr="00CC234E">
        <w:t xml:space="preserve">. Two panel discussions about the ITU Radio Regulations impact on the ICT industry and the challenges, opportunities and future of the ITU Radio Regulations were held with attendance of over 540 registered participants from 106 countries and Radiocommunication Sector members as well as Radiocommunication associates and academic experts. </w:t>
      </w:r>
      <w:r w:rsidRPr="003853C2">
        <w:t xml:space="preserve">Industry partners attending the ceremony's panel discussions included representatives of GSMA, ESOA, EBU, GSA, BAKOM, </w:t>
      </w:r>
      <w:proofErr w:type="spellStart"/>
      <w:r w:rsidRPr="003853C2">
        <w:t>OneWeb</w:t>
      </w:r>
      <w:proofErr w:type="spellEnd"/>
      <w:r w:rsidRPr="003853C2">
        <w:t>, Facebook, BBC and the US State Department</w:t>
      </w:r>
      <w:r>
        <w:t xml:space="preserve">. The full ceremony programme, including summaries of the discussions held during both panel sessions can be found at: </w:t>
      </w:r>
      <w:hyperlink r:id="rId11" w:history="1">
        <w:r w:rsidRPr="00CE3963">
          <w:rPr>
            <w:rStyle w:val="Hyperlink"/>
          </w:rPr>
          <w:t>http://www.itu.int/en/ITU-R/RR110/Documents/RR110-Programme.pdf</w:t>
        </w:r>
      </w:hyperlink>
    </w:p>
    <w:p w:rsidR="009F5ACB" w:rsidRPr="00CC234E" w:rsidRDefault="009F5ACB" w:rsidP="009F5ACB">
      <w:pPr>
        <w:tabs>
          <w:tab w:val="clear" w:pos="567"/>
          <w:tab w:val="clear" w:pos="1134"/>
          <w:tab w:val="clear" w:pos="1701"/>
          <w:tab w:val="clear" w:pos="2268"/>
          <w:tab w:val="clear" w:pos="2835"/>
        </w:tabs>
        <w:spacing w:after="120"/>
        <w:jc w:val="both"/>
      </w:pPr>
      <w:r>
        <w:t>F</w:t>
      </w:r>
      <w:r w:rsidRPr="00CC234E">
        <w:t xml:space="preserve">ormer officials of the Union, </w:t>
      </w:r>
      <w:r>
        <w:t>current</w:t>
      </w:r>
      <w:r w:rsidRPr="00CC234E">
        <w:t xml:space="preserve"> and former members of the Radio Regulations Board (</w:t>
      </w:r>
      <w:hyperlink r:id="rId12" w:history="1">
        <w:r w:rsidRPr="00CC234E">
          <w:rPr>
            <w:rStyle w:val="Hyperlink"/>
          </w:rPr>
          <w:t>RRB</w:t>
        </w:r>
      </w:hyperlink>
      <w:r w:rsidRPr="00CC234E">
        <w:t>)</w:t>
      </w:r>
      <w:r>
        <w:t xml:space="preserve"> and former IFRB,</w:t>
      </w:r>
      <w:r w:rsidRPr="00CC234E">
        <w:t xml:space="preserve"> </w:t>
      </w:r>
      <w:r>
        <w:t>current chairmen and vice-chairmen of</w:t>
      </w:r>
      <w:r w:rsidRPr="00CC234E">
        <w:t xml:space="preserve"> </w:t>
      </w:r>
      <w:hyperlink r:id="rId13" w:history="1">
        <w:r w:rsidRPr="00CC234E">
          <w:rPr>
            <w:rStyle w:val="Hyperlink"/>
          </w:rPr>
          <w:t>ITU-R</w:t>
        </w:r>
      </w:hyperlink>
      <w:r w:rsidRPr="00CC234E">
        <w:t xml:space="preserve"> </w:t>
      </w:r>
      <w:r>
        <w:t xml:space="preserve">Study Groups </w:t>
      </w:r>
      <w:r w:rsidRPr="00CC234E">
        <w:t xml:space="preserve">and </w:t>
      </w:r>
      <w:r>
        <w:t xml:space="preserve">chairmen of </w:t>
      </w:r>
      <w:r w:rsidRPr="00CC234E">
        <w:t>former CCIR Study Group</w:t>
      </w:r>
      <w:r>
        <w:t>s</w:t>
      </w:r>
      <w:r w:rsidRPr="00CC234E">
        <w:t xml:space="preserve"> were also present</w:t>
      </w:r>
      <w:r>
        <w:t xml:space="preserve"> during the celebrations</w:t>
      </w:r>
      <w:r w:rsidRPr="00CC234E">
        <w:t>.</w:t>
      </w:r>
    </w:p>
    <w:p w:rsidR="009F5ACB" w:rsidRPr="00614B9A" w:rsidRDefault="009F5ACB" w:rsidP="009F5ACB">
      <w:pPr>
        <w:tabs>
          <w:tab w:val="clear" w:pos="567"/>
          <w:tab w:val="clear" w:pos="1134"/>
          <w:tab w:val="clear" w:pos="1701"/>
          <w:tab w:val="clear" w:pos="2268"/>
          <w:tab w:val="clear" w:pos="2835"/>
        </w:tabs>
        <w:spacing w:before="480" w:after="120"/>
        <w:rPr>
          <w:b/>
          <w:bCs/>
        </w:rPr>
      </w:pPr>
      <w:r>
        <w:rPr>
          <w:b/>
          <w:bCs/>
        </w:rPr>
        <w:t>3</w:t>
      </w:r>
      <w:r w:rsidRPr="00614B9A">
        <w:rPr>
          <w:b/>
          <w:bCs/>
        </w:rPr>
        <w:t>.</w:t>
      </w:r>
      <w:r w:rsidRPr="00614B9A">
        <w:rPr>
          <w:b/>
          <w:bCs/>
        </w:rPr>
        <w:tab/>
        <w:t>Branding and Communications Plan for the Radio Regulations 110th anniversary</w:t>
      </w:r>
    </w:p>
    <w:p w:rsidR="009F5ACB" w:rsidRDefault="009F5ACB" w:rsidP="009F5ACB">
      <w:pPr>
        <w:tabs>
          <w:tab w:val="clear" w:pos="567"/>
          <w:tab w:val="clear" w:pos="1134"/>
          <w:tab w:val="clear" w:pos="1701"/>
          <w:tab w:val="clear" w:pos="2268"/>
          <w:tab w:val="clear" w:pos="2835"/>
        </w:tabs>
        <w:spacing w:after="120"/>
        <w:jc w:val="both"/>
      </w:pPr>
      <w:r>
        <w:t xml:space="preserve">As reported to the 2016 session of the Council, the Branding and Communications Plan for the </w:t>
      </w:r>
      <w:r w:rsidRPr="00507E2C">
        <w:t>110</w:t>
      </w:r>
      <w:r w:rsidRPr="00507E2C">
        <w:rPr>
          <w:vertAlign w:val="superscript"/>
        </w:rPr>
        <w:t>th</w:t>
      </w:r>
      <w:r w:rsidRPr="00507E2C">
        <w:t xml:space="preserve"> anniversary of the Radio Regulations </w:t>
      </w:r>
      <w:r>
        <w:t xml:space="preserve">included </w:t>
      </w:r>
      <w:r w:rsidRPr="00507E2C">
        <w:t>a series of communications carried out throughout the anniversary year of 2016, targeting mainly ITU-R membership, specialized technical magazines and media, ITU staff and the general public.</w:t>
      </w:r>
    </w:p>
    <w:p w:rsidR="009F5ACB" w:rsidRPr="00614B9A" w:rsidRDefault="009F5ACB" w:rsidP="009F5ACB">
      <w:pPr>
        <w:tabs>
          <w:tab w:val="clear" w:pos="567"/>
          <w:tab w:val="clear" w:pos="1134"/>
          <w:tab w:val="clear" w:pos="1701"/>
          <w:tab w:val="clear" w:pos="2268"/>
          <w:tab w:val="clear" w:pos="2835"/>
        </w:tabs>
        <w:spacing w:before="240" w:after="120"/>
        <w:ind w:left="709"/>
        <w:jc w:val="both"/>
        <w:rPr>
          <w:b/>
          <w:bCs/>
        </w:rPr>
      </w:pPr>
      <w:r>
        <w:rPr>
          <w:b/>
          <w:bCs/>
        </w:rPr>
        <w:t>3</w:t>
      </w:r>
      <w:r w:rsidRPr="00614B9A">
        <w:rPr>
          <w:b/>
          <w:bCs/>
        </w:rPr>
        <w:t>.1</w:t>
      </w:r>
      <w:r w:rsidRPr="00614B9A">
        <w:rPr>
          <w:b/>
          <w:bCs/>
        </w:rPr>
        <w:tab/>
        <w:t>Branding</w:t>
      </w:r>
    </w:p>
    <w:p w:rsidR="009F5ACB" w:rsidRPr="007435F7" w:rsidRDefault="009F5ACB" w:rsidP="009F5ACB">
      <w:pPr>
        <w:tabs>
          <w:tab w:val="clear" w:pos="567"/>
          <w:tab w:val="clear" w:pos="1134"/>
          <w:tab w:val="clear" w:pos="1701"/>
          <w:tab w:val="clear" w:pos="2268"/>
          <w:tab w:val="clear" w:pos="2835"/>
        </w:tabs>
        <w:spacing w:after="120"/>
        <w:jc w:val="both"/>
        <w:rPr>
          <w:rFonts w:cs="Arial"/>
        </w:rPr>
      </w:pPr>
      <w:r w:rsidRPr="007435F7">
        <w:rPr>
          <w:rFonts w:cs="Arial"/>
        </w:rPr>
        <w:t xml:space="preserve">The following </w:t>
      </w:r>
      <w:r>
        <w:rPr>
          <w:rFonts w:cs="Arial"/>
        </w:rPr>
        <w:t xml:space="preserve">design was retained </w:t>
      </w:r>
      <w:r w:rsidRPr="007435F7">
        <w:rPr>
          <w:rFonts w:cs="Arial"/>
        </w:rPr>
        <w:t>for the Logo and Pin</w:t>
      </w:r>
      <w:r>
        <w:rPr>
          <w:rFonts w:cs="Arial"/>
        </w:rPr>
        <w:t>, which was added onto</w:t>
      </w:r>
      <w:r w:rsidRPr="003853C2">
        <w:rPr>
          <w:rFonts w:cs="Arial"/>
        </w:rPr>
        <w:t xml:space="preserve"> </w:t>
      </w:r>
      <w:r w:rsidRPr="00507E2C">
        <w:rPr>
          <w:rFonts w:cs="Arial"/>
        </w:rPr>
        <w:t xml:space="preserve">all ITU-R Publication-covers to be published and issued in 2016 as well as on all promotional materials, flyers, rollups and e-posters for all </w:t>
      </w:r>
      <w:r>
        <w:rPr>
          <w:rFonts w:cs="Arial"/>
        </w:rPr>
        <w:t>BR events occurring during 2016</w:t>
      </w:r>
      <w:r w:rsidRPr="007435F7">
        <w:rPr>
          <w:rFonts w:cs="Arial"/>
        </w:rPr>
        <w:t xml:space="preserve">: </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756"/>
      </w:tblGrid>
      <w:tr w:rsidR="009F5ACB" w:rsidRPr="007435F7" w:rsidTr="00CF196D">
        <w:trPr>
          <w:trHeight w:val="4120"/>
        </w:trPr>
        <w:tc>
          <w:tcPr>
            <w:tcW w:w="4818" w:type="dxa"/>
            <w:tcBorders>
              <w:top w:val="nil"/>
              <w:left w:val="nil"/>
              <w:bottom w:val="nil"/>
              <w:right w:val="nil"/>
            </w:tcBorders>
            <w:shd w:val="clear" w:color="auto" w:fill="auto"/>
          </w:tcPr>
          <w:p w:rsidR="009F5ACB" w:rsidRPr="007435F7" w:rsidRDefault="009F5ACB" w:rsidP="009F5ACB">
            <w:pPr>
              <w:tabs>
                <w:tab w:val="clear" w:pos="567"/>
                <w:tab w:val="clear" w:pos="1134"/>
                <w:tab w:val="clear" w:pos="1701"/>
                <w:tab w:val="clear" w:pos="2268"/>
                <w:tab w:val="clear" w:pos="2835"/>
              </w:tabs>
              <w:spacing w:after="120"/>
              <w:rPr>
                <w:rFonts w:cs="Arial"/>
              </w:rPr>
            </w:pPr>
            <w:r w:rsidRPr="007435F7">
              <w:rPr>
                <w:rFonts w:cs="Arial"/>
                <w:noProof/>
                <w:lang w:val="en-US" w:eastAsia="zh-CN"/>
              </w:rPr>
              <w:drawing>
                <wp:inline distT="0" distB="0" distL="0" distR="0" wp14:anchorId="2629C1FC" wp14:editId="2B03A003">
                  <wp:extent cx="2922270" cy="265366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2270" cy="2653665"/>
                          </a:xfrm>
                          <a:prstGeom prst="rect">
                            <a:avLst/>
                          </a:prstGeom>
                          <a:noFill/>
                          <a:ln>
                            <a:noFill/>
                          </a:ln>
                        </pic:spPr>
                      </pic:pic>
                    </a:graphicData>
                  </a:graphic>
                </wp:inline>
              </w:drawing>
            </w:r>
          </w:p>
        </w:tc>
        <w:tc>
          <w:tcPr>
            <w:tcW w:w="4756" w:type="dxa"/>
            <w:tcBorders>
              <w:top w:val="nil"/>
              <w:left w:val="nil"/>
              <w:bottom w:val="nil"/>
              <w:right w:val="nil"/>
            </w:tcBorders>
            <w:shd w:val="clear" w:color="auto" w:fill="auto"/>
          </w:tcPr>
          <w:p w:rsidR="009F5ACB" w:rsidRPr="007435F7" w:rsidRDefault="009F5ACB" w:rsidP="009F5ACB">
            <w:pPr>
              <w:tabs>
                <w:tab w:val="clear" w:pos="567"/>
                <w:tab w:val="clear" w:pos="1134"/>
                <w:tab w:val="clear" w:pos="1701"/>
                <w:tab w:val="clear" w:pos="2268"/>
                <w:tab w:val="clear" w:pos="2835"/>
              </w:tabs>
              <w:spacing w:after="120"/>
              <w:rPr>
                <w:rFonts w:cs="Arial"/>
              </w:rPr>
            </w:pPr>
          </w:p>
        </w:tc>
      </w:tr>
    </w:tbl>
    <w:p w:rsidR="009F5ACB" w:rsidRDefault="009F5ACB" w:rsidP="009F5ACB">
      <w:pPr>
        <w:tabs>
          <w:tab w:val="clear" w:pos="567"/>
          <w:tab w:val="clear" w:pos="1134"/>
          <w:tab w:val="clear" w:pos="1701"/>
          <w:tab w:val="clear" w:pos="2268"/>
          <w:tab w:val="clear" w:pos="2835"/>
        </w:tabs>
        <w:spacing w:after="120"/>
        <w:rPr>
          <w:rFonts w:cs="Arial"/>
        </w:rPr>
      </w:pPr>
      <w:r>
        <w:rPr>
          <w:rFonts w:cs="Arial"/>
        </w:rPr>
        <w:t>T</w:t>
      </w:r>
      <w:r w:rsidRPr="00507E2C">
        <w:rPr>
          <w:rFonts w:cs="Arial"/>
        </w:rPr>
        <w:t>he L</w:t>
      </w:r>
      <w:r>
        <w:rPr>
          <w:rFonts w:cs="Arial"/>
        </w:rPr>
        <w:t xml:space="preserve">ogo was </w:t>
      </w:r>
      <w:r w:rsidRPr="00507E2C">
        <w:rPr>
          <w:rFonts w:cs="Arial"/>
        </w:rPr>
        <w:t>stamped into a PIN</w:t>
      </w:r>
      <w:r>
        <w:rPr>
          <w:rFonts w:cs="Arial"/>
        </w:rPr>
        <w:t xml:space="preserve">, which was </w:t>
      </w:r>
      <w:r w:rsidRPr="00507E2C">
        <w:rPr>
          <w:rFonts w:cs="Arial"/>
        </w:rPr>
        <w:t xml:space="preserve">distributed during </w:t>
      </w:r>
      <w:r>
        <w:rPr>
          <w:rFonts w:cs="Arial"/>
        </w:rPr>
        <w:t xml:space="preserve">all </w:t>
      </w:r>
      <w:r w:rsidRPr="00507E2C">
        <w:rPr>
          <w:rFonts w:cs="Arial"/>
        </w:rPr>
        <w:t>scheduled ITU event</w:t>
      </w:r>
      <w:r>
        <w:rPr>
          <w:rFonts w:cs="Arial"/>
        </w:rPr>
        <w:t>s</w:t>
      </w:r>
      <w:r w:rsidRPr="00507E2C">
        <w:rPr>
          <w:rFonts w:cs="Arial"/>
        </w:rPr>
        <w:t xml:space="preserve"> in 2016.</w:t>
      </w:r>
    </w:p>
    <w:p w:rsidR="009F5ACB" w:rsidRPr="00614B9A" w:rsidRDefault="009F5ACB" w:rsidP="009F5ACB">
      <w:pPr>
        <w:keepNext/>
        <w:keepLines/>
        <w:tabs>
          <w:tab w:val="clear" w:pos="567"/>
          <w:tab w:val="clear" w:pos="1134"/>
          <w:tab w:val="clear" w:pos="1701"/>
          <w:tab w:val="clear" w:pos="2268"/>
          <w:tab w:val="clear" w:pos="2835"/>
        </w:tabs>
        <w:spacing w:after="120"/>
        <w:ind w:left="709"/>
        <w:rPr>
          <w:b/>
          <w:bCs/>
        </w:rPr>
      </w:pPr>
      <w:r>
        <w:rPr>
          <w:b/>
          <w:bCs/>
        </w:rPr>
        <w:lastRenderedPageBreak/>
        <w:t>3</w:t>
      </w:r>
      <w:r w:rsidRPr="00614B9A">
        <w:rPr>
          <w:b/>
          <w:bCs/>
        </w:rPr>
        <w:t>.2</w:t>
      </w:r>
      <w:r w:rsidRPr="00614B9A">
        <w:rPr>
          <w:b/>
          <w:bCs/>
        </w:rPr>
        <w:tab/>
        <w:t>Communication</w:t>
      </w:r>
    </w:p>
    <w:p w:rsidR="009F5ACB" w:rsidRDefault="009F5ACB" w:rsidP="009F5ACB">
      <w:pPr>
        <w:keepNext/>
        <w:keepLines/>
        <w:tabs>
          <w:tab w:val="clear" w:pos="567"/>
          <w:tab w:val="clear" w:pos="1134"/>
          <w:tab w:val="clear" w:pos="1701"/>
          <w:tab w:val="clear" w:pos="2268"/>
          <w:tab w:val="clear" w:pos="2835"/>
        </w:tabs>
        <w:spacing w:after="120"/>
        <w:jc w:val="both"/>
        <w:rPr>
          <w:rFonts w:cs="Arial"/>
        </w:rPr>
      </w:pPr>
      <w:r>
        <w:rPr>
          <w:rFonts w:cs="Arial"/>
        </w:rPr>
        <w:t>As mentioned above, t</w:t>
      </w:r>
      <w:r w:rsidRPr="007435F7">
        <w:rPr>
          <w:rFonts w:cs="Arial"/>
        </w:rPr>
        <w:t xml:space="preserve">he communication </w:t>
      </w:r>
      <w:r>
        <w:rPr>
          <w:rFonts w:cs="Arial"/>
        </w:rPr>
        <w:t xml:space="preserve">campaign </w:t>
      </w:r>
      <w:r w:rsidRPr="007435F7">
        <w:rPr>
          <w:rFonts w:cs="Arial"/>
        </w:rPr>
        <w:t>target</w:t>
      </w:r>
      <w:r>
        <w:rPr>
          <w:rFonts w:cs="Arial"/>
        </w:rPr>
        <w:t>ed</w:t>
      </w:r>
      <w:r w:rsidRPr="007435F7">
        <w:rPr>
          <w:rFonts w:cs="Arial"/>
        </w:rPr>
        <w:t xml:space="preserve"> mainly ITU-R membership, specialized technical magazines and media, ITU staff and the general public.</w:t>
      </w:r>
      <w:r>
        <w:rPr>
          <w:rFonts w:cs="Arial"/>
        </w:rPr>
        <w:t xml:space="preserve"> The main c</w:t>
      </w:r>
      <w:r w:rsidRPr="007435F7">
        <w:rPr>
          <w:rFonts w:cs="Arial"/>
        </w:rPr>
        <w:t>ommunication actions</w:t>
      </w:r>
      <w:r>
        <w:rPr>
          <w:rFonts w:cs="Arial"/>
        </w:rPr>
        <w:t xml:space="preserve"> undertaken throughout 2016 included:</w:t>
      </w:r>
      <w:r w:rsidRPr="00017149">
        <w:rPr>
          <w:rFonts w:cs="Arial"/>
        </w:rPr>
        <w:t xml:space="preserve"> </w:t>
      </w:r>
    </w:p>
    <w:p w:rsidR="009F5ACB" w:rsidRDefault="009F5ACB" w:rsidP="009F5ACB">
      <w:pPr>
        <w:pStyle w:val="ListParagraph"/>
        <w:numPr>
          <w:ilvl w:val="0"/>
          <w:numId w:val="2"/>
        </w:numPr>
        <w:tabs>
          <w:tab w:val="clear" w:pos="567"/>
          <w:tab w:val="clear" w:pos="1134"/>
          <w:tab w:val="clear" w:pos="1701"/>
          <w:tab w:val="clear" w:pos="2268"/>
          <w:tab w:val="clear" w:pos="2835"/>
        </w:tabs>
        <w:overflowPunct/>
        <w:autoSpaceDE/>
        <w:autoSpaceDN/>
        <w:adjustRightInd/>
        <w:spacing w:before="240" w:after="120"/>
        <w:ind w:left="357" w:hanging="357"/>
        <w:contextualSpacing w:val="0"/>
        <w:jc w:val="both"/>
        <w:textAlignment w:val="auto"/>
        <w:rPr>
          <w:rFonts w:cs="Arial"/>
        </w:rPr>
      </w:pPr>
      <w:r w:rsidRPr="00F41151">
        <w:rPr>
          <w:rFonts w:cs="Arial"/>
          <w:b/>
          <w:bCs/>
        </w:rPr>
        <w:t xml:space="preserve">Dedicated Webpage and online Newsroom – url: </w:t>
      </w:r>
      <w:hyperlink r:id="rId15" w:history="1">
        <w:r>
          <w:rPr>
            <w:rStyle w:val="Hyperlink"/>
          </w:rPr>
          <w:t>http://www.itu.int/en/ITU-R/RR110/</w:t>
        </w:r>
      </w:hyperlink>
      <w:r w:rsidRPr="00F41151">
        <w:rPr>
          <w:rFonts w:cs="Arial"/>
          <w:b/>
          <w:bCs/>
        </w:rPr>
        <w:br/>
      </w:r>
      <w:r w:rsidRPr="00F41151">
        <w:rPr>
          <w:rFonts w:cs="Arial"/>
        </w:rPr>
        <w:t xml:space="preserve">The web page </w:t>
      </w:r>
      <w:r>
        <w:rPr>
          <w:rFonts w:cs="Arial"/>
        </w:rPr>
        <w:t xml:space="preserve">includes </w:t>
      </w:r>
      <w:r w:rsidRPr="00F41151">
        <w:rPr>
          <w:rFonts w:cs="Arial"/>
        </w:rPr>
        <w:t xml:space="preserve">links </w:t>
      </w:r>
      <w:r>
        <w:rPr>
          <w:rFonts w:cs="Arial"/>
        </w:rPr>
        <w:t xml:space="preserve">to the following </w:t>
      </w:r>
      <w:r w:rsidRPr="00F41151">
        <w:rPr>
          <w:rFonts w:cs="Arial"/>
        </w:rPr>
        <w:t xml:space="preserve">communications and information, </w:t>
      </w:r>
      <w:r>
        <w:rPr>
          <w:rFonts w:cs="Arial"/>
        </w:rPr>
        <w:t>among others:</w:t>
      </w:r>
    </w:p>
    <w:p w:rsidR="009F5ACB" w:rsidRPr="00F41151" w:rsidRDefault="009F5ACB" w:rsidP="009F5ACB">
      <w:pPr>
        <w:pStyle w:val="ListParagraph"/>
        <w:numPr>
          <w:ilvl w:val="1"/>
          <w:numId w:val="2"/>
        </w:numPr>
        <w:tabs>
          <w:tab w:val="clear" w:pos="567"/>
          <w:tab w:val="clear" w:pos="1134"/>
          <w:tab w:val="clear" w:pos="1701"/>
          <w:tab w:val="clear" w:pos="2268"/>
          <w:tab w:val="clear" w:pos="2835"/>
        </w:tabs>
        <w:overflowPunct/>
        <w:autoSpaceDE/>
        <w:autoSpaceDN/>
        <w:adjustRightInd/>
        <w:spacing w:after="120"/>
        <w:ind w:left="993" w:hanging="273"/>
        <w:contextualSpacing w:val="0"/>
        <w:jc w:val="both"/>
        <w:textAlignment w:val="auto"/>
        <w:rPr>
          <w:rFonts w:cs="Arial"/>
        </w:rPr>
      </w:pPr>
      <w:r w:rsidRPr="00F41151">
        <w:rPr>
          <w:rFonts w:cs="Arial"/>
          <w:b/>
          <w:bCs/>
        </w:rPr>
        <w:t xml:space="preserve"> ITU e-news magazine RR110th anniversary ‘special edition’</w:t>
      </w:r>
    </w:p>
    <w:p w:rsidR="009F5ACB" w:rsidRPr="00AD35BB" w:rsidRDefault="009F5ACB" w:rsidP="009F5ACB">
      <w:pPr>
        <w:pStyle w:val="ListParagraph"/>
        <w:numPr>
          <w:ilvl w:val="1"/>
          <w:numId w:val="2"/>
        </w:numPr>
        <w:tabs>
          <w:tab w:val="clear" w:pos="567"/>
          <w:tab w:val="clear" w:pos="1134"/>
          <w:tab w:val="clear" w:pos="1701"/>
          <w:tab w:val="clear" w:pos="2268"/>
          <w:tab w:val="clear" w:pos="2835"/>
        </w:tabs>
        <w:overflowPunct/>
        <w:autoSpaceDE/>
        <w:autoSpaceDN/>
        <w:adjustRightInd/>
        <w:spacing w:after="120"/>
        <w:ind w:left="993" w:hanging="273"/>
        <w:contextualSpacing w:val="0"/>
        <w:jc w:val="both"/>
        <w:textAlignment w:val="auto"/>
        <w:rPr>
          <w:rFonts w:cs="Arial"/>
        </w:rPr>
      </w:pPr>
      <w:r>
        <w:rPr>
          <w:rFonts w:cs="Arial"/>
          <w:b/>
          <w:bCs/>
        </w:rPr>
        <w:t>V</w:t>
      </w:r>
      <w:r w:rsidRPr="00F41151">
        <w:rPr>
          <w:rFonts w:cs="Arial"/>
          <w:b/>
          <w:bCs/>
        </w:rPr>
        <w:t>ideo message from the BR Director</w:t>
      </w:r>
    </w:p>
    <w:p w:rsidR="009F5ACB" w:rsidRPr="00F41151" w:rsidRDefault="009F5ACB" w:rsidP="009F5ACB">
      <w:pPr>
        <w:pStyle w:val="ListParagraph"/>
        <w:numPr>
          <w:ilvl w:val="1"/>
          <w:numId w:val="2"/>
        </w:numPr>
        <w:tabs>
          <w:tab w:val="clear" w:pos="567"/>
          <w:tab w:val="clear" w:pos="1134"/>
          <w:tab w:val="clear" w:pos="1701"/>
          <w:tab w:val="clear" w:pos="2268"/>
          <w:tab w:val="clear" w:pos="2835"/>
        </w:tabs>
        <w:overflowPunct/>
        <w:autoSpaceDE/>
        <w:autoSpaceDN/>
        <w:adjustRightInd/>
        <w:spacing w:after="120"/>
        <w:ind w:left="993" w:hanging="273"/>
        <w:contextualSpacing w:val="0"/>
        <w:jc w:val="both"/>
        <w:textAlignment w:val="auto"/>
        <w:rPr>
          <w:rFonts w:cs="Arial"/>
        </w:rPr>
      </w:pPr>
      <w:r>
        <w:rPr>
          <w:rFonts w:cs="Arial"/>
          <w:b/>
          <w:bCs/>
        </w:rPr>
        <w:t>Anniversary celebrations highlights, video and photos</w:t>
      </w:r>
    </w:p>
    <w:p w:rsidR="009F5ACB" w:rsidRPr="00F41151" w:rsidRDefault="009F5ACB" w:rsidP="009F5ACB">
      <w:pPr>
        <w:pStyle w:val="ListParagraph"/>
        <w:numPr>
          <w:ilvl w:val="1"/>
          <w:numId w:val="2"/>
        </w:numPr>
        <w:tabs>
          <w:tab w:val="clear" w:pos="567"/>
          <w:tab w:val="clear" w:pos="1134"/>
          <w:tab w:val="clear" w:pos="1701"/>
          <w:tab w:val="clear" w:pos="2268"/>
          <w:tab w:val="clear" w:pos="2835"/>
        </w:tabs>
        <w:overflowPunct/>
        <w:autoSpaceDE/>
        <w:autoSpaceDN/>
        <w:adjustRightInd/>
        <w:spacing w:after="120"/>
        <w:ind w:left="993" w:hanging="273"/>
        <w:contextualSpacing w:val="0"/>
        <w:jc w:val="both"/>
        <w:textAlignment w:val="auto"/>
        <w:rPr>
          <w:rFonts w:cs="Arial"/>
        </w:rPr>
      </w:pPr>
      <w:proofErr w:type="gramStart"/>
      <w:r w:rsidRPr="00F41151">
        <w:rPr>
          <w:rFonts w:cs="Arial"/>
          <w:b/>
          <w:bCs/>
        </w:rPr>
        <w:t>e-Newsroom</w:t>
      </w:r>
      <w:proofErr w:type="gramEnd"/>
      <w:r w:rsidRPr="00F41151">
        <w:rPr>
          <w:rFonts w:cs="Arial"/>
          <w:b/>
          <w:bCs/>
        </w:rPr>
        <w:t>:</w:t>
      </w:r>
      <w:r w:rsidRPr="00F41151">
        <w:rPr>
          <w:rFonts w:cs="Arial"/>
        </w:rPr>
        <w:t xml:space="preserve"> PRs, Media Advisories, speeches, videos, etc.</w:t>
      </w:r>
    </w:p>
    <w:p w:rsidR="009F5ACB" w:rsidRPr="00F41151" w:rsidRDefault="009F5ACB" w:rsidP="009F5ACB">
      <w:pPr>
        <w:pStyle w:val="ListParagraph"/>
        <w:numPr>
          <w:ilvl w:val="1"/>
          <w:numId w:val="2"/>
        </w:numPr>
        <w:tabs>
          <w:tab w:val="clear" w:pos="567"/>
          <w:tab w:val="clear" w:pos="1134"/>
          <w:tab w:val="clear" w:pos="1701"/>
          <w:tab w:val="clear" w:pos="2268"/>
          <w:tab w:val="clear" w:pos="2835"/>
        </w:tabs>
        <w:overflowPunct/>
        <w:autoSpaceDE/>
        <w:autoSpaceDN/>
        <w:adjustRightInd/>
        <w:spacing w:after="120"/>
        <w:ind w:left="993" w:hanging="273"/>
        <w:contextualSpacing w:val="0"/>
        <w:jc w:val="both"/>
        <w:textAlignment w:val="auto"/>
        <w:rPr>
          <w:rFonts w:cs="Arial"/>
          <w:lang w:val="fr-CH"/>
        </w:rPr>
      </w:pPr>
      <w:r w:rsidRPr="00F41151">
        <w:rPr>
          <w:rFonts w:cs="Arial"/>
          <w:b/>
          <w:bCs/>
          <w:lang w:val="fr-CH"/>
        </w:rPr>
        <w:t>Branding communications:</w:t>
      </w:r>
      <w:r w:rsidRPr="00F41151">
        <w:rPr>
          <w:rFonts w:cs="Arial"/>
          <w:lang w:val="fr-CH"/>
        </w:rPr>
        <w:t xml:space="preserve"> images, e-poster, logo, pins, image-pack</w:t>
      </w:r>
      <w:r>
        <w:rPr>
          <w:rFonts w:cs="Arial"/>
          <w:lang w:val="fr-CH"/>
        </w:rPr>
        <w:t>,</w:t>
      </w:r>
      <w:r w:rsidRPr="00F41151">
        <w:rPr>
          <w:rFonts w:cs="Arial"/>
          <w:lang w:val="fr-CH"/>
        </w:rPr>
        <w:t xml:space="preserve"> etc</w:t>
      </w:r>
      <w:r>
        <w:rPr>
          <w:rFonts w:cs="Arial"/>
          <w:lang w:val="fr-CH"/>
        </w:rPr>
        <w:t>.</w:t>
      </w:r>
    </w:p>
    <w:p w:rsidR="009F5ACB" w:rsidRPr="009F5ACB" w:rsidRDefault="009F5ACB" w:rsidP="009F5ACB">
      <w:pPr>
        <w:pStyle w:val="ListParagraph"/>
        <w:numPr>
          <w:ilvl w:val="1"/>
          <w:numId w:val="2"/>
        </w:numPr>
        <w:tabs>
          <w:tab w:val="clear" w:pos="567"/>
          <w:tab w:val="clear" w:pos="1134"/>
          <w:tab w:val="clear" w:pos="1701"/>
          <w:tab w:val="clear" w:pos="2268"/>
          <w:tab w:val="clear" w:pos="2835"/>
        </w:tabs>
        <w:overflowPunct/>
        <w:autoSpaceDE/>
        <w:autoSpaceDN/>
        <w:adjustRightInd/>
        <w:spacing w:after="120"/>
        <w:ind w:left="993" w:hanging="273"/>
        <w:contextualSpacing w:val="0"/>
        <w:jc w:val="both"/>
        <w:textAlignment w:val="auto"/>
        <w:rPr>
          <w:rFonts w:cs="Arial"/>
          <w:spacing w:val="-2"/>
        </w:rPr>
      </w:pPr>
      <w:r w:rsidRPr="009F5ACB">
        <w:rPr>
          <w:rFonts w:cs="Arial"/>
          <w:b/>
          <w:bCs/>
          <w:spacing w:val="-2"/>
        </w:rPr>
        <w:t xml:space="preserve">FAQ on Radio Regulations: </w:t>
      </w:r>
      <w:r w:rsidRPr="009F5ACB">
        <w:rPr>
          <w:rFonts w:cs="Arial"/>
          <w:spacing w:val="-2"/>
        </w:rPr>
        <w:t>(historical background to complement the already existing FAQ)</w:t>
      </w:r>
    </w:p>
    <w:p w:rsidR="009F5ACB" w:rsidRPr="009F5ACB" w:rsidRDefault="009F5ACB" w:rsidP="009F5ACB">
      <w:pPr>
        <w:pStyle w:val="ListParagraph"/>
        <w:numPr>
          <w:ilvl w:val="0"/>
          <w:numId w:val="2"/>
        </w:numPr>
        <w:tabs>
          <w:tab w:val="clear" w:pos="567"/>
          <w:tab w:val="clear" w:pos="1134"/>
          <w:tab w:val="clear" w:pos="1701"/>
          <w:tab w:val="clear" w:pos="2268"/>
          <w:tab w:val="clear" w:pos="2835"/>
        </w:tabs>
        <w:overflowPunct/>
        <w:autoSpaceDE/>
        <w:autoSpaceDN/>
        <w:adjustRightInd/>
        <w:spacing w:after="120"/>
        <w:ind w:left="357" w:hanging="357"/>
        <w:contextualSpacing w:val="0"/>
        <w:jc w:val="both"/>
        <w:textAlignment w:val="auto"/>
        <w:rPr>
          <w:rFonts w:cs="Arial"/>
        </w:rPr>
      </w:pPr>
      <w:r w:rsidRPr="00017149">
        <w:rPr>
          <w:b/>
          <w:bCs/>
        </w:rPr>
        <w:t>Social Media outreach:</w:t>
      </w:r>
      <w:r w:rsidRPr="00017149">
        <w:t xml:space="preserve"> on ITU</w:t>
      </w:r>
      <w:r>
        <w:t>-</w:t>
      </w:r>
      <w:r w:rsidRPr="00017149">
        <w:t xml:space="preserve">R twitter </w:t>
      </w:r>
      <w:r w:rsidRPr="00017149">
        <w:rPr>
          <w:rFonts w:cs="Arial"/>
        </w:rPr>
        <w:t xml:space="preserve">hashtags: </w:t>
      </w:r>
      <w:r w:rsidRPr="00017149">
        <w:rPr>
          <w:b/>
          <w:bCs/>
        </w:rPr>
        <w:t>#RR110</w:t>
      </w:r>
      <w:r w:rsidRPr="00017149">
        <w:t xml:space="preserve"> and </w:t>
      </w:r>
      <w:r w:rsidRPr="00017149">
        <w:rPr>
          <w:b/>
          <w:bCs/>
        </w:rPr>
        <w:t>#ITU Radio Regulations</w:t>
      </w:r>
      <w:r>
        <w:rPr>
          <w:b/>
          <w:bCs/>
        </w:rPr>
        <w:t>.</w:t>
      </w:r>
    </w:p>
    <w:p w:rsidR="009F5ACB" w:rsidRPr="009F5ACB" w:rsidRDefault="009F5ACB" w:rsidP="009F5ACB">
      <w:pPr>
        <w:tabs>
          <w:tab w:val="clear" w:pos="567"/>
          <w:tab w:val="clear" w:pos="1134"/>
          <w:tab w:val="clear" w:pos="1701"/>
          <w:tab w:val="clear" w:pos="2268"/>
          <w:tab w:val="clear" w:pos="2835"/>
        </w:tabs>
        <w:overflowPunct/>
        <w:autoSpaceDE/>
        <w:autoSpaceDN/>
        <w:adjustRightInd/>
        <w:spacing w:before="840"/>
        <w:jc w:val="center"/>
        <w:textAlignment w:val="auto"/>
        <w:rPr>
          <w:rFonts w:cs="Arial"/>
        </w:rPr>
      </w:pPr>
      <w:r>
        <w:rPr>
          <w:rFonts w:cs="Arial"/>
        </w:rPr>
        <w:t>_______________</w:t>
      </w:r>
    </w:p>
    <w:sectPr w:rsidR="009F5ACB" w:rsidRPr="009F5ACB" w:rsidSect="004D1851">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ACB" w:rsidRDefault="009F5ACB">
      <w:r>
        <w:separator/>
      </w:r>
    </w:p>
  </w:endnote>
  <w:endnote w:type="continuationSeparator" w:id="0">
    <w:p w:rsidR="009F5ACB" w:rsidRDefault="009F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9F5ACB" w:rsidRDefault="009F5ACB">
    <w:pPr>
      <w:pStyle w:val="Footer"/>
      <w:rPr>
        <w:color w:val="FFFFFF" w:themeColor="background1"/>
      </w:rPr>
    </w:pPr>
    <w:r w:rsidRPr="009F5ACB">
      <w:rPr>
        <w:color w:val="FFFFFF" w:themeColor="background1"/>
      </w:rPr>
      <w:fldChar w:fldCharType="begin"/>
    </w:r>
    <w:r w:rsidRPr="009F5ACB">
      <w:rPr>
        <w:color w:val="FFFFFF" w:themeColor="background1"/>
      </w:rPr>
      <w:instrText xml:space="preserve"> FILENAME \p  \* MERGEFORMAT </w:instrText>
    </w:r>
    <w:r w:rsidRPr="009F5ACB">
      <w:rPr>
        <w:color w:val="FFFFFF" w:themeColor="background1"/>
      </w:rPr>
      <w:fldChar w:fldCharType="separate"/>
    </w:r>
    <w:r w:rsidRPr="009F5ACB">
      <w:rPr>
        <w:color w:val="FFFFFF" w:themeColor="background1"/>
      </w:rPr>
      <w:t>Document2</w:t>
    </w:r>
    <w:r w:rsidRPr="009F5ACB">
      <w:rPr>
        <w:color w:val="FFFFFF" w:themeColor="background1"/>
      </w:rPr>
      <w:fldChar w:fldCharType="end"/>
    </w:r>
    <w:r w:rsidR="00CB18FF" w:rsidRPr="009F5ACB">
      <w:rPr>
        <w:color w:val="FFFFFF" w:themeColor="background1"/>
      </w:rPr>
      <w:tab/>
    </w:r>
    <w:r w:rsidR="00864AFF" w:rsidRPr="009F5ACB">
      <w:rPr>
        <w:color w:val="FFFFFF" w:themeColor="background1"/>
      </w:rPr>
      <w:fldChar w:fldCharType="begin"/>
    </w:r>
    <w:r w:rsidR="00CB18FF" w:rsidRPr="009F5ACB">
      <w:rPr>
        <w:color w:val="FFFFFF" w:themeColor="background1"/>
      </w:rPr>
      <w:instrText xml:space="preserve"> SAVEDATE \@ DD.MM.YY </w:instrText>
    </w:r>
    <w:r w:rsidR="00864AFF" w:rsidRPr="009F5ACB">
      <w:rPr>
        <w:color w:val="FFFFFF" w:themeColor="background1"/>
      </w:rPr>
      <w:fldChar w:fldCharType="separate"/>
    </w:r>
    <w:r w:rsidR="00716D7D">
      <w:rPr>
        <w:color w:val="FFFFFF" w:themeColor="background1"/>
      </w:rPr>
      <w:t>30.01.17</w:t>
    </w:r>
    <w:r w:rsidR="00864AFF" w:rsidRPr="009F5ACB">
      <w:rPr>
        <w:color w:val="FFFFFF" w:themeColor="background1"/>
      </w:rPr>
      <w:fldChar w:fldCharType="end"/>
    </w:r>
    <w:r w:rsidR="00CB18FF" w:rsidRPr="009F5ACB">
      <w:rPr>
        <w:color w:val="FFFFFF" w:themeColor="background1"/>
      </w:rPr>
      <w:tab/>
    </w:r>
    <w:r w:rsidR="00864AFF" w:rsidRPr="009F5ACB">
      <w:rPr>
        <w:color w:val="FFFFFF" w:themeColor="background1"/>
      </w:rPr>
      <w:fldChar w:fldCharType="begin"/>
    </w:r>
    <w:r w:rsidR="00CB18FF" w:rsidRPr="009F5ACB">
      <w:rPr>
        <w:color w:val="FFFFFF" w:themeColor="background1"/>
      </w:rPr>
      <w:instrText xml:space="preserve"> PRINTDATE \@ DD.MM.YY </w:instrText>
    </w:r>
    <w:r w:rsidR="00864AFF" w:rsidRPr="009F5ACB">
      <w:rPr>
        <w:color w:val="FFFFFF" w:themeColor="background1"/>
      </w:rPr>
      <w:fldChar w:fldCharType="separate"/>
    </w:r>
    <w:r w:rsidRPr="009F5ACB">
      <w:rPr>
        <w:color w:val="FFFFFF" w:themeColor="background1"/>
      </w:rPr>
      <w:t>18.07.00</w:t>
    </w:r>
    <w:r w:rsidR="00864AFF" w:rsidRPr="009F5ACB">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9F5ACB" w:rsidRDefault="009F5ACB">
    <w:pPr>
      <w:pStyle w:val="Footer"/>
      <w:rPr>
        <w:color w:val="FFFFFF" w:themeColor="background1"/>
      </w:rPr>
    </w:pPr>
    <w:r w:rsidRPr="009F5ACB">
      <w:rPr>
        <w:color w:val="FFFFFF" w:themeColor="background1"/>
      </w:rPr>
      <w:fldChar w:fldCharType="begin"/>
    </w:r>
    <w:r w:rsidRPr="009F5ACB">
      <w:rPr>
        <w:color w:val="FFFFFF" w:themeColor="background1"/>
      </w:rPr>
      <w:instrText xml:space="preserve"> FILENAME \p  \* MERGEFORMAT </w:instrText>
    </w:r>
    <w:r w:rsidRPr="009F5ACB">
      <w:rPr>
        <w:color w:val="FFFFFF" w:themeColor="background1"/>
      </w:rPr>
      <w:fldChar w:fldCharType="separate"/>
    </w:r>
    <w:r w:rsidRPr="009F5ACB">
      <w:rPr>
        <w:color w:val="FFFFFF" w:themeColor="background1"/>
      </w:rPr>
      <w:t>Document2</w:t>
    </w:r>
    <w:r w:rsidRPr="009F5ACB">
      <w:rPr>
        <w:color w:val="FFFFFF" w:themeColor="background1"/>
      </w:rPr>
      <w:fldChar w:fldCharType="end"/>
    </w:r>
    <w:r w:rsidR="00322D0D" w:rsidRPr="009F5ACB">
      <w:rPr>
        <w:color w:val="FFFFFF" w:themeColor="background1"/>
      </w:rPr>
      <w:tab/>
    </w:r>
    <w:r w:rsidR="00864AFF" w:rsidRPr="009F5ACB">
      <w:rPr>
        <w:color w:val="FFFFFF" w:themeColor="background1"/>
      </w:rPr>
      <w:fldChar w:fldCharType="begin"/>
    </w:r>
    <w:r w:rsidR="00322D0D" w:rsidRPr="009F5ACB">
      <w:rPr>
        <w:color w:val="FFFFFF" w:themeColor="background1"/>
      </w:rPr>
      <w:instrText xml:space="preserve"> SAVEDATE \@ DD.MM.YY </w:instrText>
    </w:r>
    <w:r w:rsidR="00864AFF" w:rsidRPr="009F5ACB">
      <w:rPr>
        <w:color w:val="FFFFFF" w:themeColor="background1"/>
      </w:rPr>
      <w:fldChar w:fldCharType="separate"/>
    </w:r>
    <w:r w:rsidR="00716D7D">
      <w:rPr>
        <w:color w:val="FFFFFF" w:themeColor="background1"/>
      </w:rPr>
      <w:t>30.01.17</w:t>
    </w:r>
    <w:r w:rsidR="00864AFF" w:rsidRPr="009F5ACB">
      <w:rPr>
        <w:color w:val="FFFFFF" w:themeColor="background1"/>
      </w:rPr>
      <w:fldChar w:fldCharType="end"/>
    </w:r>
    <w:r w:rsidR="00322D0D" w:rsidRPr="009F5ACB">
      <w:rPr>
        <w:color w:val="FFFFFF" w:themeColor="background1"/>
      </w:rPr>
      <w:tab/>
    </w:r>
    <w:r w:rsidR="00864AFF" w:rsidRPr="009F5ACB">
      <w:rPr>
        <w:color w:val="FFFFFF" w:themeColor="background1"/>
      </w:rPr>
      <w:fldChar w:fldCharType="begin"/>
    </w:r>
    <w:r w:rsidR="00322D0D" w:rsidRPr="009F5ACB">
      <w:rPr>
        <w:color w:val="FFFFFF" w:themeColor="background1"/>
      </w:rPr>
      <w:instrText xml:space="preserve"> PRINTDATE \@ DD.MM.YY </w:instrText>
    </w:r>
    <w:r w:rsidR="00864AFF" w:rsidRPr="009F5ACB">
      <w:rPr>
        <w:color w:val="FFFFFF" w:themeColor="background1"/>
      </w:rPr>
      <w:fldChar w:fldCharType="separate"/>
    </w:r>
    <w:r w:rsidRPr="009F5ACB">
      <w:rPr>
        <w:color w:val="FFFFFF" w:themeColor="background1"/>
      </w:rPr>
      <w:t>18.07.00</w:t>
    </w:r>
    <w:r w:rsidR="00864AFF" w:rsidRPr="009F5ACB">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ACB" w:rsidRDefault="009F5ACB">
      <w:r>
        <w:t>____________________</w:t>
      </w:r>
    </w:p>
  </w:footnote>
  <w:footnote w:type="continuationSeparator" w:id="0">
    <w:p w:rsidR="009F5ACB" w:rsidRDefault="009F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716D7D">
      <w:rPr>
        <w:noProof/>
      </w:rPr>
      <w:t>3</w:t>
    </w:r>
    <w:r>
      <w:rPr>
        <w:noProof/>
      </w:rPr>
      <w:fldChar w:fldCharType="end"/>
    </w:r>
  </w:p>
  <w:p w:rsidR="00322D0D" w:rsidRDefault="005144B8" w:rsidP="005144B8">
    <w:pPr>
      <w:pStyle w:val="Header"/>
    </w:pPr>
    <w:r>
      <w:t>C17/13</w:t>
    </w:r>
    <w:r w:rsidR="009F5ACB">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9C16EF2"/>
    <w:multiLevelType w:val="hybridMultilevel"/>
    <w:tmpl w:val="F7A04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CB"/>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144B8"/>
    <w:rsid w:val="005243FF"/>
    <w:rsid w:val="00564FBC"/>
    <w:rsid w:val="00582442"/>
    <w:rsid w:val="0064737F"/>
    <w:rsid w:val="006535F1"/>
    <w:rsid w:val="0065557D"/>
    <w:rsid w:val="00662984"/>
    <w:rsid w:val="006716BB"/>
    <w:rsid w:val="006B6680"/>
    <w:rsid w:val="006B6DCC"/>
    <w:rsid w:val="00702DEF"/>
    <w:rsid w:val="00706861"/>
    <w:rsid w:val="00716D7D"/>
    <w:rsid w:val="0075051B"/>
    <w:rsid w:val="00794D34"/>
    <w:rsid w:val="00813E5E"/>
    <w:rsid w:val="0083581B"/>
    <w:rsid w:val="00864AFF"/>
    <w:rsid w:val="008B4A6A"/>
    <w:rsid w:val="008C7E27"/>
    <w:rsid w:val="009173EF"/>
    <w:rsid w:val="00932906"/>
    <w:rsid w:val="00961B0B"/>
    <w:rsid w:val="009B38C3"/>
    <w:rsid w:val="009E17BD"/>
    <w:rsid w:val="009F5ACB"/>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7377A"/>
    <w:rsid w:val="00DB384B"/>
    <w:rsid w:val="00E10E80"/>
    <w:rsid w:val="00E124F0"/>
    <w:rsid w:val="00E60F04"/>
    <w:rsid w:val="00E854E4"/>
    <w:rsid w:val="00EB0D6F"/>
    <w:rsid w:val="00EB2232"/>
    <w:rsid w:val="00EC5337"/>
    <w:rsid w:val="00EF4F88"/>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F86C3F9-3332-4BB9-976D-9CE9D15E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9F5AC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F5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R/Pages/default.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history/Pages/RRB.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RR110/Documents/RR110-Programme.pdf" TargetMode="External"/><Relationship Id="rId5" Type="http://schemas.openxmlformats.org/officeDocument/2006/relationships/webSettings" Target="webSettings.xml"/><Relationship Id="rId15" Type="http://schemas.openxmlformats.org/officeDocument/2006/relationships/hyperlink" Target="http://www.itu.int/en/ITU-R/RR110/" TargetMode="External"/><Relationship Id="rId10" Type="http://schemas.openxmlformats.org/officeDocument/2006/relationships/hyperlink" Target="https://www.itu.int/dms_pub/itu-s/oth/02/01/S02010000104003PDFF.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6-CL-INF-0004/en" TargetMode="Externa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SPM\GBS\c17\doc\DOC-TEMPLAT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6F24-16B1-4608-B54A-F8782735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DOC-TEMPLATE_e.dotm</Template>
  <TotalTime>1</TotalTime>
  <Pages>3</Pages>
  <Words>648</Words>
  <Characters>4378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110th Anniversary of the RRC</dc:title>
  <dc:subject>Council 2017</dc:subject>
  <dc:creator>Brouard, Ricarda</dc:creator>
  <cp:keywords>C2017, C17</cp:keywords>
  <dc:description/>
  <cp:lastModifiedBy>Brouard, Ricarda</cp:lastModifiedBy>
  <cp:revision>2</cp:revision>
  <cp:lastPrinted>2000-07-18T13:30:00Z</cp:lastPrinted>
  <dcterms:created xsi:type="dcterms:W3CDTF">2017-02-07T13:51:00Z</dcterms:created>
  <dcterms:modified xsi:type="dcterms:W3CDTF">2017-02-07T13:51:00Z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