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67B9D" w:rsidRPr="00813E5E" w14:paraId="12D7005B" w14:textId="77777777">
        <w:trPr>
          <w:cantSplit/>
        </w:trPr>
        <w:tc>
          <w:tcPr>
            <w:tcW w:w="6911" w:type="dxa"/>
          </w:tcPr>
          <w:p w14:paraId="12D70059" w14:textId="77777777" w:rsidR="00967B9D" w:rsidRPr="00813E5E" w:rsidRDefault="00967B9D" w:rsidP="00967B9D">
            <w:pPr>
              <w:spacing w:before="360" w:after="48" w:line="240" w:lineRule="atLeast"/>
              <w:rPr>
                <w:position w:val="6"/>
              </w:rPr>
            </w:pPr>
            <w:bookmarkStart w:id="0" w:name="dc06"/>
            <w:bookmarkEnd w:id="0"/>
            <w:r w:rsidRPr="00967B9D">
              <w:rPr>
                <w:b/>
                <w:bCs/>
                <w:position w:val="6"/>
                <w:sz w:val="30"/>
                <w:szCs w:val="30"/>
                <w:lang w:val="fr-CH"/>
              </w:rPr>
              <w:t>Council 2017</w:t>
            </w:r>
            <w:r w:rsidRPr="00967B9D">
              <w:rPr>
                <w:rFonts w:cs="Times"/>
                <w:b/>
                <w:position w:val="6"/>
                <w:sz w:val="26"/>
                <w:szCs w:val="26"/>
                <w:lang w:val="en-US"/>
              </w:rPr>
              <w:br/>
            </w:r>
            <w:r w:rsidRPr="00967B9D">
              <w:rPr>
                <w:b/>
                <w:bCs/>
                <w:position w:val="6"/>
                <w:szCs w:val="24"/>
                <w:lang w:val="fr-CH"/>
              </w:rPr>
              <w:t>Geneva, 15-25 May 2017</w:t>
            </w:r>
          </w:p>
        </w:tc>
        <w:tc>
          <w:tcPr>
            <w:tcW w:w="3120" w:type="dxa"/>
          </w:tcPr>
          <w:p w14:paraId="12D7005A" w14:textId="77777777" w:rsidR="00967B9D" w:rsidRPr="00813E5E" w:rsidRDefault="00967B9D" w:rsidP="00967B9D">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2D700B3" wp14:editId="12D700B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67B9D" w:rsidRPr="00813E5E" w14:paraId="12D7005E" w14:textId="77777777">
        <w:trPr>
          <w:cantSplit/>
        </w:trPr>
        <w:tc>
          <w:tcPr>
            <w:tcW w:w="6911" w:type="dxa"/>
            <w:tcBorders>
              <w:bottom w:val="single" w:sz="12" w:space="0" w:color="auto"/>
            </w:tcBorders>
          </w:tcPr>
          <w:p w14:paraId="12D7005C" w14:textId="77777777" w:rsidR="00967B9D" w:rsidRPr="00813E5E" w:rsidRDefault="00967B9D">
            <w:pPr>
              <w:spacing w:before="0" w:after="48" w:line="240" w:lineRule="atLeast"/>
              <w:rPr>
                <w:b/>
                <w:smallCaps/>
                <w:szCs w:val="24"/>
              </w:rPr>
            </w:pPr>
          </w:p>
        </w:tc>
        <w:tc>
          <w:tcPr>
            <w:tcW w:w="3120" w:type="dxa"/>
            <w:tcBorders>
              <w:bottom w:val="single" w:sz="12" w:space="0" w:color="auto"/>
            </w:tcBorders>
          </w:tcPr>
          <w:p w14:paraId="12D7005D" w14:textId="77777777" w:rsidR="00967B9D" w:rsidRPr="00813E5E" w:rsidRDefault="00967B9D">
            <w:pPr>
              <w:spacing w:before="0" w:line="240" w:lineRule="atLeast"/>
              <w:rPr>
                <w:szCs w:val="24"/>
              </w:rPr>
            </w:pPr>
          </w:p>
        </w:tc>
      </w:tr>
      <w:tr w:rsidR="00967B9D" w:rsidRPr="00813E5E" w14:paraId="12D70061" w14:textId="77777777">
        <w:trPr>
          <w:cantSplit/>
        </w:trPr>
        <w:tc>
          <w:tcPr>
            <w:tcW w:w="6911" w:type="dxa"/>
            <w:tcBorders>
              <w:top w:val="single" w:sz="12" w:space="0" w:color="auto"/>
            </w:tcBorders>
          </w:tcPr>
          <w:p w14:paraId="12D7005F" w14:textId="77777777" w:rsidR="00967B9D" w:rsidRPr="00813E5E" w:rsidRDefault="00967B9D" w:rsidP="00615EBB">
            <w:pPr>
              <w:spacing w:before="0" w:line="240" w:lineRule="atLeast"/>
              <w:rPr>
                <w:b/>
                <w:smallCaps/>
                <w:szCs w:val="24"/>
              </w:rPr>
            </w:pPr>
          </w:p>
        </w:tc>
        <w:tc>
          <w:tcPr>
            <w:tcW w:w="3120" w:type="dxa"/>
            <w:tcBorders>
              <w:top w:val="single" w:sz="12" w:space="0" w:color="auto"/>
            </w:tcBorders>
          </w:tcPr>
          <w:p w14:paraId="12D70060" w14:textId="77777777" w:rsidR="00967B9D" w:rsidRPr="00813E5E" w:rsidRDefault="00967B9D" w:rsidP="00615EBB">
            <w:pPr>
              <w:spacing w:before="0" w:line="240" w:lineRule="atLeast"/>
              <w:rPr>
                <w:szCs w:val="24"/>
              </w:rPr>
            </w:pPr>
          </w:p>
        </w:tc>
      </w:tr>
      <w:tr w:rsidR="00967B9D" w:rsidRPr="00813E5E" w14:paraId="12D70064" w14:textId="77777777">
        <w:trPr>
          <w:cantSplit/>
          <w:trHeight w:val="23"/>
        </w:trPr>
        <w:tc>
          <w:tcPr>
            <w:tcW w:w="6911" w:type="dxa"/>
            <w:vMerge w:val="restart"/>
          </w:tcPr>
          <w:p w14:paraId="12D70062" w14:textId="77777777" w:rsidR="00967B9D" w:rsidRPr="00967B9D" w:rsidRDefault="00967B9D" w:rsidP="00967B9D">
            <w:pPr>
              <w:tabs>
                <w:tab w:val="left" w:pos="851"/>
              </w:tabs>
              <w:spacing w:before="0" w:line="240" w:lineRule="atLeast"/>
              <w:rPr>
                <w:b/>
              </w:rPr>
            </w:pPr>
            <w:bookmarkStart w:id="2" w:name="dmeeting" w:colFirst="0" w:colLast="0"/>
            <w:bookmarkStart w:id="3" w:name="dnum" w:colFirst="1" w:colLast="1"/>
            <w:r>
              <w:rPr>
                <w:b/>
              </w:rPr>
              <w:t>Agenda item: PL 1.13</w:t>
            </w:r>
          </w:p>
        </w:tc>
        <w:tc>
          <w:tcPr>
            <w:tcW w:w="3120" w:type="dxa"/>
          </w:tcPr>
          <w:p w14:paraId="12D70063" w14:textId="77777777" w:rsidR="00967B9D" w:rsidRPr="00967B9D" w:rsidRDefault="00967B9D" w:rsidP="00967B9D">
            <w:pPr>
              <w:tabs>
                <w:tab w:val="left" w:pos="851"/>
              </w:tabs>
              <w:spacing w:before="0" w:line="240" w:lineRule="atLeast"/>
              <w:rPr>
                <w:b/>
              </w:rPr>
            </w:pPr>
            <w:r>
              <w:rPr>
                <w:b/>
              </w:rPr>
              <w:t>Document C17/24-E</w:t>
            </w:r>
          </w:p>
        </w:tc>
      </w:tr>
      <w:tr w:rsidR="00967B9D" w:rsidRPr="00813E5E" w14:paraId="12D70067" w14:textId="77777777">
        <w:trPr>
          <w:cantSplit/>
          <w:trHeight w:val="23"/>
        </w:trPr>
        <w:tc>
          <w:tcPr>
            <w:tcW w:w="6911" w:type="dxa"/>
            <w:vMerge/>
          </w:tcPr>
          <w:p w14:paraId="12D70065" w14:textId="77777777" w:rsidR="00967B9D" w:rsidRPr="00813E5E" w:rsidRDefault="00967B9D">
            <w:pPr>
              <w:tabs>
                <w:tab w:val="left" w:pos="851"/>
              </w:tabs>
              <w:spacing w:line="240" w:lineRule="atLeast"/>
              <w:rPr>
                <w:b/>
              </w:rPr>
            </w:pPr>
            <w:bookmarkStart w:id="4" w:name="ddate" w:colFirst="1" w:colLast="1"/>
            <w:bookmarkEnd w:id="2"/>
            <w:bookmarkEnd w:id="3"/>
          </w:p>
        </w:tc>
        <w:tc>
          <w:tcPr>
            <w:tcW w:w="3120" w:type="dxa"/>
          </w:tcPr>
          <w:p w14:paraId="12D70066" w14:textId="77777777" w:rsidR="00967B9D" w:rsidRPr="00967B9D" w:rsidRDefault="00967B9D" w:rsidP="00967B9D">
            <w:pPr>
              <w:tabs>
                <w:tab w:val="left" w:pos="993"/>
              </w:tabs>
              <w:spacing w:before="0"/>
              <w:rPr>
                <w:b/>
              </w:rPr>
            </w:pPr>
            <w:r>
              <w:rPr>
                <w:b/>
              </w:rPr>
              <w:t>14 March 2017</w:t>
            </w:r>
          </w:p>
        </w:tc>
      </w:tr>
      <w:tr w:rsidR="00967B9D" w:rsidRPr="00813E5E" w14:paraId="12D7006A" w14:textId="77777777">
        <w:trPr>
          <w:cantSplit/>
          <w:trHeight w:val="23"/>
        </w:trPr>
        <w:tc>
          <w:tcPr>
            <w:tcW w:w="6911" w:type="dxa"/>
            <w:vMerge/>
          </w:tcPr>
          <w:p w14:paraId="12D70068" w14:textId="77777777" w:rsidR="00967B9D" w:rsidRPr="00813E5E" w:rsidRDefault="00967B9D">
            <w:pPr>
              <w:tabs>
                <w:tab w:val="left" w:pos="851"/>
              </w:tabs>
              <w:spacing w:line="240" w:lineRule="atLeast"/>
              <w:rPr>
                <w:b/>
              </w:rPr>
            </w:pPr>
            <w:bookmarkStart w:id="5" w:name="dorlang" w:colFirst="1" w:colLast="1"/>
            <w:bookmarkEnd w:id="4"/>
          </w:p>
        </w:tc>
        <w:tc>
          <w:tcPr>
            <w:tcW w:w="3120" w:type="dxa"/>
          </w:tcPr>
          <w:p w14:paraId="12D70069" w14:textId="77777777" w:rsidR="00967B9D" w:rsidRPr="00967B9D" w:rsidRDefault="00967B9D" w:rsidP="00967B9D">
            <w:pPr>
              <w:tabs>
                <w:tab w:val="left" w:pos="993"/>
              </w:tabs>
              <w:spacing w:before="0"/>
              <w:rPr>
                <w:b/>
              </w:rPr>
            </w:pPr>
            <w:r>
              <w:rPr>
                <w:b/>
              </w:rPr>
              <w:t>Original: English</w:t>
            </w:r>
          </w:p>
        </w:tc>
      </w:tr>
      <w:tr w:rsidR="00967B9D" w:rsidRPr="00813E5E" w14:paraId="12D7006C" w14:textId="77777777">
        <w:trPr>
          <w:cantSplit/>
        </w:trPr>
        <w:tc>
          <w:tcPr>
            <w:tcW w:w="10031" w:type="dxa"/>
            <w:gridSpan w:val="2"/>
          </w:tcPr>
          <w:p w14:paraId="12D7006B" w14:textId="77777777" w:rsidR="00967B9D" w:rsidRPr="00813E5E" w:rsidRDefault="00967B9D" w:rsidP="004D73CA">
            <w:pPr>
              <w:pStyle w:val="Source"/>
              <w:framePr w:hSpace="0" w:wrap="auto" w:hAnchor="text" w:yAlign="inline"/>
            </w:pPr>
            <w:bookmarkStart w:id="6" w:name="dsource" w:colFirst="0" w:colLast="0"/>
            <w:bookmarkEnd w:id="5"/>
            <w:r>
              <w:t>Report by the Secretary-General</w:t>
            </w:r>
          </w:p>
        </w:tc>
      </w:tr>
      <w:tr w:rsidR="00967B9D" w:rsidRPr="00813E5E" w14:paraId="12D7006E" w14:textId="77777777">
        <w:trPr>
          <w:cantSplit/>
        </w:trPr>
        <w:tc>
          <w:tcPr>
            <w:tcW w:w="10031" w:type="dxa"/>
            <w:gridSpan w:val="2"/>
          </w:tcPr>
          <w:p w14:paraId="12D7006D" w14:textId="77777777" w:rsidR="00967B9D" w:rsidRPr="00813E5E" w:rsidRDefault="00967B9D" w:rsidP="004D73CA">
            <w:pPr>
              <w:pStyle w:val="Title1"/>
              <w:framePr w:hSpace="0" w:wrap="auto" w:hAnchor="text" w:yAlign="inline"/>
            </w:pPr>
            <w:bookmarkStart w:id="7" w:name="dtitle1" w:colFirst="0" w:colLast="0"/>
            <w:bookmarkEnd w:id="6"/>
            <w:r>
              <w:t>CONFORMANCE AND INTEROPERABILITY PROGRAMME</w:t>
            </w:r>
            <w:r>
              <w:br/>
              <w:t>STATUS REPORT AND ACTION PLAN</w:t>
            </w:r>
          </w:p>
        </w:tc>
      </w:tr>
      <w:bookmarkEnd w:id="7"/>
    </w:tbl>
    <w:p w14:paraId="12D7006F" w14:textId="77777777" w:rsidR="00967B9D" w:rsidRPr="00813E5E" w:rsidRDefault="00967B9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67B9D" w:rsidRPr="00813E5E" w14:paraId="12D7007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D70070" w14:textId="77777777" w:rsidR="00967B9D" w:rsidRPr="00813E5E" w:rsidRDefault="00967B9D" w:rsidP="00CB6073">
            <w:pPr>
              <w:pStyle w:val="Headingb"/>
              <w:jc w:val="both"/>
            </w:pPr>
            <w:r w:rsidRPr="00813E5E">
              <w:t>Summary</w:t>
            </w:r>
          </w:p>
          <w:p w14:paraId="12D70071" w14:textId="77777777" w:rsidR="00967B9D" w:rsidRPr="00813E5E" w:rsidRDefault="00967B9D" w:rsidP="00CB6073">
            <w:pPr>
              <w:jc w:val="both"/>
            </w:pPr>
            <w:r w:rsidRPr="00967B9D">
              <w:t>This document summarizes the status of implementation of ITU’s conformance and interoperability programme since Council 2016.</w:t>
            </w:r>
          </w:p>
          <w:p w14:paraId="12D70072" w14:textId="77777777" w:rsidR="00967B9D" w:rsidRPr="00813E5E" w:rsidRDefault="00967B9D" w:rsidP="00CB6073">
            <w:pPr>
              <w:pStyle w:val="Headingb"/>
              <w:jc w:val="both"/>
            </w:pPr>
            <w:r w:rsidRPr="00813E5E">
              <w:t>Action required</w:t>
            </w:r>
          </w:p>
          <w:p w14:paraId="12D70073" w14:textId="77777777" w:rsidR="00967B9D" w:rsidRPr="00813E5E" w:rsidRDefault="00967B9D" w:rsidP="00CB6073">
            <w:pPr>
              <w:jc w:val="both"/>
            </w:pPr>
            <w:r w:rsidRPr="00967B9D">
              <w:t xml:space="preserve">The Council is invited </w:t>
            </w:r>
            <w:r w:rsidRPr="00967B9D">
              <w:rPr>
                <w:b/>
                <w:bCs/>
              </w:rPr>
              <w:t>to note</w:t>
            </w:r>
            <w:r w:rsidRPr="00967B9D">
              <w:t xml:space="preserve"> the document.</w:t>
            </w:r>
          </w:p>
          <w:p w14:paraId="12D70074" w14:textId="77777777" w:rsidR="00967B9D" w:rsidRPr="00813E5E" w:rsidRDefault="00967B9D">
            <w:pPr>
              <w:pStyle w:val="Table"/>
              <w:keepNext w:val="0"/>
              <w:spacing w:before="0" w:after="0"/>
              <w:rPr>
                <w:rFonts w:ascii="Calibri" w:hAnsi="Calibri"/>
                <w:caps w:val="0"/>
                <w:sz w:val="22"/>
              </w:rPr>
            </w:pPr>
            <w:r w:rsidRPr="00813E5E">
              <w:rPr>
                <w:rFonts w:ascii="Calibri" w:hAnsi="Calibri"/>
                <w:caps w:val="0"/>
                <w:sz w:val="22"/>
              </w:rPr>
              <w:t>____________</w:t>
            </w:r>
          </w:p>
          <w:p w14:paraId="12D70075" w14:textId="77777777" w:rsidR="00967B9D" w:rsidRPr="00813E5E" w:rsidRDefault="00967B9D" w:rsidP="00CB6073">
            <w:pPr>
              <w:pStyle w:val="Headingb"/>
              <w:jc w:val="both"/>
            </w:pPr>
            <w:r w:rsidRPr="00813E5E">
              <w:t>References</w:t>
            </w:r>
          </w:p>
          <w:p w14:paraId="12D70076" w14:textId="77777777" w:rsidR="00261F84" w:rsidRDefault="00967B9D" w:rsidP="00CB6073">
            <w:pPr>
              <w:overflowPunct/>
              <w:autoSpaceDE/>
              <w:autoSpaceDN/>
              <w:adjustRightInd/>
              <w:jc w:val="both"/>
              <w:textAlignment w:val="auto"/>
              <w:rPr>
                <w:rStyle w:val="Hyperlink"/>
                <w:rFonts w:eastAsiaTheme="minorEastAsia"/>
                <w:i/>
                <w:iCs/>
                <w:color w:val="auto"/>
                <w:u w:val="none"/>
              </w:rPr>
            </w:pPr>
            <w:r w:rsidRPr="00141938">
              <w:rPr>
                <w:rFonts w:eastAsiaTheme="minorEastAsia"/>
                <w:i/>
                <w:iCs/>
              </w:rPr>
              <w:t xml:space="preserve">PP </w:t>
            </w:r>
            <w:hyperlink r:id="rId12" w:history="1">
              <w:r w:rsidRPr="00141938">
                <w:rPr>
                  <w:rFonts w:eastAsiaTheme="minorEastAsia"/>
                  <w:i/>
                  <w:iCs/>
                  <w:color w:val="0000FF"/>
                  <w:u w:val="single"/>
                </w:rPr>
                <w:t>Resolution 177 (Rev. Busan, 2014)</w:t>
              </w:r>
            </w:hyperlink>
            <w:r w:rsidRPr="00141938">
              <w:rPr>
                <w:rFonts w:eastAsiaTheme="minorEastAsia"/>
                <w:i/>
                <w:iCs/>
              </w:rPr>
              <w:t xml:space="preserve">; </w:t>
            </w:r>
            <w:hyperlink r:id="rId13" w:history="1">
              <w:r w:rsidRPr="006D5D05">
                <w:rPr>
                  <w:rStyle w:val="Hyperlink"/>
                  <w:rFonts w:eastAsiaTheme="minorEastAsia"/>
                  <w:i/>
                  <w:iCs/>
                </w:rPr>
                <w:t>WTSA Resolution 76 (Rev. Hammamet, 2016)</w:t>
              </w:r>
            </w:hyperlink>
            <w:r w:rsidRPr="00141938">
              <w:rPr>
                <w:rFonts w:eastAsiaTheme="minorEastAsia" w:cs="Calibri"/>
                <w:bCs/>
                <w:i/>
                <w:iCs/>
              </w:rPr>
              <w:t>;</w:t>
            </w:r>
            <w:r>
              <w:rPr>
                <w:rFonts w:eastAsiaTheme="minorEastAsia" w:cs="Calibri"/>
                <w:bCs/>
                <w:i/>
                <w:iCs/>
              </w:rPr>
              <w:t xml:space="preserve"> </w:t>
            </w:r>
            <w:r w:rsidRPr="00141938">
              <w:rPr>
                <w:rFonts w:eastAsiaTheme="minorEastAsia"/>
                <w:i/>
                <w:iCs/>
              </w:rPr>
              <w:t xml:space="preserve">WTDC </w:t>
            </w:r>
            <w:hyperlink r:id="rId14" w:history="1">
              <w:r w:rsidRPr="009F37B3">
                <w:rPr>
                  <w:rFonts w:eastAsiaTheme="minorEastAsia" w:cs="Calibri"/>
                  <w:bCs/>
                  <w:i/>
                  <w:iCs/>
                  <w:color w:val="0000FF"/>
                  <w:u w:val="single"/>
                </w:rPr>
                <w:t>Resolution 47 (Rev. Dubai, 2014)</w:t>
              </w:r>
            </w:hyperlink>
            <w:r w:rsidRPr="009F37B3">
              <w:rPr>
                <w:rFonts w:eastAsiaTheme="minorEastAsia" w:cs="Calibri"/>
                <w:bCs/>
                <w:i/>
                <w:iCs/>
              </w:rPr>
              <w:t xml:space="preserve">; RA </w:t>
            </w:r>
            <w:hyperlink r:id="rId15" w:history="1">
              <w:r w:rsidRPr="009F37B3">
                <w:rPr>
                  <w:rStyle w:val="Hyperlink"/>
                  <w:rFonts w:eastAsiaTheme="minorEastAsia"/>
                  <w:i/>
                  <w:iCs/>
                </w:rPr>
                <w:t>Resolution ITU-R 62-1 (Geneva, 2015)</w:t>
              </w:r>
            </w:hyperlink>
            <w:r w:rsidRPr="00967B9D">
              <w:rPr>
                <w:rStyle w:val="Hyperlink"/>
                <w:rFonts w:eastAsiaTheme="minorEastAsia"/>
                <w:i/>
                <w:iCs/>
                <w:color w:val="auto"/>
                <w:u w:val="none"/>
              </w:rPr>
              <w:t xml:space="preserve">; </w:t>
            </w:r>
          </w:p>
          <w:p w14:paraId="12D70077" w14:textId="77777777" w:rsidR="00967B9D" w:rsidRPr="00967B9D" w:rsidRDefault="00967B9D" w:rsidP="00CB6073">
            <w:pPr>
              <w:overflowPunct/>
              <w:autoSpaceDE/>
              <w:autoSpaceDN/>
              <w:adjustRightInd/>
              <w:jc w:val="both"/>
              <w:textAlignment w:val="auto"/>
              <w:rPr>
                <w:rStyle w:val="Hyperlink"/>
                <w:rFonts w:eastAsiaTheme="minorEastAsia" w:cstheme="majorBidi"/>
                <w:i/>
                <w:iCs/>
                <w:color w:val="auto"/>
                <w:szCs w:val="24"/>
              </w:rPr>
            </w:pPr>
            <w:r w:rsidRPr="00367472">
              <w:rPr>
                <w:rFonts w:eastAsiaTheme="minorEastAsia"/>
                <w:i/>
                <w:iCs/>
              </w:rPr>
              <w:t>Council documents</w:t>
            </w:r>
            <w:r>
              <w:rPr>
                <w:rFonts w:eastAsiaTheme="minorEastAsia"/>
                <w:i/>
                <w:iCs/>
              </w:rPr>
              <w:t xml:space="preserve">: </w:t>
            </w:r>
            <w:hyperlink r:id="rId16" w:history="1">
              <w:r w:rsidRPr="009F37B3">
                <w:rPr>
                  <w:rFonts w:eastAsiaTheme="minorEastAsia" w:cstheme="majorBidi"/>
                  <w:i/>
                  <w:iCs/>
                  <w:color w:val="0000FF"/>
                  <w:szCs w:val="24"/>
                  <w:u w:val="single"/>
                </w:rPr>
                <w:t>C09/28</w:t>
              </w:r>
            </w:hyperlink>
            <w:r w:rsidRPr="009F37B3">
              <w:rPr>
                <w:rFonts w:eastAsiaTheme="minorEastAsia" w:cstheme="majorBidi"/>
                <w:i/>
                <w:iCs/>
                <w:szCs w:val="24"/>
              </w:rPr>
              <w:t xml:space="preserve">, </w:t>
            </w:r>
            <w:hyperlink r:id="rId17" w:history="1">
              <w:r w:rsidRPr="009F37B3">
                <w:rPr>
                  <w:rFonts w:eastAsiaTheme="minorEastAsia" w:cstheme="majorBidi"/>
                  <w:i/>
                  <w:iCs/>
                  <w:color w:val="0000FF"/>
                  <w:szCs w:val="24"/>
                  <w:u w:val="single"/>
                </w:rPr>
                <w:t>C10/35</w:t>
              </w:r>
            </w:hyperlink>
            <w:r w:rsidRPr="009F37B3">
              <w:rPr>
                <w:rFonts w:eastAsiaTheme="minorEastAsia" w:cstheme="majorBidi"/>
                <w:i/>
                <w:iCs/>
                <w:color w:val="0000FF"/>
                <w:szCs w:val="24"/>
                <w:u w:val="single"/>
              </w:rPr>
              <w:t xml:space="preserve"> (para 65)</w:t>
            </w:r>
            <w:r w:rsidRPr="009F37B3">
              <w:rPr>
                <w:rFonts w:eastAsiaTheme="minorEastAsia"/>
                <w:i/>
                <w:iCs/>
                <w:szCs w:val="24"/>
              </w:rPr>
              <w:t xml:space="preserve">, </w:t>
            </w:r>
            <w:hyperlink r:id="rId18" w:history="1">
              <w:r w:rsidRPr="009F37B3">
                <w:rPr>
                  <w:rFonts w:eastAsiaTheme="minorEastAsia"/>
                  <w:i/>
                  <w:iCs/>
                  <w:color w:val="0000FF"/>
                  <w:szCs w:val="24"/>
                  <w:u w:val="single"/>
                </w:rPr>
                <w:t>C11/38</w:t>
              </w:r>
            </w:hyperlink>
            <w:r w:rsidRPr="009F37B3">
              <w:rPr>
                <w:rFonts w:eastAsiaTheme="minorEastAsia"/>
                <w:i/>
                <w:iCs/>
                <w:szCs w:val="24"/>
              </w:rPr>
              <w:t xml:space="preserve">, </w:t>
            </w:r>
            <w:hyperlink r:id="rId19" w:history="1">
              <w:r w:rsidRPr="009F37B3">
                <w:rPr>
                  <w:rFonts w:eastAsiaTheme="minorEastAsia"/>
                  <w:i/>
                  <w:iCs/>
                  <w:color w:val="0000FF"/>
                  <w:szCs w:val="24"/>
                  <w:u w:val="single"/>
                </w:rPr>
                <w:t>C12/48</w:t>
              </w:r>
            </w:hyperlink>
            <w:r w:rsidRPr="009F37B3">
              <w:rPr>
                <w:rFonts w:eastAsiaTheme="minorEastAsia"/>
                <w:i/>
                <w:iCs/>
                <w:szCs w:val="24"/>
              </w:rPr>
              <w:t xml:space="preserve">, </w:t>
            </w:r>
            <w:hyperlink r:id="rId20" w:history="1">
              <w:r w:rsidRPr="009F37B3">
                <w:rPr>
                  <w:rFonts w:eastAsiaTheme="minorEastAsia"/>
                  <w:i/>
                  <w:iCs/>
                  <w:color w:val="0000FF"/>
                  <w:szCs w:val="24"/>
                  <w:u w:val="single"/>
                </w:rPr>
                <w:t>C13/24(Rev.1)</w:t>
              </w:r>
            </w:hyperlink>
            <w:r w:rsidRPr="00967B9D">
              <w:rPr>
                <w:rFonts w:eastAsiaTheme="minorEastAsia"/>
                <w:i/>
                <w:iCs/>
                <w:szCs w:val="24"/>
              </w:rPr>
              <w:t>,</w:t>
            </w:r>
            <w:r w:rsidRPr="009F37B3">
              <w:rPr>
                <w:rFonts w:eastAsiaTheme="minorEastAsia" w:cstheme="majorBidi"/>
                <w:i/>
                <w:iCs/>
                <w:szCs w:val="24"/>
              </w:rPr>
              <w:t xml:space="preserve"> </w:t>
            </w:r>
            <w:hyperlink r:id="rId21" w:history="1">
              <w:r w:rsidRPr="009F37B3">
                <w:rPr>
                  <w:rFonts w:eastAsiaTheme="minorEastAsia"/>
                  <w:i/>
                  <w:iCs/>
                  <w:color w:val="0000FF"/>
                  <w:szCs w:val="24"/>
                  <w:u w:val="single"/>
                </w:rPr>
                <w:t>C14/24(Rev.1)</w:t>
              </w:r>
            </w:hyperlink>
            <w:r>
              <w:rPr>
                <w:rFonts w:eastAsiaTheme="minorEastAsia"/>
                <w:i/>
                <w:iCs/>
                <w:color w:val="0000FF"/>
                <w:szCs w:val="24"/>
                <w:u w:val="single"/>
              </w:rPr>
              <w:t>,</w:t>
            </w:r>
            <w:r w:rsidRPr="009F37B3">
              <w:rPr>
                <w:rFonts w:eastAsiaTheme="minorEastAsia" w:cstheme="majorBidi"/>
                <w:i/>
                <w:iCs/>
                <w:szCs w:val="24"/>
              </w:rPr>
              <w:t xml:space="preserve"> </w:t>
            </w:r>
            <w:hyperlink r:id="rId22" w:history="1">
              <w:r w:rsidRPr="009F37B3">
                <w:rPr>
                  <w:rStyle w:val="Hyperlink"/>
                  <w:rFonts w:eastAsiaTheme="minorEastAsia" w:cstheme="majorBidi"/>
                  <w:i/>
                  <w:iCs/>
                  <w:szCs w:val="24"/>
                </w:rPr>
                <w:t>C15/24</w:t>
              </w:r>
            </w:hyperlink>
            <w:r>
              <w:rPr>
                <w:rFonts w:eastAsiaTheme="minorEastAsia" w:cstheme="majorBidi"/>
                <w:i/>
                <w:iCs/>
                <w:szCs w:val="24"/>
              </w:rPr>
              <w:t xml:space="preserve"> </w:t>
            </w:r>
            <w:r w:rsidRPr="009F37B3">
              <w:rPr>
                <w:rFonts w:eastAsiaTheme="minorEastAsia" w:cstheme="majorBidi"/>
                <w:i/>
                <w:iCs/>
                <w:szCs w:val="24"/>
              </w:rPr>
              <w:t xml:space="preserve">and </w:t>
            </w:r>
            <w:hyperlink r:id="rId23" w:history="1">
              <w:r w:rsidRPr="009F37B3">
                <w:rPr>
                  <w:rStyle w:val="Hyperlink"/>
                  <w:rFonts w:eastAsiaTheme="minorEastAsia" w:cstheme="majorBidi"/>
                  <w:i/>
                  <w:iCs/>
                  <w:szCs w:val="24"/>
                </w:rPr>
                <w:t>C16/24(Rev.1)</w:t>
              </w:r>
            </w:hyperlink>
          </w:p>
          <w:p w14:paraId="12D70078" w14:textId="77777777" w:rsidR="00967B9D" w:rsidRPr="009F37B3" w:rsidRDefault="00967B9D" w:rsidP="00254F49">
            <w:pPr>
              <w:overflowPunct/>
              <w:autoSpaceDE/>
              <w:autoSpaceDN/>
              <w:adjustRightInd/>
              <w:jc w:val="both"/>
              <w:textAlignment w:val="auto"/>
              <w:rPr>
                <w:rFonts w:eastAsiaTheme="minorEastAsia"/>
                <w:i/>
                <w:iCs/>
              </w:rPr>
            </w:pPr>
            <w:r w:rsidRPr="009F37B3">
              <w:rPr>
                <w:rFonts w:eastAsiaTheme="minorEastAsia"/>
                <w:i/>
                <w:iCs/>
              </w:rPr>
              <w:t>Websites</w:t>
            </w:r>
            <w:r>
              <w:rPr>
                <w:rFonts w:eastAsiaTheme="minorEastAsia"/>
                <w:i/>
                <w:iCs/>
              </w:rPr>
              <w:t>:</w:t>
            </w:r>
            <w:r w:rsidRPr="009F37B3">
              <w:rPr>
                <w:rFonts w:eastAsiaTheme="minorEastAsia"/>
                <w:i/>
                <w:iCs/>
              </w:rPr>
              <w:t xml:space="preserve"> </w:t>
            </w:r>
            <w:hyperlink r:id="rId24" w:history="1">
              <w:r w:rsidRPr="009F37B3">
                <w:rPr>
                  <w:rFonts w:eastAsiaTheme="minorEastAsia"/>
                  <w:i/>
                  <w:iCs/>
                  <w:color w:val="0000FF"/>
                  <w:u w:val="single"/>
                </w:rPr>
                <w:t>ITU Conformance and interoperability Portal</w:t>
              </w:r>
            </w:hyperlink>
            <w:r w:rsidRPr="009F37B3">
              <w:rPr>
                <w:rFonts w:eastAsiaTheme="minorEastAsia"/>
                <w:i/>
                <w:iCs/>
              </w:rPr>
              <w:t xml:space="preserve"> and </w:t>
            </w:r>
          </w:p>
          <w:p w14:paraId="12D70079" w14:textId="77777777" w:rsidR="00967B9D" w:rsidRPr="00967B9D" w:rsidRDefault="004D73CA" w:rsidP="00CB6073">
            <w:pPr>
              <w:overflowPunct/>
              <w:autoSpaceDE/>
              <w:autoSpaceDN/>
              <w:adjustRightInd/>
              <w:spacing w:before="0" w:after="120"/>
              <w:jc w:val="both"/>
              <w:textAlignment w:val="auto"/>
              <w:rPr>
                <w:rFonts w:eastAsiaTheme="minorEastAsia"/>
                <w:i/>
                <w:iCs/>
              </w:rPr>
            </w:pPr>
            <w:hyperlink r:id="rId25" w:history="1">
              <w:r w:rsidR="00967B9D" w:rsidRPr="009F37B3">
                <w:rPr>
                  <w:rStyle w:val="Hyperlink"/>
                  <w:rFonts w:eastAsiaTheme="minorEastAsia"/>
                  <w:i/>
                  <w:iCs/>
                </w:rPr>
                <w:t>Conformance and Interoperability for Developing Countries;</w:t>
              </w:r>
            </w:hyperlink>
          </w:p>
        </w:tc>
      </w:tr>
    </w:tbl>
    <w:p w14:paraId="12D7007B" w14:textId="77777777" w:rsidR="00967B9D" w:rsidRPr="00967B9D" w:rsidRDefault="00967B9D" w:rsidP="00615EBB">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ajorBidi"/>
          <w:sz w:val="24"/>
          <w:szCs w:val="24"/>
        </w:rPr>
      </w:pPr>
      <w:bookmarkStart w:id="8" w:name="dstart"/>
      <w:bookmarkStart w:id="9" w:name="dbreak"/>
      <w:bookmarkEnd w:id="8"/>
      <w:bookmarkEnd w:id="9"/>
      <w:r w:rsidRPr="00967B9D">
        <w:rPr>
          <w:rFonts w:asciiTheme="minorHAnsi" w:hAnsiTheme="minorHAnsi" w:cstheme="majorBidi"/>
          <w:sz w:val="24"/>
          <w:szCs w:val="24"/>
        </w:rPr>
        <w:t>1</w:t>
      </w:r>
      <w:r w:rsidRPr="00967B9D">
        <w:rPr>
          <w:rFonts w:asciiTheme="minorHAnsi" w:hAnsiTheme="minorHAnsi" w:cstheme="majorBidi"/>
          <w:sz w:val="24"/>
          <w:szCs w:val="24"/>
        </w:rPr>
        <w:tab/>
        <w:t>Introduction</w:t>
      </w:r>
    </w:p>
    <w:p w14:paraId="12D7007C" w14:textId="77777777" w:rsidR="00967B9D" w:rsidRPr="00967B9D" w:rsidRDefault="00967B9D" w:rsidP="00967B9D">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67B9D">
        <w:rPr>
          <w:rFonts w:asciiTheme="minorHAnsi" w:hAnsiTheme="minorHAnsi" w:cstheme="majorBidi"/>
          <w:szCs w:val="24"/>
        </w:rPr>
        <w:t>1.1</w:t>
      </w:r>
      <w:r w:rsidRPr="00967B9D">
        <w:rPr>
          <w:rFonts w:asciiTheme="minorHAnsi" w:hAnsiTheme="minorHAnsi" w:cstheme="majorBidi"/>
          <w:szCs w:val="24"/>
        </w:rPr>
        <w:tab/>
      </w:r>
      <w:r w:rsidRPr="00967B9D">
        <w:rPr>
          <w:rFonts w:asciiTheme="minorHAnsi" w:hAnsiTheme="minorHAnsi"/>
          <w:szCs w:val="24"/>
        </w:rPr>
        <w:t>The ITU conformance and interoperability (C&amp;I) programme mandated by Resolution 177 (Rev. Busan, 2014) is based on four pillars: Pillar 1: Conformity assessment (CA); Pillar 2: Interoperability events; Pillar 3: Human resource capacity building; and Pillar 4: Assistance in the</w:t>
      </w:r>
      <w:r w:rsidRPr="00967B9D">
        <w:rPr>
          <w:rFonts w:asciiTheme="minorHAnsi" w:hAnsiTheme="minorHAnsi"/>
          <w:szCs w:val="24"/>
          <w:lang w:eastAsia="zh-CN"/>
        </w:rPr>
        <w:t xml:space="preserve"> </w:t>
      </w:r>
      <w:r w:rsidRPr="00967B9D">
        <w:rPr>
          <w:rFonts w:asciiTheme="minorHAnsi" w:hAnsiTheme="minorHAnsi"/>
          <w:szCs w:val="24"/>
        </w:rPr>
        <w:t>establishment of test centres and C&amp;I programmes in developing countries.</w:t>
      </w:r>
    </w:p>
    <w:p w14:paraId="12D7007D" w14:textId="77777777" w:rsidR="00967B9D" w:rsidRPr="00967B9D" w:rsidRDefault="00967B9D" w:rsidP="00967B9D">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967B9D">
        <w:rPr>
          <w:rFonts w:asciiTheme="minorHAnsi" w:hAnsiTheme="minorHAnsi"/>
          <w:szCs w:val="24"/>
        </w:rPr>
        <w:t>1.2</w:t>
      </w:r>
      <w:r w:rsidRPr="00967B9D">
        <w:rPr>
          <w:rFonts w:asciiTheme="minorHAnsi" w:hAnsiTheme="minorHAnsi"/>
          <w:szCs w:val="24"/>
        </w:rPr>
        <w:tab/>
        <w:t xml:space="preserve">Actions of Pillars 1 and 2 are led by the Telecommunication Standardization Bureau (TSB), actions of Pillar 3 and 4 by the Telecommunication Development Bureau (BDT). ITU-R continues to collaborate with, and provide information when requested by, ITU-T and ITU-D on C&amp;I testing, as mentioned in the </w:t>
      </w:r>
      <w:r w:rsidRPr="00967B9D">
        <w:rPr>
          <w:rFonts w:asciiTheme="minorHAnsi" w:hAnsiTheme="minorHAnsi"/>
          <w:i/>
          <w:iCs/>
          <w:szCs w:val="24"/>
        </w:rPr>
        <w:t>‘resolves’</w:t>
      </w:r>
      <w:r w:rsidRPr="00967B9D">
        <w:rPr>
          <w:rFonts w:asciiTheme="minorHAnsi" w:hAnsiTheme="minorHAnsi"/>
          <w:szCs w:val="24"/>
        </w:rPr>
        <w:t xml:space="preserve"> part of Resolution ITU-R 62.</w:t>
      </w:r>
    </w:p>
    <w:p w14:paraId="12D7007E" w14:textId="77777777" w:rsidR="00967B9D" w:rsidRPr="00967B9D" w:rsidRDefault="00967B9D" w:rsidP="004D73CA">
      <w:pPr>
        <w:pStyle w:val="Heading1"/>
        <w:tabs>
          <w:tab w:val="clear" w:pos="567"/>
          <w:tab w:val="clear" w:pos="1134"/>
          <w:tab w:val="clear" w:pos="1701"/>
          <w:tab w:val="clear" w:pos="2268"/>
          <w:tab w:val="clear" w:pos="2835"/>
        </w:tabs>
        <w:snapToGrid w:val="0"/>
        <w:spacing w:before="120" w:after="120"/>
        <w:ind w:left="0" w:firstLine="0"/>
        <w:jc w:val="both"/>
        <w:rPr>
          <w:rFonts w:asciiTheme="minorHAnsi" w:hAnsiTheme="minorHAnsi"/>
          <w:sz w:val="24"/>
          <w:szCs w:val="24"/>
        </w:rPr>
      </w:pPr>
      <w:r w:rsidRPr="00967B9D">
        <w:rPr>
          <w:rFonts w:asciiTheme="minorHAnsi" w:hAnsiTheme="minorHAnsi"/>
          <w:sz w:val="24"/>
          <w:szCs w:val="24"/>
        </w:rPr>
        <w:lastRenderedPageBreak/>
        <w:t>2</w:t>
      </w:r>
      <w:r w:rsidRPr="00967B9D">
        <w:rPr>
          <w:rFonts w:asciiTheme="minorHAnsi" w:hAnsiTheme="minorHAnsi"/>
          <w:sz w:val="24"/>
          <w:szCs w:val="24"/>
        </w:rPr>
        <w:tab/>
        <w:t>Past and future activities on the implementation of the ITU C&amp;I Action Plan</w:t>
      </w:r>
    </w:p>
    <w:p w14:paraId="12D7007F" w14:textId="77777777" w:rsidR="00967B9D" w:rsidRPr="00967B9D" w:rsidRDefault="00967B9D" w:rsidP="004D73CA">
      <w:pPr>
        <w:pStyle w:val="NormalWeb"/>
        <w:keepNext/>
        <w:keepLines/>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Since Council</w:t>
      </w:r>
      <w:r w:rsidR="00261F84">
        <w:rPr>
          <w:rFonts w:asciiTheme="minorHAnsi" w:hAnsiTheme="minorHAnsi" w:cstheme="minorHAnsi"/>
        </w:rPr>
        <w:t xml:space="preserve"> 20</w:t>
      </w:r>
      <w:r>
        <w:rPr>
          <w:rFonts w:asciiTheme="minorHAnsi" w:hAnsiTheme="minorHAnsi" w:cstheme="minorHAnsi"/>
        </w:rPr>
        <w:t>13</w:t>
      </w:r>
      <w:r w:rsidRPr="00967B9D">
        <w:rPr>
          <w:rFonts w:asciiTheme="minorHAnsi" w:hAnsiTheme="minorHAnsi" w:cstheme="minorHAnsi"/>
        </w:rPr>
        <w:t xml:space="preserve"> approved an updated C&amp;I Action Plan, as contained in section 4 of </w:t>
      </w:r>
      <w:hyperlink r:id="rId26" w:history="1">
        <w:r w:rsidRPr="00967B9D">
          <w:rPr>
            <w:rStyle w:val="Hyperlink"/>
            <w:rFonts w:asciiTheme="minorHAnsi" w:hAnsiTheme="minorHAnsi"/>
          </w:rPr>
          <w:t>C13/24(Rev.1)</w:t>
        </w:r>
      </w:hyperlink>
      <w:r w:rsidRPr="00967B9D">
        <w:rPr>
          <w:rStyle w:val="Hyperlink"/>
          <w:rFonts w:asciiTheme="minorHAnsi" w:hAnsiTheme="minorHAnsi"/>
          <w:color w:val="auto"/>
          <w:u w:val="none"/>
        </w:rPr>
        <w:t xml:space="preserve">, </w:t>
      </w:r>
      <w:r w:rsidRPr="00967B9D">
        <w:rPr>
          <w:rFonts w:asciiTheme="minorHAnsi" w:hAnsiTheme="minorHAnsi" w:cstheme="minorHAnsi"/>
        </w:rPr>
        <w:t xml:space="preserve">the ITU C&amp;I </w:t>
      </w:r>
      <w:proofErr w:type="spellStart"/>
      <w:r w:rsidRPr="00967B9D">
        <w:rPr>
          <w:rFonts w:asciiTheme="minorHAnsi" w:hAnsiTheme="minorHAnsi" w:cstheme="minorHAnsi"/>
        </w:rPr>
        <w:t>Programme</w:t>
      </w:r>
      <w:proofErr w:type="spellEnd"/>
      <w:r w:rsidRPr="00967B9D">
        <w:rPr>
          <w:rFonts w:asciiTheme="minorHAnsi" w:hAnsiTheme="minorHAnsi" w:cstheme="minorHAnsi"/>
        </w:rPr>
        <w:t xml:space="preserve"> is progressing well. Below is a summary of activities since Council</w:t>
      </w:r>
      <w:r>
        <w:rPr>
          <w:rFonts w:asciiTheme="minorHAnsi" w:hAnsiTheme="minorHAnsi" w:cstheme="minorHAnsi"/>
        </w:rPr>
        <w:t>-16</w:t>
      </w:r>
      <w:r w:rsidRPr="00967B9D">
        <w:rPr>
          <w:rFonts w:asciiTheme="minorHAnsi" w:hAnsiTheme="minorHAnsi" w:cstheme="minorHAnsi"/>
        </w:rPr>
        <w:t xml:space="preserve"> with the labeling of the sections (</w:t>
      </w:r>
      <w:r w:rsidRPr="00967B9D">
        <w:rPr>
          <w:rFonts w:asciiTheme="minorHAnsi" w:hAnsiTheme="minorHAnsi" w:cstheme="minorHAnsi"/>
          <w:i/>
          <w:iCs/>
        </w:rPr>
        <w:t>a, b, c</w:t>
      </w:r>
      <w:r w:rsidRPr="00967B9D">
        <w:rPr>
          <w:rFonts w:asciiTheme="minorHAnsi" w:hAnsiTheme="minorHAnsi" w:cstheme="minorHAnsi"/>
        </w:rPr>
        <w:t xml:space="preserve"> ...) corresponding to the labeling of action items specified</w:t>
      </w:r>
      <w:r w:rsidRPr="00967B9D">
        <w:rPr>
          <w:rStyle w:val="Hyperlink"/>
          <w:rFonts w:asciiTheme="minorHAnsi" w:hAnsiTheme="minorHAnsi"/>
          <w:color w:val="auto"/>
          <w:u w:val="none"/>
        </w:rPr>
        <w:t>.</w:t>
      </w:r>
    </w:p>
    <w:p w14:paraId="12D70080"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b/>
          <w:bCs/>
          <w:i/>
          <w:iCs/>
        </w:rPr>
      </w:pPr>
      <w:r w:rsidRPr="00967B9D">
        <w:rPr>
          <w:rFonts w:asciiTheme="minorHAnsi" w:hAnsiTheme="minorHAnsi" w:cstheme="minorHAnsi"/>
          <w:b/>
          <w:bCs/>
          <w:i/>
          <w:iCs/>
        </w:rPr>
        <w:t>2.1</w:t>
      </w:r>
      <w:r w:rsidRPr="00967B9D">
        <w:rPr>
          <w:rFonts w:asciiTheme="minorHAnsi" w:hAnsiTheme="minorHAnsi" w:cstheme="minorHAnsi"/>
          <w:b/>
          <w:bCs/>
          <w:i/>
          <w:iCs/>
        </w:rPr>
        <w:tab/>
        <w:t>Pillar 1 – Conformity Assessment</w:t>
      </w:r>
    </w:p>
    <w:p w14:paraId="12D70081" w14:textId="77777777" w:rsidR="00967B9D" w:rsidRPr="00967B9D" w:rsidRDefault="00967B9D" w:rsidP="00CD1037">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i/>
          <w:iCs/>
        </w:rPr>
        <w:t>b)</w:t>
      </w:r>
      <w:r w:rsidRPr="00967B9D">
        <w:rPr>
          <w:rFonts w:asciiTheme="minorHAnsi" w:hAnsiTheme="minorHAnsi" w:cstheme="minorHAnsi"/>
          <w:i/>
          <w:iCs/>
        </w:rPr>
        <w:tab/>
      </w:r>
      <w:r w:rsidRPr="00967B9D">
        <w:rPr>
          <w:rFonts w:asciiTheme="minorHAnsi" w:hAnsiTheme="minorHAnsi" w:cstheme="minorHAnsi"/>
        </w:rPr>
        <w:t xml:space="preserve">The ITU </w:t>
      </w:r>
      <w:hyperlink r:id="rId27" w:history="1">
        <w:r w:rsidRPr="00967B9D">
          <w:rPr>
            <w:rStyle w:val="Hyperlink"/>
            <w:rFonts w:asciiTheme="minorHAnsi" w:hAnsiTheme="minorHAnsi" w:cstheme="minorHAnsi"/>
          </w:rPr>
          <w:t>Product Conformity Database</w:t>
        </w:r>
      </w:hyperlink>
      <w:r w:rsidRPr="00967B9D">
        <w:rPr>
          <w:rFonts w:asciiTheme="minorHAnsi" w:hAnsiTheme="minorHAnsi" w:cstheme="minorHAnsi"/>
        </w:rPr>
        <w:t xml:space="preserve">, endorsed by PP Resolution 177 to provide industry with a means to publicize the conformance of ICT products and services with ITU-T’s international standards was launched on 18 December 2014 with entries of e-health devices compliant with Recommendation ITU-T H.810 </w:t>
      </w:r>
      <w:r w:rsidRPr="00967B9D">
        <w:rPr>
          <w:rFonts w:asciiTheme="minorHAnsi" w:hAnsiTheme="minorHAnsi" w:cstheme="minorHAnsi"/>
          <w:i/>
          <w:iCs/>
        </w:rPr>
        <w:t>“Interoperability design guidelines for personal health systems”</w:t>
      </w:r>
      <w:r w:rsidRPr="00967B9D">
        <w:rPr>
          <w:rFonts w:asciiTheme="minorHAnsi" w:hAnsiTheme="minorHAnsi" w:cstheme="minorHAnsi"/>
        </w:rPr>
        <w:t>. These entries have been periodically updated in collaboration with Continua Health Alliance.</w:t>
      </w:r>
      <w:r w:rsidR="00CD1037">
        <w:rPr>
          <w:rFonts w:asciiTheme="minorHAnsi" w:hAnsiTheme="minorHAnsi" w:cstheme="minorHAnsi"/>
        </w:rPr>
        <w:t xml:space="preserve"> </w:t>
      </w:r>
      <w:r w:rsidRPr="00967B9D">
        <w:rPr>
          <w:rFonts w:asciiTheme="minorHAnsi" w:hAnsiTheme="minorHAnsi" w:cstheme="minorHAnsi"/>
        </w:rPr>
        <w:t>Currently, the database contains more than 500 entries which include E-health devices, mobile phones and Ethernet services.</w:t>
      </w:r>
    </w:p>
    <w:p w14:paraId="12D70082"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ITU-T SGs maintains the </w:t>
      </w:r>
      <w:hyperlink r:id="rId28" w:history="1">
        <w:r w:rsidRPr="00967B9D">
          <w:rPr>
            <w:rStyle w:val="Hyperlink"/>
            <w:rFonts w:asciiTheme="minorHAnsi" w:hAnsiTheme="minorHAnsi" w:cstheme="minorHAnsi"/>
          </w:rPr>
          <w:t>pilot projects</w:t>
        </w:r>
      </w:hyperlink>
      <w:r w:rsidRPr="00967B9D">
        <w:rPr>
          <w:rFonts w:asciiTheme="minorHAnsi" w:hAnsiTheme="minorHAnsi" w:cstheme="minorHAnsi"/>
        </w:rPr>
        <w:t xml:space="preserve"> on C&amp;I testing.</w:t>
      </w:r>
    </w:p>
    <w:p w14:paraId="12D70083"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i/>
          <w:iCs/>
        </w:rPr>
        <w:t>c)</w:t>
      </w:r>
      <w:r w:rsidRPr="00967B9D">
        <w:rPr>
          <w:rFonts w:asciiTheme="minorHAnsi" w:hAnsiTheme="minorHAnsi" w:cstheme="minorHAnsi"/>
          <w:i/>
          <w:iCs/>
        </w:rPr>
        <w:tab/>
      </w:r>
      <w:r w:rsidRPr="00967B9D">
        <w:rPr>
          <w:rFonts w:asciiTheme="minorHAnsi" w:hAnsiTheme="minorHAnsi" w:cstheme="minorHAnsi"/>
        </w:rPr>
        <w:t xml:space="preserve">In February 2017, ITU-T SG11 updated the </w:t>
      </w:r>
      <w:hyperlink r:id="rId29" w:history="1">
        <w:r w:rsidRPr="00967B9D">
          <w:rPr>
            <w:rStyle w:val="Hyperlink"/>
            <w:rFonts w:asciiTheme="minorHAnsi" w:hAnsiTheme="minorHAnsi" w:cstheme="minorHAnsi"/>
            <w:lang w:val="en-GB"/>
          </w:rPr>
          <w:t>Reference table</w:t>
        </w:r>
      </w:hyperlink>
      <w:r w:rsidRPr="00967B9D">
        <w:rPr>
          <w:rFonts w:asciiTheme="minorHAnsi" w:hAnsiTheme="minorHAnsi" w:cstheme="minorHAnsi"/>
          <w:lang w:val="en-GB"/>
        </w:rPr>
        <w:t xml:space="preserve"> of ITU-T Recommendations suitable for </w:t>
      </w:r>
      <w:proofErr w:type="gramStart"/>
      <w:r w:rsidRPr="00967B9D">
        <w:rPr>
          <w:rFonts w:asciiTheme="minorHAnsi" w:hAnsiTheme="minorHAnsi" w:cstheme="minorHAnsi"/>
          <w:lang w:val="en-GB"/>
        </w:rPr>
        <w:t>C&amp;I</w:t>
      </w:r>
      <w:proofErr w:type="gramEnd"/>
      <w:r w:rsidRPr="00967B9D">
        <w:rPr>
          <w:rFonts w:asciiTheme="minorHAnsi" w:hAnsiTheme="minorHAnsi" w:cstheme="minorHAnsi"/>
          <w:lang w:val="en-GB"/>
        </w:rPr>
        <w:t xml:space="preserve"> testing</w:t>
      </w:r>
      <w:r w:rsidRPr="00967B9D">
        <w:rPr>
          <w:rFonts w:asciiTheme="minorHAnsi" w:hAnsiTheme="minorHAnsi" w:cstheme="minorHAnsi"/>
        </w:rPr>
        <w:t>.</w:t>
      </w:r>
    </w:p>
    <w:p w14:paraId="12D70084"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ITU-T SG11 is </w:t>
      </w:r>
      <w:hyperlink r:id="rId30" w:history="1">
        <w:r w:rsidRPr="00967B9D">
          <w:rPr>
            <w:rStyle w:val="Hyperlink"/>
            <w:rFonts w:asciiTheme="minorHAnsi" w:hAnsiTheme="minorHAnsi" w:cstheme="minorHAnsi"/>
          </w:rPr>
          <w:t>collaborating with ETSI TC INT</w:t>
        </w:r>
      </w:hyperlink>
      <w:r w:rsidRPr="00967B9D">
        <w:rPr>
          <w:rFonts w:asciiTheme="minorHAnsi" w:hAnsiTheme="minorHAnsi" w:cstheme="minorHAnsi"/>
        </w:rPr>
        <w:t xml:space="preserve"> to develop standards for SIP-IMS conformity testing, Internet related performance measurements, framework of an interconnection among </w:t>
      </w:r>
      <w:proofErr w:type="spellStart"/>
      <w:r w:rsidRPr="00967B9D">
        <w:rPr>
          <w:rFonts w:asciiTheme="minorHAnsi" w:hAnsiTheme="minorHAnsi" w:cstheme="minorHAnsi"/>
        </w:rPr>
        <w:t>VoLTE</w:t>
      </w:r>
      <w:proofErr w:type="spellEnd"/>
      <w:r w:rsidRPr="00967B9D">
        <w:rPr>
          <w:rFonts w:asciiTheme="minorHAnsi" w:hAnsiTheme="minorHAnsi" w:cstheme="minorHAnsi"/>
        </w:rPr>
        <w:t>/</w:t>
      </w:r>
      <w:proofErr w:type="spellStart"/>
      <w:r w:rsidRPr="00967B9D">
        <w:rPr>
          <w:rFonts w:asciiTheme="minorHAnsi" w:hAnsiTheme="minorHAnsi" w:cstheme="minorHAnsi"/>
        </w:rPr>
        <w:t>ViLTE</w:t>
      </w:r>
      <w:proofErr w:type="spellEnd"/>
      <w:r w:rsidRPr="00967B9D">
        <w:rPr>
          <w:rFonts w:asciiTheme="minorHAnsi" w:hAnsiTheme="minorHAnsi" w:cstheme="minorHAnsi"/>
        </w:rPr>
        <w:t>-based networks, requirements and relevant test specifications.</w:t>
      </w:r>
    </w:p>
    <w:p w14:paraId="12D70085" w14:textId="77777777" w:rsidR="00967B9D" w:rsidRPr="00967B9D" w:rsidRDefault="00967B9D" w:rsidP="00254F49">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In July 2016, </w:t>
      </w:r>
      <w:r w:rsidRPr="00967B9D">
        <w:rPr>
          <w:rFonts w:asciiTheme="minorHAnsi" w:hAnsiTheme="minorHAnsi" w:cstheme="minorHAnsi"/>
          <w:lang w:val="en-GB"/>
        </w:rPr>
        <w:t xml:space="preserve">ITU-T SG11 approved a new Recommendation ITU-T Q.3960 </w:t>
      </w:r>
      <w:r w:rsidRPr="00967B9D">
        <w:rPr>
          <w:rFonts w:asciiTheme="minorHAnsi" w:hAnsiTheme="minorHAnsi" w:cstheme="minorHAnsi"/>
          <w:i/>
          <w:iCs/>
          <w:lang w:val="en-GB"/>
        </w:rPr>
        <w:t>“Framework of Internet related performance measurements”,</w:t>
      </w:r>
      <w:r w:rsidRPr="00967B9D">
        <w:rPr>
          <w:rFonts w:asciiTheme="minorHAnsi" w:hAnsiTheme="minorHAnsi" w:cstheme="minorHAnsi"/>
          <w:lang w:val="en-GB"/>
        </w:rPr>
        <w:t xml:space="preserve"> the first of a series of ITU-T Recommendations on Internet measurements. This Recommendation describes the framework for Internet related performance measurements which can be established at the national or international level, </w:t>
      </w:r>
      <w:r w:rsidRPr="00967B9D">
        <w:rPr>
          <w:rFonts w:asciiTheme="minorHAnsi" w:hAnsiTheme="minorHAnsi" w:cstheme="minorHAnsi"/>
        </w:rPr>
        <w:t>providing</w:t>
      </w:r>
      <w:r w:rsidRPr="00967B9D">
        <w:rPr>
          <w:rFonts w:asciiTheme="minorHAnsi" w:hAnsiTheme="minorHAnsi" w:cstheme="minorHAnsi"/>
          <w:lang w:val="en-GB"/>
        </w:rPr>
        <w:t xml:space="preserve"> customers of the existing public telecommunication operator's networks the possibility to measure a customer's connection to the Internet. Following this outcome, ITU-T SG11, in collaboration with ETSI TC INT, continues to develop </w:t>
      </w:r>
      <w:r w:rsidRPr="00967B9D">
        <w:rPr>
          <w:rFonts w:asciiTheme="minorHAnsi" w:hAnsiTheme="minorHAnsi" w:cstheme="minorHAnsi"/>
        </w:rPr>
        <w:t>draft</w:t>
      </w:r>
      <w:r w:rsidRPr="00967B9D">
        <w:rPr>
          <w:rFonts w:asciiTheme="minorHAnsi" w:hAnsiTheme="minorHAnsi" w:cstheme="minorHAnsi"/>
          <w:lang w:val="en-GB"/>
        </w:rPr>
        <w:t xml:space="preserve"> Recommendation ITU-T Q.3961 </w:t>
      </w:r>
      <w:r w:rsidRPr="00967B9D">
        <w:rPr>
          <w:rFonts w:asciiTheme="minorHAnsi" w:hAnsiTheme="minorHAnsi" w:cstheme="minorHAnsi"/>
          <w:i/>
          <w:iCs/>
          <w:lang w:val="en-GB"/>
        </w:rPr>
        <w:t>“Testing methodologies of Internet related performance measurements including e2e bit rate within the fixed and mobile operator's networks”</w:t>
      </w:r>
      <w:r w:rsidRPr="00967B9D">
        <w:rPr>
          <w:rFonts w:asciiTheme="minorHAnsi" w:hAnsiTheme="minorHAnsi" w:cstheme="minorHAnsi"/>
          <w:lang w:val="en-GB"/>
        </w:rPr>
        <w:t xml:space="preserve"> and encourages all interested parties and SDOs to join this activity. More information is available on the ITU-T SG11 </w:t>
      </w:r>
      <w:hyperlink r:id="rId31" w:history="1">
        <w:r w:rsidRPr="00967B9D">
          <w:rPr>
            <w:rStyle w:val="Hyperlink"/>
            <w:rFonts w:asciiTheme="minorHAnsi" w:hAnsiTheme="minorHAnsi" w:cstheme="minorHAnsi"/>
            <w:lang w:val="en-GB"/>
          </w:rPr>
          <w:t>webpage</w:t>
        </w:r>
      </w:hyperlink>
      <w:r w:rsidRPr="00967B9D">
        <w:rPr>
          <w:rFonts w:asciiTheme="minorHAnsi" w:hAnsiTheme="minorHAnsi" w:cstheme="minorHAnsi"/>
          <w:lang w:val="en-GB"/>
        </w:rPr>
        <w:t>.</w:t>
      </w:r>
    </w:p>
    <w:p w14:paraId="12D70086"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lang w:val="en-GB"/>
        </w:rPr>
        <w:t xml:space="preserve">ITU-T SG11 progresses on the work item </w:t>
      </w:r>
      <w:hyperlink r:id="rId32" w:history="1">
        <w:r w:rsidRPr="00967B9D">
          <w:rPr>
            <w:rStyle w:val="Hyperlink"/>
            <w:rFonts w:asciiTheme="minorHAnsi" w:hAnsiTheme="minorHAnsi" w:cstheme="minorHAnsi"/>
            <w:lang w:val="en-GB"/>
          </w:rPr>
          <w:t>Q.30xx_VoLTE_Interconnection</w:t>
        </w:r>
      </w:hyperlink>
      <w:r w:rsidRPr="00967B9D">
        <w:rPr>
          <w:rFonts w:asciiTheme="minorHAnsi" w:hAnsiTheme="minorHAnsi" w:cstheme="minorHAnsi"/>
          <w:lang w:val="en-GB"/>
        </w:rPr>
        <w:t xml:space="preserve"> "Framework of </w:t>
      </w:r>
      <w:r w:rsidRPr="00967B9D">
        <w:rPr>
          <w:rFonts w:asciiTheme="minorHAnsi" w:hAnsiTheme="minorHAnsi" w:cstheme="minorHAnsi"/>
        </w:rPr>
        <w:t>interconnection</w:t>
      </w:r>
      <w:r w:rsidRPr="00967B9D">
        <w:rPr>
          <w:rFonts w:asciiTheme="minorHAnsi" w:hAnsiTheme="minorHAnsi" w:cstheme="minorHAnsi"/>
          <w:lang w:val="en-GB"/>
        </w:rPr>
        <w:t xml:space="preserve"> of </w:t>
      </w:r>
      <w:proofErr w:type="spellStart"/>
      <w:r w:rsidRPr="00967B9D">
        <w:rPr>
          <w:rFonts w:asciiTheme="minorHAnsi" w:hAnsiTheme="minorHAnsi" w:cstheme="minorHAnsi"/>
          <w:lang w:val="en-GB"/>
        </w:rPr>
        <w:t>VoLTE</w:t>
      </w:r>
      <w:proofErr w:type="spellEnd"/>
      <w:r w:rsidRPr="00967B9D">
        <w:rPr>
          <w:rFonts w:asciiTheme="minorHAnsi" w:hAnsiTheme="minorHAnsi" w:cstheme="minorHAnsi"/>
          <w:lang w:val="en-GB"/>
        </w:rPr>
        <w:t>/</w:t>
      </w:r>
      <w:proofErr w:type="spellStart"/>
      <w:r w:rsidRPr="00967B9D">
        <w:rPr>
          <w:rFonts w:asciiTheme="minorHAnsi" w:hAnsiTheme="minorHAnsi" w:cstheme="minorHAnsi"/>
          <w:lang w:val="en-GB"/>
        </w:rPr>
        <w:t>ViLTE</w:t>
      </w:r>
      <w:proofErr w:type="spellEnd"/>
      <w:r w:rsidRPr="00967B9D">
        <w:rPr>
          <w:rFonts w:asciiTheme="minorHAnsi" w:hAnsiTheme="minorHAnsi" w:cstheme="minorHAnsi"/>
          <w:lang w:val="en-GB"/>
        </w:rPr>
        <w:t xml:space="preserve">-based networks" which started following the discussion at the ITU </w:t>
      </w:r>
      <w:hyperlink r:id="rId33" w:history="1">
        <w:r w:rsidRPr="00967B9D">
          <w:rPr>
            <w:rStyle w:val="Hyperlink"/>
            <w:rFonts w:asciiTheme="minorHAnsi" w:hAnsiTheme="minorHAnsi" w:cstheme="minorHAnsi"/>
            <w:lang w:val="en-GB"/>
          </w:rPr>
          <w:t>Workshop</w:t>
        </w:r>
      </w:hyperlink>
      <w:r w:rsidRPr="00967B9D">
        <w:rPr>
          <w:rFonts w:asciiTheme="minorHAnsi" w:hAnsiTheme="minorHAnsi" w:cstheme="minorHAnsi"/>
          <w:lang w:val="en-GB"/>
        </w:rPr>
        <w:t xml:space="preserve"> on 1 December 2015. In February 2017, ITU-T SG11 started a new work item </w:t>
      </w:r>
      <w:proofErr w:type="spellStart"/>
      <w:r w:rsidRPr="00967B9D">
        <w:rPr>
          <w:rFonts w:asciiTheme="minorHAnsi" w:hAnsiTheme="minorHAnsi" w:cstheme="minorHAnsi"/>
        </w:rPr>
        <w:t>Q.VoLTE_INT_TEST</w:t>
      </w:r>
      <w:proofErr w:type="spellEnd"/>
      <w:r w:rsidRPr="00967B9D">
        <w:rPr>
          <w:rFonts w:asciiTheme="minorHAnsi" w:hAnsiTheme="minorHAnsi" w:cstheme="minorHAnsi"/>
        </w:rPr>
        <w:t xml:space="preserve"> </w:t>
      </w:r>
      <w:r w:rsidRPr="00967B9D">
        <w:rPr>
          <w:rFonts w:asciiTheme="minorHAnsi" w:hAnsiTheme="minorHAnsi" w:cstheme="minorHAnsi"/>
          <w:i/>
          <w:iCs/>
        </w:rPr>
        <w:t>“</w:t>
      </w:r>
      <w:proofErr w:type="spellStart"/>
      <w:r w:rsidRPr="00967B9D">
        <w:rPr>
          <w:rFonts w:asciiTheme="minorHAnsi" w:hAnsiTheme="minorHAnsi" w:cstheme="minorHAnsi"/>
          <w:i/>
          <w:iCs/>
        </w:rPr>
        <w:t>VoLTE</w:t>
      </w:r>
      <w:proofErr w:type="spellEnd"/>
      <w:r w:rsidRPr="00967B9D">
        <w:rPr>
          <w:rFonts w:asciiTheme="minorHAnsi" w:hAnsiTheme="minorHAnsi" w:cstheme="minorHAnsi"/>
          <w:i/>
          <w:iCs/>
        </w:rPr>
        <w:t>/</w:t>
      </w:r>
      <w:proofErr w:type="spellStart"/>
      <w:r w:rsidRPr="00967B9D">
        <w:rPr>
          <w:rFonts w:asciiTheme="minorHAnsi" w:hAnsiTheme="minorHAnsi" w:cstheme="minorHAnsi"/>
          <w:i/>
          <w:iCs/>
        </w:rPr>
        <w:t>ViLTE</w:t>
      </w:r>
      <w:proofErr w:type="spellEnd"/>
      <w:r w:rsidRPr="00967B9D">
        <w:rPr>
          <w:rFonts w:asciiTheme="minorHAnsi" w:hAnsiTheme="minorHAnsi" w:cstheme="minorHAnsi"/>
          <w:i/>
          <w:iCs/>
        </w:rPr>
        <w:t xml:space="preserve"> interconnection testing for interworking and roaming scenarios including relevant </w:t>
      </w:r>
      <w:proofErr w:type="spellStart"/>
      <w:r w:rsidRPr="00967B9D">
        <w:rPr>
          <w:rFonts w:asciiTheme="minorHAnsi" w:hAnsiTheme="minorHAnsi" w:cstheme="minorHAnsi"/>
          <w:i/>
          <w:iCs/>
        </w:rPr>
        <w:t>QoS</w:t>
      </w:r>
      <w:proofErr w:type="spellEnd"/>
      <w:r w:rsidRPr="00967B9D">
        <w:rPr>
          <w:rFonts w:asciiTheme="minorHAnsi" w:hAnsiTheme="minorHAnsi" w:cstheme="minorHAnsi"/>
          <w:i/>
          <w:iCs/>
        </w:rPr>
        <w:t>/</w:t>
      </w:r>
      <w:proofErr w:type="spellStart"/>
      <w:r w:rsidRPr="00967B9D">
        <w:rPr>
          <w:rFonts w:asciiTheme="minorHAnsi" w:hAnsiTheme="minorHAnsi" w:cstheme="minorHAnsi"/>
          <w:i/>
          <w:iCs/>
        </w:rPr>
        <w:t>QoE</w:t>
      </w:r>
      <w:proofErr w:type="spellEnd"/>
      <w:r w:rsidRPr="00967B9D">
        <w:rPr>
          <w:rFonts w:asciiTheme="minorHAnsi" w:hAnsiTheme="minorHAnsi" w:cstheme="minorHAnsi"/>
          <w:i/>
          <w:iCs/>
        </w:rPr>
        <w:t xml:space="preserve"> testing”</w:t>
      </w:r>
      <w:r w:rsidRPr="00967B9D">
        <w:rPr>
          <w:rFonts w:asciiTheme="minorHAnsi" w:hAnsiTheme="minorHAnsi" w:cstheme="minorHAnsi"/>
        </w:rPr>
        <w:t>.</w:t>
      </w:r>
    </w:p>
    <w:p w14:paraId="12D70087" w14:textId="77777777" w:rsidR="00967B9D" w:rsidRPr="00967B9D" w:rsidRDefault="00967B9D" w:rsidP="00967B9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Cs w:val="24"/>
        </w:rPr>
      </w:pPr>
      <w:r w:rsidRPr="00967B9D">
        <w:rPr>
          <w:rFonts w:asciiTheme="minorHAnsi" w:hAnsiTheme="minorHAnsi" w:cstheme="minorHAnsi"/>
          <w:i/>
          <w:iCs/>
          <w:szCs w:val="24"/>
        </w:rPr>
        <w:t>d)</w:t>
      </w:r>
      <w:r w:rsidRPr="00967B9D">
        <w:rPr>
          <w:rFonts w:asciiTheme="minorHAnsi" w:hAnsiTheme="minorHAnsi" w:cstheme="minorHAnsi"/>
          <w:i/>
          <w:iCs/>
          <w:szCs w:val="24"/>
        </w:rPr>
        <w:tab/>
      </w:r>
      <w:r w:rsidRPr="00967B9D">
        <w:rPr>
          <w:rFonts w:asciiTheme="minorHAnsi" w:hAnsiTheme="minorHAnsi" w:cstheme="minorHAnsi"/>
          <w:szCs w:val="24"/>
        </w:rPr>
        <w:t xml:space="preserve">In February 2017, ITU-T SG11 approved a new guideline </w:t>
      </w:r>
      <w:r w:rsidRPr="00967B9D">
        <w:rPr>
          <w:rFonts w:asciiTheme="minorHAnsi" w:hAnsiTheme="minorHAnsi" w:cstheme="minorHAnsi"/>
          <w:i/>
          <w:iCs/>
          <w:szCs w:val="24"/>
        </w:rPr>
        <w:t>“ITU-T CASC procedure to appoint ITU-T technical experts”</w:t>
      </w:r>
      <w:r w:rsidRPr="00967B9D">
        <w:rPr>
          <w:rFonts w:asciiTheme="minorHAnsi" w:hAnsiTheme="minorHAnsi" w:cstheme="minorHAnsi"/>
          <w:szCs w:val="24"/>
        </w:rPr>
        <w:t>. (CASC: Conformity Assessment Steering Committee)</w:t>
      </w:r>
    </w:p>
    <w:p w14:paraId="12D70088"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rPr>
      </w:pPr>
      <w:r w:rsidRPr="00967B9D">
        <w:rPr>
          <w:rFonts w:asciiTheme="minorHAnsi" w:hAnsiTheme="minorHAnsi"/>
        </w:rPr>
        <w:t xml:space="preserve">In 2016, ITU-T CASC established a </w:t>
      </w:r>
      <w:hyperlink r:id="rId34" w:history="1">
        <w:r w:rsidRPr="00967B9D">
          <w:rPr>
            <w:rStyle w:val="Hyperlink"/>
            <w:rFonts w:asciiTheme="minorHAnsi" w:hAnsiTheme="minorHAnsi"/>
          </w:rPr>
          <w:t>List</w:t>
        </w:r>
      </w:hyperlink>
      <w:r w:rsidRPr="00967B9D">
        <w:rPr>
          <w:rFonts w:asciiTheme="minorHAnsi" w:hAnsiTheme="minorHAnsi"/>
        </w:rPr>
        <w:t xml:space="preserve"> of ITU-T Recommendations which may become subject of joint certification schemes according to the inputs received from ITU-T SGs and ITU members. Among them are: ITU-T P.1140, ITU-T P.1100, ITU-T P.1110 and ITU-T K.116.</w:t>
      </w:r>
    </w:p>
    <w:p w14:paraId="12D70089"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4D73CA">
        <w:rPr>
          <w:rFonts w:asciiTheme="minorHAnsi" w:hAnsiTheme="minorHAnsi" w:cstheme="minorHAnsi"/>
          <w:spacing w:val="2"/>
        </w:rPr>
        <w:t xml:space="preserve">ITU-T CASC continues collaborating with existing Conformity Assessment Systems and Schemes such as IEC and ILAC. Therefore, the Certification Management Committee (CMC) of IEC set up a </w:t>
      </w:r>
      <w:hyperlink r:id="rId35" w:history="1">
        <w:r w:rsidRPr="00967B9D">
          <w:rPr>
            <w:rStyle w:val="Hyperlink"/>
            <w:rFonts w:asciiTheme="minorHAnsi" w:hAnsiTheme="minorHAnsi" w:cstheme="minorHAnsi"/>
          </w:rPr>
          <w:t>Task Force “ITU requirements”</w:t>
        </w:r>
      </w:hyperlink>
      <w:r w:rsidRPr="00967B9D">
        <w:rPr>
          <w:rFonts w:asciiTheme="minorHAnsi" w:hAnsiTheme="minorHAnsi" w:cstheme="minorHAnsi"/>
        </w:rPr>
        <w:t>.</w:t>
      </w:r>
    </w:p>
    <w:p w14:paraId="12D7008A"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lastRenderedPageBreak/>
        <w:t xml:space="preserve">In addition, ITU-T CASC received responses from IECEE on its inquiry asking IECEE members on ITU Recommendations to be used for certification, </w:t>
      </w:r>
      <w:hyperlink r:id="rId36" w:history="1">
        <w:r w:rsidRPr="00967B9D">
          <w:rPr>
            <w:rStyle w:val="Hyperlink"/>
            <w:rFonts w:asciiTheme="minorHAnsi" w:hAnsiTheme="minorHAnsi" w:cstheme="minorHAnsi"/>
          </w:rPr>
          <w:t>TD 50 (GEN/11)</w:t>
        </w:r>
      </w:hyperlink>
      <w:r w:rsidRPr="00967B9D">
        <w:rPr>
          <w:rFonts w:asciiTheme="minorHAnsi" w:hAnsiTheme="minorHAnsi" w:cstheme="minorHAnsi"/>
        </w:rPr>
        <w:t>. Among IECEE members which provided feedback are: Italy, Slovenia, Switzerland</w:t>
      </w:r>
      <w:r w:rsidR="00D701B6">
        <w:rPr>
          <w:rFonts w:asciiTheme="minorHAnsi" w:hAnsiTheme="minorHAnsi" w:cstheme="minorHAnsi"/>
        </w:rPr>
        <w:t>,</w:t>
      </w:r>
      <w:r w:rsidRPr="00967B9D">
        <w:rPr>
          <w:rFonts w:asciiTheme="minorHAnsi" w:hAnsiTheme="minorHAnsi" w:cstheme="minorHAnsi"/>
        </w:rPr>
        <w:t xml:space="preserve"> and Viet Nam.</w:t>
      </w:r>
    </w:p>
    <w:p w14:paraId="12D7008B" w14:textId="77777777" w:rsidR="00967B9D" w:rsidRPr="00967B9D" w:rsidRDefault="00967B9D" w:rsidP="00615EBB">
      <w:pPr>
        <w:keepNext/>
        <w:keepLines/>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Cs w:val="24"/>
        </w:rPr>
      </w:pPr>
      <w:r w:rsidRPr="00967B9D">
        <w:rPr>
          <w:rFonts w:asciiTheme="minorHAnsi" w:hAnsiTheme="minorHAnsi" w:cstheme="minorHAnsi"/>
          <w:szCs w:val="24"/>
        </w:rPr>
        <w:t>Currently, ITU-T CASC, in collaboration with IEC TF, is working on two guidelines:</w:t>
      </w:r>
    </w:p>
    <w:p w14:paraId="12D7008C" w14:textId="77777777" w:rsidR="00967B9D" w:rsidRPr="00967B9D" w:rsidRDefault="00967B9D" w:rsidP="00615EBB">
      <w:pPr>
        <w:pStyle w:val="ListParagraph"/>
        <w:keepNext/>
        <w:keepLines/>
        <w:numPr>
          <w:ilvl w:val="0"/>
          <w:numId w:val="2"/>
        </w:numPr>
        <w:tabs>
          <w:tab w:val="clear" w:pos="794"/>
          <w:tab w:val="clear" w:pos="1191"/>
          <w:tab w:val="clear" w:pos="1588"/>
          <w:tab w:val="clear" w:pos="1985"/>
        </w:tabs>
        <w:overflowPunct/>
        <w:autoSpaceDE/>
        <w:autoSpaceDN/>
        <w:snapToGrid w:val="0"/>
        <w:spacing w:after="120"/>
        <w:ind w:left="0" w:firstLine="0"/>
        <w:contextualSpacing w:val="0"/>
        <w:textAlignment w:val="auto"/>
        <w:rPr>
          <w:rFonts w:asciiTheme="minorHAnsi" w:hAnsiTheme="minorHAnsi" w:cstheme="minorHAnsi"/>
          <w:szCs w:val="24"/>
        </w:rPr>
      </w:pPr>
      <w:r w:rsidRPr="00967B9D">
        <w:rPr>
          <w:rFonts w:asciiTheme="minorHAnsi" w:hAnsiTheme="minorHAnsi" w:cstheme="minorHAnsi"/>
          <w:szCs w:val="24"/>
        </w:rPr>
        <w:t xml:space="preserve">Guidelines-CP-AB </w:t>
      </w:r>
      <w:r w:rsidRPr="00967B9D">
        <w:rPr>
          <w:rFonts w:asciiTheme="minorHAnsi" w:hAnsiTheme="minorHAnsi" w:cstheme="minorHAnsi"/>
          <w:i/>
          <w:iCs/>
          <w:szCs w:val="24"/>
        </w:rPr>
        <w:t>“Guideline on ITU-T CASC collaboration procedure with established accreditation bodies to assess TLs in the scope of approved ITU-T Recommendations”</w:t>
      </w:r>
      <w:r w:rsidRPr="00967B9D">
        <w:rPr>
          <w:rFonts w:asciiTheme="minorHAnsi" w:hAnsiTheme="minorHAnsi" w:cstheme="minorHAnsi"/>
          <w:szCs w:val="24"/>
        </w:rPr>
        <w:t>;</w:t>
      </w:r>
    </w:p>
    <w:p w14:paraId="12D7008D" w14:textId="77777777" w:rsidR="00967B9D" w:rsidRPr="00967B9D" w:rsidRDefault="00967B9D" w:rsidP="00967B9D">
      <w:pPr>
        <w:pStyle w:val="ListParagraph"/>
        <w:numPr>
          <w:ilvl w:val="0"/>
          <w:numId w:val="2"/>
        </w:numPr>
        <w:tabs>
          <w:tab w:val="clear" w:pos="794"/>
          <w:tab w:val="clear" w:pos="1191"/>
          <w:tab w:val="clear" w:pos="1588"/>
          <w:tab w:val="clear" w:pos="1985"/>
        </w:tabs>
        <w:overflowPunct/>
        <w:autoSpaceDE/>
        <w:autoSpaceDN/>
        <w:snapToGrid w:val="0"/>
        <w:spacing w:after="120"/>
        <w:ind w:left="0" w:firstLine="0"/>
        <w:contextualSpacing w:val="0"/>
        <w:textAlignment w:val="auto"/>
        <w:rPr>
          <w:rFonts w:asciiTheme="minorHAnsi" w:hAnsiTheme="minorHAnsi" w:cstheme="minorHAnsi"/>
          <w:szCs w:val="24"/>
        </w:rPr>
      </w:pPr>
      <w:r w:rsidRPr="00967B9D">
        <w:rPr>
          <w:rFonts w:asciiTheme="minorHAnsi" w:hAnsiTheme="minorHAnsi" w:cstheme="minorHAnsi"/>
          <w:szCs w:val="24"/>
        </w:rPr>
        <w:t xml:space="preserve">Guideline-RP-TL </w:t>
      </w:r>
      <w:r w:rsidRPr="00967B9D">
        <w:rPr>
          <w:rFonts w:asciiTheme="minorHAnsi" w:hAnsiTheme="minorHAnsi" w:cstheme="minorHAnsi"/>
          <w:i/>
          <w:iCs/>
          <w:szCs w:val="24"/>
        </w:rPr>
        <w:t>“Guideline on ITU-T CASC procedure to recognize Testing Laboratories”</w:t>
      </w:r>
      <w:r w:rsidRPr="00967B9D">
        <w:rPr>
          <w:rFonts w:asciiTheme="minorHAnsi" w:hAnsiTheme="minorHAnsi" w:cstheme="minorHAnsi"/>
          <w:szCs w:val="24"/>
        </w:rPr>
        <w:t>.</w:t>
      </w:r>
    </w:p>
    <w:p w14:paraId="12D7008E" w14:textId="77777777" w:rsidR="00967B9D" w:rsidRPr="00967B9D" w:rsidRDefault="00967B9D" w:rsidP="00254F49">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ITU-T CASC was established by SG11 in 2015 to elaborate </w:t>
      </w:r>
      <w:r w:rsidRPr="00967B9D">
        <w:rPr>
          <w:rFonts w:asciiTheme="minorHAnsi" w:hAnsiTheme="minorHAnsi"/>
        </w:rPr>
        <w:t xml:space="preserve">the recognition procedure of Testing Laboratories (TLs) which have competence for testing against ITU-T Recommendations according to the Guideline </w:t>
      </w:r>
      <w:r w:rsidRPr="00967B9D">
        <w:rPr>
          <w:rFonts w:asciiTheme="minorHAnsi" w:hAnsiTheme="minorHAnsi"/>
          <w:i/>
          <w:iCs/>
        </w:rPr>
        <w:t>“Testing Laboratories Recognition Procedure”</w:t>
      </w:r>
      <w:r w:rsidRPr="00967B9D">
        <w:rPr>
          <w:rFonts w:asciiTheme="minorHAnsi" w:hAnsiTheme="minorHAnsi"/>
        </w:rPr>
        <w:t xml:space="preserve"> approved by SG11 in 2015. </w:t>
      </w:r>
      <w:r w:rsidRPr="00967B9D">
        <w:rPr>
          <w:rFonts w:asciiTheme="minorHAnsi" w:hAnsiTheme="minorHAnsi" w:cstheme="minorHAnsi"/>
        </w:rPr>
        <w:t xml:space="preserve">The next CASC meeting is scheduled on 12 July 2017 (e-meeting). </w:t>
      </w:r>
      <w:r w:rsidRPr="00967B9D">
        <w:rPr>
          <w:rFonts w:asciiTheme="minorHAnsi" w:hAnsiTheme="minorHAnsi"/>
        </w:rPr>
        <w:t xml:space="preserve">The Terms of References of ITU-T CASC are available on the CASC’s </w:t>
      </w:r>
      <w:hyperlink r:id="rId37" w:history="1">
        <w:r w:rsidRPr="00967B9D">
          <w:rPr>
            <w:rStyle w:val="Hyperlink"/>
            <w:rFonts w:asciiTheme="minorHAnsi" w:hAnsiTheme="minorHAnsi"/>
          </w:rPr>
          <w:t>webpage</w:t>
        </w:r>
      </w:hyperlink>
      <w:r w:rsidRPr="00967B9D">
        <w:rPr>
          <w:rFonts w:asciiTheme="minorHAnsi" w:hAnsiTheme="minorHAnsi"/>
        </w:rPr>
        <w:t>.</w:t>
      </w:r>
    </w:p>
    <w:p w14:paraId="12D7008F"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i/>
          <w:iCs/>
        </w:rPr>
      </w:pPr>
      <w:r w:rsidRPr="00967B9D">
        <w:rPr>
          <w:rFonts w:asciiTheme="minorHAnsi" w:hAnsiTheme="minorHAnsi" w:cstheme="minorHAnsi"/>
          <w:i/>
          <w:iCs/>
        </w:rPr>
        <w:t>e)</w:t>
      </w:r>
      <w:r w:rsidRPr="00967B9D">
        <w:rPr>
          <w:rFonts w:asciiTheme="minorHAnsi" w:hAnsiTheme="minorHAnsi" w:cstheme="minorHAnsi"/>
          <w:i/>
          <w:iCs/>
        </w:rPr>
        <w:tab/>
      </w:r>
      <w:r w:rsidRPr="00967B9D">
        <w:rPr>
          <w:rFonts w:asciiTheme="minorHAnsi" w:hAnsiTheme="minorHAnsi"/>
        </w:rPr>
        <w:t xml:space="preserve">In June 2016, SG11 conducted a </w:t>
      </w:r>
      <w:hyperlink r:id="rId38" w:history="1">
        <w:r w:rsidRPr="00967B9D">
          <w:rPr>
            <w:rStyle w:val="Hyperlink"/>
            <w:rFonts w:asciiTheme="minorHAnsi" w:hAnsiTheme="minorHAnsi"/>
          </w:rPr>
          <w:t>Workshop</w:t>
        </w:r>
      </w:hyperlink>
      <w:r w:rsidRPr="00967B9D">
        <w:rPr>
          <w:rFonts w:asciiTheme="minorHAnsi" w:hAnsiTheme="minorHAnsi"/>
        </w:rPr>
        <w:t xml:space="preserve"> on </w:t>
      </w:r>
      <w:r w:rsidRPr="00967B9D">
        <w:rPr>
          <w:rFonts w:asciiTheme="minorHAnsi" w:hAnsiTheme="minorHAnsi"/>
          <w:i/>
          <w:iCs/>
        </w:rPr>
        <w:t>“Combating Counterfeit Using Conformance and Interoperability Solutions”.</w:t>
      </w:r>
    </w:p>
    <w:p w14:paraId="12D70090"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i/>
          <w:iCs/>
        </w:rPr>
      </w:pPr>
      <w:r w:rsidRPr="00967B9D">
        <w:rPr>
          <w:rFonts w:asciiTheme="minorHAnsi" w:hAnsiTheme="minorHAnsi" w:cstheme="minorHAnsi"/>
        </w:rPr>
        <w:t>In February 2017,</w:t>
      </w:r>
      <w:r w:rsidRPr="00967B9D">
        <w:rPr>
          <w:rFonts w:asciiTheme="minorHAnsi" w:hAnsiTheme="minorHAnsi" w:cstheme="minorHAnsi"/>
          <w:i/>
          <w:iCs/>
        </w:rPr>
        <w:t xml:space="preserve"> </w:t>
      </w:r>
      <w:r w:rsidRPr="00967B9D">
        <w:rPr>
          <w:rFonts w:asciiTheme="minorHAnsi" w:hAnsiTheme="minorHAnsi" w:cstheme="minorHAnsi"/>
        </w:rPr>
        <w:t>ITU-T</w:t>
      </w:r>
      <w:r w:rsidRPr="00967B9D">
        <w:rPr>
          <w:rFonts w:asciiTheme="minorHAnsi" w:hAnsiTheme="minorHAnsi" w:cstheme="minorHAnsi"/>
          <w:i/>
          <w:iCs/>
        </w:rPr>
        <w:t xml:space="preserve"> </w:t>
      </w:r>
      <w:r w:rsidRPr="00967B9D">
        <w:rPr>
          <w:rFonts w:asciiTheme="minorHAnsi" w:hAnsiTheme="minorHAnsi" w:cstheme="minorHAnsi"/>
        </w:rPr>
        <w:t xml:space="preserve">SG11 approved a survey report on counterfeit ICT devices in Africa region, </w:t>
      </w:r>
      <w:hyperlink r:id="rId39" w:history="1">
        <w:r w:rsidRPr="00967B9D">
          <w:rPr>
            <w:rStyle w:val="Hyperlink"/>
            <w:rFonts w:asciiTheme="minorHAnsi" w:hAnsiTheme="minorHAnsi" w:cstheme="minorHAnsi"/>
          </w:rPr>
          <w:t>TD 1199 Rev.1 (GEN/11)</w:t>
        </w:r>
      </w:hyperlink>
      <w:r w:rsidRPr="00967B9D">
        <w:rPr>
          <w:rFonts w:asciiTheme="minorHAnsi" w:hAnsiTheme="minorHAnsi" w:cstheme="minorHAnsi"/>
        </w:rPr>
        <w:t xml:space="preserve"> and started a new work item ITU-T Q.FW_CSM </w:t>
      </w:r>
      <w:r w:rsidRPr="00967B9D">
        <w:rPr>
          <w:rFonts w:asciiTheme="minorHAnsi" w:hAnsiTheme="minorHAnsi" w:cstheme="minorHAnsi"/>
          <w:i/>
          <w:iCs/>
        </w:rPr>
        <w:t>"Framework for combating the use of Stolen Mobile ICT Devices"</w:t>
      </w:r>
      <w:r w:rsidRPr="00967B9D">
        <w:rPr>
          <w:rFonts w:asciiTheme="minorHAnsi" w:hAnsiTheme="minorHAnsi" w:cstheme="minorHAnsi"/>
        </w:rPr>
        <w:t xml:space="preserve">. In addition, two technical reports have been revised: Q.FW_CCF </w:t>
      </w:r>
      <w:r w:rsidRPr="00967B9D">
        <w:rPr>
          <w:rFonts w:asciiTheme="minorHAnsi" w:hAnsiTheme="minorHAnsi" w:cstheme="minorHAnsi"/>
          <w:i/>
          <w:iCs/>
        </w:rPr>
        <w:t>“Framework for solution to combat counterfeit ICT Devices”</w:t>
      </w:r>
      <w:r w:rsidRPr="00967B9D">
        <w:rPr>
          <w:rFonts w:asciiTheme="minorHAnsi" w:hAnsiTheme="minorHAnsi" w:cstheme="minorHAnsi"/>
        </w:rPr>
        <w:t xml:space="preserve"> and TR-CF_BP </w:t>
      </w:r>
      <w:r w:rsidRPr="00967B9D">
        <w:rPr>
          <w:rFonts w:asciiTheme="minorHAnsi" w:hAnsiTheme="minorHAnsi" w:cstheme="minorHAnsi"/>
          <w:i/>
          <w:iCs/>
        </w:rPr>
        <w:t>“Technical Report - Guidelines on Best Practice and Solutions for Combating Counterfeit ICT”.</w:t>
      </w:r>
    </w:p>
    <w:p w14:paraId="12D70092"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rPr>
        <w:t>f)</w:t>
      </w:r>
      <w:r w:rsidRPr="00967B9D">
        <w:rPr>
          <w:rFonts w:asciiTheme="minorHAnsi" w:hAnsiTheme="minorHAnsi" w:cstheme="minorHAnsi"/>
          <w:i/>
          <w:iCs/>
        </w:rPr>
        <w:tab/>
      </w:r>
      <w:r w:rsidRPr="00967B9D">
        <w:rPr>
          <w:rFonts w:asciiTheme="minorHAnsi" w:hAnsiTheme="minorHAnsi" w:cstheme="minorHAnsi"/>
        </w:rPr>
        <w:t xml:space="preserve">In February 2017, SG11 consented new draft Recommendation ITU-T Q.3713 </w:t>
      </w:r>
      <w:r w:rsidRPr="00967B9D">
        <w:rPr>
          <w:rFonts w:asciiTheme="minorHAnsi" w:hAnsiTheme="minorHAnsi" w:cstheme="minorHAnsi"/>
          <w:i/>
          <w:iCs/>
        </w:rPr>
        <w:t>“</w:t>
      </w:r>
      <w:proofErr w:type="spellStart"/>
      <w:r w:rsidRPr="00967B9D">
        <w:rPr>
          <w:rFonts w:asciiTheme="minorHAnsi" w:hAnsiTheme="minorHAnsi" w:cstheme="minorHAnsi"/>
          <w:i/>
          <w:iCs/>
        </w:rPr>
        <w:t>Signalling</w:t>
      </w:r>
      <w:proofErr w:type="spellEnd"/>
      <w:r w:rsidRPr="00967B9D">
        <w:rPr>
          <w:rFonts w:asciiTheme="minorHAnsi" w:hAnsiTheme="minorHAnsi" w:cstheme="minorHAnsi"/>
          <w:i/>
          <w:iCs/>
        </w:rPr>
        <w:t xml:space="preserve"> requirements for BNG (Broadband Network Gateway) pool”</w:t>
      </w:r>
      <w:r w:rsidRPr="00967B9D">
        <w:rPr>
          <w:rFonts w:asciiTheme="minorHAnsi" w:hAnsiTheme="minorHAnsi" w:cstheme="minorHAnsi"/>
        </w:rPr>
        <w:t xml:space="preserve"> which </w:t>
      </w:r>
      <w:r w:rsidRPr="00967B9D">
        <w:rPr>
          <w:rFonts w:asciiTheme="minorHAnsi" w:hAnsiTheme="minorHAnsi" w:cstheme="minorHAnsi"/>
          <w:lang w:eastAsia="zh-CN"/>
        </w:rPr>
        <w:t>s</w:t>
      </w:r>
      <w:r w:rsidRPr="00967B9D">
        <w:rPr>
          <w:rFonts w:asciiTheme="minorHAnsi" w:hAnsiTheme="minorHAnsi" w:cstheme="minorHAnsi"/>
        </w:rPr>
        <w:t xml:space="preserve">trengthens the conformance requirements </w:t>
      </w:r>
      <w:r w:rsidRPr="00967B9D">
        <w:rPr>
          <w:rFonts w:asciiTheme="minorHAnsi" w:hAnsiTheme="minorHAnsi" w:cstheme="minorHAnsi"/>
          <w:lang w:eastAsia="zh-CN"/>
        </w:rPr>
        <w:t>identifying which elements of the Recommendation are required for conformance.</w:t>
      </w:r>
    </w:p>
    <w:p w14:paraId="12D70093"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lang w:val="en-GB"/>
        </w:rPr>
        <w:t xml:space="preserve">In January 2017, ITU-T SG12 revised Recommendation ITU-T P.1100/P.1110 based on the testing results of the </w:t>
      </w:r>
      <w:hyperlink r:id="rId40" w:history="1">
        <w:r w:rsidRPr="00967B9D">
          <w:rPr>
            <w:rStyle w:val="Hyperlink"/>
            <w:rFonts w:asciiTheme="minorHAnsi" w:hAnsiTheme="minorHAnsi" w:cstheme="minorHAnsi"/>
            <w:lang w:val="en-GB"/>
          </w:rPr>
          <w:t>third ITU-T test event</w:t>
        </w:r>
      </w:hyperlink>
      <w:r w:rsidRPr="00967B9D">
        <w:rPr>
          <w:rFonts w:asciiTheme="minorHAnsi" w:hAnsiTheme="minorHAnsi" w:cstheme="minorHAnsi"/>
          <w:lang w:val="en-GB"/>
        </w:rPr>
        <w:t xml:space="preserve"> on performance assessment of mobile phones in conjunction with hands-free telephone systems in a car. The </w:t>
      </w:r>
      <w:r w:rsidRPr="00967B9D">
        <w:rPr>
          <w:rFonts w:asciiTheme="minorHAnsi" w:hAnsiTheme="minorHAnsi" w:cstheme="minorHAnsi"/>
        </w:rPr>
        <w:t>revised P.1100 and P.1110 identify requirements which need to be tested to claim compliance with particular sections of these Recommendations.</w:t>
      </w:r>
    </w:p>
    <w:p w14:paraId="12D70094"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i/>
          <w:iCs/>
        </w:rPr>
        <w:t>g)</w:t>
      </w:r>
      <w:r w:rsidRPr="00967B9D">
        <w:rPr>
          <w:rFonts w:asciiTheme="minorHAnsi" w:hAnsiTheme="minorHAnsi" w:cstheme="minorHAnsi"/>
          <w:i/>
          <w:iCs/>
        </w:rPr>
        <w:tab/>
      </w:r>
      <w:r w:rsidRPr="00967B9D">
        <w:rPr>
          <w:rFonts w:asciiTheme="minorHAnsi" w:hAnsiTheme="minorHAnsi" w:cstheme="minorHAnsi"/>
        </w:rPr>
        <w:t xml:space="preserve">ITU-T SGs responsible for implementing testing pilot projects (clause </w:t>
      </w:r>
      <w:r w:rsidRPr="00967B9D">
        <w:rPr>
          <w:rFonts w:asciiTheme="minorHAnsi" w:hAnsiTheme="minorHAnsi" w:cstheme="minorHAnsi"/>
          <w:i/>
          <w:iCs/>
        </w:rPr>
        <w:t>b</w:t>
      </w:r>
      <w:r w:rsidRPr="00967B9D">
        <w:rPr>
          <w:rFonts w:asciiTheme="minorHAnsi" w:hAnsiTheme="minorHAnsi" w:cstheme="minorHAnsi"/>
        </w:rPr>
        <w:t>) are developing relevant test specifications, including PICS, PIXIT, ATS (e.g. Q.3905, M.3170 series).</w:t>
      </w:r>
    </w:p>
    <w:p w14:paraId="12D70095"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lang w:val="en-GB"/>
        </w:rPr>
      </w:pPr>
      <w:r w:rsidRPr="00967B9D">
        <w:rPr>
          <w:rFonts w:asciiTheme="minorHAnsi" w:hAnsiTheme="minorHAnsi" w:cstheme="minorHAnsi"/>
          <w:lang w:val="en-GB"/>
        </w:rPr>
        <w:t xml:space="preserve">ITU-T SG11 finalized the first set of Recommendations which specify requirements and relevant test specifications for basic call and supplementary services for SIP-IMS-based networks. The second set of standards will follow. More details are available on </w:t>
      </w:r>
      <w:hyperlink r:id="rId41" w:history="1">
        <w:r w:rsidRPr="00967B9D">
          <w:rPr>
            <w:rStyle w:val="Hyperlink"/>
            <w:rFonts w:asciiTheme="minorHAnsi" w:hAnsiTheme="minorHAnsi" w:cstheme="minorHAnsi"/>
            <w:lang w:val="en-GB"/>
          </w:rPr>
          <w:t>SIP-IMS webpage</w:t>
        </w:r>
      </w:hyperlink>
      <w:r w:rsidRPr="00967B9D">
        <w:rPr>
          <w:rFonts w:asciiTheme="minorHAnsi" w:hAnsiTheme="minorHAnsi" w:cstheme="minorHAnsi"/>
          <w:lang w:val="en-GB"/>
        </w:rPr>
        <w:t>.</w:t>
      </w:r>
    </w:p>
    <w:p w14:paraId="12D70096"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lang w:val="en-GB"/>
        </w:rPr>
      </w:pPr>
      <w:r w:rsidRPr="00967B9D">
        <w:rPr>
          <w:rFonts w:asciiTheme="minorHAnsi" w:hAnsiTheme="minorHAnsi" w:cstheme="minorHAnsi"/>
          <w:lang w:val="en-GB"/>
        </w:rPr>
        <w:t xml:space="preserve">In January 2017, ITU-T SG16 approved the new C&amp;I testing document on accessibility profiles for </w:t>
      </w:r>
      <w:r w:rsidRPr="004D73CA">
        <w:rPr>
          <w:rFonts w:asciiTheme="minorHAnsi" w:hAnsiTheme="minorHAnsi" w:cstheme="minorHAnsi"/>
          <w:spacing w:val="-2"/>
          <w:lang w:val="en-GB"/>
        </w:rPr>
        <w:t>IPTV systems (ITU-T HSTP.CONF-H702) and consented 39 new and revised Recommendations for conformance testing specifications for ITU-T H.810 personal health devices (ITU-T H.820-H.850 series).</w:t>
      </w:r>
    </w:p>
    <w:p w14:paraId="12D70097"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lang w:val="en-GB"/>
        </w:rPr>
      </w:pPr>
      <w:r w:rsidRPr="00967B9D">
        <w:rPr>
          <w:rFonts w:asciiTheme="minorHAnsi" w:hAnsiTheme="minorHAnsi" w:cstheme="minorHAnsi"/>
          <w:lang w:val="en-GB"/>
        </w:rPr>
        <w:t xml:space="preserve">ITU-T SG5 is working on new Recommendations related to electromagnetic disturbance, resistibility tests and test specifications related to the universal charge adapter (Rec. ITU-T L.1005). In 2016, ITU-T SG5 approved the Recommendation ITU-T K.44 which describes resistibility tests for telecommunication equipment exposed to </w:t>
      </w:r>
      <w:proofErr w:type="spellStart"/>
      <w:r w:rsidRPr="00967B9D">
        <w:rPr>
          <w:rFonts w:asciiTheme="minorHAnsi" w:hAnsiTheme="minorHAnsi" w:cstheme="minorHAnsi"/>
          <w:lang w:val="en-GB"/>
        </w:rPr>
        <w:t>overvoltages</w:t>
      </w:r>
      <w:proofErr w:type="spellEnd"/>
      <w:r w:rsidRPr="00967B9D">
        <w:rPr>
          <w:rFonts w:asciiTheme="minorHAnsi" w:hAnsiTheme="minorHAnsi" w:cstheme="minorHAnsi"/>
          <w:lang w:val="en-GB"/>
        </w:rPr>
        <w:t xml:space="preserve"> and </w:t>
      </w:r>
      <w:proofErr w:type="spellStart"/>
      <w:r w:rsidRPr="00967B9D">
        <w:rPr>
          <w:rFonts w:asciiTheme="minorHAnsi" w:hAnsiTheme="minorHAnsi" w:cstheme="minorHAnsi"/>
          <w:lang w:val="en-GB"/>
        </w:rPr>
        <w:t>overcurrents</w:t>
      </w:r>
      <w:proofErr w:type="spellEnd"/>
      <w:r w:rsidRPr="00967B9D">
        <w:rPr>
          <w:rFonts w:asciiTheme="minorHAnsi" w:hAnsiTheme="minorHAnsi" w:cstheme="minorHAnsi"/>
          <w:lang w:val="en-GB"/>
        </w:rPr>
        <w:t>.</w:t>
      </w:r>
    </w:p>
    <w:p w14:paraId="12D70098"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lang w:val="en-GB"/>
        </w:rPr>
      </w:pPr>
      <w:r w:rsidRPr="00967B9D">
        <w:rPr>
          <w:rFonts w:asciiTheme="minorHAnsi" w:hAnsiTheme="minorHAnsi" w:cstheme="minorHAnsi"/>
          <w:lang w:val="en-GB"/>
        </w:rPr>
        <w:t>In January 2017, ITU-T SG12 consented revised ITU-T P.381 which describes technical requirements and test methods for the universal wired headset and consented ITU-T P.1120 which contains testing purposes and the test set-up for Super-</w:t>
      </w:r>
      <w:proofErr w:type="spellStart"/>
      <w:r w:rsidRPr="00967B9D">
        <w:rPr>
          <w:rFonts w:asciiTheme="minorHAnsi" w:hAnsiTheme="minorHAnsi" w:cstheme="minorHAnsi"/>
          <w:lang w:val="en-GB"/>
        </w:rPr>
        <w:t>WideBand</w:t>
      </w:r>
      <w:proofErr w:type="spellEnd"/>
      <w:r w:rsidRPr="00967B9D">
        <w:rPr>
          <w:rFonts w:asciiTheme="minorHAnsi" w:hAnsiTheme="minorHAnsi" w:cstheme="minorHAnsi"/>
          <w:lang w:val="en-GB"/>
        </w:rPr>
        <w:t xml:space="preserve"> (SWB) and </w:t>
      </w:r>
      <w:proofErr w:type="spellStart"/>
      <w:r w:rsidRPr="00967B9D">
        <w:rPr>
          <w:rFonts w:asciiTheme="minorHAnsi" w:hAnsiTheme="minorHAnsi" w:cstheme="minorHAnsi"/>
          <w:lang w:val="en-GB"/>
        </w:rPr>
        <w:t>FullBand</w:t>
      </w:r>
      <w:proofErr w:type="spellEnd"/>
      <w:r w:rsidRPr="00967B9D">
        <w:rPr>
          <w:rFonts w:asciiTheme="minorHAnsi" w:hAnsiTheme="minorHAnsi" w:cstheme="minorHAnsi"/>
          <w:lang w:val="en-GB"/>
        </w:rPr>
        <w:t xml:space="preserve"> (FB) hands-free communication in motor vehicles.</w:t>
      </w:r>
    </w:p>
    <w:p w14:paraId="12D70099"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b/>
          <w:bCs/>
          <w:i/>
          <w:iCs/>
        </w:rPr>
      </w:pPr>
      <w:r w:rsidRPr="00967B9D">
        <w:rPr>
          <w:rFonts w:asciiTheme="minorHAnsi" w:hAnsiTheme="minorHAnsi" w:cstheme="minorHAnsi"/>
          <w:b/>
          <w:bCs/>
          <w:i/>
          <w:iCs/>
        </w:rPr>
        <w:lastRenderedPageBreak/>
        <w:t>2.2</w:t>
      </w:r>
      <w:r w:rsidRPr="00967B9D">
        <w:rPr>
          <w:rFonts w:asciiTheme="minorHAnsi" w:hAnsiTheme="minorHAnsi" w:cstheme="minorHAnsi"/>
          <w:b/>
          <w:bCs/>
          <w:i/>
          <w:iCs/>
        </w:rPr>
        <w:tab/>
        <w:t xml:space="preserve">Pillar 2 – ITU </w:t>
      </w:r>
      <w:proofErr w:type="spellStart"/>
      <w:r w:rsidRPr="00967B9D">
        <w:rPr>
          <w:rFonts w:asciiTheme="minorHAnsi" w:hAnsiTheme="minorHAnsi" w:cstheme="minorHAnsi"/>
          <w:b/>
          <w:bCs/>
          <w:i/>
          <w:iCs/>
        </w:rPr>
        <w:t>Interops</w:t>
      </w:r>
      <w:proofErr w:type="spellEnd"/>
    </w:p>
    <w:p w14:paraId="12D7009A" w14:textId="77777777" w:rsidR="00967B9D" w:rsidRPr="00967B9D" w:rsidRDefault="00967B9D" w:rsidP="00967B9D">
      <w:pPr>
        <w:tabs>
          <w:tab w:val="clear" w:pos="567"/>
          <w:tab w:val="clear" w:pos="1134"/>
          <w:tab w:val="clear" w:pos="1701"/>
          <w:tab w:val="clear" w:pos="2268"/>
          <w:tab w:val="clear" w:pos="2835"/>
        </w:tabs>
        <w:snapToGrid w:val="0"/>
        <w:spacing w:after="120"/>
        <w:rPr>
          <w:rFonts w:asciiTheme="minorHAnsi" w:hAnsiTheme="minorHAnsi"/>
          <w:b/>
          <w:bCs/>
          <w:i/>
          <w:iCs/>
          <w:szCs w:val="24"/>
        </w:rPr>
      </w:pPr>
      <w:r w:rsidRPr="00967B9D">
        <w:rPr>
          <w:rFonts w:asciiTheme="minorHAnsi" w:hAnsiTheme="minorHAnsi"/>
          <w:b/>
          <w:bCs/>
          <w:i/>
          <w:iCs/>
          <w:szCs w:val="24"/>
        </w:rPr>
        <w:t>2.2.1</w:t>
      </w:r>
      <w:r w:rsidRPr="00967B9D">
        <w:rPr>
          <w:rFonts w:asciiTheme="minorHAnsi" w:hAnsiTheme="minorHAnsi"/>
          <w:b/>
          <w:bCs/>
          <w:i/>
          <w:iCs/>
          <w:szCs w:val="24"/>
        </w:rPr>
        <w:tab/>
        <w:t>Test events on IPTV</w:t>
      </w:r>
    </w:p>
    <w:p w14:paraId="12D7009B"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ajorBidi"/>
        </w:rPr>
      </w:pPr>
      <w:r w:rsidRPr="00967B9D">
        <w:rPr>
          <w:rFonts w:asciiTheme="minorHAnsi" w:hAnsiTheme="minorHAnsi"/>
        </w:rPr>
        <w:t xml:space="preserve">In 2016, ITU organized a series of </w:t>
      </w:r>
      <w:hyperlink r:id="rId42" w:history="1">
        <w:r w:rsidRPr="00967B9D">
          <w:rPr>
            <w:rStyle w:val="Hyperlink"/>
            <w:rFonts w:asciiTheme="minorHAnsi" w:hAnsiTheme="minorHAnsi"/>
          </w:rPr>
          <w:t>ITU test events on IPTV</w:t>
        </w:r>
      </w:hyperlink>
      <w:r w:rsidRPr="00967B9D">
        <w:rPr>
          <w:rFonts w:asciiTheme="minorHAnsi" w:hAnsiTheme="minorHAnsi"/>
        </w:rPr>
        <w:t xml:space="preserve"> to improve the ITU-T standards and test specifications on IPTV. Based on these testing experiences, IPTV manufacturers showed interest in conducting conformance testing of their products to submit entries to populate the ITU Product Conformity Database, after successfully passing the relevant tests. To meet market demand, ITU-T SG16 </w:t>
      </w:r>
      <w:r w:rsidRPr="00967B9D">
        <w:rPr>
          <w:rFonts w:asciiTheme="minorHAnsi" w:hAnsiTheme="minorHAnsi" w:cstheme="majorBidi"/>
        </w:rPr>
        <w:t xml:space="preserve">established </w:t>
      </w:r>
      <w:r w:rsidRPr="00967B9D">
        <w:rPr>
          <w:rFonts w:asciiTheme="minorHAnsi" w:hAnsiTheme="minorHAnsi"/>
        </w:rPr>
        <w:t>an ITU IPTV testing team and started a new pilot project of conformity assessment against the Recommendation ITU-T H.700 series</w:t>
      </w:r>
      <w:r w:rsidRPr="00967B9D">
        <w:rPr>
          <w:rFonts w:asciiTheme="minorHAnsi" w:hAnsiTheme="minorHAnsi" w:cstheme="majorBidi"/>
        </w:rPr>
        <w:t>.</w:t>
      </w:r>
    </w:p>
    <w:p w14:paraId="12D7009C"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rPr>
        <w:t xml:space="preserve">In January 2017, during the SG16 meeting, the established IPTV testing team and Keio University conducted </w:t>
      </w:r>
      <w:r w:rsidRPr="00967B9D">
        <w:rPr>
          <w:rFonts w:asciiTheme="minorHAnsi" w:hAnsiTheme="minorHAnsi" w:cstheme="minorHAnsi"/>
        </w:rPr>
        <w:t>conformance</w:t>
      </w:r>
      <w:r w:rsidRPr="00967B9D">
        <w:rPr>
          <w:rFonts w:asciiTheme="minorHAnsi" w:hAnsiTheme="minorHAnsi"/>
        </w:rPr>
        <w:t xml:space="preserve"> testing on </w:t>
      </w:r>
      <w:hyperlink r:id="rId43" w:history="1">
        <w:r w:rsidRPr="00967B9D">
          <w:rPr>
            <w:rStyle w:val="Hyperlink"/>
            <w:rFonts w:asciiTheme="minorHAnsi" w:hAnsiTheme="minorHAnsi"/>
          </w:rPr>
          <w:t>ITU-T H.721</w:t>
        </w:r>
      </w:hyperlink>
      <w:r w:rsidRPr="00967B9D">
        <w:rPr>
          <w:rFonts w:asciiTheme="minorHAnsi" w:hAnsiTheme="minorHAnsi"/>
        </w:rPr>
        <w:t xml:space="preserve"> using relevant test specifications </w:t>
      </w:r>
      <w:hyperlink r:id="rId44" w:history="1">
        <w:r w:rsidRPr="00967B9D">
          <w:rPr>
            <w:rStyle w:val="Hyperlink"/>
            <w:rFonts w:asciiTheme="minorHAnsi" w:hAnsiTheme="minorHAnsi"/>
          </w:rPr>
          <w:t>HSTP-CONF H721</w:t>
        </w:r>
      </w:hyperlink>
      <w:r w:rsidRPr="00967B9D">
        <w:rPr>
          <w:rFonts w:asciiTheme="minorHAnsi" w:hAnsiTheme="minorHAnsi"/>
        </w:rPr>
        <w:t>. The next IPTV test event is planned to be held during the next Q13/16 Rapporteur meeting in Geneva in May 2017.</w:t>
      </w:r>
    </w:p>
    <w:p w14:paraId="12D7009D" w14:textId="77777777" w:rsidR="00967B9D" w:rsidRPr="00967B9D" w:rsidRDefault="00967B9D" w:rsidP="00967B9D">
      <w:pPr>
        <w:tabs>
          <w:tab w:val="clear" w:pos="567"/>
          <w:tab w:val="clear" w:pos="1134"/>
          <w:tab w:val="clear" w:pos="1701"/>
          <w:tab w:val="clear" w:pos="2268"/>
          <w:tab w:val="clear" w:pos="2835"/>
        </w:tabs>
        <w:snapToGrid w:val="0"/>
        <w:spacing w:after="120"/>
        <w:rPr>
          <w:rFonts w:asciiTheme="minorHAnsi" w:hAnsiTheme="minorHAnsi" w:cstheme="minorHAnsi"/>
          <w:szCs w:val="24"/>
          <w:lang w:val="en-US"/>
        </w:rPr>
      </w:pPr>
      <w:r w:rsidRPr="00967B9D">
        <w:rPr>
          <w:rFonts w:asciiTheme="minorHAnsi" w:hAnsiTheme="minorHAnsi"/>
          <w:b/>
          <w:bCs/>
          <w:i/>
          <w:iCs/>
          <w:szCs w:val="24"/>
        </w:rPr>
        <w:t>2.2.2</w:t>
      </w:r>
      <w:r w:rsidRPr="00967B9D">
        <w:rPr>
          <w:rFonts w:asciiTheme="minorHAnsi" w:hAnsiTheme="minorHAnsi"/>
          <w:b/>
          <w:bCs/>
          <w:i/>
          <w:iCs/>
          <w:szCs w:val="24"/>
        </w:rPr>
        <w:tab/>
        <w:t>Test events on compatibility of mobile phones and vehicle hands-free terminals</w:t>
      </w:r>
    </w:p>
    <w:p w14:paraId="12D7009E" w14:textId="77777777" w:rsidR="00967B9D" w:rsidRPr="00967B9D" w:rsidRDefault="00967B9D" w:rsidP="00CD1037">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Following the three ITU test events to assess the performance of mobile phones’ narrowband and/or wideband communications with vehicle-mounted hands-free terminals which was held in </w:t>
      </w:r>
      <w:hyperlink r:id="rId45" w:history="1">
        <w:r w:rsidRPr="00615EBB">
          <w:rPr>
            <w:rStyle w:val="Hyperlink"/>
            <w:rFonts w:asciiTheme="minorHAnsi" w:hAnsiTheme="minorHAnsi" w:cstheme="minorHAnsi"/>
            <w:spacing w:val="4"/>
          </w:rPr>
          <w:t>May 2014</w:t>
        </w:r>
      </w:hyperlink>
      <w:r w:rsidRPr="00615EBB">
        <w:rPr>
          <w:rFonts w:asciiTheme="minorHAnsi" w:hAnsiTheme="minorHAnsi" w:cstheme="minorHAnsi"/>
          <w:spacing w:val="4"/>
        </w:rPr>
        <w:t xml:space="preserve">, </w:t>
      </w:r>
      <w:hyperlink r:id="rId46" w:history="1">
        <w:r w:rsidRPr="00615EBB">
          <w:rPr>
            <w:rStyle w:val="Hyperlink"/>
            <w:rFonts w:asciiTheme="minorHAnsi" w:hAnsiTheme="minorHAnsi" w:cstheme="minorHAnsi"/>
            <w:spacing w:val="4"/>
          </w:rPr>
          <w:t>May 2016</w:t>
        </w:r>
      </w:hyperlink>
      <w:r w:rsidRPr="00615EBB">
        <w:rPr>
          <w:rFonts w:asciiTheme="minorHAnsi" w:hAnsiTheme="minorHAnsi" w:cstheme="minorHAnsi"/>
          <w:spacing w:val="4"/>
        </w:rPr>
        <w:t xml:space="preserve"> and </w:t>
      </w:r>
      <w:hyperlink r:id="rId47" w:history="1">
        <w:r w:rsidRPr="00615EBB">
          <w:rPr>
            <w:rStyle w:val="Hyperlink"/>
            <w:rFonts w:asciiTheme="minorHAnsi" w:hAnsiTheme="minorHAnsi" w:cstheme="minorHAnsi"/>
            <w:spacing w:val="4"/>
          </w:rPr>
          <w:t>November 2016</w:t>
        </w:r>
      </w:hyperlink>
      <w:r w:rsidRPr="00615EBB">
        <w:rPr>
          <w:rFonts w:asciiTheme="minorHAnsi" w:hAnsiTheme="minorHAnsi" w:cstheme="minorHAnsi"/>
          <w:spacing w:val="4"/>
        </w:rPr>
        <w:t>, ITU is organizing a roundtable on 10 March 2017</w:t>
      </w:r>
      <w:r w:rsidRPr="00967B9D">
        <w:rPr>
          <w:rFonts w:asciiTheme="minorHAnsi" w:hAnsiTheme="minorHAnsi" w:cstheme="minorHAnsi"/>
        </w:rPr>
        <w:t xml:space="preserve"> (</w:t>
      </w:r>
      <w:hyperlink r:id="rId48" w:history="1">
        <w:r w:rsidRPr="00967B9D">
          <w:rPr>
            <w:rStyle w:val="Hyperlink"/>
            <w:rFonts w:asciiTheme="minorHAnsi" w:hAnsiTheme="minorHAnsi" w:cstheme="minorHAnsi"/>
          </w:rPr>
          <w:t>webpage</w:t>
        </w:r>
      </w:hyperlink>
      <w:r w:rsidRPr="00967B9D">
        <w:rPr>
          <w:rFonts w:asciiTheme="minorHAnsi" w:hAnsiTheme="minorHAnsi" w:cstheme="minorHAnsi"/>
        </w:rPr>
        <w:t>) to discuss possible approaches to address such issues, including the feasibility of establishing a special logo which may appear on a hands-free terminal display in a car when a ‘whitelisted’ phone connects to it.</w:t>
      </w:r>
    </w:p>
    <w:p w14:paraId="12D7009F"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The best hands-free performers are highlighted in the “</w:t>
      </w:r>
      <w:hyperlink r:id="rId49" w:history="1">
        <w:r w:rsidRPr="00967B9D">
          <w:rPr>
            <w:rStyle w:val="Hyperlink"/>
            <w:rFonts w:asciiTheme="minorHAnsi" w:hAnsiTheme="minorHAnsi" w:cstheme="minorHAnsi"/>
          </w:rPr>
          <w:t>whitelist</w:t>
        </w:r>
      </w:hyperlink>
      <w:r w:rsidRPr="00967B9D">
        <w:rPr>
          <w:rFonts w:asciiTheme="minorHAnsi" w:hAnsiTheme="minorHAnsi" w:cstheme="minorHAnsi"/>
        </w:rPr>
        <w:t>”.</w:t>
      </w:r>
    </w:p>
    <w:p w14:paraId="12D700A0" w14:textId="77777777" w:rsidR="00967B9D" w:rsidRPr="00967B9D" w:rsidRDefault="00967B9D" w:rsidP="00967B9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b/>
          <w:bCs/>
          <w:i/>
          <w:iCs/>
          <w:szCs w:val="24"/>
        </w:rPr>
      </w:pPr>
      <w:r w:rsidRPr="00967B9D">
        <w:rPr>
          <w:rFonts w:asciiTheme="minorHAnsi" w:hAnsiTheme="minorHAnsi" w:cstheme="minorHAnsi"/>
          <w:b/>
          <w:bCs/>
          <w:i/>
          <w:iCs/>
          <w:szCs w:val="24"/>
        </w:rPr>
        <w:t>2.3</w:t>
      </w:r>
      <w:r w:rsidRPr="00967B9D">
        <w:rPr>
          <w:rFonts w:asciiTheme="minorHAnsi" w:hAnsiTheme="minorHAnsi" w:cstheme="minorHAnsi"/>
          <w:b/>
          <w:bCs/>
          <w:i/>
          <w:iCs/>
          <w:szCs w:val="24"/>
        </w:rPr>
        <w:tab/>
        <w:t>Pillar 3 – Capacity building</w:t>
      </w:r>
    </w:p>
    <w:p w14:paraId="12D700A1"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a) ITU is implementing human resources </w:t>
      </w:r>
      <w:hyperlink r:id="rId50" w:history="1">
        <w:r w:rsidRPr="00967B9D">
          <w:rPr>
            <w:rStyle w:val="Hyperlink"/>
            <w:rFonts w:asciiTheme="minorHAnsi" w:hAnsiTheme="minorHAnsi" w:cstheme="minorHAnsi"/>
          </w:rPr>
          <w:t>capacity building</w:t>
        </w:r>
      </w:hyperlink>
      <w:r w:rsidRPr="00967B9D">
        <w:rPr>
          <w:rFonts w:asciiTheme="minorHAnsi" w:hAnsiTheme="minorHAnsi" w:cstheme="minorHAnsi"/>
        </w:rPr>
        <w:t xml:space="preserve"> in the regions on </w:t>
      </w:r>
      <w:proofErr w:type="gramStart"/>
      <w:r w:rsidRPr="00967B9D">
        <w:rPr>
          <w:rFonts w:asciiTheme="minorHAnsi" w:hAnsiTheme="minorHAnsi" w:cstheme="minorHAnsi"/>
        </w:rPr>
        <w:t>C&amp;I</w:t>
      </w:r>
      <w:proofErr w:type="gramEnd"/>
      <w:r w:rsidRPr="00967B9D">
        <w:rPr>
          <w:rFonts w:asciiTheme="minorHAnsi" w:hAnsiTheme="minorHAnsi" w:cstheme="minorHAnsi"/>
        </w:rPr>
        <w:t xml:space="preserve">. The training sessions are organized in collaboration with relevant regional and international organizations to clarify fundamental aspects such as accreditation, certification, and mutual recognition agreements, as well as to explore the possibility for collaboration and sharing of </w:t>
      </w:r>
      <w:proofErr w:type="gramStart"/>
      <w:r w:rsidRPr="00967B9D">
        <w:rPr>
          <w:rFonts w:asciiTheme="minorHAnsi" w:hAnsiTheme="minorHAnsi" w:cstheme="minorHAnsi"/>
        </w:rPr>
        <w:t>C&amp;I</w:t>
      </w:r>
      <w:proofErr w:type="gramEnd"/>
      <w:r w:rsidRPr="00967B9D">
        <w:rPr>
          <w:rFonts w:asciiTheme="minorHAnsi" w:hAnsiTheme="minorHAnsi" w:cstheme="minorHAnsi"/>
        </w:rPr>
        <w:t xml:space="preserve"> infrastructure (type approval processes, test reports, etc.).</w:t>
      </w:r>
    </w:p>
    <w:p w14:paraId="12D700A2"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In 2016, C&amp;I training courses were organized: 1) ARB region (Tunis, Tunisia, April 2016); 2) AMS region (Campinas, Brazil, June 2016); 3) AFR region (Tunis, Tunisia, May 2016); 4) CIS region (Moscow, Russia, March 2016); and 5) ASP region (Chongqing, China, October 2016). A bespoke training event on conformance testing has been organized for Ghana (Turin, Italy, October 2016). These events covered: test equipment, calibration, and test setup; new approaches and directives; market surveillance and best practices to assess the market; 3G and 4G mobile networks and EMC fundamentals; international standards for the type approval of ICT equipment; practical measurements in laboratory; and country reports with the C&amp;I programmes in place have been shared by participants.</w:t>
      </w:r>
    </w:p>
    <w:p w14:paraId="12D700A3"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The C&amp;I training events scheduled for 2017 consider new aspects and affordable approaches for achieving C&amp;I, such as innovative procedures to improve C&amp;I programmes and Virtual Laboratory services.</w:t>
      </w:r>
    </w:p>
    <w:p w14:paraId="12D700A4" w14:textId="77777777" w:rsidR="00967B9D" w:rsidRPr="00967B9D" w:rsidRDefault="00967B9D" w:rsidP="004D73CA">
      <w:pPr>
        <w:pStyle w:val="NormalWeb"/>
        <w:adjustRightInd w:val="0"/>
        <w:snapToGrid w:val="0"/>
        <w:spacing w:before="120" w:beforeAutospacing="0" w:after="120" w:afterAutospacing="0"/>
        <w:jc w:val="both"/>
        <w:rPr>
          <w:rFonts w:asciiTheme="minorHAnsi" w:hAnsiTheme="minorHAnsi" w:cstheme="minorHAnsi"/>
          <w:spacing w:val="-2"/>
        </w:rPr>
      </w:pPr>
      <w:r w:rsidRPr="00967B9D">
        <w:rPr>
          <w:rFonts w:asciiTheme="minorHAnsi" w:hAnsiTheme="minorHAnsi" w:cstheme="minorHAnsi"/>
        </w:rPr>
        <w:t xml:space="preserve">In accordance with PP Resolution 177 (Rev. Busan, 2014), the ITU secretariat is developing a C&amp;I Training </w:t>
      </w:r>
      <w:proofErr w:type="spellStart"/>
      <w:r w:rsidRPr="00967B9D">
        <w:rPr>
          <w:rFonts w:asciiTheme="minorHAnsi" w:hAnsiTheme="minorHAnsi" w:cstheme="minorHAnsi"/>
          <w:spacing w:val="-2"/>
        </w:rPr>
        <w:t>Programme</w:t>
      </w:r>
      <w:proofErr w:type="spellEnd"/>
      <w:r w:rsidRPr="00967B9D">
        <w:rPr>
          <w:rFonts w:asciiTheme="minorHAnsi" w:hAnsiTheme="minorHAnsi" w:cstheme="minorHAnsi"/>
          <w:spacing w:val="-2"/>
        </w:rPr>
        <w:t xml:space="preserve"> (CITP) based on the </w:t>
      </w:r>
      <w:hyperlink r:id="rId51" w:history="1">
        <w:r w:rsidRPr="00967B9D">
          <w:rPr>
            <w:rStyle w:val="Hyperlink"/>
            <w:rFonts w:asciiTheme="minorHAnsi" w:hAnsiTheme="minorHAnsi" w:cstheme="minorHAnsi"/>
            <w:spacing w:val="-2"/>
          </w:rPr>
          <w:t>ITU Academy</w:t>
        </w:r>
      </w:hyperlink>
      <w:r w:rsidRPr="00967B9D">
        <w:rPr>
          <w:rFonts w:asciiTheme="minorHAnsi" w:hAnsiTheme="minorHAnsi" w:cstheme="minorHAnsi"/>
          <w:spacing w:val="-2"/>
        </w:rPr>
        <w:t xml:space="preserve"> environment as well as existing C&amp;I trainings and guidelines. The </w:t>
      </w:r>
      <w:r w:rsidRPr="00967B9D">
        <w:rPr>
          <w:rFonts w:asciiTheme="minorHAnsi" w:hAnsiTheme="minorHAnsi" w:cstheme="minorHAnsi"/>
        </w:rPr>
        <w:t>CITP</w:t>
      </w:r>
      <w:r w:rsidRPr="00967B9D">
        <w:rPr>
          <w:rFonts w:asciiTheme="minorHAnsi" w:hAnsiTheme="minorHAnsi" w:cstheme="minorHAnsi"/>
          <w:spacing w:val="-2"/>
        </w:rPr>
        <w:t xml:space="preserve"> is following the framework of previous successful ITU training programmes, such as regional training sessions on C&amp;I Programmes and test domains. The training materials are </w:t>
      </w:r>
      <w:r w:rsidRPr="00967B9D">
        <w:rPr>
          <w:rFonts w:asciiTheme="minorHAnsi" w:hAnsiTheme="minorHAnsi" w:cstheme="minorHAnsi"/>
          <w:spacing w:val="-2"/>
        </w:rPr>
        <w:lastRenderedPageBreak/>
        <w:t xml:space="preserve">based on ITU Publications on </w:t>
      </w:r>
      <w:proofErr w:type="gramStart"/>
      <w:r w:rsidRPr="00967B9D">
        <w:rPr>
          <w:rFonts w:asciiTheme="minorHAnsi" w:hAnsiTheme="minorHAnsi" w:cstheme="minorHAnsi"/>
          <w:spacing w:val="-2"/>
        </w:rPr>
        <w:t>C&amp;I</w:t>
      </w:r>
      <w:proofErr w:type="gramEnd"/>
      <w:r w:rsidRPr="00967B9D">
        <w:rPr>
          <w:rFonts w:asciiTheme="minorHAnsi" w:hAnsiTheme="minorHAnsi" w:cstheme="minorHAnsi"/>
          <w:spacing w:val="-2"/>
        </w:rPr>
        <w:t>, such as Guidelines and Recommendations and training materials of previous workshops. Finally, the CITP follows ITU Academy quality assurance mechanisms.</w:t>
      </w:r>
    </w:p>
    <w:p w14:paraId="12D700A5"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b/>
          <w:bCs/>
          <w:i/>
          <w:iCs/>
        </w:rPr>
      </w:pPr>
      <w:r w:rsidRPr="00967B9D">
        <w:rPr>
          <w:rFonts w:asciiTheme="minorHAnsi" w:hAnsiTheme="minorHAnsi" w:cstheme="minorHAnsi"/>
          <w:b/>
          <w:bCs/>
          <w:i/>
          <w:iCs/>
        </w:rPr>
        <w:t>2.4</w:t>
      </w:r>
      <w:r w:rsidRPr="00967B9D">
        <w:rPr>
          <w:rFonts w:asciiTheme="minorHAnsi" w:hAnsiTheme="minorHAnsi" w:cstheme="minorHAnsi"/>
          <w:b/>
          <w:bCs/>
          <w:i/>
          <w:iCs/>
        </w:rPr>
        <w:tab/>
      </w:r>
      <w:r w:rsidRPr="00967B9D">
        <w:rPr>
          <w:rFonts w:asciiTheme="minorHAnsi" w:hAnsiTheme="minorHAnsi" w:cstheme="minorHAnsi"/>
          <w:b/>
          <w:bCs/>
          <w:i/>
          <w:iCs/>
          <w:spacing w:val="2"/>
        </w:rPr>
        <w:t xml:space="preserve">Pillar 4 – Assistance in the establishment of test </w:t>
      </w:r>
      <w:proofErr w:type="spellStart"/>
      <w:r w:rsidRPr="00967B9D">
        <w:rPr>
          <w:rFonts w:asciiTheme="minorHAnsi" w:hAnsiTheme="minorHAnsi" w:cstheme="minorHAnsi"/>
          <w:b/>
          <w:bCs/>
          <w:i/>
          <w:iCs/>
          <w:spacing w:val="2"/>
        </w:rPr>
        <w:t>centres</w:t>
      </w:r>
      <w:proofErr w:type="spellEnd"/>
      <w:r w:rsidRPr="00967B9D">
        <w:rPr>
          <w:rFonts w:asciiTheme="minorHAnsi" w:hAnsiTheme="minorHAnsi" w:cstheme="minorHAnsi"/>
          <w:b/>
          <w:bCs/>
          <w:i/>
          <w:iCs/>
          <w:spacing w:val="2"/>
        </w:rPr>
        <w:t xml:space="preserve"> and C&amp;I programmes in developing countries</w:t>
      </w:r>
    </w:p>
    <w:p w14:paraId="12D700A6"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rPr>
      </w:pPr>
      <w:r w:rsidRPr="00967B9D">
        <w:rPr>
          <w:rFonts w:asciiTheme="minorHAnsi" w:hAnsiTheme="minorHAnsi" w:cstheme="minorHAnsi"/>
          <w:i/>
          <w:iCs/>
        </w:rPr>
        <w:t>a)</w:t>
      </w:r>
      <w:r w:rsidRPr="00967B9D">
        <w:rPr>
          <w:rFonts w:asciiTheme="minorHAnsi" w:hAnsiTheme="minorHAnsi" w:cstheme="minorHAnsi"/>
          <w:i/>
          <w:iCs/>
        </w:rPr>
        <w:tab/>
      </w:r>
      <w:r w:rsidRPr="00967B9D">
        <w:rPr>
          <w:rFonts w:asciiTheme="minorHAnsi" w:hAnsiTheme="minorHAnsi"/>
        </w:rPr>
        <w:t xml:space="preserve">In order to address specific </w:t>
      </w:r>
      <w:r w:rsidRPr="00967B9D">
        <w:rPr>
          <w:rFonts w:asciiTheme="minorHAnsi" w:hAnsiTheme="minorHAnsi" w:cstheme="minorHAnsi"/>
        </w:rPr>
        <w:t>national</w:t>
      </w:r>
      <w:r w:rsidRPr="00967B9D">
        <w:rPr>
          <w:rFonts w:asciiTheme="minorHAnsi" w:hAnsiTheme="minorHAnsi"/>
        </w:rPr>
        <w:t xml:space="preserve"> or regional programmes for implementation and reviewing type approval procedures of ICT products,</w:t>
      </w:r>
      <w:r w:rsidRPr="00967B9D" w:rsidDel="009B47D5">
        <w:rPr>
          <w:rFonts w:asciiTheme="minorHAnsi" w:hAnsiTheme="minorHAnsi"/>
        </w:rPr>
        <w:t xml:space="preserve"> </w:t>
      </w:r>
      <w:r w:rsidRPr="00967B9D">
        <w:rPr>
          <w:rFonts w:asciiTheme="minorHAnsi" w:hAnsiTheme="minorHAnsi"/>
        </w:rPr>
        <w:t>ITU has been providing assistance to developing countries.</w:t>
      </w:r>
    </w:p>
    <w:p w14:paraId="12D700A7" w14:textId="77777777" w:rsidR="00967B9D" w:rsidRPr="004D73CA" w:rsidRDefault="00967B9D" w:rsidP="00CD1037">
      <w:pPr>
        <w:pStyle w:val="NormalWeb"/>
        <w:adjustRightInd w:val="0"/>
        <w:snapToGrid w:val="0"/>
        <w:spacing w:before="120" w:beforeAutospacing="0" w:after="120" w:afterAutospacing="0"/>
        <w:jc w:val="both"/>
        <w:rPr>
          <w:rStyle w:val="Emphasis"/>
          <w:rFonts w:asciiTheme="minorHAnsi" w:hAnsiTheme="minorHAnsi"/>
          <w:b w:val="0"/>
          <w:bCs w:val="0"/>
        </w:rPr>
      </w:pPr>
      <w:r w:rsidRPr="004D73CA">
        <w:rPr>
          <w:rFonts w:asciiTheme="minorHAnsi" w:eastAsia="SimSun" w:hAnsiTheme="minorHAnsi" w:cs="Calibri"/>
          <w:lang w:eastAsia="zh-CN"/>
        </w:rPr>
        <w:t xml:space="preserve">In 2016, </w:t>
      </w:r>
      <w:hyperlink r:id="rId52" w:history="1">
        <w:r w:rsidRPr="004D73CA">
          <w:rPr>
            <w:rStyle w:val="Hyperlink"/>
            <w:rFonts w:asciiTheme="minorHAnsi" w:eastAsia="SimSun" w:hAnsiTheme="minorHAnsi" w:cs="Calibri"/>
            <w:lang w:eastAsia="zh-CN"/>
          </w:rPr>
          <w:t>C&amp;I assessment studies</w:t>
        </w:r>
      </w:hyperlink>
      <w:r w:rsidRPr="004D73CA">
        <w:rPr>
          <w:rFonts w:asciiTheme="minorHAnsi" w:eastAsia="SimSun" w:hAnsiTheme="minorHAnsi" w:cs="Calibri"/>
          <w:lang w:eastAsia="zh-CN"/>
        </w:rPr>
        <w:t xml:space="preserve"> to promote the establishment of a common C&amp;I </w:t>
      </w:r>
      <w:proofErr w:type="spellStart"/>
      <w:r w:rsidRPr="004D73CA">
        <w:rPr>
          <w:rFonts w:asciiTheme="minorHAnsi" w:eastAsia="SimSun" w:hAnsiTheme="minorHAnsi" w:cs="Calibri"/>
          <w:lang w:eastAsia="zh-CN"/>
        </w:rPr>
        <w:t>programme</w:t>
      </w:r>
      <w:proofErr w:type="spellEnd"/>
      <w:r w:rsidRPr="004D73CA">
        <w:rPr>
          <w:rFonts w:asciiTheme="minorHAnsi" w:eastAsia="SimSun" w:hAnsiTheme="minorHAnsi" w:cs="Calibri"/>
          <w:lang w:eastAsia="zh-CN"/>
        </w:rPr>
        <w:t xml:space="preserve"> </w:t>
      </w:r>
      <w:r w:rsidRPr="004D73CA">
        <w:rPr>
          <w:rFonts w:asciiTheme="minorHAnsi" w:eastAsia="Malgun Gothic" w:hAnsiTheme="minorHAnsi"/>
          <w:lang w:eastAsia="ko-KR"/>
        </w:rPr>
        <w:t>through the development of Mutual Recognition Agreements (MRAs) and/or building laboratories were</w:t>
      </w:r>
      <w:r w:rsidRPr="004D73CA">
        <w:rPr>
          <w:rFonts w:asciiTheme="minorHAnsi" w:eastAsia="SimSun" w:hAnsiTheme="minorHAnsi" w:cs="Calibri"/>
          <w:lang w:eastAsia="zh-CN"/>
        </w:rPr>
        <w:t xml:space="preserve"> followed-up for the Maghreb Region (</w:t>
      </w:r>
      <w:r w:rsidR="00CD1037" w:rsidRPr="004D73CA">
        <w:rPr>
          <w:rFonts w:asciiTheme="minorHAnsi" w:eastAsia="SimSun" w:hAnsiTheme="minorHAnsi" w:cs="Calibri"/>
          <w:lang w:eastAsia="zh-CN"/>
        </w:rPr>
        <w:t>five countries) and for COMTELCA (seven</w:t>
      </w:r>
      <w:r w:rsidRPr="004D73CA">
        <w:rPr>
          <w:rFonts w:asciiTheme="minorHAnsi" w:eastAsia="SimSun" w:hAnsiTheme="minorHAnsi" w:cs="Calibri"/>
          <w:lang w:eastAsia="zh-CN"/>
        </w:rPr>
        <w:t xml:space="preserve"> countries). </w:t>
      </w:r>
      <w:r w:rsidRPr="004D73CA">
        <w:rPr>
          <w:rStyle w:val="Emphasis"/>
          <w:rFonts w:asciiTheme="minorHAnsi" w:hAnsiTheme="minorHAnsi"/>
        </w:rPr>
        <w:t>The findings and recommendations coming from the ITU C&amp;I Assessment Studies are available for download.</w:t>
      </w:r>
    </w:p>
    <w:p w14:paraId="12D700A8" w14:textId="77777777" w:rsidR="00967B9D" w:rsidRPr="00967B9D" w:rsidRDefault="00CD1037" w:rsidP="00967B9D">
      <w:pPr>
        <w:pStyle w:val="NormalWeb"/>
        <w:adjustRightInd w:val="0"/>
        <w:snapToGrid w:val="0"/>
        <w:spacing w:before="120" w:beforeAutospacing="0" w:after="120" w:afterAutospacing="0"/>
        <w:jc w:val="both"/>
        <w:rPr>
          <w:rFonts w:asciiTheme="minorHAnsi" w:eastAsia="SimSun" w:hAnsiTheme="minorHAnsi" w:cs="Calibri"/>
          <w:lang w:eastAsia="zh-CN"/>
        </w:rPr>
      </w:pPr>
      <w:r>
        <w:rPr>
          <w:rFonts w:asciiTheme="minorHAnsi" w:eastAsia="SimSun" w:hAnsiTheme="minorHAnsi" w:cs="Calibri"/>
          <w:lang w:eastAsia="zh-CN"/>
        </w:rPr>
        <w:t>Similar assessment</w:t>
      </w:r>
      <w:r w:rsidR="00967B9D" w:rsidRPr="00967B9D">
        <w:rPr>
          <w:rFonts w:asciiTheme="minorHAnsi" w:eastAsia="SimSun" w:hAnsiTheme="minorHAnsi" w:cs="Calibri"/>
          <w:lang w:eastAsia="zh-CN"/>
        </w:rPr>
        <w:t xml:space="preserve"> studies covering regulation, instituti</w:t>
      </w:r>
      <w:bookmarkStart w:id="10" w:name="_GoBack"/>
      <w:bookmarkEnd w:id="10"/>
      <w:r w:rsidR="00967B9D" w:rsidRPr="00967B9D">
        <w:rPr>
          <w:rFonts w:asciiTheme="minorHAnsi" w:eastAsia="SimSun" w:hAnsiTheme="minorHAnsi" w:cs="Calibri"/>
          <w:lang w:eastAsia="zh-CN"/>
        </w:rPr>
        <w:t>ons, laboratories</w:t>
      </w:r>
      <w:r>
        <w:rPr>
          <w:rFonts w:asciiTheme="minorHAnsi" w:eastAsia="SimSun" w:hAnsiTheme="minorHAnsi" w:cs="Calibri"/>
          <w:lang w:eastAsia="zh-CN"/>
        </w:rPr>
        <w:t>,</w:t>
      </w:r>
      <w:r w:rsidR="00967B9D" w:rsidRPr="00967B9D">
        <w:rPr>
          <w:rFonts w:asciiTheme="minorHAnsi" w:eastAsia="SimSun" w:hAnsiTheme="minorHAnsi" w:cs="Calibri"/>
          <w:lang w:eastAsia="zh-CN"/>
        </w:rPr>
        <w:t xml:space="preserve"> and type approval procedures of ICT products will be </w:t>
      </w:r>
      <w:r w:rsidR="00967B9D" w:rsidRPr="00967B9D">
        <w:rPr>
          <w:rFonts w:asciiTheme="minorHAnsi" w:hAnsiTheme="minorHAnsi" w:cstheme="minorHAnsi"/>
        </w:rPr>
        <w:t>conducted</w:t>
      </w:r>
      <w:r w:rsidR="00967B9D" w:rsidRPr="00967B9D">
        <w:rPr>
          <w:rFonts w:asciiTheme="minorHAnsi" w:eastAsia="SimSun" w:hAnsiTheme="minorHAnsi" w:cs="Calibri"/>
          <w:lang w:eastAsia="zh-CN"/>
        </w:rPr>
        <w:t xml:space="preserve"> for the </w:t>
      </w:r>
      <w:r w:rsidR="00967B9D" w:rsidRPr="00967B9D">
        <w:rPr>
          <w:rFonts w:asciiTheme="minorHAnsi" w:hAnsiTheme="minorHAnsi"/>
          <w:kern w:val="36"/>
        </w:rPr>
        <w:t>Economic Community of Central African States (ECCAS) and the South American regions in 2017</w:t>
      </w:r>
      <w:r w:rsidR="00967B9D" w:rsidRPr="00967B9D">
        <w:rPr>
          <w:rFonts w:asciiTheme="minorHAnsi" w:eastAsia="SimSun" w:hAnsiTheme="minorHAnsi" w:cs="Calibri"/>
          <w:lang w:eastAsia="zh-CN"/>
        </w:rPr>
        <w:t>.</w:t>
      </w:r>
    </w:p>
    <w:p w14:paraId="12D700A9" w14:textId="77777777" w:rsidR="00967B9D" w:rsidRPr="00967B9D" w:rsidRDefault="00967B9D" w:rsidP="00967B9D">
      <w:pPr>
        <w:pStyle w:val="NormalWeb"/>
        <w:adjustRightInd w:val="0"/>
        <w:snapToGrid w:val="0"/>
        <w:spacing w:before="120" w:beforeAutospacing="0" w:after="120" w:afterAutospacing="0"/>
        <w:jc w:val="both"/>
        <w:rPr>
          <w:rFonts w:asciiTheme="minorHAnsi" w:eastAsia="SimSun" w:hAnsiTheme="minorHAnsi" w:cs="Calibri"/>
          <w:lang w:eastAsia="zh-CN"/>
        </w:rPr>
      </w:pPr>
      <w:r w:rsidRPr="00967B9D">
        <w:rPr>
          <w:rFonts w:asciiTheme="minorHAnsi" w:eastAsia="SimSun" w:hAnsiTheme="minorHAnsi" w:cs="Calibri"/>
          <w:lang w:eastAsia="zh-CN"/>
        </w:rPr>
        <w:t xml:space="preserve">As a result of C&amp;I activities in Central America, an innovative Pilot Project on Virtual Laboratory services study and the </w:t>
      </w:r>
      <w:r w:rsidRPr="00967B9D">
        <w:rPr>
          <w:rFonts w:asciiTheme="minorHAnsi" w:hAnsiTheme="minorHAnsi" w:cstheme="minorHAnsi"/>
        </w:rPr>
        <w:t>correspondent</w:t>
      </w:r>
      <w:r w:rsidRPr="00967B9D">
        <w:rPr>
          <w:rFonts w:asciiTheme="minorHAnsi" w:eastAsia="SimSun" w:hAnsiTheme="minorHAnsi" w:cs="Calibri"/>
          <w:lang w:eastAsia="zh-CN"/>
        </w:rPr>
        <w:t xml:space="preserve"> Test Pilot has been presented during the 2</w:t>
      </w:r>
      <w:r w:rsidRPr="00615EBB">
        <w:rPr>
          <w:rFonts w:asciiTheme="minorHAnsi" w:eastAsia="SimSun" w:hAnsiTheme="minorHAnsi" w:cs="Calibri"/>
          <w:lang w:eastAsia="zh-CN"/>
        </w:rPr>
        <w:t>nd</w:t>
      </w:r>
      <w:r w:rsidRPr="00967B9D">
        <w:rPr>
          <w:rFonts w:asciiTheme="minorHAnsi" w:eastAsia="SimSun" w:hAnsiTheme="minorHAnsi" w:cs="Calibri"/>
          <w:lang w:eastAsia="zh-CN"/>
        </w:rPr>
        <w:t xml:space="preserve"> C&amp;I </w:t>
      </w:r>
      <w:hyperlink r:id="rId53" w:history="1">
        <w:r w:rsidRPr="00967B9D">
          <w:rPr>
            <w:rStyle w:val="Hyperlink"/>
            <w:rFonts w:asciiTheme="minorHAnsi" w:eastAsia="SimSun" w:hAnsiTheme="minorHAnsi" w:cs="Calibri"/>
            <w:lang w:eastAsia="zh-CN"/>
          </w:rPr>
          <w:t>Workshop</w:t>
        </w:r>
      </w:hyperlink>
      <w:r w:rsidRPr="00967B9D">
        <w:rPr>
          <w:rFonts w:asciiTheme="minorHAnsi" w:eastAsia="SimSun" w:hAnsiTheme="minorHAnsi" w:cs="Calibri"/>
          <w:lang w:eastAsia="zh-CN"/>
        </w:rPr>
        <w:t xml:space="preserve"> for COMTELCA Member Coun</w:t>
      </w:r>
      <w:r w:rsidR="00CD1037">
        <w:rPr>
          <w:rFonts w:asciiTheme="minorHAnsi" w:eastAsia="SimSun" w:hAnsiTheme="minorHAnsi" w:cs="Calibri"/>
          <w:lang w:eastAsia="zh-CN"/>
        </w:rPr>
        <w:t xml:space="preserve">tries, 5-6 December 2016, in San Salvador, </w:t>
      </w:r>
      <w:r w:rsidRPr="00967B9D">
        <w:rPr>
          <w:rFonts w:asciiTheme="minorHAnsi" w:eastAsia="SimSun" w:hAnsiTheme="minorHAnsi" w:cs="Calibri"/>
          <w:lang w:eastAsia="zh-CN"/>
        </w:rPr>
        <w:t>El Salvador.</w:t>
      </w:r>
    </w:p>
    <w:p w14:paraId="12D700AA" w14:textId="77777777" w:rsidR="00967B9D" w:rsidRPr="00967B9D" w:rsidRDefault="004D73CA" w:rsidP="00967B9D">
      <w:pPr>
        <w:pStyle w:val="NormalWeb"/>
        <w:adjustRightInd w:val="0"/>
        <w:snapToGrid w:val="0"/>
        <w:spacing w:before="120" w:beforeAutospacing="0" w:after="120" w:afterAutospacing="0"/>
        <w:jc w:val="both"/>
        <w:rPr>
          <w:rFonts w:asciiTheme="minorHAnsi" w:eastAsia="SimSun" w:hAnsiTheme="minorHAnsi" w:cs="Calibri"/>
          <w:lang w:eastAsia="zh-CN"/>
        </w:rPr>
      </w:pPr>
      <w:hyperlink r:id="rId54" w:history="1">
        <w:r w:rsidR="00967B9D" w:rsidRPr="00967B9D">
          <w:rPr>
            <w:rStyle w:val="Hyperlink"/>
            <w:rFonts w:asciiTheme="minorHAnsi" w:eastAsia="SimSun" w:hAnsiTheme="minorHAnsi" w:cs="Calibri"/>
            <w:lang w:eastAsia="zh-CN"/>
          </w:rPr>
          <w:t xml:space="preserve">ITU-UMA Experts Meeting on </w:t>
        </w:r>
        <w:proofErr w:type="gramStart"/>
        <w:r w:rsidR="00967B9D" w:rsidRPr="00967B9D">
          <w:rPr>
            <w:rStyle w:val="Hyperlink"/>
            <w:rFonts w:asciiTheme="minorHAnsi" w:eastAsia="SimSun" w:hAnsiTheme="minorHAnsi" w:cs="Calibri"/>
            <w:lang w:eastAsia="zh-CN"/>
          </w:rPr>
          <w:t>C&amp;</w:t>
        </w:r>
      </w:hyperlink>
      <w:r w:rsidR="00967B9D" w:rsidRPr="00967B9D">
        <w:rPr>
          <w:rFonts w:asciiTheme="minorHAnsi" w:eastAsia="SimSun" w:hAnsiTheme="minorHAnsi" w:cs="Calibri"/>
          <w:lang w:eastAsia="zh-CN"/>
        </w:rPr>
        <w:t>I</w:t>
      </w:r>
      <w:proofErr w:type="gramEnd"/>
      <w:r w:rsidR="00967B9D" w:rsidRPr="00967B9D">
        <w:rPr>
          <w:rFonts w:asciiTheme="minorHAnsi" w:eastAsia="SimSun" w:hAnsiTheme="minorHAnsi" w:cs="Calibri"/>
          <w:lang w:eastAsia="zh-CN"/>
        </w:rPr>
        <w:t xml:space="preserve"> in </w:t>
      </w:r>
      <w:r w:rsidR="00967B9D" w:rsidRPr="00967B9D">
        <w:rPr>
          <w:rFonts w:asciiTheme="minorHAnsi" w:hAnsiTheme="minorHAnsi" w:cstheme="minorHAnsi"/>
        </w:rPr>
        <w:t>the</w:t>
      </w:r>
      <w:r w:rsidR="00CD1037">
        <w:rPr>
          <w:rFonts w:asciiTheme="minorHAnsi" w:eastAsia="SimSun" w:hAnsiTheme="minorHAnsi" w:cs="Calibri"/>
          <w:lang w:eastAsia="zh-CN"/>
        </w:rPr>
        <w:t xml:space="preserve"> Maghreb Countries, Rabat, </w:t>
      </w:r>
      <w:r w:rsidR="00967B9D" w:rsidRPr="00967B9D">
        <w:rPr>
          <w:rFonts w:asciiTheme="minorHAnsi" w:eastAsia="SimSun" w:hAnsiTheme="minorHAnsi" w:cs="Calibri"/>
          <w:lang w:eastAsia="zh-CN"/>
        </w:rPr>
        <w:t xml:space="preserve">Morocco, 14-15 December 2016, discussed on a draft document to be presented at the meeting of the Council of the Ministers of </w:t>
      </w:r>
      <w:r w:rsidR="00967B9D" w:rsidRPr="00967B9D">
        <w:rPr>
          <w:rFonts w:asciiTheme="minorHAnsi" w:hAnsiTheme="minorHAnsi" w:cstheme="minorHAnsi"/>
        </w:rPr>
        <w:t>Communications</w:t>
      </w:r>
      <w:r w:rsidR="00967B9D" w:rsidRPr="00967B9D">
        <w:rPr>
          <w:rFonts w:asciiTheme="minorHAnsi" w:eastAsia="SimSun" w:hAnsiTheme="minorHAnsi" w:cs="Calibri"/>
          <w:lang w:eastAsia="zh-CN"/>
        </w:rPr>
        <w:t xml:space="preserve"> in Maghreb. It contains a proposal for a </w:t>
      </w:r>
      <w:hyperlink r:id="rId55" w:history="1">
        <w:r w:rsidR="00967B9D" w:rsidRPr="00967B9D">
          <w:rPr>
            <w:rStyle w:val="Hyperlink"/>
            <w:rFonts w:asciiTheme="minorHAnsi" w:eastAsia="SimSun" w:hAnsiTheme="minorHAnsi" w:cs="Calibri"/>
            <w:lang w:eastAsia="zh-CN"/>
          </w:rPr>
          <w:t>UMA-MRA</w:t>
        </w:r>
      </w:hyperlink>
      <w:r w:rsidR="00967B9D" w:rsidRPr="00967B9D">
        <w:rPr>
          <w:rFonts w:asciiTheme="minorHAnsi" w:eastAsia="SimSun" w:hAnsiTheme="minorHAnsi" w:cs="Calibri"/>
          <w:lang w:eastAsia="zh-CN"/>
        </w:rPr>
        <w:t xml:space="preserve"> for Conformity Assessment of Telecommunication Equipment. </w:t>
      </w:r>
      <w:r w:rsidR="00967B9D" w:rsidRPr="00967B9D">
        <w:rPr>
          <w:rFonts w:asciiTheme="minorHAnsi" w:hAnsiTheme="minorHAnsi" w:cstheme="minorHAnsi"/>
        </w:rPr>
        <w:t>(UMA: Arab Maghreb Union)</w:t>
      </w:r>
    </w:p>
    <w:p w14:paraId="12D700AB"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i/>
          <w:iCs/>
        </w:rPr>
        <w:t>b)</w:t>
      </w:r>
      <w:r w:rsidRPr="00967B9D">
        <w:rPr>
          <w:rFonts w:asciiTheme="minorHAnsi" w:hAnsiTheme="minorHAnsi" w:cstheme="minorHAnsi"/>
          <w:i/>
          <w:iCs/>
        </w:rPr>
        <w:tab/>
      </w:r>
      <w:r w:rsidRPr="00967B9D">
        <w:rPr>
          <w:rFonts w:asciiTheme="minorHAnsi" w:hAnsiTheme="minorHAnsi" w:cstheme="minorHAnsi"/>
        </w:rPr>
        <w:t xml:space="preserve">A </w:t>
      </w:r>
      <w:hyperlink r:id="rId56" w:history="1">
        <w:r w:rsidRPr="00967B9D">
          <w:rPr>
            <w:rStyle w:val="Hyperlink"/>
            <w:rFonts w:asciiTheme="minorHAnsi" w:hAnsiTheme="minorHAnsi"/>
            <w:lang w:eastAsia="zh-CN"/>
          </w:rPr>
          <w:t xml:space="preserve">complete set of guidelines on </w:t>
        </w:r>
        <w:proofErr w:type="gramStart"/>
        <w:r w:rsidRPr="00967B9D">
          <w:rPr>
            <w:rStyle w:val="Hyperlink"/>
            <w:rFonts w:asciiTheme="minorHAnsi" w:hAnsiTheme="minorHAnsi"/>
            <w:lang w:eastAsia="zh-CN"/>
          </w:rPr>
          <w:t>C&amp;I</w:t>
        </w:r>
      </w:hyperlink>
      <w:proofErr w:type="gramEnd"/>
      <w:r w:rsidRPr="00967B9D">
        <w:rPr>
          <w:rFonts w:asciiTheme="minorHAnsi" w:hAnsiTheme="minorHAnsi"/>
          <w:lang w:eastAsia="zh-CN"/>
        </w:rPr>
        <w:t xml:space="preserve"> covering relevant topics, such as: C&amp;I Programmes; establishment of Mutual Recognition Agreements; and Testing Laboratory services are made available for ITU </w:t>
      </w:r>
      <w:r w:rsidR="00CD1037">
        <w:rPr>
          <w:rFonts w:asciiTheme="minorHAnsi" w:hAnsiTheme="minorHAnsi" w:cstheme="minorHAnsi"/>
        </w:rPr>
        <w:t>m</w:t>
      </w:r>
      <w:r w:rsidRPr="00967B9D">
        <w:rPr>
          <w:rFonts w:asciiTheme="minorHAnsi" w:hAnsiTheme="minorHAnsi" w:cstheme="minorHAnsi"/>
        </w:rPr>
        <w:t>embers</w:t>
      </w:r>
      <w:r w:rsidR="00CD1037">
        <w:rPr>
          <w:rFonts w:asciiTheme="minorHAnsi" w:hAnsiTheme="minorHAnsi" w:cstheme="minorHAnsi"/>
        </w:rPr>
        <w:t>hip</w:t>
      </w:r>
      <w:r w:rsidRPr="00967B9D">
        <w:rPr>
          <w:rFonts w:asciiTheme="minorHAnsi" w:hAnsiTheme="minorHAnsi"/>
          <w:lang w:eastAsia="zh-CN"/>
        </w:rPr>
        <w:t>.</w:t>
      </w:r>
    </w:p>
    <w:p w14:paraId="12D700AC"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lang w:eastAsia="zh-CN"/>
        </w:rPr>
      </w:pPr>
      <w:r w:rsidRPr="00967B9D">
        <w:rPr>
          <w:rFonts w:asciiTheme="minorHAnsi" w:hAnsiTheme="minorHAnsi" w:cstheme="minorHAnsi"/>
          <w:i/>
          <w:iCs/>
        </w:rPr>
        <w:t>c)</w:t>
      </w:r>
      <w:r w:rsidRPr="00967B9D">
        <w:rPr>
          <w:rFonts w:asciiTheme="minorHAnsi" w:hAnsiTheme="minorHAnsi" w:cstheme="minorHAnsi"/>
          <w:i/>
          <w:iCs/>
        </w:rPr>
        <w:tab/>
      </w:r>
      <w:r w:rsidRPr="00967B9D">
        <w:rPr>
          <w:rFonts w:asciiTheme="minorHAnsi" w:eastAsia="SimSun" w:hAnsiTheme="minorHAnsi" w:cs="Arial"/>
          <w:lang w:eastAsia="zh-CN"/>
        </w:rPr>
        <w:t xml:space="preserve">The establishment of MRAs aiming at promoting regional integration and common C&amp;I programmes, was discussed at regional and </w:t>
      </w:r>
      <w:proofErr w:type="spellStart"/>
      <w:r w:rsidRPr="00967B9D">
        <w:rPr>
          <w:rFonts w:asciiTheme="minorHAnsi" w:eastAsia="SimSun" w:hAnsiTheme="minorHAnsi" w:cs="Arial"/>
          <w:lang w:eastAsia="zh-CN"/>
        </w:rPr>
        <w:t>subregional</w:t>
      </w:r>
      <w:proofErr w:type="spellEnd"/>
      <w:r w:rsidRPr="00967B9D">
        <w:rPr>
          <w:rFonts w:asciiTheme="minorHAnsi" w:eastAsia="SimSun" w:hAnsiTheme="minorHAnsi" w:cs="Arial"/>
          <w:lang w:eastAsia="zh-CN"/>
        </w:rPr>
        <w:t xml:space="preserve"> levels in all events mentioned above. </w:t>
      </w:r>
      <w:r w:rsidRPr="00967B9D">
        <w:rPr>
          <w:rFonts w:asciiTheme="minorHAnsi" w:hAnsiTheme="minorHAnsi"/>
          <w:color w:val="000000"/>
        </w:rPr>
        <w:t>The basic document for discussion is the “</w:t>
      </w:r>
      <w:hyperlink r:id="rId57" w:history="1">
        <w:r w:rsidRPr="00967B9D">
          <w:rPr>
            <w:rStyle w:val="Hyperlink"/>
            <w:rFonts w:asciiTheme="minorHAnsi" w:hAnsiTheme="minorHAnsi"/>
          </w:rPr>
          <w:t>G</w:t>
        </w:r>
        <w:r w:rsidRPr="00967B9D">
          <w:rPr>
            <w:rStyle w:val="Hyperlink"/>
            <w:rFonts w:asciiTheme="minorHAnsi" w:eastAsia="SimSun" w:hAnsiTheme="minorHAnsi" w:cs="Arial"/>
            <w:lang w:eastAsia="zh-CN"/>
          </w:rPr>
          <w:t>uidelines for the development, implementation and management of mutual recognition arrangements/agreements (MRAs) on conformity assessment</w:t>
        </w:r>
      </w:hyperlink>
      <w:r w:rsidRPr="00967B9D">
        <w:rPr>
          <w:rFonts w:asciiTheme="minorHAnsi" w:eastAsia="SimSun" w:hAnsiTheme="minorHAnsi" w:cs="Arial"/>
          <w:lang w:eastAsia="zh-CN"/>
        </w:rPr>
        <w:t>”.</w:t>
      </w:r>
    </w:p>
    <w:p w14:paraId="12D700AD"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rPr>
        <w:t xml:space="preserve">The ITU-D SG2 </w:t>
      </w:r>
      <w:hyperlink r:id="rId58" w:history="1">
        <w:r w:rsidRPr="00967B9D">
          <w:rPr>
            <w:rStyle w:val="Hyperlink"/>
            <w:rFonts w:asciiTheme="minorHAnsi" w:hAnsiTheme="minorHAnsi" w:cstheme="minorHAnsi"/>
          </w:rPr>
          <w:t>Question 4</w:t>
        </w:r>
      </w:hyperlink>
      <w:r w:rsidRPr="00967B9D">
        <w:rPr>
          <w:rFonts w:asciiTheme="minorHAnsi" w:hAnsiTheme="minorHAnsi" w:cstheme="minorHAnsi"/>
        </w:rPr>
        <w:t xml:space="preserve"> “Assistance to developing countries for implementing conformance and interoperability programmes”, established by WTDC-14, held its last meeting in April 2017. The final report is available </w:t>
      </w:r>
      <w:hyperlink r:id="rId59" w:history="1">
        <w:r w:rsidRPr="00967B9D">
          <w:rPr>
            <w:rStyle w:val="Hyperlink"/>
            <w:rFonts w:asciiTheme="minorHAnsi" w:hAnsiTheme="minorHAnsi" w:cstheme="minorHAnsi"/>
          </w:rPr>
          <w:t>here</w:t>
        </w:r>
      </w:hyperlink>
      <w:r w:rsidRPr="00967B9D">
        <w:rPr>
          <w:rFonts w:asciiTheme="minorHAnsi" w:hAnsiTheme="minorHAnsi" w:cstheme="minorHAnsi"/>
        </w:rPr>
        <w:t>.</w:t>
      </w:r>
    </w:p>
    <w:p w14:paraId="12D700AE"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b/>
          <w:bCs/>
          <w:i/>
          <w:iCs/>
        </w:rPr>
      </w:pPr>
      <w:r w:rsidRPr="00967B9D">
        <w:rPr>
          <w:rFonts w:asciiTheme="minorHAnsi" w:hAnsiTheme="minorHAnsi" w:cstheme="minorHAnsi"/>
          <w:b/>
          <w:bCs/>
          <w:i/>
          <w:iCs/>
        </w:rPr>
        <w:t>2.5</w:t>
      </w:r>
      <w:r w:rsidRPr="00967B9D">
        <w:rPr>
          <w:rFonts w:asciiTheme="minorHAnsi" w:hAnsiTheme="minorHAnsi" w:cstheme="minorHAnsi"/>
          <w:b/>
          <w:bCs/>
          <w:i/>
          <w:iCs/>
        </w:rPr>
        <w:tab/>
        <w:t>Pillars 1-4</w:t>
      </w:r>
    </w:p>
    <w:p w14:paraId="12D700AF" w14:textId="77777777" w:rsidR="00967B9D" w:rsidRPr="00967B9D" w:rsidRDefault="00967B9D" w:rsidP="00967B9D">
      <w:pPr>
        <w:pStyle w:val="NormalWeb"/>
        <w:adjustRightInd w:val="0"/>
        <w:snapToGrid w:val="0"/>
        <w:spacing w:before="120" w:beforeAutospacing="0" w:after="120" w:afterAutospacing="0"/>
        <w:jc w:val="both"/>
        <w:rPr>
          <w:rFonts w:asciiTheme="minorHAnsi" w:hAnsiTheme="minorHAnsi" w:cstheme="minorHAnsi"/>
        </w:rPr>
      </w:pPr>
      <w:r w:rsidRPr="00967B9D">
        <w:rPr>
          <w:rFonts w:asciiTheme="minorHAnsi" w:hAnsiTheme="minorHAnsi" w:cstheme="minorHAnsi"/>
          <w:i/>
          <w:iCs/>
        </w:rPr>
        <w:t>a)</w:t>
      </w:r>
      <w:r w:rsidRPr="00967B9D">
        <w:rPr>
          <w:rFonts w:asciiTheme="minorHAnsi" w:hAnsiTheme="minorHAnsi" w:cstheme="minorHAnsi"/>
          <w:i/>
          <w:iCs/>
        </w:rPr>
        <w:tab/>
      </w:r>
      <w:r w:rsidRPr="00967B9D">
        <w:rPr>
          <w:rFonts w:asciiTheme="minorHAnsi" w:hAnsiTheme="minorHAnsi" w:cstheme="minorHAnsi"/>
        </w:rPr>
        <w:t xml:space="preserve">ITU signed MoUs for the implementations of the C&amp;I </w:t>
      </w:r>
      <w:proofErr w:type="spellStart"/>
      <w:r w:rsidRPr="00967B9D">
        <w:rPr>
          <w:rFonts w:asciiTheme="minorHAnsi" w:hAnsiTheme="minorHAnsi" w:cstheme="minorHAnsi"/>
        </w:rPr>
        <w:t>programme</w:t>
      </w:r>
      <w:proofErr w:type="spellEnd"/>
      <w:r w:rsidRPr="00967B9D">
        <w:rPr>
          <w:rFonts w:asciiTheme="minorHAnsi" w:hAnsiTheme="minorHAnsi" w:cstheme="minorHAnsi"/>
        </w:rPr>
        <w:t>.</w:t>
      </w:r>
    </w:p>
    <w:p w14:paraId="12D700B0" w14:textId="77777777" w:rsidR="00967B9D" w:rsidRPr="00967B9D" w:rsidRDefault="00967B9D" w:rsidP="00967B9D">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967B9D">
        <w:rPr>
          <w:rFonts w:asciiTheme="minorHAnsi" w:hAnsiTheme="minorHAnsi" w:cstheme="minorHAnsi"/>
          <w:i/>
          <w:iCs/>
          <w:szCs w:val="24"/>
        </w:rPr>
        <w:t>b)</w:t>
      </w:r>
      <w:r w:rsidRPr="00967B9D">
        <w:rPr>
          <w:rFonts w:asciiTheme="minorHAnsi" w:hAnsiTheme="minorHAnsi" w:cstheme="minorHAnsi"/>
          <w:i/>
          <w:iCs/>
          <w:szCs w:val="24"/>
        </w:rPr>
        <w:tab/>
      </w:r>
      <w:r w:rsidRPr="00967B9D">
        <w:rPr>
          <w:rFonts w:asciiTheme="minorHAnsi" w:hAnsiTheme="minorHAnsi" w:cstheme="minorHAnsi"/>
          <w:szCs w:val="24"/>
        </w:rPr>
        <w:t>The ITU secretariat shared the progress of ITU’s C&amp;I Programme and discussed possible collaboration with relevant international bodies in the field of conformity assessment such as IEC, ISO, ISO/CASCO, ILAC, IAF</w:t>
      </w:r>
      <w:r w:rsidR="00CD1037">
        <w:rPr>
          <w:rFonts w:asciiTheme="minorHAnsi" w:hAnsiTheme="minorHAnsi" w:cstheme="minorHAnsi"/>
          <w:szCs w:val="24"/>
        </w:rPr>
        <w:t>,</w:t>
      </w:r>
      <w:r w:rsidRPr="00967B9D">
        <w:rPr>
          <w:rFonts w:asciiTheme="minorHAnsi" w:hAnsiTheme="minorHAnsi" w:cstheme="minorHAnsi"/>
          <w:szCs w:val="24"/>
        </w:rPr>
        <w:t xml:space="preserve"> and DCMAS.</w:t>
      </w:r>
    </w:p>
    <w:p w14:paraId="12D700B1" w14:textId="77777777" w:rsidR="00CD1037" w:rsidRPr="00967B9D" w:rsidRDefault="00967B9D" w:rsidP="00CD1037">
      <w:pPr>
        <w:pStyle w:val="NormalWeb"/>
        <w:adjustRightInd w:val="0"/>
        <w:snapToGrid w:val="0"/>
        <w:spacing w:before="120" w:beforeAutospacing="0" w:after="120" w:afterAutospacing="0"/>
        <w:jc w:val="both"/>
        <w:rPr>
          <w:rFonts w:asciiTheme="minorHAnsi" w:hAnsiTheme="minorHAnsi" w:cstheme="majorBidi"/>
        </w:rPr>
      </w:pPr>
      <w:r w:rsidRPr="00967B9D">
        <w:rPr>
          <w:rFonts w:asciiTheme="minorHAnsi" w:hAnsiTheme="minorHAnsi" w:cstheme="minorHAnsi"/>
          <w:i/>
          <w:iCs/>
        </w:rPr>
        <w:t>c)</w:t>
      </w:r>
      <w:r w:rsidRPr="00967B9D">
        <w:rPr>
          <w:rFonts w:asciiTheme="minorHAnsi" w:hAnsiTheme="minorHAnsi" w:cstheme="minorHAnsi"/>
          <w:i/>
          <w:iCs/>
        </w:rPr>
        <w:tab/>
      </w:r>
      <w:r w:rsidRPr="00967B9D">
        <w:rPr>
          <w:rFonts w:asciiTheme="minorHAnsi" w:hAnsiTheme="minorHAnsi" w:cstheme="majorBidi"/>
        </w:rPr>
        <w:t xml:space="preserve">The </w:t>
      </w:r>
      <w:hyperlink r:id="rId60" w:history="1">
        <w:r w:rsidRPr="00967B9D">
          <w:rPr>
            <w:rStyle w:val="Hyperlink"/>
            <w:rFonts w:asciiTheme="minorHAnsi" w:hAnsiTheme="minorHAnsi" w:cstheme="majorBidi"/>
          </w:rPr>
          <w:t>ITU C&amp;I Portal</w:t>
        </w:r>
      </w:hyperlink>
      <w:r w:rsidRPr="00967B9D">
        <w:rPr>
          <w:rFonts w:asciiTheme="minorHAnsi" w:hAnsiTheme="minorHAnsi" w:cstheme="majorBidi"/>
        </w:rPr>
        <w:t xml:space="preserve"> </w:t>
      </w:r>
      <w:r w:rsidRPr="00967B9D">
        <w:rPr>
          <w:rFonts w:asciiTheme="minorHAnsi" w:hAnsiTheme="minorHAnsi" w:cstheme="minorHAnsi"/>
        </w:rPr>
        <w:t>website</w:t>
      </w:r>
      <w:r w:rsidRPr="00967B9D">
        <w:rPr>
          <w:rFonts w:asciiTheme="minorHAnsi" w:hAnsiTheme="minorHAnsi" w:cstheme="majorBidi"/>
        </w:rPr>
        <w:t xml:space="preserve"> is </w:t>
      </w:r>
      <w:r w:rsidR="00CD1037">
        <w:rPr>
          <w:rFonts w:asciiTheme="minorHAnsi" w:hAnsiTheme="minorHAnsi" w:cstheme="majorBidi"/>
        </w:rPr>
        <w:t>continuously updated.</w:t>
      </w:r>
    </w:p>
    <w:p w14:paraId="12D700B2" w14:textId="77777777" w:rsidR="00264425" w:rsidRPr="00967B9D" w:rsidRDefault="00967B9D" w:rsidP="004D73CA">
      <w:pPr>
        <w:tabs>
          <w:tab w:val="clear" w:pos="567"/>
          <w:tab w:val="clear" w:pos="1134"/>
          <w:tab w:val="clear" w:pos="1701"/>
          <w:tab w:val="clear" w:pos="2268"/>
          <w:tab w:val="clear" w:pos="2835"/>
        </w:tabs>
        <w:overflowPunct/>
        <w:autoSpaceDE/>
        <w:autoSpaceDN/>
        <w:snapToGrid w:val="0"/>
        <w:spacing w:before="480"/>
        <w:jc w:val="center"/>
        <w:textAlignment w:val="auto"/>
        <w:rPr>
          <w:rFonts w:asciiTheme="minorHAnsi" w:hAnsiTheme="minorHAnsi"/>
          <w:szCs w:val="24"/>
        </w:rPr>
      </w:pPr>
      <w:r w:rsidRPr="00967B9D">
        <w:rPr>
          <w:rFonts w:asciiTheme="minorHAnsi" w:hAnsiTheme="minorHAnsi"/>
          <w:szCs w:val="24"/>
        </w:rPr>
        <w:t>___________________</w:t>
      </w:r>
    </w:p>
    <w:sectPr w:rsidR="00264425" w:rsidRPr="00967B9D" w:rsidSect="004D1851">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700B7" w14:textId="77777777" w:rsidR="00967B9D" w:rsidRDefault="00967B9D">
      <w:r>
        <w:separator/>
      </w:r>
    </w:p>
  </w:endnote>
  <w:endnote w:type="continuationSeparator" w:id="0">
    <w:p w14:paraId="12D700B8" w14:textId="77777777" w:rsidR="00967B9D" w:rsidRDefault="0096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00BB" w14:textId="406C74DE" w:rsidR="00CB18FF" w:rsidRPr="00615EBB" w:rsidRDefault="00615EBB">
    <w:pPr>
      <w:pStyle w:val="Footer"/>
      <w:rPr>
        <w:color w:val="D9D9D9" w:themeColor="background1" w:themeShade="D9"/>
      </w:rPr>
    </w:pPr>
    <w:r w:rsidRPr="00615EBB">
      <w:rPr>
        <w:color w:val="D9D9D9" w:themeColor="background1" w:themeShade="D9"/>
      </w:rPr>
      <w:fldChar w:fldCharType="begin"/>
    </w:r>
    <w:r w:rsidRPr="00615EBB">
      <w:rPr>
        <w:color w:val="D9D9D9" w:themeColor="background1" w:themeShade="D9"/>
      </w:rPr>
      <w:instrText xml:space="preserve"> FILENAME \p  \* MERGEFORMAT </w:instrText>
    </w:r>
    <w:r w:rsidRPr="00615EBB">
      <w:rPr>
        <w:color w:val="D9D9D9" w:themeColor="background1" w:themeShade="D9"/>
      </w:rPr>
      <w:fldChar w:fldCharType="separate"/>
    </w:r>
    <w:r w:rsidR="00967B9D" w:rsidRPr="00615EBB">
      <w:rPr>
        <w:color w:val="D9D9D9" w:themeColor="background1" w:themeShade="D9"/>
      </w:rPr>
      <w:t>Document1</w:t>
    </w:r>
    <w:r w:rsidRPr="00615EBB">
      <w:rPr>
        <w:color w:val="D9D9D9" w:themeColor="background1" w:themeShade="D9"/>
      </w:rPr>
      <w:fldChar w:fldCharType="end"/>
    </w:r>
    <w:r w:rsidR="00CB18FF" w:rsidRPr="00615EBB">
      <w:rPr>
        <w:color w:val="D9D9D9" w:themeColor="background1" w:themeShade="D9"/>
      </w:rPr>
      <w:tab/>
    </w:r>
    <w:r w:rsidR="00864AFF" w:rsidRPr="00615EBB">
      <w:rPr>
        <w:color w:val="D9D9D9" w:themeColor="background1" w:themeShade="D9"/>
      </w:rPr>
      <w:fldChar w:fldCharType="begin"/>
    </w:r>
    <w:r w:rsidR="00CB18FF" w:rsidRPr="00615EBB">
      <w:rPr>
        <w:color w:val="D9D9D9" w:themeColor="background1" w:themeShade="D9"/>
      </w:rPr>
      <w:instrText xml:space="preserve"> SAVEDATE \@ DD.MM.YY </w:instrText>
    </w:r>
    <w:r w:rsidR="00864AFF" w:rsidRPr="00615EBB">
      <w:rPr>
        <w:color w:val="D9D9D9" w:themeColor="background1" w:themeShade="D9"/>
      </w:rPr>
      <w:fldChar w:fldCharType="separate"/>
    </w:r>
    <w:r w:rsidR="00ED39A4">
      <w:rPr>
        <w:color w:val="D9D9D9" w:themeColor="background1" w:themeShade="D9"/>
      </w:rPr>
      <w:t>14.03.17</w:t>
    </w:r>
    <w:r w:rsidR="00864AFF" w:rsidRPr="00615EBB">
      <w:rPr>
        <w:color w:val="D9D9D9" w:themeColor="background1" w:themeShade="D9"/>
      </w:rPr>
      <w:fldChar w:fldCharType="end"/>
    </w:r>
    <w:r w:rsidR="00CB18FF" w:rsidRPr="00615EBB">
      <w:rPr>
        <w:color w:val="D9D9D9" w:themeColor="background1" w:themeShade="D9"/>
      </w:rPr>
      <w:tab/>
    </w:r>
    <w:r w:rsidR="00864AFF" w:rsidRPr="00615EBB">
      <w:rPr>
        <w:color w:val="D9D9D9" w:themeColor="background1" w:themeShade="D9"/>
      </w:rPr>
      <w:fldChar w:fldCharType="begin"/>
    </w:r>
    <w:r w:rsidR="00CB18FF" w:rsidRPr="00615EBB">
      <w:rPr>
        <w:color w:val="D9D9D9" w:themeColor="background1" w:themeShade="D9"/>
      </w:rPr>
      <w:instrText xml:space="preserve"> PRINTDATE \@ DD.MM.YY </w:instrText>
    </w:r>
    <w:r w:rsidR="00864AFF" w:rsidRPr="00615EBB">
      <w:rPr>
        <w:color w:val="D9D9D9" w:themeColor="background1" w:themeShade="D9"/>
      </w:rPr>
      <w:fldChar w:fldCharType="separate"/>
    </w:r>
    <w:r w:rsidR="00967B9D" w:rsidRPr="00615EBB">
      <w:rPr>
        <w:color w:val="D9D9D9" w:themeColor="background1" w:themeShade="D9"/>
      </w:rPr>
      <w:t>18.07.00</w:t>
    </w:r>
    <w:r w:rsidR="00864AFF" w:rsidRPr="00615EB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00BC" w14:textId="77777777" w:rsidR="00322D0D" w:rsidRDefault="00322D0D">
    <w:pPr>
      <w:spacing w:after="120"/>
      <w:jc w:val="center"/>
    </w:pPr>
    <w:r>
      <w:t xml:space="preserve">• </w:t>
    </w:r>
    <w:hyperlink r:id="rId1" w:history="1">
      <w:r>
        <w:rPr>
          <w:rStyle w:val="Hyperlink"/>
        </w:rPr>
        <w:t>http://www.itu.int/council</w:t>
      </w:r>
    </w:hyperlink>
    <w:r>
      <w:t xml:space="preserve"> •</w:t>
    </w:r>
  </w:p>
  <w:p w14:paraId="12D700BD" w14:textId="1BCC3A19" w:rsidR="00322D0D" w:rsidRPr="00615EBB" w:rsidRDefault="00615EBB">
    <w:pPr>
      <w:pStyle w:val="Footer"/>
      <w:rPr>
        <w:color w:val="D9D9D9" w:themeColor="background1" w:themeShade="D9"/>
      </w:rPr>
    </w:pPr>
    <w:r w:rsidRPr="00615EBB">
      <w:rPr>
        <w:color w:val="D9D9D9" w:themeColor="background1" w:themeShade="D9"/>
      </w:rPr>
      <w:fldChar w:fldCharType="begin"/>
    </w:r>
    <w:r w:rsidRPr="00615EBB">
      <w:rPr>
        <w:color w:val="D9D9D9" w:themeColor="background1" w:themeShade="D9"/>
      </w:rPr>
      <w:instrText xml:space="preserve"> FILENAME \p  \* MERGEFORMAT </w:instrText>
    </w:r>
    <w:r w:rsidRPr="00615EBB">
      <w:rPr>
        <w:color w:val="D9D9D9" w:themeColor="background1" w:themeShade="D9"/>
      </w:rPr>
      <w:fldChar w:fldCharType="separate"/>
    </w:r>
    <w:r w:rsidR="00967B9D" w:rsidRPr="00615EBB">
      <w:rPr>
        <w:color w:val="D9D9D9" w:themeColor="background1" w:themeShade="D9"/>
      </w:rPr>
      <w:t>Document1</w:t>
    </w:r>
    <w:r w:rsidRPr="00615EBB">
      <w:rPr>
        <w:color w:val="D9D9D9" w:themeColor="background1" w:themeShade="D9"/>
      </w:rPr>
      <w:fldChar w:fldCharType="end"/>
    </w:r>
    <w:r w:rsidR="00322D0D" w:rsidRPr="00615EBB">
      <w:rPr>
        <w:color w:val="D9D9D9" w:themeColor="background1" w:themeShade="D9"/>
      </w:rPr>
      <w:tab/>
    </w:r>
    <w:r w:rsidR="00864AFF" w:rsidRPr="00615EBB">
      <w:rPr>
        <w:color w:val="D9D9D9" w:themeColor="background1" w:themeShade="D9"/>
      </w:rPr>
      <w:fldChar w:fldCharType="begin"/>
    </w:r>
    <w:r w:rsidR="00322D0D" w:rsidRPr="00615EBB">
      <w:rPr>
        <w:color w:val="D9D9D9" w:themeColor="background1" w:themeShade="D9"/>
      </w:rPr>
      <w:instrText xml:space="preserve"> SAVEDATE \@ DD.MM.YY </w:instrText>
    </w:r>
    <w:r w:rsidR="00864AFF" w:rsidRPr="00615EBB">
      <w:rPr>
        <w:color w:val="D9D9D9" w:themeColor="background1" w:themeShade="D9"/>
      </w:rPr>
      <w:fldChar w:fldCharType="separate"/>
    </w:r>
    <w:r w:rsidR="00ED39A4">
      <w:rPr>
        <w:color w:val="D9D9D9" w:themeColor="background1" w:themeShade="D9"/>
      </w:rPr>
      <w:t>14.03.17</w:t>
    </w:r>
    <w:r w:rsidR="00864AFF" w:rsidRPr="00615EBB">
      <w:rPr>
        <w:color w:val="D9D9D9" w:themeColor="background1" w:themeShade="D9"/>
      </w:rPr>
      <w:fldChar w:fldCharType="end"/>
    </w:r>
    <w:r w:rsidR="00322D0D" w:rsidRPr="00615EBB">
      <w:rPr>
        <w:color w:val="D9D9D9" w:themeColor="background1" w:themeShade="D9"/>
      </w:rPr>
      <w:tab/>
    </w:r>
    <w:r w:rsidR="00864AFF" w:rsidRPr="00615EBB">
      <w:rPr>
        <w:color w:val="D9D9D9" w:themeColor="background1" w:themeShade="D9"/>
      </w:rPr>
      <w:fldChar w:fldCharType="begin"/>
    </w:r>
    <w:r w:rsidR="00322D0D" w:rsidRPr="00615EBB">
      <w:rPr>
        <w:color w:val="D9D9D9" w:themeColor="background1" w:themeShade="D9"/>
      </w:rPr>
      <w:instrText xml:space="preserve"> PRINTDATE \@ DD.MM.YY </w:instrText>
    </w:r>
    <w:r w:rsidR="00864AFF" w:rsidRPr="00615EBB">
      <w:rPr>
        <w:color w:val="D9D9D9" w:themeColor="background1" w:themeShade="D9"/>
      </w:rPr>
      <w:fldChar w:fldCharType="separate"/>
    </w:r>
    <w:r w:rsidR="00967B9D" w:rsidRPr="00615EBB">
      <w:rPr>
        <w:color w:val="D9D9D9" w:themeColor="background1" w:themeShade="D9"/>
      </w:rPr>
      <w:t>18.07.00</w:t>
    </w:r>
    <w:r w:rsidR="00864AFF" w:rsidRPr="00615EB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700B5" w14:textId="77777777" w:rsidR="00967B9D" w:rsidRDefault="00967B9D">
      <w:r>
        <w:t>____________________</w:t>
      </w:r>
    </w:p>
  </w:footnote>
  <w:footnote w:type="continuationSeparator" w:id="0">
    <w:p w14:paraId="12D700B6" w14:textId="77777777" w:rsidR="00967B9D" w:rsidRDefault="00967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00B9" w14:textId="77777777" w:rsidR="00322D0D" w:rsidRDefault="006535F1" w:rsidP="00CE433C">
    <w:pPr>
      <w:pStyle w:val="Header"/>
    </w:pPr>
    <w:r>
      <w:fldChar w:fldCharType="begin"/>
    </w:r>
    <w:r>
      <w:instrText>PAGE</w:instrText>
    </w:r>
    <w:r>
      <w:fldChar w:fldCharType="separate"/>
    </w:r>
    <w:r w:rsidR="004D73CA">
      <w:rPr>
        <w:noProof/>
      </w:rPr>
      <w:t>5</w:t>
    </w:r>
    <w:r>
      <w:rPr>
        <w:noProof/>
      </w:rPr>
      <w:fldChar w:fldCharType="end"/>
    </w:r>
  </w:p>
  <w:p w14:paraId="12D700BA" w14:textId="77777777" w:rsidR="00322D0D" w:rsidRDefault="00967B9D" w:rsidP="005243FF">
    <w:pPr>
      <w:pStyle w:val="Header"/>
    </w:pPr>
    <w:r>
      <w:t>C17/24-E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9D"/>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54F49"/>
    <w:rsid w:val="00261F84"/>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D73CA"/>
    <w:rsid w:val="004E2EA5"/>
    <w:rsid w:val="004E3AEB"/>
    <w:rsid w:val="0050223C"/>
    <w:rsid w:val="005243FF"/>
    <w:rsid w:val="00564FBC"/>
    <w:rsid w:val="00582442"/>
    <w:rsid w:val="00615EBB"/>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173EF"/>
    <w:rsid w:val="00932906"/>
    <w:rsid w:val="00961B0B"/>
    <w:rsid w:val="00967B9D"/>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B6073"/>
    <w:rsid w:val="00CD0C08"/>
    <w:rsid w:val="00CD1037"/>
    <w:rsid w:val="00CE03FB"/>
    <w:rsid w:val="00CE433C"/>
    <w:rsid w:val="00CF33F3"/>
    <w:rsid w:val="00D06183"/>
    <w:rsid w:val="00D22C42"/>
    <w:rsid w:val="00D65041"/>
    <w:rsid w:val="00D701B6"/>
    <w:rsid w:val="00DB384B"/>
    <w:rsid w:val="00E10E80"/>
    <w:rsid w:val="00E124F0"/>
    <w:rsid w:val="00E60F04"/>
    <w:rsid w:val="00E854E4"/>
    <w:rsid w:val="00EB0D6F"/>
    <w:rsid w:val="00EB2232"/>
    <w:rsid w:val="00EC5337"/>
    <w:rsid w:val="00ED39A4"/>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D70059"/>
  <w15:docId w15:val="{F15B19BC-C2B7-442A-B113-209BEB7E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D73CA"/>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967B9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uiPriority w:val="99"/>
    <w:locked/>
    <w:rsid w:val="00967B9D"/>
    <w:rPr>
      <w:rFonts w:ascii="Calibri" w:hAnsi="Calibri"/>
      <w:b/>
      <w:sz w:val="28"/>
      <w:lang w:val="en-GB" w:eastAsia="en-US"/>
    </w:rPr>
  </w:style>
  <w:style w:type="paragraph" w:styleId="NormalWeb">
    <w:name w:val="Normal (Web)"/>
    <w:basedOn w:val="Normal"/>
    <w:link w:val="NormalWebChar"/>
    <w:uiPriority w:val="99"/>
    <w:rsid w:val="00967B9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 w:type="paragraph" w:styleId="ListParagraph">
    <w:name w:val="List Paragraph"/>
    <w:basedOn w:val="Normal"/>
    <w:uiPriority w:val="34"/>
    <w:qFormat/>
    <w:rsid w:val="00967B9D"/>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Theme="minorEastAsia" w:hAnsi="Times New Roman"/>
    </w:rPr>
  </w:style>
  <w:style w:type="character" w:styleId="Emphasis">
    <w:name w:val="Emphasis"/>
    <w:basedOn w:val="DefaultParagraphFont"/>
    <w:uiPriority w:val="20"/>
    <w:qFormat/>
    <w:rsid w:val="00967B9D"/>
    <w:rPr>
      <w:rFonts w:cs="Times New Roman"/>
      <w:b/>
      <w:bCs/>
    </w:rPr>
  </w:style>
  <w:style w:type="character" w:customStyle="1" w:styleId="NormalWebChar">
    <w:name w:val="Normal (Web) Char"/>
    <w:basedOn w:val="DefaultParagraphFont"/>
    <w:link w:val="NormalWeb"/>
    <w:uiPriority w:val="99"/>
    <w:locked/>
    <w:rsid w:val="00967B9D"/>
    <w:rPr>
      <w:rFonts w:ascii="Times New Roman" w:eastAsiaTheme="minorEastAsia" w:hAnsi="Times New Roman"/>
      <w:sz w:val="24"/>
      <w:szCs w:val="24"/>
      <w:lang w:eastAsia="en-US"/>
    </w:rPr>
  </w:style>
  <w:style w:type="paragraph" w:styleId="BalloonText">
    <w:name w:val="Balloon Text"/>
    <w:basedOn w:val="Normal"/>
    <w:link w:val="BalloonTextChar"/>
    <w:semiHidden/>
    <w:unhideWhenUsed/>
    <w:rsid w:val="00261F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61F8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T-RES-T.76-2016" TargetMode="External"/><Relationship Id="rId18" Type="http://schemas.openxmlformats.org/officeDocument/2006/relationships/hyperlink" Target="http://www.itu.int/md/S11-CL-C-0038/en" TargetMode="External"/><Relationship Id="rId26" Type="http://schemas.openxmlformats.org/officeDocument/2006/relationships/hyperlink" Target="https://www.itu.int/md/dologin_md.asp?lang=en&amp;id=S13-CL-C-0024!R1!MSW-E" TargetMode="External"/><Relationship Id="rId39" Type="http://schemas.openxmlformats.org/officeDocument/2006/relationships/hyperlink" Target="https://www.itu.int/md/T13-SG11-160627-TD-GEN-1199/en" TargetMode="External"/><Relationship Id="rId21" Type="http://schemas.openxmlformats.org/officeDocument/2006/relationships/hyperlink" Target="http://www.itu.int/md/S14-CL-C-0024/en" TargetMode="External"/><Relationship Id="rId34" Type="http://schemas.openxmlformats.org/officeDocument/2006/relationships/hyperlink" Target="https://www.itu.int/md/T13-SG11-160627-TD-GEN-1306/en" TargetMode="External"/><Relationship Id="rId42" Type="http://schemas.openxmlformats.org/officeDocument/2006/relationships/hyperlink" Target="http://www.itu.int/en/ITU-T/C-I/interop/Pages/IPTV201701.aspx" TargetMode="External"/><Relationship Id="rId47" Type="http://schemas.openxmlformats.org/officeDocument/2006/relationships/hyperlink" Target="https://www.itu.int/en/ITU-T/C-I/Pages/HFT-mobile-tests/test_event_3.aspx" TargetMode="External"/><Relationship Id="rId50" Type="http://schemas.openxmlformats.org/officeDocument/2006/relationships/hyperlink" Target="http://www.itu.int/en/ITU-D/Technology/Pages/Events.aspx" TargetMode="External"/><Relationship Id="rId55" Type="http://schemas.openxmlformats.org/officeDocument/2006/relationships/hyperlink" Target="http://www.itu.int/en/ITU-D/Regional-Presence/ArabStates/Documents/events/2016/CI/UMA%20Meeting/UMA%20MRA_E.pdf"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md/S09-CL-C-0028/en" TargetMode="External"/><Relationship Id="rId20" Type="http://schemas.openxmlformats.org/officeDocument/2006/relationships/hyperlink" Target="https://www.itu.int/md/dologin_md.asp?lang=en&amp;id=S13-CL-C-0024!R1!MSW-E" TargetMode="External"/><Relationship Id="rId29" Type="http://schemas.openxmlformats.org/officeDocument/2006/relationships/hyperlink" Target="http://www.itu.int/en/ITU-T/C-I/Pages/CI-reference.aspx" TargetMode="External"/><Relationship Id="rId41" Type="http://schemas.openxmlformats.org/officeDocument/2006/relationships/hyperlink" Target="https://www.itu.int/en/ITU-T/C-I/Pages/SIP/IMS.aspx" TargetMode="External"/><Relationship Id="rId54" Type="http://schemas.openxmlformats.org/officeDocument/2006/relationships/hyperlink" Target="http://www.itu.int/en/ITU-D/Regional-Presence/ArabStates/Pages/CI-2016.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net/ITU-T/cdb/Default.aspx" TargetMode="External"/><Relationship Id="rId32" Type="http://schemas.openxmlformats.org/officeDocument/2006/relationships/hyperlink" Target="http://www.itu.int/ITU-T/workprog/wp_item.aspx?isn=10782" TargetMode="External"/><Relationship Id="rId37" Type="http://schemas.openxmlformats.org/officeDocument/2006/relationships/hyperlink" Target="https://www.itu.int/en/ITU-T/studygroups/2017-2020/11/Pages/CASC.aspx" TargetMode="External"/><Relationship Id="rId40" Type="http://schemas.openxmlformats.org/officeDocument/2006/relationships/hyperlink" Target="https://www.itu.int/en/ITU-T/C-I/Pages/HFT-mobile-tests/test_event_3.aspx" TargetMode="External"/><Relationship Id="rId45" Type="http://schemas.openxmlformats.org/officeDocument/2006/relationships/hyperlink" Target="https://www.itu.int/en/ITU-T/C-I/Pages/test_event_Feb14.aspx" TargetMode="External"/><Relationship Id="rId53" Type="http://schemas.openxmlformats.org/officeDocument/2006/relationships/hyperlink" Target="http://www.itu.int/en/ITU-D/Regional-Presence/Americas/Pages/EVENTS/2016/15556.aspx" TargetMode="External"/><Relationship Id="rId58" Type="http://schemas.openxmlformats.org/officeDocument/2006/relationships/hyperlink" Target="http://www.itu.int/net4/ITU-D/CDS/sg/rgqlist.asp?lg=1&amp;sp=2014&amp;rgq=D14-SG02-RGQ04.2&amp;stg=2" TargetMode="External"/><Relationship Id="rId5" Type="http://schemas.openxmlformats.org/officeDocument/2006/relationships/numbering" Target="numbering.xml"/><Relationship Id="rId15" Type="http://schemas.openxmlformats.org/officeDocument/2006/relationships/hyperlink" Target="https://www.itu.int/pub/R-RES-R.62" TargetMode="External"/><Relationship Id="rId23" Type="http://schemas.openxmlformats.org/officeDocument/2006/relationships/hyperlink" Target="https://www.itu.int/md/meetingdoc.asp?lang=en&amp;parent=S16-CL-C-0024" TargetMode="External"/><Relationship Id="rId28" Type="http://schemas.openxmlformats.org/officeDocument/2006/relationships/hyperlink" Target="http://www.itu.int/go/pilot-projects" TargetMode="External"/><Relationship Id="rId36" Type="http://schemas.openxmlformats.org/officeDocument/2006/relationships/hyperlink" Target="https://www.itu.int/md/meetingdoc.asp?lang=en&amp;parent=T17-SG11-170206-TD-GEN-0050" TargetMode="External"/><Relationship Id="rId49" Type="http://schemas.openxmlformats.org/officeDocument/2006/relationships/hyperlink" Target="https://www.itu.int/en/ITU-T/C-I/Pages/HFT-mobile-tests/HFT_testing.aspx" TargetMode="External"/><Relationship Id="rId57" Type="http://schemas.openxmlformats.org/officeDocument/2006/relationships/hyperlink" Target="http://www.itu.int/en/ITU-D/Technology/Documents/ConformanceInteroperability/GuidelinesMRAs_E.pdf"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md/S12-CL-C-0048/en" TargetMode="External"/><Relationship Id="rId31" Type="http://schemas.openxmlformats.org/officeDocument/2006/relationships/hyperlink" Target="https://www.itu.int/en/ITU-T/C-I/Pages/IM/Internet-speed.aspx" TargetMode="External"/><Relationship Id="rId44" Type="http://schemas.openxmlformats.org/officeDocument/2006/relationships/hyperlink" Target="http://www.itu.int/pub/T-TUT-IPTV-2015-H721" TargetMode="External"/><Relationship Id="rId52" Type="http://schemas.openxmlformats.org/officeDocument/2006/relationships/hyperlink" Target="http://www.itu.int/en/ITU-D/Technology/Pages/CI_AssessmentStudyRegional.aspx" TargetMode="External"/><Relationship Id="rId60" Type="http://schemas.openxmlformats.org/officeDocument/2006/relationships/hyperlink" Target="http://www.itu.int/net/ITU-T/C-I/"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D10-WTDC14-C-0118%21%21MSW-E" TargetMode="External"/><Relationship Id="rId22" Type="http://schemas.openxmlformats.org/officeDocument/2006/relationships/hyperlink" Target="http://www.itu.int/md/meetingdoc.asp?lang=en&amp;parent=S15-CL-C-0024" TargetMode="External"/><Relationship Id="rId27" Type="http://schemas.openxmlformats.org/officeDocument/2006/relationships/hyperlink" Target="http://www.itu.int/net/itu-t/cdb/ConformityDB.aspx" TargetMode="External"/><Relationship Id="rId30" Type="http://schemas.openxmlformats.org/officeDocument/2006/relationships/hyperlink" Target="https://www.itu.int/md/T13-SG11-151202-TD-GEN-0913/en" TargetMode="External"/><Relationship Id="rId35" Type="http://schemas.openxmlformats.org/officeDocument/2006/relationships/hyperlink" Target="http://www.iecee.org/dyn/www/f?p=106:46:11161765169405::::FSP_ORG_ID:19407" TargetMode="External"/><Relationship Id="rId43" Type="http://schemas.openxmlformats.org/officeDocument/2006/relationships/hyperlink" Target="http://www.itu.int/itu-t/recommendations/rec.aspx?rec=12458" TargetMode="External"/><Relationship Id="rId48" Type="http://schemas.openxmlformats.org/officeDocument/2006/relationships/hyperlink" Target="https://www.itu.int/en/ITU-T/C-I/Pages/HFT-mobile-tests/roundtable_march17.aspx" TargetMode="External"/><Relationship Id="rId56" Type="http://schemas.openxmlformats.org/officeDocument/2006/relationships/hyperlink" Target="http://www.itu.int/en/ITU-D/Technology/Pages/PublicationsandDeliverables.aspx"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cademy.itu.int/index.php?lang=en" TargetMode="External"/><Relationship Id="rId3" Type="http://schemas.openxmlformats.org/officeDocument/2006/relationships/customXml" Target="../customXml/item3.xml"/><Relationship Id="rId12" Type="http://schemas.openxmlformats.org/officeDocument/2006/relationships/hyperlink" Target="http://www.itu.int/en/plenipotentiary/2014/Documents/final-acts/pp14-final-acts-en.docx" TargetMode="External"/><Relationship Id="rId17" Type="http://schemas.openxmlformats.org/officeDocument/2006/relationships/hyperlink" Target="http://www.itu.int/md/S10-CL-C-0035/en" TargetMode="External"/><Relationship Id="rId25" Type="http://schemas.openxmlformats.org/officeDocument/2006/relationships/hyperlink" Target="http://www.itu.int/en/ITU-D/Technology/Pages/ConformanceandInteroperability.aspx" TargetMode="External"/><Relationship Id="rId33" Type="http://schemas.openxmlformats.org/officeDocument/2006/relationships/hyperlink" Target="http://www.itu.int/en/ITU-T/Workshops-and-Seminars/conformity-interoperability/20150112/Pages/default.aspx" TargetMode="External"/><Relationship Id="rId38" Type="http://schemas.openxmlformats.org/officeDocument/2006/relationships/hyperlink" Target="https://www.itu.int/en/ITU-T/Workshops-and-Seminars/20160628/Pages/default.aspx" TargetMode="External"/><Relationship Id="rId46" Type="http://schemas.openxmlformats.org/officeDocument/2006/relationships/hyperlink" Target="https://www.itu.int/en/ITU-T/C-I/Pages/HFT-mobile-tests/test_event_2.aspx" TargetMode="External"/><Relationship Id="rId59" Type="http://schemas.openxmlformats.org/officeDocument/2006/relationships/hyperlink" Target="https://www.itu.int/md/D14-SG02-C-04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2F06-31F0-4A1E-A651-5FF2D8C9E662}">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3D7838-69E4-4519-95E0-75E3530D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44DF6F-2234-4A12-9509-3380AB5C8DCD}">
  <ds:schemaRefs>
    <ds:schemaRef ds:uri="http://schemas.microsoft.com/sharepoint/v3/contenttype/forms"/>
  </ds:schemaRefs>
</ds:datastoreItem>
</file>

<file path=customXml/itemProps4.xml><?xml version="1.0" encoding="utf-8"?>
<ds:datastoreItem xmlns:ds="http://schemas.openxmlformats.org/officeDocument/2006/customXml" ds:itemID="{F35D6B07-0520-4DE0-AD39-8884F1C0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9</TotalTime>
  <Pages>5</Pages>
  <Words>2125</Words>
  <Characters>16580</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Conformance &amp; Interoperability</vt:lpstr>
    </vt:vector>
  </TitlesOfParts>
  <Manager>General Secretariat - Pool</Manager>
  <Company>International Telecommunication Union (ITU)</Company>
  <LinksUpToDate>false</LinksUpToDate>
  <CharactersWithSpaces>18668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&amp; Interoperability</dc:title>
  <dc:subject>Council 2017</dc:subject>
  <dc:creator>Brouard, Ricarda</dc:creator>
  <cp:keywords>C2017, C17</cp:keywords>
  <dc:description/>
  <cp:lastModifiedBy>Brouard, Ricarda</cp:lastModifiedBy>
  <cp:revision>3</cp:revision>
  <cp:lastPrinted>2000-07-18T13:30:00Z</cp:lastPrinted>
  <dcterms:created xsi:type="dcterms:W3CDTF">2017-03-15T13:13:00Z</dcterms:created>
  <dcterms:modified xsi:type="dcterms:W3CDTF">2017-03-15T13:21:00Z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