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E2753" w:rsidRPr="00813E5E" w14:paraId="2604A248" w14:textId="77777777">
        <w:trPr>
          <w:cantSplit/>
        </w:trPr>
        <w:tc>
          <w:tcPr>
            <w:tcW w:w="6911" w:type="dxa"/>
          </w:tcPr>
          <w:p w14:paraId="2604A246" w14:textId="77777777" w:rsidR="002E2753" w:rsidRPr="00813E5E" w:rsidRDefault="002E2753" w:rsidP="002E2753">
            <w:pPr>
              <w:spacing w:before="360" w:after="48" w:line="240" w:lineRule="atLeast"/>
              <w:rPr>
                <w:position w:val="6"/>
              </w:rPr>
            </w:pPr>
            <w:bookmarkStart w:id="0" w:name="dc06"/>
            <w:bookmarkEnd w:id="0"/>
            <w:r w:rsidRPr="002E2753">
              <w:rPr>
                <w:b/>
                <w:bCs/>
                <w:position w:val="6"/>
                <w:sz w:val="30"/>
                <w:szCs w:val="30"/>
                <w:lang w:val="fr-CH"/>
              </w:rPr>
              <w:t>Council 2017</w:t>
            </w:r>
            <w:r w:rsidRPr="002E2753">
              <w:rPr>
                <w:rFonts w:cs="Times"/>
                <w:b/>
                <w:position w:val="6"/>
                <w:sz w:val="26"/>
                <w:szCs w:val="26"/>
                <w:lang w:val="en-US"/>
              </w:rPr>
              <w:br/>
            </w:r>
            <w:r w:rsidRPr="002E2753">
              <w:rPr>
                <w:b/>
                <w:bCs/>
                <w:position w:val="6"/>
                <w:szCs w:val="24"/>
                <w:lang w:val="fr-CH"/>
              </w:rPr>
              <w:t>Geneva, 15-25 May 2017</w:t>
            </w:r>
          </w:p>
        </w:tc>
        <w:tc>
          <w:tcPr>
            <w:tcW w:w="3120" w:type="dxa"/>
          </w:tcPr>
          <w:p w14:paraId="2604A247" w14:textId="77777777" w:rsidR="002E2753" w:rsidRPr="00813E5E" w:rsidRDefault="002E2753" w:rsidP="002E2753">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2604A28D" wp14:editId="2604A28E">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E2753" w:rsidRPr="00813E5E" w14:paraId="2604A24B" w14:textId="77777777">
        <w:trPr>
          <w:cantSplit/>
        </w:trPr>
        <w:tc>
          <w:tcPr>
            <w:tcW w:w="6911" w:type="dxa"/>
            <w:tcBorders>
              <w:bottom w:val="single" w:sz="12" w:space="0" w:color="auto"/>
            </w:tcBorders>
          </w:tcPr>
          <w:p w14:paraId="2604A249" w14:textId="77777777" w:rsidR="002E2753" w:rsidRPr="00813E5E" w:rsidRDefault="002E2753">
            <w:pPr>
              <w:spacing w:before="0" w:after="48" w:line="240" w:lineRule="atLeast"/>
              <w:rPr>
                <w:b/>
                <w:smallCaps/>
                <w:szCs w:val="24"/>
              </w:rPr>
            </w:pPr>
          </w:p>
        </w:tc>
        <w:tc>
          <w:tcPr>
            <w:tcW w:w="3120" w:type="dxa"/>
            <w:tcBorders>
              <w:bottom w:val="single" w:sz="12" w:space="0" w:color="auto"/>
            </w:tcBorders>
          </w:tcPr>
          <w:p w14:paraId="2604A24A" w14:textId="77777777" w:rsidR="002E2753" w:rsidRPr="00813E5E" w:rsidRDefault="002E2753">
            <w:pPr>
              <w:spacing w:before="0" w:line="240" w:lineRule="atLeast"/>
              <w:rPr>
                <w:szCs w:val="24"/>
              </w:rPr>
            </w:pPr>
          </w:p>
        </w:tc>
      </w:tr>
      <w:tr w:rsidR="002E2753" w:rsidRPr="00813E5E" w14:paraId="2604A24E" w14:textId="77777777">
        <w:trPr>
          <w:cantSplit/>
        </w:trPr>
        <w:tc>
          <w:tcPr>
            <w:tcW w:w="6911" w:type="dxa"/>
            <w:tcBorders>
              <w:top w:val="single" w:sz="12" w:space="0" w:color="auto"/>
            </w:tcBorders>
          </w:tcPr>
          <w:p w14:paraId="2604A24C" w14:textId="77777777" w:rsidR="002E2753" w:rsidRPr="00813E5E" w:rsidRDefault="002E2753">
            <w:pPr>
              <w:spacing w:before="0" w:after="48" w:line="240" w:lineRule="atLeast"/>
              <w:rPr>
                <w:b/>
                <w:smallCaps/>
                <w:szCs w:val="24"/>
              </w:rPr>
            </w:pPr>
          </w:p>
        </w:tc>
        <w:tc>
          <w:tcPr>
            <w:tcW w:w="3120" w:type="dxa"/>
            <w:tcBorders>
              <w:top w:val="single" w:sz="12" w:space="0" w:color="auto"/>
            </w:tcBorders>
          </w:tcPr>
          <w:p w14:paraId="2604A24D" w14:textId="77777777" w:rsidR="002E2753" w:rsidRPr="00813E5E" w:rsidRDefault="002E2753">
            <w:pPr>
              <w:spacing w:before="0" w:line="240" w:lineRule="atLeast"/>
              <w:rPr>
                <w:szCs w:val="24"/>
              </w:rPr>
            </w:pPr>
          </w:p>
        </w:tc>
      </w:tr>
      <w:tr w:rsidR="002E2753" w:rsidRPr="00813E5E" w14:paraId="2604A251" w14:textId="77777777">
        <w:trPr>
          <w:cantSplit/>
          <w:trHeight w:val="23"/>
        </w:trPr>
        <w:tc>
          <w:tcPr>
            <w:tcW w:w="6911" w:type="dxa"/>
            <w:vMerge w:val="restart"/>
          </w:tcPr>
          <w:p w14:paraId="2604A24F" w14:textId="77777777" w:rsidR="002E2753" w:rsidRPr="002E2753" w:rsidRDefault="002E2753" w:rsidP="002E2753">
            <w:pPr>
              <w:tabs>
                <w:tab w:val="left" w:pos="851"/>
              </w:tabs>
              <w:spacing w:before="0" w:line="240" w:lineRule="atLeast"/>
              <w:rPr>
                <w:b/>
              </w:rPr>
            </w:pPr>
            <w:bookmarkStart w:id="2" w:name="dmeeting" w:colFirst="0" w:colLast="0"/>
            <w:bookmarkStart w:id="3" w:name="dnum" w:colFirst="1" w:colLast="1"/>
            <w:r>
              <w:rPr>
                <w:b/>
              </w:rPr>
              <w:t>Agenda item: PL 1.4</w:t>
            </w:r>
          </w:p>
        </w:tc>
        <w:tc>
          <w:tcPr>
            <w:tcW w:w="3120" w:type="dxa"/>
          </w:tcPr>
          <w:p w14:paraId="2604A250" w14:textId="77777777" w:rsidR="002E2753" w:rsidRPr="002E2753" w:rsidRDefault="002E2753" w:rsidP="002E2753">
            <w:pPr>
              <w:tabs>
                <w:tab w:val="left" w:pos="851"/>
              </w:tabs>
              <w:spacing w:before="0" w:line="240" w:lineRule="atLeast"/>
              <w:rPr>
                <w:b/>
              </w:rPr>
            </w:pPr>
            <w:r>
              <w:rPr>
                <w:b/>
              </w:rPr>
              <w:t>Document C17/33-E</w:t>
            </w:r>
          </w:p>
        </w:tc>
      </w:tr>
      <w:tr w:rsidR="002E2753" w:rsidRPr="00813E5E" w14:paraId="2604A254" w14:textId="77777777">
        <w:trPr>
          <w:cantSplit/>
          <w:trHeight w:val="23"/>
        </w:trPr>
        <w:tc>
          <w:tcPr>
            <w:tcW w:w="6911" w:type="dxa"/>
            <w:vMerge/>
          </w:tcPr>
          <w:p w14:paraId="2604A252" w14:textId="77777777" w:rsidR="002E2753" w:rsidRPr="00813E5E" w:rsidRDefault="002E2753">
            <w:pPr>
              <w:tabs>
                <w:tab w:val="left" w:pos="851"/>
              </w:tabs>
              <w:spacing w:line="240" w:lineRule="atLeast"/>
              <w:rPr>
                <w:b/>
              </w:rPr>
            </w:pPr>
            <w:bookmarkStart w:id="4" w:name="ddate" w:colFirst="1" w:colLast="1"/>
            <w:bookmarkEnd w:id="2"/>
            <w:bookmarkEnd w:id="3"/>
          </w:p>
        </w:tc>
        <w:tc>
          <w:tcPr>
            <w:tcW w:w="3120" w:type="dxa"/>
          </w:tcPr>
          <w:p w14:paraId="2604A253" w14:textId="77777777" w:rsidR="002E2753" w:rsidRPr="002E2753" w:rsidRDefault="002E2753" w:rsidP="002E2753">
            <w:pPr>
              <w:tabs>
                <w:tab w:val="left" w:pos="993"/>
              </w:tabs>
              <w:spacing w:before="0"/>
              <w:rPr>
                <w:b/>
              </w:rPr>
            </w:pPr>
            <w:r>
              <w:rPr>
                <w:b/>
              </w:rPr>
              <w:t>14 March 2017</w:t>
            </w:r>
          </w:p>
        </w:tc>
      </w:tr>
      <w:tr w:rsidR="002E2753" w:rsidRPr="00813E5E" w14:paraId="2604A257" w14:textId="77777777">
        <w:trPr>
          <w:cantSplit/>
          <w:trHeight w:val="23"/>
        </w:trPr>
        <w:tc>
          <w:tcPr>
            <w:tcW w:w="6911" w:type="dxa"/>
            <w:vMerge/>
          </w:tcPr>
          <w:p w14:paraId="2604A255" w14:textId="77777777" w:rsidR="002E2753" w:rsidRPr="00813E5E" w:rsidRDefault="002E2753">
            <w:pPr>
              <w:tabs>
                <w:tab w:val="left" w:pos="851"/>
              </w:tabs>
              <w:spacing w:line="240" w:lineRule="atLeast"/>
              <w:rPr>
                <w:b/>
              </w:rPr>
            </w:pPr>
            <w:bookmarkStart w:id="5" w:name="dorlang" w:colFirst="1" w:colLast="1"/>
            <w:bookmarkEnd w:id="4"/>
          </w:p>
        </w:tc>
        <w:tc>
          <w:tcPr>
            <w:tcW w:w="3120" w:type="dxa"/>
          </w:tcPr>
          <w:p w14:paraId="2604A256" w14:textId="77777777" w:rsidR="002E2753" w:rsidRPr="002E2753" w:rsidRDefault="002E2753" w:rsidP="002E2753">
            <w:pPr>
              <w:tabs>
                <w:tab w:val="left" w:pos="993"/>
              </w:tabs>
              <w:spacing w:before="0"/>
              <w:rPr>
                <w:b/>
              </w:rPr>
            </w:pPr>
            <w:r>
              <w:rPr>
                <w:b/>
              </w:rPr>
              <w:t>Original: English</w:t>
            </w:r>
          </w:p>
        </w:tc>
      </w:tr>
      <w:tr w:rsidR="002E2753" w:rsidRPr="00813E5E" w14:paraId="2604A259" w14:textId="77777777">
        <w:trPr>
          <w:cantSplit/>
        </w:trPr>
        <w:tc>
          <w:tcPr>
            <w:tcW w:w="10031" w:type="dxa"/>
            <w:gridSpan w:val="2"/>
          </w:tcPr>
          <w:p w14:paraId="2604A258" w14:textId="77777777" w:rsidR="002E2753" w:rsidRPr="00813E5E" w:rsidRDefault="002E2753" w:rsidP="00BF3D35">
            <w:pPr>
              <w:pStyle w:val="Source"/>
              <w:framePr w:hSpace="0" w:wrap="auto" w:hAnchor="text" w:yAlign="inline"/>
            </w:pPr>
            <w:bookmarkStart w:id="6" w:name="dsource" w:colFirst="0" w:colLast="0"/>
            <w:bookmarkEnd w:id="5"/>
            <w:r>
              <w:t>Report by the Secretary-General</w:t>
            </w:r>
          </w:p>
        </w:tc>
      </w:tr>
      <w:tr w:rsidR="002E2753" w:rsidRPr="00813E5E" w14:paraId="2604A25B" w14:textId="77777777">
        <w:trPr>
          <w:cantSplit/>
        </w:trPr>
        <w:tc>
          <w:tcPr>
            <w:tcW w:w="10031" w:type="dxa"/>
            <w:gridSpan w:val="2"/>
          </w:tcPr>
          <w:p w14:paraId="2604A25A" w14:textId="77777777" w:rsidR="002E2753" w:rsidRPr="00813E5E" w:rsidRDefault="002E2753" w:rsidP="00BF3D35">
            <w:pPr>
              <w:pStyle w:val="Title1"/>
              <w:framePr w:hSpace="0" w:wrap="auto" w:hAnchor="text" w:yAlign="inline"/>
            </w:pPr>
            <w:bookmarkStart w:id="7" w:name="dtitle1" w:colFirst="0" w:colLast="0"/>
            <w:bookmarkEnd w:id="6"/>
            <w:r w:rsidRPr="002E2753">
              <w:t>ITU INTERNET ACTIVITIES: RESOLUTIONS 101, 102, 133 AND 180</w:t>
            </w:r>
          </w:p>
        </w:tc>
      </w:tr>
      <w:bookmarkEnd w:id="7"/>
    </w:tbl>
    <w:p w14:paraId="2604A25C" w14:textId="77777777" w:rsidR="002E2753" w:rsidRPr="00813E5E" w:rsidRDefault="002E2753" w:rsidP="00BF3D35">
      <w:pPr>
        <w:spacing w:before="0"/>
      </w:pPr>
    </w:p>
    <w:tbl>
      <w:tblPr>
        <w:tblW w:w="8363"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3"/>
      </w:tblGrid>
      <w:tr w:rsidR="002E2753" w:rsidRPr="00813E5E" w14:paraId="2604A264" w14:textId="77777777" w:rsidTr="00BF3D35">
        <w:trPr>
          <w:trHeight w:val="3372"/>
        </w:trPr>
        <w:tc>
          <w:tcPr>
            <w:tcW w:w="8363" w:type="dxa"/>
            <w:tcBorders>
              <w:top w:val="single" w:sz="12" w:space="0" w:color="auto"/>
              <w:left w:val="single" w:sz="12" w:space="0" w:color="auto"/>
              <w:bottom w:val="single" w:sz="12" w:space="0" w:color="auto"/>
              <w:right w:val="single" w:sz="12" w:space="0" w:color="auto"/>
            </w:tcBorders>
          </w:tcPr>
          <w:p w14:paraId="2604A25D" w14:textId="77777777" w:rsidR="002E2753" w:rsidRPr="00813E5E" w:rsidRDefault="002E2753">
            <w:pPr>
              <w:pStyle w:val="Headingb"/>
            </w:pPr>
            <w:r w:rsidRPr="00813E5E">
              <w:t>Summary</w:t>
            </w:r>
          </w:p>
          <w:p w14:paraId="2604A25E" w14:textId="77777777" w:rsidR="002E2753" w:rsidRPr="00813E5E" w:rsidRDefault="002E2753" w:rsidP="006707BF">
            <w:pPr>
              <w:jc w:val="both"/>
            </w:pPr>
            <w:r w:rsidRPr="002E2753">
              <w:t>This report summarizes ITU</w:t>
            </w:r>
            <w:r w:rsidR="006707BF">
              <w:t>’</w:t>
            </w:r>
            <w:r w:rsidRPr="002E2753">
              <w:t xml:space="preserve">s activities since Council 2016 related to Plenipotentiary Conference (PP) Resolution 101 (Rev. Busan, 2014), </w:t>
            </w:r>
            <w:r w:rsidR="006707BF">
              <w:t>“</w:t>
            </w:r>
            <w:r w:rsidRPr="002E2753">
              <w:t>Internet Protocol-based networks</w:t>
            </w:r>
            <w:r w:rsidR="006707BF">
              <w:t>”</w:t>
            </w:r>
            <w:r w:rsidRPr="002E2753">
              <w:t xml:space="preserve">; Resolution 102 (Rev. Busan, 2014), </w:t>
            </w:r>
            <w:r w:rsidR="006707BF">
              <w:t>“</w:t>
            </w:r>
            <w:r w:rsidRPr="002E2753">
              <w:t>ITU</w:t>
            </w:r>
            <w:r w:rsidR="006707BF">
              <w:t>’</w:t>
            </w:r>
            <w:r w:rsidRPr="002E2753">
              <w:t>s role with regard to international public policy issues pertaining to the Internet and the management of Internet resources, including domain names and addresses</w:t>
            </w:r>
            <w:r w:rsidR="006707BF">
              <w:t>”</w:t>
            </w:r>
            <w:r w:rsidRPr="002E2753">
              <w:t xml:space="preserve">; Resolution 133 (Rev. Busan, 2014), </w:t>
            </w:r>
            <w:r w:rsidR="006707BF">
              <w:t>“</w:t>
            </w:r>
            <w:r w:rsidRPr="002E2753">
              <w:t>Roles of administrations of Member States in the management of Internationalized (multilingual) domain names</w:t>
            </w:r>
            <w:r w:rsidR="006707BF">
              <w:t>”</w:t>
            </w:r>
            <w:r w:rsidRPr="002E2753">
              <w:t xml:space="preserve">; and Resolution 180 (Rev. Busan, 2014), </w:t>
            </w:r>
            <w:r w:rsidR="006707BF">
              <w:t>“</w:t>
            </w:r>
            <w:r w:rsidRPr="002E2753">
              <w:t>Facilitating the transition from IPv4 to IPv6</w:t>
            </w:r>
            <w:r w:rsidR="006707BF">
              <w:t>”</w:t>
            </w:r>
            <w:r w:rsidRPr="002E2753">
              <w:t>.</w:t>
            </w:r>
          </w:p>
          <w:p w14:paraId="2604A25F" w14:textId="77777777" w:rsidR="002E2753" w:rsidRDefault="002E2753" w:rsidP="006707BF">
            <w:pPr>
              <w:pStyle w:val="Headingb"/>
              <w:jc w:val="both"/>
            </w:pPr>
            <w:r w:rsidRPr="00813E5E">
              <w:t>Action required</w:t>
            </w:r>
          </w:p>
          <w:p w14:paraId="2604A260" w14:textId="77777777" w:rsidR="00CE3190" w:rsidRPr="00CE3190" w:rsidRDefault="00CE3190" w:rsidP="006707BF">
            <w:pPr>
              <w:jc w:val="both"/>
            </w:pPr>
            <w:r w:rsidRPr="00CE3190">
              <w:t xml:space="preserve">The Council is invited to </w:t>
            </w:r>
            <w:r w:rsidRPr="004E35C3">
              <w:rPr>
                <w:b/>
                <w:bCs/>
              </w:rPr>
              <w:t>note</w:t>
            </w:r>
            <w:r w:rsidRPr="00CE3190">
              <w:t xml:space="preserve"> the report. The Council is also invited to </w:t>
            </w:r>
            <w:r w:rsidRPr="004E35C3">
              <w:rPr>
                <w:b/>
                <w:bCs/>
              </w:rPr>
              <w:t>endorse</w:t>
            </w:r>
            <w:r w:rsidRPr="00CE3190">
              <w:t xml:space="preserve"> the transmission of the report, along with the compilation of views of Council Member States and the related summary records with a cover note</w:t>
            </w:r>
            <w:r w:rsidR="006707BF">
              <w:t>,</w:t>
            </w:r>
            <w:r w:rsidRPr="00CE3190">
              <w:t xml:space="preserve"> to the United Nations Secretary-General.</w:t>
            </w:r>
          </w:p>
          <w:p w14:paraId="2604A261" w14:textId="77777777" w:rsidR="002E2753" w:rsidRPr="00813E5E" w:rsidRDefault="002E2753">
            <w:pPr>
              <w:pStyle w:val="Table"/>
              <w:keepNext w:val="0"/>
              <w:spacing w:before="0" w:after="0"/>
              <w:rPr>
                <w:rFonts w:ascii="Calibri" w:hAnsi="Calibri"/>
                <w:caps w:val="0"/>
                <w:sz w:val="22"/>
              </w:rPr>
            </w:pPr>
            <w:r w:rsidRPr="00813E5E">
              <w:rPr>
                <w:rFonts w:ascii="Calibri" w:hAnsi="Calibri"/>
                <w:caps w:val="0"/>
                <w:sz w:val="22"/>
              </w:rPr>
              <w:t>____________</w:t>
            </w:r>
          </w:p>
          <w:p w14:paraId="2604A262" w14:textId="77777777" w:rsidR="002E2753" w:rsidRPr="00813E5E" w:rsidRDefault="002E2753">
            <w:pPr>
              <w:pStyle w:val="Headingb"/>
            </w:pPr>
            <w:r w:rsidRPr="00813E5E">
              <w:t>References</w:t>
            </w:r>
          </w:p>
          <w:p w14:paraId="2604A263" w14:textId="77777777" w:rsidR="002E2753" w:rsidRPr="00813E5E" w:rsidRDefault="002E2753" w:rsidP="00CE3190">
            <w:pPr>
              <w:rPr>
                <w:i/>
                <w:iCs/>
              </w:rPr>
            </w:pPr>
            <w:r w:rsidRPr="004E2B50">
              <w:rPr>
                <w:rFonts w:cstheme="minorHAnsi"/>
                <w:i/>
                <w:iCs/>
                <w:spacing w:val="-2"/>
                <w:szCs w:val="24"/>
                <w:lang w:val="en-US"/>
              </w:rPr>
              <w:t xml:space="preserve">Plenipotentiary Resolutions </w:t>
            </w:r>
            <w:hyperlink r:id="rId12" w:history="1">
              <w:r w:rsidRPr="004E2B50">
                <w:rPr>
                  <w:rStyle w:val="Hyperlink"/>
                  <w:rFonts w:cstheme="minorHAnsi"/>
                  <w:i/>
                  <w:iCs/>
                  <w:spacing w:val="-2"/>
                  <w:szCs w:val="24"/>
                  <w:lang w:val="en-US"/>
                </w:rPr>
                <w:t>101</w:t>
              </w:r>
            </w:hyperlink>
            <w:r w:rsidRPr="004E2B50">
              <w:rPr>
                <w:rFonts w:cstheme="minorHAnsi"/>
                <w:i/>
                <w:iCs/>
                <w:spacing w:val="-2"/>
                <w:szCs w:val="24"/>
                <w:lang w:val="en-US"/>
              </w:rPr>
              <w:t xml:space="preserve">, </w:t>
            </w:r>
            <w:hyperlink r:id="rId13" w:history="1">
              <w:r w:rsidRPr="004E2B50">
                <w:rPr>
                  <w:rStyle w:val="Hyperlink"/>
                  <w:rFonts w:cstheme="minorHAnsi"/>
                  <w:i/>
                  <w:iCs/>
                  <w:spacing w:val="-2"/>
                  <w:szCs w:val="24"/>
                  <w:lang w:val="en-US"/>
                </w:rPr>
                <w:t>102</w:t>
              </w:r>
            </w:hyperlink>
            <w:r w:rsidRPr="004E2B50">
              <w:rPr>
                <w:rFonts w:cstheme="minorHAnsi"/>
                <w:i/>
                <w:iCs/>
                <w:spacing w:val="-2"/>
                <w:szCs w:val="24"/>
                <w:lang w:val="en-US"/>
              </w:rPr>
              <w:t xml:space="preserve">, </w:t>
            </w:r>
            <w:hyperlink r:id="rId14" w:history="1">
              <w:r w:rsidRPr="004E2B50">
                <w:rPr>
                  <w:rStyle w:val="Hyperlink"/>
                  <w:rFonts w:cstheme="minorHAnsi"/>
                  <w:i/>
                  <w:iCs/>
                  <w:spacing w:val="-2"/>
                  <w:szCs w:val="24"/>
                  <w:lang w:val="en-US"/>
                </w:rPr>
                <w:t>133</w:t>
              </w:r>
            </w:hyperlink>
            <w:r w:rsidRPr="004E2B50">
              <w:rPr>
                <w:rFonts w:cstheme="minorHAnsi"/>
                <w:i/>
                <w:iCs/>
                <w:spacing w:val="-2"/>
                <w:szCs w:val="24"/>
                <w:lang w:val="en-US"/>
              </w:rPr>
              <w:t xml:space="preserve">, </w:t>
            </w:r>
            <w:hyperlink r:id="rId15" w:history="1">
              <w:r w:rsidRPr="004E2B50">
                <w:rPr>
                  <w:rStyle w:val="Hyperlink"/>
                  <w:rFonts w:cstheme="minorHAnsi"/>
                  <w:i/>
                  <w:iCs/>
                  <w:spacing w:val="-2"/>
                  <w:szCs w:val="24"/>
                  <w:lang w:val="en-US"/>
                </w:rPr>
                <w:t>180</w:t>
              </w:r>
            </w:hyperlink>
            <w:r w:rsidRPr="004E2B50">
              <w:rPr>
                <w:rFonts w:cstheme="minorHAnsi"/>
                <w:i/>
                <w:iCs/>
                <w:spacing w:val="-2"/>
                <w:szCs w:val="24"/>
                <w:lang w:val="en-US"/>
              </w:rPr>
              <w:t xml:space="preserve"> (Rev. Busan, 2014)</w:t>
            </w:r>
            <w:r w:rsidRPr="004E2B50">
              <w:rPr>
                <w:i/>
                <w:iCs/>
                <w:szCs w:val="24"/>
                <w:lang w:val="en-US"/>
              </w:rPr>
              <w:t>;</w:t>
            </w:r>
            <w:r w:rsidRPr="004E2B50">
              <w:rPr>
                <w:rFonts w:cstheme="minorHAnsi"/>
                <w:i/>
                <w:iCs/>
                <w:spacing w:val="-2"/>
                <w:szCs w:val="24"/>
                <w:lang w:val="en-US"/>
              </w:rPr>
              <w:t xml:space="preserve"> </w:t>
            </w:r>
            <w:r w:rsidRPr="004E2B50">
              <w:rPr>
                <w:rFonts w:cstheme="minorHAnsi"/>
                <w:i/>
                <w:iCs/>
                <w:szCs w:val="24"/>
                <w:lang w:val="en-US"/>
              </w:rPr>
              <w:t xml:space="preserve">Council Resolutions </w:t>
            </w:r>
            <w:hyperlink r:id="rId16" w:history="1">
              <w:r w:rsidRPr="004E2B50">
                <w:rPr>
                  <w:rStyle w:val="Hyperlink"/>
                  <w:rFonts w:cstheme="minorHAnsi"/>
                  <w:i/>
                  <w:iCs/>
                  <w:szCs w:val="24"/>
                  <w:lang w:val="en-US"/>
                </w:rPr>
                <w:t>1305</w:t>
              </w:r>
            </w:hyperlink>
            <w:r w:rsidRPr="004E2B50">
              <w:rPr>
                <w:rFonts w:cstheme="minorHAnsi"/>
                <w:i/>
                <w:iCs/>
                <w:szCs w:val="24"/>
                <w:lang w:val="en-US"/>
              </w:rPr>
              <w:t xml:space="preserve"> (2009), </w:t>
            </w:r>
            <w:hyperlink r:id="rId17" w:history="1">
              <w:r w:rsidRPr="004E2B50">
                <w:rPr>
                  <w:rStyle w:val="Hyperlink"/>
                  <w:rFonts w:cstheme="minorHAnsi"/>
                  <w:i/>
                  <w:iCs/>
                  <w:szCs w:val="24"/>
                  <w:lang w:val="en-US"/>
                </w:rPr>
                <w:t>1336</w:t>
              </w:r>
            </w:hyperlink>
            <w:r w:rsidRPr="004E2B50">
              <w:rPr>
                <w:rFonts w:cstheme="minorHAnsi"/>
                <w:i/>
                <w:iCs/>
                <w:szCs w:val="24"/>
                <w:lang w:val="en-US"/>
              </w:rPr>
              <w:t xml:space="preserve"> (mod 2015), </w:t>
            </w:r>
            <w:hyperlink r:id="rId18" w:history="1">
              <w:r w:rsidRPr="004E2B50">
                <w:rPr>
                  <w:rStyle w:val="Hyperlink"/>
                  <w:rFonts w:cstheme="minorHAnsi"/>
                  <w:i/>
                  <w:iCs/>
                  <w:szCs w:val="24"/>
                  <w:lang w:val="en-US"/>
                </w:rPr>
                <w:t>1344</w:t>
              </w:r>
            </w:hyperlink>
            <w:r w:rsidRPr="004E2B50">
              <w:rPr>
                <w:rFonts w:cstheme="minorHAnsi"/>
                <w:i/>
                <w:iCs/>
                <w:szCs w:val="24"/>
                <w:lang w:val="en-US"/>
              </w:rPr>
              <w:t xml:space="preserve"> (mod </w:t>
            </w:r>
            <w:r w:rsidRPr="004E2B50">
              <w:rPr>
                <w:rFonts w:cstheme="minorHAnsi"/>
                <w:i/>
                <w:iCs/>
                <w:spacing w:val="4"/>
                <w:szCs w:val="24"/>
                <w:lang w:val="en-US"/>
              </w:rPr>
              <w:t xml:space="preserve">2015); WTSA Resolutions </w:t>
            </w:r>
            <w:hyperlink r:id="rId19" w:history="1">
              <w:r w:rsidRPr="004E2B50">
                <w:rPr>
                  <w:rStyle w:val="Hyperlink"/>
                  <w:rFonts w:cstheme="minorHAnsi"/>
                  <w:i/>
                  <w:iCs/>
                  <w:spacing w:val="4"/>
                  <w:szCs w:val="24"/>
                  <w:lang w:val="en-US"/>
                </w:rPr>
                <w:t>47</w:t>
              </w:r>
            </w:hyperlink>
            <w:r w:rsidRPr="004E2B50">
              <w:rPr>
                <w:rFonts w:cstheme="minorHAnsi"/>
                <w:i/>
                <w:iCs/>
                <w:spacing w:val="4"/>
                <w:szCs w:val="24"/>
                <w:lang w:val="en-US"/>
              </w:rPr>
              <w:t xml:space="preserve">, </w:t>
            </w:r>
            <w:hyperlink r:id="rId20" w:history="1">
              <w:r w:rsidRPr="004E2B50">
                <w:rPr>
                  <w:rStyle w:val="Hyperlink"/>
                  <w:rFonts w:cstheme="minorHAnsi"/>
                  <w:i/>
                  <w:iCs/>
                  <w:spacing w:val="4"/>
                  <w:szCs w:val="24"/>
                  <w:lang w:val="en-US"/>
                </w:rPr>
                <w:t>48</w:t>
              </w:r>
            </w:hyperlink>
            <w:r w:rsidRPr="004E2B50">
              <w:rPr>
                <w:lang w:val="en-US"/>
              </w:rPr>
              <w:t xml:space="preserve"> </w:t>
            </w:r>
            <w:r w:rsidRPr="004E2B50">
              <w:rPr>
                <w:rFonts w:cstheme="minorHAnsi"/>
                <w:i/>
                <w:iCs/>
                <w:spacing w:val="4"/>
                <w:szCs w:val="24"/>
                <w:lang w:val="en-US"/>
              </w:rPr>
              <w:t xml:space="preserve">(Rev. Dubai, 2012) </w:t>
            </w:r>
            <w:hyperlink r:id="rId21" w:history="1">
              <w:r w:rsidRPr="004E2B50">
                <w:rPr>
                  <w:rStyle w:val="Hyperlink"/>
                  <w:rFonts w:cstheme="minorHAnsi"/>
                  <w:i/>
                  <w:iCs/>
                  <w:spacing w:val="4"/>
                  <w:szCs w:val="24"/>
                  <w:lang w:val="en-US"/>
                </w:rPr>
                <w:t>49</w:t>
              </w:r>
            </w:hyperlink>
            <w:r w:rsidRPr="004E2B50">
              <w:rPr>
                <w:rFonts w:cstheme="minorHAnsi"/>
                <w:i/>
                <w:iCs/>
                <w:spacing w:val="4"/>
                <w:szCs w:val="24"/>
                <w:lang w:val="en-US"/>
              </w:rPr>
              <w:t xml:space="preserve">, </w:t>
            </w:r>
            <w:hyperlink r:id="rId22" w:history="1">
              <w:r w:rsidRPr="004E2B50">
                <w:rPr>
                  <w:rStyle w:val="Hyperlink"/>
                  <w:rFonts w:cstheme="minorHAnsi"/>
                  <w:i/>
                  <w:iCs/>
                  <w:spacing w:val="4"/>
                  <w:szCs w:val="24"/>
                  <w:lang w:val="en-US"/>
                </w:rPr>
                <w:t>50</w:t>
              </w:r>
            </w:hyperlink>
            <w:r w:rsidRPr="004E2B50">
              <w:rPr>
                <w:rFonts w:cstheme="minorHAnsi"/>
                <w:i/>
                <w:iCs/>
                <w:spacing w:val="4"/>
                <w:szCs w:val="24"/>
                <w:lang w:val="en-US"/>
              </w:rPr>
              <w:t xml:space="preserve">, </w:t>
            </w:r>
            <w:hyperlink r:id="rId23" w:history="1">
              <w:r w:rsidRPr="004E2B50">
                <w:rPr>
                  <w:rStyle w:val="Hyperlink"/>
                  <w:rFonts w:cstheme="minorHAnsi"/>
                  <w:i/>
                  <w:iCs/>
                  <w:spacing w:val="4"/>
                  <w:szCs w:val="24"/>
                  <w:lang w:val="en-US"/>
                </w:rPr>
                <w:t>52</w:t>
              </w:r>
            </w:hyperlink>
            <w:r w:rsidRPr="004E2B50">
              <w:rPr>
                <w:rStyle w:val="Hyperlink"/>
                <w:rFonts w:cstheme="minorHAnsi"/>
                <w:i/>
                <w:iCs/>
                <w:spacing w:val="4"/>
                <w:szCs w:val="24"/>
                <w:lang w:val="en-US"/>
              </w:rPr>
              <w:t xml:space="preserve"> </w:t>
            </w:r>
            <w:r w:rsidRPr="004E2B50">
              <w:rPr>
                <w:rFonts w:cstheme="minorHAnsi"/>
                <w:i/>
                <w:iCs/>
                <w:spacing w:val="4"/>
                <w:szCs w:val="24"/>
                <w:lang w:val="en-US"/>
              </w:rPr>
              <w:t xml:space="preserve">(Rev. Hammamet, 2016), </w:t>
            </w:r>
            <w:hyperlink r:id="rId24" w:history="1">
              <w:r w:rsidRPr="004E2B50">
                <w:rPr>
                  <w:rStyle w:val="Hyperlink"/>
                  <w:rFonts w:cstheme="minorHAnsi"/>
                  <w:i/>
                  <w:iCs/>
                  <w:spacing w:val="4"/>
                  <w:szCs w:val="24"/>
                  <w:lang w:val="en-US"/>
                </w:rPr>
                <w:t>58</w:t>
              </w:r>
            </w:hyperlink>
            <w:r w:rsidRPr="004E2B50">
              <w:rPr>
                <w:rStyle w:val="Hyperlink"/>
                <w:rFonts w:cstheme="minorHAnsi"/>
                <w:i/>
                <w:iCs/>
                <w:spacing w:val="4"/>
                <w:szCs w:val="24"/>
                <w:lang w:val="en-US"/>
              </w:rPr>
              <w:t xml:space="preserve">, </w:t>
            </w:r>
            <w:hyperlink r:id="rId25" w:history="1">
              <w:r w:rsidRPr="004E2B50">
                <w:rPr>
                  <w:rStyle w:val="Hyperlink"/>
                  <w:rFonts w:cstheme="minorHAnsi"/>
                  <w:i/>
                  <w:iCs/>
                  <w:spacing w:val="4"/>
                  <w:szCs w:val="24"/>
                  <w:lang w:val="en-US"/>
                </w:rPr>
                <w:t>60</w:t>
              </w:r>
            </w:hyperlink>
            <w:r w:rsidRPr="004E2B50">
              <w:rPr>
                <w:rStyle w:val="Hyperlink"/>
                <w:rFonts w:cstheme="minorHAnsi"/>
                <w:i/>
                <w:iCs/>
                <w:spacing w:val="4"/>
                <w:szCs w:val="24"/>
                <w:lang w:val="en-US"/>
              </w:rPr>
              <w:t xml:space="preserve"> (Rev. Dubai, 2012)</w:t>
            </w:r>
            <w:r w:rsidRPr="004E2B50">
              <w:rPr>
                <w:rFonts w:cstheme="minorHAnsi"/>
                <w:i/>
                <w:iCs/>
                <w:spacing w:val="4"/>
                <w:szCs w:val="24"/>
                <w:lang w:val="en-US"/>
              </w:rPr>
              <w:t xml:space="preserve">, </w:t>
            </w:r>
            <w:hyperlink r:id="rId26" w:history="1">
              <w:r w:rsidRPr="004E2B50">
                <w:rPr>
                  <w:rStyle w:val="Hyperlink"/>
                  <w:rFonts w:cstheme="minorHAnsi"/>
                  <w:i/>
                  <w:iCs/>
                  <w:spacing w:val="4"/>
                  <w:szCs w:val="24"/>
                  <w:lang w:val="en-US"/>
                </w:rPr>
                <w:t>64</w:t>
              </w:r>
            </w:hyperlink>
            <w:r w:rsidRPr="004E2B50">
              <w:rPr>
                <w:rFonts w:cstheme="minorHAnsi"/>
                <w:i/>
                <w:iCs/>
                <w:spacing w:val="4"/>
                <w:szCs w:val="24"/>
                <w:lang w:val="en-US"/>
              </w:rPr>
              <w:t xml:space="preserve">, </w:t>
            </w:r>
            <w:hyperlink r:id="rId27" w:history="1">
              <w:r w:rsidRPr="004E2B50">
                <w:rPr>
                  <w:rStyle w:val="Hyperlink"/>
                  <w:rFonts w:cstheme="minorHAnsi"/>
                  <w:i/>
                  <w:iCs/>
                  <w:spacing w:val="4"/>
                  <w:szCs w:val="24"/>
                  <w:lang w:val="en-US"/>
                </w:rPr>
                <w:t>69</w:t>
              </w:r>
            </w:hyperlink>
            <w:r w:rsidRPr="004E2B50">
              <w:rPr>
                <w:rFonts w:cstheme="minorHAnsi"/>
                <w:i/>
                <w:iCs/>
                <w:spacing w:val="4"/>
                <w:szCs w:val="24"/>
                <w:lang w:val="en-US"/>
              </w:rPr>
              <w:t xml:space="preserve">, </w:t>
            </w:r>
            <w:hyperlink r:id="rId28" w:history="1">
              <w:r w:rsidRPr="004E2B50">
                <w:rPr>
                  <w:rStyle w:val="Hyperlink"/>
                  <w:rFonts w:cstheme="minorHAnsi"/>
                  <w:i/>
                  <w:iCs/>
                  <w:spacing w:val="4"/>
                  <w:szCs w:val="24"/>
                  <w:lang w:val="en-US"/>
                </w:rPr>
                <w:t>75</w:t>
              </w:r>
            </w:hyperlink>
            <w:r w:rsidRPr="004E2B50">
              <w:rPr>
                <w:rStyle w:val="Hyperlink"/>
                <w:rFonts w:cstheme="minorHAnsi"/>
                <w:i/>
                <w:iCs/>
                <w:spacing w:val="4"/>
                <w:szCs w:val="24"/>
                <w:lang w:val="en-US"/>
              </w:rPr>
              <w:t xml:space="preserve"> </w:t>
            </w:r>
            <w:r w:rsidRPr="004E2B50">
              <w:rPr>
                <w:rFonts w:cstheme="minorHAnsi"/>
                <w:i/>
                <w:iCs/>
                <w:spacing w:val="4"/>
                <w:szCs w:val="24"/>
                <w:lang w:val="en-US"/>
              </w:rPr>
              <w:t xml:space="preserve">(Rev. Hammamet, 2016), </w:t>
            </w:r>
            <w:hyperlink r:id="rId29" w:history="1">
              <w:r w:rsidRPr="004E2B50">
                <w:rPr>
                  <w:rStyle w:val="Hyperlink"/>
                  <w:rFonts w:cstheme="minorHAnsi"/>
                  <w:i/>
                  <w:iCs/>
                  <w:spacing w:val="4"/>
                  <w:szCs w:val="24"/>
                  <w:lang w:val="en-US"/>
                </w:rPr>
                <w:t>98</w:t>
              </w:r>
            </w:hyperlink>
            <w:r w:rsidRPr="004E2B50">
              <w:rPr>
                <w:rFonts w:cstheme="minorHAnsi"/>
                <w:i/>
                <w:iCs/>
                <w:spacing w:val="4"/>
                <w:szCs w:val="24"/>
                <w:lang w:val="en-US"/>
              </w:rPr>
              <w:t xml:space="preserve"> (Hammamet, 2016);</w:t>
            </w:r>
            <w:r w:rsidRPr="004E2B50">
              <w:rPr>
                <w:lang w:val="en-US"/>
              </w:rPr>
              <w:t xml:space="preserve"> </w:t>
            </w:r>
            <w:hyperlink r:id="rId30" w:history="1">
              <w:r w:rsidRPr="004E2B50">
                <w:rPr>
                  <w:rStyle w:val="Hyperlink"/>
                  <w:i/>
                  <w:iCs/>
                  <w:lang w:val="en-US"/>
                </w:rPr>
                <w:t>WTDC-14/Dubai Action Plan Objective 4</w:t>
              </w:r>
            </w:hyperlink>
            <w:r w:rsidRPr="004E2B50">
              <w:rPr>
                <w:rStyle w:val="apple-style-span"/>
                <w:rFonts w:eastAsiaTheme="majorEastAsia" w:cstheme="minorHAnsi"/>
                <w:i/>
                <w:iCs/>
                <w:color w:val="000000"/>
                <w:spacing w:val="-2"/>
                <w:szCs w:val="24"/>
                <w:lang w:val="en-US"/>
              </w:rPr>
              <w:t xml:space="preserve">, WTDC </w:t>
            </w:r>
            <w:r w:rsidRPr="004E2B50">
              <w:rPr>
                <w:rFonts w:eastAsiaTheme="majorEastAsia" w:cstheme="minorHAnsi"/>
                <w:i/>
                <w:iCs/>
                <w:spacing w:val="-2"/>
                <w:szCs w:val="24"/>
                <w:lang w:val="en-US"/>
              </w:rPr>
              <w:t xml:space="preserve">Resolutions </w:t>
            </w:r>
            <w:hyperlink r:id="rId31" w:history="1">
              <w:r w:rsidRPr="004E2B50">
                <w:rPr>
                  <w:rStyle w:val="Hyperlink"/>
                  <w:rFonts w:cstheme="minorHAnsi"/>
                  <w:i/>
                  <w:iCs/>
                  <w:spacing w:val="-2"/>
                  <w:szCs w:val="24"/>
                  <w:lang w:val="en-US"/>
                </w:rPr>
                <w:t>20</w:t>
              </w:r>
            </w:hyperlink>
            <w:r w:rsidRPr="004E2B50">
              <w:rPr>
                <w:rStyle w:val="Hyperlink"/>
                <w:rFonts w:cstheme="minorHAnsi"/>
                <w:i/>
                <w:iCs/>
                <w:spacing w:val="-2"/>
                <w:szCs w:val="24"/>
                <w:lang w:val="en-US"/>
              </w:rPr>
              <w:t xml:space="preserve"> (Rev. Hyderabad, 2010)</w:t>
            </w:r>
            <w:r w:rsidRPr="004E2B50">
              <w:rPr>
                <w:rFonts w:cstheme="minorHAnsi"/>
                <w:i/>
                <w:iCs/>
                <w:spacing w:val="-2"/>
                <w:szCs w:val="24"/>
                <w:lang w:val="en-US"/>
              </w:rPr>
              <w:t xml:space="preserve">, </w:t>
            </w:r>
            <w:hyperlink r:id="rId32" w:history="1">
              <w:r w:rsidRPr="004E2B50">
                <w:rPr>
                  <w:rStyle w:val="Hyperlink"/>
                  <w:rFonts w:cstheme="minorHAnsi"/>
                  <w:i/>
                  <w:iCs/>
                  <w:spacing w:val="-2"/>
                  <w:szCs w:val="24"/>
                  <w:lang w:val="en-US"/>
                </w:rPr>
                <w:t>30</w:t>
              </w:r>
            </w:hyperlink>
            <w:r w:rsidRPr="004E2B50">
              <w:rPr>
                <w:rFonts w:cstheme="minorHAnsi"/>
                <w:i/>
                <w:iCs/>
                <w:spacing w:val="-2"/>
                <w:szCs w:val="24"/>
                <w:lang w:val="en-US"/>
              </w:rPr>
              <w:t xml:space="preserve">, </w:t>
            </w:r>
            <w:hyperlink r:id="rId33" w:history="1">
              <w:r w:rsidRPr="004E2B50">
                <w:rPr>
                  <w:rStyle w:val="Hyperlink"/>
                  <w:rFonts w:cstheme="minorHAnsi"/>
                  <w:i/>
                  <w:iCs/>
                  <w:spacing w:val="-2"/>
                  <w:szCs w:val="24"/>
                  <w:lang w:val="en-US"/>
                </w:rPr>
                <w:t>45</w:t>
              </w:r>
            </w:hyperlink>
            <w:r w:rsidRPr="002E2753">
              <w:rPr>
                <w:rStyle w:val="Hyperlink"/>
                <w:rFonts w:cstheme="minorHAnsi"/>
                <w:color w:val="auto"/>
                <w:spacing w:val="-2"/>
                <w:szCs w:val="24"/>
                <w:u w:val="none"/>
                <w:lang w:val="en-US"/>
              </w:rPr>
              <w:t> and </w:t>
            </w:r>
            <w:hyperlink r:id="rId34" w:history="1">
              <w:r w:rsidRPr="004E2B50">
                <w:rPr>
                  <w:rStyle w:val="Hyperlink"/>
                  <w:rFonts w:cstheme="minorHAnsi"/>
                  <w:i/>
                  <w:iCs/>
                  <w:spacing w:val="-2"/>
                  <w:szCs w:val="24"/>
                  <w:lang w:val="en-US"/>
                </w:rPr>
                <w:t>63</w:t>
              </w:r>
            </w:hyperlink>
            <w:r w:rsidRPr="004E2B50">
              <w:rPr>
                <w:rStyle w:val="apple-style-span"/>
                <w:rFonts w:eastAsiaTheme="majorEastAsia" w:cstheme="minorHAnsi"/>
                <w:i/>
                <w:iCs/>
                <w:color w:val="000000"/>
                <w:spacing w:val="-2"/>
                <w:szCs w:val="24"/>
                <w:lang w:val="en-US"/>
              </w:rPr>
              <w:t xml:space="preserve"> (Rev. Dubai, 2014); </w:t>
            </w:r>
            <w:r w:rsidRPr="004E2B50">
              <w:rPr>
                <w:rFonts w:cstheme="minorHAnsi"/>
                <w:i/>
                <w:iCs/>
                <w:szCs w:val="24"/>
                <w:lang w:val="en-US"/>
              </w:rPr>
              <w:t xml:space="preserve">Council Documents </w:t>
            </w:r>
            <w:hyperlink r:id="rId35" w:history="1">
              <w:r w:rsidRPr="004E2B50">
                <w:rPr>
                  <w:rStyle w:val="Hyperlink"/>
                  <w:rFonts w:cstheme="minorHAnsi"/>
                  <w:i/>
                  <w:iCs/>
                  <w:szCs w:val="24"/>
                  <w:lang w:val="en-US"/>
                </w:rPr>
                <w:t>C99/51</w:t>
              </w:r>
            </w:hyperlink>
            <w:r w:rsidRPr="004E2B50">
              <w:rPr>
                <w:rFonts w:cstheme="minorHAnsi"/>
                <w:i/>
                <w:iCs/>
                <w:szCs w:val="24"/>
                <w:lang w:val="en-US"/>
              </w:rPr>
              <w:t xml:space="preserve">, </w:t>
            </w:r>
            <w:hyperlink r:id="rId36" w:history="1">
              <w:r w:rsidRPr="004E2B50">
                <w:rPr>
                  <w:rStyle w:val="Hyperlink"/>
                  <w:rFonts w:cstheme="minorHAnsi"/>
                  <w:i/>
                  <w:iCs/>
                  <w:szCs w:val="24"/>
                  <w:lang w:val="en-US"/>
                </w:rPr>
                <w:t>C2000/27</w:t>
              </w:r>
            </w:hyperlink>
            <w:r w:rsidRPr="004E2B50">
              <w:rPr>
                <w:rFonts w:cstheme="minorHAnsi"/>
                <w:i/>
                <w:iCs/>
                <w:szCs w:val="24"/>
                <w:lang w:val="en-US"/>
              </w:rPr>
              <w:t xml:space="preserve">, </w:t>
            </w:r>
            <w:hyperlink r:id="rId37" w:history="1">
              <w:r w:rsidRPr="004E2B50">
                <w:rPr>
                  <w:rStyle w:val="Hyperlink"/>
                  <w:rFonts w:cstheme="minorHAnsi"/>
                  <w:i/>
                  <w:iCs/>
                  <w:szCs w:val="24"/>
                  <w:lang w:val="en-US"/>
                </w:rPr>
                <w:t>C2000/27Add.A</w:t>
              </w:r>
            </w:hyperlink>
            <w:r w:rsidRPr="004E2B50">
              <w:rPr>
                <w:rFonts w:cstheme="minorHAnsi"/>
                <w:i/>
                <w:iCs/>
                <w:szCs w:val="24"/>
                <w:lang w:val="en-US"/>
              </w:rPr>
              <w:t xml:space="preserve">, </w:t>
            </w:r>
            <w:hyperlink r:id="rId38" w:history="1">
              <w:r w:rsidRPr="004E2B50">
                <w:rPr>
                  <w:rStyle w:val="Hyperlink"/>
                  <w:rFonts w:cstheme="minorHAnsi"/>
                  <w:i/>
                  <w:iCs/>
                  <w:szCs w:val="24"/>
                  <w:lang w:val="en-US"/>
                </w:rPr>
                <w:t>C2000/27Add.B</w:t>
              </w:r>
            </w:hyperlink>
            <w:r w:rsidRPr="004E2B50">
              <w:rPr>
                <w:rFonts w:cstheme="minorHAnsi"/>
                <w:i/>
                <w:iCs/>
                <w:szCs w:val="24"/>
                <w:lang w:val="en-US"/>
              </w:rPr>
              <w:t xml:space="preserve">, </w:t>
            </w:r>
            <w:hyperlink r:id="rId39" w:history="1">
              <w:r w:rsidRPr="004E2B50">
                <w:rPr>
                  <w:rStyle w:val="Hyperlink"/>
                  <w:rFonts w:cstheme="minorHAnsi"/>
                  <w:i/>
                  <w:szCs w:val="24"/>
                  <w:lang w:val="en-US"/>
                </w:rPr>
                <w:t>C01/EP/8</w:t>
              </w:r>
            </w:hyperlink>
            <w:r w:rsidRPr="004E2B50">
              <w:rPr>
                <w:rFonts w:cstheme="minorHAnsi"/>
                <w:i/>
                <w:iCs/>
                <w:szCs w:val="24"/>
                <w:lang w:val="en-US"/>
              </w:rPr>
              <w:t xml:space="preserve">, </w:t>
            </w:r>
            <w:hyperlink r:id="rId40" w:history="1">
              <w:r w:rsidRPr="004E2B50">
                <w:rPr>
                  <w:rStyle w:val="Hyperlink"/>
                  <w:rFonts w:cstheme="minorHAnsi"/>
                  <w:i/>
                  <w:szCs w:val="24"/>
                  <w:lang w:val="en-US"/>
                </w:rPr>
                <w:t>C02/46</w:t>
              </w:r>
            </w:hyperlink>
            <w:r w:rsidRPr="004E2B50">
              <w:rPr>
                <w:rFonts w:cstheme="minorHAnsi"/>
                <w:i/>
                <w:szCs w:val="24"/>
                <w:lang w:val="en-US"/>
              </w:rPr>
              <w:t xml:space="preserve">, </w:t>
            </w:r>
            <w:hyperlink r:id="rId41" w:history="1">
              <w:r w:rsidRPr="004E2B50">
                <w:rPr>
                  <w:rStyle w:val="Hyperlink"/>
                  <w:rFonts w:cstheme="minorHAnsi"/>
                  <w:i/>
                  <w:szCs w:val="24"/>
                  <w:lang w:val="en-US"/>
                </w:rPr>
                <w:t>C03/27</w:t>
              </w:r>
            </w:hyperlink>
            <w:r w:rsidRPr="004E2B50">
              <w:rPr>
                <w:rFonts w:cstheme="minorHAnsi"/>
                <w:i/>
                <w:szCs w:val="24"/>
                <w:lang w:val="en-US"/>
              </w:rPr>
              <w:t xml:space="preserve">, </w:t>
            </w:r>
            <w:hyperlink r:id="rId42" w:history="1">
              <w:r w:rsidRPr="004E2B50">
                <w:rPr>
                  <w:rStyle w:val="Hyperlink"/>
                  <w:rFonts w:cstheme="minorHAnsi"/>
                  <w:i/>
                  <w:szCs w:val="24"/>
                  <w:lang w:val="en-US"/>
                </w:rPr>
                <w:t>C04/28</w:t>
              </w:r>
            </w:hyperlink>
            <w:r w:rsidRPr="004E2B50">
              <w:rPr>
                <w:rFonts w:cstheme="minorHAnsi"/>
                <w:i/>
                <w:szCs w:val="24"/>
                <w:lang w:val="en-US"/>
              </w:rPr>
              <w:t xml:space="preserve">, </w:t>
            </w:r>
            <w:hyperlink r:id="rId43" w:history="1">
              <w:r w:rsidRPr="004E2B50">
                <w:rPr>
                  <w:rStyle w:val="Hyperlink"/>
                  <w:rFonts w:cstheme="minorHAnsi"/>
                  <w:i/>
                  <w:szCs w:val="24"/>
                  <w:lang w:val="en-US"/>
                </w:rPr>
                <w:t>C05/32</w:t>
              </w:r>
            </w:hyperlink>
            <w:r w:rsidRPr="004E2B50">
              <w:rPr>
                <w:rFonts w:cstheme="minorHAnsi"/>
                <w:i/>
                <w:szCs w:val="24"/>
                <w:lang w:val="en-US"/>
              </w:rPr>
              <w:t xml:space="preserve">, </w:t>
            </w:r>
            <w:hyperlink r:id="rId44" w:history="1">
              <w:r w:rsidRPr="002E2753">
                <w:rPr>
                  <w:rStyle w:val="Hyperlink"/>
                  <w:rFonts w:cstheme="minorHAnsi"/>
                  <w:i/>
                  <w:szCs w:val="24"/>
                  <w:lang w:val="en-US"/>
                </w:rPr>
                <w:t>C05/INF/10</w:t>
              </w:r>
            </w:hyperlink>
            <w:r w:rsidRPr="004E2B50">
              <w:rPr>
                <w:rFonts w:cstheme="minorHAnsi"/>
                <w:i/>
                <w:szCs w:val="24"/>
                <w:lang w:val="en-US"/>
              </w:rPr>
              <w:t xml:space="preserve">, </w:t>
            </w:r>
            <w:hyperlink r:id="rId45" w:history="1">
              <w:r w:rsidRPr="004E2B50">
                <w:rPr>
                  <w:rStyle w:val="Hyperlink"/>
                  <w:rFonts w:cstheme="minorHAnsi"/>
                  <w:i/>
                  <w:szCs w:val="24"/>
                  <w:lang w:val="en-US"/>
                </w:rPr>
                <w:t>C06/4</w:t>
              </w:r>
            </w:hyperlink>
            <w:r w:rsidRPr="004E2B50">
              <w:rPr>
                <w:rFonts w:cstheme="minorHAnsi"/>
                <w:i/>
                <w:szCs w:val="24"/>
                <w:lang w:val="en-US"/>
              </w:rPr>
              <w:t xml:space="preserve">, </w:t>
            </w:r>
            <w:hyperlink r:id="rId46" w:history="1">
              <w:r w:rsidRPr="004E2B50">
                <w:rPr>
                  <w:rStyle w:val="Hyperlink"/>
                  <w:rFonts w:cstheme="minorHAnsi"/>
                  <w:i/>
                  <w:szCs w:val="24"/>
                  <w:lang w:val="en-US"/>
                </w:rPr>
                <w:t>C07/42</w:t>
              </w:r>
            </w:hyperlink>
            <w:r w:rsidRPr="004E2B50">
              <w:rPr>
                <w:rFonts w:cstheme="minorHAnsi"/>
                <w:i/>
                <w:szCs w:val="24"/>
                <w:lang w:val="en-US"/>
              </w:rPr>
              <w:t xml:space="preserve">, </w:t>
            </w:r>
            <w:hyperlink r:id="rId47" w:history="1">
              <w:r w:rsidRPr="004E2B50">
                <w:rPr>
                  <w:rStyle w:val="Hyperlink"/>
                  <w:rFonts w:cstheme="minorHAnsi"/>
                  <w:i/>
                  <w:szCs w:val="24"/>
                  <w:lang w:val="en-US"/>
                </w:rPr>
                <w:t>C08/32(Rev.1)</w:t>
              </w:r>
            </w:hyperlink>
            <w:r w:rsidRPr="004E2B50">
              <w:rPr>
                <w:rFonts w:cstheme="minorHAnsi"/>
                <w:i/>
                <w:szCs w:val="24"/>
                <w:lang w:val="en-US"/>
              </w:rPr>
              <w:t xml:space="preserve">, </w:t>
            </w:r>
            <w:hyperlink r:id="rId48" w:history="1">
              <w:r w:rsidRPr="004E2B50">
                <w:rPr>
                  <w:rStyle w:val="Hyperlink"/>
                  <w:rFonts w:cstheme="minorHAnsi"/>
                  <w:i/>
                  <w:szCs w:val="24"/>
                  <w:lang w:val="en-US"/>
                </w:rPr>
                <w:t>C09/49</w:t>
              </w:r>
            </w:hyperlink>
            <w:r w:rsidRPr="004E2B50">
              <w:rPr>
                <w:rFonts w:cstheme="minorHAnsi"/>
                <w:szCs w:val="24"/>
                <w:lang w:val="en-US"/>
              </w:rPr>
              <w:t xml:space="preserve">, </w:t>
            </w:r>
            <w:hyperlink r:id="rId49" w:history="1">
              <w:r w:rsidRPr="004E2B50">
                <w:rPr>
                  <w:rStyle w:val="Hyperlink"/>
                  <w:rFonts w:cstheme="minorHAnsi"/>
                  <w:i/>
                  <w:iCs/>
                  <w:szCs w:val="24"/>
                  <w:lang w:val="en-US"/>
                </w:rPr>
                <w:t>C10/13</w:t>
              </w:r>
            </w:hyperlink>
            <w:r w:rsidRPr="004E2B50">
              <w:rPr>
                <w:rFonts w:cstheme="minorHAnsi"/>
                <w:szCs w:val="24"/>
                <w:lang w:val="en-US"/>
              </w:rPr>
              <w:t xml:space="preserve">, </w:t>
            </w:r>
            <w:hyperlink r:id="rId50" w:history="1">
              <w:r w:rsidRPr="004E2B50">
                <w:rPr>
                  <w:rStyle w:val="Hyperlink"/>
                  <w:rFonts w:cstheme="minorHAnsi"/>
                  <w:i/>
                  <w:iCs/>
                  <w:szCs w:val="24"/>
                  <w:lang w:val="en-US"/>
                </w:rPr>
                <w:t>C11/31</w:t>
              </w:r>
            </w:hyperlink>
            <w:r w:rsidRPr="002E2753">
              <w:rPr>
                <w:rStyle w:val="Hyperlink"/>
                <w:rFonts w:cstheme="minorHAnsi"/>
                <w:i/>
                <w:iCs/>
                <w:color w:val="auto"/>
                <w:szCs w:val="24"/>
                <w:u w:val="none"/>
                <w:lang w:val="en-US"/>
              </w:rPr>
              <w:t xml:space="preserve">, </w:t>
            </w:r>
            <w:hyperlink r:id="rId51" w:history="1">
              <w:r w:rsidRPr="004E2B50">
                <w:rPr>
                  <w:rStyle w:val="Hyperlink"/>
                  <w:rFonts w:cstheme="minorHAnsi"/>
                  <w:i/>
                  <w:iCs/>
                  <w:szCs w:val="24"/>
                  <w:lang w:val="en-US"/>
                </w:rPr>
                <w:t>C12/28</w:t>
              </w:r>
            </w:hyperlink>
            <w:r w:rsidRPr="002E2753">
              <w:rPr>
                <w:rStyle w:val="Hyperlink"/>
                <w:rFonts w:cstheme="minorHAnsi"/>
                <w:i/>
                <w:iCs/>
                <w:color w:val="auto"/>
                <w:szCs w:val="24"/>
                <w:u w:val="none"/>
                <w:lang w:val="en-US"/>
              </w:rPr>
              <w:t xml:space="preserve">, </w:t>
            </w:r>
            <w:hyperlink r:id="rId52" w:history="1">
              <w:r w:rsidRPr="004E2B50">
                <w:rPr>
                  <w:rStyle w:val="Hyperlink"/>
                  <w:rFonts w:cstheme="minorHAnsi"/>
                  <w:i/>
                  <w:iCs/>
                  <w:szCs w:val="24"/>
                  <w:lang w:val="en-US"/>
                </w:rPr>
                <w:t>C13/62</w:t>
              </w:r>
            </w:hyperlink>
            <w:r w:rsidRPr="002E2753">
              <w:rPr>
                <w:rStyle w:val="Hyperlink"/>
                <w:rFonts w:cstheme="minorHAnsi"/>
                <w:i/>
                <w:iCs/>
                <w:color w:val="auto"/>
                <w:szCs w:val="24"/>
                <w:u w:val="none"/>
                <w:lang w:val="en-US"/>
              </w:rPr>
              <w:t xml:space="preserve">, </w:t>
            </w:r>
            <w:hyperlink r:id="rId53" w:history="1">
              <w:r w:rsidRPr="004E2B50">
                <w:rPr>
                  <w:rStyle w:val="Hyperlink"/>
                  <w:rFonts w:cstheme="minorHAnsi"/>
                  <w:i/>
                  <w:iCs/>
                  <w:szCs w:val="24"/>
                  <w:lang w:val="en-US"/>
                </w:rPr>
                <w:t>C14/40</w:t>
              </w:r>
            </w:hyperlink>
            <w:r w:rsidRPr="002E2753">
              <w:rPr>
                <w:rStyle w:val="Hyperlink"/>
                <w:rFonts w:cstheme="minorHAnsi"/>
                <w:i/>
                <w:iCs/>
                <w:color w:val="auto"/>
                <w:szCs w:val="24"/>
                <w:u w:val="none"/>
                <w:lang w:val="en-US"/>
              </w:rPr>
              <w:t xml:space="preserve">, </w:t>
            </w:r>
            <w:hyperlink r:id="rId54" w:history="1">
              <w:r w:rsidRPr="004E2B50">
                <w:rPr>
                  <w:rStyle w:val="Hyperlink"/>
                  <w:rFonts w:cstheme="minorHAnsi"/>
                  <w:i/>
                  <w:iCs/>
                  <w:szCs w:val="24"/>
                  <w:lang w:val="en-US"/>
                </w:rPr>
                <w:t>C15/33</w:t>
              </w:r>
            </w:hyperlink>
            <w:r w:rsidRPr="002E2753">
              <w:rPr>
                <w:rStyle w:val="Hyperlink"/>
                <w:rFonts w:cstheme="minorHAnsi"/>
                <w:i/>
                <w:iCs/>
                <w:color w:val="auto"/>
                <w:szCs w:val="24"/>
                <w:u w:val="none"/>
                <w:lang w:val="en-US"/>
              </w:rPr>
              <w:t>,</w:t>
            </w:r>
            <w:r>
              <w:t>and</w:t>
            </w:r>
            <w:r w:rsidRPr="002E2753">
              <w:t xml:space="preserve"> </w:t>
            </w:r>
            <w:hyperlink r:id="rId55" w:history="1">
              <w:r w:rsidRPr="004E2B50">
                <w:rPr>
                  <w:rStyle w:val="Hyperlink"/>
                  <w:rFonts w:cstheme="minorHAnsi"/>
                  <w:i/>
                  <w:iCs/>
                  <w:szCs w:val="24"/>
                  <w:lang w:val="en-US"/>
                </w:rPr>
                <w:t>C16/33</w:t>
              </w:r>
            </w:hyperlink>
            <w:r w:rsidRPr="002E2753">
              <w:rPr>
                <w:rStyle w:val="Hyperlink"/>
                <w:rFonts w:cstheme="minorHAnsi"/>
                <w:i/>
                <w:iCs/>
                <w:color w:val="auto"/>
                <w:szCs w:val="24"/>
                <w:u w:val="none"/>
                <w:lang w:val="en-US"/>
              </w:rPr>
              <w:t>.</w:t>
            </w:r>
          </w:p>
        </w:tc>
      </w:tr>
    </w:tbl>
    <w:p w14:paraId="2604A265" w14:textId="77777777" w:rsidR="002E2753" w:rsidRPr="004E2B50" w:rsidRDefault="002E2753" w:rsidP="002E2753">
      <w:pPr>
        <w:pStyle w:val="Heading1"/>
        <w:keepNext w:val="0"/>
        <w:keepLines w:val="0"/>
        <w:tabs>
          <w:tab w:val="clear" w:pos="567"/>
          <w:tab w:val="clear" w:pos="1134"/>
          <w:tab w:val="clear" w:pos="1701"/>
          <w:tab w:val="clear" w:pos="2268"/>
          <w:tab w:val="clear" w:pos="2835"/>
        </w:tabs>
        <w:snapToGrid w:val="0"/>
        <w:spacing w:before="360" w:after="120"/>
        <w:ind w:left="0" w:firstLine="0"/>
        <w:rPr>
          <w:sz w:val="24"/>
          <w:szCs w:val="24"/>
          <w:lang w:val="en-US"/>
        </w:rPr>
      </w:pPr>
      <w:bookmarkStart w:id="8" w:name="dstart"/>
      <w:bookmarkStart w:id="9" w:name="dbreak"/>
      <w:bookmarkEnd w:id="8"/>
      <w:bookmarkEnd w:id="9"/>
      <w:r w:rsidRPr="004E2B50">
        <w:rPr>
          <w:sz w:val="24"/>
          <w:szCs w:val="24"/>
          <w:lang w:val="en-US"/>
        </w:rPr>
        <w:t>1.</w:t>
      </w:r>
      <w:r w:rsidRPr="004E2B50">
        <w:rPr>
          <w:sz w:val="24"/>
          <w:szCs w:val="24"/>
          <w:lang w:val="en-US"/>
        </w:rPr>
        <w:tab/>
        <w:t>Introduction</w:t>
      </w:r>
    </w:p>
    <w:p w14:paraId="2604A266" w14:textId="77777777" w:rsidR="002E2753" w:rsidRPr="002E2753" w:rsidRDefault="002E2753" w:rsidP="002E2753">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2E2753">
        <w:rPr>
          <w:rFonts w:asciiTheme="minorHAnsi" w:hAnsiTheme="minorHAnsi" w:cstheme="minorHAnsi"/>
          <w:szCs w:val="24"/>
          <w:lang w:val="en-US"/>
        </w:rPr>
        <w:t>This report describes ITU</w:t>
      </w:r>
      <w:r w:rsidR="006707BF">
        <w:rPr>
          <w:rFonts w:asciiTheme="minorHAnsi" w:hAnsiTheme="minorHAnsi" w:cstheme="minorHAnsi"/>
          <w:szCs w:val="24"/>
          <w:lang w:val="en-US"/>
        </w:rPr>
        <w:t>’</w:t>
      </w:r>
      <w:r w:rsidRPr="002E2753">
        <w:rPr>
          <w:rFonts w:asciiTheme="minorHAnsi" w:hAnsiTheme="minorHAnsi" w:cstheme="minorHAnsi"/>
          <w:szCs w:val="24"/>
          <w:lang w:val="en-US"/>
        </w:rPr>
        <w:t xml:space="preserve">s </w:t>
      </w:r>
      <w:bookmarkStart w:id="10" w:name="_Hlt239152104"/>
      <w:bookmarkStart w:id="11" w:name="_Hlt239152105"/>
      <w:r w:rsidRPr="002E2753">
        <w:rPr>
          <w:rFonts w:asciiTheme="minorHAnsi" w:hAnsiTheme="minorHAnsi" w:cstheme="minorHAnsi"/>
          <w:szCs w:val="24"/>
          <w:lang w:val="en-US"/>
        </w:rPr>
        <w:t>a</w:t>
      </w:r>
      <w:bookmarkStart w:id="12" w:name="_Hlt239151886"/>
      <w:bookmarkStart w:id="13" w:name="_Hlt239151887"/>
      <w:bookmarkStart w:id="14" w:name="_Hlt239152106"/>
      <w:bookmarkStart w:id="15" w:name="_Hlt239152114"/>
      <w:bookmarkEnd w:id="10"/>
      <w:bookmarkEnd w:id="11"/>
      <w:r w:rsidRPr="002E2753">
        <w:rPr>
          <w:rFonts w:asciiTheme="minorHAnsi" w:hAnsiTheme="minorHAnsi" w:cstheme="minorHAnsi"/>
          <w:szCs w:val="24"/>
          <w:lang w:val="en-US"/>
        </w:rPr>
        <w:t>c</w:t>
      </w:r>
      <w:bookmarkEnd w:id="12"/>
      <w:bookmarkEnd w:id="13"/>
      <w:bookmarkEnd w:id="14"/>
      <w:bookmarkEnd w:id="15"/>
      <w:r w:rsidRPr="002E2753">
        <w:rPr>
          <w:rFonts w:asciiTheme="minorHAnsi" w:hAnsiTheme="minorHAnsi" w:cstheme="minorHAnsi"/>
          <w:szCs w:val="24"/>
          <w:lang w:val="en-US"/>
        </w:rPr>
        <w:t>tiv</w:t>
      </w:r>
      <w:bookmarkStart w:id="16" w:name="_Hlt239153440"/>
      <w:bookmarkStart w:id="17" w:name="_Hlt239153441"/>
      <w:r w:rsidRPr="002E2753">
        <w:rPr>
          <w:rFonts w:asciiTheme="minorHAnsi" w:hAnsiTheme="minorHAnsi" w:cstheme="minorHAnsi"/>
          <w:szCs w:val="24"/>
          <w:lang w:val="en-US"/>
        </w:rPr>
        <w:t>i</w:t>
      </w:r>
      <w:bookmarkEnd w:id="16"/>
      <w:bookmarkEnd w:id="17"/>
      <w:r w:rsidRPr="002E2753">
        <w:rPr>
          <w:rFonts w:asciiTheme="minorHAnsi" w:hAnsiTheme="minorHAnsi" w:cstheme="minorHAnsi"/>
          <w:szCs w:val="24"/>
          <w:lang w:val="en-US"/>
        </w:rPr>
        <w:t xml:space="preserve">ties related to </w:t>
      </w:r>
      <w:r>
        <w:rPr>
          <w:rFonts w:asciiTheme="minorHAnsi" w:hAnsiTheme="minorHAnsi" w:cstheme="minorHAnsi"/>
          <w:szCs w:val="24"/>
          <w:lang w:val="en-US"/>
        </w:rPr>
        <w:t>the Plenipotentiary Conference</w:t>
      </w:r>
      <w:r w:rsidRPr="002E2753">
        <w:rPr>
          <w:rFonts w:asciiTheme="minorHAnsi" w:hAnsiTheme="minorHAnsi" w:cstheme="minorHAnsi"/>
          <w:szCs w:val="24"/>
          <w:lang w:val="en-US"/>
        </w:rPr>
        <w:t xml:space="preserve"> Resolutions 101, 102, 133, and 180 since Council</w:t>
      </w:r>
      <w:r>
        <w:rPr>
          <w:rFonts w:asciiTheme="minorHAnsi" w:hAnsiTheme="minorHAnsi" w:cstheme="minorHAnsi"/>
          <w:szCs w:val="24"/>
          <w:lang w:val="en-US"/>
        </w:rPr>
        <w:t xml:space="preserve"> </w:t>
      </w:r>
      <w:r w:rsidRPr="002E2753">
        <w:rPr>
          <w:rFonts w:asciiTheme="minorHAnsi" w:hAnsiTheme="minorHAnsi" w:cstheme="minorHAnsi"/>
          <w:szCs w:val="24"/>
          <w:lang w:val="en-US"/>
        </w:rPr>
        <w:t>2016</w:t>
      </w:r>
      <w:r>
        <w:rPr>
          <w:rFonts w:asciiTheme="minorHAnsi" w:hAnsiTheme="minorHAnsi" w:cstheme="minorHAnsi"/>
          <w:szCs w:val="24"/>
          <w:lang w:val="en-US"/>
        </w:rPr>
        <w:t>.</w:t>
      </w:r>
    </w:p>
    <w:p w14:paraId="2604A267" w14:textId="77777777" w:rsidR="002E2753" w:rsidRPr="002E2753" w:rsidRDefault="002E2753" w:rsidP="002E2753">
      <w:pPr>
        <w:pStyle w:val="Heading1"/>
        <w:tabs>
          <w:tab w:val="clear" w:pos="567"/>
          <w:tab w:val="clear" w:pos="1134"/>
          <w:tab w:val="clear" w:pos="1701"/>
          <w:tab w:val="clear" w:pos="2268"/>
          <w:tab w:val="clear" w:pos="2835"/>
        </w:tabs>
        <w:snapToGrid w:val="0"/>
        <w:spacing w:before="120" w:after="120"/>
        <w:ind w:left="709" w:hanging="709"/>
        <w:jc w:val="both"/>
        <w:rPr>
          <w:rFonts w:asciiTheme="minorHAnsi" w:hAnsiTheme="minorHAnsi"/>
          <w:sz w:val="24"/>
          <w:szCs w:val="24"/>
          <w:lang w:val="en-US"/>
        </w:rPr>
      </w:pPr>
      <w:r w:rsidRPr="002E2753">
        <w:rPr>
          <w:rFonts w:asciiTheme="minorHAnsi" w:hAnsiTheme="minorHAnsi"/>
          <w:sz w:val="24"/>
          <w:szCs w:val="24"/>
          <w:lang w:val="en-US"/>
        </w:rPr>
        <w:lastRenderedPageBreak/>
        <w:t>2.</w:t>
      </w:r>
      <w:r w:rsidRPr="002E2753">
        <w:rPr>
          <w:rFonts w:asciiTheme="minorHAnsi" w:hAnsiTheme="minorHAnsi"/>
          <w:sz w:val="24"/>
          <w:szCs w:val="24"/>
          <w:lang w:val="en-US"/>
        </w:rPr>
        <w:tab/>
        <w:t>Activities related to Internet Protocol (IP) networks, the development of next-generation networks (NGN) and future Internet, including policy and regulatory challenges</w:t>
      </w:r>
    </w:p>
    <w:p w14:paraId="2604A268" w14:textId="77777777" w:rsidR="002E2753" w:rsidRPr="002E2753" w:rsidRDefault="002E2753" w:rsidP="002E2753">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bookmarkStart w:id="18" w:name="a353677d2-7347-4cd3-8301-15d8ee365aeb"/>
      <w:bookmarkEnd w:id="18"/>
      <w:r w:rsidRPr="002E2753">
        <w:rPr>
          <w:rFonts w:asciiTheme="minorHAnsi" w:hAnsiTheme="minorHAnsi" w:cstheme="minorHAnsi"/>
          <w:szCs w:val="24"/>
          <w:lang w:val="en-US"/>
        </w:rPr>
        <w:t>2.1</w:t>
      </w:r>
      <w:r w:rsidRPr="002E2753">
        <w:rPr>
          <w:rFonts w:asciiTheme="minorHAnsi" w:hAnsiTheme="minorHAnsi" w:cstheme="minorHAnsi"/>
          <w:szCs w:val="24"/>
          <w:lang w:val="en-US"/>
        </w:rPr>
        <w:tab/>
        <w:t>All ITU-T study groups continue their work in different areas of</w:t>
      </w:r>
      <w:r w:rsidRPr="002E2753">
        <w:rPr>
          <w:rFonts w:asciiTheme="minorHAnsi" w:hAnsiTheme="minorHAnsi" w:cstheme="minorHAnsi"/>
          <w:iCs/>
          <w:szCs w:val="24"/>
          <w:lang w:val="en-US"/>
        </w:rPr>
        <w:t xml:space="preserve"> </w:t>
      </w:r>
      <w:r w:rsidRPr="002E2753">
        <w:rPr>
          <w:rFonts w:asciiTheme="minorHAnsi" w:hAnsiTheme="minorHAnsi" w:cstheme="minorHAnsi"/>
          <w:szCs w:val="24"/>
          <w:lang w:val="en-US"/>
        </w:rPr>
        <w:t xml:space="preserve">NGNs and their evolution, and future network (FN) Recommendations. As of 8 February 2017, 230 new/revised ITU-T Recommendations were approved since 1 June 2016 (see detailed list </w:t>
      </w:r>
      <w:hyperlink r:id="rId56" w:history="1">
        <w:r w:rsidRPr="002E2753">
          <w:rPr>
            <w:rStyle w:val="Hyperlink"/>
            <w:rFonts w:asciiTheme="minorHAnsi" w:hAnsiTheme="minorHAnsi" w:cstheme="minorHAnsi"/>
            <w:szCs w:val="24"/>
            <w:lang w:val="en-US"/>
          </w:rPr>
          <w:t>here</w:t>
        </w:r>
      </w:hyperlink>
      <w:r w:rsidRPr="002E2753">
        <w:rPr>
          <w:rFonts w:asciiTheme="minorHAnsi" w:hAnsiTheme="minorHAnsi" w:cstheme="minorHAnsi"/>
          <w:szCs w:val="24"/>
          <w:lang w:val="en-US"/>
        </w:rPr>
        <w:t>), including revised Recommendation</w:t>
      </w:r>
      <w:r w:rsidRPr="002E2753">
        <w:rPr>
          <w:rFonts w:asciiTheme="minorHAnsi" w:hAnsiTheme="minorHAnsi"/>
          <w:color w:val="333333"/>
          <w:szCs w:val="24"/>
          <w:shd w:val="clear" w:color="auto" w:fill="FFFFFF"/>
          <w:lang w:val="en-US"/>
        </w:rPr>
        <w:t xml:space="preserve"> </w:t>
      </w:r>
      <w:hyperlink r:id="rId57" w:history="1">
        <w:r w:rsidRPr="002E2753">
          <w:rPr>
            <w:rStyle w:val="Hyperlink"/>
            <w:rFonts w:asciiTheme="minorHAnsi" w:hAnsiTheme="minorHAnsi"/>
            <w:szCs w:val="24"/>
            <w:shd w:val="clear" w:color="auto" w:fill="FFFFFF"/>
            <w:lang w:val="en-US"/>
          </w:rPr>
          <w:t>ITU-T D.271</w:t>
        </w:r>
      </w:hyperlink>
      <w:r w:rsidRPr="002E2753">
        <w:rPr>
          <w:rFonts w:asciiTheme="minorHAnsi" w:hAnsiTheme="minorHAnsi"/>
          <w:color w:val="333333"/>
          <w:szCs w:val="24"/>
          <w:shd w:val="clear" w:color="auto" w:fill="FFFFFF"/>
          <w:lang w:val="en-US"/>
        </w:rPr>
        <w:t xml:space="preserve"> on </w:t>
      </w:r>
      <w:r w:rsidR="006707BF">
        <w:rPr>
          <w:rFonts w:asciiTheme="minorHAnsi" w:hAnsiTheme="minorHAnsi" w:cstheme="minorHAnsi"/>
          <w:szCs w:val="24"/>
          <w:lang w:val="en-US"/>
        </w:rPr>
        <w:t>“</w:t>
      </w:r>
      <w:r w:rsidRPr="002E2753">
        <w:rPr>
          <w:rFonts w:asciiTheme="minorHAnsi" w:hAnsiTheme="minorHAnsi" w:cstheme="minorHAnsi"/>
          <w:szCs w:val="24"/>
          <w:lang w:val="en-US"/>
        </w:rPr>
        <w:t>Charging and accounting principles for NGN</w:t>
      </w:r>
      <w:r w:rsidR="006707BF">
        <w:rPr>
          <w:rFonts w:asciiTheme="minorHAnsi" w:hAnsiTheme="minorHAnsi" w:cstheme="minorHAnsi"/>
          <w:szCs w:val="24"/>
          <w:lang w:val="en-US"/>
        </w:rPr>
        <w:t>”</w:t>
      </w:r>
      <w:r w:rsidRPr="002E2753">
        <w:rPr>
          <w:rFonts w:asciiTheme="minorHAnsi" w:hAnsiTheme="minorHAnsi" w:cstheme="minorHAnsi"/>
          <w:szCs w:val="24"/>
          <w:lang w:val="en-US"/>
        </w:rPr>
        <w:t xml:space="preserve"> from ITU-T SG3 approved by WTSA-16.</w:t>
      </w:r>
    </w:p>
    <w:p w14:paraId="2604A269" w14:textId="77777777" w:rsidR="002E2753" w:rsidRPr="002E2753" w:rsidRDefault="002E2753" w:rsidP="002E2753">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2E2753">
        <w:rPr>
          <w:rFonts w:asciiTheme="minorHAnsi" w:hAnsiTheme="minorHAnsi" w:cstheme="minorHAnsi"/>
          <w:szCs w:val="24"/>
          <w:lang w:val="en-US"/>
        </w:rPr>
        <w:t>2.2</w:t>
      </w:r>
      <w:r w:rsidRPr="002E2753">
        <w:rPr>
          <w:rFonts w:asciiTheme="minorHAnsi" w:hAnsiTheme="minorHAnsi" w:cstheme="minorHAnsi"/>
          <w:szCs w:val="24"/>
          <w:lang w:val="en-US"/>
        </w:rPr>
        <w:tab/>
        <w:t xml:space="preserve">ITU-T Focus Group on IMT-2020 (FG IMT-2020) concluded its preliminary study into the networking innovations required to achieve the ambitious performance targets of smart 5G systems with five draft ITU international standards (Requirements of IMT-2020 from network perspective; Framework for IMT-2020 network architecture; Requirements of IMT-2020 fixed mobile convergence; IMT-2020 network management requirements; and Network management framework for IMT-2020) and four draft ITU technical reports (Application of network </w:t>
      </w:r>
      <w:proofErr w:type="spellStart"/>
      <w:r w:rsidRPr="002E2753">
        <w:rPr>
          <w:rFonts w:asciiTheme="minorHAnsi" w:hAnsiTheme="minorHAnsi" w:cstheme="minorHAnsi"/>
          <w:szCs w:val="24"/>
          <w:lang w:val="en-US"/>
        </w:rPr>
        <w:t>softwarization</w:t>
      </w:r>
      <w:proofErr w:type="spellEnd"/>
      <w:r w:rsidRPr="002E2753">
        <w:rPr>
          <w:rFonts w:asciiTheme="minorHAnsi" w:hAnsiTheme="minorHAnsi" w:cstheme="minorHAnsi"/>
          <w:szCs w:val="24"/>
          <w:lang w:val="en-US"/>
        </w:rPr>
        <w:t xml:space="preserve"> to IMT-2020; Unified network integrated cloud for fixed mobile convergence; Application of information centric networking to IMT-2020; and Terms and definitions for IMT-2020 in ITU-T) to be adopted by its parent group, ITU-T SG13.</w:t>
      </w:r>
    </w:p>
    <w:p w14:paraId="2604A26A" w14:textId="77777777" w:rsidR="002E2753" w:rsidRPr="002E2753" w:rsidRDefault="002E2753" w:rsidP="002E2753">
      <w:pPr>
        <w:tabs>
          <w:tab w:val="clear" w:pos="567"/>
          <w:tab w:val="clear" w:pos="1134"/>
          <w:tab w:val="clear" w:pos="1701"/>
          <w:tab w:val="clear" w:pos="2268"/>
          <w:tab w:val="clear" w:pos="2835"/>
        </w:tabs>
        <w:snapToGrid w:val="0"/>
        <w:spacing w:after="120"/>
        <w:jc w:val="both"/>
        <w:rPr>
          <w:rFonts w:asciiTheme="minorHAnsi" w:hAnsiTheme="minorHAnsi"/>
          <w:szCs w:val="24"/>
          <w:lang w:val="en-US"/>
        </w:rPr>
      </w:pPr>
      <w:r w:rsidRPr="002E2753">
        <w:rPr>
          <w:rFonts w:asciiTheme="minorHAnsi" w:hAnsiTheme="minorHAnsi" w:cstheme="minorHAnsi"/>
          <w:szCs w:val="24"/>
          <w:lang w:val="en-US"/>
        </w:rPr>
        <w:t>2.3</w:t>
      </w:r>
      <w:r w:rsidRPr="002E2753">
        <w:rPr>
          <w:rFonts w:asciiTheme="minorHAnsi" w:hAnsiTheme="minorHAnsi" w:cstheme="minorHAnsi"/>
          <w:szCs w:val="24"/>
          <w:lang w:val="en-US"/>
        </w:rPr>
        <w:tab/>
        <w:t xml:space="preserve">ITU-T SG20 has approved three Recommendations on </w:t>
      </w:r>
      <w:proofErr w:type="spellStart"/>
      <w:r w:rsidRPr="002E2753">
        <w:rPr>
          <w:rFonts w:asciiTheme="minorHAnsi" w:hAnsiTheme="minorHAnsi" w:cstheme="minorHAnsi"/>
          <w:szCs w:val="24"/>
          <w:lang w:val="en-US"/>
        </w:rPr>
        <w:t>IoT</w:t>
      </w:r>
      <w:proofErr w:type="spellEnd"/>
      <w:r w:rsidRPr="002E2753">
        <w:rPr>
          <w:rFonts w:asciiTheme="minorHAnsi" w:hAnsiTheme="minorHAnsi" w:cstheme="minorHAnsi"/>
          <w:szCs w:val="24"/>
          <w:lang w:val="en-US"/>
        </w:rPr>
        <w:t xml:space="preserve">, namely: </w:t>
      </w:r>
      <w:r w:rsidRPr="002E2753">
        <w:rPr>
          <w:rFonts w:asciiTheme="minorHAnsi" w:hAnsiTheme="minorHAnsi"/>
          <w:szCs w:val="24"/>
          <w:lang w:val="en-US"/>
        </w:rPr>
        <w:t xml:space="preserve">ITU-T Y.4113 </w:t>
      </w:r>
      <w:r w:rsidR="006707BF">
        <w:rPr>
          <w:rFonts w:asciiTheme="minorHAnsi" w:hAnsiTheme="minorHAnsi"/>
          <w:szCs w:val="24"/>
          <w:lang w:val="en-US"/>
        </w:rPr>
        <w:t>“</w:t>
      </w:r>
      <w:r w:rsidRPr="002E2753">
        <w:rPr>
          <w:rFonts w:asciiTheme="minorHAnsi" w:hAnsiTheme="minorHAnsi"/>
          <w:szCs w:val="24"/>
          <w:lang w:val="en-US"/>
        </w:rPr>
        <w:t>Requirements of the network for the Internet of Things</w:t>
      </w:r>
      <w:r w:rsidR="006707BF">
        <w:rPr>
          <w:rFonts w:asciiTheme="minorHAnsi" w:hAnsiTheme="minorHAnsi"/>
          <w:szCs w:val="24"/>
          <w:lang w:val="en-US"/>
        </w:rPr>
        <w:t>”</w:t>
      </w:r>
      <w:r w:rsidRPr="002E2753">
        <w:rPr>
          <w:rFonts w:asciiTheme="minorHAnsi" w:hAnsiTheme="minorHAnsi"/>
          <w:szCs w:val="24"/>
          <w:lang w:val="en-US"/>
        </w:rPr>
        <w:t xml:space="preserve">, ITU-T Y.4451 </w:t>
      </w:r>
      <w:r w:rsidR="006707BF">
        <w:rPr>
          <w:rFonts w:asciiTheme="minorHAnsi" w:hAnsiTheme="minorHAnsi"/>
          <w:szCs w:val="24"/>
          <w:lang w:val="en-US"/>
        </w:rPr>
        <w:t>“</w:t>
      </w:r>
      <w:r w:rsidRPr="002E2753">
        <w:rPr>
          <w:rFonts w:asciiTheme="minorHAnsi" w:hAnsiTheme="minorHAnsi"/>
          <w:szCs w:val="24"/>
          <w:lang w:val="en-US"/>
        </w:rPr>
        <w:t xml:space="preserve">Framework of constrained device networking in the </w:t>
      </w:r>
      <w:proofErr w:type="spellStart"/>
      <w:r w:rsidRPr="002E2753">
        <w:rPr>
          <w:rFonts w:asciiTheme="minorHAnsi" w:hAnsiTheme="minorHAnsi"/>
          <w:szCs w:val="24"/>
          <w:lang w:val="en-US"/>
        </w:rPr>
        <w:t>IoT</w:t>
      </w:r>
      <w:proofErr w:type="spellEnd"/>
      <w:r w:rsidRPr="002E2753">
        <w:rPr>
          <w:rFonts w:asciiTheme="minorHAnsi" w:hAnsiTheme="minorHAnsi"/>
          <w:szCs w:val="24"/>
          <w:lang w:val="en-US"/>
        </w:rPr>
        <w:t xml:space="preserve"> environments</w:t>
      </w:r>
      <w:r w:rsidR="006707BF">
        <w:rPr>
          <w:rFonts w:asciiTheme="minorHAnsi" w:hAnsiTheme="minorHAnsi"/>
          <w:szCs w:val="24"/>
          <w:lang w:val="en-US"/>
        </w:rPr>
        <w:t>”</w:t>
      </w:r>
      <w:r w:rsidRPr="002E2753">
        <w:rPr>
          <w:rFonts w:asciiTheme="minorHAnsi" w:hAnsiTheme="minorHAnsi"/>
          <w:szCs w:val="24"/>
          <w:lang w:val="en-US"/>
        </w:rPr>
        <w:t xml:space="preserve">, and ITU-T Y.4453 </w:t>
      </w:r>
      <w:r w:rsidR="006707BF">
        <w:rPr>
          <w:rFonts w:asciiTheme="minorHAnsi" w:hAnsiTheme="minorHAnsi"/>
          <w:szCs w:val="24"/>
          <w:lang w:val="en-US"/>
        </w:rPr>
        <w:t>“</w:t>
      </w:r>
      <w:r w:rsidRPr="002E2753">
        <w:rPr>
          <w:rFonts w:asciiTheme="minorHAnsi" w:hAnsiTheme="minorHAnsi"/>
          <w:szCs w:val="24"/>
          <w:lang w:val="en-US"/>
        </w:rPr>
        <w:t xml:space="preserve">Adaptive software framework for </w:t>
      </w:r>
      <w:proofErr w:type="spellStart"/>
      <w:r w:rsidRPr="002E2753">
        <w:rPr>
          <w:rFonts w:asciiTheme="minorHAnsi" w:hAnsiTheme="minorHAnsi"/>
          <w:szCs w:val="24"/>
          <w:lang w:val="en-US"/>
        </w:rPr>
        <w:t>IoT</w:t>
      </w:r>
      <w:proofErr w:type="spellEnd"/>
      <w:r w:rsidRPr="002E2753">
        <w:rPr>
          <w:rFonts w:asciiTheme="minorHAnsi" w:hAnsiTheme="minorHAnsi"/>
          <w:szCs w:val="24"/>
          <w:lang w:val="en-US"/>
        </w:rPr>
        <w:t xml:space="preserve"> devices</w:t>
      </w:r>
      <w:r w:rsidR="006707BF">
        <w:rPr>
          <w:rFonts w:asciiTheme="minorHAnsi" w:hAnsiTheme="minorHAnsi"/>
          <w:szCs w:val="24"/>
          <w:lang w:val="en-US"/>
        </w:rPr>
        <w:t>”</w:t>
      </w:r>
      <w:r w:rsidRPr="002E2753">
        <w:rPr>
          <w:rFonts w:asciiTheme="minorHAnsi" w:hAnsiTheme="minorHAnsi"/>
          <w:szCs w:val="24"/>
          <w:lang w:val="en-US"/>
        </w:rPr>
        <w:t>.</w:t>
      </w:r>
    </w:p>
    <w:p w14:paraId="2604A26B" w14:textId="77777777" w:rsidR="004E35C3" w:rsidRDefault="002E2753" w:rsidP="00CE3190">
      <w:pPr>
        <w:tabs>
          <w:tab w:val="clear" w:pos="567"/>
          <w:tab w:val="clear" w:pos="1134"/>
          <w:tab w:val="clear" w:pos="1701"/>
          <w:tab w:val="clear" w:pos="2268"/>
          <w:tab w:val="clear" w:pos="2835"/>
        </w:tabs>
        <w:snapToGrid w:val="0"/>
        <w:spacing w:after="120"/>
        <w:jc w:val="both"/>
        <w:rPr>
          <w:rFonts w:asciiTheme="minorHAnsi" w:hAnsiTheme="minorHAnsi" w:cstheme="majorBidi"/>
          <w:szCs w:val="24"/>
          <w:lang w:val="en-US"/>
        </w:rPr>
      </w:pPr>
      <w:r w:rsidRPr="002E2753">
        <w:rPr>
          <w:rFonts w:asciiTheme="minorHAnsi" w:hAnsiTheme="minorHAnsi" w:cstheme="minorHAnsi"/>
          <w:szCs w:val="24"/>
          <w:lang w:val="en-US"/>
        </w:rPr>
        <w:t>2.4</w:t>
      </w:r>
      <w:r w:rsidRPr="002E2753">
        <w:rPr>
          <w:rFonts w:asciiTheme="minorHAnsi" w:hAnsiTheme="minorHAnsi" w:cstheme="minorHAnsi"/>
          <w:szCs w:val="24"/>
          <w:lang w:val="en-US"/>
        </w:rPr>
        <w:tab/>
        <w:t xml:space="preserve">ITU-T SG12 </w:t>
      </w:r>
      <w:r w:rsidR="00CE3190">
        <w:rPr>
          <w:rFonts w:asciiTheme="minorHAnsi" w:hAnsiTheme="minorHAnsi" w:cstheme="minorHAnsi"/>
          <w:szCs w:val="24"/>
          <w:lang w:val="en-US"/>
        </w:rPr>
        <w:t xml:space="preserve">approved </w:t>
      </w:r>
      <w:r w:rsidRPr="002E2753">
        <w:rPr>
          <w:rFonts w:asciiTheme="minorHAnsi" w:hAnsiTheme="minorHAnsi" w:cstheme="minorHAnsi"/>
          <w:szCs w:val="24"/>
          <w:lang w:val="en-US"/>
        </w:rPr>
        <w:t xml:space="preserve">new Recommendation ITU-T </w:t>
      </w:r>
      <w:r w:rsidRPr="002E2753">
        <w:rPr>
          <w:rFonts w:asciiTheme="minorHAnsi" w:hAnsiTheme="minorHAnsi"/>
          <w:szCs w:val="24"/>
          <w:lang w:val="en-US"/>
        </w:rPr>
        <w:t>Y.1545.1</w:t>
      </w:r>
      <w:r w:rsidRPr="002E2753">
        <w:rPr>
          <w:rFonts w:asciiTheme="minorHAnsi" w:hAnsiTheme="minorHAnsi" w:cstheme="minorHAnsi"/>
          <w:szCs w:val="24"/>
          <w:lang w:val="en-US"/>
        </w:rPr>
        <w:t xml:space="preserve"> </w:t>
      </w:r>
      <w:r w:rsidR="006707BF">
        <w:rPr>
          <w:rFonts w:asciiTheme="minorHAnsi" w:hAnsiTheme="minorHAnsi" w:cstheme="minorHAnsi"/>
          <w:szCs w:val="24"/>
          <w:lang w:val="en-US"/>
        </w:rPr>
        <w:t>“</w:t>
      </w:r>
      <w:r w:rsidRPr="002E2753">
        <w:rPr>
          <w:rFonts w:asciiTheme="minorHAnsi" w:hAnsiTheme="minorHAnsi" w:cstheme="minorHAnsi"/>
          <w:szCs w:val="24"/>
          <w:lang w:val="en-US"/>
        </w:rPr>
        <w:t xml:space="preserve">Framework for monitoring the </w:t>
      </w:r>
      <w:proofErr w:type="spellStart"/>
      <w:r w:rsidRPr="002E2753">
        <w:rPr>
          <w:rFonts w:asciiTheme="minorHAnsi" w:hAnsiTheme="minorHAnsi" w:cstheme="minorHAnsi"/>
          <w:szCs w:val="24"/>
          <w:lang w:val="en-US"/>
        </w:rPr>
        <w:t>QoS</w:t>
      </w:r>
      <w:proofErr w:type="spellEnd"/>
      <w:r w:rsidRPr="002E2753">
        <w:rPr>
          <w:rFonts w:asciiTheme="minorHAnsi" w:hAnsiTheme="minorHAnsi" w:cstheme="minorHAnsi"/>
          <w:szCs w:val="24"/>
          <w:lang w:val="en-US"/>
        </w:rPr>
        <w:t xml:space="preserve"> of </w:t>
      </w:r>
      <w:r w:rsidRPr="002E2753">
        <w:rPr>
          <w:rFonts w:asciiTheme="minorHAnsi" w:hAnsiTheme="minorHAnsi"/>
          <w:szCs w:val="24"/>
          <w:lang w:val="en-US"/>
        </w:rPr>
        <w:t xml:space="preserve">Internet Protocol (IP) </w:t>
      </w:r>
      <w:r w:rsidRPr="002E2753">
        <w:rPr>
          <w:rFonts w:asciiTheme="minorHAnsi" w:hAnsiTheme="minorHAnsi" w:cstheme="minorHAnsi"/>
          <w:szCs w:val="24"/>
          <w:lang w:val="en-US"/>
        </w:rPr>
        <w:t>network services</w:t>
      </w:r>
      <w:r w:rsidR="006707BF">
        <w:rPr>
          <w:rFonts w:asciiTheme="minorHAnsi" w:hAnsiTheme="minorHAnsi" w:cstheme="minorHAnsi"/>
          <w:szCs w:val="24"/>
          <w:lang w:val="en-US"/>
        </w:rPr>
        <w:t>”</w:t>
      </w:r>
      <w:r w:rsidRPr="002E2753">
        <w:rPr>
          <w:rFonts w:asciiTheme="minorHAnsi" w:hAnsiTheme="minorHAnsi" w:cstheme="minorHAnsi"/>
          <w:szCs w:val="24"/>
          <w:lang w:val="en-US"/>
        </w:rPr>
        <w:t>. SG12 has</w:t>
      </w:r>
      <w:r w:rsidRPr="002E2753">
        <w:rPr>
          <w:rFonts w:asciiTheme="minorHAnsi" w:hAnsiTheme="minorHAnsi"/>
          <w:szCs w:val="24"/>
          <w:lang w:val="en-US"/>
        </w:rPr>
        <w:t xml:space="preserve"> completed a family of video quality monitoring standards in the ITU-T P.1200 Recommendations series, which </w:t>
      </w:r>
      <w:r w:rsidRPr="002E2753">
        <w:rPr>
          <w:rFonts w:asciiTheme="minorHAnsi" w:hAnsiTheme="minorHAnsi" w:cstheme="majorBidi"/>
          <w:szCs w:val="24"/>
          <w:lang w:val="en-US"/>
        </w:rPr>
        <w:t xml:space="preserve">form a complete model to predict the impacts on end-user experience resulting from audio and video encodings and observed IP network impairments. </w:t>
      </w:r>
    </w:p>
    <w:p w14:paraId="2604A26C" w14:textId="77777777" w:rsidR="002E2753" w:rsidRPr="002E2753" w:rsidRDefault="002E2753" w:rsidP="00CE3190">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2E2753">
        <w:rPr>
          <w:rFonts w:asciiTheme="minorHAnsi" w:hAnsiTheme="minorHAnsi" w:cstheme="minorHAnsi"/>
          <w:szCs w:val="24"/>
          <w:lang w:val="en-US"/>
        </w:rPr>
        <w:t>2.5</w:t>
      </w:r>
      <w:r w:rsidRPr="002E2753">
        <w:rPr>
          <w:rFonts w:asciiTheme="minorHAnsi" w:hAnsiTheme="minorHAnsi" w:cstheme="minorHAnsi"/>
          <w:szCs w:val="24"/>
          <w:lang w:val="en-US"/>
        </w:rPr>
        <w:tab/>
        <w:t xml:space="preserve">ITU-T SG11 approved new Recommendation ITU-T Q.3960 on </w:t>
      </w:r>
      <w:r w:rsidR="006707BF">
        <w:rPr>
          <w:rFonts w:asciiTheme="minorHAnsi" w:hAnsiTheme="minorHAnsi" w:cstheme="minorHAnsi"/>
          <w:szCs w:val="24"/>
          <w:lang w:val="en-US"/>
        </w:rPr>
        <w:t>“</w:t>
      </w:r>
      <w:r w:rsidRPr="002E2753">
        <w:rPr>
          <w:rFonts w:asciiTheme="minorHAnsi" w:hAnsiTheme="minorHAnsi" w:cstheme="minorHAnsi"/>
          <w:szCs w:val="24"/>
          <w:lang w:val="en-US"/>
        </w:rPr>
        <w:t>Framework for Internet related performance measurements</w:t>
      </w:r>
      <w:r w:rsidR="006707BF">
        <w:rPr>
          <w:rFonts w:asciiTheme="minorHAnsi" w:hAnsiTheme="minorHAnsi" w:cstheme="minorHAnsi"/>
          <w:szCs w:val="24"/>
          <w:lang w:val="en-US"/>
        </w:rPr>
        <w:t>”</w:t>
      </w:r>
      <w:r w:rsidRPr="002E2753">
        <w:rPr>
          <w:rFonts w:asciiTheme="minorHAnsi" w:hAnsiTheme="minorHAnsi" w:cstheme="minorHAnsi"/>
          <w:szCs w:val="24"/>
          <w:lang w:val="en-US"/>
        </w:rPr>
        <w:t>.</w:t>
      </w:r>
    </w:p>
    <w:p w14:paraId="2604A26D" w14:textId="3FC91A2E" w:rsidR="002E2753" w:rsidRPr="002E2753" w:rsidRDefault="002E2753" w:rsidP="00951C24">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2E2753">
        <w:rPr>
          <w:rFonts w:asciiTheme="minorHAnsi" w:hAnsiTheme="minorHAnsi" w:cstheme="minorHAnsi"/>
          <w:szCs w:val="24"/>
          <w:lang w:val="en-US"/>
        </w:rPr>
        <w:t>2.6</w:t>
      </w:r>
      <w:r w:rsidRPr="002E2753">
        <w:rPr>
          <w:rFonts w:asciiTheme="minorHAnsi" w:hAnsiTheme="minorHAnsi" w:cstheme="minorHAnsi"/>
          <w:szCs w:val="24"/>
          <w:lang w:val="en-US"/>
        </w:rPr>
        <w:tab/>
      </w:r>
      <w:r w:rsidR="006707BF" w:rsidRPr="00951C24">
        <w:rPr>
          <w:rFonts w:asciiTheme="minorHAnsi" w:hAnsiTheme="minorHAnsi" w:cstheme="minorHAnsi"/>
          <w:spacing w:val="-4"/>
          <w:szCs w:val="24"/>
          <w:lang w:val="en-US"/>
        </w:rPr>
        <w:t xml:space="preserve">The </w:t>
      </w:r>
      <w:r w:rsidRPr="00951C24">
        <w:rPr>
          <w:rFonts w:asciiTheme="minorHAnsi" w:hAnsiTheme="minorHAnsi" w:cstheme="minorHAnsi"/>
          <w:spacing w:val="-4"/>
          <w:szCs w:val="24"/>
          <w:lang w:val="en-US"/>
        </w:rPr>
        <w:t xml:space="preserve">World Telecommunication Standardization Assembly (WTSA-16) </w:t>
      </w:r>
      <w:proofErr w:type="gramStart"/>
      <w:r w:rsidRPr="00951C24">
        <w:rPr>
          <w:rFonts w:asciiTheme="minorHAnsi" w:hAnsiTheme="minorHAnsi" w:cstheme="minorHAnsi"/>
          <w:spacing w:val="-4"/>
          <w:szCs w:val="24"/>
          <w:lang w:val="en-US"/>
        </w:rPr>
        <w:t>was held</w:t>
      </w:r>
      <w:proofErr w:type="gramEnd"/>
      <w:r w:rsidRPr="00951C24">
        <w:rPr>
          <w:rFonts w:asciiTheme="minorHAnsi" w:hAnsiTheme="minorHAnsi" w:cstheme="minorHAnsi"/>
          <w:spacing w:val="-4"/>
          <w:szCs w:val="24"/>
          <w:lang w:val="en-US"/>
        </w:rPr>
        <w:t xml:space="preserve"> from 25</w:t>
      </w:r>
      <w:r w:rsidR="00951C24" w:rsidRPr="00951C24">
        <w:rPr>
          <w:rFonts w:asciiTheme="minorHAnsi" w:hAnsiTheme="minorHAnsi" w:cstheme="minorHAnsi"/>
          <w:spacing w:val="-4"/>
          <w:szCs w:val="24"/>
          <w:lang w:val="en-US"/>
        </w:rPr>
        <w:t> </w:t>
      </w:r>
      <w:r w:rsidRPr="00951C24">
        <w:rPr>
          <w:rFonts w:asciiTheme="minorHAnsi" w:hAnsiTheme="minorHAnsi" w:cstheme="minorHAnsi"/>
          <w:spacing w:val="-4"/>
          <w:szCs w:val="24"/>
          <w:lang w:val="en-US"/>
        </w:rPr>
        <w:t>October</w:t>
      </w:r>
      <w:r w:rsidRPr="002E2753">
        <w:rPr>
          <w:rFonts w:asciiTheme="minorHAnsi" w:hAnsiTheme="minorHAnsi" w:cstheme="minorHAnsi"/>
          <w:szCs w:val="24"/>
          <w:lang w:val="en-US"/>
        </w:rPr>
        <w:t xml:space="preserve"> to 3 November 2016 in Hammamet, Tunisia. WTSA-16 suppressed six WTSA-12 Resolutions, retained 14 WTSA-12 Resolutions unchanged, revised 31 WTSA-12 Resolutions and adopted 16 new Resolutions</w:t>
      </w:r>
      <w:r w:rsidR="006707BF">
        <w:rPr>
          <w:rFonts w:asciiTheme="minorHAnsi" w:hAnsiTheme="minorHAnsi" w:cstheme="minorHAnsi"/>
          <w:szCs w:val="24"/>
          <w:lang w:val="en-US"/>
        </w:rPr>
        <w:t>;</w:t>
      </w:r>
      <w:r w:rsidRPr="002E2753">
        <w:rPr>
          <w:rFonts w:asciiTheme="minorHAnsi" w:hAnsiTheme="minorHAnsi" w:cstheme="minorHAnsi"/>
          <w:szCs w:val="24"/>
          <w:lang w:val="en-US"/>
        </w:rPr>
        <w:t xml:space="preserve"> see also</w:t>
      </w:r>
      <w:r w:rsidR="006707BF">
        <w:rPr>
          <w:rFonts w:asciiTheme="minorHAnsi" w:hAnsiTheme="minorHAnsi" w:cstheme="minorHAnsi"/>
          <w:szCs w:val="24"/>
          <w:lang w:val="en-US"/>
        </w:rPr>
        <w:t xml:space="preserve"> document</w:t>
      </w:r>
      <w:r w:rsidRPr="002E2753">
        <w:rPr>
          <w:rFonts w:asciiTheme="minorHAnsi" w:hAnsiTheme="minorHAnsi" w:cstheme="minorHAnsi"/>
          <w:szCs w:val="24"/>
          <w:lang w:val="en-US"/>
        </w:rPr>
        <w:t xml:space="preserve"> </w:t>
      </w:r>
      <w:hyperlink r:id="rId58" w:history="1">
        <w:r w:rsidRPr="002E2753">
          <w:rPr>
            <w:rStyle w:val="Hyperlink"/>
            <w:rFonts w:asciiTheme="minorHAnsi" w:hAnsiTheme="minorHAnsi"/>
            <w:szCs w:val="24"/>
            <w:lang w:val="en-US"/>
          </w:rPr>
          <w:t>C17/52</w:t>
        </w:r>
      </w:hyperlink>
      <w:r w:rsidRPr="002E2753">
        <w:rPr>
          <w:rFonts w:asciiTheme="minorHAnsi" w:hAnsiTheme="minorHAnsi" w:cstheme="minorHAnsi"/>
          <w:szCs w:val="24"/>
          <w:lang w:val="en-US"/>
        </w:rPr>
        <w:t xml:space="preserve">. </w:t>
      </w:r>
      <w:proofErr w:type="gramStart"/>
      <w:r w:rsidRPr="002E2753">
        <w:rPr>
          <w:rFonts w:asciiTheme="minorHAnsi" w:hAnsiTheme="minorHAnsi" w:cstheme="minorHAnsi"/>
          <w:szCs w:val="24"/>
          <w:lang w:val="en-US"/>
        </w:rPr>
        <w:t>With respect to Internet-related WTSA-12 Resolutions, WTSA-16 kept them largely unchanged, e.g. no changes were made to WTSA-12 Res. 47 (</w:t>
      </w:r>
      <w:r w:rsidR="006707BF">
        <w:rPr>
          <w:rFonts w:asciiTheme="minorHAnsi" w:hAnsiTheme="minorHAnsi" w:cstheme="minorHAnsi"/>
          <w:szCs w:val="24"/>
          <w:lang w:val="en-US"/>
        </w:rPr>
        <w:t>“</w:t>
      </w:r>
      <w:r w:rsidRPr="002E2753">
        <w:rPr>
          <w:rFonts w:asciiTheme="minorHAnsi" w:hAnsiTheme="minorHAnsi" w:cstheme="minorHAnsi"/>
          <w:szCs w:val="24"/>
          <w:lang w:val="en-US"/>
        </w:rPr>
        <w:t>Country code top-level domain names</w:t>
      </w:r>
      <w:r w:rsidR="006707BF">
        <w:rPr>
          <w:rFonts w:asciiTheme="minorHAnsi" w:hAnsiTheme="minorHAnsi" w:cstheme="minorHAnsi"/>
          <w:szCs w:val="24"/>
          <w:lang w:val="en-US"/>
        </w:rPr>
        <w:t>”</w:t>
      </w:r>
      <w:r w:rsidRPr="002E2753">
        <w:rPr>
          <w:rFonts w:asciiTheme="minorHAnsi" w:hAnsiTheme="minorHAnsi" w:cstheme="minorHAnsi"/>
          <w:szCs w:val="24"/>
          <w:lang w:val="en-US"/>
        </w:rPr>
        <w:t>), Res. 48 (</w:t>
      </w:r>
      <w:r w:rsidR="006707BF">
        <w:rPr>
          <w:rFonts w:asciiTheme="minorHAnsi" w:hAnsiTheme="minorHAnsi" w:cstheme="minorHAnsi"/>
          <w:szCs w:val="24"/>
          <w:lang w:val="en-US"/>
        </w:rPr>
        <w:t>“</w:t>
      </w:r>
      <w:r w:rsidRPr="002E2753">
        <w:rPr>
          <w:rFonts w:asciiTheme="minorHAnsi" w:hAnsiTheme="minorHAnsi" w:cstheme="minorHAnsi"/>
          <w:szCs w:val="24"/>
          <w:lang w:val="en-US"/>
        </w:rPr>
        <w:t>Internationalized (multilingual) domain names</w:t>
      </w:r>
      <w:r w:rsidR="006707BF">
        <w:rPr>
          <w:rFonts w:asciiTheme="minorHAnsi" w:hAnsiTheme="minorHAnsi" w:cstheme="minorHAnsi"/>
          <w:szCs w:val="24"/>
          <w:lang w:val="en-US"/>
        </w:rPr>
        <w:t>”</w:t>
      </w:r>
      <w:r w:rsidRPr="002E2753">
        <w:rPr>
          <w:rFonts w:asciiTheme="minorHAnsi" w:hAnsiTheme="minorHAnsi" w:cstheme="minorHAnsi"/>
          <w:szCs w:val="24"/>
          <w:lang w:val="en-US"/>
        </w:rPr>
        <w:t>) and Res.</w:t>
      </w:r>
      <w:r w:rsidR="00951C24">
        <w:rPr>
          <w:rFonts w:asciiTheme="minorHAnsi" w:hAnsiTheme="minorHAnsi" w:cstheme="minorHAnsi"/>
          <w:szCs w:val="24"/>
          <w:lang w:val="en-US"/>
        </w:rPr>
        <w:t> </w:t>
      </w:r>
      <w:r w:rsidRPr="002E2753">
        <w:rPr>
          <w:rFonts w:asciiTheme="minorHAnsi" w:hAnsiTheme="minorHAnsi" w:cstheme="minorHAnsi"/>
          <w:szCs w:val="24"/>
          <w:lang w:val="en-US"/>
        </w:rPr>
        <w:t>58 (</w:t>
      </w:r>
      <w:r w:rsidR="006707BF">
        <w:rPr>
          <w:rFonts w:asciiTheme="minorHAnsi" w:hAnsiTheme="minorHAnsi" w:cstheme="minorHAnsi"/>
          <w:szCs w:val="24"/>
          <w:lang w:val="en-US"/>
        </w:rPr>
        <w:t>“</w:t>
      </w:r>
      <w:r w:rsidRPr="002E2753">
        <w:rPr>
          <w:rFonts w:asciiTheme="minorHAnsi" w:hAnsiTheme="minorHAnsi" w:cstheme="minorHAnsi"/>
          <w:szCs w:val="24"/>
          <w:lang w:val="en-US"/>
        </w:rPr>
        <w:t>Encouraging the creation of national computer incident response teams, particularly for developing countries</w:t>
      </w:r>
      <w:r w:rsidR="006707BF">
        <w:rPr>
          <w:rFonts w:asciiTheme="minorHAnsi" w:hAnsiTheme="minorHAnsi" w:cstheme="minorHAnsi"/>
          <w:szCs w:val="24"/>
          <w:lang w:val="en-US"/>
        </w:rPr>
        <w:t>”</w:t>
      </w:r>
      <w:r w:rsidRPr="002E2753">
        <w:rPr>
          <w:rFonts w:asciiTheme="minorHAnsi" w:hAnsiTheme="minorHAnsi" w:cstheme="minorHAnsi"/>
          <w:szCs w:val="24"/>
          <w:lang w:val="en-US"/>
        </w:rPr>
        <w:t>); only editorial changes were made to WTSA-12 Res. 49 (</w:t>
      </w:r>
      <w:r w:rsidR="006707BF">
        <w:rPr>
          <w:rFonts w:asciiTheme="minorHAnsi" w:hAnsiTheme="minorHAnsi" w:cstheme="minorHAnsi"/>
          <w:szCs w:val="24"/>
          <w:lang w:val="en-US"/>
        </w:rPr>
        <w:t>“</w:t>
      </w:r>
      <w:r w:rsidRPr="002E2753">
        <w:rPr>
          <w:rFonts w:asciiTheme="minorHAnsi" w:hAnsiTheme="minorHAnsi" w:cstheme="minorHAnsi"/>
          <w:szCs w:val="24"/>
          <w:lang w:val="en-US"/>
        </w:rPr>
        <w:t>ENUM</w:t>
      </w:r>
      <w:r w:rsidR="006707BF">
        <w:rPr>
          <w:rFonts w:asciiTheme="minorHAnsi" w:hAnsiTheme="minorHAnsi" w:cstheme="minorHAnsi"/>
          <w:szCs w:val="24"/>
          <w:lang w:val="en-US"/>
        </w:rPr>
        <w:t>”</w:t>
      </w:r>
      <w:r w:rsidRPr="002E2753">
        <w:rPr>
          <w:rFonts w:asciiTheme="minorHAnsi" w:hAnsiTheme="minorHAnsi" w:cstheme="minorHAnsi"/>
          <w:szCs w:val="24"/>
          <w:lang w:val="en-US"/>
        </w:rPr>
        <w:t>) and Res.</w:t>
      </w:r>
      <w:r w:rsidR="00951C24">
        <w:rPr>
          <w:rFonts w:asciiTheme="minorHAnsi" w:hAnsiTheme="minorHAnsi" w:cstheme="minorHAnsi"/>
          <w:szCs w:val="24"/>
          <w:lang w:val="en-US"/>
        </w:rPr>
        <w:t> </w:t>
      </w:r>
      <w:r w:rsidRPr="002E2753">
        <w:rPr>
          <w:rFonts w:asciiTheme="minorHAnsi" w:hAnsiTheme="minorHAnsi" w:cstheme="minorHAnsi"/>
          <w:szCs w:val="24"/>
          <w:lang w:val="en-US"/>
        </w:rPr>
        <w:t>69 (</w:t>
      </w:r>
      <w:r w:rsidR="006707BF">
        <w:rPr>
          <w:rFonts w:asciiTheme="minorHAnsi" w:hAnsiTheme="minorHAnsi" w:cstheme="minorHAnsi"/>
          <w:szCs w:val="24"/>
          <w:lang w:val="en-US"/>
        </w:rPr>
        <w:t>“</w:t>
      </w:r>
      <w:r w:rsidRPr="002E2753">
        <w:rPr>
          <w:rFonts w:asciiTheme="minorHAnsi" w:hAnsiTheme="minorHAnsi" w:cstheme="minorHAnsi"/>
          <w:szCs w:val="24"/>
          <w:lang w:val="en-US"/>
        </w:rPr>
        <w:t>Non-discriminatory access and use of Internet resources</w:t>
      </w:r>
      <w:r w:rsidR="006707BF">
        <w:rPr>
          <w:rFonts w:asciiTheme="minorHAnsi" w:hAnsiTheme="minorHAnsi" w:cstheme="minorHAnsi"/>
          <w:szCs w:val="24"/>
          <w:lang w:val="en-US"/>
        </w:rPr>
        <w:t>”</w:t>
      </w:r>
      <w:r w:rsidRPr="002E2753">
        <w:rPr>
          <w:rFonts w:asciiTheme="minorHAnsi" w:hAnsiTheme="minorHAnsi" w:cstheme="minorHAnsi"/>
          <w:szCs w:val="24"/>
          <w:lang w:val="en-US"/>
        </w:rPr>
        <w:t>); some updates were made to WTSA-12 Res.</w:t>
      </w:r>
      <w:r w:rsidR="00E0552C">
        <w:rPr>
          <w:rFonts w:asciiTheme="minorHAnsi" w:hAnsiTheme="minorHAnsi" w:cstheme="minorHAnsi"/>
          <w:szCs w:val="24"/>
          <w:lang w:val="en-US"/>
        </w:rPr>
        <w:t> </w:t>
      </w:r>
      <w:r w:rsidRPr="002E2753">
        <w:rPr>
          <w:rFonts w:asciiTheme="minorHAnsi" w:hAnsiTheme="minorHAnsi" w:cstheme="minorHAnsi"/>
          <w:szCs w:val="24"/>
          <w:lang w:val="en-US"/>
        </w:rPr>
        <w:t>64 (</w:t>
      </w:r>
      <w:r w:rsidR="006707BF">
        <w:rPr>
          <w:rFonts w:asciiTheme="minorHAnsi" w:hAnsiTheme="minorHAnsi" w:cstheme="minorHAnsi"/>
          <w:szCs w:val="24"/>
          <w:lang w:val="en-US"/>
        </w:rPr>
        <w:t>“</w:t>
      </w:r>
      <w:r w:rsidRPr="002E2753">
        <w:rPr>
          <w:rFonts w:asciiTheme="minorHAnsi" w:hAnsiTheme="minorHAnsi" w:cstheme="minorHAnsi"/>
          <w:szCs w:val="24"/>
          <w:lang w:val="en-US"/>
        </w:rPr>
        <w:t>IP address allocation and facilitating the transition to and deployment of IPv6</w:t>
      </w:r>
      <w:r w:rsidR="006707BF">
        <w:rPr>
          <w:rFonts w:asciiTheme="minorHAnsi" w:hAnsiTheme="minorHAnsi" w:cstheme="minorHAnsi"/>
          <w:szCs w:val="24"/>
          <w:lang w:val="en-US"/>
        </w:rPr>
        <w:t>”</w:t>
      </w:r>
      <w:r w:rsidRPr="002E2753">
        <w:rPr>
          <w:rFonts w:asciiTheme="minorHAnsi" w:hAnsiTheme="minorHAnsi" w:cstheme="minorHAnsi"/>
          <w:szCs w:val="24"/>
          <w:lang w:val="en-US"/>
        </w:rPr>
        <w:t>), as indicated in section 3 below; and new WTSA-16 Res. 98 (</w:t>
      </w:r>
      <w:r w:rsidR="006707BF">
        <w:rPr>
          <w:rFonts w:asciiTheme="minorHAnsi" w:hAnsiTheme="minorHAnsi" w:cstheme="minorHAnsi"/>
          <w:szCs w:val="24"/>
          <w:lang w:val="en-US"/>
        </w:rPr>
        <w:t>“</w:t>
      </w:r>
      <w:r w:rsidRPr="002E2753">
        <w:rPr>
          <w:rFonts w:asciiTheme="minorHAnsi" w:hAnsiTheme="minorHAnsi" w:cstheme="minorHAnsi"/>
          <w:szCs w:val="24"/>
          <w:lang w:val="en-US"/>
        </w:rPr>
        <w:t>Enhancing the standardization of Internet of things and smart cities and communities for global development</w:t>
      </w:r>
      <w:r w:rsidR="006707BF">
        <w:rPr>
          <w:rFonts w:asciiTheme="minorHAnsi" w:hAnsiTheme="minorHAnsi" w:cstheme="minorHAnsi"/>
          <w:szCs w:val="24"/>
          <w:lang w:val="en-US"/>
        </w:rPr>
        <w:t>”</w:t>
      </w:r>
      <w:r w:rsidRPr="002E2753">
        <w:rPr>
          <w:rFonts w:asciiTheme="minorHAnsi" w:hAnsiTheme="minorHAnsi" w:cstheme="minorHAnsi"/>
          <w:szCs w:val="24"/>
          <w:lang w:val="en-US"/>
        </w:rPr>
        <w:t>) was adopted.</w:t>
      </w:r>
      <w:proofErr w:type="gramEnd"/>
      <w:r w:rsidRPr="002E2753">
        <w:rPr>
          <w:rFonts w:asciiTheme="minorHAnsi" w:hAnsiTheme="minorHAnsi" w:cstheme="minorHAnsi"/>
          <w:szCs w:val="24"/>
          <w:lang w:val="en-US"/>
        </w:rPr>
        <w:t xml:space="preserve"> WTSA-12 Res.</w:t>
      </w:r>
      <w:r w:rsidR="00951C24">
        <w:rPr>
          <w:rFonts w:asciiTheme="minorHAnsi" w:hAnsiTheme="minorHAnsi" w:cstheme="minorHAnsi"/>
          <w:szCs w:val="24"/>
          <w:lang w:val="en-US"/>
        </w:rPr>
        <w:t> </w:t>
      </w:r>
      <w:r w:rsidRPr="002E2753">
        <w:rPr>
          <w:rFonts w:asciiTheme="minorHAnsi" w:hAnsiTheme="minorHAnsi" w:cstheme="minorHAnsi"/>
          <w:szCs w:val="24"/>
          <w:lang w:val="en-US"/>
        </w:rPr>
        <w:t>75 (</w:t>
      </w:r>
      <w:r w:rsidR="006707BF">
        <w:rPr>
          <w:rFonts w:asciiTheme="minorHAnsi" w:hAnsiTheme="minorHAnsi" w:cstheme="minorHAnsi"/>
          <w:szCs w:val="24"/>
          <w:lang w:val="en-US"/>
        </w:rPr>
        <w:t>“</w:t>
      </w:r>
      <w:r w:rsidRPr="002E2753">
        <w:rPr>
          <w:rFonts w:asciiTheme="minorHAnsi" w:hAnsiTheme="minorHAnsi" w:cstheme="minorHAnsi"/>
          <w:szCs w:val="24"/>
          <w:lang w:val="en-US"/>
        </w:rPr>
        <w:t>The ITU Telecommunication Standardization Sector</w:t>
      </w:r>
      <w:r w:rsidR="006707BF">
        <w:rPr>
          <w:rFonts w:asciiTheme="minorHAnsi" w:hAnsiTheme="minorHAnsi" w:cstheme="minorHAnsi"/>
          <w:szCs w:val="24"/>
          <w:lang w:val="en-US"/>
        </w:rPr>
        <w:t>’</w:t>
      </w:r>
      <w:r w:rsidRPr="002E2753">
        <w:rPr>
          <w:rFonts w:asciiTheme="minorHAnsi" w:hAnsiTheme="minorHAnsi" w:cstheme="minorHAnsi"/>
          <w:szCs w:val="24"/>
          <w:lang w:val="en-US"/>
        </w:rPr>
        <w:t>s contribution in implementing the outcomes of the World Summit on the Information, taking into account the 2030</w:t>
      </w:r>
      <w:bookmarkStart w:id="19" w:name="_GoBack"/>
      <w:bookmarkEnd w:id="19"/>
      <w:r w:rsidRPr="002E2753">
        <w:rPr>
          <w:rFonts w:asciiTheme="minorHAnsi" w:hAnsiTheme="minorHAnsi" w:cstheme="minorHAnsi"/>
          <w:szCs w:val="24"/>
          <w:lang w:val="en-US"/>
        </w:rPr>
        <w:t xml:space="preserve"> Agenda for Sustainable Development</w:t>
      </w:r>
      <w:r w:rsidR="006707BF">
        <w:rPr>
          <w:rFonts w:asciiTheme="minorHAnsi" w:hAnsiTheme="minorHAnsi" w:cstheme="minorHAnsi"/>
          <w:szCs w:val="24"/>
          <w:lang w:val="en-US"/>
        </w:rPr>
        <w:t>”</w:t>
      </w:r>
      <w:r w:rsidRPr="002E2753">
        <w:rPr>
          <w:rFonts w:asciiTheme="minorHAnsi" w:hAnsiTheme="minorHAnsi" w:cstheme="minorHAnsi"/>
          <w:szCs w:val="24"/>
          <w:lang w:val="en-US"/>
        </w:rPr>
        <w:t xml:space="preserve">) </w:t>
      </w:r>
      <w:proofErr w:type="gramStart"/>
      <w:r w:rsidRPr="002E2753">
        <w:rPr>
          <w:rFonts w:asciiTheme="minorHAnsi" w:hAnsiTheme="minorHAnsi" w:cstheme="minorHAnsi"/>
          <w:szCs w:val="24"/>
          <w:lang w:val="en-US"/>
        </w:rPr>
        <w:t>was further amended</w:t>
      </w:r>
      <w:proofErr w:type="gramEnd"/>
      <w:r w:rsidRPr="002E2753">
        <w:rPr>
          <w:rFonts w:asciiTheme="minorHAnsi" w:hAnsiTheme="minorHAnsi" w:cstheme="minorHAnsi"/>
          <w:szCs w:val="24"/>
          <w:lang w:val="en-US"/>
        </w:rPr>
        <w:t xml:space="preserve"> to additionally take into account the Sustainable Development Goals (SDGs).</w:t>
      </w:r>
    </w:p>
    <w:p w14:paraId="2604A26E" w14:textId="77777777" w:rsidR="002E2753" w:rsidRPr="002E2753" w:rsidRDefault="002E2753" w:rsidP="002E2753">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2E2753">
        <w:rPr>
          <w:rFonts w:asciiTheme="minorHAnsi" w:hAnsiTheme="minorHAnsi" w:cstheme="minorHAnsi"/>
          <w:szCs w:val="24"/>
          <w:lang w:val="en-US"/>
        </w:rPr>
        <w:lastRenderedPageBreak/>
        <w:t>2.7</w:t>
      </w:r>
      <w:r w:rsidRPr="002E2753">
        <w:rPr>
          <w:rFonts w:asciiTheme="minorHAnsi" w:hAnsiTheme="minorHAnsi" w:cstheme="minorHAnsi"/>
          <w:szCs w:val="24"/>
          <w:lang w:val="en-US"/>
        </w:rPr>
        <w:tab/>
        <w:t xml:space="preserve">ITU-T SG3 revised Recommendation ITU-T D.271 on </w:t>
      </w:r>
      <w:r w:rsidR="006707BF">
        <w:rPr>
          <w:rFonts w:asciiTheme="minorHAnsi" w:hAnsiTheme="minorHAnsi" w:cstheme="minorHAnsi"/>
          <w:szCs w:val="24"/>
          <w:lang w:val="en-US"/>
        </w:rPr>
        <w:t>“</w:t>
      </w:r>
      <w:r w:rsidRPr="002E2753">
        <w:rPr>
          <w:rFonts w:asciiTheme="minorHAnsi" w:hAnsiTheme="minorHAnsi" w:cstheme="minorHAnsi"/>
          <w:szCs w:val="24"/>
          <w:lang w:val="en-US"/>
        </w:rPr>
        <w:t>Charging and accounting principles for NGN</w:t>
      </w:r>
      <w:r w:rsidR="006707BF">
        <w:rPr>
          <w:rFonts w:asciiTheme="minorHAnsi" w:hAnsiTheme="minorHAnsi" w:cstheme="minorHAnsi"/>
          <w:szCs w:val="24"/>
          <w:lang w:val="en-US"/>
        </w:rPr>
        <w:t>”</w:t>
      </w:r>
      <w:r w:rsidRPr="002E2753">
        <w:rPr>
          <w:rFonts w:asciiTheme="minorHAnsi" w:hAnsiTheme="minorHAnsi" w:cstheme="minorHAnsi"/>
          <w:szCs w:val="24"/>
          <w:lang w:val="en-US"/>
        </w:rPr>
        <w:t>, which was approved by WTSA-16.</w:t>
      </w:r>
    </w:p>
    <w:p w14:paraId="2604A26F" w14:textId="77777777" w:rsidR="002E2753" w:rsidRPr="002E2753" w:rsidRDefault="002E2753" w:rsidP="002E2753">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2E2753">
        <w:rPr>
          <w:rFonts w:asciiTheme="minorHAnsi" w:hAnsiTheme="minorHAnsi"/>
          <w:color w:val="333333"/>
          <w:szCs w:val="24"/>
          <w:shd w:val="clear" w:color="auto" w:fill="FFFFFF"/>
          <w:lang w:val="en-US"/>
        </w:rPr>
        <w:t>2</w:t>
      </w:r>
      <w:r w:rsidRPr="002E2753">
        <w:rPr>
          <w:rFonts w:asciiTheme="minorHAnsi" w:hAnsiTheme="minorHAnsi" w:cstheme="minorHAnsi"/>
          <w:szCs w:val="24"/>
          <w:lang w:val="en-US"/>
        </w:rPr>
        <w:t>.8</w:t>
      </w:r>
      <w:r w:rsidRPr="002E2753">
        <w:rPr>
          <w:rFonts w:asciiTheme="minorHAnsi" w:hAnsiTheme="minorHAnsi" w:cstheme="minorHAnsi"/>
          <w:szCs w:val="24"/>
          <w:lang w:val="en-US"/>
        </w:rPr>
        <w:tab/>
        <w:t xml:space="preserve">ITU-T SG3 developed a study on the </w:t>
      </w:r>
      <w:r w:rsidR="006707BF">
        <w:rPr>
          <w:rFonts w:asciiTheme="minorHAnsi" w:hAnsiTheme="minorHAnsi" w:cstheme="minorHAnsi"/>
          <w:szCs w:val="24"/>
          <w:lang w:val="en-US"/>
        </w:rPr>
        <w:t>“</w:t>
      </w:r>
      <w:r w:rsidRPr="002E2753">
        <w:rPr>
          <w:rFonts w:asciiTheme="minorHAnsi" w:hAnsiTheme="minorHAnsi" w:cstheme="minorHAnsi"/>
          <w:szCs w:val="24"/>
          <w:lang w:val="en-US"/>
        </w:rPr>
        <w:t>Economic impact of OTTs</w:t>
      </w:r>
      <w:r w:rsidR="006707BF">
        <w:rPr>
          <w:rFonts w:asciiTheme="minorHAnsi" w:hAnsiTheme="minorHAnsi" w:cstheme="minorHAnsi"/>
          <w:szCs w:val="24"/>
          <w:lang w:val="en-US"/>
        </w:rPr>
        <w:t>”</w:t>
      </w:r>
      <w:r w:rsidRPr="002E2753">
        <w:rPr>
          <w:rFonts w:asciiTheme="minorHAnsi" w:hAnsiTheme="minorHAnsi" w:cstheme="minorHAnsi"/>
          <w:szCs w:val="24"/>
          <w:lang w:val="en-US"/>
        </w:rPr>
        <w:t>, which will be used as the baseline text for an ITU-T technical report. A base text for a new draft Recommendation on the economic impact of OTTs was also prepared.</w:t>
      </w:r>
    </w:p>
    <w:p w14:paraId="2604A270" w14:textId="77777777" w:rsidR="002E2753" w:rsidRPr="002E2753" w:rsidRDefault="002E2753" w:rsidP="002E2753">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2E2753">
        <w:rPr>
          <w:rFonts w:asciiTheme="minorHAnsi" w:hAnsiTheme="minorHAnsi" w:cstheme="minorHAnsi"/>
          <w:szCs w:val="24"/>
          <w:lang w:val="en-US"/>
        </w:rPr>
        <w:t>2.9</w:t>
      </w:r>
      <w:r w:rsidRPr="002E2753">
        <w:rPr>
          <w:rFonts w:asciiTheme="minorHAnsi" w:hAnsiTheme="minorHAnsi" w:cstheme="minorHAnsi"/>
          <w:szCs w:val="24"/>
          <w:lang w:val="en-US"/>
        </w:rPr>
        <w:tab/>
        <w:t xml:space="preserve">ITU-T SG13 developed two new Recommendations on deep packet inspection, ITU-T Y.2772 </w:t>
      </w:r>
      <w:r w:rsidR="006707BF">
        <w:rPr>
          <w:rFonts w:asciiTheme="minorHAnsi" w:hAnsiTheme="minorHAnsi" w:cstheme="minorHAnsi"/>
          <w:szCs w:val="24"/>
          <w:lang w:val="en-US"/>
        </w:rPr>
        <w:t>“</w:t>
      </w:r>
      <w:r w:rsidRPr="002E2753">
        <w:rPr>
          <w:rFonts w:asciiTheme="minorHAnsi" w:hAnsiTheme="minorHAnsi" w:cstheme="minorHAnsi"/>
          <w:szCs w:val="24"/>
          <w:lang w:val="en-US"/>
        </w:rPr>
        <w:t>Mechanisms for the network elements with support of deep packet inspection</w:t>
      </w:r>
      <w:r w:rsidR="006707BF">
        <w:rPr>
          <w:rFonts w:asciiTheme="minorHAnsi" w:hAnsiTheme="minorHAnsi" w:cstheme="minorHAnsi"/>
          <w:szCs w:val="24"/>
          <w:lang w:val="en-US"/>
        </w:rPr>
        <w:t>”</w:t>
      </w:r>
      <w:r w:rsidRPr="002E2753">
        <w:rPr>
          <w:rFonts w:asciiTheme="minorHAnsi" w:hAnsiTheme="minorHAnsi" w:cstheme="minorHAnsi"/>
          <w:szCs w:val="24"/>
          <w:lang w:val="en-US"/>
        </w:rPr>
        <w:t xml:space="preserve"> and draft ITU-T Y.2773 </w:t>
      </w:r>
      <w:r w:rsidR="006707BF">
        <w:rPr>
          <w:rFonts w:asciiTheme="minorHAnsi" w:hAnsiTheme="minorHAnsi" w:cstheme="minorHAnsi"/>
          <w:szCs w:val="24"/>
          <w:lang w:val="en-US"/>
        </w:rPr>
        <w:t>“</w:t>
      </w:r>
      <w:r w:rsidRPr="002E2753">
        <w:rPr>
          <w:rFonts w:asciiTheme="minorHAnsi" w:hAnsiTheme="minorHAnsi" w:cstheme="minorHAnsi"/>
          <w:szCs w:val="24"/>
          <w:lang w:val="en-US"/>
        </w:rPr>
        <w:t>Performance models and metrics for deep packet inspection</w:t>
      </w:r>
      <w:r w:rsidR="006707BF">
        <w:rPr>
          <w:rFonts w:asciiTheme="minorHAnsi" w:hAnsiTheme="minorHAnsi" w:cstheme="minorHAnsi"/>
          <w:szCs w:val="24"/>
          <w:lang w:val="en-US"/>
        </w:rPr>
        <w:t>”</w:t>
      </w:r>
      <w:r w:rsidRPr="002E2753">
        <w:rPr>
          <w:rFonts w:asciiTheme="minorHAnsi" w:hAnsiTheme="minorHAnsi" w:cstheme="minorHAnsi"/>
          <w:szCs w:val="24"/>
          <w:lang w:val="en-US"/>
        </w:rPr>
        <w:t xml:space="preserve"> (currently under approval).</w:t>
      </w:r>
    </w:p>
    <w:p w14:paraId="2604A271" w14:textId="77777777" w:rsidR="002E2753" w:rsidRPr="002E2753" w:rsidRDefault="002E2753" w:rsidP="002E2753">
      <w:pPr>
        <w:tabs>
          <w:tab w:val="clear" w:pos="567"/>
          <w:tab w:val="clear" w:pos="1134"/>
          <w:tab w:val="clear" w:pos="1701"/>
          <w:tab w:val="clear" w:pos="2268"/>
          <w:tab w:val="clear" w:pos="2835"/>
        </w:tabs>
        <w:snapToGrid w:val="0"/>
        <w:spacing w:after="120"/>
        <w:jc w:val="both"/>
        <w:rPr>
          <w:rFonts w:asciiTheme="minorHAnsi" w:eastAsia="SimSun" w:hAnsiTheme="minorHAnsi"/>
          <w:szCs w:val="24"/>
          <w:lang w:val="en-US"/>
        </w:rPr>
      </w:pPr>
      <w:r w:rsidRPr="002E2753">
        <w:rPr>
          <w:rFonts w:asciiTheme="minorHAnsi" w:hAnsiTheme="minorHAnsi" w:cstheme="minorHAnsi"/>
          <w:szCs w:val="24"/>
          <w:lang w:val="en-US"/>
        </w:rPr>
        <w:t>2.10</w:t>
      </w:r>
      <w:r w:rsidRPr="002E2753">
        <w:rPr>
          <w:rFonts w:asciiTheme="minorHAnsi" w:hAnsiTheme="minorHAnsi" w:cstheme="minorHAnsi"/>
          <w:szCs w:val="24"/>
          <w:lang w:val="en-US"/>
        </w:rPr>
        <w:tab/>
        <w:t xml:space="preserve">ITU-T SG13 approved three new Recommendations: ITU-T Y.2085 </w:t>
      </w:r>
      <w:r w:rsidR="006707BF">
        <w:rPr>
          <w:rFonts w:asciiTheme="minorHAnsi" w:hAnsiTheme="minorHAnsi" w:cstheme="minorHAnsi"/>
          <w:szCs w:val="24"/>
          <w:lang w:val="en-US"/>
        </w:rPr>
        <w:t>“</w:t>
      </w:r>
      <w:r w:rsidRPr="002E2753">
        <w:rPr>
          <w:rFonts w:asciiTheme="minorHAnsi" w:hAnsiTheme="minorHAnsi" w:cstheme="minorHAnsi"/>
          <w:szCs w:val="24"/>
          <w:lang w:val="en-US"/>
        </w:rPr>
        <w:t>Distributed service networking service routing</w:t>
      </w:r>
      <w:r w:rsidR="006707BF">
        <w:rPr>
          <w:rFonts w:asciiTheme="minorHAnsi" w:hAnsiTheme="minorHAnsi" w:cstheme="minorHAnsi"/>
          <w:szCs w:val="24"/>
          <w:lang w:val="en-US"/>
        </w:rPr>
        <w:t>”</w:t>
      </w:r>
      <w:r w:rsidRPr="002E2753">
        <w:rPr>
          <w:rFonts w:asciiTheme="minorHAnsi" w:hAnsiTheme="minorHAnsi" w:cstheme="minorHAnsi"/>
          <w:szCs w:val="24"/>
          <w:lang w:val="en-US"/>
        </w:rPr>
        <w:t xml:space="preserve">, ITU-T Y.2330 </w:t>
      </w:r>
      <w:r w:rsidR="006707BF">
        <w:rPr>
          <w:rFonts w:asciiTheme="minorHAnsi" w:hAnsiTheme="minorHAnsi" w:cstheme="minorHAnsi"/>
          <w:szCs w:val="24"/>
          <w:lang w:val="en-US"/>
        </w:rPr>
        <w:t>“</w:t>
      </w:r>
      <w:r w:rsidRPr="002E2753">
        <w:rPr>
          <w:rFonts w:asciiTheme="minorHAnsi" w:hAnsiTheme="minorHAnsi" w:cstheme="minorHAnsi"/>
          <w:szCs w:val="24"/>
          <w:lang w:val="en-US"/>
        </w:rPr>
        <w:t>Requirements of Next Generation Network evolution for supporting free-data service</w:t>
      </w:r>
      <w:r w:rsidR="006707BF">
        <w:rPr>
          <w:rFonts w:asciiTheme="minorHAnsi" w:hAnsiTheme="minorHAnsi" w:cstheme="minorHAnsi"/>
          <w:szCs w:val="24"/>
          <w:lang w:val="en-US"/>
        </w:rPr>
        <w:t>”</w:t>
      </w:r>
      <w:r w:rsidRPr="002E2753">
        <w:rPr>
          <w:rFonts w:asciiTheme="minorHAnsi" w:hAnsiTheme="minorHAnsi" w:cstheme="minorHAnsi"/>
          <w:szCs w:val="24"/>
          <w:lang w:val="en-US"/>
        </w:rPr>
        <w:t xml:space="preserve">, and ITU-T Y.2340 </w:t>
      </w:r>
      <w:r w:rsidR="006707BF">
        <w:rPr>
          <w:rFonts w:asciiTheme="minorHAnsi" w:hAnsiTheme="minorHAnsi" w:cstheme="minorHAnsi"/>
          <w:szCs w:val="24"/>
          <w:lang w:val="en-US"/>
        </w:rPr>
        <w:t>“</w:t>
      </w:r>
      <w:r w:rsidRPr="002E2753">
        <w:rPr>
          <w:rFonts w:asciiTheme="minorHAnsi" w:hAnsiTheme="minorHAnsi" w:cstheme="minorHAnsi"/>
          <w:szCs w:val="24"/>
          <w:lang w:val="en-US"/>
        </w:rPr>
        <w:t>Overview of Next Generation Network evolution phase 1</w:t>
      </w:r>
      <w:r w:rsidR="006707BF">
        <w:rPr>
          <w:rFonts w:asciiTheme="minorHAnsi" w:hAnsiTheme="minorHAnsi" w:cstheme="minorHAnsi"/>
          <w:szCs w:val="24"/>
          <w:lang w:val="en-US"/>
        </w:rPr>
        <w:t>”</w:t>
      </w:r>
      <w:r w:rsidRPr="002E2753">
        <w:rPr>
          <w:rFonts w:asciiTheme="minorHAnsi" w:eastAsia="SimSun" w:hAnsiTheme="minorHAnsi"/>
          <w:szCs w:val="24"/>
          <w:lang w:val="en-US"/>
        </w:rPr>
        <w:t xml:space="preserve">. </w:t>
      </w:r>
      <w:proofErr w:type="gramStart"/>
      <w:r w:rsidRPr="002E2753">
        <w:rPr>
          <w:rFonts w:asciiTheme="minorHAnsi" w:eastAsia="SimSun" w:hAnsiTheme="minorHAnsi"/>
          <w:szCs w:val="24"/>
          <w:lang w:val="en-US"/>
        </w:rPr>
        <w:t xml:space="preserve">Four draft Recommendations on trusted cloud computing and future &amp; NGN networks were agreed upon at the February 2017 SG13 meeting: Y.3051 </w:t>
      </w:r>
      <w:r w:rsidR="006707BF">
        <w:rPr>
          <w:rFonts w:asciiTheme="minorHAnsi" w:eastAsia="SimSun" w:hAnsiTheme="minorHAnsi"/>
          <w:szCs w:val="24"/>
          <w:lang w:val="en-US"/>
        </w:rPr>
        <w:t>“</w:t>
      </w:r>
      <w:r w:rsidRPr="002E2753">
        <w:rPr>
          <w:rFonts w:asciiTheme="minorHAnsi" w:eastAsia="SimSun" w:hAnsiTheme="minorHAnsi"/>
          <w:szCs w:val="24"/>
          <w:lang w:val="en-US"/>
        </w:rPr>
        <w:t>The basic principles of a trusted environment in ICT infrastructure</w:t>
      </w:r>
      <w:r w:rsidR="006707BF">
        <w:rPr>
          <w:rFonts w:asciiTheme="minorHAnsi" w:eastAsia="SimSun" w:hAnsiTheme="minorHAnsi"/>
          <w:szCs w:val="24"/>
          <w:lang w:val="en-US"/>
        </w:rPr>
        <w:t>”</w:t>
      </w:r>
      <w:r w:rsidRPr="002E2753">
        <w:rPr>
          <w:rFonts w:asciiTheme="minorHAnsi" w:eastAsia="SimSun" w:hAnsiTheme="minorHAnsi"/>
          <w:szCs w:val="24"/>
          <w:lang w:val="en-US"/>
        </w:rPr>
        <w:t xml:space="preserve">, Y.3052 on </w:t>
      </w:r>
      <w:r w:rsidR="006707BF">
        <w:rPr>
          <w:rFonts w:asciiTheme="minorHAnsi" w:eastAsia="SimSun" w:hAnsiTheme="minorHAnsi"/>
          <w:szCs w:val="24"/>
          <w:lang w:val="en-US"/>
        </w:rPr>
        <w:t>“</w:t>
      </w:r>
      <w:r w:rsidRPr="002E2753">
        <w:rPr>
          <w:rFonts w:asciiTheme="minorHAnsi" w:eastAsia="SimSun" w:hAnsiTheme="minorHAnsi"/>
          <w:szCs w:val="24"/>
          <w:lang w:val="en-US"/>
        </w:rPr>
        <w:t>Overview of trust provisioning for ICT infrastructures and services</w:t>
      </w:r>
      <w:r w:rsidR="006707BF">
        <w:rPr>
          <w:rFonts w:asciiTheme="minorHAnsi" w:eastAsia="SimSun" w:hAnsiTheme="minorHAnsi"/>
          <w:szCs w:val="24"/>
          <w:lang w:val="en-US"/>
        </w:rPr>
        <w:t>”</w:t>
      </w:r>
      <w:r w:rsidRPr="002E2753">
        <w:rPr>
          <w:rFonts w:asciiTheme="minorHAnsi" w:eastAsia="SimSun" w:hAnsiTheme="minorHAnsi"/>
          <w:szCs w:val="24"/>
          <w:lang w:val="en-US"/>
        </w:rPr>
        <w:t xml:space="preserve">, Y.2304 on </w:t>
      </w:r>
      <w:r w:rsidR="006707BF">
        <w:rPr>
          <w:rFonts w:asciiTheme="minorHAnsi" w:eastAsia="SimSun" w:hAnsiTheme="minorHAnsi"/>
          <w:szCs w:val="24"/>
          <w:lang w:val="en-US"/>
        </w:rPr>
        <w:t>“</w:t>
      </w:r>
      <w:r w:rsidRPr="002E2753">
        <w:rPr>
          <w:rFonts w:asciiTheme="minorHAnsi" w:eastAsia="SimSun" w:hAnsiTheme="minorHAnsi"/>
          <w:szCs w:val="24"/>
          <w:lang w:val="en-US"/>
        </w:rPr>
        <w:t>Network intelligence capability enhancement – Requirements and capabilities to support mobile content delivery optimization</w:t>
      </w:r>
      <w:r w:rsidR="006707BF">
        <w:rPr>
          <w:rFonts w:asciiTheme="minorHAnsi" w:eastAsia="SimSun" w:hAnsiTheme="minorHAnsi"/>
          <w:szCs w:val="24"/>
          <w:lang w:val="en-US"/>
        </w:rPr>
        <w:t>”</w:t>
      </w:r>
      <w:r w:rsidRPr="002E2753">
        <w:rPr>
          <w:rFonts w:asciiTheme="minorHAnsi" w:eastAsia="SimSun" w:hAnsiTheme="minorHAnsi"/>
          <w:szCs w:val="24"/>
          <w:lang w:val="en-US"/>
        </w:rPr>
        <w:t xml:space="preserve">, and Y.2341 on </w:t>
      </w:r>
      <w:r w:rsidR="006707BF">
        <w:rPr>
          <w:rFonts w:asciiTheme="minorHAnsi" w:eastAsia="SimSun" w:hAnsiTheme="minorHAnsi"/>
          <w:szCs w:val="24"/>
          <w:lang w:val="en-US"/>
        </w:rPr>
        <w:t>“</w:t>
      </w:r>
      <w:r w:rsidRPr="002E2753">
        <w:rPr>
          <w:rFonts w:asciiTheme="minorHAnsi" w:eastAsia="SimSun" w:hAnsiTheme="minorHAnsi"/>
          <w:szCs w:val="24"/>
          <w:lang w:val="en-US"/>
        </w:rPr>
        <w:t>Next Generation Network evolution – Requirements for supporting authorized account messaging service</w:t>
      </w:r>
      <w:r w:rsidR="006707BF">
        <w:rPr>
          <w:rFonts w:asciiTheme="minorHAnsi" w:eastAsia="SimSun" w:hAnsiTheme="minorHAnsi"/>
          <w:szCs w:val="24"/>
          <w:lang w:val="en-US"/>
        </w:rPr>
        <w:t>”</w:t>
      </w:r>
      <w:r w:rsidRPr="002E2753">
        <w:rPr>
          <w:rFonts w:asciiTheme="minorHAnsi" w:eastAsia="SimSun" w:hAnsiTheme="minorHAnsi"/>
          <w:szCs w:val="24"/>
          <w:lang w:val="en-US"/>
        </w:rPr>
        <w:t>.</w:t>
      </w:r>
      <w:proofErr w:type="gramEnd"/>
    </w:p>
    <w:p w14:paraId="2604A272" w14:textId="77777777" w:rsidR="002E2753" w:rsidRPr="002E2753" w:rsidRDefault="002E2753" w:rsidP="002E2753">
      <w:pPr>
        <w:tabs>
          <w:tab w:val="clear" w:pos="567"/>
          <w:tab w:val="clear" w:pos="1134"/>
          <w:tab w:val="clear" w:pos="1701"/>
          <w:tab w:val="clear" w:pos="2268"/>
          <w:tab w:val="clear" w:pos="2835"/>
        </w:tabs>
        <w:snapToGrid w:val="0"/>
        <w:spacing w:after="120"/>
        <w:jc w:val="both"/>
        <w:rPr>
          <w:rFonts w:asciiTheme="minorHAnsi" w:hAnsiTheme="minorHAnsi"/>
          <w:szCs w:val="24"/>
          <w:lang w:val="en-US"/>
        </w:rPr>
      </w:pPr>
      <w:r w:rsidRPr="002E2753">
        <w:rPr>
          <w:rFonts w:asciiTheme="minorHAnsi" w:eastAsia="SimSun" w:hAnsiTheme="minorHAnsi"/>
          <w:szCs w:val="24"/>
          <w:lang w:val="en-US"/>
        </w:rPr>
        <w:t>2.11</w:t>
      </w:r>
      <w:r w:rsidRPr="002E2753">
        <w:rPr>
          <w:rFonts w:asciiTheme="minorHAnsi" w:eastAsia="SimSun" w:hAnsiTheme="minorHAnsi"/>
          <w:szCs w:val="24"/>
          <w:lang w:val="en-US"/>
        </w:rPr>
        <w:tab/>
        <w:t xml:space="preserve">ITU-T SG16 has finalized two new draft Recommendations (currently under approval): ITU-T H.763.2 </w:t>
      </w:r>
      <w:r w:rsidR="006707BF">
        <w:rPr>
          <w:rFonts w:asciiTheme="minorHAnsi" w:eastAsia="SimSun" w:hAnsiTheme="minorHAnsi"/>
          <w:szCs w:val="24"/>
          <w:lang w:val="en-US"/>
        </w:rPr>
        <w:t>“</w:t>
      </w:r>
      <w:r w:rsidRPr="002E2753">
        <w:rPr>
          <w:rFonts w:asciiTheme="minorHAnsi" w:eastAsia="SimSun" w:hAnsiTheme="minorHAnsi"/>
          <w:szCs w:val="24"/>
          <w:lang w:val="en-US"/>
        </w:rPr>
        <w:t>Scalable vector graphics for IPTV services</w:t>
      </w:r>
      <w:r w:rsidR="006707BF">
        <w:rPr>
          <w:rFonts w:asciiTheme="minorHAnsi" w:eastAsia="SimSun" w:hAnsiTheme="minorHAnsi"/>
          <w:szCs w:val="24"/>
          <w:lang w:val="en-US"/>
        </w:rPr>
        <w:t>”</w:t>
      </w:r>
      <w:r w:rsidRPr="002E2753">
        <w:rPr>
          <w:rFonts w:asciiTheme="minorHAnsi" w:eastAsia="SimSun" w:hAnsiTheme="minorHAnsi"/>
          <w:szCs w:val="24"/>
          <w:lang w:val="en-US"/>
        </w:rPr>
        <w:t xml:space="preserve"> and</w:t>
      </w:r>
      <w:r w:rsidRPr="002E2753">
        <w:rPr>
          <w:rFonts w:asciiTheme="minorHAnsi" w:hAnsiTheme="minorHAnsi"/>
          <w:szCs w:val="24"/>
          <w:lang w:val="en-US"/>
        </w:rPr>
        <w:t xml:space="preserve"> ITU-T T.621 </w:t>
      </w:r>
      <w:r w:rsidR="006707BF">
        <w:rPr>
          <w:rFonts w:asciiTheme="minorHAnsi" w:hAnsiTheme="minorHAnsi"/>
          <w:szCs w:val="24"/>
          <w:lang w:val="en-US"/>
        </w:rPr>
        <w:t>“</w:t>
      </w:r>
      <w:r w:rsidRPr="002E2753">
        <w:rPr>
          <w:rFonts w:asciiTheme="minorHAnsi" w:hAnsiTheme="minorHAnsi"/>
          <w:szCs w:val="24"/>
          <w:lang w:val="en-US"/>
        </w:rPr>
        <w:t>File structure for interactive mobile comic and animation content</w:t>
      </w:r>
      <w:r w:rsidR="006707BF">
        <w:rPr>
          <w:rFonts w:asciiTheme="minorHAnsi" w:hAnsiTheme="minorHAnsi"/>
          <w:szCs w:val="24"/>
          <w:lang w:val="en-US"/>
        </w:rPr>
        <w:t>”</w:t>
      </w:r>
      <w:r w:rsidRPr="002E2753">
        <w:rPr>
          <w:rFonts w:asciiTheme="minorHAnsi" w:hAnsiTheme="minorHAnsi"/>
          <w:szCs w:val="24"/>
          <w:lang w:val="en-US"/>
        </w:rPr>
        <w:t>.</w:t>
      </w:r>
    </w:p>
    <w:p w14:paraId="2604A273" w14:textId="77777777" w:rsidR="002E2753" w:rsidRPr="002E2753" w:rsidRDefault="002E2753" w:rsidP="002E2753">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2E2753">
        <w:rPr>
          <w:rFonts w:asciiTheme="minorHAnsi" w:hAnsiTheme="minorHAnsi" w:cstheme="minorHAnsi"/>
          <w:szCs w:val="24"/>
          <w:lang w:val="en-US"/>
        </w:rPr>
        <w:t>2.12</w:t>
      </w:r>
      <w:r w:rsidRPr="002E2753">
        <w:rPr>
          <w:rFonts w:asciiTheme="minorHAnsi" w:hAnsiTheme="minorHAnsi" w:cstheme="minorHAnsi"/>
          <w:szCs w:val="24"/>
          <w:lang w:val="en-US"/>
        </w:rPr>
        <w:tab/>
        <w:t>ITU-D SG1 and SG2 continue to address IP-related issues such as NG</w:t>
      </w:r>
      <w:bookmarkStart w:id="20" w:name="_Hlt239151773"/>
      <w:bookmarkStart w:id="21" w:name="_Hlt239151774"/>
      <w:r w:rsidRPr="002E2753">
        <w:rPr>
          <w:rFonts w:asciiTheme="minorHAnsi" w:hAnsiTheme="minorHAnsi" w:cstheme="minorHAnsi"/>
          <w:szCs w:val="24"/>
          <w:lang w:val="en-US"/>
        </w:rPr>
        <w:t>N</w:t>
      </w:r>
      <w:bookmarkEnd w:id="20"/>
      <w:bookmarkEnd w:id="21"/>
      <w:r w:rsidRPr="002E2753">
        <w:rPr>
          <w:rFonts w:asciiTheme="minorHAnsi" w:hAnsiTheme="minorHAnsi" w:cstheme="minorHAnsi"/>
          <w:szCs w:val="24"/>
          <w:lang w:val="en-US"/>
        </w:rPr>
        <w:t xml:space="preserve"> Interconnection, VoIP, Access technology for broadband telecommunications including International Mobile Telecommunications (IMT)</w:t>
      </w:r>
      <w:r w:rsidRPr="00E0552C">
        <w:rPr>
          <w:rStyle w:val="Hyperlink"/>
          <w:rFonts w:asciiTheme="minorHAnsi" w:hAnsiTheme="minorHAnsi" w:cstheme="minorHAnsi"/>
          <w:color w:val="auto"/>
          <w:szCs w:val="24"/>
          <w:u w:val="none"/>
          <w:lang w:val="en-US"/>
        </w:rPr>
        <w:t>,</w:t>
      </w:r>
      <w:r w:rsidRPr="002E2753">
        <w:rPr>
          <w:rFonts w:asciiTheme="minorHAnsi" w:hAnsiTheme="minorHAnsi" w:cstheme="minorHAnsi"/>
          <w:szCs w:val="24"/>
          <w:lang w:val="en-US"/>
        </w:rPr>
        <w:t xml:space="preserve"> and migration strategies from existing networks</w:t>
      </w:r>
      <w:bookmarkStart w:id="22" w:name="_Hlt239151840"/>
      <w:bookmarkStart w:id="23" w:name="_Hlt239151841"/>
      <w:r w:rsidRPr="002E2753">
        <w:rPr>
          <w:rFonts w:asciiTheme="minorHAnsi" w:hAnsiTheme="minorHAnsi" w:cstheme="minorHAnsi"/>
          <w:szCs w:val="24"/>
          <w:lang w:val="en-US"/>
        </w:rPr>
        <w:t xml:space="preserve"> </w:t>
      </w:r>
      <w:bookmarkEnd w:id="22"/>
      <w:bookmarkEnd w:id="23"/>
      <w:r w:rsidRPr="002E2753">
        <w:rPr>
          <w:rFonts w:asciiTheme="minorHAnsi" w:hAnsiTheme="minorHAnsi" w:cstheme="minorHAnsi"/>
          <w:szCs w:val="24"/>
          <w:lang w:val="en-US"/>
        </w:rPr>
        <w:t>to NG</w:t>
      </w:r>
      <w:bookmarkStart w:id="24" w:name="_Hlt239151783"/>
      <w:bookmarkStart w:id="25" w:name="_Hlt239151784"/>
      <w:r w:rsidRPr="002E2753">
        <w:rPr>
          <w:rFonts w:asciiTheme="minorHAnsi" w:hAnsiTheme="minorHAnsi" w:cstheme="minorHAnsi"/>
          <w:szCs w:val="24"/>
          <w:lang w:val="en-US"/>
        </w:rPr>
        <w:t>N</w:t>
      </w:r>
      <w:bookmarkEnd w:id="24"/>
      <w:bookmarkEnd w:id="25"/>
      <w:r w:rsidRPr="002E2753">
        <w:rPr>
          <w:rFonts w:asciiTheme="minorHAnsi" w:hAnsiTheme="minorHAnsi" w:cstheme="minorHAnsi"/>
          <w:szCs w:val="24"/>
          <w:lang w:val="en-US"/>
        </w:rPr>
        <w:t>s for developing countries.</w:t>
      </w:r>
    </w:p>
    <w:p w14:paraId="2604A274" w14:textId="77777777" w:rsidR="002E2753" w:rsidRPr="002E2753" w:rsidRDefault="002E2753" w:rsidP="00E0552C">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2E2753">
        <w:rPr>
          <w:rFonts w:asciiTheme="minorHAnsi" w:hAnsiTheme="minorHAnsi" w:cstheme="minorHAnsi"/>
          <w:szCs w:val="24"/>
          <w:lang w:val="en-US"/>
        </w:rPr>
        <w:t>2.13</w:t>
      </w:r>
      <w:r w:rsidRPr="002E2753">
        <w:rPr>
          <w:rFonts w:asciiTheme="minorHAnsi" w:hAnsiTheme="minorHAnsi" w:cstheme="minorHAnsi"/>
          <w:szCs w:val="24"/>
          <w:lang w:val="en-US"/>
        </w:rPr>
        <w:tab/>
      </w:r>
      <w:r w:rsidR="00E0552C">
        <w:rPr>
          <w:rFonts w:asciiTheme="minorHAnsi" w:hAnsiTheme="minorHAnsi" w:cstheme="minorHAnsi"/>
          <w:szCs w:val="24"/>
          <w:lang w:val="en-US"/>
        </w:rPr>
        <w:t>ITU-T</w:t>
      </w:r>
      <w:r w:rsidRPr="002E2753">
        <w:rPr>
          <w:rFonts w:asciiTheme="minorHAnsi" w:hAnsiTheme="minorHAnsi" w:cstheme="minorHAnsi"/>
          <w:szCs w:val="24"/>
          <w:lang w:val="en-US"/>
        </w:rPr>
        <w:t xml:space="preserve"> received two new incident reports regarding potential cases of discriminatory access and use of Internet resources (see all related </w:t>
      </w:r>
      <w:hyperlink r:id="rId59" w:history="1">
        <w:r w:rsidRPr="002E2753">
          <w:rPr>
            <w:rStyle w:val="Hyperlink"/>
            <w:rFonts w:asciiTheme="minorHAnsi" w:hAnsiTheme="minorHAnsi" w:cstheme="minorHAnsi"/>
            <w:szCs w:val="24"/>
            <w:lang w:val="en-US"/>
          </w:rPr>
          <w:t>reports</w:t>
        </w:r>
      </w:hyperlink>
      <w:r w:rsidRPr="002E2753">
        <w:rPr>
          <w:rFonts w:asciiTheme="minorHAnsi" w:hAnsiTheme="minorHAnsi" w:cstheme="minorHAnsi"/>
          <w:szCs w:val="24"/>
          <w:lang w:val="en-US"/>
        </w:rPr>
        <w:t xml:space="preserve"> on the specific website for </w:t>
      </w:r>
      <w:hyperlink r:id="rId60" w:history="1">
        <w:r w:rsidRPr="002E2753">
          <w:rPr>
            <w:rStyle w:val="Hyperlink"/>
            <w:rFonts w:asciiTheme="minorHAnsi" w:hAnsiTheme="minorHAnsi" w:cstheme="minorHAnsi"/>
            <w:szCs w:val="24"/>
            <w:lang w:val="en-US"/>
          </w:rPr>
          <w:t>WTSA Resolution 69</w:t>
        </w:r>
      </w:hyperlink>
      <w:r w:rsidRPr="002E2753">
        <w:rPr>
          <w:rFonts w:asciiTheme="minorHAnsi" w:hAnsiTheme="minorHAnsi" w:cstheme="minorHAnsi"/>
          <w:szCs w:val="24"/>
          <w:lang w:val="en-US"/>
        </w:rPr>
        <w:t>). TSB has not received feedback to any reported incidents (so far there have been 37 since 2009).</w:t>
      </w:r>
    </w:p>
    <w:p w14:paraId="2604A275" w14:textId="77777777" w:rsidR="002E2753" w:rsidRPr="002E2753" w:rsidRDefault="002E2753" w:rsidP="00E0552C">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2E2753">
        <w:rPr>
          <w:rFonts w:asciiTheme="minorHAnsi" w:hAnsiTheme="minorHAnsi" w:cstheme="minorHAnsi"/>
          <w:szCs w:val="24"/>
          <w:lang w:val="en-US"/>
        </w:rPr>
        <w:t>2.14</w:t>
      </w:r>
      <w:r w:rsidRPr="002E2753">
        <w:rPr>
          <w:rFonts w:asciiTheme="minorHAnsi" w:hAnsiTheme="minorHAnsi" w:cstheme="minorHAnsi"/>
          <w:szCs w:val="24"/>
          <w:lang w:val="en-US"/>
        </w:rPr>
        <w:tab/>
      </w:r>
      <w:r w:rsidR="00E0552C">
        <w:rPr>
          <w:rFonts w:asciiTheme="minorHAnsi" w:hAnsiTheme="minorHAnsi" w:cstheme="minorHAnsi"/>
          <w:szCs w:val="24"/>
          <w:lang w:val="en-US"/>
        </w:rPr>
        <w:t>ITU-D</w:t>
      </w:r>
      <w:r w:rsidRPr="002E2753">
        <w:rPr>
          <w:rFonts w:asciiTheme="minorHAnsi" w:hAnsiTheme="minorHAnsi" w:cstheme="minorHAnsi"/>
          <w:szCs w:val="24"/>
          <w:lang w:val="en-US"/>
        </w:rPr>
        <w:t xml:space="preserve"> continues implementing Internet broadband wireless connectivity and developing ICT applications to provide free or low cost digital access for schools and hospitals, and for underserved populations in rural and remote areas in selected countries (Burundi, Burkina Faso, Djibouti, Lesotho, Mali, Swaziland</w:t>
      </w:r>
      <w:r w:rsidR="006707BF">
        <w:rPr>
          <w:rFonts w:asciiTheme="minorHAnsi" w:hAnsiTheme="minorHAnsi" w:cstheme="minorHAnsi"/>
          <w:szCs w:val="24"/>
          <w:lang w:val="en-US"/>
        </w:rPr>
        <w:t>,</w:t>
      </w:r>
      <w:r w:rsidRPr="002E2753">
        <w:rPr>
          <w:rFonts w:asciiTheme="minorHAnsi" w:hAnsiTheme="minorHAnsi" w:cstheme="minorHAnsi"/>
          <w:szCs w:val="24"/>
          <w:lang w:val="en-US"/>
        </w:rPr>
        <w:t xml:space="preserve"> etc.). </w:t>
      </w:r>
    </w:p>
    <w:p w14:paraId="2604A276" w14:textId="77777777" w:rsidR="002E2753" w:rsidRPr="002E2753" w:rsidRDefault="002E2753" w:rsidP="002E2753">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2E2753">
        <w:rPr>
          <w:rFonts w:asciiTheme="minorHAnsi" w:hAnsiTheme="minorHAnsi" w:cstheme="minorHAnsi"/>
          <w:szCs w:val="24"/>
          <w:lang w:val="en-US"/>
        </w:rPr>
        <w:t>2.15</w:t>
      </w:r>
      <w:r w:rsidRPr="002E2753">
        <w:rPr>
          <w:rFonts w:asciiTheme="minorHAnsi" w:hAnsiTheme="minorHAnsi" w:cstheme="minorHAnsi"/>
          <w:szCs w:val="24"/>
          <w:lang w:val="en-US"/>
        </w:rPr>
        <w:tab/>
        <w:t xml:space="preserve">ITU-R approved Recommendation ITU-R M.2083 </w:t>
      </w:r>
      <w:r w:rsidR="006707BF">
        <w:rPr>
          <w:rFonts w:asciiTheme="minorHAnsi" w:hAnsiTheme="minorHAnsi" w:cstheme="minorHAnsi"/>
          <w:szCs w:val="24"/>
          <w:lang w:val="en-US"/>
        </w:rPr>
        <w:t>“</w:t>
      </w:r>
      <w:r w:rsidRPr="002E2753">
        <w:rPr>
          <w:rFonts w:asciiTheme="minorHAnsi" w:hAnsiTheme="minorHAnsi" w:cstheme="minorHAnsi"/>
          <w:szCs w:val="24"/>
          <w:lang w:val="en-US"/>
        </w:rPr>
        <w:t>IMT Vision – Framework and overall objectives of the future development of IMT for 2020 and beyond</w:t>
      </w:r>
      <w:r w:rsidR="006707BF">
        <w:rPr>
          <w:rFonts w:asciiTheme="minorHAnsi" w:hAnsiTheme="minorHAnsi" w:cstheme="minorHAnsi"/>
          <w:szCs w:val="24"/>
          <w:lang w:val="en-US"/>
        </w:rPr>
        <w:t>”,</w:t>
      </w:r>
      <w:r w:rsidRPr="002E2753">
        <w:rPr>
          <w:rFonts w:asciiTheme="minorHAnsi" w:hAnsiTheme="minorHAnsi" w:cstheme="minorHAnsi"/>
          <w:szCs w:val="24"/>
          <w:lang w:val="en-US"/>
        </w:rPr>
        <w:t xml:space="preserve"> and Resolutions ITU-R 65 </w:t>
      </w:r>
      <w:r w:rsidR="006707BF">
        <w:rPr>
          <w:rFonts w:asciiTheme="minorHAnsi" w:hAnsiTheme="minorHAnsi" w:cstheme="minorHAnsi"/>
          <w:szCs w:val="24"/>
          <w:lang w:val="en-US"/>
        </w:rPr>
        <w:t>“</w:t>
      </w:r>
      <w:r w:rsidRPr="002E2753">
        <w:rPr>
          <w:rFonts w:asciiTheme="minorHAnsi" w:hAnsiTheme="minorHAnsi" w:cstheme="minorHAnsi"/>
          <w:szCs w:val="24"/>
          <w:lang w:val="en-US"/>
        </w:rPr>
        <w:t>Principles for the process of future development of IMT for 2020 and beyond</w:t>
      </w:r>
      <w:r w:rsidR="006707BF">
        <w:rPr>
          <w:rFonts w:asciiTheme="minorHAnsi" w:hAnsiTheme="minorHAnsi" w:cstheme="minorHAnsi"/>
          <w:szCs w:val="24"/>
          <w:lang w:val="en-US"/>
        </w:rPr>
        <w:t>”</w:t>
      </w:r>
      <w:r w:rsidRPr="002E2753">
        <w:rPr>
          <w:rFonts w:asciiTheme="minorHAnsi" w:hAnsiTheme="minorHAnsi" w:cstheme="minorHAnsi"/>
          <w:szCs w:val="24"/>
          <w:lang w:val="en-US"/>
        </w:rPr>
        <w:t xml:space="preserve"> and ITU-R 66 </w:t>
      </w:r>
      <w:r w:rsidR="006707BF">
        <w:rPr>
          <w:rFonts w:asciiTheme="minorHAnsi" w:hAnsiTheme="minorHAnsi" w:cstheme="minorHAnsi"/>
          <w:szCs w:val="24"/>
          <w:lang w:val="en-US"/>
        </w:rPr>
        <w:t>“</w:t>
      </w:r>
      <w:r w:rsidRPr="002E2753">
        <w:rPr>
          <w:rFonts w:asciiTheme="minorHAnsi" w:hAnsiTheme="minorHAnsi" w:cstheme="minorHAnsi"/>
          <w:szCs w:val="24"/>
          <w:lang w:val="en-US"/>
        </w:rPr>
        <w:t>Studies related to wireless systems and applications for the development of the Internet of Things</w:t>
      </w:r>
      <w:r w:rsidR="006707BF">
        <w:rPr>
          <w:rFonts w:asciiTheme="minorHAnsi" w:hAnsiTheme="minorHAnsi" w:cstheme="minorHAnsi"/>
          <w:szCs w:val="24"/>
          <w:lang w:val="en-US"/>
        </w:rPr>
        <w:t>”</w:t>
      </w:r>
      <w:r w:rsidRPr="002E2753">
        <w:rPr>
          <w:rFonts w:asciiTheme="minorHAnsi" w:hAnsiTheme="minorHAnsi" w:cstheme="minorHAnsi"/>
          <w:szCs w:val="24"/>
          <w:lang w:val="en-US"/>
        </w:rPr>
        <w:t>.</w:t>
      </w:r>
    </w:p>
    <w:p w14:paraId="2604A277" w14:textId="77777777" w:rsidR="002E2753" w:rsidRPr="002E2753" w:rsidRDefault="002E2753" w:rsidP="002E2753">
      <w:pPr>
        <w:tabs>
          <w:tab w:val="clear" w:pos="567"/>
          <w:tab w:val="clear" w:pos="1134"/>
          <w:tab w:val="clear" w:pos="1701"/>
          <w:tab w:val="clear" w:pos="2268"/>
          <w:tab w:val="clear" w:pos="2835"/>
        </w:tabs>
        <w:snapToGrid w:val="0"/>
        <w:spacing w:after="120"/>
        <w:jc w:val="both"/>
        <w:rPr>
          <w:rFonts w:asciiTheme="minorHAnsi" w:hAnsiTheme="minorHAnsi"/>
          <w:szCs w:val="24"/>
          <w:lang w:val="en-US"/>
        </w:rPr>
      </w:pPr>
      <w:r w:rsidRPr="002E2753">
        <w:rPr>
          <w:rFonts w:asciiTheme="minorHAnsi" w:hAnsiTheme="minorHAnsi" w:cstheme="minorHAnsi"/>
          <w:szCs w:val="24"/>
          <w:lang w:val="en-US"/>
        </w:rPr>
        <w:t>2.16</w:t>
      </w:r>
      <w:r w:rsidRPr="002E2753">
        <w:rPr>
          <w:rFonts w:asciiTheme="minorHAnsi" w:hAnsiTheme="minorHAnsi" w:cstheme="minorHAnsi"/>
          <w:szCs w:val="24"/>
          <w:lang w:val="en-US"/>
        </w:rPr>
        <w:tab/>
        <w:t>ITU continues its cooperation with the Corporation for National Research Initiatives (CNRI) and the DONA Foundation on the use of the Digital Object Architecture (DOA) – an advanced architecture for information management – in the use of its advanced digital object management features in ITU and interested UN agencies.</w:t>
      </w:r>
    </w:p>
    <w:p w14:paraId="2604A278" w14:textId="77777777" w:rsidR="002E2753" w:rsidRPr="002E2753" w:rsidRDefault="002E2753" w:rsidP="002E2753">
      <w:pPr>
        <w:pStyle w:val="Heading1"/>
        <w:tabs>
          <w:tab w:val="clear" w:pos="567"/>
          <w:tab w:val="clear" w:pos="1134"/>
          <w:tab w:val="clear" w:pos="1701"/>
          <w:tab w:val="clear" w:pos="2268"/>
          <w:tab w:val="clear" w:pos="2835"/>
        </w:tabs>
        <w:snapToGrid w:val="0"/>
        <w:spacing w:before="120" w:after="120"/>
        <w:ind w:left="0" w:firstLine="0"/>
        <w:jc w:val="both"/>
        <w:rPr>
          <w:rFonts w:asciiTheme="minorHAnsi" w:hAnsiTheme="minorHAnsi"/>
          <w:sz w:val="24"/>
          <w:szCs w:val="24"/>
          <w:lang w:val="en-US"/>
        </w:rPr>
      </w:pPr>
      <w:r w:rsidRPr="002E2753">
        <w:rPr>
          <w:rFonts w:asciiTheme="minorHAnsi" w:hAnsiTheme="minorHAnsi"/>
          <w:sz w:val="24"/>
          <w:szCs w:val="24"/>
          <w:lang w:val="en-US"/>
        </w:rPr>
        <w:lastRenderedPageBreak/>
        <w:t>3.</w:t>
      </w:r>
      <w:r w:rsidRPr="002E2753">
        <w:rPr>
          <w:rFonts w:asciiTheme="minorHAnsi" w:hAnsiTheme="minorHAnsi"/>
          <w:sz w:val="24"/>
          <w:szCs w:val="24"/>
          <w:lang w:val="en-US"/>
        </w:rPr>
        <w:tab/>
        <w:t>IPv6</w:t>
      </w:r>
    </w:p>
    <w:p w14:paraId="2604A279" w14:textId="77777777" w:rsidR="002E2753" w:rsidRPr="002E2753" w:rsidRDefault="002E2753" w:rsidP="002E2753">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2E2753">
        <w:rPr>
          <w:rFonts w:asciiTheme="minorHAnsi" w:hAnsiTheme="minorHAnsi" w:cstheme="minorHAnsi"/>
          <w:szCs w:val="24"/>
          <w:lang w:val="en-US"/>
        </w:rPr>
        <w:t>3.1</w:t>
      </w:r>
      <w:r w:rsidRPr="002E2753">
        <w:rPr>
          <w:rFonts w:asciiTheme="minorHAnsi" w:hAnsiTheme="minorHAnsi" w:cstheme="minorHAnsi"/>
          <w:szCs w:val="24"/>
          <w:lang w:val="en-US"/>
        </w:rPr>
        <w:tab/>
        <w:t xml:space="preserve">WTSA-16 updated Resolution 64 with, </w:t>
      </w:r>
      <w:r w:rsidRPr="002E2753">
        <w:rPr>
          <w:rFonts w:asciiTheme="minorHAnsi" w:hAnsiTheme="minorHAnsi" w:cstheme="minorHAnsi"/>
          <w:i/>
          <w:iCs/>
          <w:szCs w:val="24"/>
          <w:lang w:val="en-US"/>
        </w:rPr>
        <w:t>inter alia</w:t>
      </w:r>
      <w:r w:rsidRPr="002E2753">
        <w:rPr>
          <w:rFonts w:asciiTheme="minorHAnsi" w:hAnsiTheme="minorHAnsi" w:cstheme="minorHAnsi"/>
          <w:szCs w:val="24"/>
          <w:lang w:val="en-US"/>
        </w:rPr>
        <w:t xml:space="preserve">, new additional requirement for the TSB Director </w:t>
      </w:r>
      <w:r w:rsidR="006707BF">
        <w:rPr>
          <w:rFonts w:asciiTheme="minorHAnsi" w:hAnsiTheme="minorHAnsi" w:cstheme="minorHAnsi"/>
          <w:szCs w:val="24"/>
          <w:lang w:val="en-US"/>
        </w:rPr>
        <w:t>“</w:t>
      </w:r>
      <w:r w:rsidRPr="002E2753">
        <w:rPr>
          <w:rFonts w:asciiTheme="minorHAnsi" w:hAnsiTheme="minorHAnsi"/>
          <w:i/>
          <w:iCs/>
          <w:szCs w:val="24"/>
          <w:lang w:val="en-US"/>
        </w:rPr>
        <w:t>to support BDT in relevant IPv6 training for engineers, network operators and content providers that can enhance their skills and which they can further apply at their respective organizations</w:t>
      </w:r>
      <w:r w:rsidR="006707BF">
        <w:rPr>
          <w:rFonts w:asciiTheme="minorHAnsi" w:hAnsiTheme="minorHAnsi"/>
          <w:szCs w:val="24"/>
          <w:lang w:val="en-US"/>
        </w:rPr>
        <w:t>”</w:t>
      </w:r>
      <w:r w:rsidRPr="002E2753">
        <w:rPr>
          <w:rFonts w:asciiTheme="minorHAnsi" w:hAnsiTheme="minorHAnsi" w:cstheme="minorHAnsi"/>
          <w:szCs w:val="24"/>
          <w:lang w:val="en-US"/>
        </w:rPr>
        <w:t>.</w:t>
      </w:r>
    </w:p>
    <w:p w14:paraId="2604A27A" w14:textId="77777777" w:rsidR="002E2753" w:rsidRPr="002E2753" w:rsidRDefault="002E2753" w:rsidP="002E2753">
      <w:pPr>
        <w:tabs>
          <w:tab w:val="clear" w:pos="567"/>
          <w:tab w:val="clear" w:pos="1134"/>
          <w:tab w:val="clear" w:pos="1701"/>
          <w:tab w:val="clear" w:pos="2268"/>
          <w:tab w:val="clear" w:pos="2835"/>
        </w:tabs>
        <w:snapToGrid w:val="0"/>
        <w:spacing w:after="120"/>
        <w:jc w:val="both"/>
        <w:rPr>
          <w:rFonts w:asciiTheme="minorHAnsi" w:hAnsiTheme="minorHAnsi"/>
          <w:szCs w:val="24"/>
          <w:lang w:val="en-US"/>
        </w:rPr>
      </w:pPr>
      <w:r w:rsidRPr="002E2753">
        <w:rPr>
          <w:rFonts w:asciiTheme="minorHAnsi" w:hAnsiTheme="minorHAnsi" w:cstheme="minorHAnsi"/>
          <w:szCs w:val="24"/>
          <w:lang w:val="en-US"/>
        </w:rPr>
        <w:t>3.1.1</w:t>
      </w:r>
      <w:r w:rsidRPr="002E2753">
        <w:rPr>
          <w:rFonts w:asciiTheme="minorHAnsi" w:hAnsiTheme="minorHAnsi" w:cstheme="minorHAnsi"/>
          <w:szCs w:val="24"/>
          <w:lang w:val="en-US"/>
        </w:rPr>
        <w:tab/>
        <w:t>ITU-T SG2 and SG3 continue to study the methodology and work items needed for the implementation of the relevant parts of WTSA Res. 64.</w:t>
      </w:r>
    </w:p>
    <w:p w14:paraId="2604A27B" w14:textId="77777777" w:rsidR="002E2753" w:rsidRPr="002E2753" w:rsidRDefault="002E2753" w:rsidP="00E0552C">
      <w:pPr>
        <w:pStyle w:val="NormalWeb"/>
        <w:adjustRightInd w:val="0"/>
        <w:snapToGrid w:val="0"/>
        <w:spacing w:before="120" w:after="120" w:line="240" w:lineRule="auto"/>
        <w:jc w:val="both"/>
        <w:rPr>
          <w:rFonts w:asciiTheme="minorHAnsi" w:hAnsiTheme="minorHAnsi"/>
          <w:sz w:val="24"/>
          <w:lang w:val="en-US"/>
        </w:rPr>
      </w:pPr>
      <w:r w:rsidRPr="002E2753">
        <w:rPr>
          <w:rFonts w:asciiTheme="minorHAnsi" w:hAnsiTheme="minorHAnsi" w:cstheme="minorHAnsi"/>
          <w:sz w:val="24"/>
          <w:lang w:val="en-US"/>
        </w:rPr>
        <w:t>3.2</w:t>
      </w:r>
      <w:r w:rsidRPr="002E2753">
        <w:rPr>
          <w:rFonts w:asciiTheme="minorHAnsi" w:hAnsiTheme="minorHAnsi" w:cstheme="minorHAnsi"/>
          <w:sz w:val="24"/>
          <w:lang w:val="en-US"/>
        </w:rPr>
        <w:tab/>
        <w:t>Work continues on the ITU IPTV IPv6 Global Testbed (</w:t>
      </w:r>
      <w:hyperlink r:id="rId61" w:history="1">
        <w:r w:rsidRPr="002E2753">
          <w:rPr>
            <w:rStyle w:val="Hyperlink"/>
            <w:rFonts w:asciiTheme="minorHAnsi" w:hAnsiTheme="minorHAnsi" w:cstheme="minorHAnsi"/>
            <w:sz w:val="24"/>
            <w:lang w:val="en-US"/>
          </w:rPr>
          <w:t>I3GT</w:t>
        </w:r>
      </w:hyperlink>
      <w:r w:rsidRPr="002E2753">
        <w:rPr>
          <w:rFonts w:asciiTheme="minorHAnsi" w:hAnsiTheme="minorHAnsi" w:cstheme="minorHAnsi"/>
          <w:sz w:val="24"/>
          <w:lang w:val="en-US"/>
        </w:rPr>
        <w:t xml:space="preserve">) project among ITU members with the support of ITU </w:t>
      </w:r>
      <w:r w:rsidR="00E0552C">
        <w:rPr>
          <w:rFonts w:asciiTheme="minorHAnsi" w:hAnsiTheme="minorHAnsi" w:cstheme="minorHAnsi"/>
          <w:sz w:val="24"/>
          <w:lang w:val="en-US"/>
        </w:rPr>
        <w:t>s</w:t>
      </w:r>
      <w:r w:rsidRPr="002E2753">
        <w:rPr>
          <w:rFonts w:asciiTheme="minorHAnsi" w:hAnsiTheme="minorHAnsi" w:cstheme="minorHAnsi"/>
          <w:sz w:val="24"/>
          <w:lang w:val="en-US"/>
        </w:rPr>
        <w:t>ecretariat to test various aspects of ITU-T</w:t>
      </w:r>
      <w:r w:rsidR="006707BF">
        <w:rPr>
          <w:rFonts w:asciiTheme="minorHAnsi" w:hAnsiTheme="minorHAnsi" w:cstheme="minorHAnsi"/>
          <w:sz w:val="24"/>
          <w:lang w:val="en-US"/>
        </w:rPr>
        <w:t>’</w:t>
      </w:r>
      <w:r w:rsidRPr="002E2753">
        <w:rPr>
          <w:rFonts w:asciiTheme="minorHAnsi" w:hAnsiTheme="minorHAnsi" w:cstheme="minorHAnsi"/>
          <w:sz w:val="24"/>
          <w:lang w:val="en-US"/>
        </w:rPr>
        <w:t xml:space="preserve">s IPTV standards, train academia on up-to-date IPTV technologies, </w:t>
      </w:r>
      <w:proofErr w:type="gramStart"/>
      <w:r w:rsidRPr="002E2753">
        <w:rPr>
          <w:rFonts w:asciiTheme="minorHAnsi" w:hAnsiTheme="minorHAnsi" w:cstheme="minorHAnsi"/>
          <w:sz w:val="24"/>
          <w:lang w:val="en-US"/>
        </w:rPr>
        <w:t>showcase</w:t>
      </w:r>
      <w:proofErr w:type="gramEnd"/>
      <w:r w:rsidRPr="002E2753">
        <w:rPr>
          <w:rFonts w:asciiTheme="minorHAnsi" w:hAnsiTheme="minorHAnsi" w:cstheme="minorHAnsi"/>
          <w:sz w:val="24"/>
          <w:lang w:val="en-US"/>
        </w:rPr>
        <w:t xml:space="preserve"> standardized IPTV to stakeholders</w:t>
      </w:r>
      <w:r w:rsidR="006707BF">
        <w:rPr>
          <w:rFonts w:asciiTheme="minorHAnsi" w:hAnsiTheme="minorHAnsi" w:cstheme="minorHAnsi"/>
          <w:sz w:val="24"/>
          <w:lang w:val="en-US"/>
        </w:rPr>
        <w:t>,</w:t>
      </w:r>
      <w:r w:rsidRPr="002E2753">
        <w:rPr>
          <w:rFonts w:asciiTheme="minorHAnsi" w:hAnsiTheme="minorHAnsi" w:cstheme="minorHAnsi"/>
          <w:sz w:val="24"/>
          <w:lang w:val="en-US"/>
        </w:rPr>
        <w:t xml:space="preserve"> and also to promote IPv6 capability deployment in developing countries.</w:t>
      </w:r>
      <w:r w:rsidRPr="002E2753">
        <w:rPr>
          <w:rFonts w:asciiTheme="minorHAnsi" w:hAnsiTheme="minorHAnsi"/>
          <w:sz w:val="24"/>
          <w:lang w:val="en-US"/>
        </w:rPr>
        <w:t xml:space="preserve"> </w:t>
      </w:r>
    </w:p>
    <w:p w14:paraId="2604A27C" w14:textId="77777777" w:rsidR="002E2753" w:rsidRPr="002E2753" w:rsidRDefault="002E2753" w:rsidP="002E2753">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2E2753">
        <w:rPr>
          <w:rFonts w:asciiTheme="minorHAnsi" w:hAnsiTheme="minorHAnsi" w:cstheme="minorHAnsi"/>
          <w:szCs w:val="24"/>
          <w:lang w:val="en-US"/>
        </w:rPr>
        <w:t>3.3</w:t>
      </w:r>
      <w:r w:rsidRPr="002E2753">
        <w:rPr>
          <w:rFonts w:asciiTheme="minorHAnsi" w:hAnsiTheme="minorHAnsi" w:cstheme="minorHAnsi"/>
          <w:szCs w:val="24"/>
          <w:lang w:val="en-US"/>
        </w:rPr>
        <w:tab/>
        <w:t>BDT continues to provide assistance to countries on the implementation of IPv6 policies and IPv6 test bed as requested by Member States</w:t>
      </w:r>
      <w:r w:rsidR="00E0552C">
        <w:rPr>
          <w:rFonts w:asciiTheme="minorHAnsi" w:hAnsiTheme="minorHAnsi" w:cstheme="minorHAnsi"/>
          <w:szCs w:val="24"/>
          <w:lang w:val="en-US"/>
        </w:rPr>
        <w:t>,</w:t>
      </w:r>
      <w:r w:rsidRPr="002E2753">
        <w:rPr>
          <w:rFonts w:asciiTheme="minorHAnsi" w:hAnsiTheme="minorHAnsi" w:cstheme="minorHAnsi"/>
          <w:szCs w:val="24"/>
          <w:lang w:val="en-US"/>
        </w:rPr>
        <w:t xml:space="preserve"> e.g. IPv6 test bed for Central Africa; IPv6 training workshop for Eastern and Southern Africa; Supporting IPv6 implementation in Asia-Pacific region (i.e. </w:t>
      </w:r>
      <w:r w:rsidRPr="002E2753">
        <w:rPr>
          <w:rFonts w:asciiTheme="minorHAnsi" w:hAnsiTheme="minorHAnsi"/>
          <w:szCs w:val="24"/>
          <w:lang w:val="en-US"/>
        </w:rPr>
        <w:t>technical support was provided to Cambodia in September 2016 for the transition from IPv4 to IPv6).</w:t>
      </w:r>
    </w:p>
    <w:p w14:paraId="2604A27D" w14:textId="77777777" w:rsidR="002E2753" w:rsidRPr="002E2753" w:rsidRDefault="002E2753" w:rsidP="00E0552C">
      <w:pPr>
        <w:pStyle w:val="Header"/>
        <w:snapToGrid w:val="0"/>
        <w:spacing w:before="120" w:after="120"/>
        <w:jc w:val="both"/>
        <w:rPr>
          <w:rFonts w:asciiTheme="minorHAnsi" w:hAnsiTheme="minorHAnsi"/>
          <w:b/>
          <w:color w:val="000000" w:themeColor="text1"/>
          <w:sz w:val="24"/>
          <w:szCs w:val="24"/>
          <w:lang w:val="en-US"/>
        </w:rPr>
      </w:pPr>
      <w:r w:rsidRPr="002E2753">
        <w:rPr>
          <w:rFonts w:asciiTheme="minorHAnsi" w:hAnsiTheme="minorHAnsi" w:cstheme="minorHAnsi"/>
          <w:sz w:val="24"/>
          <w:szCs w:val="24"/>
          <w:lang w:val="en-US"/>
        </w:rPr>
        <w:t>3.4</w:t>
      </w:r>
      <w:r w:rsidRPr="002E2753">
        <w:rPr>
          <w:rFonts w:asciiTheme="minorHAnsi" w:hAnsiTheme="minorHAnsi" w:cstheme="minorHAnsi"/>
          <w:sz w:val="24"/>
          <w:szCs w:val="24"/>
          <w:lang w:val="en-US"/>
        </w:rPr>
        <w:tab/>
      </w:r>
      <w:r w:rsidRPr="002E2753">
        <w:rPr>
          <w:rFonts w:asciiTheme="minorHAnsi" w:hAnsiTheme="minorHAnsi"/>
          <w:sz w:val="24"/>
          <w:szCs w:val="24"/>
          <w:lang w:val="en-US"/>
        </w:rPr>
        <w:t xml:space="preserve">In partnership with APNIC, </w:t>
      </w:r>
      <w:r w:rsidR="00E0552C">
        <w:rPr>
          <w:rFonts w:asciiTheme="minorHAnsi" w:hAnsiTheme="minorHAnsi"/>
          <w:sz w:val="24"/>
          <w:szCs w:val="24"/>
          <w:lang w:val="en-US"/>
        </w:rPr>
        <w:t>ITU-D</w:t>
      </w:r>
      <w:r w:rsidRPr="002E2753">
        <w:rPr>
          <w:rFonts w:asciiTheme="minorHAnsi" w:hAnsiTheme="minorHAnsi"/>
          <w:sz w:val="24"/>
          <w:szCs w:val="24"/>
          <w:lang w:val="en-US"/>
        </w:rPr>
        <w:t xml:space="preserve"> and the Ministry of Digital Economy and Society of Thailand will organize the ITU Asia-Pacific Centre of Excellence (ITU ASP </w:t>
      </w:r>
      <w:proofErr w:type="spellStart"/>
      <w:r w:rsidRPr="002E2753">
        <w:rPr>
          <w:rFonts w:asciiTheme="minorHAnsi" w:hAnsiTheme="minorHAnsi"/>
          <w:sz w:val="24"/>
          <w:szCs w:val="24"/>
          <w:lang w:val="en-US"/>
        </w:rPr>
        <w:t>CoE</w:t>
      </w:r>
      <w:proofErr w:type="spellEnd"/>
      <w:r w:rsidRPr="002E2753">
        <w:rPr>
          <w:rFonts w:asciiTheme="minorHAnsi" w:hAnsiTheme="minorHAnsi"/>
          <w:sz w:val="24"/>
          <w:szCs w:val="24"/>
          <w:lang w:val="en-US"/>
        </w:rPr>
        <w:t xml:space="preserve">) </w:t>
      </w:r>
      <w:proofErr w:type="spellStart"/>
      <w:r w:rsidRPr="002E2753">
        <w:rPr>
          <w:rFonts w:asciiTheme="minorHAnsi" w:hAnsiTheme="minorHAnsi"/>
          <w:sz w:val="24"/>
          <w:szCs w:val="24"/>
          <w:lang w:val="en-US"/>
        </w:rPr>
        <w:t>Programme</w:t>
      </w:r>
      <w:proofErr w:type="spellEnd"/>
      <w:r w:rsidRPr="002E2753">
        <w:rPr>
          <w:rFonts w:asciiTheme="minorHAnsi" w:hAnsiTheme="minorHAnsi"/>
          <w:sz w:val="24"/>
          <w:szCs w:val="24"/>
          <w:lang w:val="en-US"/>
        </w:rPr>
        <w:t xml:space="preserve"> on </w:t>
      </w:r>
      <w:hyperlink r:id="rId62" w:history="1">
        <w:r w:rsidR="006707BF">
          <w:rPr>
            <w:rStyle w:val="Hyperlink"/>
            <w:rFonts w:asciiTheme="minorHAnsi" w:hAnsiTheme="minorHAnsi"/>
            <w:sz w:val="24"/>
            <w:szCs w:val="24"/>
            <w:lang w:val="en-US"/>
          </w:rPr>
          <w:t>“</w:t>
        </w:r>
        <w:r w:rsidRPr="002E2753">
          <w:rPr>
            <w:rStyle w:val="Hyperlink"/>
            <w:rFonts w:asciiTheme="minorHAnsi" w:hAnsiTheme="minorHAnsi"/>
            <w:sz w:val="24"/>
            <w:szCs w:val="24"/>
            <w:lang w:val="en-US"/>
          </w:rPr>
          <w:t>Internet and IPv6 Infrastructure Security</w:t>
        </w:r>
        <w:r w:rsidR="006707BF">
          <w:rPr>
            <w:rStyle w:val="Hyperlink"/>
            <w:rFonts w:asciiTheme="minorHAnsi" w:hAnsiTheme="minorHAnsi"/>
            <w:sz w:val="24"/>
            <w:szCs w:val="24"/>
            <w:lang w:val="en-US"/>
          </w:rPr>
          <w:t>”</w:t>
        </w:r>
      </w:hyperlink>
      <w:r w:rsidRPr="002E2753">
        <w:rPr>
          <w:rFonts w:asciiTheme="minorHAnsi" w:hAnsiTheme="minorHAnsi"/>
          <w:sz w:val="24"/>
          <w:szCs w:val="24"/>
          <w:lang w:val="en-US"/>
        </w:rPr>
        <w:t xml:space="preserve"> for the Asia-Pacific Region, from </w:t>
      </w:r>
      <w:r w:rsidRPr="002E2753">
        <w:rPr>
          <w:rFonts w:asciiTheme="minorHAnsi" w:hAnsiTheme="minorHAnsi" w:cstheme="minorHAnsi"/>
          <w:sz w:val="24"/>
          <w:szCs w:val="24"/>
          <w:lang w:val="en-US"/>
        </w:rPr>
        <w:t>8</w:t>
      </w:r>
      <w:r w:rsidR="006707BF">
        <w:rPr>
          <w:rFonts w:asciiTheme="minorHAnsi" w:hAnsiTheme="minorHAnsi" w:cstheme="minorHAnsi"/>
          <w:sz w:val="24"/>
          <w:szCs w:val="24"/>
          <w:lang w:val="en-US"/>
        </w:rPr>
        <w:t xml:space="preserve"> to </w:t>
      </w:r>
      <w:r w:rsidRPr="002E2753">
        <w:rPr>
          <w:rFonts w:asciiTheme="minorHAnsi" w:hAnsiTheme="minorHAnsi" w:cstheme="minorHAnsi"/>
          <w:sz w:val="24"/>
          <w:szCs w:val="24"/>
          <w:lang w:val="en-US"/>
        </w:rPr>
        <w:t>12</w:t>
      </w:r>
      <w:r w:rsidRPr="002E2753">
        <w:rPr>
          <w:rFonts w:asciiTheme="minorHAnsi" w:hAnsiTheme="minorHAnsi"/>
          <w:sz w:val="24"/>
          <w:szCs w:val="24"/>
          <w:lang w:val="en-US"/>
        </w:rPr>
        <w:t xml:space="preserve"> May </w:t>
      </w:r>
      <w:r w:rsidR="00E0552C">
        <w:rPr>
          <w:rFonts w:asciiTheme="minorHAnsi" w:hAnsiTheme="minorHAnsi" w:cstheme="minorHAnsi"/>
          <w:sz w:val="24"/>
          <w:szCs w:val="24"/>
          <w:lang w:val="en-US"/>
        </w:rPr>
        <w:t xml:space="preserve">2017 in </w:t>
      </w:r>
      <w:r w:rsidRPr="002E2753">
        <w:rPr>
          <w:rFonts w:asciiTheme="minorHAnsi" w:hAnsiTheme="minorHAnsi" w:cstheme="minorHAnsi"/>
          <w:sz w:val="24"/>
          <w:szCs w:val="24"/>
          <w:lang w:val="en-US"/>
        </w:rPr>
        <w:t>Nonthaburi, Thailand, supported by TOT Academy</w:t>
      </w:r>
      <w:r w:rsidRPr="002E2753">
        <w:rPr>
          <w:rFonts w:asciiTheme="minorHAnsi" w:hAnsiTheme="minorHAnsi"/>
          <w:sz w:val="24"/>
          <w:szCs w:val="24"/>
          <w:lang w:val="en-US"/>
        </w:rPr>
        <w:t xml:space="preserve">. This training is part of the Broadband Access </w:t>
      </w:r>
      <w:proofErr w:type="spellStart"/>
      <w:r w:rsidRPr="002E2753">
        <w:rPr>
          <w:rFonts w:asciiTheme="minorHAnsi" w:hAnsiTheme="minorHAnsi"/>
          <w:sz w:val="24"/>
          <w:szCs w:val="24"/>
          <w:lang w:val="en-US"/>
        </w:rPr>
        <w:t>programme</w:t>
      </w:r>
      <w:proofErr w:type="spellEnd"/>
      <w:r w:rsidRPr="002E2753">
        <w:rPr>
          <w:rFonts w:asciiTheme="minorHAnsi" w:hAnsiTheme="minorHAnsi"/>
          <w:sz w:val="24"/>
          <w:szCs w:val="24"/>
          <w:lang w:val="en-US"/>
        </w:rPr>
        <w:t xml:space="preserve"> under the auspices of the ITU ASP </w:t>
      </w:r>
      <w:proofErr w:type="spellStart"/>
      <w:r w:rsidRPr="002E2753">
        <w:rPr>
          <w:rFonts w:asciiTheme="minorHAnsi" w:hAnsiTheme="minorHAnsi"/>
          <w:sz w:val="24"/>
          <w:szCs w:val="24"/>
          <w:lang w:val="en-US"/>
        </w:rPr>
        <w:t>CoE</w:t>
      </w:r>
      <w:proofErr w:type="spellEnd"/>
      <w:r w:rsidRPr="002E2753">
        <w:rPr>
          <w:rFonts w:asciiTheme="minorHAnsi" w:hAnsiTheme="minorHAnsi"/>
          <w:sz w:val="24"/>
          <w:szCs w:val="24"/>
          <w:lang w:val="en-US"/>
        </w:rPr>
        <w:t>.</w:t>
      </w:r>
    </w:p>
    <w:p w14:paraId="2604A27E" w14:textId="77777777" w:rsidR="002E2753" w:rsidRPr="002E2753" w:rsidRDefault="002E2753" w:rsidP="001B15DD">
      <w:pPr>
        <w:pStyle w:val="Heading1"/>
        <w:keepNext w:val="0"/>
        <w:keepLines w:val="0"/>
        <w:tabs>
          <w:tab w:val="clear" w:pos="567"/>
          <w:tab w:val="clear" w:pos="1134"/>
          <w:tab w:val="clear" w:pos="1701"/>
          <w:tab w:val="clear" w:pos="2268"/>
          <w:tab w:val="clear" w:pos="2835"/>
        </w:tabs>
        <w:snapToGrid w:val="0"/>
        <w:spacing w:before="360" w:after="120"/>
        <w:ind w:left="709" w:hanging="709"/>
        <w:jc w:val="both"/>
        <w:rPr>
          <w:rFonts w:asciiTheme="minorHAnsi" w:hAnsiTheme="minorHAnsi"/>
          <w:sz w:val="24"/>
          <w:szCs w:val="24"/>
          <w:lang w:val="en-US"/>
        </w:rPr>
      </w:pPr>
      <w:r w:rsidRPr="002E2753">
        <w:rPr>
          <w:rFonts w:asciiTheme="minorHAnsi" w:hAnsiTheme="minorHAnsi"/>
          <w:sz w:val="24"/>
          <w:szCs w:val="24"/>
          <w:lang w:val="en-US"/>
        </w:rPr>
        <w:t>4.</w:t>
      </w:r>
      <w:r w:rsidRPr="002E2753">
        <w:rPr>
          <w:rFonts w:asciiTheme="minorHAnsi" w:hAnsiTheme="minorHAnsi"/>
          <w:sz w:val="24"/>
          <w:szCs w:val="24"/>
          <w:lang w:val="en-US"/>
        </w:rPr>
        <w:tab/>
        <w:t>Internet-related public policy issues including the management of domain names and addresses</w:t>
      </w:r>
    </w:p>
    <w:p w14:paraId="2604A27F" w14:textId="77777777" w:rsidR="002E2753" w:rsidRPr="002E2753" w:rsidRDefault="002E2753" w:rsidP="002E2753">
      <w:pPr>
        <w:pStyle w:val="Style2"/>
        <w:widowControl/>
        <w:adjustRightInd w:val="0"/>
        <w:snapToGrid w:val="0"/>
        <w:spacing w:before="120" w:after="120" w:line="240" w:lineRule="auto"/>
        <w:ind w:firstLine="0"/>
        <w:rPr>
          <w:rFonts w:cstheme="minorHAnsi"/>
          <w:sz w:val="24"/>
          <w:lang w:val="en-US"/>
        </w:rPr>
      </w:pPr>
      <w:r w:rsidRPr="002E2753">
        <w:rPr>
          <w:rFonts w:cstheme="minorHAnsi"/>
          <w:sz w:val="24"/>
          <w:lang w:val="en-US"/>
        </w:rPr>
        <w:t>4.1</w:t>
      </w:r>
      <w:r w:rsidRPr="002E2753">
        <w:rPr>
          <w:rFonts w:cstheme="minorHAnsi"/>
          <w:sz w:val="24"/>
          <w:lang w:val="en-US"/>
        </w:rPr>
        <w:tab/>
        <w:t xml:space="preserve">The </w:t>
      </w:r>
      <w:hyperlink r:id="rId63" w:history="1">
        <w:r w:rsidRPr="002E2753">
          <w:rPr>
            <w:rStyle w:val="Hyperlink"/>
            <w:rFonts w:eastAsia="Times New Roman" w:cstheme="minorHAnsi"/>
            <w:sz w:val="24"/>
            <w:lang w:val="en-US"/>
          </w:rPr>
          <w:t>Council Working Group on international Internet-related public policy issues (CWG-Internet)</w:t>
        </w:r>
      </w:hyperlink>
      <w:r w:rsidRPr="002E2753">
        <w:rPr>
          <w:rFonts w:cstheme="minorHAnsi"/>
          <w:sz w:val="24"/>
          <w:lang w:val="en-US"/>
        </w:rPr>
        <w:t xml:space="preserve"> held two meetings, on 13-14 October 2016 and on 6-7 February 2017. It further conducted two rounds of online Open Consultations: a) from February to September 2016 on </w:t>
      </w:r>
      <w:r w:rsidR="006707BF">
        <w:rPr>
          <w:rFonts w:cstheme="minorHAnsi"/>
          <w:sz w:val="24"/>
          <w:lang w:val="en-US"/>
        </w:rPr>
        <w:t>“</w:t>
      </w:r>
      <w:r w:rsidRPr="002E2753">
        <w:rPr>
          <w:rFonts w:cstheme="minorHAnsi"/>
          <w:sz w:val="24"/>
          <w:lang w:val="en-US"/>
        </w:rPr>
        <w:t>Building an enabling environment for access to the Internet</w:t>
      </w:r>
      <w:r w:rsidR="006707BF">
        <w:rPr>
          <w:rFonts w:cstheme="minorHAnsi"/>
          <w:sz w:val="24"/>
          <w:lang w:val="en-US"/>
        </w:rPr>
        <w:t>”</w:t>
      </w:r>
      <w:r w:rsidRPr="002E2753">
        <w:rPr>
          <w:rFonts w:cstheme="minorHAnsi"/>
          <w:sz w:val="24"/>
          <w:lang w:val="en-US"/>
        </w:rPr>
        <w:t xml:space="preserve">, followed by a physical open consultation meeting on 11 October 2016; b) from October 2016 to January 2017 on the </w:t>
      </w:r>
      <w:r w:rsidR="006707BF">
        <w:rPr>
          <w:rFonts w:cstheme="minorHAnsi"/>
          <w:sz w:val="24"/>
          <w:lang w:val="en-US"/>
        </w:rPr>
        <w:t>“</w:t>
      </w:r>
      <w:r w:rsidRPr="002E2753">
        <w:rPr>
          <w:rFonts w:cstheme="minorHAnsi"/>
          <w:sz w:val="24"/>
          <w:lang w:val="en-US"/>
        </w:rPr>
        <w:t>Developmental Aspects of the Internet</w:t>
      </w:r>
      <w:r w:rsidR="006707BF">
        <w:rPr>
          <w:rFonts w:cstheme="minorHAnsi"/>
          <w:sz w:val="24"/>
          <w:lang w:val="en-US"/>
        </w:rPr>
        <w:t>”</w:t>
      </w:r>
      <w:r w:rsidRPr="002E2753">
        <w:rPr>
          <w:rFonts w:cstheme="minorHAnsi"/>
          <w:sz w:val="24"/>
          <w:lang w:val="en-US"/>
        </w:rPr>
        <w:t>, followed by a physical open consultation meeting on 3 February 2017</w:t>
      </w:r>
      <w:r w:rsidR="00E0552C">
        <w:rPr>
          <w:rFonts w:cstheme="minorHAnsi"/>
          <w:sz w:val="24"/>
          <w:lang w:val="en-US"/>
        </w:rPr>
        <w:t>.</w:t>
      </w:r>
    </w:p>
    <w:p w14:paraId="2604A280" w14:textId="77777777" w:rsidR="002E2753" w:rsidRPr="002E2753" w:rsidRDefault="002E2753" w:rsidP="002E2753">
      <w:pPr>
        <w:pStyle w:val="Style2"/>
        <w:widowControl/>
        <w:adjustRightInd w:val="0"/>
        <w:snapToGrid w:val="0"/>
        <w:spacing w:before="120" w:after="120" w:line="240" w:lineRule="auto"/>
        <w:ind w:firstLine="0"/>
        <w:rPr>
          <w:rFonts w:cstheme="minorHAnsi"/>
          <w:sz w:val="24"/>
          <w:lang w:val="en-US"/>
        </w:rPr>
      </w:pPr>
      <w:r w:rsidRPr="002E2753">
        <w:rPr>
          <w:rFonts w:cstheme="minorHAnsi"/>
          <w:sz w:val="24"/>
          <w:lang w:val="en-US"/>
        </w:rPr>
        <w:t>4.2</w:t>
      </w:r>
      <w:r w:rsidRPr="002E2753">
        <w:rPr>
          <w:rFonts w:cstheme="minorHAnsi"/>
          <w:sz w:val="24"/>
          <w:lang w:val="en-US"/>
        </w:rPr>
        <w:tab/>
        <w:t xml:space="preserve">ITU participated in the two meetings of the re-established CSTD Working Group on Enhanced Cooperation (WGEC), on </w:t>
      </w:r>
      <w:r w:rsidRPr="002E2753">
        <w:rPr>
          <w:sz w:val="24"/>
          <w:lang w:val="en-US"/>
        </w:rPr>
        <w:t>30 Sep</w:t>
      </w:r>
      <w:r w:rsidR="00E0552C">
        <w:rPr>
          <w:sz w:val="24"/>
          <w:lang w:val="en-US"/>
        </w:rPr>
        <w:t>tember</w:t>
      </w:r>
      <w:r w:rsidRPr="002E2753">
        <w:rPr>
          <w:sz w:val="24"/>
          <w:lang w:val="en-US"/>
        </w:rPr>
        <w:t xml:space="preserve"> 2016 and on </w:t>
      </w:r>
      <w:r w:rsidRPr="002E2753">
        <w:rPr>
          <w:rFonts w:cstheme="minorHAnsi"/>
          <w:sz w:val="24"/>
          <w:lang w:val="en-US"/>
        </w:rPr>
        <w:t>26-27 January 2017.</w:t>
      </w:r>
    </w:p>
    <w:p w14:paraId="2604A281" w14:textId="77777777" w:rsidR="002E2753" w:rsidRPr="002E2753" w:rsidRDefault="002E2753" w:rsidP="00E0552C">
      <w:pPr>
        <w:pStyle w:val="Style2"/>
        <w:adjustRightInd w:val="0"/>
        <w:snapToGrid w:val="0"/>
        <w:spacing w:before="120" w:after="120" w:line="240" w:lineRule="auto"/>
        <w:ind w:firstLine="0"/>
        <w:rPr>
          <w:rFonts w:eastAsiaTheme="minorEastAsia" w:cstheme="minorHAnsi"/>
          <w:sz w:val="24"/>
          <w:lang w:val="en-US"/>
        </w:rPr>
      </w:pPr>
      <w:r w:rsidRPr="002E2753">
        <w:rPr>
          <w:rFonts w:eastAsiaTheme="minorEastAsia" w:cstheme="minorHAnsi"/>
          <w:sz w:val="24"/>
          <w:lang w:val="en-US"/>
        </w:rPr>
        <w:t>4.3</w:t>
      </w:r>
      <w:r w:rsidRPr="002E2753">
        <w:rPr>
          <w:rFonts w:eastAsiaTheme="minorEastAsia" w:cstheme="minorHAnsi"/>
          <w:sz w:val="24"/>
          <w:lang w:val="en-US"/>
        </w:rPr>
        <w:tab/>
        <w:t xml:space="preserve">ITU continues to follow the issue of protecting intergovernmental organization (IGO) names and acronyms in any new </w:t>
      </w:r>
      <w:proofErr w:type="spellStart"/>
      <w:r w:rsidRPr="002E2753">
        <w:rPr>
          <w:rFonts w:eastAsiaTheme="minorEastAsia" w:cstheme="minorHAnsi"/>
          <w:sz w:val="24"/>
          <w:lang w:val="en-US"/>
        </w:rPr>
        <w:t>gTLDs</w:t>
      </w:r>
      <w:proofErr w:type="spellEnd"/>
      <w:r w:rsidRPr="002E2753">
        <w:rPr>
          <w:rFonts w:eastAsiaTheme="minorEastAsia" w:cstheme="minorHAnsi"/>
          <w:sz w:val="24"/>
          <w:lang w:val="en-US"/>
        </w:rPr>
        <w:t xml:space="preserve">, as part of the IGO coalition composed of approximately 35 IGOs including OECD, UN, UPU, WHO, WIPO, and </w:t>
      </w:r>
      <w:r w:rsidR="00E0552C">
        <w:rPr>
          <w:rFonts w:eastAsiaTheme="minorEastAsia" w:cstheme="minorHAnsi"/>
          <w:sz w:val="24"/>
          <w:lang w:val="en-US"/>
        </w:rPr>
        <w:t xml:space="preserve">the </w:t>
      </w:r>
      <w:r w:rsidRPr="002E2753">
        <w:rPr>
          <w:rFonts w:eastAsiaTheme="minorEastAsia" w:cstheme="minorHAnsi"/>
          <w:sz w:val="24"/>
          <w:lang w:val="en-US"/>
        </w:rPr>
        <w:t>World Bank. In June 2016, in coordination with the executive heads of IGOs, the Secretary-General of the United Nations sent a letter to the Foreign Ministers of all 193 Member States of the Organization, asking for their assistance with respect to the protection of IGO names and acronyms on the Do</w:t>
      </w:r>
      <w:r w:rsidR="00E0552C">
        <w:rPr>
          <w:rFonts w:eastAsiaTheme="minorEastAsia" w:cstheme="minorHAnsi"/>
          <w:sz w:val="24"/>
          <w:lang w:val="en-US"/>
        </w:rPr>
        <w:t>main Name System. The ITU Secretary-</w:t>
      </w:r>
      <w:r w:rsidRPr="002E2753">
        <w:rPr>
          <w:rFonts w:eastAsiaTheme="minorEastAsia" w:cstheme="minorHAnsi"/>
          <w:sz w:val="24"/>
          <w:lang w:val="en-US"/>
        </w:rPr>
        <w:t>General also joined this executive coalition and supported the Secretary-General of the United Na</w:t>
      </w:r>
      <w:r w:rsidR="00E0552C">
        <w:rPr>
          <w:rFonts w:eastAsiaTheme="minorEastAsia" w:cstheme="minorHAnsi"/>
          <w:sz w:val="24"/>
          <w:lang w:val="en-US"/>
        </w:rPr>
        <w:t>tions on this important matter.</w:t>
      </w:r>
    </w:p>
    <w:p w14:paraId="2604A282" w14:textId="77777777" w:rsidR="002E2753" w:rsidRPr="002E2753" w:rsidRDefault="002E2753" w:rsidP="001B15DD">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2E2753">
        <w:rPr>
          <w:rFonts w:asciiTheme="minorHAnsi" w:hAnsiTheme="minorHAnsi" w:cstheme="minorHAnsi"/>
          <w:szCs w:val="24"/>
          <w:lang w:val="en-US"/>
        </w:rPr>
        <w:lastRenderedPageBreak/>
        <w:t>4.4</w:t>
      </w:r>
      <w:r w:rsidRPr="002E2753">
        <w:rPr>
          <w:rFonts w:asciiTheme="minorHAnsi" w:hAnsiTheme="minorHAnsi" w:cstheme="minorHAnsi"/>
          <w:szCs w:val="24"/>
          <w:lang w:val="en-US"/>
        </w:rPr>
        <w:tab/>
        <w:t>ITU-T SG2 continues to follow the issue of possible perceived mapping of the ITU-T E.164 numbering plan into the DNS, with regard to the provision of all-numeric domain names by TELNIC, the domain name registry operator for .</w:t>
      </w:r>
      <w:proofErr w:type="spellStart"/>
      <w:r w:rsidRPr="002E2753">
        <w:rPr>
          <w:rFonts w:asciiTheme="minorHAnsi" w:hAnsiTheme="minorHAnsi" w:cstheme="minorHAnsi"/>
          <w:szCs w:val="24"/>
          <w:lang w:val="en-US"/>
        </w:rPr>
        <w:t>tel</w:t>
      </w:r>
      <w:proofErr w:type="spellEnd"/>
      <w:r w:rsidRPr="002E2753">
        <w:rPr>
          <w:rFonts w:asciiTheme="minorHAnsi" w:hAnsiTheme="minorHAnsi" w:cstheme="minorHAnsi"/>
          <w:szCs w:val="24"/>
          <w:lang w:val="en-US"/>
        </w:rPr>
        <w:t xml:space="preserve"> </w:t>
      </w:r>
      <w:proofErr w:type="spellStart"/>
      <w:r w:rsidRPr="002E2753">
        <w:rPr>
          <w:rFonts w:asciiTheme="minorHAnsi" w:hAnsiTheme="minorHAnsi" w:cstheme="minorHAnsi"/>
          <w:szCs w:val="24"/>
          <w:lang w:val="en-US"/>
        </w:rPr>
        <w:t>gTLD</w:t>
      </w:r>
      <w:proofErr w:type="spellEnd"/>
      <w:r w:rsidRPr="002E2753">
        <w:rPr>
          <w:rFonts w:asciiTheme="minorHAnsi" w:hAnsiTheme="minorHAnsi" w:cstheme="minorHAnsi"/>
          <w:szCs w:val="24"/>
          <w:lang w:val="en-US"/>
        </w:rPr>
        <w:t>. ITU-T SG2 is awaiting contributions from ITU-T membership after a call for contribution was made on this topic in its January 2016 meeting.</w:t>
      </w:r>
    </w:p>
    <w:p w14:paraId="2604A283" w14:textId="77777777" w:rsidR="002E2753" w:rsidRPr="002E2753" w:rsidRDefault="002E2753" w:rsidP="001B15DD">
      <w:pPr>
        <w:pStyle w:val="Heading1"/>
        <w:tabs>
          <w:tab w:val="clear" w:pos="567"/>
          <w:tab w:val="clear" w:pos="1134"/>
          <w:tab w:val="clear" w:pos="1701"/>
          <w:tab w:val="clear" w:pos="2268"/>
          <w:tab w:val="clear" w:pos="2835"/>
        </w:tabs>
        <w:snapToGrid w:val="0"/>
        <w:spacing w:before="360" w:after="120"/>
        <w:ind w:left="0" w:firstLine="0"/>
        <w:jc w:val="both"/>
        <w:rPr>
          <w:rFonts w:asciiTheme="minorHAnsi" w:hAnsiTheme="minorHAnsi"/>
          <w:sz w:val="24"/>
          <w:szCs w:val="24"/>
          <w:lang w:val="en-US"/>
        </w:rPr>
      </w:pPr>
      <w:r w:rsidRPr="002E2753">
        <w:rPr>
          <w:rFonts w:asciiTheme="minorHAnsi" w:hAnsiTheme="minorHAnsi"/>
          <w:sz w:val="24"/>
          <w:szCs w:val="24"/>
          <w:lang w:val="en-US"/>
        </w:rPr>
        <w:t>5.</w:t>
      </w:r>
      <w:r w:rsidRPr="002E2753">
        <w:rPr>
          <w:rFonts w:asciiTheme="minorHAnsi" w:hAnsiTheme="minorHAnsi"/>
          <w:sz w:val="24"/>
          <w:szCs w:val="24"/>
          <w:lang w:val="en-US"/>
        </w:rPr>
        <w:tab/>
        <w:t>ENUM</w:t>
      </w:r>
    </w:p>
    <w:p w14:paraId="2604A284" w14:textId="77777777" w:rsidR="002E2753" w:rsidRPr="002E2753" w:rsidRDefault="00951C24" w:rsidP="002E2753">
      <w:pPr>
        <w:keepNext/>
        <w:keepLines/>
        <w:tabs>
          <w:tab w:val="clear" w:pos="567"/>
          <w:tab w:val="clear" w:pos="1134"/>
          <w:tab w:val="clear" w:pos="1701"/>
          <w:tab w:val="clear" w:pos="2268"/>
          <w:tab w:val="clear" w:pos="2835"/>
        </w:tabs>
        <w:snapToGrid w:val="0"/>
        <w:spacing w:after="120"/>
        <w:jc w:val="both"/>
        <w:rPr>
          <w:rFonts w:asciiTheme="minorHAnsi" w:hAnsiTheme="minorHAnsi"/>
          <w:szCs w:val="24"/>
          <w:lang w:val="en-US"/>
        </w:rPr>
      </w:pPr>
      <w:hyperlink r:id="rId64" w:history="1">
        <w:r w:rsidR="002E2753" w:rsidRPr="002E2753">
          <w:rPr>
            <w:rStyle w:val="Hyperlink"/>
            <w:rFonts w:asciiTheme="minorHAnsi" w:hAnsiTheme="minorHAnsi" w:cstheme="minorHAnsi"/>
            <w:szCs w:val="24"/>
            <w:lang w:val="en-US"/>
          </w:rPr>
          <w:t>Updated Information on ENUM</w:t>
        </w:r>
      </w:hyperlink>
      <w:r w:rsidR="002E2753" w:rsidRPr="002E2753">
        <w:rPr>
          <w:rFonts w:asciiTheme="minorHAnsi" w:hAnsiTheme="minorHAnsi" w:cstheme="minorHAnsi"/>
          <w:szCs w:val="24"/>
          <w:lang w:val="en-US"/>
        </w:rPr>
        <w:t xml:space="preserve"> is being maintained by ITU-T. This includes information on approved ENUM Delegations and on ENUM trials.</w:t>
      </w:r>
    </w:p>
    <w:p w14:paraId="2604A285" w14:textId="77777777" w:rsidR="002E2753" w:rsidRPr="002E2753" w:rsidRDefault="002E2753" w:rsidP="001B15DD">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sz w:val="24"/>
          <w:szCs w:val="24"/>
          <w:lang w:val="en-US"/>
        </w:rPr>
      </w:pPr>
      <w:r w:rsidRPr="002E2753">
        <w:rPr>
          <w:rFonts w:asciiTheme="minorHAnsi" w:hAnsiTheme="minorHAnsi"/>
          <w:sz w:val="24"/>
          <w:szCs w:val="24"/>
          <w:lang w:val="en-US"/>
        </w:rPr>
        <w:t>6.</w:t>
      </w:r>
      <w:r w:rsidRPr="002E2753">
        <w:rPr>
          <w:rFonts w:asciiTheme="minorHAnsi" w:hAnsiTheme="minorHAnsi"/>
          <w:sz w:val="24"/>
          <w:szCs w:val="24"/>
          <w:lang w:val="en-US"/>
        </w:rPr>
        <w:tab/>
        <w:t>International Internet Connectivity (IIC)/Internet Exchange Points (IXPs)</w:t>
      </w:r>
    </w:p>
    <w:p w14:paraId="2604A286" w14:textId="77777777" w:rsidR="002E2753" w:rsidRPr="002E2753" w:rsidRDefault="002E2753" w:rsidP="006707BF">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2E2753">
        <w:rPr>
          <w:rFonts w:asciiTheme="minorHAnsi" w:hAnsiTheme="minorHAnsi" w:cstheme="minorHAnsi"/>
          <w:szCs w:val="24"/>
          <w:lang w:val="en-US"/>
        </w:rPr>
        <w:t>6.1</w:t>
      </w:r>
      <w:r w:rsidRPr="002E2753">
        <w:rPr>
          <w:rFonts w:asciiTheme="minorHAnsi" w:hAnsiTheme="minorHAnsi" w:cstheme="minorHAnsi"/>
          <w:szCs w:val="24"/>
          <w:lang w:val="en-US"/>
        </w:rPr>
        <w:tab/>
        <w:t>BDT continues to provide assistance to countries on the creation of national IXPs, and on achieving efficient and cost-effective regional Internet connectivity by</w:t>
      </w:r>
      <w:r w:rsidR="006707BF">
        <w:rPr>
          <w:rFonts w:asciiTheme="minorHAnsi" w:hAnsiTheme="minorHAnsi" w:cstheme="minorHAnsi"/>
          <w:szCs w:val="24"/>
          <w:lang w:val="en-US"/>
        </w:rPr>
        <w:t>,</w:t>
      </w:r>
      <w:r w:rsidRPr="002E2753">
        <w:rPr>
          <w:rFonts w:asciiTheme="minorHAnsi" w:hAnsiTheme="minorHAnsi" w:cstheme="minorHAnsi"/>
          <w:szCs w:val="24"/>
          <w:lang w:val="en-US"/>
        </w:rPr>
        <w:t xml:space="preserve"> e.g.</w:t>
      </w:r>
      <w:r w:rsidR="006707BF">
        <w:rPr>
          <w:rFonts w:asciiTheme="minorHAnsi" w:hAnsiTheme="minorHAnsi" w:cstheme="minorHAnsi"/>
          <w:szCs w:val="24"/>
          <w:lang w:val="en-US"/>
        </w:rPr>
        <w:t>:</w:t>
      </w:r>
      <w:r w:rsidRPr="002E2753">
        <w:rPr>
          <w:rFonts w:asciiTheme="minorHAnsi" w:hAnsiTheme="minorHAnsi" w:cstheme="minorHAnsi"/>
          <w:szCs w:val="24"/>
          <w:lang w:val="en-US"/>
        </w:rPr>
        <w:t xml:space="preserve"> developing model interconnection as a basis for formulating National and Regional IXPs; supporting strengthening capabilities of the national IXPs (Montenegro) and the National Internet Exchange in Timor </w:t>
      </w:r>
      <w:proofErr w:type="spellStart"/>
      <w:r w:rsidRPr="002E2753">
        <w:rPr>
          <w:rFonts w:asciiTheme="minorHAnsi" w:hAnsiTheme="minorHAnsi" w:cstheme="minorHAnsi"/>
          <w:szCs w:val="24"/>
          <w:lang w:val="en-US"/>
        </w:rPr>
        <w:t>Leste</w:t>
      </w:r>
      <w:proofErr w:type="spellEnd"/>
      <w:r w:rsidRPr="002E2753">
        <w:rPr>
          <w:rFonts w:asciiTheme="minorHAnsi" w:hAnsiTheme="minorHAnsi" w:cstheme="minorHAnsi"/>
          <w:szCs w:val="24"/>
          <w:lang w:val="en-US"/>
        </w:rPr>
        <w:t xml:space="preserve">; developing a new publication on </w:t>
      </w:r>
      <w:r w:rsidR="006707BF">
        <w:rPr>
          <w:rFonts w:asciiTheme="minorHAnsi" w:hAnsiTheme="minorHAnsi" w:cstheme="minorHAnsi"/>
          <w:szCs w:val="24"/>
          <w:lang w:val="en-US"/>
        </w:rPr>
        <w:t>“</w:t>
      </w:r>
      <w:r w:rsidRPr="002E2753">
        <w:rPr>
          <w:rFonts w:asciiTheme="minorHAnsi" w:hAnsiTheme="minorHAnsi" w:cstheme="minorHAnsi"/>
          <w:szCs w:val="24"/>
          <w:lang w:val="en-US"/>
        </w:rPr>
        <w:t>Internet Exchanges</w:t>
      </w:r>
      <w:r w:rsidR="006707BF">
        <w:rPr>
          <w:rFonts w:asciiTheme="minorHAnsi" w:hAnsiTheme="minorHAnsi" w:cstheme="minorHAnsi"/>
          <w:szCs w:val="24"/>
          <w:lang w:val="en-US"/>
        </w:rPr>
        <w:t>”</w:t>
      </w:r>
      <w:r w:rsidRPr="002E2753">
        <w:rPr>
          <w:rFonts w:asciiTheme="minorHAnsi" w:hAnsiTheme="minorHAnsi" w:cstheme="minorHAnsi"/>
          <w:szCs w:val="24"/>
          <w:lang w:val="en-US"/>
        </w:rPr>
        <w:t xml:space="preserve"> including Renewable Energies for Rural Communications</w:t>
      </w:r>
      <w:r w:rsidR="006707BF">
        <w:rPr>
          <w:rFonts w:asciiTheme="minorHAnsi" w:hAnsiTheme="minorHAnsi" w:cstheme="minorHAnsi"/>
          <w:szCs w:val="24"/>
          <w:lang w:val="en-US"/>
        </w:rPr>
        <w:t>,</w:t>
      </w:r>
      <w:r w:rsidRPr="002E2753">
        <w:rPr>
          <w:rFonts w:asciiTheme="minorHAnsi" w:hAnsiTheme="minorHAnsi" w:cstheme="minorHAnsi"/>
          <w:szCs w:val="24"/>
          <w:lang w:val="en-US"/>
        </w:rPr>
        <w:t xml:space="preserve"> etc.</w:t>
      </w:r>
    </w:p>
    <w:p w14:paraId="2604A287" w14:textId="77777777" w:rsidR="002E2753" w:rsidRPr="002E2753" w:rsidRDefault="002E2753" w:rsidP="002E2753">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2E2753">
        <w:rPr>
          <w:rFonts w:asciiTheme="minorHAnsi" w:hAnsiTheme="minorHAnsi" w:cstheme="minorHAnsi"/>
          <w:szCs w:val="24"/>
          <w:lang w:val="en-US"/>
        </w:rPr>
        <w:t>6.2</w:t>
      </w:r>
      <w:r w:rsidRPr="002E2753">
        <w:rPr>
          <w:rFonts w:asciiTheme="minorHAnsi" w:hAnsiTheme="minorHAnsi" w:cstheme="minorHAnsi"/>
          <w:szCs w:val="24"/>
          <w:lang w:val="en-US"/>
        </w:rPr>
        <w:tab/>
      </w:r>
      <w:r w:rsidRPr="001B15DD">
        <w:rPr>
          <w:rFonts w:asciiTheme="minorHAnsi" w:hAnsiTheme="minorHAnsi" w:cstheme="minorHAnsi"/>
          <w:snapToGrid w:val="0"/>
          <w:spacing w:val="-4"/>
          <w:szCs w:val="24"/>
          <w:lang w:val="en-US"/>
        </w:rPr>
        <w:t xml:space="preserve">BDT </w:t>
      </w:r>
      <w:r w:rsidR="006707BF" w:rsidRPr="001B15DD">
        <w:rPr>
          <w:rFonts w:asciiTheme="minorHAnsi" w:hAnsiTheme="minorHAnsi" w:cstheme="minorHAnsi"/>
          <w:snapToGrid w:val="0"/>
          <w:spacing w:val="-4"/>
          <w:szCs w:val="24"/>
          <w:lang w:val="en-US"/>
        </w:rPr>
        <w:t>organized</w:t>
      </w:r>
      <w:r w:rsidRPr="001B15DD">
        <w:rPr>
          <w:rFonts w:asciiTheme="minorHAnsi" w:hAnsiTheme="minorHAnsi" w:cstheme="minorHAnsi"/>
          <w:snapToGrid w:val="0"/>
          <w:spacing w:val="-4"/>
          <w:szCs w:val="24"/>
          <w:lang w:val="en-US"/>
        </w:rPr>
        <w:t xml:space="preserve"> the </w:t>
      </w:r>
      <w:hyperlink r:id="rId65" w:history="1">
        <w:r w:rsidR="006707BF">
          <w:rPr>
            <w:rStyle w:val="Hyperlink"/>
            <w:rFonts w:asciiTheme="minorHAnsi" w:hAnsiTheme="minorHAnsi" w:cstheme="minorHAnsi"/>
            <w:snapToGrid w:val="0"/>
            <w:spacing w:val="-4"/>
            <w:szCs w:val="24"/>
            <w:lang w:val="en-US"/>
          </w:rPr>
          <w:t>“</w:t>
        </w:r>
        <w:r w:rsidR="00E0552C" w:rsidRPr="001B15DD">
          <w:rPr>
            <w:rStyle w:val="Hyperlink"/>
            <w:rFonts w:asciiTheme="minorHAnsi" w:hAnsiTheme="minorHAnsi" w:cstheme="minorHAnsi"/>
            <w:snapToGrid w:val="0"/>
            <w:spacing w:val="-4"/>
            <w:szCs w:val="24"/>
            <w:lang w:val="en-US"/>
          </w:rPr>
          <w:t xml:space="preserve">IV Regional Forum on Inter-connectivity &amp; Reduction of </w:t>
        </w:r>
        <w:r w:rsidRPr="001B15DD">
          <w:rPr>
            <w:rStyle w:val="Hyperlink"/>
            <w:rFonts w:asciiTheme="minorHAnsi" w:hAnsiTheme="minorHAnsi" w:cstheme="minorHAnsi"/>
            <w:snapToGrid w:val="0"/>
            <w:spacing w:val="-4"/>
            <w:szCs w:val="24"/>
            <w:lang w:val="en-US"/>
          </w:rPr>
          <w:t>telecommunica</w:t>
        </w:r>
        <w:r w:rsidR="00E0552C" w:rsidRPr="001B15DD">
          <w:rPr>
            <w:rStyle w:val="Hyperlink"/>
            <w:rFonts w:asciiTheme="minorHAnsi" w:hAnsiTheme="minorHAnsi" w:cstheme="minorHAnsi"/>
            <w:snapToGrid w:val="0"/>
            <w:spacing w:val="-4"/>
            <w:szCs w:val="24"/>
            <w:lang w:val="en-US"/>
          </w:rPr>
          <w:t xml:space="preserve">tion service prices and Internet access </w:t>
        </w:r>
        <w:r w:rsidRPr="001B15DD">
          <w:rPr>
            <w:rStyle w:val="Hyperlink"/>
            <w:rFonts w:asciiTheme="minorHAnsi" w:hAnsiTheme="minorHAnsi" w:cstheme="minorHAnsi"/>
            <w:snapToGrid w:val="0"/>
            <w:spacing w:val="-4"/>
            <w:szCs w:val="24"/>
            <w:lang w:val="en-US"/>
          </w:rPr>
          <w:t>cost</w:t>
        </w:r>
        <w:r w:rsidR="006707BF">
          <w:rPr>
            <w:rStyle w:val="Hyperlink"/>
            <w:rFonts w:asciiTheme="minorHAnsi" w:hAnsiTheme="minorHAnsi" w:cstheme="minorHAnsi"/>
            <w:snapToGrid w:val="0"/>
            <w:spacing w:val="-4"/>
            <w:szCs w:val="24"/>
            <w:lang w:val="en-US"/>
          </w:rPr>
          <w:t>”</w:t>
        </w:r>
      </w:hyperlink>
      <w:r w:rsidR="001B15DD">
        <w:rPr>
          <w:rFonts w:asciiTheme="minorHAnsi" w:hAnsiTheme="minorHAnsi" w:cstheme="minorHAnsi"/>
          <w:szCs w:val="24"/>
          <w:lang w:val="en-US"/>
        </w:rPr>
        <w:t xml:space="preserve"> on </w:t>
      </w:r>
      <w:r w:rsidRPr="002E2753">
        <w:rPr>
          <w:rFonts w:asciiTheme="minorHAnsi" w:hAnsiTheme="minorHAnsi" w:cstheme="minorHAnsi"/>
          <w:szCs w:val="24"/>
          <w:lang w:val="en-US"/>
        </w:rPr>
        <w:t>11-</w:t>
      </w:r>
      <w:r w:rsidR="001B15DD">
        <w:rPr>
          <w:rFonts w:asciiTheme="minorHAnsi" w:hAnsiTheme="minorHAnsi" w:cstheme="minorHAnsi"/>
          <w:szCs w:val="24"/>
          <w:lang w:val="en-US"/>
        </w:rPr>
        <w:t>12 August 2016 in Tegucigalpa,</w:t>
      </w:r>
      <w:r w:rsidRPr="002E2753">
        <w:rPr>
          <w:rFonts w:asciiTheme="minorHAnsi" w:hAnsiTheme="minorHAnsi" w:cstheme="minorHAnsi"/>
          <w:szCs w:val="24"/>
          <w:lang w:val="en-US"/>
        </w:rPr>
        <w:t xml:space="preserve"> Honduras, where case studies of national IXP implementation in the Region were discussed, including related benefits and future projects.</w:t>
      </w:r>
    </w:p>
    <w:p w14:paraId="2604A288" w14:textId="77777777" w:rsidR="002E2753" w:rsidRPr="002E2753" w:rsidRDefault="002E2753" w:rsidP="002E2753">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2E2753">
        <w:rPr>
          <w:rFonts w:asciiTheme="minorHAnsi" w:hAnsiTheme="minorHAnsi" w:cs="Arial"/>
          <w:szCs w:val="24"/>
          <w:lang w:val="en-US"/>
        </w:rPr>
        <w:t>6</w:t>
      </w:r>
      <w:r w:rsidRPr="002E2753">
        <w:rPr>
          <w:rFonts w:asciiTheme="minorHAnsi" w:hAnsiTheme="minorHAnsi" w:cstheme="minorHAnsi"/>
          <w:szCs w:val="24"/>
          <w:lang w:val="en-US"/>
        </w:rPr>
        <w:t>.3</w:t>
      </w:r>
      <w:r w:rsidRPr="002E2753">
        <w:rPr>
          <w:rFonts w:asciiTheme="minorHAnsi" w:hAnsiTheme="minorHAnsi" w:cstheme="minorHAnsi"/>
          <w:szCs w:val="24"/>
          <w:lang w:val="en-US"/>
        </w:rPr>
        <w:tab/>
        <w:t xml:space="preserve">ITU-T SG3 Recommendation </w:t>
      </w:r>
      <w:hyperlink r:id="rId66" w:history="1">
        <w:r w:rsidRPr="002E2753">
          <w:rPr>
            <w:rStyle w:val="Hyperlink"/>
            <w:rFonts w:asciiTheme="minorHAnsi" w:hAnsiTheme="minorHAnsi" w:cstheme="minorHAnsi"/>
            <w:szCs w:val="24"/>
            <w:lang w:val="en-US"/>
          </w:rPr>
          <w:t>ITU-T D.52</w:t>
        </w:r>
      </w:hyperlink>
      <w:r w:rsidRPr="002E2753">
        <w:rPr>
          <w:rFonts w:asciiTheme="minorHAnsi" w:hAnsiTheme="minorHAnsi" w:cstheme="minorHAnsi"/>
          <w:szCs w:val="24"/>
          <w:lang w:val="en-US"/>
        </w:rPr>
        <w:t xml:space="preserve"> on </w:t>
      </w:r>
      <w:r w:rsidR="006707BF">
        <w:rPr>
          <w:rFonts w:asciiTheme="minorHAnsi" w:hAnsiTheme="minorHAnsi" w:cstheme="minorHAnsi"/>
          <w:szCs w:val="24"/>
          <w:lang w:val="en-US"/>
        </w:rPr>
        <w:t>“</w:t>
      </w:r>
      <w:r w:rsidRPr="002E2753">
        <w:rPr>
          <w:rFonts w:asciiTheme="minorHAnsi" w:hAnsiTheme="minorHAnsi" w:cstheme="minorHAnsi"/>
          <w:szCs w:val="24"/>
          <w:lang w:val="en-US"/>
        </w:rPr>
        <w:t>Establishing and connecting Regional IXPs to reduce costs of international Internet connectivity</w:t>
      </w:r>
      <w:r w:rsidR="006707BF">
        <w:rPr>
          <w:rFonts w:asciiTheme="minorHAnsi" w:hAnsiTheme="minorHAnsi" w:cstheme="minorHAnsi"/>
          <w:szCs w:val="24"/>
          <w:lang w:val="en-US"/>
        </w:rPr>
        <w:t>”</w:t>
      </w:r>
      <w:r w:rsidRPr="002E2753">
        <w:rPr>
          <w:rFonts w:asciiTheme="minorHAnsi" w:hAnsiTheme="minorHAnsi" w:cstheme="minorHAnsi"/>
          <w:szCs w:val="24"/>
          <w:lang w:val="en-US"/>
        </w:rPr>
        <w:t xml:space="preserve"> was approved by WTSA-16.</w:t>
      </w:r>
    </w:p>
    <w:p w14:paraId="2604A289" w14:textId="77777777" w:rsidR="002E2753" w:rsidRPr="002E2753" w:rsidRDefault="002E2753" w:rsidP="002E2753">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2E2753">
        <w:rPr>
          <w:rFonts w:asciiTheme="minorHAnsi" w:hAnsiTheme="minorHAnsi" w:cs="Arial"/>
          <w:szCs w:val="24"/>
          <w:lang w:val="en-US"/>
        </w:rPr>
        <w:t>6</w:t>
      </w:r>
      <w:r w:rsidRPr="002E2753">
        <w:rPr>
          <w:rFonts w:asciiTheme="minorHAnsi" w:hAnsiTheme="minorHAnsi" w:cstheme="minorHAnsi"/>
          <w:szCs w:val="24"/>
          <w:lang w:val="en-US"/>
        </w:rPr>
        <w:t>.4</w:t>
      </w:r>
      <w:r w:rsidRPr="002E2753">
        <w:rPr>
          <w:rFonts w:asciiTheme="minorHAnsi" w:hAnsiTheme="minorHAnsi" w:cstheme="minorHAnsi"/>
          <w:szCs w:val="24"/>
          <w:lang w:val="en-US"/>
        </w:rPr>
        <w:tab/>
        <w:t>ITU-T SG3 continues to work on IIC, including IP peering, regional traffic exchange points, cost models, and cost of provision of services.</w:t>
      </w:r>
    </w:p>
    <w:p w14:paraId="2604A28A" w14:textId="77777777" w:rsidR="002E2753" w:rsidRPr="002E2753" w:rsidRDefault="002E2753" w:rsidP="001B15DD">
      <w:pPr>
        <w:tabs>
          <w:tab w:val="clear" w:pos="567"/>
          <w:tab w:val="clear" w:pos="1134"/>
          <w:tab w:val="clear" w:pos="1701"/>
          <w:tab w:val="clear" w:pos="2268"/>
          <w:tab w:val="clear" w:pos="2835"/>
        </w:tabs>
        <w:snapToGrid w:val="0"/>
        <w:spacing w:before="360" w:after="120"/>
        <w:jc w:val="both"/>
        <w:rPr>
          <w:rFonts w:asciiTheme="minorHAnsi" w:hAnsiTheme="minorHAnsi" w:cstheme="minorHAnsi"/>
          <w:b/>
          <w:bCs/>
          <w:szCs w:val="24"/>
          <w:lang w:val="en-US"/>
        </w:rPr>
      </w:pPr>
      <w:r w:rsidRPr="002E2753">
        <w:rPr>
          <w:rFonts w:asciiTheme="minorHAnsi" w:hAnsiTheme="minorHAnsi" w:cstheme="minorHAnsi"/>
          <w:b/>
          <w:bCs/>
          <w:szCs w:val="24"/>
          <w:lang w:val="en-US"/>
        </w:rPr>
        <w:t>7.</w:t>
      </w:r>
      <w:r w:rsidRPr="002E2753">
        <w:rPr>
          <w:rFonts w:asciiTheme="minorHAnsi" w:hAnsiTheme="minorHAnsi" w:cstheme="minorHAnsi"/>
          <w:b/>
          <w:bCs/>
          <w:szCs w:val="24"/>
          <w:lang w:val="en-US"/>
        </w:rPr>
        <w:tab/>
        <w:t>Internet Governance Forum (IGF)</w:t>
      </w:r>
    </w:p>
    <w:p w14:paraId="2604A28B" w14:textId="77777777" w:rsidR="002E2753" w:rsidRPr="002E2753" w:rsidRDefault="002E2753" w:rsidP="002E2753">
      <w:pPr>
        <w:pStyle w:val="normalWSIS"/>
        <w:numPr>
          <w:ilvl w:val="0"/>
          <w:numId w:val="0"/>
        </w:numPr>
        <w:tabs>
          <w:tab w:val="clear" w:pos="426"/>
        </w:tabs>
        <w:adjustRightInd w:val="0"/>
        <w:snapToGrid w:val="0"/>
        <w:spacing w:before="120" w:after="120" w:line="240" w:lineRule="auto"/>
        <w:rPr>
          <w:sz w:val="24"/>
          <w:szCs w:val="24"/>
          <w:lang w:val="en-US"/>
        </w:rPr>
      </w:pPr>
      <w:r w:rsidRPr="002E2753">
        <w:rPr>
          <w:sz w:val="24"/>
          <w:szCs w:val="24"/>
          <w:lang w:val="en-US"/>
        </w:rPr>
        <w:t>ITU participated in the 11</w:t>
      </w:r>
      <w:r w:rsidRPr="001B15DD">
        <w:rPr>
          <w:sz w:val="24"/>
          <w:szCs w:val="24"/>
          <w:lang w:val="en-US"/>
        </w:rPr>
        <w:t>th</w:t>
      </w:r>
      <w:r w:rsidRPr="002E2753">
        <w:rPr>
          <w:sz w:val="24"/>
          <w:szCs w:val="24"/>
          <w:lang w:val="en-US"/>
        </w:rPr>
        <w:t xml:space="preserve"> IGF meeting held on 5-9 December 2016 in Guadalajara, Mexico. </w:t>
      </w:r>
      <w:proofErr w:type="gramStart"/>
      <w:r w:rsidRPr="002E2753">
        <w:rPr>
          <w:sz w:val="24"/>
          <w:szCs w:val="24"/>
          <w:lang w:val="en-US"/>
        </w:rPr>
        <w:t>ITU co-</w:t>
      </w:r>
      <w:r w:rsidR="006707BF" w:rsidRPr="002E2753">
        <w:rPr>
          <w:sz w:val="24"/>
          <w:szCs w:val="24"/>
          <w:lang w:val="en-US"/>
        </w:rPr>
        <w:t>organized</w:t>
      </w:r>
      <w:r w:rsidRPr="002E2753">
        <w:rPr>
          <w:sz w:val="24"/>
          <w:szCs w:val="24"/>
          <w:lang w:val="en-US"/>
        </w:rPr>
        <w:t xml:space="preserve"> three Open Forums: a) with </w:t>
      </w:r>
      <w:hyperlink r:id="rId67" w:history="1">
        <w:r w:rsidRPr="002E2753">
          <w:rPr>
            <w:rStyle w:val="Hyperlink"/>
            <w:sz w:val="24"/>
            <w:szCs w:val="24"/>
            <w:lang w:val="en-US"/>
          </w:rPr>
          <w:t>UN Women</w:t>
        </w:r>
      </w:hyperlink>
      <w:r w:rsidRPr="002E2753">
        <w:rPr>
          <w:sz w:val="24"/>
          <w:szCs w:val="24"/>
          <w:lang w:val="en-US"/>
        </w:rPr>
        <w:t xml:space="preserve"> on the empowering effect of the use of technology by women, showcasing the </w:t>
      </w:r>
      <w:r w:rsidR="006707BF">
        <w:rPr>
          <w:sz w:val="24"/>
          <w:szCs w:val="24"/>
          <w:lang w:val="en-US"/>
        </w:rPr>
        <w:t>“</w:t>
      </w:r>
      <w:r w:rsidRPr="002E2753">
        <w:rPr>
          <w:sz w:val="24"/>
          <w:szCs w:val="24"/>
          <w:lang w:val="en-US"/>
        </w:rPr>
        <w:t>EQUALS</w:t>
      </w:r>
      <w:r w:rsidR="006707BF">
        <w:rPr>
          <w:sz w:val="24"/>
          <w:szCs w:val="24"/>
          <w:lang w:val="en-US"/>
        </w:rPr>
        <w:t>”</w:t>
      </w:r>
      <w:r w:rsidRPr="002E2753">
        <w:rPr>
          <w:sz w:val="24"/>
          <w:szCs w:val="24"/>
          <w:lang w:val="en-US"/>
        </w:rPr>
        <w:t xml:space="preserve"> Global Partnership for Gender Equality in the Digital Age; b) with </w:t>
      </w:r>
      <w:hyperlink r:id="rId68" w:history="1">
        <w:r w:rsidRPr="002E2753">
          <w:rPr>
            <w:rStyle w:val="Hyperlink"/>
            <w:sz w:val="24"/>
            <w:szCs w:val="24"/>
            <w:lang w:val="en-US"/>
          </w:rPr>
          <w:t>UNESCO</w:t>
        </w:r>
      </w:hyperlink>
      <w:r w:rsidRPr="002E2753">
        <w:rPr>
          <w:sz w:val="24"/>
          <w:szCs w:val="24"/>
          <w:lang w:val="en-US"/>
        </w:rPr>
        <w:t xml:space="preserve"> on </w:t>
      </w:r>
      <w:r w:rsidR="006707BF">
        <w:rPr>
          <w:sz w:val="24"/>
          <w:szCs w:val="24"/>
          <w:lang w:val="en-US"/>
        </w:rPr>
        <w:t>“</w:t>
      </w:r>
      <w:r w:rsidRPr="002E2753">
        <w:rPr>
          <w:sz w:val="24"/>
          <w:szCs w:val="24"/>
          <w:lang w:val="en-US"/>
        </w:rPr>
        <w:t>How can universal connectivity be used as a catalyst for achieving the SDGs?</w:t>
      </w:r>
      <w:r w:rsidR="006707BF">
        <w:rPr>
          <w:sz w:val="24"/>
          <w:szCs w:val="24"/>
          <w:lang w:val="en-US"/>
        </w:rPr>
        <w:t>”</w:t>
      </w:r>
      <w:r w:rsidRPr="002E2753">
        <w:rPr>
          <w:sz w:val="24"/>
          <w:szCs w:val="24"/>
          <w:lang w:val="en-US"/>
        </w:rPr>
        <w:t xml:space="preserve">, elaborating on the work of the Broadband Commission and how this fits into the UN efforts towards the implementation of the SDGs; and c) with other </w:t>
      </w:r>
      <w:hyperlink r:id="rId69" w:history="1">
        <w:r w:rsidRPr="002E2753">
          <w:rPr>
            <w:rStyle w:val="Hyperlink"/>
            <w:sz w:val="24"/>
            <w:szCs w:val="24"/>
            <w:lang w:val="en-US"/>
          </w:rPr>
          <w:t>WSIS Action Line facilitators</w:t>
        </w:r>
      </w:hyperlink>
      <w:r w:rsidRPr="002E2753">
        <w:rPr>
          <w:sz w:val="24"/>
          <w:szCs w:val="24"/>
          <w:lang w:val="en-US"/>
        </w:rPr>
        <w:t xml:space="preserve"> on the WSIS Action Lines supporting the implementation of the SDGs through national, regional and global perspectives.</w:t>
      </w:r>
      <w:proofErr w:type="gramEnd"/>
      <w:r w:rsidRPr="002E2753">
        <w:rPr>
          <w:sz w:val="24"/>
          <w:szCs w:val="24"/>
          <w:lang w:val="en-US"/>
        </w:rPr>
        <w:t xml:space="preserve"> ITU Deputy Secretary-General represented ITU at the IGF 2016 Zero Day High-Level Meeting themed </w:t>
      </w:r>
      <w:r w:rsidR="006707BF">
        <w:rPr>
          <w:sz w:val="24"/>
          <w:szCs w:val="24"/>
          <w:lang w:val="en-US"/>
        </w:rPr>
        <w:t>“</w:t>
      </w:r>
      <w:r w:rsidRPr="002E2753">
        <w:rPr>
          <w:sz w:val="24"/>
          <w:szCs w:val="24"/>
          <w:lang w:val="en-US"/>
        </w:rPr>
        <w:t>Achieving social inclusion: A common goal for the Internet community</w:t>
      </w:r>
      <w:r w:rsidR="006707BF">
        <w:rPr>
          <w:sz w:val="24"/>
          <w:szCs w:val="24"/>
          <w:lang w:val="en-US"/>
        </w:rPr>
        <w:t>”</w:t>
      </w:r>
      <w:r w:rsidRPr="002E2753">
        <w:rPr>
          <w:sz w:val="24"/>
          <w:szCs w:val="24"/>
          <w:lang w:val="en-US"/>
        </w:rPr>
        <w:t xml:space="preserve"> and the IGF 2016 Opening Ceremony/Session. ITU further participated as a speaker in some 11 sessions </w:t>
      </w:r>
      <w:r w:rsidR="006707BF" w:rsidRPr="002E2753">
        <w:rPr>
          <w:sz w:val="24"/>
          <w:szCs w:val="24"/>
          <w:lang w:val="en-US"/>
        </w:rPr>
        <w:t>organized</w:t>
      </w:r>
      <w:r w:rsidRPr="002E2753">
        <w:rPr>
          <w:sz w:val="24"/>
          <w:szCs w:val="24"/>
          <w:lang w:val="en-US"/>
        </w:rPr>
        <w:t xml:space="preserve"> by various stakeholders.</w:t>
      </w:r>
    </w:p>
    <w:p w14:paraId="2604A28C" w14:textId="77777777" w:rsidR="002E2753" w:rsidRPr="004E2B50" w:rsidRDefault="002E2753" w:rsidP="001B15DD">
      <w:pPr>
        <w:pStyle w:val="normalWSIS"/>
        <w:numPr>
          <w:ilvl w:val="0"/>
          <w:numId w:val="0"/>
        </w:numPr>
        <w:tabs>
          <w:tab w:val="clear" w:pos="426"/>
        </w:tabs>
        <w:snapToGrid w:val="0"/>
        <w:spacing w:before="840" w:after="0" w:line="240" w:lineRule="auto"/>
        <w:jc w:val="center"/>
        <w:rPr>
          <w:lang w:val="en-US"/>
        </w:rPr>
      </w:pPr>
      <w:r>
        <w:rPr>
          <w:lang w:val="en-US"/>
        </w:rPr>
        <w:t>__________________</w:t>
      </w:r>
    </w:p>
    <w:sectPr w:rsidR="002E2753" w:rsidRPr="004E2B50" w:rsidSect="004D1851">
      <w:headerReference w:type="default" r:id="rId70"/>
      <w:footerReference w:type="default" r:id="rId71"/>
      <w:footerReference w:type="first" r:id="rId7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4A291" w14:textId="77777777" w:rsidR="002E2753" w:rsidRDefault="002E2753">
      <w:r>
        <w:separator/>
      </w:r>
    </w:p>
  </w:endnote>
  <w:endnote w:type="continuationSeparator" w:id="0">
    <w:p w14:paraId="2604A292" w14:textId="77777777" w:rsidR="002E2753" w:rsidRDefault="002E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4A295" w14:textId="77777777" w:rsidR="00CB18FF" w:rsidRPr="001B15DD" w:rsidRDefault="001B15DD">
    <w:pPr>
      <w:pStyle w:val="Footer"/>
      <w:rPr>
        <w:color w:val="D9D9D9" w:themeColor="background1" w:themeShade="D9"/>
      </w:rPr>
    </w:pPr>
    <w:r w:rsidRPr="001B15DD">
      <w:rPr>
        <w:color w:val="D9D9D9" w:themeColor="background1" w:themeShade="D9"/>
      </w:rPr>
      <w:fldChar w:fldCharType="begin"/>
    </w:r>
    <w:r w:rsidRPr="001B15DD">
      <w:rPr>
        <w:color w:val="D9D9D9" w:themeColor="background1" w:themeShade="D9"/>
      </w:rPr>
      <w:instrText xml:space="preserve"> FILENAME \p  \* MERGEFORMAT </w:instrText>
    </w:r>
    <w:r w:rsidRPr="001B15DD">
      <w:rPr>
        <w:color w:val="D9D9D9" w:themeColor="background1" w:themeShade="D9"/>
      </w:rPr>
      <w:fldChar w:fldCharType="separate"/>
    </w:r>
    <w:r w:rsidR="002E2753" w:rsidRPr="001B15DD">
      <w:rPr>
        <w:color w:val="D9D9D9" w:themeColor="background1" w:themeShade="D9"/>
      </w:rPr>
      <w:t>Document3</w:t>
    </w:r>
    <w:r w:rsidRPr="001B15DD">
      <w:rPr>
        <w:color w:val="D9D9D9" w:themeColor="background1" w:themeShade="D9"/>
      </w:rPr>
      <w:fldChar w:fldCharType="end"/>
    </w:r>
    <w:r w:rsidR="00CB18FF" w:rsidRPr="001B15DD">
      <w:rPr>
        <w:color w:val="D9D9D9" w:themeColor="background1" w:themeShade="D9"/>
      </w:rPr>
      <w:tab/>
    </w:r>
    <w:r w:rsidR="00864AFF" w:rsidRPr="001B15DD">
      <w:rPr>
        <w:color w:val="D9D9D9" w:themeColor="background1" w:themeShade="D9"/>
      </w:rPr>
      <w:fldChar w:fldCharType="begin"/>
    </w:r>
    <w:r w:rsidR="00CB18FF" w:rsidRPr="001B15DD">
      <w:rPr>
        <w:color w:val="D9D9D9" w:themeColor="background1" w:themeShade="D9"/>
      </w:rPr>
      <w:instrText xml:space="preserve"> SAVEDATE \@ DD.MM.YY </w:instrText>
    </w:r>
    <w:r w:rsidR="00864AFF" w:rsidRPr="001B15DD">
      <w:rPr>
        <w:color w:val="D9D9D9" w:themeColor="background1" w:themeShade="D9"/>
      </w:rPr>
      <w:fldChar w:fldCharType="separate"/>
    </w:r>
    <w:r w:rsidR="00C2053C">
      <w:rPr>
        <w:color w:val="D9D9D9" w:themeColor="background1" w:themeShade="D9"/>
      </w:rPr>
      <w:t>08.03.17</w:t>
    </w:r>
    <w:r w:rsidR="00864AFF" w:rsidRPr="001B15DD">
      <w:rPr>
        <w:color w:val="D9D9D9" w:themeColor="background1" w:themeShade="D9"/>
      </w:rPr>
      <w:fldChar w:fldCharType="end"/>
    </w:r>
    <w:r w:rsidR="00CB18FF" w:rsidRPr="001B15DD">
      <w:rPr>
        <w:color w:val="D9D9D9" w:themeColor="background1" w:themeShade="D9"/>
      </w:rPr>
      <w:tab/>
    </w:r>
    <w:r w:rsidR="00864AFF" w:rsidRPr="001B15DD">
      <w:rPr>
        <w:color w:val="D9D9D9" w:themeColor="background1" w:themeShade="D9"/>
      </w:rPr>
      <w:fldChar w:fldCharType="begin"/>
    </w:r>
    <w:r w:rsidR="00CB18FF" w:rsidRPr="001B15DD">
      <w:rPr>
        <w:color w:val="D9D9D9" w:themeColor="background1" w:themeShade="D9"/>
      </w:rPr>
      <w:instrText xml:space="preserve"> PRINTDATE \@ DD.MM.YY </w:instrText>
    </w:r>
    <w:r w:rsidR="00864AFF" w:rsidRPr="001B15DD">
      <w:rPr>
        <w:color w:val="D9D9D9" w:themeColor="background1" w:themeShade="D9"/>
      </w:rPr>
      <w:fldChar w:fldCharType="separate"/>
    </w:r>
    <w:r w:rsidR="002E2753" w:rsidRPr="001B15DD">
      <w:rPr>
        <w:color w:val="D9D9D9" w:themeColor="background1" w:themeShade="D9"/>
      </w:rPr>
      <w:t>18.07.00</w:t>
    </w:r>
    <w:r w:rsidR="00864AFF" w:rsidRPr="001B15DD">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4A296" w14:textId="77777777" w:rsidR="00322D0D" w:rsidRDefault="00322D0D">
    <w:pPr>
      <w:spacing w:after="120"/>
      <w:jc w:val="center"/>
    </w:pPr>
    <w:r>
      <w:t xml:space="preserve">• </w:t>
    </w:r>
    <w:hyperlink r:id="rId1" w:history="1">
      <w:r>
        <w:rPr>
          <w:rStyle w:val="Hyperlink"/>
        </w:rPr>
        <w:t>http://www.itu.int/council</w:t>
      </w:r>
    </w:hyperlink>
    <w:r>
      <w:t xml:space="preserve"> •</w:t>
    </w:r>
  </w:p>
  <w:p w14:paraId="2604A297" w14:textId="77777777" w:rsidR="00322D0D" w:rsidRPr="001B15DD" w:rsidRDefault="001B15DD">
    <w:pPr>
      <w:pStyle w:val="Footer"/>
      <w:rPr>
        <w:color w:val="D9D9D9" w:themeColor="background1" w:themeShade="D9"/>
      </w:rPr>
    </w:pPr>
    <w:r w:rsidRPr="001B15DD">
      <w:rPr>
        <w:color w:val="D9D9D9" w:themeColor="background1" w:themeShade="D9"/>
      </w:rPr>
      <w:fldChar w:fldCharType="begin"/>
    </w:r>
    <w:r w:rsidRPr="001B15DD">
      <w:rPr>
        <w:color w:val="D9D9D9" w:themeColor="background1" w:themeShade="D9"/>
      </w:rPr>
      <w:instrText xml:space="preserve"> FILENAME \p  \* MERGEFORMAT </w:instrText>
    </w:r>
    <w:r w:rsidRPr="001B15DD">
      <w:rPr>
        <w:color w:val="D9D9D9" w:themeColor="background1" w:themeShade="D9"/>
      </w:rPr>
      <w:fldChar w:fldCharType="separate"/>
    </w:r>
    <w:r w:rsidR="002E2753" w:rsidRPr="001B15DD">
      <w:rPr>
        <w:color w:val="D9D9D9" w:themeColor="background1" w:themeShade="D9"/>
      </w:rPr>
      <w:t>Document3</w:t>
    </w:r>
    <w:r w:rsidRPr="001B15DD">
      <w:rPr>
        <w:color w:val="D9D9D9" w:themeColor="background1" w:themeShade="D9"/>
      </w:rPr>
      <w:fldChar w:fldCharType="end"/>
    </w:r>
    <w:r w:rsidR="00322D0D" w:rsidRPr="001B15DD">
      <w:rPr>
        <w:color w:val="D9D9D9" w:themeColor="background1" w:themeShade="D9"/>
      </w:rPr>
      <w:tab/>
    </w:r>
    <w:r w:rsidR="00864AFF" w:rsidRPr="001B15DD">
      <w:rPr>
        <w:color w:val="D9D9D9" w:themeColor="background1" w:themeShade="D9"/>
      </w:rPr>
      <w:fldChar w:fldCharType="begin"/>
    </w:r>
    <w:r w:rsidR="00322D0D" w:rsidRPr="001B15DD">
      <w:rPr>
        <w:color w:val="D9D9D9" w:themeColor="background1" w:themeShade="D9"/>
      </w:rPr>
      <w:instrText xml:space="preserve"> SAVEDATE \@ DD.MM.YY </w:instrText>
    </w:r>
    <w:r w:rsidR="00864AFF" w:rsidRPr="001B15DD">
      <w:rPr>
        <w:color w:val="D9D9D9" w:themeColor="background1" w:themeShade="D9"/>
      </w:rPr>
      <w:fldChar w:fldCharType="separate"/>
    </w:r>
    <w:r w:rsidR="00C2053C">
      <w:rPr>
        <w:color w:val="D9D9D9" w:themeColor="background1" w:themeShade="D9"/>
      </w:rPr>
      <w:t>08.03.17</w:t>
    </w:r>
    <w:r w:rsidR="00864AFF" w:rsidRPr="001B15DD">
      <w:rPr>
        <w:color w:val="D9D9D9" w:themeColor="background1" w:themeShade="D9"/>
      </w:rPr>
      <w:fldChar w:fldCharType="end"/>
    </w:r>
    <w:r w:rsidR="00322D0D" w:rsidRPr="001B15DD">
      <w:rPr>
        <w:color w:val="D9D9D9" w:themeColor="background1" w:themeShade="D9"/>
      </w:rPr>
      <w:tab/>
    </w:r>
    <w:r w:rsidR="00864AFF" w:rsidRPr="001B15DD">
      <w:rPr>
        <w:color w:val="D9D9D9" w:themeColor="background1" w:themeShade="D9"/>
      </w:rPr>
      <w:fldChar w:fldCharType="begin"/>
    </w:r>
    <w:r w:rsidR="00322D0D" w:rsidRPr="001B15DD">
      <w:rPr>
        <w:color w:val="D9D9D9" w:themeColor="background1" w:themeShade="D9"/>
      </w:rPr>
      <w:instrText xml:space="preserve"> PRINTDATE \@ DD.MM.YY </w:instrText>
    </w:r>
    <w:r w:rsidR="00864AFF" w:rsidRPr="001B15DD">
      <w:rPr>
        <w:color w:val="D9D9D9" w:themeColor="background1" w:themeShade="D9"/>
      </w:rPr>
      <w:fldChar w:fldCharType="separate"/>
    </w:r>
    <w:r w:rsidR="002E2753" w:rsidRPr="001B15DD">
      <w:rPr>
        <w:color w:val="D9D9D9" w:themeColor="background1" w:themeShade="D9"/>
      </w:rPr>
      <w:t>18.07.00</w:t>
    </w:r>
    <w:r w:rsidR="00864AFF" w:rsidRPr="001B15DD">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4A28F" w14:textId="77777777" w:rsidR="002E2753" w:rsidRDefault="002E2753">
      <w:r>
        <w:t>____________________</w:t>
      </w:r>
    </w:p>
  </w:footnote>
  <w:footnote w:type="continuationSeparator" w:id="0">
    <w:p w14:paraId="2604A290" w14:textId="77777777" w:rsidR="002E2753" w:rsidRDefault="002E2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4A293" w14:textId="77777777" w:rsidR="00322D0D" w:rsidRDefault="006535F1" w:rsidP="00CE433C">
    <w:pPr>
      <w:pStyle w:val="Header"/>
    </w:pPr>
    <w:r>
      <w:fldChar w:fldCharType="begin"/>
    </w:r>
    <w:r>
      <w:instrText>PAGE</w:instrText>
    </w:r>
    <w:r>
      <w:fldChar w:fldCharType="separate"/>
    </w:r>
    <w:r w:rsidR="00951C24">
      <w:rPr>
        <w:noProof/>
      </w:rPr>
      <w:t>2</w:t>
    </w:r>
    <w:r>
      <w:rPr>
        <w:noProof/>
      </w:rPr>
      <w:fldChar w:fldCharType="end"/>
    </w:r>
  </w:p>
  <w:p w14:paraId="2604A294" w14:textId="77777777" w:rsidR="00322D0D" w:rsidRDefault="002E2753" w:rsidP="005243FF">
    <w:pPr>
      <w:pStyle w:val="Header"/>
    </w:pPr>
    <w:r>
      <w:t>C17/33-E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53"/>
    <w:rsid w:val="000210D4"/>
    <w:rsid w:val="00063016"/>
    <w:rsid w:val="00066795"/>
    <w:rsid w:val="00076AF6"/>
    <w:rsid w:val="00085CF2"/>
    <w:rsid w:val="000B1705"/>
    <w:rsid w:val="000D75B2"/>
    <w:rsid w:val="001121F5"/>
    <w:rsid w:val="001400DC"/>
    <w:rsid w:val="00140CE1"/>
    <w:rsid w:val="0017539C"/>
    <w:rsid w:val="00175AC2"/>
    <w:rsid w:val="0017609F"/>
    <w:rsid w:val="001B15DD"/>
    <w:rsid w:val="001C628E"/>
    <w:rsid w:val="001E0F7B"/>
    <w:rsid w:val="002119FD"/>
    <w:rsid w:val="002130E0"/>
    <w:rsid w:val="00264425"/>
    <w:rsid w:val="00265875"/>
    <w:rsid w:val="0027303B"/>
    <w:rsid w:val="0028109B"/>
    <w:rsid w:val="002B1F58"/>
    <w:rsid w:val="002C1C7A"/>
    <w:rsid w:val="002E2753"/>
    <w:rsid w:val="0030160F"/>
    <w:rsid w:val="00322D0D"/>
    <w:rsid w:val="003942D4"/>
    <w:rsid w:val="003958A8"/>
    <w:rsid w:val="003C2533"/>
    <w:rsid w:val="0040435A"/>
    <w:rsid w:val="00411EC7"/>
    <w:rsid w:val="00416A24"/>
    <w:rsid w:val="00431D9E"/>
    <w:rsid w:val="00433CE8"/>
    <w:rsid w:val="00434A5C"/>
    <w:rsid w:val="004544D9"/>
    <w:rsid w:val="00490E72"/>
    <w:rsid w:val="00491157"/>
    <w:rsid w:val="004921C8"/>
    <w:rsid w:val="004D1851"/>
    <w:rsid w:val="004D599D"/>
    <w:rsid w:val="004E2EA5"/>
    <w:rsid w:val="004E35C3"/>
    <w:rsid w:val="004E3AEB"/>
    <w:rsid w:val="0050223C"/>
    <w:rsid w:val="005243FF"/>
    <w:rsid w:val="00564FBC"/>
    <w:rsid w:val="00582442"/>
    <w:rsid w:val="0064737F"/>
    <w:rsid w:val="006535F1"/>
    <w:rsid w:val="0065557D"/>
    <w:rsid w:val="00662984"/>
    <w:rsid w:val="006707BF"/>
    <w:rsid w:val="006716BB"/>
    <w:rsid w:val="006A20A4"/>
    <w:rsid w:val="006B6680"/>
    <w:rsid w:val="006B6DCC"/>
    <w:rsid w:val="00702DEF"/>
    <w:rsid w:val="00706861"/>
    <w:rsid w:val="00723DE1"/>
    <w:rsid w:val="0075051B"/>
    <w:rsid w:val="00794D34"/>
    <w:rsid w:val="00813E5E"/>
    <w:rsid w:val="0083581B"/>
    <w:rsid w:val="00864AFF"/>
    <w:rsid w:val="008B4A6A"/>
    <w:rsid w:val="008C7E27"/>
    <w:rsid w:val="009173EF"/>
    <w:rsid w:val="00932906"/>
    <w:rsid w:val="00951C24"/>
    <w:rsid w:val="00961B0B"/>
    <w:rsid w:val="009B38C3"/>
    <w:rsid w:val="009E17BD"/>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BF3D35"/>
    <w:rsid w:val="00C01189"/>
    <w:rsid w:val="00C2053C"/>
    <w:rsid w:val="00C374DE"/>
    <w:rsid w:val="00C47AD4"/>
    <w:rsid w:val="00C52D81"/>
    <w:rsid w:val="00C55198"/>
    <w:rsid w:val="00CA6393"/>
    <w:rsid w:val="00CB18FF"/>
    <w:rsid w:val="00CD0C08"/>
    <w:rsid w:val="00CE03FB"/>
    <w:rsid w:val="00CE3190"/>
    <w:rsid w:val="00CE433C"/>
    <w:rsid w:val="00CF33F3"/>
    <w:rsid w:val="00D06183"/>
    <w:rsid w:val="00D22C42"/>
    <w:rsid w:val="00D65041"/>
    <w:rsid w:val="00DB384B"/>
    <w:rsid w:val="00E0552C"/>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604A246"/>
  <w15:docId w15:val="{FB14B5A7-4F78-4EE3-9994-3631D2B7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BF3D35"/>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E2753"/>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apple-style-span">
    <w:name w:val="apple-style-span"/>
    <w:basedOn w:val="DefaultParagraphFont"/>
    <w:rsid w:val="002E2753"/>
  </w:style>
  <w:style w:type="paragraph" w:styleId="NormalWeb">
    <w:name w:val="Normal (Web)"/>
    <w:basedOn w:val="Normal"/>
    <w:uiPriority w:val="99"/>
    <w:rsid w:val="002E2753"/>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Times New Roman" w:eastAsiaTheme="minorEastAsia" w:hAnsi="Times New Roman" w:cstheme="minorBidi"/>
      <w:sz w:val="22"/>
      <w:szCs w:val="24"/>
      <w:lang w:val="fr-CH" w:eastAsia="zh-CN"/>
    </w:rPr>
  </w:style>
  <w:style w:type="character" w:customStyle="1" w:styleId="Heading1Char">
    <w:name w:val="Heading 1 Char"/>
    <w:basedOn w:val="DefaultParagraphFont"/>
    <w:link w:val="Heading1"/>
    <w:rsid w:val="002E2753"/>
    <w:rPr>
      <w:rFonts w:ascii="Calibri" w:hAnsi="Calibri"/>
      <w:b/>
      <w:sz w:val="28"/>
      <w:lang w:val="en-GB" w:eastAsia="en-US"/>
    </w:rPr>
  </w:style>
  <w:style w:type="paragraph" w:customStyle="1" w:styleId="Style2">
    <w:name w:val="Style2"/>
    <w:basedOn w:val="Normal"/>
    <w:uiPriority w:val="99"/>
    <w:rsid w:val="002E2753"/>
    <w:pPr>
      <w:widowControl w:val="0"/>
      <w:tabs>
        <w:tab w:val="clear" w:pos="567"/>
        <w:tab w:val="clear" w:pos="1134"/>
        <w:tab w:val="clear" w:pos="1701"/>
        <w:tab w:val="clear" w:pos="2268"/>
        <w:tab w:val="clear" w:pos="2835"/>
      </w:tabs>
      <w:overflowPunct/>
      <w:autoSpaceDE/>
      <w:autoSpaceDN/>
      <w:adjustRightInd/>
      <w:spacing w:before="0" w:after="200" w:line="269" w:lineRule="atLeast"/>
      <w:ind w:hanging="346"/>
      <w:jc w:val="both"/>
      <w:textAlignment w:val="auto"/>
    </w:pPr>
    <w:rPr>
      <w:rFonts w:asciiTheme="minorHAnsi" w:eastAsia="SimSun" w:hAnsiTheme="minorHAnsi" w:cstheme="minorBidi"/>
      <w:sz w:val="22"/>
      <w:szCs w:val="24"/>
      <w:lang w:val="fr-CH" w:eastAsia="zh-CN"/>
    </w:rPr>
  </w:style>
  <w:style w:type="paragraph" w:customStyle="1" w:styleId="normalWSIS">
    <w:name w:val="normal WSIS"/>
    <w:basedOn w:val="ListParagraph"/>
    <w:link w:val="normalWSISChar"/>
    <w:qFormat/>
    <w:rsid w:val="002E2753"/>
    <w:pPr>
      <w:numPr>
        <w:numId w:val="2"/>
      </w:numPr>
      <w:tabs>
        <w:tab w:val="clear" w:pos="567"/>
        <w:tab w:val="clear" w:pos="1134"/>
        <w:tab w:val="clear" w:pos="1701"/>
        <w:tab w:val="clear" w:pos="2268"/>
        <w:tab w:val="clear" w:pos="2835"/>
        <w:tab w:val="left" w:pos="426"/>
      </w:tabs>
      <w:overflowPunct/>
      <w:autoSpaceDE/>
      <w:autoSpaceDN/>
      <w:adjustRightInd/>
      <w:spacing w:before="0" w:after="200" w:line="276" w:lineRule="auto"/>
      <w:contextualSpacing w:val="0"/>
      <w:jc w:val="both"/>
      <w:textAlignment w:val="auto"/>
    </w:pPr>
    <w:rPr>
      <w:rFonts w:asciiTheme="minorHAnsi" w:eastAsia="SimSun" w:hAnsiTheme="minorHAnsi" w:cs="Arial"/>
      <w:sz w:val="22"/>
      <w:szCs w:val="22"/>
      <w:lang w:val="fr-CH" w:eastAsia="zh-CN"/>
    </w:rPr>
  </w:style>
  <w:style w:type="character" w:customStyle="1" w:styleId="normalWSISChar">
    <w:name w:val="normal WSIS Char"/>
    <w:basedOn w:val="DefaultParagraphFont"/>
    <w:link w:val="normalWSIS"/>
    <w:rsid w:val="002E2753"/>
    <w:rPr>
      <w:rFonts w:asciiTheme="minorHAnsi" w:eastAsia="SimSun" w:hAnsiTheme="minorHAnsi" w:cs="Arial"/>
      <w:sz w:val="22"/>
      <w:szCs w:val="22"/>
      <w:lang w:val="fr-CH"/>
    </w:rPr>
  </w:style>
  <w:style w:type="paragraph" w:styleId="ListParagraph">
    <w:name w:val="List Paragraph"/>
    <w:basedOn w:val="Normal"/>
    <w:uiPriority w:val="34"/>
    <w:qFormat/>
    <w:rsid w:val="002E2753"/>
    <w:pPr>
      <w:ind w:left="720"/>
      <w:contextualSpacing/>
    </w:pPr>
  </w:style>
  <w:style w:type="paragraph" w:styleId="BalloonText">
    <w:name w:val="Balloon Text"/>
    <w:basedOn w:val="Normal"/>
    <w:link w:val="BalloonTextChar"/>
    <w:semiHidden/>
    <w:unhideWhenUsed/>
    <w:rsid w:val="00CE319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E3190"/>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action/internet/Documents/Resolution_102_pp14.pdf" TargetMode="External"/><Relationship Id="rId18" Type="http://schemas.openxmlformats.org/officeDocument/2006/relationships/hyperlink" Target="http://www.itu.int/md/S15-CL-C-0112/en" TargetMode="External"/><Relationship Id="rId26" Type="http://schemas.openxmlformats.org/officeDocument/2006/relationships/hyperlink" Target="https://www.itu.int/pub/T-RES-T.64-2016" TargetMode="External"/><Relationship Id="rId39" Type="http://schemas.openxmlformats.org/officeDocument/2006/relationships/hyperlink" Target="http://www.itu.int/itudoc/gs/council/c01/docs/ep/008.html" TargetMode="External"/><Relationship Id="rId21" Type="http://schemas.openxmlformats.org/officeDocument/2006/relationships/hyperlink" Target="https://www.itu.int/pub/publications.aspx?lang=en&amp;parent=T-RES-T.49-2016" TargetMode="External"/><Relationship Id="rId34" Type="http://schemas.openxmlformats.org/officeDocument/2006/relationships/hyperlink" Target="http://www.itu.int/en/action/internet/Documents/Resolution_63_wtdc14.pdf" TargetMode="External"/><Relationship Id="rId42" Type="http://schemas.openxmlformats.org/officeDocument/2006/relationships/hyperlink" Target="http://www.itu.int/md/S04-CL-C-0028/en" TargetMode="External"/><Relationship Id="rId47" Type="http://schemas.openxmlformats.org/officeDocument/2006/relationships/hyperlink" Target="http://www.itu.int/md/S08-CL-C-0032/en" TargetMode="External"/><Relationship Id="rId50" Type="http://schemas.openxmlformats.org/officeDocument/2006/relationships/hyperlink" Target="http://www.itu.int/md/S11-CL-C-0031/en" TargetMode="External"/><Relationship Id="rId55" Type="http://schemas.openxmlformats.org/officeDocument/2006/relationships/hyperlink" Target="http://www.itu.int/md/S16-CL-C-0033/en" TargetMode="External"/><Relationship Id="rId63" Type="http://schemas.openxmlformats.org/officeDocument/2006/relationships/hyperlink" Target="http://www.itu.int/council/groups/CWG-internet/index.html" TargetMode="External"/><Relationship Id="rId68" Type="http://schemas.openxmlformats.org/officeDocument/2006/relationships/hyperlink" Target="http://sched.co/8huE" TargetMode="Externa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u.int/md/S09-CL-C-0105" TargetMode="External"/><Relationship Id="rId29" Type="http://schemas.openxmlformats.org/officeDocument/2006/relationships/hyperlink" Target="https://www.itu.int/pub/T-RES-T.98-2016" TargetMode="External"/><Relationship Id="rId11" Type="http://schemas.openxmlformats.org/officeDocument/2006/relationships/image" Target="media/image1.png"/><Relationship Id="rId24" Type="http://schemas.openxmlformats.org/officeDocument/2006/relationships/hyperlink" Target="https://www.itu.int/pub/T-RES-T.58-2016" TargetMode="External"/><Relationship Id="rId32" Type="http://schemas.openxmlformats.org/officeDocument/2006/relationships/hyperlink" Target="http://www.itu.int/en/action/internet/Documents/Resolution_30_wtdc14.pdf" TargetMode="External"/><Relationship Id="rId37" Type="http://schemas.openxmlformats.org/officeDocument/2006/relationships/hyperlink" Target="http://www.itu.int/itudoc/gs/council/c00/docs/27a.html" TargetMode="External"/><Relationship Id="rId40" Type="http://schemas.openxmlformats.org/officeDocument/2006/relationships/hyperlink" Target="http://www.itu.int/md/S02-CL-C-0046/en" TargetMode="External"/><Relationship Id="rId45" Type="http://schemas.openxmlformats.org/officeDocument/2006/relationships/hyperlink" Target="http://www.itu.int/md/S06-CL-C-0004/en" TargetMode="External"/><Relationship Id="rId53" Type="http://schemas.openxmlformats.org/officeDocument/2006/relationships/hyperlink" Target="http://www.itu.int/md/S14-CL-C-0040/en" TargetMode="External"/><Relationship Id="rId58" Type="http://schemas.openxmlformats.org/officeDocument/2006/relationships/hyperlink" Target="https://www.itu.int/md/S17-CL-C-0052/en" TargetMode="External"/><Relationship Id="rId66" Type="http://schemas.openxmlformats.org/officeDocument/2006/relationships/hyperlink" Target="http://www.itu.int/md/meetingdoc.asp?lang=en&amp;parent=T13-SG03-R-0017"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tu.int/en/action/internet/Documents/Resolution_180_pp14.pdf" TargetMode="External"/><Relationship Id="rId23" Type="http://schemas.openxmlformats.org/officeDocument/2006/relationships/hyperlink" Target="https://www.itu.int/pub/T-RES-T.52-2016" TargetMode="External"/><Relationship Id="rId28" Type="http://schemas.openxmlformats.org/officeDocument/2006/relationships/hyperlink" Target="https://www.itu.int/pub/T-RES-T.75-2016" TargetMode="External"/><Relationship Id="rId36" Type="http://schemas.openxmlformats.org/officeDocument/2006/relationships/hyperlink" Target="http://www.itu.int/itudoc/gs/council/c00/docs/27.html" TargetMode="External"/><Relationship Id="rId49" Type="http://schemas.openxmlformats.org/officeDocument/2006/relationships/hyperlink" Target="http://www.itu.int/md/S10-CL-C-0013/en" TargetMode="External"/><Relationship Id="rId57" Type="http://schemas.openxmlformats.org/officeDocument/2006/relationships/hyperlink" Target="http://www.itu.int/md/T13-SG03-R-0019/en" TargetMode="External"/><Relationship Id="rId61" Type="http://schemas.openxmlformats.org/officeDocument/2006/relationships/hyperlink" Target="http://www.itu.int/en/ITU-T/C-I/interop/I3GT/Pages/default.aspx" TargetMode="External"/><Relationship Id="rId10" Type="http://schemas.openxmlformats.org/officeDocument/2006/relationships/endnotes" Target="endnotes.xml"/><Relationship Id="rId19" Type="http://schemas.openxmlformats.org/officeDocument/2006/relationships/hyperlink" Target="https://www.itu.int/pub/T-RES-T.47-2016" TargetMode="External"/><Relationship Id="rId31" Type="http://schemas.openxmlformats.org/officeDocument/2006/relationships/hyperlink" Target="http://www.itu.int/en/action/internet/Documents/Resolution_20_wtdc10.pdf" TargetMode="External"/><Relationship Id="rId44" Type="http://schemas.openxmlformats.org/officeDocument/2006/relationships/hyperlink" Target="http://www.itu.int/md/S05-CL-INF-0010/en" TargetMode="External"/><Relationship Id="rId52" Type="http://schemas.openxmlformats.org/officeDocument/2006/relationships/hyperlink" Target="http://www.itu.int/md/S13-CL-C-0062/en" TargetMode="External"/><Relationship Id="rId60" Type="http://schemas.openxmlformats.org/officeDocument/2006/relationships/hyperlink" Target="https://www.itu.int/net/ITU-T/res69/Default.aspx" TargetMode="External"/><Relationship Id="rId65" Type="http://schemas.openxmlformats.org/officeDocument/2006/relationships/hyperlink" Target="http://www.itu.int/en/ITU-D/Regional-Presence/Americas/Pages/EVENTS/2016/15549.aspx"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action/internet/Documents/Resolution_133_pp14.pdf" TargetMode="External"/><Relationship Id="rId22" Type="http://schemas.openxmlformats.org/officeDocument/2006/relationships/hyperlink" Target="https://www.itu.int/pub/T-RES-T.50-2016" TargetMode="External"/><Relationship Id="rId27" Type="http://schemas.openxmlformats.org/officeDocument/2006/relationships/hyperlink" Target="https://www.itu.int/pub/T-RES-T.69-2016" TargetMode="External"/><Relationship Id="rId30" Type="http://schemas.openxmlformats.org/officeDocument/2006/relationships/hyperlink" Target="https://www.itu.int/en/ITU-D/TIES_Protected/WTDC14/WTDC14-FinalReport-E.pdf" TargetMode="External"/><Relationship Id="rId35" Type="http://schemas.openxmlformats.org/officeDocument/2006/relationships/hyperlink" Target="http://www.itu.int/itudoc/gs/council/c99/docs/docs1/051.html" TargetMode="External"/><Relationship Id="rId43" Type="http://schemas.openxmlformats.org/officeDocument/2006/relationships/hyperlink" Target="http://www.itu.int/md/S05-CL-C-0032/en" TargetMode="External"/><Relationship Id="rId48" Type="http://schemas.openxmlformats.org/officeDocument/2006/relationships/hyperlink" Target="http://www.itu.int/md/S09-CL-C-0049/en" TargetMode="External"/><Relationship Id="rId56" Type="http://schemas.openxmlformats.org/officeDocument/2006/relationships/hyperlink" Target="http://www.itu.int/ITU-T/workprog/wp_search.aspx?isn_sp=1749&amp;isn_status=-1,2&amp;adf=2016-06-01&amp;adt=2016-12-13&amp;details=0&amp;field=acdefghijo" TargetMode="External"/><Relationship Id="rId64" Type="http://schemas.openxmlformats.org/officeDocument/2006/relationships/hyperlink" Target="http://www.itu.int/ITU-T/inr/enum/" TargetMode="External"/><Relationship Id="rId69" Type="http://schemas.openxmlformats.org/officeDocument/2006/relationships/hyperlink" Target="http://sched.co/8hv7" TargetMode="External"/><Relationship Id="rId8" Type="http://schemas.openxmlformats.org/officeDocument/2006/relationships/webSettings" Target="webSettings.xml"/><Relationship Id="rId51" Type="http://schemas.openxmlformats.org/officeDocument/2006/relationships/hyperlink" Target="http://www.itu.int/md/S12-CL-C-0028/en"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www.itu.int/en/action/internet/Documents/Resolution_101_pp14.pdf" TargetMode="External"/><Relationship Id="rId17" Type="http://schemas.openxmlformats.org/officeDocument/2006/relationships/hyperlink" Target="http://www.itu.int/md/S15-CL-C-0113/en" TargetMode="External"/><Relationship Id="rId25" Type="http://schemas.openxmlformats.org/officeDocument/2006/relationships/hyperlink" Target="https://www.itu.int/pub/T-RES-T.60-2016" TargetMode="External"/><Relationship Id="rId33" Type="http://schemas.openxmlformats.org/officeDocument/2006/relationships/hyperlink" Target="http://www.itu.int/en/action/internet/Documents/Resolution_45_wtdc14.pdf" TargetMode="External"/><Relationship Id="rId38" Type="http://schemas.openxmlformats.org/officeDocument/2006/relationships/hyperlink" Target="http://www.itu.int/itudoc/gs/council/c00/docs/27b.html" TargetMode="External"/><Relationship Id="rId46" Type="http://schemas.openxmlformats.org/officeDocument/2006/relationships/hyperlink" Target="http://www.itu.int/md/S07-CL-C-0042/en" TargetMode="External"/><Relationship Id="rId59" Type="http://schemas.openxmlformats.org/officeDocument/2006/relationships/hyperlink" Target="https://www.itu.int/net/ITU-T/res69/secured/notifications.aspx" TargetMode="External"/><Relationship Id="rId67" Type="http://schemas.openxmlformats.org/officeDocument/2006/relationships/hyperlink" Target="http://sched.co/8hv4" TargetMode="External"/><Relationship Id="rId20" Type="http://schemas.openxmlformats.org/officeDocument/2006/relationships/hyperlink" Target="https://www.itu.int/pub/T-RES-T.48-2016" TargetMode="External"/><Relationship Id="rId41" Type="http://schemas.openxmlformats.org/officeDocument/2006/relationships/hyperlink" Target="http://www.itu.int/md/S03-CL-C-0027/en" TargetMode="External"/><Relationship Id="rId54" Type="http://schemas.openxmlformats.org/officeDocument/2006/relationships/hyperlink" Target="http://www.itu.int/md/S15-CL-C-0033/en" TargetMode="External"/><Relationship Id="rId62" Type="http://schemas.openxmlformats.org/officeDocument/2006/relationships/hyperlink" Target="https://academy.itu.int/index.php?option=com_joomdle&amp;view=coursecategoryextended&amp;cat_id=:&amp;course_id=1115:internet-and-ipv6-infrastructure-security&amp;Itemid=478&amp;lang=en"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9CFAE3DE746A4685A8753B6C2499EA" ma:contentTypeVersion="0" ma:contentTypeDescription="Create a new document." ma:contentTypeScope="" ma:versionID="7a8b0435e6fb22d8444e7940a317a1f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6CCEC-3181-4912-B0A7-A75F45BBBBD4}">
  <ds:schemaRef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purl.org/dc/terms/"/>
  </ds:schemaRefs>
</ds:datastoreItem>
</file>

<file path=customXml/itemProps2.xml><?xml version="1.0" encoding="utf-8"?>
<ds:datastoreItem xmlns:ds="http://schemas.openxmlformats.org/officeDocument/2006/customXml" ds:itemID="{81B0BCEA-4CFA-44C4-95E8-708FA2E5D6B1}">
  <ds:schemaRefs>
    <ds:schemaRef ds:uri="http://schemas.microsoft.com/sharepoint/v3/contenttype/forms"/>
  </ds:schemaRefs>
</ds:datastoreItem>
</file>

<file path=customXml/itemProps3.xml><?xml version="1.0" encoding="utf-8"?>
<ds:datastoreItem xmlns:ds="http://schemas.openxmlformats.org/officeDocument/2006/customXml" ds:itemID="{82EA6360-4A4B-48CA-A3A4-245E820E9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0B56935-AA1B-4C46-859A-38AF2F1A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PE_C17.dotm</Template>
  <TotalTime>4</TotalTime>
  <Pages>5</Pages>
  <Words>2135</Words>
  <Characters>16461</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ITU Internet activities: Res. 101, 102, 133 and 180</vt:lpstr>
    </vt:vector>
  </TitlesOfParts>
  <Manager>General Secretariat - Pool</Manager>
  <Company>International Telecommunication Union (ITU)</Company>
  <LinksUpToDate>false</LinksUpToDate>
  <CharactersWithSpaces>18559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Internet activities: Res. 101, 102, 133 and 180</dc:title>
  <dc:subject>Council 2017</dc:subject>
  <dc:creator>Brouard, Ricarda</dc:creator>
  <cp:keywords>C2017, C17</cp:keywords>
  <dc:description/>
  <cp:lastModifiedBy>Brouard, Ricarda</cp:lastModifiedBy>
  <cp:revision>3</cp:revision>
  <cp:lastPrinted>2000-07-18T13:30:00Z</cp:lastPrinted>
  <dcterms:created xsi:type="dcterms:W3CDTF">2017-03-14T14:36:00Z</dcterms:created>
  <dcterms:modified xsi:type="dcterms:W3CDTF">2017-03-14T14:39:00Z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0x010100439CFAE3DE746A4685A8753B6C2499EA</vt:lpwstr>
  </property>
</Properties>
</file>