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0" w:type="dxa"/>
        <w:tblLayout w:type="fixed"/>
        <w:tblLook w:val="04A0" w:firstRow="1" w:lastRow="0" w:firstColumn="1" w:lastColumn="0" w:noHBand="0" w:noVBand="1"/>
      </w:tblPr>
      <w:tblGrid>
        <w:gridCol w:w="6910"/>
        <w:gridCol w:w="3260"/>
      </w:tblGrid>
      <w:tr w:rsidR="00E97A7B" w:rsidRPr="00730619" w:rsidTr="00E97A7B">
        <w:trPr>
          <w:cantSplit/>
        </w:trPr>
        <w:tc>
          <w:tcPr>
            <w:tcW w:w="6912" w:type="dxa"/>
            <w:hideMark/>
          </w:tcPr>
          <w:p w:rsidR="00E97A7B" w:rsidRPr="00730619" w:rsidRDefault="00E97A7B" w:rsidP="00070E30">
            <w:pPr>
              <w:spacing w:before="360"/>
              <w:rPr>
                <w:lang w:val="fr-FR"/>
              </w:rPr>
            </w:pPr>
            <w:bookmarkStart w:id="0" w:name="dc06"/>
            <w:bookmarkEnd w:id="0"/>
            <w:r w:rsidRPr="00730619">
              <w:rPr>
                <w:b/>
                <w:bCs/>
                <w:sz w:val="30"/>
                <w:szCs w:val="30"/>
                <w:lang w:val="fr-FR" w:eastAsia="fr-FR"/>
              </w:rPr>
              <w:t>Conseil 2017</w:t>
            </w:r>
            <w:r w:rsidRPr="00730619">
              <w:rPr>
                <w:rFonts w:ascii="Verdana" w:hAnsi="Verdana"/>
                <w:b/>
                <w:bCs/>
                <w:sz w:val="26"/>
                <w:szCs w:val="26"/>
                <w:lang w:val="fr-FR" w:eastAsia="fr-FR"/>
              </w:rPr>
              <w:br/>
            </w:r>
            <w:r w:rsidRPr="00730619">
              <w:rPr>
                <w:b/>
                <w:bCs/>
                <w:szCs w:val="24"/>
                <w:lang w:val="fr-FR" w:eastAsia="fr-FR"/>
              </w:rPr>
              <w:t>Genève, 15-25 mai 2017</w:t>
            </w:r>
          </w:p>
        </w:tc>
        <w:tc>
          <w:tcPr>
            <w:tcW w:w="3261" w:type="dxa"/>
            <w:hideMark/>
          </w:tcPr>
          <w:p w:rsidR="00E97A7B" w:rsidRPr="00730619" w:rsidRDefault="00ED6CE5" w:rsidP="00070E30">
            <w:pPr>
              <w:spacing w:before="0"/>
              <w:jc w:val="right"/>
              <w:rPr>
                <w:lang w:val="fr-FR"/>
              </w:rPr>
            </w:pPr>
            <w:bookmarkStart w:id="1" w:name="ditulogo"/>
            <w:bookmarkEnd w:id="1"/>
            <w:r w:rsidRPr="00A47349">
              <w:rPr>
                <w:rFonts w:cstheme="minorHAnsi"/>
                <w:b/>
                <w:bCs/>
                <w:noProof/>
                <w:lang w:eastAsia="zh-CN"/>
              </w:rPr>
              <w:drawing>
                <wp:inline distT="0" distB="0" distL="0" distR="0" wp14:anchorId="2C840D1F" wp14:editId="60F835D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97A7B" w:rsidRPr="00730619" w:rsidTr="00E97A7B">
        <w:trPr>
          <w:cantSplit/>
          <w:trHeight w:val="20"/>
        </w:trPr>
        <w:tc>
          <w:tcPr>
            <w:tcW w:w="6912" w:type="dxa"/>
            <w:tcBorders>
              <w:top w:val="nil"/>
              <w:left w:val="nil"/>
              <w:bottom w:val="single" w:sz="12" w:space="0" w:color="auto"/>
              <w:right w:val="nil"/>
            </w:tcBorders>
            <w:vAlign w:val="center"/>
          </w:tcPr>
          <w:p w:rsidR="00E97A7B" w:rsidRPr="00730619" w:rsidRDefault="00E97A7B" w:rsidP="00070E30">
            <w:pPr>
              <w:spacing w:before="0"/>
              <w:rPr>
                <w:b/>
                <w:bCs/>
                <w:sz w:val="26"/>
                <w:szCs w:val="26"/>
                <w:lang w:val="fr-FR"/>
              </w:rPr>
            </w:pPr>
          </w:p>
        </w:tc>
        <w:tc>
          <w:tcPr>
            <w:tcW w:w="3261" w:type="dxa"/>
            <w:tcBorders>
              <w:top w:val="nil"/>
              <w:left w:val="nil"/>
              <w:bottom w:val="single" w:sz="12" w:space="0" w:color="auto"/>
              <w:right w:val="nil"/>
            </w:tcBorders>
          </w:tcPr>
          <w:p w:rsidR="00E97A7B" w:rsidRPr="00730619" w:rsidRDefault="00E97A7B" w:rsidP="00070E30">
            <w:pPr>
              <w:spacing w:before="0"/>
              <w:rPr>
                <w:b/>
                <w:bCs/>
                <w:lang w:val="fr-FR"/>
              </w:rPr>
            </w:pPr>
          </w:p>
        </w:tc>
      </w:tr>
      <w:tr w:rsidR="00E97A7B" w:rsidRPr="00730619" w:rsidTr="00E97A7B">
        <w:trPr>
          <w:cantSplit/>
          <w:trHeight w:val="20"/>
        </w:trPr>
        <w:tc>
          <w:tcPr>
            <w:tcW w:w="6912" w:type="dxa"/>
            <w:tcBorders>
              <w:top w:val="single" w:sz="12" w:space="0" w:color="auto"/>
              <w:left w:val="nil"/>
              <w:bottom w:val="nil"/>
              <w:right w:val="nil"/>
            </w:tcBorders>
          </w:tcPr>
          <w:p w:rsidR="00E97A7B" w:rsidRPr="00730619" w:rsidRDefault="00E97A7B" w:rsidP="00070E30">
            <w:pPr>
              <w:spacing w:before="0"/>
              <w:rPr>
                <w:smallCaps/>
                <w:sz w:val="22"/>
                <w:lang w:val="fr-FR"/>
              </w:rPr>
            </w:pPr>
          </w:p>
        </w:tc>
        <w:tc>
          <w:tcPr>
            <w:tcW w:w="3261" w:type="dxa"/>
            <w:tcBorders>
              <w:top w:val="single" w:sz="12" w:space="0" w:color="auto"/>
              <w:left w:val="nil"/>
              <w:bottom w:val="nil"/>
              <w:right w:val="nil"/>
            </w:tcBorders>
          </w:tcPr>
          <w:p w:rsidR="00E97A7B" w:rsidRPr="00730619" w:rsidRDefault="00E97A7B" w:rsidP="00070E30">
            <w:pPr>
              <w:spacing w:before="0"/>
              <w:rPr>
                <w:b/>
                <w:bCs/>
                <w:lang w:val="fr-FR"/>
              </w:rPr>
            </w:pPr>
          </w:p>
        </w:tc>
      </w:tr>
      <w:tr w:rsidR="00E97A7B" w:rsidRPr="00730619" w:rsidTr="00E97A7B">
        <w:trPr>
          <w:cantSplit/>
          <w:trHeight w:val="20"/>
        </w:trPr>
        <w:tc>
          <w:tcPr>
            <w:tcW w:w="6912" w:type="dxa"/>
            <w:vMerge w:val="restart"/>
            <w:hideMark/>
          </w:tcPr>
          <w:p w:rsidR="00E97A7B" w:rsidRPr="00730619" w:rsidRDefault="00E97A7B" w:rsidP="00070E30">
            <w:pPr>
              <w:spacing w:before="0"/>
              <w:rPr>
                <w:rFonts w:cs="Times"/>
                <w:b/>
                <w:bCs/>
                <w:szCs w:val="24"/>
                <w:lang w:val="fr-FR"/>
              </w:rPr>
            </w:pPr>
            <w:bookmarkStart w:id="2" w:name="dnum" w:colFirst="1" w:colLast="1"/>
            <w:bookmarkStart w:id="3" w:name="dmeeting" w:colFirst="0" w:colLast="0"/>
            <w:r w:rsidRPr="00730619">
              <w:rPr>
                <w:rFonts w:cs="Times"/>
                <w:b/>
                <w:bCs/>
                <w:szCs w:val="24"/>
                <w:lang w:val="fr-FR" w:eastAsia="fr-FR"/>
              </w:rPr>
              <w:t xml:space="preserve">Point de l'ordre du </w:t>
            </w:r>
            <w:proofErr w:type="gramStart"/>
            <w:r w:rsidRPr="00730619">
              <w:rPr>
                <w:rFonts w:cs="Times"/>
                <w:b/>
                <w:bCs/>
                <w:szCs w:val="24"/>
                <w:lang w:val="fr-FR" w:eastAsia="fr-FR"/>
              </w:rPr>
              <w:t>jour:</w:t>
            </w:r>
            <w:proofErr w:type="gramEnd"/>
            <w:r w:rsidRPr="00730619">
              <w:rPr>
                <w:rFonts w:cs="Times"/>
                <w:b/>
                <w:bCs/>
                <w:szCs w:val="24"/>
                <w:lang w:val="fr-FR" w:eastAsia="fr-FR"/>
              </w:rPr>
              <w:t xml:space="preserve"> PL 1.4</w:t>
            </w:r>
          </w:p>
        </w:tc>
        <w:tc>
          <w:tcPr>
            <w:tcW w:w="3261" w:type="dxa"/>
            <w:hideMark/>
          </w:tcPr>
          <w:p w:rsidR="00E97A7B" w:rsidRPr="00730619" w:rsidRDefault="00E97A7B" w:rsidP="00070E30">
            <w:pPr>
              <w:spacing w:before="0"/>
              <w:rPr>
                <w:b/>
                <w:bCs/>
                <w:lang w:val="fr-FR"/>
              </w:rPr>
            </w:pPr>
            <w:r w:rsidRPr="00730619">
              <w:rPr>
                <w:b/>
                <w:bCs/>
                <w:lang w:val="fr-FR" w:eastAsia="fr-FR"/>
              </w:rPr>
              <w:t>Document C17/33-F</w:t>
            </w:r>
          </w:p>
        </w:tc>
      </w:tr>
      <w:tr w:rsidR="00E97A7B" w:rsidRPr="00730619" w:rsidTr="00E97A7B">
        <w:trPr>
          <w:cantSplit/>
          <w:trHeight w:val="20"/>
        </w:trPr>
        <w:tc>
          <w:tcPr>
            <w:tcW w:w="10173" w:type="dxa"/>
            <w:vMerge/>
            <w:vAlign w:val="center"/>
            <w:hideMark/>
          </w:tcPr>
          <w:p w:rsidR="00E97A7B" w:rsidRPr="00730619" w:rsidRDefault="00E97A7B" w:rsidP="00070E30">
            <w:pPr>
              <w:tabs>
                <w:tab w:val="clear" w:pos="567"/>
                <w:tab w:val="clear" w:pos="1134"/>
                <w:tab w:val="clear" w:pos="1701"/>
                <w:tab w:val="clear" w:pos="2268"/>
                <w:tab w:val="clear" w:pos="2835"/>
              </w:tabs>
              <w:overflowPunct/>
              <w:autoSpaceDE/>
              <w:autoSpaceDN/>
              <w:adjustRightInd/>
              <w:spacing w:before="0"/>
              <w:rPr>
                <w:rFonts w:cs="Times"/>
                <w:b/>
                <w:bCs/>
                <w:szCs w:val="24"/>
                <w:lang w:val="fr-FR"/>
              </w:rPr>
            </w:pPr>
            <w:bookmarkStart w:id="4" w:name="ddate" w:colFirst="1" w:colLast="1"/>
            <w:bookmarkEnd w:id="2"/>
            <w:bookmarkEnd w:id="3"/>
          </w:p>
        </w:tc>
        <w:tc>
          <w:tcPr>
            <w:tcW w:w="3261" w:type="dxa"/>
            <w:hideMark/>
          </w:tcPr>
          <w:p w:rsidR="00E97A7B" w:rsidRPr="00730619" w:rsidRDefault="00E97A7B" w:rsidP="00070E30">
            <w:pPr>
              <w:spacing w:before="0"/>
              <w:rPr>
                <w:b/>
                <w:bCs/>
                <w:lang w:val="fr-FR"/>
              </w:rPr>
            </w:pPr>
            <w:r w:rsidRPr="00730619">
              <w:rPr>
                <w:b/>
                <w:bCs/>
                <w:lang w:val="fr-FR" w:eastAsia="fr-FR"/>
              </w:rPr>
              <w:t>14 mars 2017</w:t>
            </w:r>
          </w:p>
        </w:tc>
      </w:tr>
      <w:tr w:rsidR="00E97A7B" w:rsidRPr="00730619" w:rsidTr="00E97A7B">
        <w:trPr>
          <w:cantSplit/>
          <w:trHeight w:val="20"/>
        </w:trPr>
        <w:tc>
          <w:tcPr>
            <w:tcW w:w="10173" w:type="dxa"/>
            <w:vMerge/>
            <w:vAlign w:val="center"/>
            <w:hideMark/>
          </w:tcPr>
          <w:p w:rsidR="00E97A7B" w:rsidRPr="00730619" w:rsidRDefault="00E97A7B" w:rsidP="00070E30">
            <w:pPr>
              <w:tabs>
                <w:tab w:val="clear" w:pos="567"/>
                <w:tab w:val="clear" w:pos="1134"/>
                <w:tab w:val="clear" w:pos="1701"/>
                <w:tab w:val="clear" w:pos="2268"/>
                <w:tab w:val="clear" w:pos="2835"/>
              </w:tabs>
              <w:overflowPunct/>
              <w:autoSpaceDE/>
              <w:autoSpaceDN/>
              <w:adjustRightInd/>
              <w:spacing w:before="0"/>
              <w:rPr>
                <w:rFonts w:cs="Times"/>
                <w:b/>
                <w:bCs/>
                <w:szCs w:val="24"/>
                <w:lang w:val="fr-FR"/>
              </w:rPr>
            </w:pPr>
            <w:bookmarkStart w:id="5" w:name="dorlang" w:colFirst="1" w:colLast="1"/>
            <w:bookmarkEnd w:id="4"/>
          </w:p>
        </w:tc>
        <w:tc>
          <w:tcPr>
            <w:tcW w:w="3261" w:type="dxa"/>
            <w:hideMark/>
          </w:tcPr>
          <w:p w:rsidR="00E97A7B" w:rsidRPr="00730619" w:rsidRDefault="00E97A7B" w:rsidP="00070E30">
            <w:pPr>
              <w:spacing w:before="0"/>
              <w:rPr>
                <w:b/>
                <w:bCs/>
                <w:lang w:val="fr-FR"/>
              </w:rPr>
            </w:pPr>
            <w:proofErr w:type="gramStart"/>
            <w:r w:rsidRPr="00730619">
              <w:rPr>
                <w:b/>
                <w:bCs/>
                <w:lang w:val="fr-FR" w:eastAsia="fr-FR"/>
              </w:rPr>
              <w:t>Original:</w:t>
            </w:r>
            <w:proofErr w:type="gramEnd"/>
            <w:r w:rsidRPr="00730619">
              <w:rPr>
                <w:b/>
                <w:bCs/>
                <w:lang w:val="fr-FR" w:eastAsia="fr-FR"/>
              </w:rPr>
              <w:t xml:space="preserve"> anglais</w:t>
            </w:r>
          </w:p>
        </w:tc>
      </w:tr>
      <w:tr w:rsidR="00E97A7B" w:rsidRPr="00730619" w:rsidTr="00E97A7B">
        <w:trPr>
          <w:cantSplit/>
        </w:trPr>
        <w:tc>
          <w:tcPr>
            <w:tcW w:w="10173" w:type="dxa"/>
            <w:gridSpan w:val="2"/>
            <w:hideMark/>
          </w:tcPr>
          <w:p w:rsidR="00E97A7B" w:rsidRPr="00730619" w:rsidRDefault="00E97A7B" w:rsidP="00070E30">
            <w:pPr>
              <w:pStyle w:val="Source"/>
              <w:rPr>
                <w:lang w:val="fr-FR"/>
              </w:rPr>
            </w:pPr>
            <w:bookmarkStart w:id="6" w:name="dsource"/>
            <w:bookmarkEnd w:id="5"/>
            <w:r w:rsidRPr="00730619">
              <w:rPr>
                <w:lang w:val="fr-FR" w:eastAsia="fr-FR"/>
              </w:rPr>
              <w:t>Rapport du Secrétaire général</w:t>
            </w:r>
          </w:p>
        </w:tc>
        <w:bookmarkEnd w:id="6"/>
      </w:tr>
      <w:tr w:rsidR="00E97A7B" w:rsidRPr="005368F7" w:rsidTr="00E97A7B">
        <w:trPr>
          <w:cantSplit/>
        </w:trPr>
        <w:tc>
          <w:tcPr>
            <w:tcW w:w="10173" w:type="dxa"/>
            <w:gridSpan w:val="2"/>
            <w:hideMark/>
          </w:tcPr>
          <w:p w:rsidR="00E97A7B" w:rsidRPr="00730619" w:rsidRDefault="00E97A7B" w:rsidP="00070E30">
            <w:pPr>
              <w:pStyle w:val="Title1"/>
              <w:rPr>
                <w:lang w:val="fr-FR"/>
              </w:rPr>
            </w:pPr>
            <w:bookmarkStart w:id="7" w:name="dtitle1"/>
            <w:r w:rsidRPr="00730619">
              <w:rPr>
                <w:szCs w:val="28"/>
                <w:lang w:val="fr-FR" w:eastAsia="fr-FR"/>
              </w:rPr>
              <w:t xml:space="preserve">ACTIVITÉS DE L'UIT RELATIVES </w:t>
            </w:r>
            <w:r w:rsidR="007055E5" w:rsidRPr="00730619">
              <w:rPr>
                <w:szCs w:val="28"/>
                <w:lang w:val="fr-FR" w:eastAsia="fr-FR"/>
              </w:rPr>
              <w:t>à</w:t>
            </w:r>
            <w:r w:rsidRPr="00730619">
              <w:rPr>
                <w:szCs w:val="28"/>
                <w:lang w:val="fr-FR" w:eastAsia="fr-FR"/>
              </w:rPr>
              <w:t xml:space="preserve"> </w:t>
            </w:r>
            <w:proofErr w:type="gramStart"/>
            <w:r w:rsidRPr="00730619">
              <w:rPr>
                <w:szCs w:val="28"/>
                <w:lang w:val="fr-FR" w:eastAsia="fr-FR"/>
              </w:rPr>
              <w:t>L'INTERNET:</w:t>
            </w:r>
            <w:proofErr w:type="gramEnd"/>
            <w:r w:rsidRPr="00730619">
              <w:rPr>
                <w:szCs w:val="28"/>
                <w:lang w:val="fr-FR" w:eastAsia="fr-FR"/>
              </w:rPr>
              <w:t xml:space="preserve"> RÉSOLUTIONS 101, 102, 133 ET 180</w:t>
            </w:r>
          </w:p>
        </w:tc>
      </w:tr>
      <w:bookmarkEnd w:id="7"/>
    </w:tbl>
    <w:p w:rsidR="00E97A7B" w:rsidRPr="00730619" w:rsidRDefault="00E97A7B" w:rsidP="00C31E55">
      <w:pPr>
        <w:spacing w:before="0"/>
        <w:rPr>
          <w:sz w:val="18"/>
          <w:szCs w:val="18"/>
          <w:lang w:val="fr-FR"/>
        </w:rPr>
      </w:pPr>
    </w:p>
    <w:tbl>
      <w:tblPr>
        <w:tblW w:w="80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5"/>
      </w:tblGrid>
      <w:tr w:rsidR="00E97A7B" w:rsidRPr="005368F7" w:rsidTr="00E97A7B">
        <w:trPr>
          <w:trHeight w:val="3372"/>
        </w:trPr>
        <w:tc>
          <w:tcPr>
            <w:tcW w:w="8080" w:type="dxa"/>
            <w:tcBorders>
              <w:top w:val="single" w:sz="12" w:space="0" w:color="auto"/>
              <w:left w:val="single" w:sz="12" w:space="0" w:color="auto"/>
              <w:bottom w:val="single" w:sz="12" w:space="0" w:color="auto"/>
              <w:right w:val="single" w:sz="12" w:space="0" w:color="auto"/>
            </w:tcBorders>
            <w:hideMark/>
          </w:tcPr>
          <w:p w:rsidR="00E97A7B" w:rsidRPr="00730619" w:rsidRDefault="00E97A7B" w:rsidP="00C31E55">
            <w:pPr>
              <w:pStyle w:val="Headingb"/>
              <w:keepNext w:val="0"/>
              <w:keepLines w:val="0"/>
              <w:spacing w:before="120"/>
              <w:rPr>
                <w:lang w:val="fr-FR"/>
              </w:rPr>
            </w:pPr>
            <w:r w:rsidRPr="00730619">
              <w:rPr>
                <w:lang w:val="fr-FR" w:eastAsia="fr-FR"/>
              </w:rPr>
              <w:t>Résumé</w:t>
            </w:r>
          </w:p>
          <w:p w:rsidR="00E97A7B" w:rsidRPr="00730619" w:rsidRDefault="00E97A7B" w:rsidP="00070E30">
            <w:pPr>
              <w:rPr>
                <w:lang w:val="fr-FR" w:eastAsia="fr-FR"/>
              </w:rPr>
            </w:pPr>
            <w:r w:rsidRPr="00730619">
              <w:rPr>
                <w:lang w:val="fr-FR" w:eastAsia="fr-FR"/>
              </w:rPr>
              <w:t>Le présent rapport est une synthèse des activités de l'UIT depuis la session de 2016 du Conseil relatives à la Résolution 101 (Rév. Busan, 2014) "Réseaux fondés sur le protocole Internet", à la Résolution 102 (Rév. Busan, 2014) "Rôle de l'UIT concernant les questions de politiques publiques internationales ayant trait à l'Internet et à la gestion des ressources de l'Internet, y compris les noms de domaine et les adresses", à la Résolution 133 (Rév. Busan, 2014) "Rôle des administrations des Etats Membres dans la gestion de noms de domaine (multilingues) internationalisés" et à la Résolution 180 (Rév. Busan, 2014) "</w:t>
            </w:r>
            <w:r w:rsidRPr="00730619">
              <w:rPr>
                <w:bCs/>
                <w:lang w:val="fr-FR" w:eastAsia="fr-FR"/>
              </w:rPr>
              <w:t xml:space="preserve">Faciliter le passage du protocole IPv4 au protocole IPv6" </w:t>
            </w:r>
            <w:r w:rsidRPr="00730619">
              <w:rPr>
                <w:lang w:val="fr-FR" w:eastAsia="fr-FR"/>
              </w:rPr>
              <w:t>de la Conférence de plénipotentiaires.</w:t>
            </w:r>
          </w:p>
          <w:p w:rsidR="00E97A7B" w:rsidRPr="00730619" w:rsidRDefault="00E97A7B" w:rsidP="00C31E55">
            <w:pPr>
              <w:pStyle w:val="Headingb"/>
              <w:keepNext w:val="0"/>
              <w:keepLines w:val="0"/>
              <w:spacing w:before="120"/>
              <w:rPr>
                <w:lang w:val="fr-FR" w:eastAsia="fr-FR"/>
              </w:rPr>
            </w:pPr>
            <w:r w:rsidRPr="00730619">
              <w:rPr>
                <w:lang w:val="fr-FR" w:eastAsia="fr-FR"/>
              </w:rPr>
              <w:t>Suite à donner</w:t>
            </w:r>
          </w:p>
          <w:p w:rsidR="00E97A7B" w:rsidRPr="00730619" w:rsidRDefault="00E97A7B" w:rsidP="00070E30">
            <w:pPr>
              <w:rPr>
                <w:lang w:val="fr-FR" w:eastAsia="fr-FR"/>
              </w:rPr>
            </w:pPr>
            <w:r w:rsidRPr="00730619">
              <w:rPr>
                <w:lang w:val="fr-FR" w:eastAsia="fr-FR"/>
              </w:rPr>
              <w:t xml:space="preserve">Le Conseil est invité à </w:t>
            </w:r>
            <w:r w:rsidRPr="00730619">
              <w:rPr>
                <w:b/>
                <w:bCs/>
                <w:lang w:val="fr-FR" w:eastAsia="fr-FR"/>
              </w:rPr>
              <w:t>prendre note</w:t>
            </w:r>
            <w:r w:rsidRPr="00730619">
              <w:rPr>
                <w:lang w:val="fr-FR" w:eastAsia="fr-FR"/>
              </w:rPr>
              <w:t xml:space="preserve"> du présent rapport. Il est également invité à </w:t>
            </w:r>
            <w:r w:rsidRPr="00730619">
              <w:rPr>
                <w:b/>
                <w:bCs/>
                <w:lang w:val="fr-FR" w:eastAsia="fr-FR"/>
              </w:rPr>
              <w:t>approuver</w:t>
            </w:r>
            <w:r w:rsidRPr="00730619">
              <w:rPr>
                <w:lang w:val="fr-FR" w:eastAsia="fr-FR"/>
              </w:rPr>
              <w:t xml:space="preserve"> la transmission du rapport, ainsi que de la compilation des points de vue d'Etats Membres du Conseil, les comptes rendus connexes et la note de couverture au Secrétaire général de l'Organisation des Nations Unies.</w:t>
            </w:r>
          </w:p>
          <w:p w:rsidR="00E97A7B" w:rsidRPr="00730619" w:rsidRDefault="00E97A7B" w:rsidP="00070E30">
            <w:pPr>
              <w:pStyle w:val="Table"/>
              <w:keepNext w:val="0"/>
              <w:spacing w:before="0" w:after="0"/>
              <w:rPr>
                <w:rFonts w:ascii="Calibri" w:hAnsi="Calibri"/>
                <w:caps w:val="0"/>
                <w:sz w:val="22"/>
                <w:lang w:val="fr-FR" w:eastAsia="fr-FR"/>
              </w:rPr>
            </w:pPr>
            <w:r w:rsidRPr="00730619">
              <w:rPr>
                <w:rFonts w:ascii="Calibri" w:hAnsi="Calibri"/>
                <w:caps w:val="0"/>
                <w:sz w:val="22"/>
                <w:lang w:val="fr-FR" w:eastAsia="fr-FR"/>
              </w:rPr>
              <w:t>____________</w:t>
            </w:r>
          </w:p>
          <w:p w:rsidR="00E97A7B" w:rsidRPr="00730619" w:rsidRDefault="00E97A7B" w:rsidP="00C31E55">
            <w:pPr>
              <w:pStyle w:val="Headingb"/>
              <w:keepNext w:val="0"/>
              <w:keepLines w:val="0"/>
              <w:spacing w:before="120"/>
              <w:rPr>
                <w:lang w:val="fr-FR" w:eastAsia="fr-FR"/>
              </w:rPr>
            </w:pPr>
            <w:r w:rsidRPr="00730619">
              <w:rPr>
                <w:lang w:val="fr-FR" w:eastAsia="fr-FR"/>
              </w:rPr>
              <w:t>Références</w:t>
            </w:r>
          </w:p>
          <w:p w:rsidR="00E97A7B" w:rsidRPr="00730619" w:rsidRDefault="00E97A7B" w:rsidP="002E640D">
            <w:pPr>
              <w:rPr>
                <w:lang w:val="fr-FR"/>
              </w:rPr>
            </w:pPr>
            <w:r w:rsidRPr="00730619">
              <w:rPr>
                <w:rFonts w:cstheme="minorHAnsi"/>
                <w:i/>
                <w:iCs/>
                <w:spacing w:val="-2"/>
                <w:szCs w:val="24"/>
                <w:lang w:val="fr-FR" w:eastAsia="fr-FR"/>
              </w:rPr>
              <w:t xml:space="preserve">Résolutions </w:t>
            </w:r>
            <w:r w:rsidR="005368F7">
              <w:fldChar w:fldCharType="begin"/>
            </w:r>
            <w:r w:rsidR="005368F7" w:rsidRPr="005368F7">
              <w:rPr>
                <w:lang w:val="fr-CH"/>
              </w:rPr>
              <w:instrText xml:space="preserve"> HYPERLINK "http://www.itu.int/en/action/internet/Documents/Resolution_101_pp14.pdf" </w:instrText>
            </w:r>
            <w:r w:rsidR="005368F7">
              <w:fldChar w:fldCharType="separate"/>
            </w:r>
            <w:r w:rsidRPr="00730619">
              <w:rPr>
                <w:rStyle w:val="Hyperlink"/>
                <w:rFonts w:cstheme="minorHAnsi"/>
                <w:i/>
                <w:iCs/>
                <w:spacing w:val="-2"/>
                <w:szCs w:val="24"/>
                <w:lang w:val="fr-FR" w:eastAsia="fr-FR"/>
              </w:rPr>
              <w:t>101</w:t>
            </w:r>
            <w:r w:rsidR="005368F7">
              <w:rPr>
                <w:rStyle w:val="Hyperlink"/>
                <w:rFonts w:cstheme="minorHAnsi"/>
                <w:i/>
                <w:iCs/>
                <w:spacing w:val="-2"/>
                <w:szCs w:val="24"/>
                <w:lang w:val="fr-FR" w:eastAsia="fr-FR"/>
              </w:rPr>
              <w:fldChar w:fldCharType="end"/>
            </w:r>
            <w:r w:rsidRPr="00730619">
              <w:rPr>
                <w:rFonts w:cstheme="minorHAnsi"/>
                <w:i/>
                <w:iCs/>
                <w:spacing w:val="-2"/>
                <w:szCs w:val="24"/>
                <w:lang w:val="fr-FR" w:eastAsia="fr-FR"/>
              </w:rPr>
              <w:t xml:space="preserve">, </w:t>
            </w:r>
            <w:r w:rsidR="005368F7">
              <w:fldChar w:fldCharType="begin"/>
            </w:r>
            <w:r w:rsidR="005368F7" w:rsidRPr="005368F7">
              <w:rPr>
                <w:lang w:val="fr-CH"/>
              </w:rPr>
              <w:instrText xml:space="preserve"> HYPERLINK "http://www.itu.int/en/action/internet/Documents/Resolution_102_pp14.pdf" </w:instrText>
            </w:r>
            <w:r w:rsidR="005368F7">
              <w:fldChar w:fldCharType="separate"/>
            </w:r>
            <w:r w:rsidRPr="00730619">
              <w:rPr>
                <w:rStyle w:val="Hyperlink"/>
                <w:rFonts w:cstheme="minorHAnsi"/>
                <w:i/>
                <w:iCs/>
                <w:spacing w:val="-2"/>
                <w:szCs w:val="24"/>
                <w:lang w:val="fr-FR" w:eastAsia="fr-FR"/>
              </w:rPr>
              <w:t>102</w:t>
            </w:r>
            <w:r w:rsidR="005368F7">
              <w:rPr>
                <w:rStyle w:val="Hyperlink"/>
                <w:rFonts w:cstheme="minorHAnsi"/>
                <w:i/>
                <w:iCs/>
                <w:spacing w:val="-2"/>
                <w:szCs w:val="24"/>
                <w:lang w:val="fr-FR" w:eastAsia="fr-FR"/>
              </w:rPr>
              <w:fldChar w:fldCharType="end"/>
            </w:r>
            <w:r w:rsidRPr="00730619">
              <w:rPr>
                <w:rFonts w:cstheme="minorHAnsi"/>
                <w:i/>
                <w:iCs/>
                <w:spacing w:val="-2"/>
                <w:szCs w:val="24"/>
                <w:lang w:val="fr-FR" w:eastAsia="fr-FR"/>
              </w:rPr>
              <w:t xml:space="preserve">, </w:t>
            </w:r>
            <w:r w:rsidR="005368F7">
              <w:fldChar w:fldCharType="begin"/>
            </w:r>
            <w:r w:rsidR="005368F7" w:rsidRPr="005368F7">
              <w:rPr>
                <w:lang w:val="fr-CH"/>
              </w:rPr>
              <w:instrText xml:space="preserve"> HYPERLINK "http://www.itu.int/en/action/internet/Documents/Resolution_133_pp14.pdf" </w:instrText>
            </w:r>
            <w:r w:rsidR="005368F7">
              <w:fldChar w:fldCharType="separate"/>
            </w:r>
            <w:r w:rsidRPr="00730619">
              <w:rPr>
                <w:rStyle w:val="Hyperlink"/>
                <w:rFonts w:cstheme="minorHAnsi"/>
                <w:i/>
                <w:iCs/>
                <w:spacing w:val="-2"/>
                <w:szCs w:val="24"/>
                <w:lang w:val="fr-FR" w:eastAsia="fr-FR"/>
              </w:rPr>
              <w:t>133</w:t>
            </w:r>
            <w:r w:rsidR="005368F7">
              <w:rPr>
                <w:rStyle w:val="Hyperlink"/>
                <w:rFonts w:cstheme="minorHAnsi"/>
                <w:i/>
                <w:iCs/>
                <w:spacing w:val="-2"/>
                <w:szCs w:val="24"/>
                <w:lang w:val="fr-FR" w:eastAsia="fr-FR"/>
              </w:rPr>
              <w:fldChar w:fldCharType="end"/>
            </w:r>
            <w:r w:rsidRPr="00730619">
              <w:rPr>
                <w:rFonts w:cstheme="minorHAnsi"/>
                <w:i/>
                <w:iCs/>
                <w:spacing w:val="-2"/>
                <w:szCs w:val="24"/>
                <w:lang w:val="fr-FR" w:eastAsia="fr-FR"/>
              </w:rPr>
              <w:t xml:space="preserve">, </w:t>
            </w:r>
            <w:r w:rsidR="005368F7">
              <w:fldChar w:fldCharType="begin"/>
            </w:r>
            <w:r w:rsidR="005368F7" w:rsidRPr="005368F7">
              <w:rPr>
                <w:lang w:val="fr-CH"/>
              </w:rPr>
              <w:instrText xml:space="preserve"> HYPERLINK "http://www.itu.int/en/action/internet/Documents/Resolution_180_pp14.pdf" </w:instrText>
            </w:r>
            <w:r w:rsidR="005368F7">
              <w:fldChar w:fldCharType="separate"/>
            </w:r>
            <w:r w:rsidRPr="00730619">
              <w:rPr>
                <w:rStyle w:val="Hyperlink"/>
                <w:rFonts w:cstheme="minorHAnsi"/>
                <w:i/>
                <w:iCs/>
                <w:spacing w:val="-2"/>
                <w:szCs w:val="24"/>
                <w:lang w:val="fr-FR" w:eastAsia="fr-FR"/>
              </w:rPr>
              <w:t>180</w:t>
            </w:r>
            <w:r w:rsidR="005368F7">
              <w:rPr>
                <w:rStyle w:val="Hyperlink"/>
                <w:rFonts w:cstheme="minorHAnsi"/>
                <w:i/>
                <w:iCs/>
                <w:spacing w:val="-2"/>
                <w:szCs w:val="24"/>
                <w:lang w:val="fr-FR" w:eastAsia="fr-FR"/>
              </w:rPr>
              <w:fldChar w:fldCharType="end"/>
            </w:r>
            <w:r w:rsidRPr="00730619">
              <w:rPr>
                <w:rFonts w:cstheme="minorHAnsi"/>
                <w:i/>
                <w:iCs/>
                <w:spacing w:val="-2"/>
                <w:szCs w:val="24"/>
                <w:lang w:val="fr-FR" w:eastAsia="fr-FR"/>
              </w:rPr>
              <w:t xml:space="preserve"> (Rév. Busan, 2014) de la Conférence de </w:t>
            </w:r>
            <w:proofErr w:type="gramStart"/>
            <w:r w:rsidRPr="00730619">
              <w:rPr>
                <w:rFonts w:cstheme="minorHAnsi"/>
                <w:i/>
                <w:iCs/>
                <w:spacing w:val="-2"/>
                <w:szCs w:val="24"/>
                <w:lang w:val="fr-FR" w:eastAsia="fr-FR"/>
              </w:rPr>
              <w:t>plénipotentiaires</w:t>
            </w:r>
            <w:r w:rsidRPr="00730619">
              <w:rPr>
                <w:i/>
                <w:iCs/>
                <w:szCs w:val="24"/>
                <w:lang w:val="fr-FR" w:eastAsia="fr-FR"/>
              </w:rPr>
              <w:t>;</w:t>
            </w:r>
            <w:proofErr w:type="gramEnd"/>
            <w:r w:rsidRPr="00730619">
              <w:rPr>
                <w:rFonts w:cstheme="minorHAnsi"/>
                <w:i/>
                <w:iCs/>
                <w:spacing w:val="-2"/>
                <w:szCs w:val="24"/>
                <w:lang w:val="fr-FR" w:eastAsia="fr-FR"/>
              </w:rPr>
              <w:t xml:space="preserve"> </w:t>
            </w:r>
            <w:r w:rsidRPr="00730619">
              <w:rPr>
                <w:rFonts w:cstheme="minorHAnsi"/>
                <w:i/>
                <w:iCs/>
                <w:szCs w:val="24"/>
                <w:lang w:val="fr-FR" w:eastAsia="fr-FR"/>
              </w:rPr>
              <w:t xml:space="preserve">Résolutions </w:t>
            </w:r>
            <w:hyperlink r:id="rId7" w:history="1">
              <w:r w:rsidRPr="00730619">
                <w:rPr>
                  <w:rStyle w:val="Hyperlink"/>
                  <w:rFonts w:cstheme="minorHAnsi"/>
                  <w:i/>
                  <w:iCs/>
                  <w:szCs w:val="24"/>
                  <w:lang w:val="fr-FR" w:eastAsia="fr-FR"/>
                </w:rPr>
                <w:t>1305</w:t>
              </w:r>
            </w:hyperlink>
            <w:r w:rsidRPr="00730619">
              <w:rPr>
                <w:rFonts w:cstheme="minorHAnsi"/>
                <w:i/>
                <w:iCs/>
                <w:szCs w:val="24"/>
                <w:lang w:val="fr-FR" w:eastAsia="fr-FR"/>
              </w:rPr>
              <w:t xml:space="preserve"> (2009), </w:t>
            </w:r>
            <w:hyperlink r:id="rId8" w:history="1">
              <w:r w:rsidRPr="00730619">
                <w:rPr>
                  <w:rStyle w:val="Hyperlink"/>
                  <w:rFonts w:cstheme="minorHAnsi"/>
                  <w:i/>
                  <w:iCs/>
                  <w:szCs w:val="24"/>
                  <w:lang w:val="fr-FR" w:eastAsia="fr-FR"/>
                </w:rPr>
                <w:t>1336</w:t>
              </w:r>
            </w:hyperlink>
            <w:r w:rsidRPr="00730619">
              <w:rPr>
                <w:rFonts w:cstheme="minorHAnsi"/>
                <w:i/>
                <w:iCs/>
                <w:szCs w:val="24"/>
                <w:lang w:val="fr-FR" w:eastAsia="fr-FR"/>
              </w:rPr>
              <w:t xml:space="preserve"> (</w:t>
            </w:r>
            <w:proofErr w:type="spellStart"/>
            <w:r w:rsidRPr="00730619">
              <w:rPr>
                <w:rFonts w:cstheme="minorHAnsi"/>
                <w:i/>
                <w:iCs/>
                <w:szCs w:val="24"/>
                <w:lang w:val="fr-FR" w:eastAsia="fr-FR"/>
              </w:rPr>
              <w:t>mod</w:t>
            </w:r>
            <w:proofErr w:type="spellEnd"/>
            <w:r w:rsidRPr="00730619">
              <w:rPr>
                <w:rFonts w:cstheme="minorHAnsi"/>
                <w:i/>
                <w:iCs/>
                <w:szCs w:val="24"/>
                <w:lang w:val="fr-FR" w:eastAsia="fr-FR"/>
              </w:rPr>
              <w:t xml:space="preserve"> 2015), </w:t>
            </w:r>
            <w:hyperlink r:id="rId9" w:history="1">
              <w:r w:rsidRPr="00730619">
                <w:rPr>
                  <w:rStyle w:val="Hyperlink"/>
                  <w:rFonts w:cstheme="minorHAnsi"/>
                  <w:i/>
                  <w:iCs/>
                  <w:szCs w:val="24"/>
                  <w:lang w:val="fr-FR" w:eastAsia="fr-FR"/>
                </w:rPr>
                <w:t>1344</w:t>
              </w:r>
            </w:hyperlink>
            <w:r w:rsidRPr="00730619">
              <w:rPr>
                <w:rFonts w:cstheme="minorHAnsi"/>
                <w:i/>
                <w:iCs/>
                <w:szCs w:val="24"/>
                <w:lang w:val="fr-FR" w:eastAsia="fr-FR"/>
              </w:rPr>
              <w:t xml:space="preserve"> (</w:t>
            </w:r>
            <w:proofErr w:type="spellStart"/>
            <w:r w:rsidRPr="00730619">
              <w:rPr>
                <w:rFonts w:cstheme="minorHAnsi"/>
                <w:i/>
                <w:iCs/>
                <w:szCs w:val="24"/>
                <w:lang w:val="fr-FR" w:eastAsia="fr-FR"/>
              </w:rPr>
              <w:t>mod</w:t>
            </w:r>
            <w:proofErr w:type="spellEnd"/>
            <w:r w:rsidRPr="00730619">
              <w:rPr>
                <w:rFonts w:cstheme="minorHAnsi"/>
                <w:i/>
                <w:iCs/>
                <w:szCs w:val="24"/>
                <w:lang w:val="fr-FR" w:eastAsia="fr-FR"/>
              </w:rPr>
              <w:t xml:space="preserve"> </w:t>
            </w:r>
            <w:r w:rsidRPr="00730619">
              <w:rPr>
                <w:rFonts w:cstheme="minorHAnsi"/>
                <w:i/>
                <w:iCs/>
                <w:spacing w:val="4"/>
                <w:szCs w:val="24"/>
                <w:lang w:val="fr-FR" w:eastAsia="fr-FR"/>
              </w:rPr>
              <w:t xml:space="preserve">2015) du Conseil; Résolutions </w:t>
            </w:r>
            <w:hyperlink r:id="rId10" w:history="1">
              <w:r w:rsidRPr="00730619">
                <w:rPr>
                  <w:rStyle w:val="Hyperlink"/>
                  <w:rFonts w:cstheme="minorHAnsi"/>
                  <w:i/>
                  <w:iCs/>
                  <w:spacing w:val="4"/>
                  <w:szCs w:val="24"/>
                  <w:lang w:val="fr-FR" w:eastAsia="fr-FR"/>
                </w:rPr>
                <w:t>47</w:t>
              </w:r>
            </w:hyperlink>
            <w:r w:rsidRPr="00730619">
              <w:rPr>
                <w:rFonts w:cstheme="minorHAnsi"/>
                <w:i/>
                <w:iCs/>
                <w:spacing w:val="4"/>
                <w:szCs w:val="24"/>
                <w:lang w:val="fr-FR" w:eastAsia="fr-FR"/>
              </w:rPr>
              <w:t xml:space="preserve">, </w:t>
            </w:r>
            <w:hyperlink r:id="rId11" w:history="1">
              <w:r w:rsidRPr="00730619">
                <w:rPr>
                  <w:rStyle w:val="Hyperlink"/>
                  <w:rFonts w:cstheme="minorHAnsi"/>
                  <w:i/>
                  <w:iCs/>
                  <w:spacing w:val="4"/>
                  <w:szCs w:val="24"/>
                  <w:lang w:val="fr-FR" w:eastAsia="fr-FR"/>
                </w:rPr>
                <w:t>48</w:t>
              </w:r>
            </w:hyperlink>
            <w:r w:rsidRPr="00730619">
              <w:rPr>
                <w:lang w:val="fr-FR" w:eastAsia="fr-FR"/>
              </w:rPr>
              <w:t xml:space="preserve"> </w:t>
            </w:r>
            <w:r w:rsidRPr="00730619">
              <w:rPr>
                <w:rFonts w:cstheme="minorHAnsi"/>
                <w:i/>
                <w:iCs/>
                <w:spacing w:val="4"/>
                <w:szCs w:val="24"/>
                <w:lang w:val="fr-FR" w:eastAsia="fr-FR"/>
              </w:rPr>
              <w:t xml:space="preserve">(Rév. Dubaï, 2012) </w:t>
            </w:r>
            <w:r w:rsidR="005368F7">
              <w:fldChar w:fldCharType="begin"/>
            </w:r>
            <w:r w:rsidR="005368F7" w:rsidRPr="005368F7">
              <w:rPr>
                <w:lang w:val="fr-CH"/>
              </w:rPr>
              <w:instrText xml:space="preserve"> HYPERLINK "https://www.itu.int/pub/publications.aspx?lang=en&amp;parent=T-RES-T.49-2016" </w:instrText>
            </w:r>
            <w:r w:rsidR="005368F7">
              <w:fldChar w:fldCharType="separate"/>
            </w:r>
            <w:r w:rsidRPr="00730619">
              <w:rPr>
                <w:rStyle w:val="Hyperlink"/>
                <w:rFonts w:cstheme="minorHAnsi"/>
                <w:i/>
                <w:iCs/>
                <w:spacing w:val="4"/>
                <w:szCs w:val="24"/>
                <w:lang w:val="fr-FR" w:eastAsia="fr-FR"/>
              </w:rPr>
              <w:t>49</w:t>
            </w:r>
            <w:r w:rsidR="005368F7">
              <w:rPr>
                <w:rStyle w:val="Hyperlink"/>
                <w:rFonts w:cstheme="minorHAnsi"/>
                <w:i/>
                <w:iCs/>
                <w:spacing w:val="4"/>
                <w:szCs w:val="24"/>
                <w:lang w:val="fr-FR" w:eastAsia="fr-FR"/>
              </w:rPr>
              <w:fldChar w:fldCharType="end"/>
            </w:r>
            <w:r w:rsidRPr="00730619">
              <w:rPr>
                <w:i/>
                <w:iCs/>
                <w:lang w:val="fr-FR" w:eastAsia="fr-FR"/>
              </w:rPr>
              <w:t xml:space="preserve">, </w:t>
            </w:r>
            <w:r w:rsidR="005368F7">
              <w:fldChar w:fldCharType="begin"/>
            </w:r>
            <w:r w:rsidR="005368F7" w:rsidRPr="005368F7">
              <w:rPr>
                <w:lang w:val="fr-CH"/>
              </w:rPr>
              <w:instrText xml:space="preserve"> HYPERLINK "https://www.itu.int/pub/T-RES-T.50-2016" </w:instrText>
            </w:r>
            <w:r w:rsidR="005368F7">
              <w:fldChar w:fldCharType="separate"/>
            </w:r>
            <w:r w:rsidRPr="00730619">
              <w:rPr>
                <w:rStyle w:val="Hyperlink"/>
                <w:rFonts w:cstheme="minorHAnsi"/>
                <w:i/>
                <w:iCs/>
                <w:spacing w:val="4"/>
                <w:szCs w:val="24"/>
                <w:lang w:val="fr-FR" w:eastAsia="fr-FR"/>
              </w:rPr>
              <w:t>50</w:t>
            </w:r>
            <w:r w:rsidR="005368F7">
              <w:rPr>
                <w:rStyle w:val="Hyperlink"/>
                <w:rFonts w:cstheme="minorHAnsi"/>
                <w:i/>
                <w:iCs/>
                <w:spacing w:val="4"/>
                <w:szCs w:val="24"/>
                <w:lang w:val="fr-FR" w:eastAsia="fr-FR"/>
              </w:rPr>
              <w:fldChar w:fldCharType="end"/>
            </w:r>
            <w:r w:rsidRPr="00730619">
              <w:rPr>
                <w:i/>
                <w:iCs/>
                <w:lang w:val="fr-FR" w:eastAsia="fr-FR"/>
              </w:rPr>
              <w:t xml:space="preserve">, </w:t>
            </w:r>
            <w:r w:rsidR="005368F7">
              <w:fldChar w:fldCharType="begin"/>
            </w:r>
            <w:r w:rsidR="005368F7" w:rsidRPr="005368F7">
              <w:rPr>
                <w:lang w:val="fr-CH"/>
              </w:rPr>
              <w:instrText xml:space="preserve"> HYPERLINK "https://www.itu.int/pub/T-RES-T.52-2016" </w:instrText>
            </w:r>
            <w:r w:rsidR="005368F7">
              <w:fldChar w:fldCharType="separate"/>
            </w:r>
            <w:r w:rsidRPr="00730619">
              <w:rPr>
                <w:rStyle w:val="Hyperlink"/>
                <w:rFonts w:cstheme="minorHAnsi"/>
                <w:i/>
                <w:iCs/>
                <w:spacing w:val="4"/>
                <w:szCs w:val="24"/>
                <w:lang w:val="fr-FR" w:eastAsia="fr-FR"/>
              </w:rPr>
              <w:t>52</w:t>
            </w:r>
            <w:r w:rsidR="005368F7">
              <w:rPr>
                <w:rStyle w:val="Hyperlink"/>
                <w:rFonts w:cstheme="minorHAnsi"/>
                <w:i/>
                <w:iCs/>
                <w:spacing w:val="4"/>
                <w:szCs w:val="24"/>
                <w:lang w:val="fr-FR" w:eastAsia="fr-FR"/>
              </w:rPr>
              <w:fldChar w:fldCharType="end"/>
            </w:r>
            <w:r w:rsidRPr="00730619">
              <w:rPr>
                <w:rStyle w:val="Hyperlink"/>
                <w:rFonts w:cstheme="minorHAnsi"/>
                <w:i/>
                <w:iCs/>
                <w:spacing w:val="4"/>
                <w:szCs w:val="24"/>
                <w:lang w:val="fr-FR" w:eastAsia="fr-FR"/>
              </w:rPr>
              <w:t xml:space="preserve"> </w:t>
            </w:r>
            <w:r w:rsidRPr="00730619">
              <w:rPr>
                <w:rFonts w:cstheme="minorHAnsi"/>
                <w:i/>
                <w:iCs/>
                <w:spacing w:val="4"/>
                <w:szCs w:val="24"/>
                <w:lang w:val="fr-FR" w:eastAsia="fr-FR"/>
              </w:rPr>
              <w:t xml:space="preserve">(Rév. Hammamet, 2016), </w:t>
            </w:r>
            <w:r w:rsidR="005368F7">
              <w:fldChar w:fldCharType="begin"/>
            </w:r>
            <w:r w:rsidR="005368F7" w:rsidRPr="005368F7">
              <w:rPr>
                <w:lang w:val="fr-CH"/>
              </w:rPr>
              <w:instrText xml:space="preserve"> HYPERLINK "https://www.itu.int/pub/T-RES-T.58-2016" </w:instrText>
            </w:r>
            <w:r w:rsidR="005368F7">
              <w:fldChar w:fldCharType="separate"/>
            </w:r>
            <w:r w:rsidRPr="00730619">
              <w:rPr>
                <w:rStyle w:val="Hyperlink"/>
                <w:rFonts w:cstheme="minorHAnsi"/>
                <w:i/>
                <w:iCs/>
                <w:spacing w:val="4"/>
                <w:szCs w:val="24"/>
                <w:lang w:val="fr-FR" w:eastAsia="fr-FR"/>
              </w:rPr>
              <w:t>58</w:t>
            </w:r>
            <w:r w:rsidR="005368F7">
              <w:rPr>
                <w:rStyle w:val="Hyperlink"/>
                <w:rFonts w:cstheme="minorHAnsi"/>
                <w:i/>
                <w:iCs/>
                <w:spacing w:val="4"/>
                <w:szCs w:val="24"/>
                <w:lang w:val="fr-FR" w:eastAsia="fr-FR"/>
              </w:rPr>
              <w:fldChar w:fldCharType="end"/>
            </w:r>
            <w:r w:rsidRPr="00730619">
              <w:rPr>
                <w:i/>
                <w:iCs/>
                <w:lang w:val="fr-FR" w:eastAsia="fr-FR"/>
              </w:rPr>
              <w:t xml:space="preserve">, </w:t>
            </w:r>
            <w:r w:rsidR="005368F7">
              <w:fldChar w:fldCharType="begin"/>
            </w:r>
            <w:r w:rsidR="005368F7" w:rsidRPr="005368F7">
              <w:rPr>
                <w:lang w:val="fr-CH"/>
              </w:rPr>
              <w:instrText xml:space="preserve"> HYPERLINK "https://www.itu.int/pub/T-RES-T.60-2016" </w:instrText>
            </w:r>
            <w:r w:rsidR="005368F7">
              <w:fldChar w:fldCharType="separate"/>
            </w:r>
            <w:r w:rsidRPr="00730619">
              <w:rPr>
                <w:rStyle w:val="Hyperlink"/>
                <w:rFonts w:cstheme="minorHAnsi"/>
                <w:i/>
                <w:iCs/>
                <w:spacing w:val="4"/>
                <w:szCs w:val="24"/>
                <w:lang w:val="fr-FR" w:eastAsia="fr-FR"/>
              </w:rPr>
              <w:t xml:space="preserve">60 </w:t>
            </w:r>
            <w:r w:rsidRPr="00730619">
              <w:rPr>
                <w:i/>
                <w:iCs/>
                <w:lang w:val="fr-FR" w:eastAsia="fr-FR"/>
              </w:rPr>
              <w:t>(Rév. Dubaï, 2012)</w:t>
            </w:r>
            <w:r w:rsidR="005368F7">
              <w:rPr>
                <w:i/>
                <w:iCs/>
                <w:lang w:val="fr-FR" w:eastAsia="fr-FR"/>
              </w:rPr>
              <w:fldChar w:fldCharType="end"/>
            </w:r>
            <w:r w:rsidRPr="00730619">
              <w:rPr>
                <w:i/>
                <w:iCs/>
                <w:lang w:val="fr-FR" w:eastAsia="fr-FR"/>
              </w:rPr>
              <w:t>,</w:t>
            </w:r>
            <w:r w:rsidRPr="00730619">
              <w:rPr>
                <w:lang w:val="fr-FR" w:eastAsia="fr-FR"/>
              </w:rPr>
              <w:t xml:space="preserve"> </w:t>
            </w:r>
            <w:r w:rsidR="005368F7">
              <w:fldChar w:fldCharType="begin"/>
            </w:r>
            <w:r w:rsidR="005368F7" w:rsidRPr="005368F7">
              <w:rPr>
                <w:lang w:val="fr-CH"/>
              </w:rPr>
              <w:instrText xml:space="preserve"> HYPERLINK "https://www.itu.int/pub/T-RES-T.64-2016" </w:instrText>
            </w:r>
            <w:r w:rsidR="005368F7">
              <w:fldChar w:fldCharType="separate"/>
            </w:r>
            <w:r w:rsidRPr="00730619">
              <w:rPr>
                <w:rStyle w:val="Hyperlink"/>
                <w:rFonts w:cstheme="minorHAnsi"/>
                <w:i/>
                <w:iCs/>
                <w:spacing w:val="4"/>
                <w:szCs w:val="24"/>
                <w:lang w:val="fr-FR" w:eastAsia="fr-FR"/>
              </w:rPr>
              <w:t>64</w:t>
            </w:r>
            <w:r w:rsidR="005368F7">
              <w:rPr>
                <w:rStyle w:val="Hyperlink"/>
                <w:rFonts w:cstheme="minorHAnsi"/>
                <w:i/>
                <w:iCs/>
                <w:spacing w:val="4"/>
                <w:szCs w:val="24"/>
                <w:lang w:val="fr-FR" w:eastAsia="fr-FR"/>
              </w:rPr>
              <w:fldChar w:fldCharType="end"/>
            </w:r>
            <w:r w:rsidRPr="00730619">
              <w:rPr>
                <w:i/>
                <w:iCs/>
                <w:lang w:val="fr-FR" w:eastAsia="fr-FR"/>
              </w:rPr>
              <w:t xml:space="preserve">, </w:t>
            </w:r>
            <w:r w:rsidR="005368F7">
              <w:fldChar w:fldCharType="begin"/>
            </w:r>
            <w:r w:rsidR="005368F7" w:rsidRPr="005368F7">
              <w:rPr>
                <w:lang w:val="fr-CH"/>
              </w:rPr>
              <w:instrText xml:space="preserve"> HYPERLINK "https://www.itu.int/pub/T-RES-T.69-2016" </w:instrText>
            </w:r>
            <w:r w:rsidR="005368F7">
              <w:fldChar w:fldCharType="separate"/>
            </w:r>
            <w:r w:rsidRPr="00730619">
              <w:rPr>
                <w:rStyle w:val="Hyperlink"/>
                <w:rFonts w:cstheme="minorHAnsi"/>
                <w:i/>
                <w:iCs/>
                <w:spacing w:val="4"/>
                <w:szCs w:val="24"/>
                <w:lang w:val="fr-FR" w:eastAsia="fr-FR"/>
              </w:rPr>
              <w:t>69</w:t>
            </w:r>
            <w:r w:rsidR="005368F7">
              <w:rPr>
                <w:rStyle w:val="Hyperlink"/>
                <w:rFonts w:cstheme="minorHAnsi"/>
                <w:i/>
                <w:iCs/>
                <w:spacing w:val="4"/>
                <w:szCs w:val="24"/>
                <w:lang w:val="fr-FR" w:eastAsia="fr-FR"/>
              </w:rPr>
              <w:fldChar w:fldCharType="end"/>
            </w:r>
            <w:r w:rsidRPr="00730619">
              <w:rPr>
                <w:i/>
                <w:iCs/>
                <w:lang w:val="fr-FR" w:eastAsia="fr-FR"/>
              </w:rPr>
              <w:t xml:space="preserve">, </w:t>
            </w:r>
            <w:r w:rsidR="005368F7">
              <w:fldChar w:fldCharType="begin"/>
            </w:r>
            <w:r w:rsidR="005368F7" w:rsidRPr="005368F7">
              <w:rPr>
                <w:lang w:val="fr-CH"/>
              </w:rPr>
              <w:instrText xml:space="preserve"> HYPERLINK "https://www.itu.int/pub/T-RES-T.75-2016" </w:instrText>
            </w:r>
            <w:r w:rsidR="005368F7">
              <w:fldChar w:fldCharType="separate"/>
            </w:r>
            <w:r w:rsidRPr="00730619">
              <w:rPr>
                <w:rStyle w:val="Hyperlink"/>
                <w:rFonts w:cstheme="minorHAnsi"/>
                <w:i/>
                <w:iCs/>
                <w:spacing w:val="4"/>
                <w:szCs w:val="24"/>
                <w:lang w:val="fr-FR" w:eastAsia="fr-FR"/>
              </w:rPr>
              <w:t>75</w:t>
            </w:r>
            <w:r w:rsidR="005368F7">
              <w:rPr>
                <w:rStyle w:val="Hyperlink"/>
                <w:rFonts w:cstheme="minorHAnsi"/>
                <w:i/>
                <w:iCs/>
                <w:spacing w:val="4"/>
                <w:szCs w:val="24"/>
                <w:lang w:val="fr-FR" w:eastAsia="fr-FR"/>
              </w:rPr>
              <w:fldChar w:fldCharType="end"/>
            </w:r>
            <w:r w:rsidRPr="00730619">
              <w:rPr>
                <w:rStyle w:val="Hyperlink"/>
                <w:rFonts w:cstheme="minorHAnsi"/>
                <w:i/>
                <w:iCs/>
                <w:spacing w:val="4"/>
                <w:szCs w:val="24"/>
                <w:lang w:val="fr-FR" w:eastAsia="fr-FR"/>
              </w:rPr>
              <w:t xml:space="preserve"> </w:t>
            </w:r>
            <w:r w:rsidRPr="00730619">
              <w:rPr>
                <w:rFonts w:cstheme="minorHAnsi"/>
                <w:i/>
                <w:iCs/>
                <w:spacing w:val="4"/>
                <w:szCs w:val="24"/>
                <w:lang w:val="fr-FR" w:eastAsia="fr-FR"/>
              </w:rPr>
              <w:t xml:space="preserve">(Rév. Hammamet, 2016), </w:t>
            </w:r>
            <w:hyperlink r:id="rId12" w:history="1">
              <w:r w:rsidRPr="00730619">
                <w:rPr>
                  <w:rStyle w:val="Hyperlink"/>
                  <w:rFonts w:cstheme="minorHAnsi"/>
                  <w:i/>
                  <w:iCs/>
                  <w:spacing w:val="4"/>
                  <w:szCs w:val="24"/>
                  <w:lang w:val="fr-FR" w:eastAsia="fr-FR"/>
                </w:rPr>
                <w:t>98</w:t>
              </w:r>
            </w:hyperlink>
            <w:r w:rsidRPr="00730619">
              <w:rPr>
                <w:rFonts w:cstheme="minorHAnsi"/>
                <w:i/>
                <w:iCs/>
                <w:spacing w:val="4"/>
                <w:szCs w:val="24"/>
                <w:lang w:val="fr-FR" w:eastAsia="fr-FR"/>
              </w:rPr>
              <w:t xml:space="preserve"> (Hammamet, 2016) de l</w:t>
            </w:r>
            <w:r w:rsidR="002E640D" w:rsidRPr="00730619">
              <w:rPr>
                <w:rFonts w:cstheme="minorHAnsi"/>
                <w:i/>
                <w:iCs/>
                <w:spacing w:val="4"/>
                <w:szCs w:val="24"/>
                <w:lang w:val="fr-FR" w:eastAsia="fr-FR"/>
              </w:rPr>
              <w:t>'</w:t>
            </w:r>
            <w:r w:rsidRPr="00730619">
              <w:rPr>
                <w:rFonts w:cstheme="minorHAnsi"/>
                <w:i/>
                <w:iCs/>
                <w:spacing w:val="4"/>
                <w:szCs w:val="24"/>
                <w:lang w:val="fr-FR" w:eastAsia="fr-FR"/>
              </w:rPr>
              <w:t>AMNT;</w:t>
            </w:r>
            <w:r w:rsidR="00D06619" w:rsidRPr="00730619">
              <w:rPr>
                <w:lang w:val="fr-FR" w:eastAsia="fr-FR"/>
              </w:rPr>
              <w:t xml:space="preserve"> </w:t>
            </w:r>
            <w:r w:rsidR="00D06619" w:rsidRPr="005C67C3">
              <w:rPr>
                <w:i/>
                <w:iCs/>
                <w:lang w:val="fr-FR" w:eastAsia="fr-FR"/>
              </w:rPr>
              <w:t>Objectif 4 du P</w:t>
            </w:r>
            <w:r w:rsidRPr="005C67C3">
              <w:rPr>
                <w:i/>
                <w:iCs/>
                <w:lang w:val="fr-FR" w:eastAsia="fr-FR"/>
              </w:rPr>
              <w:t>lan d</w:t>
            </w:r>
            <w:r w:rsidR="002E640D" w:rsidRPr="005C67C3">
              <w:rPr>
                <w:i/>
                <w:iCs/>
                <w:lang w:val="fr-FR" w:eastAsia="fr-FR"/>
              </w:rPr>
              <w:t>'action de Dubaï</w:t>
            </w:r>
            <w:r w:rsidR="00D06619" w:rsidRPr="005C67C3">
              <w:rPr>
                <w:i/>
                <w:iCs/>
                <w:lang w:val="fr-FR" w:eastAsia="fr-FR"/>
              </w:rPr>
              <w:t>/</w:t>
            </w:r>
            <w:r w:rsidR="002E640D" w:rsidRPr="005C67C3">
              <w:rPr>
                <w:i/>
                <w:iCs/>
                <w:lang w:val="fr-FR" w:eastAsia="fr-FR"/>
              </w:rPr>
              <w:t>CMDT</w:t>
            </w:r>
            <w:r w:rsidR="002E640D" w:rsidRPr="00730619">
              <w:rPr>
                <w:i/>
                <w:iCs/>
                <w:lang w:val="fr-FR" w:eastAsia="fr-FR"/>
              </w:rPr>
              <w:noBreakHyphen/>
            </w:r>
            <w:r w:rsidRPr="00730619">
              <w:rPr>
                <w:i/>
                <w:iCs/>
                <w:lang w:val="fr-FR" w:eastAsia="fr-FR"/>
              </w:rPr>
              <w:t>14</w:t>
            </w:r>
            <w:r w:rsidR="002E640D" w:rsidRPr="00730619">
              <w:rPr>
                <w:lang w:val="fr-FR" w:eastAsia="fr-FR"/>
              </w:rPr>
              <w:t>,</w:t>
            </w:r>
            <w:r w:rsidRPr="00730619">
              <w:rPr>
                <w:rStyle w:val="apple-style-span"/>
                <w:rFonts w:eastAsiaTheme="majorEastAsia" w:cstheme="minorHAnsi"/>
                <w:i/>
                <w:iCs/>
                <w:color w:val="000000"/>
                <w:spacing w:val="-2"/>
                <w:szCs w:val="24"/>
                <w:lang w:val="fr-FR" w:eastAsia="fr-FR"/>
              </w:rPr>
              <w:t xml:space="preserve"> </w:t>
            </w:r>
            <w:r w:rsidRPr="00730619">
              <w:rPr>
                <w:rFonts w:eastAsiaTheme="majorEastAsia" w:cstheme="minorHAnsi"/>
                <w:i/>
                <w:iCs/>
                <w:spacing w:val="-2"/>
                <w:szCs w:val="24"/>
                <w:lang w:val="fr-FR" w:eastAsia="fr-FR"/>
              </w:rPr>
              <w:t xml:space="preserve">Résolutions </w:t>
            </w:r>
            <w:hyperlink r:id="rId13" w:history="1">
              <w:r w:rsidRPr="00730619">
                <w:rPr>
                  <w:rStyle w:val="Hyperlink"/>
                  <w:rFonts w:cstheme="minorHAnsi"/>
                  <w:i/>
                  <w:iCs/>
                  <w:spacing w:val="-2"/>
                  <w:szCs w:val="24"/>
                  <w:lang w:val="fr-FR" w:eastAsia="fr-FR"/>
                </w:rPr>
                <w:t>20</w:t>
              </w:r>
            </w:hyperlink>
            <w:r w:rsidR="005E2FC3" w:rsidRPr="005662F2">
              <w:rPr>
                <w:i/>
                <w:iCs/>
                <w:lang w:val="fr-CH"/>
              </w:rPr>
              <w:t xml:space="preserve"> (Rév.</w:t>
            </w:r>
            <w:r w:rsidRPr="005E2FC3">
              <w:rPr>
                <w:i/>
                <w:iCs/>
                <w:lang w:val="fr-FR"/>
              </w:rPr>
              <w:t>Hyderabad, 2010)</w:t>
            </w:r>
            <w:r w:rsidRPr="00730619">
              <w:rPr>
                <w:i/>
                <w:iCs/>
                <w:lang w:val="fr-FR" w:eastAsia="fr-FR"/>
              </w:rPr>
              <w:t xml:space="preserve">, </w:t>
            </w:r>
            <w:hyperlink r:id="rId14" w:history="1">
              <w:r w:rsidRPr="00730619">
                <w:rPr>
                  <w:rStyle w:val="Hyperlink"/>
                  <w:rFonts w:cstheme="minorHAnsi"/>
                  <w:i/>
                  <w:iCs/>
                  <w:spacing w:val="-2"/>
                  <w:szCs w:val="24"/>
                  <w:lang w:val="fr-FR" w:eastAsia="fr-FR"/>
                </w:rPr>
                <w:t>30</w:t>
              </w:r>
            </w:hyperlink>
            <w:r w:rsidRPr="00730619">
              <w:rPr>
                <w:i/>
                <w:iCs/>
                <w:lang w:val="fr-FR" w:eastAsia="fr-FR"/>
              </w:rPr>
              <w:t xml:space="preserve">, </w:t>
            </w:r>
            <w:hyperlink r:id="rId15" w:history="1">
              <w:r w:rsidRPr="00730619">
                <w:rPr>
                  <w:rStyle w:val="Hyperlink"/>
                  <w:rFonts w:cstheme="minorHAnsi"/>
                  <w:i/>
                  <w:iCs/>
                  <w:spacing w:val="-2"/>
                  <w:szCs w:val="24"/>
                  <w:lang w:val="fr-FR" w:eastAsia="fr-FR"/>
                </w:rPr>
                <w:t>45</w:t>
              </w:r>
            </w:hyperlink>
            <w:r w:rsidRPr="00730619">
              <w:rPr>
                <w:i/>
                <w:iCs/>
                <w:lang w:val="fr-FR" w:eastAsia="fr-FR"/>
              </w:rPr>
              <w:t> et </w:t>
            </w:r>
            <w:hyperlink r:id="rId16" w:history="1">
              <w:r w:rsidRPr="00730619">
                <w:rPr>
                  <w:rStyle w:val="Hyperlink"/>
                  <w:rFonts w:cstheme="minorHAnsi"/>
                  <w:i/>
                  <w:iCs/>
                  <w:spacing w:val="-2"/>
                  <w:szCs w:val="24"/>
                  <w:lang w:val="fr-FR" w:eastAsia="fr-FR"/>
                </w:rPr>
                <w:t>63</w:t>
              </w:r>
            </w:hyperlink>
            <w:r w:rsidRPr="00730619">
              <w:rPr>
                <w:rStyle w:val="apple-style-span"/>
                <w:rFonts w:eastAsiaTheme="majorEastAsia" w:cstheme="minorHAnsi"/>
                <w:i/>
                <w:iCs/>
                <w:color w:val="000000"/>
                <w:spacing w:val="-2"/>
                <w:szCs w:val="24"/>
                <w:lang w:val="fr-FR" w:eastAsia="fr-FR"/>
              </w:rPr>
              <w:t xml:space="preserve"> (Rév. Dubaï, 2014) de la CMDT; </w:t>
            </w:r>
            <w:r w:rsidRPr="00730619">
              <w:rPr>
                <w:rFonts w:cstheme="minorHAnsi"/>
                <w:i/>
                <w:iCs/>
                <w:szCs w:val="24"/>
                <w:lang w:val="fr-FR" w:eastAsia="fr-FR"/>
              </w:rPr>
              <w:t xml:space="preserve">Documents </w:t>
            </w:r>
            <w:hyperlink r:id="rId17" w:history="1">
              <w:r w:rsidRPr="00730619">
                <w:rPr>
                  <w:rStyle w:val="Hyperlink"/>
                  <w:rFonts w:cstheme="minorHAnsi"/>
                  <w:i/>
                  <w:iCs/>
                  <w:szCs w:val="24"/>
                  <w:lang w:val="fr-FR" w:eastAsia="fr-FR"/>
                </w:rPr>
                <w:t>C99/51</w:t>
              </w:r>
            </w:hyperlink>
            <w:r w:rsidRPr="00730619">
              <w:rPr>
                <w:rFonts w:cstheme="minorHAnsi"/>
                <w:i/>
                <w:iCs/>
                <w:szCs w:val="24"/>
                <w:lang w:val="fr-FR" w:eastAsia="fr-FR"/>
              </w:rPr>
              <w:t xml:space="preserve">, </w:t>
            </w:r>
            <w:hyperlink r:id="rId18" w:history="1">
              <w:r w:rsidRPr="00730619">
                <w:rPr>
                  <w:rStyle w:val="Hyperlink"/>
                  <w:rFonts w:cstheme="minorHAnsi"/>
                  <w:i/>
                  <w:iCs/>
                  <w:szCs w:val="24"/>
                  <w:lang w:val="fr-FR" w:eastAsia="fr-FR"/>
                </w:rPr>
                <w:t>C2000/27</w:t>
              </w:r>
            </w:hyperlink>
            <w:r w:rsidRPr="00730619">
              <w:rPr>
                <w:rFonts w:cstheme="minorHAnsi"/>
                <w:i/>
                <w:iCs/>
                <w:szCs w:val="24"/>
                <w:lang w:val="fr-FR" w:eastAsia="fr-FR"/>
              </w:rPr>
              <w:t xml:space="preserve">, </w:t>
            </w:r>
            <w:hyperlink r:id="rId19" w:history="1">
              <w:r w:rsidRPr="00730619">
                <w:rPr>
                  <w:rStyle w:val="Hyperlink"/>
                  <w:rFonts w:cstheme="minorHAnsi"/>
                  <w:i/>
                  <w:iCs/>
                  <w:szCs w:val="24"/>
                  <w:lang w:val="fr-FR" w:eastAsia="fr-FR"/>
                </w:rPr>
                <w:t>C2000/27Add.A</w:t>
              </w:r>
            </w:hyperlink>
            <w:r w:rsidRPr="00730619">
              <w:rPr>
                <w:rFonts w:cstheme="minorHAnsi"/>
                <w:i/>
                <w:iCs/>
                <w:szCs w:val="24"/>
                <w:lang w:val="fr-FR" w:eastAsia="fr-FR"/>
              </w:rPr>
              <w:t xml:space="preserve">, </w:t>
            </w:r>
            <w:hyperlink r:id="rId20" w:history="1">
              <w:r w:rsidRPr="00730619">
                <w:rPr>
                  <w:rStyle w:val="Hyperlink"/>
                  <w:rFonts w:cstheme="minorHAnsi"/>
                  <w:i/>
                  <w:iCs/>
                  <w:szCs w:val="24"/>
                  <w:lang w:val="fr-FR" w:eastAsia="fr-FR"/>
                </w:rPr>
                <w:t>C2000/27Add.B</w:t>
              </w:r>
            </w:hyperlink>
            <w:r w:rsidRPr="00730619">
              <w:rPr>
                <w:rFonts w:cstheme="minorHAnsi"/>
                <w:i/>
                <w:iCs/>
                <w:szCs w:val="24"/>
                <w:lang w:val="fr-FR" w:eastAsia="fr-FR"/>
              </w:rPr>
              <w:t xml:space="preserve">, </w:t>
            </w:r>
            <w:hyperlink r:id="rId21" w:history="1">
              <w:r w:rsidRPr="00730619">
                <w:rPr>
                  <w:rStyle w:val="Hyperlink"/>
                  <w:rFonts w:cstheme="minorHAnsi"/>
                  <w:i/>
                  <w:szCs w:val="24"/>
                  <w:lang w:val="fr-FR" w:eastAsia="fr-FR"/>
                </w:rPr>
                <w:t>C01/EP/8</w:t>
              </w:r>
            </w:hyperlink>
            <w:r w:rsidRPr="00730619">
              <w:rPr>
                <w:rFonts w:cstheme="minorHAnsi"/>
                <w:i/>
                <w:iCs/>
                <w:szCs w:val="24"/>
                <w:lang w:val="fr-FR" w:eastAsia="fr-FR"/>
              </w:rPr>
              <w:t xml:space="preserve">, </w:t>
            </w:r>
            <w:hyperlink r:id="rId22" w:history="1">
              <w:r w:rsidRPr="00730619">
                <w:rPr>
                  <w:rStyle w:val="Hyperlink"/>
                  <w:rFonts w:cstheme="minorHAnsi"/>
                  <w:i/>
                  <w:szCs w:val="24"/>
                  <w:lang w:val="fr-FR" w:eastAsia="fr-FR"/>
                </w:rPr>
                <w:t>C02/46</w:t>
              </w:r>
            </w:hyperlink>
            <w:r w:rsidRPr="00730619">
              <w:rPr>
                <w:rFonts w:cstheme="minorHAnsi"/>
                <w:i/>
                <w:szCs w:val="24"/>
                <w:lang w:val="fr-FR" w:eastAsia="fr-FR"/>
              </w:rPr>
              <w:t xml:space="preserve">, </w:t>
            </w:r>
            <w:hyperlink r:id="rId23" w:history="1">
              <w:r w:rsidRPr="00730619">
                <w:rPr>
                  <w:rStyle w:val="Hyperlink"/>
                  <w:rFonts w:cstheme="minorHAnsi"/>
                  <w:i/>
                  <w:szCs w:val="24"/>
                  <w:lang w:val="fr-FR" w:eastAsia="fr-FR"/>
                </w:rPr>
                <w:t>C03/27</w:t>
              </w:r>
            </w:hyperlink>
            <w:r w:rsidRPr="00730619">
              <w:rPr>
                <w:rFonts w:cstheme="minorHAnsi"/>
                <w:i/>
                <w:szCs w:val="24"/>
                <w:lang w:val="fr-FR" w:eastAsia="fr-FR"/>
              </w:rPr>
              <w:t xml:space="preserve">, </w:t>
            </w:r>
            <w:hyperlink r:id="rId24" w:history="1">
              <w:r w:rsidRPr="00730619">
                <w:rPr>
                  <w:rStyle w:val="Hyperlink"/>
                  <w:rFonts w:cstheme="minorHAnsi"/>
                  <w:i/>
                  <w:szCs w:val="24"/>
                  <w:lang w:val="fr-FR" w:eastAsia="fr-FR"/>
                </w:rPr>
                <w:t>C04/28</w:t>
              </w:r>
            </w:hyperlink>
            <w:r w:rsidRPr="00730619">
              <w:rPr>
                <w:rFonts w:cstheme="minorHAnsi"/>
                <w:i/>
                <w:szCs w:val="24"/>
                <w:lang w:val="fr-FR" w:eastAsia="fr-FR"/>
              </w:rPr>
              <w:t xml:space="preserve">, </w:t>
            </w:r>
            <w:hyperlink r:id="rId25" w:history="1">
              <w:r w:rsidRPr="00730619">
                <w:rPr>
                  <w:rStyle w:val="Hyperlink"/>
                  <w:rFonts w:cstheme="minorHAnsi"/>
                  <w:i/>
                  <w:szCs w:val="24"/>
                  <w:lang w:val="fr-FR" w:eastAsia="fr-FR"/>
                </w:rPr>
                <w:t>C05/32</w:t>
              </w:r>
            </w:hyperlink>
            <w:r w:rsidRPr="00730619">
              <w:rPr>
                <w:rFonts w:cstheme="minorHAnsi"/>
                <w:i/>
                <w:szCs w:val="24"/>
                <w:lang w:val="fr-FR" w:eastAsia="fr-FR"/>
              </w:rPr>
              <w:t xml:space="preserve">, </w:t>
            </w:r>
            <w:hyperlink r:id="rId26" w:history="1">
              <w:r w:rsidRPr="00730619">
                <w:rPr>
                  <w:rStyle w:val="Hyperlink"/>
                  <w:rFonts w:cstheme="minorHAnsi"/>
                  <w:i/>
                  <w:szCs w:val="24"/>
                  <w:lang w:val="fr-FR" w:eastAsia="fr-FR"/>
                </w:rPr>
                <w:t>C05/INF/10</w:t>
              </w:r>
            </w:hyperlink>
            <w:r w:rsidRPr="00730619">
              <w:rPr>
                <w:rFonts w:cstheme="minorHAnsi"/>
                <w:i/>
                <w:szCs w:val="24"/>
                <w:lang w:val="fr-FR" w:eastAsia="fr-FR"/>
              </w:rPr>
              <w:t xml:space="preserve">, </w:t>
            </w:r>
            <w:hyperlink r:id="rId27" w:history="1">
              <w:r w:rsidRPr="00730619">
                <w:rPr>
                  <w:rStyle w:val="Hyperlink"/>
                  <w:rFonts w:cstheme="minorHAnsi"/>
                  <w:i/>
                  <w:szCs w:val="24"/>
                  <w:lang w:val="fr-FR" w:eastAsia="fr-FR"/>
                </w:rPr>
                <w:t>C06/4</w:t>
              </w:r>
            </w:hyperlink>
            <w:r w:rsidRPr="00730619">
              <w:rPr>
                <w:rFonts w:cstheme="minorHAnsi"/>
                <w:i/>
                <w:szCs w:val="24"/>
                <w:lang w:val="fr-FR" w:eastAsia="fr-FR"/>
              </w:rPr>
              <w:t xml:space="preserve">, </w:t>
            </w:r>
            <w:hyperlink r:id="rId28" w:history="1">
              <w:r w:rsidRPr="00730619">
                <w:rPr>
                  <w:rStyle w:val="Hyperlink"/>
                  <w:rFonts w:cstheme="minorHAnsi"/>
                  <w:i/>
                  <w:szCs w:val="24"/>
                  <w:lang w:val="fr-FR" w:eastAsia="fr-FR"/>
                </w:rPr>
                <w:t>C07/42</w:t>
              </w:r>
            </w:hyperlink>
            <w:r w:rsidRPr="00730619">
              <w:rPr>
                <w:rFonts w:cstheme="minorHAnsi"/>
                <w:i/>
                <w:szCs w:val="24"/>
                <w:lang w:val="fr-FR" w:eastAsia="fr-FR"/>
              </w:rPr>
              <w:t xml:space="preserve">, </w:t>
            </w:r>
            <w:hyperlink r:id="rId29" w:history="1">
              <w:r w:rsidRPr="00730619">
                <w:rPr>
                  <w:rStyle w:val="Hyperlink"/>
                  <w:rFonts w:cstheme="minorHAnsi"/>
                  <w:i/>
                  <w:szCs w:val="24"/>
                  <w:lang w:val="fr-FR" w:eastAsia="fr-FR"/>
                </w:rPr>
                <w:t>C08/32(Rév.1)</w:t>
              </w:r>
            </w:hyperlink>
            <w:r w:rsidRPr="00730619">
              <w:rPr>
                <w:rFonts w:cstheme="minorHAnsi"/>
                <w:i/>
                <w:szCs w:val="24"/>
                <w:lang w:val="fr-FR" w:eastAsia="fr-FR"/>
              </w:rPr>
              <w:t xml:space="preserve">, </w:t>
            </w:r>
            <w:hyperlink r:id="rId30" w:history="1">
              <w:r w:rsidRPr="00730619">
                <w:rPr>
                  <w:rStyle w:val="Hyperlink"/>
                  <w:rFonts w:cstheme="minorHAnsi"/>
                  <w:i/>
                  <w:szCs w:val="24"/>
                  <w:lang w:val="fr-FR" w:eastAsia="fr-FR"/>
                </w:rPr>
                <w:t>C09/49</w:t>
              </w:r>
            </w:hyperlink>
            <w:r w:rsidRPr="00730619">
              <w:rPr>
                <w:rFonts w:cstheme="minorHAnsi"/>
                <w:szCs w:val="24"/>
                <w:lang w:val="fr-FR" w:eastAsia="fr-FR"/>
              </w:rPr>
              <w:t xml:space="preserve">, </w:t>
            </w:r>
            <w:hyperlink r:id="rId31" w:history="1">
              <w:r w:rsidRPr="00730619">
                <w:rPr>
                  <w:rStyle w:val="Hyperlink"/>
                  <w:rFonts w:cstheme="minorHAnsi"/>
                  <w:i/>
                  <w:iCs/>
                  <w:szCs w:val="24"/>
                  <w:lang w:val="fr-FR" w:eastAsia="fr-FR"/>
                </w:rPr>
                <w:t>C10/13</w:t>
              </w:r>
            </w:hyperlink>
            <w:r w:rsidRPr="00730619">
              <w:rPr>
                <w:rFonts w:cstheme="minorHAnsi"/>
                <w:szCs w:val="24"/>
                <w:lang w:val="fr-FR" w:eastAsia="fr-FR"/>
              </w:rPr>
              <w:t xml:space="preserve">, </w:t>
            </w:r>
            <w:hyperlink r:id="rId32" w:history="1">
              <w:r w:rsidRPr="00730619">
                <w:rPr>
                  <w:rStyle w:val="Hyperlink"/>
                  <w:rFonts w:cstheme="minorHAnsi"/>
                  <w:i/>
                  <w:iCs/>
                  <w:szCs w:val="24"/>
                  <w:lang w:val="fr-FR" w:eastAsia="fr-FR"/>
                </w:rPr>
                <w:t>C11/31</w:t>
              </w:r>
            </w:hyperlink>
            <w:r w:rsidRPr="00730619">
              <w:rPr>
                <w:i/>
                <w:iCs/>
                <w:lang w:val="fr-FR" w:eastAsia="fr-FR"/>
              </w:rPr>
              <w:t xml:space="preserve">, </w:t>
            </w:r>
            <w:hyperlink r:id="rId33" w:history="1">
              <w:r w:rsidRPr="00730619">
                <w:rPr>
                  <w:rStyle w:val="Hyperlink"/>
                  <w:rFonts w:cstheme="minorHAnsi"/>
                  <w:i/>
                  <w:iCs/>
                  <w:szCs w:val="24"/>
                  <w:lang w:val="fr-FR" w:eastAsia="fr-FR"/>
                </w:rPr>
                <w:t>C12/28</w:t>
              </w:r>
            </w:hyperlink>
            <w:r w:rsidRPr="00730619">
              <w:rPr>
                <w:i/>
                <w:iCs/>
                <w:lang w:val="fr-FR" w:eastAsia="fr-FR"/>
              </w:rPr>
              <w:t xml:space="preserve">, </w:t>
            </w:r>
            <w:hyperlink r:id="rId34" w:history="1">
              <w:r w:rsidRPr="00730619">
                <w:rPr>
                  <w:rStyle w:val="Hyperlink"/>
                  <w:rFonts w:cstheme="minorHAnsi"/>
                  <w:i/>
                  <w:iCs/>
                  <w:szCs w:val="24"/>
                  <w:lang w:val="fr-FR" w:eastAsia="fr-FR"/>
                </w:rPr>
                <w:t>C13/62</w:t>
              </w:r>
            </w:hyperlink>
            <w:r w:rsidRPr="00730619">
              <w:rPr>
                <w:i/>
                <w:iCs/>
                <w:lang w:val="fr-FR" w:eastAsia="fr-FR"/>
              </w:rPr>
              <w:t xml:space="preserve">, </w:t>
            </w:r>
            <w:hyperlink r:id="rId35" w:history="1">
              <w:r w:rsidRPr="00730619">
                <w:rPr>
                  <w:rStyle w:val="Hyperlink"/>
                  <w:rFonts w:cstheme="minorHAnsi"/>
                  <w:i/>
                  <w:iCs/>
                  <w:szCs w:val="24"/>
                  <w:lang w:val="fr-FR" w:eastAsia="fr-FR"/>
                </w:rPr>
                <w:t>C14/40</w:t>
              </w:r>
            </w:hyperlink>
            <w:r w:rsidRPr="00730619">
              <w:rPr>
                <w:i/>
                <w:iCs/>
                <w:lang w:val="fr-FR" w:eastAsia="fr-FR"/>
              </w:rPr>
              <w:t xml:space="preserve">, </w:t>
            </w:r>
            <w:hyperlink r:id="rId36" w:history="1">
              <w:r w:rsidRPr="00730619">
                <w:rPr>
                  <w:rStyle w:val="Hyperlink"/>
                  <w:rFonts w:cstheme="minorHAnsi"/>
                  <w:i/>
                  <w:iCs/>
                  <w:szCs w:val="24"/>
                  <w:lang w:val="fr-FR" w:eastAsia="fr-FR"/>
                </w:rPr>
                <w:t>C15/33</w:t>
              </w:r>
            </w:hyperlink>
            <w:r w:rsidRPr="00730619">
              <w:rPr>
                <w:i/>
                <w:iCs/>
                <w:lang w:val="fr-FR" w:eastAsia="fr-FR"/>
              </w:rPr>
              <w:t xml:space="preserve">, et </w:t>
            </w:r>
            <w:hyperlink r:id="rId37" w:history="1">
              <w:r w:rsidRPr="00730619">
                <w:rPr>
                  <w:rStyle w:val="Hyperlink"/>
                  <w:rFonts w:cstheme="minorHAnsi"/>
                  <w:i/>
                  <w:iCs/>
                  <w:szCs w:val="24"/>
                  <w:lang w:val="fr-FR" w:eastAsia="fr-FR"/>
                </w:rPr>
                <w:t>C16/33</w:t>
              </w:r>
            </w:hyperlink>
            <w:r w:rsidRPr="00730619">
              <w:rPr>
                <w:lang w:val="fr-FR" w:eastAsia="fr-FR"/>
              </w:rPr>
              <w:t xml:space="preserve"> </w:t>
            </w:r>
            <w:r w:rsidRPr="00730619">
              <w:rPr>
                <w:i/>
                <w:iCs/>
                <w:lang w:val="fr-FR" w:eastAsia="fr-FR"/>
              </w:rPr>
              <w:t>du Conseil.</w:t>
            </w:r>
          </w:p>
        </w:tc>
      </w:tr>
    </w:tbl>
    <w:p w:rsidR="00E97A7B" w:rsidRPr="00730619" w:rsidRDefault="00E97A7B" w:rsidP="00070E30">
      <w:pPr>
        <w:pStyle w:val="Heading1"/>
        <w:rPr>
          <w:sz w:val="24"/>
          <w:szCs w:val="18"/>
          <w:lang w:val="fr-FR"/>
        </w:rPr>
      </w:pPr>
      <w:r w:rsidRPr="00730619">
        <w:rPr>
          <w:sz w:val="24"/>
          <w:szCs w:val="18"/>
          <w:lang w:val="fr-FR"/>
        </w:rPr>
        <w:lastRenderedPageBreak/>
        <w:t>1</w:t>
      </w:r>
      <w:r w:rsidRPr="00730619">
        <w:rPr>
          <w:sz w:val="24"/>
          <w:szCs w:val="18"/>
          <w:lang w:val="fr-FR"/>
        </w:rPr>
        <w:tab/>
        <w:t>Introduction</w:t>
      </w:r>
    </w:p>
    <w:p w:rsidR="00E97A7B" w:rsidRPr="00730619" w:rsidRDefault="00E97A7B" w:rsidP="00070E30">
      <w:pPr>
        <w:rPr>
          <w:lang w:val="fr-FR"/>
        </w:rPr>
      </w:pPr>
      <w:r w:rsidRPr="00730619">
        <w:rPr>
          <w:lang w:val="fr-FR"/>
        </w:rPr>
        <w:t>Le présent rapport décrit les activités menées par l'UIT depuis la session de 2016 du Conseil relativement aux Résolutions 101, 102, 133 et 180 de la Conférence de plénipotentiaires.</w:t>
      </w:r>
    </w:p>
    <w:p w:rsidR="00E97A7B" w:rsidRPr="00730619" w:rsidRDefault="00E97A7B" w:rsidP="00070E30">
      <w:pPr>
        <w:pStyle w:val="Heading1"/>
        <w:rPr>
          <w:sz w:val="24"/>
          <w:szCs w:val="18"/>
          <w:lang w:val="fr-FR"/>
        </w:rPr>
      </w:pPr>
      <w:r w:rsidRPr="00730619">
        <w:rPr>
          <w:sz w:val="24"/>
          <w:szCs w:val="18"/>
          <w:lang w:val="fr-FR"/>
        </w:rPr>
        <w:t>2</w:t>
      </w:r>
      <w:r w:rsidRPr="00730619">
        <w:rPr>
          <w:sz w:val="24"/>
          <w:szCs w:val="18"/>
          <w:lang w:val="fr-FR"/>
        </w:rPr>
        <w:tab/>
        <w:t>Activités relatives aux réseaux IP, au développement des réseaux de prochaine génération (NGN) et à l'Internet de demain, y compris les enjeux en matière de politique générale et de réglementation</w:t>
      </w:r>
    </w:p>
    <w:p w:rsidR="00E97A7B" w:rsidRPr="00730619" w:rsidRDefault="00E97A7B" w:rsidP="00070E30">
      <w:pPr>
        <w:rPr>
          <w:lang w:val="fr-FR"/>
        </w:rPr>
      </w:pPr>
      <w:bookmarkStart w:id="8" w:name="a353677d2-7347-4cd3-8301-15d8ee365aeb"/>
      <w:bookmarkEnd w:id="8"/>
      <w:r w:rsidRPr="00730619">
        <w:rPr>
          <w:lang w:val="fr-FR"/>
        </w:rPr>
        <w:t>2.1</w:t>
      </w:r>
      <w:r w:rsidRPr="00730619">
        <w:rPr>
          <w:lang w:val="fr-FR"/>
        </w:rPr>
        <w:tab/>
        <w:t>Toutes les commissions d'études de l'UIT-T poursuivent leurs travaux dans différents domaines liés aux réseaux NGN et à leur évolution, ainsi que sur les recommandations traitant des réseaux futurs.</w:t>
      </w:r>
      <w:r w:rsidR="00D06619" w:rsidRPr="00730619">
        <w:rPr>
          <w:lang w:val="fr-FR"/>
        </w:rPr>
        <w:t xml:space="preserve"> </w:t>
      </w:r>
      <w:r w:rsidRPr="00730619">
        <w:rPr>
          <w:rFonts w:asciiTheme="minorHAnsi" w:hAnsiTheme="minorHAnsi" w:cstheme="minorHAnsi"/>
          <w:szCs w:val="24"/>
          <w:lang w:val="fr-FR"/>
        </w:rPr>
        <w:t>Au 8 février 2017</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230</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Recommandations</w:t>
      </w:r>
      <w:r w:rsidR="00191E7E" w:rsidRPr="00730619">
        <w:rPr>
          <w:rFonts w:asciiTheme="minorHAnsi" w:hAnsiTheme="minorHAnsi" w:cstheme="minorHAnsi"/>
          <w:szCs w:val="24"/>
          <w:lang w:val="fr-FR"/>
        </w:rPr>
        <w:t xml:space="preserve"> </w:t>
      </w:r>
      <w:r w:rsidR="00D06619" w:rsidRPr="00730619">
        <w:rPr>
          <w:rFonts w:asciiTheme="minorHAnsi" w:hAnsiTheme="minorHAnsi" w:cstheme="minorHAnsi"/>
          <w:szCs w:val="24"/>
          <w:lang w:val="fr-FR"/>
        </w:rPr>
        <w:t>UIT-T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nouvelles ou révisées</w:t>
      </w:r>
      <w:r w:rsidR="00191E7E"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avaient été approuvées depuis le 1</w:t>
      </w:r>
      <w:r w:rsidRPr="00730619">
        <w:rPr>
          <w:lang w:val="fr-FR"/>
        </w:rPr>
        <w:t>er</w:t>
      </w:r>
      <w:r w:rsidRPr="00730619">
        <w:rPr>
          <w:rFonts w:asciiTheme="minorHAnsi" w:hAnsiTheme="minorHAnsi" w:cstheme="minorHAnsi"/>
          <w:szCs w:val="24"/>
          <w:lang w:val="fr-FR"/>
        </w:rPr>
        <w:t xml:space="preserve"> juin 2016 </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voir la liste détaillée </w:t>
      </w:r>
      <w:hyperlink r:id="rId38" w:history="1">
        <w:r w:rsidRPr="00730619">
          <w:rPr>
            <w:rStyle w:val="Hyperlink"/>
            <w:rFonts w:asciiTheme="minorHAnsi" w:hAnsiTheme="minorHAnsi" w:cstheme="minorHAnsi"/>
            <w:szCs w:val="24"/>
            <w:lang w:val="fr-FR"/>
          </w:rPr>
          <w:t>ici</w:t>
        </w:r>
      </w:hyperlink>
      <w:r w:rsidRPr="00730619">
        <w:rPr>
          <w:rFonts w:asciiTheme="minorHAnsi" w:hAnsiTheme="minorHAnsi" w:cstheme="minorHAnsi"/>
          <w:szCs w:val="24"/>
          <w:lang w:val="fr-FR"/>
        </w:rPr>
        <w:t xml:space="preserve">), </w:t>
      </w:r>
      <w:r w:rsidR="00191E7E" w:rsidRPr="00730619">
        <w:rPr>
          <w:rFonts w:asciiTheme="minorHAnsi" w:hAnsiTheme="minorHAnsi" w:cstheme="minorHAnsi"/>
          <w:szCs w:val="24"/>
          <w:lang w:val="fr-FR"/>
        </w:rPr>
        <w:t>dont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la</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Recommandation révisée</w:t>
      </w:r>
      <w:r w:rsidRPr="00730619">
        <w:rPr>
          <w:rFonts w:asciiTheme="minorHAnsi" w:hAnsiTheme="minorHAnsi"/>
          <w:color w:val="333333"/>
          <w:szCs w:val="24"/>
          <w:shd w:val="clear" w:color="auto" w:fill="FFFFFF"/>
          <w:lang w:val="fr-FR"/>
        </w:rPr>
        <w:t xml:space="preserve"> </w:t>
      </w:r>
      <w:hyperlink r:id="rId39" w:history="1">
        <w:r w:rsidRPr="00730619">
          <w:rPr>
            <w:rStyle w:val="Hyperlink"/>
            <w:rFonts w:asciiTheme="minorHAnsi" w:hAnsiTheme="minorHAnsi"/>
            <w:szCs w:val="24"/>
            <w:shd w:val="clear" w:color="auto" w:fill="FFFFFF"/>
            <w:lang w:val="fr-FR"/>
          </w:rPr>
          <w:t>UIT-T D.271</w:t>
        </w:r>
      </w:hyperlink>
      <w:r w:rsidR="002E640D" w:rsidRPr="00730619">
        <w:rPr>
          <w:rFonts w:asciiTheme="minorHAnsi" w:hAnsiTheme="minorHAnsi"/>
          <w:color w:val="333333"/>
          <w:szCs w:val="24"/>
          <w:shd w:val="clear" w:color="auto" w:fill="FFFFFF"/>
          <w:lang w:val="fr-FR"/>
        </w:rPr>
        <w:t xml:space="preserve"> </w:t>
      </w:r>
      <w:r w:rsidR="00191E7E" w:rsidRPr="00730619">
        <w:rPr>
          <w:rFonts w:asciiTheme="minorHAnsi" w:hAnsiTheme="minorHAnsi"/>
          <w:color w:val="333333"/>
          <w:szCs w:val="24"/>
          <w:shd w:val="clear" w:color="auto" w:fill="FFFFFF"/>
          <w:lang w:val="fr-FR"/>
        </w:rPr>
        <w:t>i</w:t>
      </w:r>
      <w:r w:rsidRPr="00730619">
        <w:rPr>
          <w:rFonts w:asciiTheme="minorHAnsi" w:hAnsiTheme="minorHAnsi"/>
          <w:color w:val="333333"/>
          <w:szCs w:val="24"/>
          <w:shd w:val="clear" w:color="auto" w:fill="FFFFFF"/>
          <w:lang w:val="fr-FR"/>
        </w:rPr>
        <w:t xml:space="preserve">ntitulée </w:t>
      </w:r>
      <w:r w:rsidR="002E640D" w:rsidRPr="00730619">
        <w:rPr>
          <w:rFonts w:asciiTheme="minorHAnsi" w:hAnsiTheme="minorHAnsi" w:cstheme="minorHAnsi"/>
          <w:szCs w:val="24"/>
          <w:lang w:val="fr-FR"/>
        </w:rPr>
        <w:t>"</w:t>
      </w:r>
      <w:r w:rsidRPr="00730619">
        <w:rPr>
          <w:lang w:val="fr-FR"/>
        </w:rPr>
        <w:t>Principes de taxation et de comptabilité applicables aux réseaux de prochaine génération (NGN)</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de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la 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3</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 approuvée par</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w:t>
      </w:r>
      <w:r w:rsidR="002E640D" w:rsidRPr="00730619">
        <w:rPr>
          <w:rFonts w:asciiTheme="minorHAnsi" w:hAnsiTheme="minorHAnsi" w:cstheme="minorHAnsi"/>
          <w:szCs w:val="24"/>
          <w:lang w:val="fr-FR"/>
        </w:rPr>
        <w:t>'AMNT</w:t>
      </w:r>
      <w:r w:rsidRPr="00730619">
        <w:rPr>
          <w:rFonts w:asciiTheme="minorHAnsi" w:hAnsiTheme="minorHAnsi" w:cstheme="minorHAnsi"/>
          <w:szCs w:val="24"/>
          <w:lang w:val="fr-FR"/>
        </w:rPr>
        <w:t>-16.</w:t>
      </w:r>
    </w:p>
    <w:p w:rsidR="00E97A7B" w:rsidRPr="00730619" w:rsidRDefault="00E97A7B" w:rsidP="00070E30">
      <w:pPr>
        <w:rPr>
          <w:lang w:val="fr-FR"/>
        </w:rPr>
      </w:pPr>
      <w:proofErr w:type="gramStart"/>
      <w:r w:rsidRPr="00730619">
        <w:rPr>
          <w:lang w:val="fr-FR"/>
        </w:rPr>
        <w:t>2.2</w:t>
      </w:r>
      <w:r w:rsidRPr="00730619">
        <w:rPr>
          <w:lang w:val="fr-FR"/>
        </w:rPr>
        <w:tab/>
        <w:t>Le Groupe spécialisé de l'UIT-T sur les IMT-2020 (FG IMT-2020), a achevé l</w:t>
      </w:r>
      <w:r w:rsidR="002E640D" w:rsidRPr="00730619">
        <w:rPr>
          <w:lang w:val="fr-FR"/>
        </w:rPr>
        <w:t>'</w:t>
      </w:r>
      <w:r w:rsidRPr="00730619">
        <w:rPr>
          <w:lang w:val="fr-FR"/>
        </w:rPr>
        <w:t>étude préliminaire qu</w:t>
      </w:r>
      <w:r w:rsidR="002E640D" w:rsidRPr="00730619">
        <w:rPr>
          <w:lang w:val="fr-FR"/>
        </w:rPr>
        <w:t>'</w:t>
      </w:r>
      <w:r w:rsidRPr="00730619">
        <w:rPr>
          <w:lang w:val="fr-FR"/>
        </w:rPr>
        <w:t>il a</w:t>
      </w:r>
      <w:r w:rsidR="002E640D" w:rsidRPr="00730619">
        <w:rPr>
          <w:lang w:val="fr-FR"/>
        </w:rPr>
        <w:t xml:space="preserve"> </w:t>
      </w:r>
      <w:r w:rsidRPr="00730619">
        <w:rPr>
          <w:lang w:val="fr-FR"/>
        </w:rPr>
        <w:t>menée concernant les</w:t>
      </w:r>
      <w:r w:rsidR="002E640D" w:rsidRPr="00730619">
        <w:rPr>
          <w:lang w:val="fr-FR"/>
        </w:rPr>
        <w:t xml:space="preserve"> </w:t>
      </w:r>
      <w:r w:rsidRPr="00730619">
        <w:rPr>
          <w:lang w:val="fr-FR"/>
        </w:rPr>
        <w:t>innovations à apporter aux réseaux</w:t>
      </w:r>
      <w:r w:rsidR="002E640D" w:rsidRPr="00730619">
        <w:rPr>
          <w:lang w:val="fr-FR"/>
        </w:rPr>
        <w:t xml:space="preserve"> </w:t>
      </w:r>
      <w:r w:rsidRPr="00730619">
        <w:rPr>
          <w:lang w:val="fr-FR"/>
        </w:rPr>
        <w:t>pour atteindre les objectifs</w:t>
      </w:r>
      <w:r w:rsidR="002E640D" w:rsidRPr="00730619">
        <w:rPr>
          <w:lang w:val="fr-FR"/>
        </w:rPr>
        <w:t xml:space="preserve"> </w:t>
      </w:r>
      <w:r w:rsidRPr="00730619">
        <w:rPr>
          <w:lang w:val="fr-FR"/>
        </w:rPr>
        <w:t>ambitieux</w:t>
      </w:r>
      <w:r w:rsidR="002E640D" w:rsidRPr="00730619">
        <w:rPr>
          <w:lang w:val="fr-FR"/>
        </w:rPr>
        <w:t xml:space="preserve"> </w:t>
      </w:r>
      <w:r w:rsidRPr="00730619">
        <w:rPr>
          <w:lang w:val="fr-FR"/>
        </w:rPr>
        <w:t>fixés en matière de qualité de fonctionnement des systèmes intelligents 5G, en élaborant cinq projets de normes internationales de l</w:t>
      </w:r>
      <w:r w:rsidR="002E640D" w:rsidRPr="00730619">
        <w:rPr>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w:t>
      </w:r>
      <w:r w:rsidRPr="00730619">
        <w:rPr>
          <w:lang w:val="fr-FR"/>
        </w:rPr>
        <w:t>Exigences des IMT-2020 du point de vue du réseau</w:t>
      </w:r>
      <w:r w:rsidR="002E640D" w:rsidRPr="00730619">
        <w:rPr>
          <w:lang w:val="fr-FR"/>
        </w:rPr>
        <w:t xml:space="preserve">; </w:t>
      </w:r>
      <w:r w:rsidRPr="00730619">
        <w:rPr>
          <w:lang w:val="fr-FR"/>
        </w:rPr>
        <w:t>Cadre pour l'architecture des réseaux IMT-2020</w:t>
      </w:r>
      <w:r w:rsidR="002E640D" w:rsidRPr="00730619">
        <w:rPr>
          <w:lang w:val="fr-FR"/>
        </w:rPr>
        <w:t>;</w:t>
      </w:r>
      <w:r w:rsidR="002E640D" w:rsidRPr="00730619">
        <w:rPr>
          <w:rFonts w:asciiTheme="minorHAnsi" w:hAnsiTheme="minorHAnsi" w:cstheme="minorHAnsi"/>
          <w:szCs w:val="24"/>
          <w:lang w:val="fr-FR"/>
        </w:rPr>
        <w:t xml:space="preserve"> </w:t>
      </w:r>
      <w:r w:rsidRPr="00730619">
        <w:rPr>
          <w:lang w:val="fr-FR"/>
        </w:rPr>
        <w:t>Exigences liées à la convergence fixe-mobile des réseaux IMT-2020</w:t>
      </w:r>
      <w:r w:rsidR="002E640D" w:rsidRPr="00730619">
        <w:rPr>
          <w:lang w:val="fr-FR"/>
        </w:rPr>
        <w:t>;</w:t>
      </w:r>
      <w:r w:rsidR="002E640D" w:rsidRPr="00730619">
        <w:rPr>
          <w:rFonts w:asciiTheme="minorHAnsi" w:hAnsiTheme="minorHAnsi" w:cstheme="minorHAnsi"/>
          <w:szCs w:val="24"/>
          <w:lang w:val="fr-FR"/>
        </w:rPr>
        <w:t xml:space="preserve"> </w:t>
      </w:r>
      <w:r w:rsidRPr="00730619">
        <w:rPr>
          <w:lang w:val="fr-FR"/>
        </w:rPr>
        <w:t>Exigences concernant la gestion des réseaux IMT-2020</w:t>
      </w:r>
      <w:r w:rsidR="002E640D" w:rsidRPr="00730619">
        <w:rPr>
          <w:lang w:val="fr-FR"/>
        </w:rPr>
        <w:t xml:space="preserve"> </w:t>
      </w:r>
      <w:r w:rsidRPr="00730619">
        <w:rPr>
          <w:lang w:val="fr-FR"/>
        </w:rPr>
        <w:t>et Cadre de gestion du réseau pour les IMT-2020</w:t>
      </w:r>
      <w:r w:rsidRPr="00730619">
        <w:rPr>
          <w:rFonts w:asciiTheme="minorHAnsi" w:hAnsiTheme="minorHAnsi" w:cstheme="minorHAnsi"/>
          <w:szCs w:val="24"/>
          <w:lang w:val="fr-FR"/>
        </w:rPr>
        <w:t>)</w:t>
      </w:r>
      <w:r w:rsidR="00191E7E"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ainsi que quatre projets de rapports techniques 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w:t>
      </w:r>
      <w:r w:rsidRPr="00730619">
        <w:rPr>
          <w:lang w:val="fr-FR"/>
        </w:rPr>
        <w:t xml:space="preserve">Application de la </w:t>
      </w:r>
      <w:proofErr w:type="spellStart"/>
      <w:r w:rsidRPr="00730619">
        <w:rPr>
          <w:lang w:val="fr-FR"/>
        </w:rPr>
        <w:t>logiciellisation</w:t>
      </w:r>
      <w:proofErr w:type="spellEnd"/>
      <w:r w:rsidRPr="00730619">
        <w:rPr>
          <w:lang w:val="fr-FR"/>
        </w:rPr>
        <w:t xml:space="preserve"> des réseaux aux IMT-2020</w:t>
      </w:r>
      <w:r w:rsidR="002E640D" w:rsidRPr="00730619">
        <w:rPr>
          <w:lang w:val="fr-FR"/>
        </w:rPr>
        <w:t>;</w:t>
      </w:r>
      <w:r w:rsidR="002E640D" w:rsidRPr="00730619">
        <w:rPr>
          <w:rFonts w:asciiTheme="minorHAnsi" w:hAnsiTheme="minorHAnsi" w:cstheme="minorHAnsi"/>
          <w:szCs w:val="24"/>
          <w:lang w:val="fr-FR"/>
        </w:rPr>
        <w:t xml:space="preserve"> </w:t>
      </w:r>
      <w:r w:rsidR="00191E7E" w:rsidRPr="00730619">
        <w:rPr>
          <w:lang w:val="fr-FR"/>
        </w:rPr>
        <w:t>N</w:t>
      </w:r>
      <w:r w:rsidRPr="00730619">
        <w:rPr>
          <w:lang w:val="fr-FR"/>
        </w:rPr>
        <w:t>uage intégré de réseaux unifiés pour la convergence fixe-mobile</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w:t>
      </w:r>
      <w:r w:rsidR="00191E7E" w:rsidRPr="00730619">
        <w:rPr>
          <w:lang w:val="fr-FR"/>
        </w:rPr>
        <w:t>A</w:t>
      </w:r>
      <w:r w:rsidRPr="00730619">
        <w:rPr>
          <w:lang w:val="fr-FR"/>
        </w:rPr>
        <w:t>pplication des réseaux centrés sur l'information aux IMT-2020</w:t>
      </w:r>
      <w:r w:rsidR="002E640D" w:rsidRPr="00730619">
        <w:rPr>
          <w:rFonts w:asciiTheme="minorHAnsi" w:hAnsiTheme="minorHAnsi" w:cstheme="minorHAnsi"/>
          <w:szCs w:val="24"/>
          <w:lang w:val="fr-FR"/>
        </w:rPr>
        <w:t>;</w:t>
      </w:r>
      <w:r w:rsidR="00191E7E" w:rsidRPr="00730619">
        <w:rPr>
          <w:rFonts w:asciiTheme="minorHAnsi" w:hAnsiTheme="minorHAnsi" w:cstheme="minorHAnsi"/>
          <w:szCs w:val="24"/>
          <w:lang w:val="fr-FR"/>
        </w:rPr>
        <w:t xml:space="preserve"> et T</w:t>
      </w:r>
      <w:r w:rsidRPr="00730619">
        <w:rPr>
          <w:rFonts w:asciiTheme="minorHAnsi" w:hAnsiTheme="minorHAnsi" w:cstheme="minorHAnsi"/>
          <w:szCs w:val="24"/>
          <w:lang w:val="fr-FR"/>
        </w:rPr>
        <w:t>ermes et définitions pour les IMT-2020</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à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w:t>
      </w:r>
      <w:r w:rsidR="00191E7E"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qui doivent être adoptés par la commission d</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études dont </w:t>
      </w:r>
      <w:r w:rsidR="00B07C0F" w:rsidRPr="00730619">
        <w:rPr>
          <w:rFonts w:asciiTheme="minorHAnsi" w:hAnsiTheme="minorHAnsi" w:cstheme="minorHAnsi"/>
          <w:szCs w:val="24"/>
          <w:lang w:val="fr-FR"/>
        </w:rPr>
        <w:t>ce Groupe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relève</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à savoir</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la CE</w:t>
      </w:r>
      <w:r w:rsidR="002E640D" w:rsidRPr="00730619">
        <w:rPr>
          <w:rFonts w:asciiTheme="minorHAnsi" w:hAnsiTheme="minorHAnsi" w:cstheme="minorHAnsi"/>
          <w:szCs w:val="24"/>
          <w:lang w:val="fr-FR"/>
        </w:rPr>
        <w:t xml:space="preserve"> 13 de</w:t>
      </w:r>
      <w:r w:rsidRPr="00730619">
        <w:rPr>
          <w:rFonts w:asciiTheme="minorHAnsi" w:hAnsiTheme="minorHAnsi" w:cstheme="minorHAnsi"/>
          <w:szCs w:val="24"/>
          <w:lang w:val="fr-FR"/>
        </w:rPr>
        <w:t xml:space="preserv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UIT-T</w:t>
      </w:r>
      <w:r w:rsidR="002E640D" w:rsidRPr="00730619">
        <w:rPr>
          <w:rFonts w:asciiTheme="minorHAnsi" w:hAnsiTheme="minorHAnsi" w:cstheme="minorHAnsi"/>
          <w:szCs w:val="24"/>
          <w:lang w:val="fr-FR"/>
        </w:rPr>
        <w:t>.</w:t>
      </w:r>
      <w:proofErr w:type="gramEnd"/>
    </w:p>
    <w:p w:rsidR="00E97A7B" w:rsidRPr="00730619" w:rsidRDefault="00E97A7B" w:rsidP="00070E30">
      <w:pPr>
        <w:rPr>
          <w:rFonts w:asciiTheme="minorHAnsi" w:hAnsiTheme="minorHAnsi"/>
          <w:lang w:val="fr-FR"/>
        </w:rPr>
      </w:pPr>
      <w:r w:rsidRPr="00730619">
        <w:rPr>
          <w:lang w:val="fr-FR"/>
        </w:rPr>
        <w:t>2.3</w:t>
      </w:r>
      <w:r w:rsidRPr="00730619">
        <w:rPr>
          <w:lang w:val="fr-FR"/>
        </w:rPr>
        <w:tab/>
      </w:r>
      <w:r w:rsidR="00B07C0F" w:rsidRPr="00730619">
        <w:rPr>
          <w:rFonts w:asciiTheme="minorHAnsi" w:hAnsiTheme="minorHAnsi" w:cstheme="minorHAnsi"/>
          <w:szCs w:val="24"/>
          <w:lang w:val="fr-FR"/>
        </w:rPr>
        <w:t>La</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20 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a approuvé trois</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Recommandations</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sur</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w:t>
      </w:r>
      <w:r w:rsidR="002E640D" w:rsidRPr="00730619">
        <w:rPr>
          <w:rFonts w:asciiTheme="minorHAnsi" w:hAnsiTheme="minorHAnsi" w:cstheme="minorHAnsi"/>
          <w:szCs w:val="24"/>
          <w:lang w:val="fr-FR"/>
        </w:rPr>
        <w:t>'</w:t>
      </w:r>
      <w:proofErr w:type="spellStart"/>
      <w:r w:rsidRPr="00730619">
        <w:rPr>
          <w:rFonts w:asciiTheme="minorHAnsi" w:hAnsiTheme="minorHAnsi" w:cstheme="minorHAnsi"/>
          <w:szCs w:val="24"/>
          <w:lang w:val="fr-FR"/>
        </w:rPr>
        <w:t>IoT</w:t>
      </w:r>
      <w:proofErr w:type="spellEnd"/>
      <w:r w:rsidRPr="00730619">
        <w:rPr>
          <w:rFonts w:asciiTheme="minorHAnsi" w:hAnsiTheme="minorHAnsi" w:cstheme="minorHAnsi"/>
          <w:szCs w:val="24"/>
          <w:lang w:val="fr-FR"/>
        </w:rPr>
        <w: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 xml:space="preserve">à </w:t>
      </w:r>
      <w:proofErr w:type="gramStart"/>
      <w:r w:rsidRPr="00730619">
        <w:rPr>
          <w:rFonts w:asciiTheme="minorHAnsi" w:hAnsiTheme="minorHAnsi" w:cstheme="minorHAnsi"/>
          <w:szCs w:val="24"/>
          <w:lang w:val="fr-FR"/>
        </w:rPr>
        <w:t>savoir</w:t>
      </w:r>
      <w:r w:rsidR="002E640D" w:rsidRPr="00730619">
        <w:rPr>
          <w:rFonts w:asciiTheme="minorHAnsi" w:hAnsiTheme="minorHAnsi" w:cstheme="minorHAnsi"/>
          <w:szCs w:val="24"/>
          <w:lang w:val="fr-FR"/>
        </w:rPr>
        <w:t>:</w:t>
      </w:r>
      <w:proofErr w:type="gramEnd"/>
      <w:r w:rsidRPr="00730619">
        <w:rPr>
          <w:rFonts w:asciiTheme="minorHAnsi" w:hAnsiTheme="minorHAnsi" w:cstheme="minorHAnsi"/>
          <w:szCs w:val="24"/>
          <w:lang w:val="fr-FR"/>
        </w:rPr>
        <w:t xml:space="preserve"> </w:t>
      </w:r>
      <w:r w:rsidRPr="00730619">
        <w:rPr>
          <w:rFonts w:asciiTheme="minorHAnsi" w:hAnsiTheme="minorHAnsi"/>
          <w:szCs w:val="24"/>
          <w:lang w:val="fr-FR"/>
        </w:rPr>
        <w:t>UIT</w:t>
      </w:r>
      <w:r w:rsidR="002E640D" w:rsidRPr="00730619">
        <w:rPr>
          <w:rFonts w:asciiTheme="minorHAnsi" w:hAnsiTheme="minorHAnsi"/>
          <w:szCs w:val="24"/>
          <w:lang w:val="fr-FR"/>
        </w:rPr>
        <w:t>-</w:t>
      </w:r>
      <w:r w:rsidRPr="00730619">
        <w:rPr>
          <w:rFonts w:asciiTheme="minorHAnsi" w:hAnsiTheme="minorHAnsi"/>
          <w:szCs w:val="24"/>
          <w:lang w:val="fr-FR"/>
        </w:rPr>
        <w:t>T Y.4113 "</w:t>
      </w:r>
      <w:r w:rsidRPr="00730619">
        <w:rPr>
          <w:rFonts w:asciiTheme="minorHAnsi" w:eastAsia="SimSun" w:hAnsiTheme="minorHAnsi" w:cs="Times"/>
          <w:lang w:val="fr-FR"/>
        </w:rPr>
        <w:t>Exigences applicables au réseau pour l'Internet des objets</w:t>
      </w:r>
      <w:r w:rsidRPr="00730619">
        <w:rPr>
          <w:rFonts w:asciiTheme="minorHAnsi" w:hAnsiTheme="minorHAnsi"/>
          <w:szCs w:val="24"/>
          <w:lang w:val="fr-FR"/>
        </w:rPr>
        <w:t>", UIT</w:t>
      </w:r>
      <w:r w:rsidR="002E640D" w:rsidRPr="00730619">
        <w:rPr>
          <w:rFonts w:asciiTheme="minorHAnsi" w:hAnsiTheme="minorHAnsi"/>
          <w:szCs w:val="24"/>
          <w:lang w:val="fr-FR"/>
        </w:rPr>
        <w:t>-</w:t>
      </w:r>
      <w:r w:rsidRPr="00730619">
        <w:rPr>
          <w:rFonts w:asciiTheme="minorHAnsi" w:hAnsiTheme="minorHAnsi"/>
          <w:szCs w:val="24"/>
          <w:lang w:val="fr-FR"/>
        </w:rPr>
        <w:t>T Y.4451 "</w:t>
      </w:r>
      <w:r w:rsidRPr="00730619">
        <w:rPr>
          <w:rFonts w:asciiTheme="minorHAnsi" w:hAnsiTheme="minorHAnsi"/>
          <w:color w:val="000000"/>
          <w:lang w:val="fr-FR"/>
        </w:rPr>
        <w:t xml:space="preserve">Cadre pour la mise en réseau de dispositifs soumis à des contraintes dans les environnements </w:t>
      </w:r>
      <w:proofErr w:type="spellStart"/>
      <w:r w:rsidRPr="00730619">
        <w:rPr>
          <w:rFonts w:asciiTheme="minorHAnsi" w:hAnsiTheme="minorHAnsi"/>
          <w:color w:val="000000"/>
          <w:lang w:val="fr-FR"/>
        </w:rPr>
        <w:t>IoT</w:t>
      </w:r>
      <w:proofErr w:type="spellEnd"/>
      <w:r w:rsidRPr="00730619">
        <w:rPr>
          <w:rFonts w:asciiTheme="minorHAnsi" w:hAnsiTheme="minorHAnsi"/>
          <w:szCs w:val="24"/>
          <w:lang w:val="fr-FR"/>
        </w:rPr>
        <w:t>",</w:t>
      </w:r>
      <w:r w:rsidR="002E640D" w:rsidRPr="00730619">
        <w:rPr>
          <w:rFonts w:asciiTheme="minorHAnsi" w:hAnsiTheme="minorHAnsi"/>
          <w:szCs w:val="24"/>
          <w:lang w:val="fr-FR"/>
        </w:rPr>
        <w:t xml:space="preserve"> </w:t>
      </w:r>
      <w:r w:rsidRPr="00730619">
        <w:rPr>
          <w:rFonts w:asciiTheme="minorHAnsi" w:hAnsiTheme="minorHAnsi"/>
          <w:szCs w:val="24"/>
          <w:lang w:val="fr-FR"/>
        </w:rPr>
        <w:t>et</w:t>
      </w:r>
      <w:r w:rsidR="002E640D" w:rsidRPr="00730619">
        <w:rPr>
          <w:rFonts w:asciiTheme="minorHAnsi" w:hAnsiTheme="minorHAnsi"/>
          <w:szCs w:val="24"/>
          <w:lang w:val="fr-FR"/>
        </w:rPr>
        <w:t xml:space="preserve"> </w:t>
      </w:r>
      <w:r w:rsidRPr="00730619">
        <w:rPr>
          <w:rFonts w:asciiTheme="minorHAnsi" w:hAnsiTheme="minorHAnsi"/>
          <w:szCs w:val="24"/>
          <w:lang w:val="fr-FR"/>
        </w:rPr>
        <w:t>UIT</w:t>
      </w:r>
      <w:r w:rsidR="002E640D" w:rsidRPr="00730619">
        <w:rPr>
          <w:rFonts w:asciiTheme="minorHAnsi" w:hAnsiTheme="minorHAnsi"/>
          <w:szCs w:val="24"/>
          <w:lang w:val="fr-FR"/>
        </w:rPr>
        <w:t>-</w:t>
      </w:r>
      <w:r w:rsidRPr="00730619">
        <w:rPr>
          <w:rFonts w:asciiTheme="minorHAnsi" w:hAnsiTheme="minorHAnsi"/>
          <w:szCs w:val="24"/>
          <w:lang w:val="fr-FR"/>
        </w:rPr>
        <w:t>T Y.4453 "</w:t>
      </w:r>
      <w:r w:rsidRPr="00730619">
        <w:rPr>
          <w:rFonts w:asciiTheme="minorHAnsi" w:hAnsiTheme="minorHAnsi"/>
          <w:color w:val="000000"/>
          <w:lang w:val="fr-FR"/>
        </w:rPr>
        <w:t xml:space="preserve">Cadre logiciel adaptatif pour les dispositifs </w:t>
      </w:r>
      <w:proofErr w:type="spellStart"/>
      <w:r w:rsidRPr="00730619">
        <w:rPr>
          <w:rFonts w:asciiTheme="minorHAnsi" w:hAnsiTheme="minorHAnsi"/>
          <w:color w:val="000000"/>
          <w:lang w:val="fr-FR"/>
        </w:rPr>
        <w:t>IoT</w:t>
      </w:r>
      <w:proofErr w:type="spellEnd"/>
      <w:r w:rsidRPr="00730619">
        <w:rPr>
          <w:rFonts w:asciiTheme="minorHAnsi" w:hAnsiTheme="minorHAnsi"/>
          <w:szCs w:val="24"/>
          <w:lang w:val="fr-FR"/>
        </w:rPr>
        <w:t>".</w:t>
      </w:r>
    </w:p>
    <w:p w:rsidR="00E97A7B" w:rsidRPr="00730619" w:rsidRDefault="00E97A7B" w:rsidP="002E640D">
      <w:pPr>
        <w:rPr>
          <w:lang w:val="fr-FR"/>
        </w:rPr>
      </w:pPr>
      <w:r w:rsidRPr="00730619">
        <w:rPr>
          <w:lang w:val="fr-FR"/>
        </w:rPr>
        <w:t>2.4</w:t>
      </w:r>
      <w:r w:rsidRPr="00730619">
        <w:rPr>
          <w:lang w:val="fr-FR"/>
        </w:rPr>
        <w:tab/>
      </w:r>
      <w:r w:rsidR="00B07C0F" w:rsidRPr="00730619">
        <w:rPr>
          <w:rFonts w:asciiTheme="minorHAnsi" w:hAnsiTheme="minorHAnsi" w:cstheme="minorHAnsi"/>
          <w:szCs w:val="24"/>
          <w:lang w:val="fr-FR"/>
        </w:rPr>
        <w:t>La</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12 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 xml:space="preserve">a approuvé </w:t>
      </w:r>
      <w:r w:rsidR="00B07C0F" w:rsidRPr="00730619">
        <w:rPr>
          <w:rFonts w:asciiTheme="minorHAnsi" w:hAnsiTheme="minorHAnsi" w:cstheme="minorHAnsi"/>
          <w:szCs w:val="24"/>
          <w:lang w:val="fr-FR"/>
        </w:rPr>
        <w:t>La</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nouvelle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Recommandation</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T </w:t>
      </w:r>
      <w:r w:rsidRPr="00730619">
        <w:rPr>
          <w:rFonts w:asciiTheme="minorHAnsi" w:hAnsiTheme="minorHAnsi"/>
          <w:szCs w:val="24"/>
          <w:lang w:val="fr-FR"/>
        </w:rPr>
        <w:t>Y.1545.1</w:t>
      </w:r>
      <w:r w:rsidRPr="00730619">
        <w:rPr>
          <w:rFonts w:asciiTheme="minorHAnsi" w:hAnsiTheme="minorHAnsi" w:cstheme="minorHAnsi"/>
          <w:szCs w:val="24"/>
          <w:lang w:val="fr-FR"/>
        </w:rPr>
        <w:t xml:space="preserve"> </w:t>
      </w:r>
      <w:r w:rsidR="002E640D" w:rsidRPr="00730619">
        <w:rPr>
          <w:rFonts w:asciiTheme="minorHAnsi" w:hAnsiTheme="minorHAnsi" w:cstheme="minorHAnsi"/>
          <w:szCs w:val="24"/>
          <w:lang w:val="fr-FR"/>
        </w:rPr>
        <w:t>"</w:t>
      </w:r>
      <w:r w:rsidR="00B07C0F" w:rsidRPr="00730619">
        <w:rPr>
          <w:lang w:val="fr-FR"/>
        </w:rPr>
        <w:t>C</w:t>
      </w:r>
      <w:r w:rsidRPr="00730619">
        <w:rPr>
          <w:lang w:val="fr-FR"/>
        </w:rPr>
        <w:t>adre</w:t>
      </w:r>
      <w:r w:rsidR="00B07C0F" w:rsidRPr="00730619">
        <w:rPr>
          <w:lang w:val="fr-FR"/>
        </w:rPr>
        <w:t xml:space="preserve"> pour le contrôle</w:t>
      </w:r>
      <w:r w:rsidRPr="00730619">
        <w:rPr>
          <w:lang w:val="fr-FR"/>
        </w:rPr>
        <w:t xml:space="preserve"> de </w:t>
      </w:r>
      <w:r w:rsidR="00B07C0F" w:rsidRPr="00730619">
        <w:rPr>
          <w:lang w:val="fr-FR"/>
        </w:rPr>
        <w:t xml:space="preserve">la </w:t>
      </w:r>
      <w:r w:rsidRPr="00730619">
        <w:rPr>
          <w:lang w:val="fr-FR"/>
        </w:rPr>
        <w:t>qualité de service des réseaux et des services IP</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w:t>
      </w:r>
      <w:proofErr w:type="spellStart"/>
      <w:r w:rsidR="002E640D" w:rsidRPr="00730619">
        <w:rPr>
          <w:rFonts w:asciiTheme="minorHAnsi" w:hAnsiTheme="minorHAnsi" w:cstheme="minorHAnsi"/>
          <w:szCs w:val="24"/>
          <w:lang w:val="fr-FR"/>
        </w:rPr>
        <w:t>L</w:t>
      </w:r>
      <w:r w:rsidRPr="00730619">
        <w:rPr>
          <w:rFonts w:asciiTheme="minorHAnsi" w:hAnsiTheme="minorHAnsi" w:cstheme="minorHAnsi"/>
          <w:szCs w:val="24"/>
          <w:lang w:val="fr-FR"/>
        </w:rPr>
        <w:t>a</w:t>
      </w:r>
      <w:proofErr w:type="spellEnd"/>
      <w:r w:rsidRPr="00730619">
        <w:rPr>
          <w:rFonts w:asciiTheme="minorHAnsi" w:hAnsiTheme="minorHAnsi" w:cstheme="minorHAnsi"/>
          <w:szCs w:val="24"/>
          <w:lang w:val="fr-FR"/>
        </w:rPr>
        <w:t xml:space="preserve"> 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12</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a achevé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élaboration d</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une famille de normes sur la surveillance de la qualité vidéo</w:t>
      </w:r>
      <w:r w:rsidR="002E640D" w:rsidRPr="00730619">
        <w:rPr>
          <w:rFonts w:asciiTheme="minorHAnsi" w:hAnsiTheme="minorHAnsi" w:cstheme="minorHAnsi"/>
          <w:szCs w:val="24"/>
          <w:lang w:val="fr-FR"/>
        </w:rPr>
        <w:t xml:space="preserve"> </w:t>
      </w:r>
      <w:r w:rsidRPr="00730619">
        <w:rPr>
          <w:rFonts w:asciiTheme="minorHAnsi" w:hAnsiTheme="minorHAnsi"/>
          <w:szCs w:val="24"/>
          <w:lang w:val="fr-FR"/>
        </w:rPr>
        <w:t>dans les Recommandations UIT</w:t>
      </w:r>
      <w:r w:rsidR="002E640D" w:rsidRPr="00730619">
        <w:rPr>
          <w:rFonts w:asciiTheme="minorHAnsi" w:hAnsiTheme="minorHAnsi"/>
          <w:szCs w:val="24"/>
          <w:lang w:val="fr-FR"/>
        </w:rPr>
        <w:t>-</w:t>
      </w:r>
      <w:r w:rsidRPr="00730619">
        <w:rPr>
          <w:rFonts w:asciiTheme="minorHAnsi" w:hAnsiTheme="minorHAnsi"/>
          <w:szCs w:val="24"/>
          <w:lang w:val="fr-FR"/>
        </w:rPr>
        <w:t>T de la série P.1200</w:t>
      </w:r>
      <w:r w:rsidR="002E640D" w:rsidRPr="00730619">
        <w:rPr>
          <w:rFonts w:asciiTheme="minorHAnsi" w:hAnsiTheme="minorHAnsi"/>
          <w:szCs w:val="24"/>
          <w:lang w:val="fr-FR"/>
        </w:rPr>
        <w:t>,</w:t>
      </w:r>
      <w:r w:rsidRPr="00730619">
        <w:rPr>
          <w:rFonts w:asciiTheme="minorHAnsi" w:hAnsiTheme="minorHAnsi"/>
          <w:szCs w:val="24"/>
          <w:lang w:val="fr-FR"/>
        </w:rPr>
        <w:t xml:space="preserve"> qui forment un modèle</w:t>
      </w:r>
      <w:r w:rsidR="002E640D" w:rsidRPr="00730619">
        <w:rPr>
          <w:rFonts w:asciiTheme="minorHAnsi" w:hAnsiTheme="minorHAnsi"/>
          <w:szCs w:val="24"/>
          <w:lang w:val="fr-FR"/>
        </w:rPr>
        <w:t xml:space="preserve"> </w:t>
      </w:r>
      <w:r w:rsidRPr="00730619">
        <w:rPr>
          <w:rFonts w:asciiTheme="minorHAnsi" w:hAnsiTheme="minorHAnsi"/>
          <w:szCs w:val="24"/>
          <w:lang w:val="fr-FR"/>
        </w:rPr>
        <w:t>complet permettant de prévoir les incidences</w:t>
      </w:r>
      <w:r w:rsidR="00B07C0F" w:rsidRPr="00730619">
        <w:rPr>
          <w:rFonts w:asciiTheme="minorHAnsi" w:hAnsiTheme="minorHAnsi"/>
          <w:szCs w:val="24"/>
          <w:lang w:val="fr-FR"/>
        </w:rPr>
        <w:t>,</w:t>
      </w:r>
      <w:r w:rsidRPr="00730619">
        <w:rPr>
          <w:rFonts w:asciiTheme="minorHAnsi" w:hAnsiTheme="minorHAnsi"/>
          <w:szCs w:val="24"/>
          <w:lang w:val="fr-FR"/>
        </w:rPr>
        <w:t xml:space="preserve"> sur l</w:t>
      </w:r>
      <w:r w:rsidR="002E640D" w:rsidRPr="00730619">
        <w:rPr>
          <w:rFonts w:asciiTheme="minorHAnsi" w:hAnsiTheme="minorHAnsi"/>
          <w:szCs w:val="24"/>
          <w:lang w:val="fr-FR"/>
        </w:rPr>
        <w:t>'</w:t>
      </w:r>
      <w:r w:rsidRPr="00730619">
        <w:rPr>
          <w:rFonts w:asciiTheme="minorHAnsi" w:hAnsiTheme="minorHAnsi"/>
          <w:szCs w:val="24"/>
          <w:lang w:val="fr-FR"/>
        </w:rPr>
        <w:t>expérience pour l</w:t>
      </w:r>
      <w:r w:rsidR="002E640D" w:rsidRPr="00730619">
        <w:rPr>
          <w:rFonts w:asciiTheme="minorHAnsi" w:hAnsiTheme="minorHAnsi"/>
          <w:szCs w:val="24"/>
          <w:lang w:val="fr-FR"/>
        </w:rPr>
        <w:t>'</w:t>
      </w:r>
      <w:r w:rsidRPr="00730619">
        <w:rPr>
          <w:rFonts w:asciiTheme="minorHAnsi" w:hAnsiTheme="minorHAnsi"/>
          <w:szCs w:val="24"/>
          <w:lang w:val="fr-FR"/>
        </w:rPr>
        <w:t>utilisateur final, des codage audio et vidéo et des dégradations observées dans les réseaux</w:t>
      </w:r>
      <w:r w:rsidR="002E640D" w:rsidRPr="00730619">
        <w:rPr>
          <w:rFonts w:asciiTheme="minorHAnsi" w:hAnsiTheme="minorHAnsi"/>
          <w:szCs w:val="24"/>
          <w:lang w:val="fr-FR"/>
        </w:rPr>
        <w:t xml:space="preserve"> </w:t>
      </w:r>
      <w:r w:rsidRPr="00730619">
        <w:rPr>
          <w:rFonts w:asciiTheme="minorHAnsi" w:hAnsiTheme="minorHAnsi" w:cstheme="majorBidi"/>
          <w:szCs w:val="24"/>
          <w:lang w:val="fr-FR"/>
        </w:rPr>
        <w:t>IP</w:t>
      </w:r>
      <w:r w:rsidR="002E640D" w:rsidRPr="00730619">
        <w:rPr>
          <w:rFonts w:asciiTheme="minorHAnsi" w:hAnsiTheme="minorHAnsi" w:cstheme="majorBidi"/>
          <w:szCs w:val="24"/>
          <w:lang w:val="fr-FR"/>
        </w:rPr>
        <w:t>.</w:t>
      </w:r>
    </w:p>
    <w:p w:rsidR="00E97A7B" w:rsidRPr="00730619" w:rsidRDefault="00E97A7B" w:rsidP="00070E30">
      <w:pPr>
        <w:rPr>
          <w:lang w:val="fr-FR"/>
        </w:rPr>
      </w:pPr>
      <w:r w:rsidRPr="00730619">
        <w:rPr>
          <w:rFonts w:asciiTheme="minorHAnsi" w:hAnsiTheme="minorHAnsi" w:cstheme="minorHAnsi"/>
          <w:szCs w:val="24"/>
          <w:lang w:val="fr-FR"/>
        </w:rPr>
        <w:t>2.5</w:t>
      </w:r>
      <w:r w:rsidRPr="00730619">
        <w:rPr>
          <w:rFonts w:asciiTheme="minorHAnsi" w:hAnsiTheme="minorHAnsi" w:cstheme="minorHAnsi"/>
          <w:szCs w:val="24"/>
          <w:lang w:val="fr-FR"/>
        </w:rPr>
        <w:tab/>
      </w:r>
      <w:r w:rsidR="002E640D" w:rsidRPr="00730619">
        <w:rPr>
          <w:rFonts w:asciiTheme="minorHAnsi" w:hAnsiTheme="minorHAnsi" w:cstheme="minorHAnsi"/>
          <w:szCs w:val="24"/>
          <w:lang w:val="fr-FR"/>
        </w:rPr>
        <w:t xml:space="preserve"> </w:t>
      </w:r>
      <w:r w:rsidR="00B07C0F" w:rsidRPr="00730619">
        <w:rPr>
          <w:rFonts w:asciiTheme="minorHAnsi" w:hAnsiTheme="minorHAnsi" w:cstheme="minorHAnsi"/>
          <w:szCs w:val="24"/>
          <w:lang w:val="fr-FR"/>
        </w:rPr>
        <w:t>La</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11 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a approuvé la</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nouvelle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Recommandation</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 Q.3960</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intitulée "</w:t>
      </w:r>
      <w:r w:rsidRPr="00730619">
        <w:rPr>
          <w:lang w:val="fr-FR"/>
        </w:rPr>
        <w:t>Cadre pour les mesures des performances relatives à l'Internet".</w:t>
      </w:r>
    </w:p>
    <w:p w:rsidR="00E97A7B" w:rsidRPr="00730619" w:rsidRDefault="00B07C0F" w:rsidP="00070E30">
      <w:pPr>
        <w:rPr>
          <w:lang w:val="fr-FR"/>
        </w:rPr>
      </w:pPr>
      <w:r w:rsidRPr="00730619">
        <w:rPr>
          <w:lang w:val="fr-FR"/>
        </w:rPr>
        <w:t>2.6</w:t>
      </w:r>
      <w:r w:rsidRPr="00730619">
        <w:rPr>
          <w:lang w:val="fr-FR"/>
        </w:rPr>
        <w:tab/>
        <w:t>L</w:t>
      </w:r>
      <w:r w:rsidR="002E640D" w:rsidRPr="00730619">
        <w:rPr>
          <w:lang w:val="fr-FR"/>
        </w:rPr>
        <w:t>'</w:t>
      </w:r>
      <w:r w:rsidRPr="00730619">
        <w:rPr>
          <w:lang w:val="fr-FR"/>
        </w:rPr>
        <w:t>A</w:t>
      </w:r>
      <w:r w:rsidR="00E97A7B" w:rsidRPr="00730619">
        <w:rPr>
          <w:lang w:val="fr-FR"/>
        </w:rPr>
        <w:t xml:space="preserve">ssemblée mondiale de normalisation des </w:t>
      </w:r>
      <w:r w:rsidR="002E640D" w:rsidRPr="00730619">
        <w:rPr>
          <w:lang w:val="fr-FR"/>
        </w:rPr>
        <w:t>télécommunications</w:t>
      </w:r>
      <w:r w:rsidR="00E97A7B" w:rsidRPr="00730619">
        <w:rPr>
          <w:rFonts w:asciiTheme="minorHAnsi" w:hAnsiTheme="minorHAnsi" w:cstheme="minorHAnsi"/>
          <w:spacing w:val="-4"/>
          <w:szCs w:val="24"/>
          <w:lang w:val="fr-FR"/>
        </w:rPr>
        <w:t xml:space="preserve"> (AMNT</w:t>
      </w:r>
      <w:r w:rsidR="002E640D" w:rsidRPr="00730619">
        <w:rPr>
          <w:rFonts w:asciiTheme="minorHAnsi" w:hAnsiTheme="minorHAnsi" w:cstheme="minorHAnsi"/>
          <w:spacing w:val="-4"/>
          <w:szCs w:val="24"/>
          <w:lang w:val="fr-FR"/>
        </w:rPr>
        <w:t>-</w:t>
      </w:r>
      <w:r w:rsidR="00E97A7B" w:rsidRPr="00730619">
        <w:rPr>
          <w:rFonts w:asciiTheme="minorHAnsi" w:hAnsiTheme="minorHAnsi" w:cstheme="minorHAnsi"/>
          <w:spacing w:val="-4"/>
          <w:szCs w:val="24"/>
          <w:lang w:val="fr-FR"/>
        </w:rPr>
        <w:t>16), qui s</w:t>
      </w:r>
      <w:r w:rsidR="002E640D" w:rsidRPr="00730619">
        <w:rPr>
          <w:rFonts w:asciiTheme="minorHAnsi" w:hAnsiTheme="minorHAnsi" w:cstheme="minorHAnsi"/>
          <w:spacing w:val="-4"/>
          <w:szCs w:val="24"/>
          <w:lang w:val="fr-FR"/>
        </w:rPr>
        <w:t>'</w:t>
      </w:r>
      <w:r w:rsidR="00E97A7B" w:rsidRPr="00730619">
        <w:rPr>
          <w:rFonts w:asciiTheme="minorHAnsi" w:hAnsiTheme="minorHAnsi" w:cstheme="minorHAnsi"/>
          <w:spacing w:val="-4"/>
          <w:szCs w:val="24"/>
          <w:lang w:val="fr-FR"/>
        </w:rPr>
        <w:t>est tenue du 25 octobre au 3 novembre</w:t>
      </w:r>
      <w:r w:rsidR="002E640D" w:rsidRPr="00730619">
        <w:rPr>
          <w:rFonts w:asciiTheme="minorHAnsi" w:hAnsiTheme="minorHAnsi" w:cstheme="minorHAnsi"/>
          <w:spacing w:val="-4"/>
          <w:szCs w:val="24"/>
          <w:lang w:val="fr-FR"/>
        </w:rPr>
        <w:t xml:space="preserve"> </w:t>
      </w:r>
      <w:r w:rsidR="00E97A7B" w:rsidRPr="00730619">
        <w:rPr>
          <w:rFonts w:asciiTheme="minorHAnsi" w:hAnsiTheme="minorHAnsi" w:cstheme="minorHAnsi"/>
          <w:szCs w:val="24"/>
          <w:lang w:val="fr-FR"/>
        </w:rPr>
        <w:t>2016</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 xml:space="preserve">à Hammamet, (Tunisie), </w:t>
      </w:r>
      <w:r w:rsidRPr="00730619">
        <w:rPr>
          <w:rFonts w:asciiTheme="minorHAnsi" w:hAnsiTheme="minorHAnsi" w:cstheme="minorHAnsi"/>
          <w:szCs w:val="24"/>
          <w:lang w:val="fr-FR"/>
        </w:rPr>
        <w:t>a</w:t>
      </w:r>
      <w:r w:rsidR="00E97A7B" w:rsidRPr="00730619">
        <w:rPr>
          <w:rFonts w:asciiTheme="minorHAnsi" w:hAnsiTheme="minorHAnsi" w:cstheme="minorHAnsi"/>
          <w:szCs w:val="24"/>
          <w:lang w:val="fr-FR"/>
        </w:rPr>
        <w:t xml:space="preserve"> supprimé six </w:t>
      </w:r>
      <w:r w:rsidR="002E640D" w:rsidRPr="00730619">
        <w:rPr>
          <w:rFonts w:asciiTheme="minorHAnsi" w:hAnsiTheme="minorHAnsi" w:cstheme="minorHAnsi"/>
          <w:szCs w:val="24"/>
          <w:lang w:val="fr-FR"/>
        </w:rPr>
        <w:t>Résolutions</w:t>
      </w:r>
      <w:r w:rsidR="00E97A7B" w:rsidRPr="00730619">
        <w:rPr>
          <w:rFonts w:asciiTheme="minorHAnsi" w:hAnsiTheme="minorHAnsi" w:cstheme="minorHAnsi"/>
          <w:szCs w:val="24"/>
          <w:lang w:val="fr-FR"/>
        </w:rPr>
        <w:t xml:space="preserve">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 a laissé inchangées</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1</w:t>
      </w:r>
      <w:bookmarkStart w:id="9" w:name="_GoBack"/>
      <w:bookmarkEnd w:id="9"/>
      <w:r w:rsidR="00E97A7B" w:rsidRPr="00730619">
        <w:rPr>
          <w:rFonts w:asciiTheme="minorHAnsi" w:hAnsiTheme="minorHAnsi" w:cstheme="minorHAnsi"/>
          <w:szCs w:val="24"/>
          <w:lang w:val="fr-FR"/>
        </w:rPr>
        <w:t>4</w:t>
      </w:r>
      <w:r w:rsidR="002E640D" w:rsidRPr="00730619">
        <w:rPr>
          <w:rFonts w:asciiTheme="minorHAnsi" w:hAnsiTheme="minorHAnsi" w:cstheme="minorHAnsi"/>
          <w:szCs w:val="24"/>
          <w:lang w:val="fr-FR"/>
        </w:rPr>
        <w:t xml:space="preserve"> </w:t>
      </w:r>
      <w:r w:rsidR="009E43BE" w:rsidRPr="00730619">
        <w:rPr>
          <w:rFonts w:asciiTheme="minorHAnsi" w:hAnsiTheme="minorHAnsi" w:cstheme="minorHAnsi"/>
          <w:szCs w:val="24"/>
          <w:lang w:val="fr-FR"/>
        </w:rPr>
        <w:t>Résolutions</w:t>
      </w:r>
      <w:r w:rsidR="00E97A7B" w:rsidRPr="00730619">
        <w:rPr>
          <w:rFonts w:asciiTheme="minorHAnsi" w:hAnsiTheme="minorHAnsi" w:cstheme="minorHAnsi"/>
          <w:szCs w:val="24"/>
          <w:lang w:val="fr-FR"/>
        </w:rPr>
        <w:t xml:space="preserve">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w:t>
      </w:r>
      <w:r w:rsidR="002E640D" w:rsidRPr="00730619">
        <w:rPr>
          <w:rFonts w:asciiTheme="minorHAnsi" w:hAnsiTheme="minorHAnsi" w:cstheme="minorHAnsi"/>
          <w:szCs w:val="24"/>
          <w:lang w:val="fr-FR"/>
        </w:rPr>
        <w:t xml:space="preserve">, </w:t>
      </w:r>
      <w:r w:rsidR="00E97A7B" w:rsidRPr="00730619">
        <w:rPr>
          <w:lang w:val="fr-FR"/>
        </w:rPr>
        <w:t>a révisé 31 Résolutions</w:t>
      </w:r>
      <w:r w:rsidR="00E97A7B" w:rsidRPr="00730619">
        <w:rPr>
          <w:rFonts w:asciiTheme="minorHAnsi" w:hAnsiTheme="minorHAnsi" w:cstheme="minorHAnsi"/>
          <w:szCs w:val="24"/>
          <w:lang w:val="fr-FR"/>
        </w:rPr>
        <w:t xml:space="preserve"> de </w:t>
      </w:r>
      <w:r w:rsidR="00E97A7B" w:rsidRPr="00730619">
        <w:rPr>
          <w:rFonts w:asciiTheme="minorHAnsi" w:hAnsiTheme="minorHAnsi" w:cstheme="minorHAnsi"/>
          <w:szCs w:val="24"/>
          <w:lang w:val="fr-FR"/>
        </w:rPr>
        <w:lastRenderedPageBreak/>
        <w:t>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w:t>
      </w:r>
      <w:r w:rsidRPr="00730619">
        <w:rPr>
          <w:lang w:val="fr-FR"/>
        </w:rPr>
        <w:t xml:space="preserve"> et</w:t>
      </w:r>
      <w:r w:rsidR="002E640D" w:rsidRPr="00730619">
        <w:rPr>
          <w:lang w:val="fr-FR"/>
        </w:rPr>
        <w:t xml:space="preserve"> </w:t>
      </w:r>
      <w:r w:rsidR="00E97A7B" w:rsidRPr="00730619">
        <w:rPr>
          <w:lang w:val="fr-FR"/>
        </w:rPr>
        <w:t xml:space="preserve">adopté 16 nouvelles Résolutions. Voir également le </w:t>
      </w:r>
      <w:r w:rsidR="007055E5" w:rsidRPr="00730619">
        <w:rPr>
          <w:lang w:val="fr-FR"/>
        </w:rPr>
        <w:t>D</w:t>
      </w:r>
      <w:r w:rsidR="00E97A7B" w:rsidRPr="00730619">
        <w:rPr>
          <w:lang w:val="fr-FR"/>
        </w:rPr>
        <w:t xml:space="preserve">ocument </w:t>
      </w:r>
      <w:r w:rsidR="005368F7">
        <w:fldChar w:fldCharType="begin"/>
      </w:r>
      <w:r w:rsidR="005368F7" w:rsidRPr="005368F7">
        <w:rPr>
          <w:lang w:val="fr-CH"/>
        </w:rPr>
        <w:instrText xml:space="preserve"> HYPERLINK "https://www.itu.int/md/S17-CL-C-0052/fr" </w:instrText>
      </w:r>
      <w:r w:rsidR="005368F7">
        <w:fldChar w:fldCharType="separate"/>
      </w:r>
      <w:r w:rsidR="005E2FC3">
        <w:rPr>
          <w:rStyle w:val="Hyperlink"/>
          <w:lang w:val="fr-FR"/>
        </w:rPr>
        <w:t>C17/</w:t>
      </w:r>
      <w:r w:rsidR="00E97A7B" w:rsidRPr="00730619">
        <w:rPr>
          <w:rStyle w:val="Hyperlink"/>
          <w:lang w:val="fr-FR"/>
        </w:rPr>
        <w:t>52</w:t>
      </w:r>
      <w:r w:rsidR="005368F7">
        <w:rPr>
          <w:rStyle w:val="Hyperlink"/>
          <w:lang w:val="fr-FR"/>
        </w:rPr>
        <w:fldChar w:fldCharType="end"/>
      </w:r>
      <w:r w:rsidR="00E97A7B" w:rsidRPr="00730619">
        <w:rPr>
          <w:lang w:val="fr-FR"/>
        </w:rPr>
        <w:t xml:space="preserve">. </w:t>
      </w:r>
      <w:proofErr w:type="gramStart"/>
      <w:r w:rsidR="00E97A7B" w:rsidRPr="00730619">
        <w:rPr>
          <w:lang w:val="fr-FR"/>
        </w:rPr>
        <w:t>Pour ce qui</w:t>
      </w:r>
      <w:r w:rsidR="002E640D" w:rsidRPr="00730619">
        <w:rPr>
          <w:lang w:val="fr-FR"/>
        </w:rPr>
        <w:t xml:space="preserve"> </w:t>
      </w:r>
      <w:r w:rsidR="00E97A7B" w:rsidRPr="00730619">
        <w:rPr>
          <w:lang w:val="fr-FR"/>
        </w:rPr>
        <w:t>est des</w:t>
      </w:r>
      <w:r w:rsidR="002E640D" w:rsidRPr="00730619">
        <w:rPr>
          <w:lang w:val="fr-FR"/>
        </w:rPr>
        <w:t xml:space="preserve"> </w:t>
      </w:r>
      <w:r w:rsidR="002E640D" w:rsidRPr="00730619">
        <w:rPr>
          <w:rFonts w:asciiTheme="minorHAnsi" w:hAnsiTheme="minorHAnsi" w:cstheme="minorHAnsi"/>
          <w:szCs w:val="24"/>
          <w:lang w:val="fr-FR"/>
        </w:rPr>
        <w:t>Résolutions</w:t>
      </w:r>
      <w:r w:rsidR="00E97A7B" w:rsidRPr="00730619">
        <w:rPr>
          <w:rFonts w:asciiTheme="minorHAnsi" w:hAnsiTheme="minorHAnsi" w:cstheme="minorHAnsi"/>
          <w:szCs w:val="24"/>
          <w:lang w:val="fr-FR"/>
        </w:rPr>
        <w:t xml:space="preserve">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 relatives à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Internet,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16 a pour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 xml:space="preserve">essentiel laissé ces </w:t>
      </w:r>
      <w:r w:rsidRPr="00730619">
        <w:rPr>
          <w:rFonts w:asciiTheme="minorHAnsi" w:hAnsiTheme="minorHAnsi" w:cstheme="minorHAnsi"/>
          <w:szCs w:val="24"/>
          <w:lang w:val="fr-FR"/>
        </w:rPr>
        <w:t>R</w:t>
      </w:r>
      <w:r w:rsidR="00E97A7B" w:rsidRPr="00730619">
        <w:rPr>
          <w:rFonts w:asciiTheme="minorHAnsi" w:hAnsiTheme="minorHAnsi" w:cstheme="minorHAnsi"/>
          <w:szCs w:val="24"/>
          <w:lang w:val="fr-FR"/>
        </w:rPr>
        <w:t>ésolutions inchangées</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 xml:space="preserve"> ainsi, aucune modification n</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 été apportée à la</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Résolution 47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 (</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Noms de domaine de premier niveau de type code de pays</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à la Résolution 48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Noms de domaine internationalisés (et multilingues)</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et à la Résolution 58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 (</w:t>
      </w:r>
      <w:r w:rsidR="002E640D" w:rsidRPr="00730619">
        <w:rPr>
          <w:rFonts w:asciiTheme="minorHAnsi" w:hAnsiTheme="minorHAnsi" w:cstheme="minorHAnsi"/>
          <w:szCs w:val="24"/>
          <w:lang w:val="fr-FR"/>
        </w:rPr>
        <w:t>"</w:t>
      </w:r>
      <w:r w:rsidR="00E97A7B" w:rsidRPr="00730619">
        <w:rPr>
          <w:lang w:val="fr-FR"/>
        </w:rPr>
        <w:t>Encourager la création d'équipes nationales d'intervention en cas d'incident informatique, en particulier pour les pays en développement</w:t>
      </w:r>
      <w:r w:rsidR="002E640D" w:rsidRPr="00730619">
        <w:rPr>
          <w:lang w:val="fr-FR"/>
        </w:rPr>
        <w:t>"</w:t>
      </w:r>
      <w:r w:rsidR="00E97A7B" w:rsidRPr="00730619">
        <w:rPr>
          <w:lang w:val="fr-FR"/>
        </w:rPr>
        <w:t>);</w:t>
      </w:r>
      <w:r w:rsidR="002E640D" w:rsidRPr="00730619">
        <w:rPr>
          <w:lang w:val="fr-FR"/>
        </w:rPr>
        <w:t xml:space="preserve"> </w:t>
      </w:r>
      <w:r w:rsidR="00E97A7B" w:rsidRPr="00730619">
        <w:rPr>
          <w:lang w:val="fr-FR"/>
        </w:rPr>
        <w:t>seules</w:t>
      </w:r>
      <w:r w:rsidR="002E640D" w:rsidRPr="00730619">
        <w:rPr>
          <w:lang w:val="fr-FR"/>
        </w:rPr>
        <w:t xml:space="preserve"> </w:t>
      </w:r>
      <w:r w:rsidR="00E97A7B" w:rsidRPr="00730619">
        <w:rPr>
          <w:lang w:val="fr-FR"/>
        </w:rPr>
        <w:t>des modifications de forme ont été apportées à la</w:t>
      </w:r>
      <w:r w:rsidR="002E640D" w:rsidRPr="00730619">
        <w:rPr>
          <w:lang w:val="fr-FR"/>
        </w:rPr>
        <w:t xml:space="preserve"> </w:t>
      </w:r>
      <w:r w:rsidR="00E97A7B" w:rsidRPr="00730619">
        <w:rPr>
          <w:rFonts w:asciiTheme="minorHAnsi" w:hAnsiTheme="minorHAnsi" w:cstheme="minorHAnsi"/>
          <w:szCs w:val="24"/>
          <w:lang w:val="fr-FR"/>
        </w:rPr>
        <w:t xml:space="preserve">Résolution </w:t>
      </w:r>
      <w:r w:rsidR="00E97A7B" w:rsidRPr="00730619">
        <w:rPr>
          <w:lang w:val="fr-FR"/>
        </w:rPr>
        <w:t>49</w:t>
      </w:r>
      <w:r w:rsidR="00E97A7B" w:rsidRPr="00730619">
        <w:rPr>
          <w:rFonts w:asciiTheme="minorHAnsi" w:hAnsiTheme="minorHAnsi" w:cstheme="minorHAnsi"/>
          <w:szCs w:val="24"/>
          <w:lang w:val="fr-FR"/>
        </w:rPr>
        <w:t xml:space="preserve">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w:t>
      </w:r>
      <w:r w:rsidR="00E97A7B" w:rsidRPr="00730619">
        <w:rPr>
          <w:lang w:val="fr-FR"/>
        </w:rPr>
        <w:t xml:space="preserve"> (</w:t>
      </w:r>
      <w:r w:rsidR="002E640D" w:rsidRPr="00730619">
        <w:rPr>
          <w:lang w:val="fr-FR"/>
        </w:rPr>
        <w:t>"</w:t>
      </w:r>
      <w:r w:rsidR="007055E5" w:rsidRPr="00730619">
        <w:rPr>
          <w:lang w:val="fr-FR"/>
        </w:rPr>
        <w:t>Système ENUM</w:t>
      </w:r>
      <w:r w:rsidR="002E640D" w:rsidRPr="00730619">
        <w:rPr>
          <w:lang w:val="fr-FR"/>
        </w:rPr>
        <w:t>"</w:t>
      </w:r>
      <w:r w:rsidR="00E97A7B" w:rsidRPr="00730619">
        <w:rPr>
          <w:lang w:val="fr-FR"/>
        </w:rPr>
        <w:t>)</w:t>
      </w:r>
      <w:r w:rsidR="002E640D" w:rsidRPr="00730619">
        <w:rPr>
          <w:lang w:val="fr-FR"/>
        </w:rPr>
        <w:t xml:space="preserve"> </w:t>
      </w:r>
      <w:r w:rsidR="00E97A7B" w:rsidRPr="00730619">
        <w:rPr>
          <w:lang w:val="fr-FR"/>
        </w:rPr>
        <w:t xml:space="preserve">et à la </w:t>
      </w:r>
      <w:r w:rsidR="00E97A7B" w:rsidRPr="00730619">
        <w:rPr>
          <w:rFonts w:asciiTheme="minorHAnsi" w:hAnsiTheme="minorHAnsi" w:cstheme="minorHAnsi"/>
          <w:szCs w:val="24"/>
          <w:lang w:val="fr-FR"/>
        </w:rPr>
        <w:t>Résolution 69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 xml:space="preserve">12 </w:t>
      </w:r>
      <w:r w:rsidR="00E97A7B" w:rsidRPr="00730619">
        <w:rPr>
          <w:lang w:val="fr-FR"/>
        </w:rPr>
        <w:t>(</w:t>
      </w:r>
      <w:r w:rsidR="002E640D" w:rsidRPr="00730619">
        <w:rPr>
          <w:lang w:val="fr-FR"/>
        </w:rPr>
        <w:t>"</w:t>
      </w:r>
      <w:r w:rsidR="00E97A7B" w:rsidRPr="00730619">
        <w:rPr>
          <w:lang w:val="fr-FR"/>
        </w:rPr>
        <w:t>Accès non discriminatoire aux ressources de l'Internet et utilisation non di</w:t>
      </w:r>
      <w:r w:rsidR="007055E5" w:rsidRPr="00730619">
        <w:rPr>
          <w:lang w:val="fr-FR"/>
        </w:rPr>
        <w:t>scriminatoire de ces ressources</w:t>
      </w:r>
      <w:r w:rsidR="002E640D" w:rsidRPr="00730619">
        <w:rPr>
          <w:lang w:val="fr-FR"/>
        </w:rPr>
        <w:t>"</w:t>
      </w:r>
      <w:r w:rsidR="00E97A7B" w:rsidRPr="00730619">
        <w:rPr>
          <w:lang w:val="fr-FR"/>
        </w:rPr>
        <w:t>);</w:t>
      </w:r>
      <w:r w:rsidR="002E640D" w:rsidRPr="00730619">
        <w:rPr>
          <w:lang w:val="fr-FR"/>
        </w:rPr>
        <w:t xml:space="preserve"> </w:t>
      </w:r>
      <w:r w:rsidR="00E97A7B" w:rsidRPr="00730619">
        <w:rPr>
          <w:lang w:val="fr-FR"/>
        </w:rPr>
        <w:t xml:space="preserve">la </w:t>
      </w:r>
      <w:r w:rsidR="00E97A7B" w:rsidRPr="00730619">
        <w:rPr>
          <w:rFonts w:asciiTheme="minorHAnsi" w:hAnsiTheme="minorHAnsi" w:cstheme="minorHAnsi"/>
          <w:szCs w:val="24"/>
          <w:lang w:val="fr-FR"/>
        </w:rPr>
        <w:t>Résolution</w:t>
      </w:r>
      <w:r w:rsidR="00E97A7B" w:rsidRPr="00730619">
        <w:rPr>
          <w:lang w:val="fr-FR"/>
        </w:rPr>
        <w:t> 64</w:t>
      </w:r>
      <w:r w:rsidR="00E97A7B" w:rsidRPr="00730619">
        <w:rPr>
          <w:rFonts w:asciiTheme="minorHAnsi" w:hAnsiTheme="minorHAnsi" w:cstheme="minorHAnsi"/>
          <w:szCs w:val="24"/>
          <w:lang w:val="fr-FR"/>
        </w:rPr>
        <w:t xml:space="preserve">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w:t>
      </w:r>
      <w:r w:rsidR="002E640D" w:rsidRPr="00730619">
        <w:rPr>
          <w:rFonts w:asciiTheme="minorHAnsi" w:hAnsiTheme="minorHAnsi" w:cstheme="minorHAnsi"/>
          <w:szCs w:val="24"/>
          <w:lang w:val="fr-FR"/>
        </w:rPr>
        <w:t xml:space="preserve"> </w:t>
      </w:r>
      <w:r w:rsidR="00E97A7B" w:rsidRPr="00730619">
        <w:rPr>
          <w:lang w:val="fr-FR"/>
        </w:rPr>
        <w:t>(</w:t>
      </w:r>
      <w:r w:rsidR="002E640D" w:rsidRPr="00730619">
        <w:rPr>
          <w:lang w:val="fr-FR"/>
        </w:rPr>
        <w:t>"</w:t>
      </w:r>
      <w:r w:rsidR="00E97A7B" w:rsidRPr="00730619">
        <w:rPr>
          <w:lang w:val="fr-FR"/>
        </w:rPr>
        <w:t>Attribution des adresses IP et mesures propres à faciliter le passage au protocole IPv6 ainsi que</w:t>
      </w:r>
      <w:r w:rsidR="007055E5" w:rsidRPr="00730619">
        <w:rPr>
          <w:lang w:val="fr-FR"/>
        </w:rPr>
        <w:t xml:space="preserve"> le déploiement de ce protocole</w:t>
      </w:r>
      <w:r w:rsidR="002E640D" w:rsidRPr="00730619">
        <w:rPr>
          <w:lang w:val="fr-FR"/>
        </w:rPr>
        <w:t>"</w:t>
      </w:r>
      <w:r w:rsidR="00E97A7B" w:rsidRPr="00730619">
        <w:rPr>
          <w:lang w:val="fr-FR"/>
        </w:rPr>
        <w:t>) a fait l</w:t>
      </w:r>
      <w:r w:rsidR="002E640D" w:rsidRPr="00730619">
        <w:rPr>
          <w:lang w:val="fr-FR"/>
        </w:rPr>
        <w:t>'</w:t>
      </w:r>
      <w:r w:rsidR="00E97A7B" w:rsidRPr="00730619">
        <w:rPr>
          <w:lang w:val="fr-FR"/>
        </w:rPr>
        <w:t>objet de quelques mises à jour, comme indiqué dans la</w:t>
      </w:r>
      <w:r w:rsidR="002E640D" w:rsidRPr="00730619">
        <w:rPr>
          <w:lang w:val="fr-FR"/>
        </w:rPr>
        <w:t xml:space="preserve"> </w:t>
      </w:r>
      <w:r w:rsidR="00E97A7B" w:rsidRPr="00730619">
        <w:rPr>
          <w:rFonts w:asciiTheme="minorHAnsi" w:hAnsiTheme="minorHAnsi" w:cstheme="minorHAnsi"/>
          <w:szCs w:val="24"/>
          <w:lang w:val="fr-FR"/>
        </w:rPr>
        <w:t>section 3 ci-dessous</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la nouvelle Résolution 98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16</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w:t>
      </w:r>
      <w:r w:rsidR="00E97A7B" w:rsidRPr="00730619">
        <w:rPr>
          <w:lang w:val="fr-FR"/>
        </w:rPr>
        <w:t>Renforcer la normalisation de l'Internet des objets ainsi que des villes et communautés intelligentes pour le développement à l'échelle mondiale") a été adoptée.</w:t>
      </w:r>
      <w:proofErr w:type="gramEnd"/>
      <w:r w:rsidR="00E97A7B" w:rsidRPr="00730619">
        <w:rPr>
          <w:rFonts w:asciiTheme="minorHAnsi" w:hAnsiTheme="minorHAnsi" w:cstheme="minorHAnsi"/>
          <w:szCs w:val="24"/>
          <w:lang w:val="fr-FR"/>
        </w:rPr>
        <w:t xml:space="preserve"> La Résolution 75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12</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w:t>
      </w:r>
      <w:r w:rsidR="002E640D" w:rsidRPr="00730619">
        <w:rPr>
          <w:rFonts w:asciiTheme="minorHAnsi" w:hAnsiTheme="minorHAnsi" w:cstheme="minorHAnsi"/>
          <w:szCs w:val="24"/>
          <w:lang w:val="fr-FR"/>
        </w:rPr>
        <w:t>"</w:t>
      </w:r>
      <w:r w:rsidR="00E97A7B" w:rsidRPr="00730619">
        <w:rPr>
          <w:lang w:val="fr-FR"/>
        </w:rPr>
        <w:t xml:space="preserve">Contribution du Secteur de la normalisation des télécommunications de l'UIT à la mise en </w:t>
      </w:r>
      <w:proofErr w:type="spellStart"/>
      <w:r w:rsidR="00E97A7B" w:rsidRPr="00730619">
        <w:rPr>
          <w:lang w:val="fr-FR"/>
        </w:rPr>
        <w:t>oeuvre</w:t>
      </w:r>
      <w:proofErr w:type="spellEnd"/>
      <w:r w:rsidR="00E97A7B" w:rsidRPr="00730619">
        <w:rPr>
          <w:lang w:val="fr-FR"/>
        </w:rPr>
        <w:t xml:space="preserve"> des résultats du Sommet mondial sur la société de l'information, compte tenu du Programme de développement durable à l'horizon 2030") a fait l</w:t>
      </w:r>
      <w:r w:rsidR="002E640D" w:rsidRPr="00730619">
        <w:rPr>
          <w:lang w:val="fr-FR"/>
        </w:rPr>
        <w:t>'</w:t>
      </w:r>
      <w:r w:rsidR="00E97A7B" w:rsidRPr="00730619">
        <w:rPr>
          <w:lang w:val="fr-FR"/>
        </w:rPr>
        <w:t>objet de nouvelles modifications pour tenir compte des Objectifs de développement durable</w:t>
      </w:r>
      <w:r w:rsidR="00E97A7B" w:rsidRPr="00730619">
        <w:rPr>
          <w:rFonts w:asciiTheme="minorHAnsi" w:hAnsiTheme="minorHAnsi" w:cstheme="minorHAnsi"/>
          <w:szCs w:val="24"/>
          <w:lang w:val="fr-FR"/>
        </w:rPr>
        <w:t xml:space="preserve"> (ODD).</w:t>
      </w:r>
    </w:p>
    <w:p w:rsidR="00E97A7B" w:rsidRPr="00730619" w:rsidRDefault="00E97A7B" w:rsidP="002E640D">
      <w:pPr>
        <w:rPr>
          <w:lang w:val="fr-FR"/>
        </w:rPr>
      </w:pPr>
      <w:r w:rsidRPr="00730619">
        <w:rPr>
          <w:rFonts w:asciiTheme="minorHAnsi" w:hAnsiTheme="minorHAnsi" w:cstheme="minorHAnsi"/>
          <w:szCs w:val="24"/>
          <w:lang w:val="fr-FR"/>
        </w:rPr>
        <w:t>2.7</w:t>
      </w:r>
      <w:r w:rsidRPr="00730619">
        <w:rPr>
          <w:rFonts w:asciiTheme="minorHAnsi" w:hAnsiTheme="minorHAnsi" w:cstheme="minorHAnsi"/>
          <w:szCs w:val="24"/>
          <w:lang w:val="fr-FR"/>
        </w:rPr>
        <w:tab/>
      </w:r>
      <w:r w:rsidR="00B07C0F" w:rsidRPr="00730619">
        <w:rPr>
          <w:rFonts w:asciiTheme="minorHAnsi" w:hAnsiTheme="minorHAnsi" w:cstheme="minorHAnsi"/>
          <w:szCs w:val="24"/>
          <w:lang w:val="fr-FR"/>
        </w:rPr>
        <w:t>L</w:t>
      </w:r>
      <w:r w:rsidRPr="00730619">
        <w:rPr>
          <w:rFonts w:asciiTheme="minorHAnsi" w:hAnsiTheme="minorHAnsi" w:cstheme="minorHAnsi"/>
          <w:szCs w:val="24"/>
          <w:lang w:val="fr-FR"/>
        </w:rPr>
        <w:t>a 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3 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a révisé la Recommandation</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 D.271</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intitulée "</w:t>
      </w:r>
      <w:r w:rsidRPr="00730619">
        <w:rPr>
          <w:lang w:val="fr-FR"/>
        </w:rPr>
        <w:t>Principes de taxation et de comptabilité applicables aux réseaux de prochaine génération (NGN)"</w:t>
      </w:r>
      <w:r w:rsidR="002E640D" w:rsidRPr="00730619">
        <w:rPr>
          <w:lang w:val="fr-FR"/>
        </w:rPr>
        <w:t>,</w:t>
      </w:r>
      <w:r w:rsidRPr="00730619">
        <w:rPr>
          <w:lang w:val="fr-FR"/>
        </w:rPr>
        <w:t xml:space="preserve"> qui a été approuvée par</w:t>
      </w:r>
      <w:r w:rsidR="002E640D" w:rsidRPr="00730619">
        <w:rPr>
          <w:lang w:val="fr-FR"/>
        </w:rPr>
        <w:t xml:space="preserve"> </w:t>
      </w:r>
      <w:r w:rsidRPr="00730619">
        <w:rPr>
          <w:rFonts w:asciiTheme="minorHAnsi" w:hAnsiTheme="minorHAnsi" w:cstheme="minorHAnsi"/>
          <w:szCs w:val="24"/>
          <w:lang w:val="fr-FR"/>
        </w:rPr>
        <w:t>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16.</w:t>
      </w:r>
    </w:p>
    <w:p w:rsidR="00E97A7B" w:rsidRPr="00730619" w:rsidRDefault="00E97A7B" w:rsidP="002E640D">
      <w:pPr>
        <w:rPr>
          <w:lang w:val="fr-FR"/>
        </w:rPr>
      </w:pPr>
      <w:r w:rsidRPr="00730619">
        <w:rPr>
          <w:rFonts w:asciiTheme="minorHAnsi" w:hAnsiTheme="minorHAnsi"/>
          <w:color w:val="333333"/>
          <w:szCs w:val="24"/>
          <w:shd w:val="clear" w:color="auto" w:fill="FFFFFF"/>
          <w:lang w:val="fr-FR"/>
        </w:rPr>
        <w:t>2</w:t>
      </w:r>
      <w:r w:rsidRPr="00730619">
        <w:rPr>
          <w:rFonts w:asciiTheme="minorHAnsi" w:hAnsiTheme="minorHAnsi" w:cstheme="minorHAnsi"/>
          <w:szCs w:val="24"/>
          <w:lang w:val="fr-FR"/>
        </w:rPr>
        <w:t>.8</w:t>
      </w:r>
      <w:r w:rsidRPr="00730619">
        <w:rPr>
          <w:rFonts w:asciiTheme="minorHAnsi" w:hAnsiTheme="minorHAnsi" w:cstheme="minorHAnsi"/>
          <w:szCs w:val="24"/>
          <w:lang w:val="fr-FR"/>
        </w:rPr>
        <w:tab/>
      </w:r>
      <w:r w:rsidR="00B07C0F" w:rsidRPr="00730619">
        <w:rPr>
          <w:rFonts w:asciiTheme="minorHAnsi" w:hAnsiTheme="minorHAnsi" w:cstheme="minorHAnsi"/>
          <w:szCs w:val="24"/>
          <w:lang w:val="fr-FR"/>
        </w:rPr>
        <w:t>L</w:t>
      </w:r>
      <w:r w:rsidRPr="00730619">
        <w:rPr>
          <w:rFonts w:asciiTheme="minorHAnsi" w:hAnsiTheme="minorHAnsi" w:cstheme="minorHAnsi"/>
          <w:szCs w:val="24"/>
          <w:lang w:val="fr-FR"/>
        </w:rPr>
        <w:t>a 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3 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w:t>
      </w:r>
      <w:r w:rsidR="002E640D" w:rsidRPr="00730619">
        <w:rPr>
          <w:rFonts w:asciiTheme="minorHAnsi" w:hAnsiTheme="minorHAnsi" w:cstheme="minorHAnsi"/>
          <w:szCs w:val="24"/>
          <w:lang w:val="fr-FR"/>
        </w:rPr>
        <w:t xml:space="preserve"> </w:t>
      </w:r>
      <w:r w:rsidR="00B07C0F" w:rsidRPr="00730619">
        <w:rPr>
          <w:rFonts w:asciiTheme="minorHAnsi" w:hAnsiTheme="minorHAnsi" w:cstheme="minorHAnsi"/>
          <w:szCs w:val="24"/>
          <w:lang w:val="fr-FR"/>
        </w:rPr>
        <w:t>a</w:t>
      </w:r>
      <w:r w:rsidR="002E640D" w:rsidRPr="00730619">
        <w:rPr>
          <w:rFonts w:asciiTheme="minorHAnsi" w:hAnsiTheme="minorHAnsi" w:cstheme="minorHAnsi"/>
          <w:szCs w:val="24"/>
          <w:lang w:val="fr-FR"/>
        </w:rPr>
        <w:t xml:space="preserve"> </w:t>
      </w:r>
      <w:r w:rsidR="00B07C0F" w:rsidRPr="00730619">
        <w:rPr>
          <w:rFonts w:asciiTheme="minorHAnsi" w:hAnsiTheme="minorHAnsi" w:cstheme="minorHAnsi"/>
          <w:szCs w:val="24"/>
          <w:lang w:val="fr-FR"/>
        </w:rPr>
        <w:t xml:space="preserve">procédé à une </w:t>
      </w:r>
      <w:r w:rsidR="002E640D" w:rsidRPr="00730619">
        <w:rPr>
          <w:rFonts w:asciiTheme="minorHAnsi" w:hAnsiTheme="minorHAnsi" w:cstheme="minorHAnsi"/>
          <w:szCs w:val="24"/>
          <w:lang w:val="fr-FR"/>
        </w:rPr>
        <w:t>étude</w:t>
      </w:r>
      <w:r w:rsidR="00B07C0F" w:rsidRPr="00730619">
        <w:rPr>
          <w:rFonts w:asciiTheme="minorHAnsi" w:hAnsiTheme="minorHAnsi" w:cstheme="minorHAnsi"/>
          <w:szCs w:val="24"/>
          <w:lang w:val="fr-FR"/>
        </w:rPr>
        <w:t xml:space="preserve"> des </w:t>
      </w:r>
      <w:r w:rsidR="002E640D" w:rsidRPr="00730619">
        <w:rPr>
          <w:rFonts w:asciiTheme="minorHAnsi" w:hAnsiTheme="minorHAnsi" w:cstheme="minorHAnsi"/>
          <w:szCs w:val="24"/>
          <w:lang w:val="fr-FR"/>
        </w:rPr>
        <w:t>"</w:t>
      </w:r>
      <w:r w:rsidR="00B07C0F" w:rsidRPr="00730619">
        <w:rPr>
          <w:rFonts w:asciiTheme="minorHAnsi" w:hAnsiTheme="minorHAnsi" w:cstheme="minorHAnsi"/>
          <w:szCs w:val="24"/>
          <w:lang w:val="fr-FR"/>
        </w:rPr>
        <w:t>I</w:t>
      </w:r>
      <w:r w:rsidRPr="00730619">
        <w:rPr>
          <w:rFonts w:asciiTheme="minorHAnsi" w:hAnsiTheme="minorHAnsi" w:cstheme="minorHAnsi"/>
          <w:szCs w:val="24"/>
          <w:lang w:val="fr-FR"/>
        </w:rPr>
        <w:t>ncidences économiques des services</w:t>
      </w:r>
      <w:r w:rsidR="002E640D" w:rsidRPr="00730619">
        <w:rPr>
          <w:rFonts w:asciiTheme="minorHAnsi" w:hAnsiTheme="minorHAnsi" w:cstheme="minorHAnsi"/>
          <w:szCs w:val="24"/>
          <w:lang w:val="fr-FR"/>
        </w:rPr>
        <w:t xml:space="preserve"> OTT", </w:t>
      </w:r>
      <w:r w:rsidRPr="00730619">
        <w:rPr>
          <w:rFonts w:asciiTheme="minorHAnsi" w:hAnsiTheme="minorHAnsi" w:cstheme="minorHAnsi"/>
          <w:szCs w:val="24"/>
          <w:lang w:val="fr-FR"/>
        </w:rPr>
        <w:t>qui servira de texte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de référence pour un rapp</w:t>
      </w:r>
      <w:r w:rsidR="00B07C0F" w:rsidRPr="00730619">
        <w:rPr>
          <w:rFonts w:asciiTheme="minorHAnsi" w:hAnsiTheme="minorHAnsi" w:cstheme="minorHAnsi"/>
          <w:szCs w:val="24"/>
          <w:lang w:val="fr-FR"/>
        </w:rPr>
        <w:t>ort technique de</w:t>
      </w:r>
      <w:r w:rsidR="002E640D" w:rsidRPr="00730619">
        <w:rPr>
          <w:rFonts w:asciiTheme="minorHAnsi" w:hAnsiTheme="minorHAnsi" w:cstheme="minorHAnsi"/>
          <w:szCs w:val="24"/>
          <w:lang w:val="fr-FR"/>
        </w:rPr>
        <w:t xml:space="preserve"> </w:t>
      </w:r>
      <w:r w:rsidR="00B07C0F" w:rsidRPr="00730619">
        <w:rPr>
          <w:rFonts w:asciiTheme="minorHAnsi" w:hAnsiTheme="minorHAnsi" w:cstheme="minorHAnsi"/>
          <w:szCs w:val="24"/>
          <w:lang w:val="fr-FR"/>
        </w:rPr>
        <w:t>l</w:t>
      </w:r>
      <w:r w:rsidR="002E640D" w:rsidRPr="00730619">
        <w:rPr>
          <w:rFonts w:asciiTheme="minorHAnsi" w:hAnsiTheme="minorHAnsi" w:cstheme="minorHAnsi"/>
          <w:szCs w:val="24"/>
          <w:lang w:val="fr-FR"/>
        </w:rPr>
        <w:t>'</w:t>
      </w:r>
      <w:r w:rsidR="00B07C0F"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-T</w:t>
      </w:r>
      <w:r w:rsidR="00B07C0F" w:rsidRPr="00730619">
        <w:rPr>
          <w:rFonts w:asciiTheme="minorHAnsi" w:hAnsiTheme="minorHAnsi" w:cstheme="minorHAnsi"/>
          <w:szCs w:val="24"/>
          <w:lang w:val="fr-FR"/>
        </w:rPr>
        <w:t>.</w:t>
      </w:r>
      <w:r w:rsidR="002E640D" w:rsidRPr="00730619">
        <w:rPr>
          <w:rFonts w:asciiTheme="minorHAnsi" w:hAnsiTheme="minorHAnsi" w:cstheme="minorHAnsi"/>
          <w:szCs w:val="24"/>
          <w:lang w:val="fr-FR"/>
        </w:rPr>
        <w:t xml:space="preserve"> </w:t>
      </w:r>
      <w:r w:rsidR="00B07C0F" w:rsidRPr="00730619">
        <w:rPr>
          <w:rFonts w:asciiTheme="minorHAnsi" w:hAnsiTheme="minorHAnsi" w:cstheme="minorHAnsi"/>
          <w:szCs w:val="24"/>
          <w:lang w:val="fr-FR"/>
        </w:rPr>
        <w:t>U</w:t>
      </w:r>
      <w:r w:rsidRPr="00730619">
        <w:rPr>
          <w:rFonts w:asciiTheme="minorHAnsi" w:hAnsiTheme="minorHAnsi" w:cstheme="minorHAnsi"/>
          <w:szCs w:val="24"/>
          <w:lang w:val="fr-FR"/>
        </w:rPr>
        <w:t>n texte de base concernant un projet de nouvelle Recommandation sur les incidences économiques des services OTT a également été établi</w:t>
      </w:r>
      <w:r w:rsidR="002E640D" w:rsidRPr="00730619">
        <w:rPr>
          <w:rFonts w:asciiTheme="minorHAnsi" w:hAnsiTheme="minorHAnsi" w:cstheme="minorHAnsi"/>
          <w:szCs w:val="24"/>
          <w:lang w:val="fr-FR"/>
        </w:rPr>
        <w:t>.</w:t>
      </w:r>
    </w:p>
    <w:p w:rsidR="00E97A7B" w:rsidRPr="00730619" w:rsidRDefault="00B07C0F" w:rsidP="002E640D">
      <w:pPr>
        <w:rPr>
          <w:rFonts w:asciiTheme="minorHAnsi" w:hAnsiTheme="minorHAnsi" w:cstheme="minorHAnsi"/>
          <w:szCs w:val="24"/>
          <w:lang w:val="fr-FR"/>
        </w:rPr>
      </w:pPr>
      <w:r w:rsidRPr="00730619">
        <w:rPr>
          <w:rFonts w:asciiTheme="minorHAnsi" w:hAnsiTheme="minorHAnsi" w:cstheme="minorHAnsi"/>
          <w:szCs w:val="24"/>
          <w:lang w:val="fr-FR"/>
        </w:rPr>
        <w:t>2.9</w:t>
      </w:r>
      <w:r w:rsidRPr="00730619">
        <w:rPr>
          <w:rFonts w:asciiTheme="minorHAnsi" w:hAnsiTheme="minorHAnsi" w:cstheme="minorHAnsi"/>
          <w:szCs w:val="24"/>
          <w:lang w:val="fr-FR"/>
        </w:rPr>
        <w:tab/>
        <w:t>L</w:t>
      </w:r>
      <w:r w:rsidR="00E97A7B" w:rsidRPr="00730619">
        <w:rPr>
          <w:rFonts w:asciiTheme="minorHAnsi" w:hAnsiTheme="minorHAnsi" w:cstheme="minorHAnsi"/>
          <w:szCs w:val="24"/>
          <w:lang w:val="fr-FR"/>
        </w:rPr>
        <w:t>a CE</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13 de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T a</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élaboré deux nouvelles</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Recommandations sur l</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inspection approfondie des paquets, à savoir la Recommandation</w:t>
      </w:r>
      <w:r w:rsidR="002E640D" w:rsidRPr="00730619">
        <w:rPr>
          <w:rFonts w:asciiTheme="minorHAnsi" w:hAnsiTheme="minorHAnsi" w:cstheme="minorHAnsi"/>
          <w:szCs w:val="24"/>
          <w:lang w:val="fr-FR"/>
        </w:rPr>
        <w:t xml:space="preserve"> </w:t>
      </w:r>
      <w:r w:rsidR="007055E5" w:rsidRPr="00730619">
        <w:rPr>
          <w:rFonts w:asciiTheme="minorHAnsi" w:hAnsiTheme="minorHAnsi" w:cstheme="minorHAnsi"/>
          <w:szCs w:val="24"/>
          <w:lang w:val="fr-FR"/>
        </w:rPr>
        <w:t>UIT</w:t>
      </w:r>
      <w:r w:rsidR="007055E5" w:rsidRPr="00730619">
        <w:rPr>
          <w:rFonts w:asciiTheme="minorHAnsi" w:hAnsiTheme="minorHAnsi" w:cstheme="minorHAnsi"/>
          <w:szCs w:val="24"/>
          <w:lang w:val="fr-FR"/>
        </w:rPr>
        <w:noBreakHyphen/>
        <w:t>T Y.2772 "</w:t>
      </w:r>
      <w:r w:rsidR="00E97A7B" w:rsidRPr="00730619">
        <w:rPr>
          <w:rFonts w:asciiTheme="minorHAnsi" w:hAnsiTheme="minorHAnsi" w:cstheme="minorHAnsi"/>
          <w:szCs w:val="24"/>
          <w:lang w:val="fr-FR"/>
        </w:rPr>
        <w:t>Mécanismes applicables aux éléments de réseau avec prise en charge de l'inspection approfondie des paquets" et le projet de Recommandation</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UIT</w:t>
      </w:r>
      <w:r w:rsidR="00E97A7B" w:rsidRPr="00730619">
        <w:rPr>
          <w:rFonts w:asciiTheme="minorHAnsi" w:hAnsiTheme="minorHAnsi" w:cstheme="minorHAnsi"/>
          <w:szCs w:val="24"/>
          <w:lang w:val="fr-FR"/>
        </w:rPr>
        <w:noBreakHyphen/>
        <w:t>T Y.2773 "Modèles et</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méthodes de mesure de la qualité de fonctionnement</w:t>
      </w:r>
      <w:r w:rsidR="002E640D" w:rsidRPr="00730619">
        <w:rPr>
          <w:rFonts w:asciiTheme="minorHAnsi" w:hAnsiTheme="minorHAnsi" w:cstheme="minorHAnsi"/>
          <w:szCs w:val="24"/>
          <w:lang w:val="fr-FR"/>
        </w:rPr>
        <w:t xml:space="preserve"> </w:t>
      </w:r>
      <w:r w:rsidR="00E97A7B" w:rsidRPr="00730619">
        <w:rPr>
          <w:rFonts w:asciiTheme="minorHAnsi" w:hAnsiTheme="minorHAnsi" w:cstheme="minorHAnsi"/>
          <w:szCs w:val="24"/>
          <w:lang w:val="fr-FR"/>
        </w:rPr>
        <w:t>pour l'inspection approfondie des paquets" (en cours d</w:t>
      </w:r>
      <w:r w:rsidR="002E640D" w:rsidRPr="00730619">
        <w:rPr>
          <w:rFonts w:asciiTheme="minorHAnsi" w:hAnsiTheme="minorHAnsi" w:cstheme="minorHAnsi"/>
          <w:szCs w:val="24"/>
          <w:lang w:val="fr-FR"/>
        </w:rPr>
        <w:t>'</w:t>
      </w:r>
      <w:r w:rsidR="00E97A7B" w:rsidRPr="00730619">
        <w:rPr>
          <w:rFonts w:asciiTheme="minorHAnsi" w:hAnsiTheme="minorHAnsi" w:cstheme="minorHAnsi"/>
          <w:szCs w:val="24"/>
          <w:lang w:val="fr-FR"/>
        </w:rPr>
        <w:t>approbation).</w:t>
      </w:r>
    </w:p>
    <w:p w:rsidR="00E97A7B" w:rsidRPr="00730619" w:rsidRDefault="00B07C0F" w:rsidP="007055E5">
      <w:pPr>
        <w:rPr>
          <w:rFonts w:eastAsia="SimSun"/>
          <w:lang w:val="fr-FR"/>
        </w:rPr>
      </w:pPr>
      <w:r w:rsidRPr="00730619">
        <w:rPr>
          <w:lang w:val="fr-FR"/>
        </w:rPr>
        <w:t>2.10</w:t>
      </w:r>
      <w:r w:rsidRPr="00730619">
        <w:rPr>
          <w:lang w:val="fr-FR"/>
        </w:rPr>
        <w:tab/>
        <w:t>L</w:t>
      </w:r>
      <w:r w:rsidR="00E97A7B" w:rsidRPr="00730619">
        <w:rPr>
          <w:lang w:val="fr-FR"/>
        </w:rPr>
        <w:t>a CE</w:t>
      </w:r>
      <w:r w:rsidR="002E640D" w:rsidRPr="00730619">
        <w:rPr>
          <w:lang w:val="fr-FR"/>
        </w:rPr>
        <w:t xml:space="preserve"> </w:t>
      </w:r>
      <w:r w:rsidR="00E97A7B" w:rsidRPr="00730619">
        <w:rPr>
          <w:lang w:val="fr-FR"/>
        </w:rPr>
        <w:t>13 de l</w:t>
      </w:r>
      <w:r w:rsidR="002E640D" w:rsidRPr="00730619">
        <w:rPr>
          <w:lang w:val="fr-FR"/>
        </w:rPr>
        <w:t>'</w:t>
      </w:r>
      <w:r w:rsidR="00E97A7B" w:rsidRPr="00730619">
        <w:rPr>
          <w:lang w:val="fr-FR"/>
        </w:rPr>
        <w:t>UIT</w:t>
      </w:r>
      <w:r w:rsidR="002E640D" w:rsidRPr="00730619">
        <w:rPr>
          <w:lang w:val="fr-FR"/>
        </w:rPr>
        <w:t>-</w:t>
      </w:r>
      <w:r w:rsidR="00E97A7B" w:rsidRPr="00730619">
        <w:rPr>
          <w:lang w:val="fr-FR"/>
        </w:rPr>
        <w:t>T a approuvé trois nouvelles</w:t>
      </w:r>
      <w:r w:rsidR="002E640D" w:rsidRPr="00730619">
        <w:rPr>
          <w:lang w:val="fr-FR"/>
        </w:rPr>
        <w:t xml:space="preserve"> </w:t>
      </w:r>
      <w:proofErr w:type="gramStart"/>
      <w:r w:rsidR="00E97A7B" w:rsidRPr="00730619">
        <w:rPr>
          <w:lang w:val="fr-FR"/>
        </w:rPr>
        <w:t>Recommandations</w:t>
      </w:r>
      <w:r w:rsidR="002E640D" w:rsidRPr="00730619">
        <w:rPr>
          <w:lang w:val="fr-FR"/>
        </w:rPr>
        <w:t>:</w:t>
      </w:r>
      <w:proofErr w:type="gramEnd"/>
      <w:r w:rsidR="00E97A7B" w:rsidRPr="00730619">
        <w:rPr>
          <w:lang w:val="fr-FR"/>
        </w:rPr>
        <w:t xml:space="preserve"> UIT</w:t>
      </w:r>
      <w:r w:rsidR="00E97A7B" w:rsidRPr="00730619">
        <w:rPr>
          <w:lang w:val="fr-FR"/>
        </w:rPr>
        <w:noBreakHyphen/>
        <w:t>T Y.2085 "Routage de service dans les réseaux de services répartis", UIT</w:t>
      </w:r>
      <w:r w:rsidR="00E97A7B" w:rsidRPr="00730619">
        <w:rPr>
          <w:lang w:val="fr-FR"/>
        </w:rPr>
        <w:noBreakHyphen/>
        <w:t>T Y.2330 "Exigences relatives à l'évolution des réseaux de prochaine génération pour la prise en charge d</w:t>
      </w:r>
      <w:r w:rsidRPr="00730619">
        <w:rPr>
          <w:lang w:val="fr-FR"/>
        </w:rPr>
        <w:t>u service de données gratuites"</w:t>
      </w:r>
      <w:r w:rsidR="00730619">
        <w:rPr>
          <w:lang w:val="fr-FR"/>
        </w:rPr>
        <w:t xml:space="preserve"> et UIT</w:t>
      </w:r>
      <w:r w:rsidR="00730619">
        <w:rPr>
          <w:lang w:val="fr-FR"/>
        </w:rPr>
        <w:noBreakHyphen/>
        <w:t>T Y.2340 "</w:t>
      </w:r>
      <w:r w:rsidR="00E97A7B" w:rsidRPr="00730619">
        <w:rPr>
          <w:lang w:val="fr-FR"/>
        </w:rPr>
        <w:t xml:space="preserve">Phase 1 de l'évolution des réseaux de prochaine génération – Aperçu". </w:t>
      </w:r>
      <w:proofErr w:type="gramStart"/>
      <w:r w:rsidR="00E97A7B" w:rsidRPr="00730619">
        <w:rPr>
          <w:lang w:val="fr-FR"/>
        </w:rPr>
        <w:t>Quatre projets de</w:t>
      </w:r>
      <w:r w:rsidR="002E640D" w:rsidRPr="00730619">
        <w:rPr>
          <w:lang w:val="fr-FR"/>
        </w:rPr>
        <w:t xml:space="preserve"> </w:t>
      </w:r>
      <w:r w:rsidR="00E97A7B" w:rsidRPr="00730619">
        <w:rPr>
          <w:rFonts w:eastAsia="SimSun"/>
          <w:lang w:val="fr-FR"/>
        </w:rPr>
        <w:t>Recommandations sur l</w:t>
      </w:r>
      <w:r w:rsidR="002E640D" w:rsidRPr="00730619">
        <w:rPr>
          <w:rFonts w:eastAsia="SimSun"/>
          <w:lang w:val="fr-FR"/>
        </w:rPr>
        <w:t>'</w:t>
      </w:r>
      <w:r w:rsidR="00E97A7B" w:rsidRPr="00730619">
        <w:rPr>
          <w:rFonts w:eastAsia="SimSun"/>
          <w:lang w:val="fr-FR"/>
        </w:rPr>
        <w:t>informatique en nuage de confiance</w:t>
      </w:r>
      <w:r w:rsidR="002E640D" w:rsidRPr="00730619">
        <w:rPr>
          <w:rFonts w:eastAsia="SimSun"/>
          <w:lang w:val="fr-FR"/>
        </w:rPr>
        <w:t xml:space="preserve"> </w:t>
      </w:r>
      <w:r w:rsidR="00E97A7B" w:rsidRPr="00730619">
        <w:rPr>
          <w:rFonts w:eastAsia="SimSun"/>
          <w:lang w:val="fr-FR"/>
        </w:rPr>
        <w:t>et sur les réseaux futurs ainsi que les réseaux</w:t>
      </w:r>
      <w:r w:rsidR="002E640D" w:rsidRPr="00730619">
        <w:rPr>
          <w:rFonts w:eastAsia="SimSun"/>
          <w:lang w:val="fr-FR"/>
        </w:rPr>
        <w:t xml:space="preserve"> </w:t>
      </w:r>
      <w:r w:rsidR="00E97A7B" w:rsidRPr="00730619">
        <w:rPr>
          <w:rFonts w:eastAsia="SimSun"/>
          <w:lang w:val="fr-FR"/>
        </w:rPr>
        <w:t>NGN</w:t>
      </w:r>
      <w:r w:rsidR="002E640D" w:rsidRPr="00730619">
        <w:rPr>
          <w:rFonts w:eastAsia="SimSun"/>
          <w:lang w:val="fr-FR"/>
        </w:rPr>
        <w:t xml:space="preserve"> </w:t>
      </w:r>
      <w:r w:rsidR="00E97A7B" w:rsidRPr="00730619">
        <w:rPr>
          <w:rFonts w:eastAsia="SimSun"/>
          <w:lang w:val="fr-FR"/>
        </w:rPr>
        <w:t>ont été approuvés durant la réunion de février 2017 de</w:t>
      </w:r>
      <w:r w:rsidR="002E640D" w:rsidRPr="00730619">
        <w:rPr>
          <w:rFonts w:eastAsia="SimSun"/>
          <w:lang w:val="fr-FR"/>
        </w:rPr>
        <w:t xml:space="preserve"> </w:t>
      </w:r>
      <w:r w:rsidR="00E97A7B" w:rsidRPr="00730619">
        <w:rPr>
          <w:rFonts w:eastAsia="SimSun"/>
          <w:lang w:val="fr-FR"/>
        </w:rPr>
        <w:t>la CE</w:t>
      </w:r>
      <w:r w:rsidR="002E640D" w:rsidRPr="00730619">
        <w:rPr>
          <w:rFonts w:eastAsia="SimSun"/>
          <w:lang w:val="fr-FR"/>
        </w:rPr>
        <w:t xml:space="preserve"> </w:t>
      </w:r>
      <w:r w:rsidR="00E97A7B" w:rsidRPr="00730619">
        <w:rPr>
          <w:rFonts w:eastAsia="SimSun"/>
          <w:lang w:val="fr-FR"/>
        </w:rPr>
        <w:t>13, à savoir</w:t>
      </w:r>
      <w:r w:rsidR="002E640D" w:rsidRPr="00730619">
        <w:rPr>
          <w:rFonts w:eastAsia="SimSun"/>
          <w:lang w:val="fr-FR"/>
        </w:rPr>
        <w:t>:</w:t>
      </w:r>
      <w:r w:rsidR="00E97A7B" w:rsidRPr="00730619">
        <w:rPr>
          <w:rFonts w:eastAsia="SimSun"/>
          <w:lang w:val="fr-FR"/>
        </w:rPr>
        <w:t xml:space="preserve"> Y.3051 "</w:t>
      </w:r>
      <w:r w:rsidRPr="00730619">
        <w:rPr>
          <w:lang w:val="fr-FR"/>
        </w:rPr>
        <w:t xml:space="preserve">Principes fondamentaux applicables à </w:t>
      </w:r>
      <w:r w:rsidR="00E97A7B" w:rsidRPr="00730619">
        <w:rPr>
          <w:lang w:val="fr-FR"/>
        </w:rPr>
        <w:t xml:space="preserve">un environnement de confiance dans l'infrastructure TIC", </w:t>
      </w:r>
      <w:r w:rsidR="00E97A7B" w:rsidRPr="00730619">
        <w:rPr>
          <w:rFonts w:eastAsia="SimSun"/>
          <w:lang w:val="fr-FR"/>
        </w:rPr>
        <w:t>Y.3052</w:t>
      </w:r>
      <w:r w:rsidR="002E640D" w:rsidRPr="00730619">
        <w:rPr>
          <w:rFonts w:eastAsia="SimSun"/>
          <w:lang w:val="fr-FR"/>
        </w:rPr>
        <w:t xml:space="preserve"> </w:t>
      </w:r>
      <w:r w:rsidR="00E97A7B" w:rsidRPr="00730619">
        <w:rPr>
          <w:rFonts w:eastAsia="SimSun"/>
          <w:lang w:val="fr-FR"/>
        </w:rPr>
        <w:t>"</w:t>
      </w:r>
      <w:r w:rsidR="00E97A7B" w:rsidRPr="00730619">
        <w:rPr>
          <w:rFonts w:cs="Segoe UI"/>
          <w:color w:val="000000"/>
          <w:lang w:val="fr-FR"/>
        </w:rPr>
        <w:t>Assurer la confiance pour les infrastructures et les services TIC de demain",</w:t>
      </w:r>
      <w:r w:rsidR="00E97A7B" w:rsidRPr="00730619">
        <w:rPr>
          <w:rFonts w:eastAsia="SimSun"/>
          <w:lang w:val="fr-FR"/>
        </w:rPr>
        <w:t xml:space="preserve"> Y.2304</w:t>
      </w:r>
      <w:r w:rsidR="002E640D" w:rsidRPr="00730619">
        <w:rPr>
          <w:rFonts w:eastAsia="SimSun"/>
          <w:lang w:val="fr-FR"/>
        </w:rPr>
        <w:t xml:space="preserve"> "</w:t>
      </w:r>
      <w:r w:rsidR="00E97A7B" w:rsidRPr="00730619">
        <w:rPr>
          <w:rFonts w:eastAsia="SimSun"/>
          <w:lang w:val="fr-FR"/>
        </w:rPr>
        <w:t>Renforcement des capacités d</w:t>
      </w:r>
      <w:r w:rsidR="002E640D" w:rsidRPr="00730619">
        <w:rPr>
          <w:rFonts w:eastAsia="SimSun"/>
          <w:lang w:val="fr-FR"/>
        </w:rPr>
        <w:t>'</w:t>
      </w:r>
      <w:r w:rsidRPr="00730619">
        <w:rPr>
          <w:rFonts w:eastAsia="SimSun"/>
          <w:lang w:val="fr-FR"/>
        </w:rPr>
        <w:t>intelligence</w:t>
      </w:r>
      <w:r w:rsidR="002E640D" w:rsidRPr="00730619">
        <w:rPr>
          <w:rFonts w:eastAsia="SimSun"/>
          <w:lang w:val="fr-FR"/>
        </w:rPr>
        <w:t xml:space="preserve"> </w:t>
      </w:r>
      <w:r w:rsidRPr="00730619">
        <w:rPr>
          <w:rFonts w:eastAsia="SimSun"/>
          <w:lang w:val="fr-FR"/>
        </w:rPr>
        <w:t>des réseaux</w:t>
      </w:r>
      <w:r w:rsidR="002E640D" w:rsidRPr="00730619">
        <w:rPr>
          <w:rFonts w:eastAsia="SimSun"/>
          <w:lang w:val="fr-FR"/>
        </w:rPr>
        <w:t xml:space="preserve"> </w:t>
      </w:r>
      <w:r w:rsidRPr="00730619">
        <w:rPr>
          <w:rFonts w:eastAsia="SimSun"/>
          <w:lang w:val="fr-FR"/>
        </w:rPr>
        <w:t>– B</w:t>
      </w:r>
      <w:r w:rsidR="00E97A7B" w:rsidRPr="00730619">
        <w:rPr>
          <w:rFonts w:eastAsia="SimSun"/>
          <w:lang w:val="fr-FR"/>
        </w:rPr>
        <w:t>esoins</w:t>
      </w:r>
      <w:r w:rsidR="002E640D" w:rsidRPr="00730619">
        <w:rPr>
          <w:rFonts w:eastAsia="SimSun"/>
          <w:lang w:val="fr-FR"/>
        </w:rPr>
        <w:t xml:space="preserve"> </w:t>
      </w:r>
      <w:r w:rsidR="00E97A7B" w:rsidRPr="00730619">
        <w:rPr>
          <w:rFonts w:eastAsia="SimSun"/>
          <w:lang w:val="fr-FR"/>
        </w:rPr>
        <w:t>et</w:t>
      </w:r>
      <w:r w:rsidR="002E640D" w:rsidRPr="00730619">
        <w:rPr>
          <w:rFonts w:eastAsia="SimSun"/>
          <w:lang w:val="fr-FR"/>
        </w:rPr>
        <w:t xml:space="preserve"> </w:t>
      </w:r>
      <w:r w:rsidR="00E97A7B" w:rsidRPr="00730619">
        <w:rPr>
          <w:rFonts w:eastAsia="SimSun"/>
          <w:lang w:val="fr-FR"/>
        </w:rPr>
        <w:t>capacités pour permettre l</w:t>
      </w:r>
      <w:r w:rsidR="002E640D" w:rsidRPr="00730619">
        <w:rPr>
          <w:rFonts w:eastAsia="SimSun"/>
          <w:lang w:val="fr-FR"/>
        </w:rPr>
        <w:t>'</w:t>
      </w:r>
      <w:r w:rsidR="00E97A7B" w:rsidRPr="00730619">
        <w:rPr>
          <w:rFonts w:eastAsia="SimSun"/>
          <w:lang w:val="fr-FR"/>
        </w:rPr>
        <w:t>optimisation de la fourniture de contenu sur</w:t>
      </w:r>
      <w:r w:rsidR="002E640D" w:rsidRPr="00730619">
        <w:rPr>
          <w:rFonts w:eastAsia="SimSun"/>
          <w:lang w:val="fr-FR"/>
        </w:rPr>
        <w:t xml:space="preserve"> </w:t>
      </w:r>
      <w:r w:rsidR="00E97A7B" w:rsidRPr="00730619">
        <w:rPr>
          <w:rFonts w:eastAsia="SimSun"/>
          <w:lang w:val="fr-FR"/>
        </w:rPr>
        <w:t>mobile</w:t>
      </w:r>
      <w:r w:rsidR="002E640D" w:rsidRPr="00730619">
        <w:rPr>
          <w:rFonts w:eastAsia="SimSun"/>
          <w:lang w:val="fr-FR"/>
        </w:rPr>
        <w:t>"</w:t>
      </w:r>
      <w:r w:rsidR="00E97A7B" w:rsidRPr="00730619">
        <w:rPr>
          <w:rFonts w:eastAsia="SimSun"/>
          <w:lang w:val="fr-FR"/>
        </w:rPr>
        <w:t>,</w:t>
      </w:r>
      <w:r w:rsidR="002E640D" w:rsidRPr="00730619">
        <w:rPr>
          <w:rFonts w:eastAsia="SimSun"/>
          <w:lang w:val="fr-FR"/>
        </w:rPr>
        <w:t xml:space="preserve"> </w:t>
      </w:r>
      <w:r w:rsidR="00E97A7B" w:rsidRPr="00730619">
        <w:rPr>
          <w:rFonts w:eastAsia="SimSun"/>
          <w:lang w:val="fr-FR"/>
        </w:rPr>
        <w:t>et</w:t>
      </w:r>
      <w:r w:rsidR="002E640D" w:rsidRPr="00730619">
        <w:rPr>
          <w:rFonts w:eastAsia="SimSun"/>
          <w:lang w:val="fr-FR"/>
        </w:rPr>
        <w:t xml:space="preserve"> </w:t>
      </w:r>
      <w:r w:rsidR="00E97A7B" w:rsidRPr="00730619">
        <w:rPr>
          <w:rFonts w:eastAsia="SimSun"/>
          <w:lang w:val="fr-FR"/>
        </w:rPr>
        <w:t>Y.2341</w:t>
      </w:r>
      <w:r w:rsidR="002E640D" w:rsidRPr="00730619">
        <w:rPr>
          <w:rFonts w:eastAsia="SimSun"/>
          <w:lang w:val="fr-FR"/>
        </w:rPr>
        <w:t xml:space="preserve"> "</w:t>
      </w:r>
      <w:r w:rsidR="00E97A7B" w:rsidRPr="00730619">
        <w:rPr>
          <w:rFonts w:eastAsia="SimSun"/>
          <w:lang w:val="fr-FR"/>
        </w:rPr>
        <w:t xml:space="preserve">Evolution des </w:t>
      </w:r>
      <w:r w:rsidR="00E97A7B" w:rsidRPr="00730619">
        <w:rPr>
          <w:rFonts w:eastAsia="SimSun"/>
          <w:lang w:val="fr-FR"/>
        </w:rPr>
        <w:lastRenderedPageBreak/>
        <w:t>réseaux de prochaine génération</w:t>
      </w:r>
      <w:r w:rsidR="002E640D" w:rsidRPr="00730619">
        <w:rPr>
          <w:rFonts w:eastAsia="SimSun"/>
          <w:lang w:val="fr-FR"/>
        </w:rPr>
        <w:t xml:space="preserve"> </w:t>
      </w:r>
      <w:r w:rsidR="00E97A7B" w:rsidRPr="00730619">
        <w:rPr>
          <w:rFonts w:eastAsia="SimSun"/>
          <w:lang w:val="fr-FR"/>
        </w:rPr>
        <w:t xml:space="preserve">– Exigences pour la prise en charge du service de </w:t>
      </w:r>
      <w:r w:rsidRPr="00730619">
        <w:rPr>
          <w:rFonts w:eastAsia="SimSun"/>
          <w:lang w:val="fr-FR"/>
        </w:rPr>
        <w:t>messagerie avec</w:t>
      </w:r>
      <w:r w:rsidR="002E640D" w:rsidRPr="00730619">
        <w:rPr>
          <w:rFonts w:eastAsia="SimSun"/>
          <w:lang w:val="fr-FR"/>
        </w:rPr>
        <w:t xml:space="preserve"> </w:t>
      </w:r>
      <w:r w:rsidRPr="00730619">
        <w:rPr>
          <w:rFonts w:eastAsia="SimSun"/>
          <w:lang w:val="fr-FR"/>
        </w:rPr>
        <w:t>compte autoris</w:t>
      </w:r>
      <w:r w:rsidR="00E97A7B" w:rsidRPr="00730619">
        <w:rPr>
          <w:rFonts w:eastAsia="SimSun"/>
          <w:lang w:val="fr-FR"/>
        </w:rPr>
        <w:t>é</w:t>
      </w:r>
      <w:r w:rsidR="002E640D" w:rsidRPr="00730619">
        <w:rPr>
          <w:rFonts w:eastAsia="SimSun"/>
          <w:lang w:val="fr-FR"/>
        </w:rPr>
        <w:t>"</w:t>
      </w:r>
      <w:r w:rsidR="00E97A7B" w:rsidRPr="00730619">
        <w:rPr>
          <w:rFonts w:eastAsia="SimSun"/>
          <w:lang w:val="fr-FR"/>
        </w:rPr>
        <w:t>.</w:t>
      </w:r>
      <w:proofErr w:type="gramEnd"/>
    </w:p>
    <w:p w:rsidR="00E97A7B" w:rsidRPr="00730619" w:rsidRDefault="00B07C0F" w:rsidP="005E2FC3">
      <w:pPr>
        <w:rPr>
          <w:lang w:val="fr-FR"/>
        </w:rPr>
      </w:pPr>
      <w:r w:rsidRPr="00730619">
        <w:rPr>
          <w:rFonts w:eastAsia="SimSun"/>
          <w:lang w:val="fr-FR"/>
        </w:rPr>
        <w:t>2.11</w:t>
      </w:r>
      <w:r w:rsidRPr="00730619">
        <w:rPr>
          <w:rFonts w:eastAsia="SimSun"/>
          <w:lang w:val="fr-FR"/>
        </w:rPr>
        <w:tab/>
        <w:t>L</w:t>
      </w:r>
      <w:r w:rsidR="00E97A7B" w:rsidRPr="00730619">
        <w:rPr>
          <w:rFonts w:eastAsia="SimSun"/>
          <w:lang w:val="fr-FR"/>
        </w:rPr>
        <w:t>a CE</w:t>
      </w:r>
      <w:r w:rsidR="002E640D" w:rsidRPr="00730619">
        <w:rPr>
          <w:rFonts w:eastAsia="SimSun"/>
          <w:lang w:val="fr-FR"/>
        </w:rPr>
        <w:t xml:space="preserve"> </w:t>
      </w:r>
      <w:r w:rsidR="00E97A7B" w:rsidRPr="00730619">
        <w:rPr>
          <w:rFonts w:eastAsia="SimSun"/>
          <w:lang w:val="fr-FR"/>
        </w:rPr>
        <w:t>16</w:t>
      </w:r>
      <w:r w:rsidR="00E97A7B" w:rsidRPr="00730619">
        <w:rPr>
          <w:rFonts w:cstheme="minorHAnsi"/>
          <w:lang w:val="fr-FR"/>
        </w:rPr>
        <w:t xml:space="preserve"> de l</w:t>
      </w:r>
      <w:r w:rsidR="002E640D" w:rsidRPr="00730619">
        <w:rPr>
          <w:rFonts w:cstheme="minorHAnsi"/>
          <w:lang w:val="fr-FR"/>
        </w:rPr>
        <w:t>'</w:t>
      </w:r>
      <w:r w:rsidR="00E97A7B" w:rsidRPr="00730619">
        <w:rPr>
          <w:rFonts w:cstheme="minorHAnsi"/>
          <w:lang w:val="fr-FR"/>
        </w:rPr>
        <w:t>UIT</w:t>
      </w:r>
      <w:r w:rsidR="002E640D" w:rsidRPr="00730619">
        <w:rPr>
          <w:rFonts w:cstheme="minorHAnsi"/>
          <w:lang w:val="fr-FR"/>
        </w:rPr>
        <w:t>-</w:t>
      </w:r>
      <w:r w:rsidR="00E97A7B" w:rsidRPr="00730619">
        <w:rPr>
          <w:rFonts w:cstheme="minorHAnsi"/>
          <w:lang w:val="fr-FR"/>
        </w:rPr>
        <w:t>T</w:t>
      </w:r>
      <w:r w:rsidR="002E640D" w:rsidRPr="00730619">
        <w:rPr>
          <w:rFonts w:cstheme="minorHAnsi"/>
          <w:lang w:val="fr-FR"/>
        </w:rPr>
        <w:t xml:space="preserve"> a</w:t>
      </w:r>
      <w:r w:rsidR="00E97A7B" w:rsidRPr="00730619">
        <w:rPr>
          <w:rFonts w:cstheme="minorHAnsi"/>
          <w:lang w:val="fr-FR"/>
        </w:rPr>
        <w:t xml:space="preserve"> élaboré sous leur forme finale deux projets de nouvelles</w:t>
      </w:r>
      <w:r w:rsidR="002E640D" w:rsidRPr="00730619">
        <w:rPr>
          <w:rFonts w:cstheme="minorHAnsi"/>
          <w:lang w:val="fr-FR"/>
        </w:rPr>
        <w:t xml:space="preserve"> </w:t>
      </w:r>
      <w:r w:rsidR="00E97A7B" w:rsidRPr="00730619">
        <w:rPr>
          <w:rFonts w:eastAsia="SimSun"/>
          <w:lang w:val="fr-FR"/>
        </w:rPr>
        <w:t>Recommandations</w:t>
      </w:r>
      <w:r w:rsidR="002E640D" w:rsidRPr="00730619">
        <w:rPr>
          <w:rFonts w:eastAsia="SimSun"/>
          <w:lang w:val="fr-FR"/>
        </w:rPr>
        <w:t xml:space="preserve"> (</w:t>
      </w:r>
      <w:r w:rsidR="00E97A7B" w:rsidRPr="00730619">
        <w:rPr>
          <w:rFonts w:eastAsia="SimSun"/>
          <w:lang w:val="fr-FR"/>
        </w:rPr>
        <w:t>en cours d</w:t>
      </w:r>
      <w:r w:rsidR="002E640D" w:rsidRPr="00730619">
        <w:rPr>
          <w:rFonts w:eastAsia="SimSun"/>
          <w:lang w:val="fr-FR"/>
        </w:rPr>
        <w:t>'</w:t>
      </w:r>
      <w:r w:rsidR="00E97A7B" w:rsidRPr="00730619">
        <w:rPr>
          <w:rFonts w:eastAsia="SimSun"/>
          <w:lang w:val="fr-FR"/>
        </w:rPr>
        <w:t>approbation</w:t>
      </w:r>
      <w:proofErr w:type="gramStart"/>
      <w:r w:rsidR="00E97A7B" w:rsidRPr="00730619">
        <w:rPr>
          <w:rFonts w:eastAsia="SimSun"/>
          <w:lang w:val="fr-FR"/>
        </w:rPr>
        <w:t>):</w:t>
      </w:r>
      <w:proofErr w:type="gramEnd"/>
      <w:r w:rsidR="00E97A7B" w:rsidRPr="00730619">
        <w:rPr>
          <w:rFonts w:eastAsia="SimSun"/>
          <w:lang w:val="fr-FR"/>
        </w:rPr>
        <w:t xml:space="preserve"> UIT</w:t>
      </w:r>
      <w:r w:rsidR="002E640D" w:rsidRPr="00730619">
        <w:rPr>
          <w:rFonts w:eastAsia="SimSun"/>
          <w:lang w:val="fr-FR"/>
        </w:rPr>
        <w:t>-</w:t>
      </w:r>
      <w:r w:rsidR="00E97A7B" w:rsidRPr="00730619">
        <w:rPr>
          <w:rFonts w:eastAsia="SimSun"/>
          <w:lang w:val="fr-FR"/>
        </w:rPr>
        <w:t xml:space="preserve">T H.763.2 </w:t>
      </w:r>
      <w:r w:rsidR="002E640D" w:rsidRPr="00730619">
        <w:rPr>
          <w:rFonts w:eastAsia="SimSun"/>
          <w:lang w:val="fr-FR"/>
        </w:rPr>
        <w:t>"</w:t>
      </w:r>
      <w:r w:rsidR="00E97A7B" w:rsidRPr="00730619">
        <w:rPr>
          <w:rFonts w:eastAsia="SimSun"/>
          <w:lang w:val="fr-FR"/>
        </w:rPr>
        <w:t>Graphiques vectoriels</w:t>
      </w:r>
      <w:r w:rsidR="002E640D" w:rsidRPr="00730619">
        <w:rPr>
          <w:rFonts w:eastAsia="SimSun"/>
          <w:lang w:val="fr-FR"/>
        </w:rPr>
        <w:t xml:space="preserve"> </w:t>
      </w:r>
      <w:r w:rsidR="00E97A7B" w:rsidRPr="00730619">
        <w:rPr>
          <w:rFonts w:eastAsia="SimSun"/>
          <w:lang w:val="fr-FR"/>
        </w:rPr>
        <w:t>modulables pour les services de</w:t>
      </w:r>
      <w:r w:rsidR="002E640D" w:rsidRPr="00730619">
        <w:rPr>
          <w:rFonts w:eastAsia="SimSun"/>
          <w:lang w:val="fr-FR"/>
        </w:rPr>
        <w:t xml:space="preserve"> </w:t>
      </w:r>
      <w:r w:rsidR="00E97A7B" w:rsidRPr="00730619">
        <w:rPr>
          <w:rFonts w:eastAsia="SimSun"/>
          <w:lang w:val="fr-FR"/>
        </w:rPr>
        <w:t>TVIP</w:t>
      </w:r>
      <w:r w:rsidR="002E640D" w:rsidRPr="00730619">
        <w:rPr>
          <w:rFonts w:eastAsia="SimSun"/>
          <w:lang w:val="fr-FR"/>
        </w:rPr>
        <w:t xml:space="preserve">" </w:t>
      </w:r>
      <w:r w:rsidR="00E97A7B" w:rsidRPr="00730619">
        <w:rPr>
          <w:rFonts w:eastAsia="SimSun"/>
          <w:lang w:val="fr-FR"/>
        </w:rPr>
        <w:t>et</w:t>
      </w:r>
      <w:r w:rsidR="002E640D" w:rsidRPr="00730619">
        <w:rPr>
          <w:rFonts w:eastAsia="SimSun"/>
          <w:lang w:val="fr-FR"/>
        </w:rPr>
        <w:t xml:space="preserve"> </w:t>
      </w:r>
      <w:r w:rsidRPr="00730619">
        <w:rPr>
          <w:lang w:val="fr-FR"/>
        </w:rPr>
        <w:t>UIT</w:t>
      </w:r>
      <w:r w:rsidR="002E640D" w:rsidRPr="00730619">
        <w:rPr>
          <w:lang w:val="fr-FR"/>
        </w:rPr>
        <w:t>-</w:t>
      </w:r>
      <w:r w:rsidRPr="00730619">
        <w:rPr>
          <w:lang w:val="fr-FR"/>
        </w:rPr>
        <w:t xml:space="preserve">T T.621 </w:t>
      </w:r>
      <w:r w:rsidR="002E640D" w:rsidRPr="00730619">
        <w:rPr>
          <w:lang w:val="fr-FR"/>
        </w:rPr>
        <w:t>"</w:t>
      </w:r>
      <w:r w:rsidRPr="00730619">
        <w:rPr>
          <w:lang w:val="fr-FR"/>
        </w:rPr>
        <w:t>S</w:t>
      </w:r>
      <w:r w:rsidR="00E97A7B" w:rsidRPr="00730619">
        <w:rPr>
          <w:lang w:val="fr-FR"/>
        </w:rPr>
        <w:t>tructure des fichiers pour les contenus interactifs des bandes dessinées</w:t>
      </w:r>
      <w:r w:rsidRPr="00730619">
        <w:rPr>
          <w:lang w:val="fr-FR"/>
        </w:rPr>
        <w:t xml:space="preserve"> et</w:t>
      </w:r>
      <w:r w:rsidR="002E640D" w:rsidRPr="00730619">
        <w:rPr>
          <w:lang w:val="fr-FR"/>
        </w:rPr>
        <w:t xml:space="preserve"> </w:t>
      </w:r>
      <w:r w:rsidR="00E97A7B" w:rsidRPr="00730619">
        <w:rPr>
          <w:lang w:val="fr-FR"/>
        </w:rPr>
        <w:t>des animations sur</w:t>
      </w:r>
      <w:r w:rsidR="002E640D" w:rsidRPr="00730619">
        <w:rPr>
          <w:lang w:val="fr-FR"/>
        </w:rPr>
        <w:t xml:space="preserve"> </w:t>
      </w:r>
      <w:r w:rsidR="00E97A7B" w:rsidRPr="00730619">
        <w:rPr>
          <w:lang w:val="fr-FR"/>
        </w:rPr>
        <w:t>mobile</w:t>
      </w:r>
      <w:r w:rsidR="002E640D" w:rsidRPr="00730619">
        <w:rPr>
          <w:lang w:val="fr-FR"/>
        </w:rPr>
        <w:t>"</w:t>
      </w:r>
      <w:r w:rsidR="00E97A7B" w:rsidRPr="00730619">
        <w:rPr>
          <w:lang w:val="fr-FR"/>
        </w:rPr>
        <w:t>.</w:t>
      </w:r>
    </w:p>
    <w:p w:rsidR="00E97A7B" w:rsidRPr="00730619" w:rsidRDefault="00E97A7B" w:rsidP="009E43BE">
      <w:pPr>
        <w:rPr>
          <w:rFonts w:cstheme="minorHAnsi"/>
          <w:lang w:val="fr-FR"/>
        </w:rPr>
      </w:pPr>
      <w:r w:rsidRPr="00730619">
        <w:rPr>
          <w:rFonts w:cstheme="minorHAnsi"/>
          <w:lang w:val="fr-FR"/>
        </w:rPr>
        <w:t>2.12</w:t>
      </w:r>
      <w:r w:rsidRPr="00730619">
        <w:rPr>
          <w:rFonts w:cstheme="minorHAnsi"/>
          <w:lang w:val="fr-FR"/>
        </w:rPr>
        <w:tab/>
      </w:r>
      <w:r w:rsidRPr="00730619">
        <w:rPr>
          <w:lang w:val="fr-FR"/>
        </w:rPr>
        <w:t xml:space="preserve">Les CE 1 et 2 de l'UIT-D continuent de traiter les questions relatives au protocole IP comme l'interconnexion des réseaux NGN, la </w:t>
      </w:r>
      <w:proofErr w:type="spellStart"/>
      <w:r w:rsidRPr="00730619">
        <w:rPr>
          <w:lang w:val="fr-FR"/>
        </w:rPr>
        <w:t>VoIP</w:t>
      </w:r>
      <w:proofErr w:type="spellEnd"/>
      <w:r w:rsidRPr="00730619">
        <w:rPr>
          <w:lang w:val="fr-FR"/>
        </w:rPr>
        <w:t>, les technologies d'accès pour les télécommunications large bande, y compris les télécommunications mobiles internationales (IMT), et les stratégies de passage des réseaux existants aux réseaux NGN pour les pays en développement.</w:t>
      </w:r>
      <w:r w:rsidR="002E640D" w:rsidRPr="00730619">
        <w:rPr>
          <w:rFonts w:cstheme="minorHAnsi"/>
          <w:lang w:val="fr-FR"/>
        </w:rPr>
        <w:t xml:space="preserve"> </w:t>
      </w:r>
    </w:p>
    <w:p w:rsidR="00E97A7B" w:rsidRPr="00730619" w:rsidRDefault="007354C1" w:rsidP="009E43BE">
      <w:pPr>
        <w:rPr>
          <w:rFonts w:cstheme="minorHAnsi"/>
          <w:lang w:val="fr-FR"/>
        </w:rPr>
      </w:pPr>
      <w:r w:rsidRPr="00730619">
        <w:rPr>
          <w:rFonts w:cstheme="minorHAnsi"/>
          <w:lang w:val="fr-FR"/>
        </w:rPr>
        <w:t>2.13</w:t>
      </w:r>
      <w:r w:rsidRPr="00730619">
        <w:rPr>
          <w:rFonts w:cstheme="minorHAnsi"/>
          <w:lang w:val="fr-FR"/>
        </w:rPr>
        <w:tab/>
        <w:t>L</w:t>
      </w:r>
      <w:r w:rsidR="002E640D" w:rsidRPr="00730619">
        <w:rPr>
          <w:rFonts w:cstheme="minorHAnsi"/>
          <w:lang w:val="fr-FR"/>
        </w:rPr>
        <w:t>'</w:t>
      </w:r>
      <w:r w:rsidR="00E97A7B" w:rsidRPr="00730619">
        <w:rPr>
          <w:rFonts w:cstheme="minorHAnsi"/>
          <w:lang w:val="fr-FR"/>
        </w:rPr>
        <w:t>UIT</w:t>
      </w:r>
      <w:r w:rsidR="002E640D" w:rsidRPr="00730619">
        <w:rPr>
          <w:rFonts w:cstheme="minorHAnsi"/>
          <w:lang w:val="fr-FR"/>
        </w:rPr>
        <w:t>-</w:t>
      </w:r>
      <w:r w:rsidR="00E97A7B" w:rsidRPr="00730619">
        <w:rPr>
          <w:rFonts w:cstheme="minorHAnsi"/>
          <w:lang w:val="fr-FR"/>
        </w:rPr>
        <w:t>T</w:t>
      </w:r>
      <w:r w:rsidR="002E640D" w:rsidRPr="00730619">
        <w:rPr>
          <w:rFonts w:cstheme="minorHAnsi"/>
          <w:lang w:val="fr-FR"/>
        </w:rPr>
        <w:t xml:space="preserve"> </w:t>
      </w:r>
      <w:r w:rsidR="00E97A7B" w:rsidRPr="00730619">
        <w:rPr>
          <w:rFonts w:cstheme="minorHAnsi"/>
          <w:lang w:val="fr-FR"/>
        </w:rPr>
        <w:t>a été saisi</w:t>
      </w:r>
      <w:r w:rsidR="002E640D" w:rsidRPr="00730619">
        <w:rPr>
          <w:rFonts w:cstheme="minorHAnsi"/>
          <w:lang w:val="fr-FR"/>
        </w:rPr>
        <w:t xml:space="preserve"> </w:t>
      </w:r>
      <w:r w:rsidR="00E97A7B" w:rsidRPr="00730619">
        <w:rPr>
          <w:rFonts w:cstheme="minorHAnsi"/>
          <w:lang w:val="fr-FR"/>
        </w:rPr>
        <w:t>de deux nouveaux rapports sur des incidents concernant des cas potentiels d</w:t>
      </w:r>
      <w:r w:rsidR="002E640D" w:rsidRPr="00730619">
        <w:rPr>
          <w:rFonts w:cstheme="minorHAnsi"/>
          <w:lang w:val="fr-FR"/>
        </w:rPr>
        <w:t>'</w:t>
      </w:r>
      <w:r w:rsidR="00E97A7B" w:rsidRPr="00730619">
        <w:rPr>
          <w:rFonts w:cstheme="minorHAnsi"/>
          <w:lang w:val="fr-FR"/>
        </w:rPr>
        <w:t>accès discriminatoire</w:t>
      </w:r>
      <w:r w:rsidR="002E640D" w:rsidRPr="00730619">
        <w:rPr>
          <w:rFonts w:cstheme="minorHAnsi"/>
          <w:lang w:val="fr-FR"/>
        </w:rPr>
        <w:t xml:space="preserve"> </w:t>
      </w:r>
      <w:r w:rsidR="00E97A7B" w:rsidRPr="00730619">
        <w:rPr>
          <w:rFonts w:cstheme="minorHAnsi"/>
          <w:lang w:val="fr-FR"/>
        </w:rPr>
        <w:t>aux ressources</w:t>
      </w:r>
      <w:r w:rsidR="002E640D" w:rsidRPr="00730619">
        <w:rPr>
          <w:rFonts w:cstheme="minorHAnsi"/>
          <w:lang w:val="fr-FR"/>
        </w:rPr>
        <w:t xml:space="preserve"> </w:t>
      </w:r>
      <w:r w:rsidR="00E97A7B" w:rsidRPr="00730619">
        <w:rPr>
          <w:rFonts w:cstheme="minorHAnsi"/>
          <w:lang w:val="fr-FR"/>
        </w:rPr>
        <w:t>de l</w:t>
      </w:r>
      <w:r w:rsidR="002E640D" w:rsidRPr="00730619">
        <w:rPr>
          <w:rFonts w:cstheme="minorHAnsi"/>
          <w:lang w:val="fr-FR"/>
        </w:rPr>
        <w:t>'</w:t>
      </w:r>
      <w:r w:rsidR="00E97A7B" w:rsidRPr="00730619">
        <w:rPr>
          <w:rFonts w:cstheme="minorHAnsi"/>
          <w:lang w:val="fr-FR"/>
        </w:rPr>
        <w:t>Internet et d</w:t>
      </w:r>
      <w:r w:rsidR="002E640D" w:rsidRPr="00730619">
        <w:rPr>
          <w:rFonts w:cstheme="minorHAnsi"/>
          <w:lang w:val="fr-FR"/>
        </w:rPr>
        <w:t>'</w:t>
      </w:r>
      <w:r w:rsidR="00E97A7B" w:rsidRPr="00730619">
        <w:rPr>
          <w:rFonts w:cstheme="minorHAnsi"/>
          <w:lang w:val="fr-FR"/>
        </w:rPr>
        <w:t>utilisation discriminatoire de ces ressources</w:t>
      </w:r>
      <w:r w:rsidR="002E640D" w:rsidRPr="00730619">
        <w:rPr>
          <w:rFonts w:cstheme="minorHAnsi"/>
          <w:lang w:val="fr-FR"/>
        </w:rPr>
        <w:t xml:space="preserve"> </w:t>
      </w:r>
      <w:r w:rsidR="00E97A7B" w:rsidRPr="00730619">
        <w:rPr>
          <w:rFonts w:cstheme="minorHAnsi"/>
          <w:lang w:val="fr-FR"/>
        </w:rPr>
        <w:t xml:space="preserve">(voir tous les </w:t>
      </w:r>
      <w:hyperlink r:id="rId40" w:history="1">
        <w:r w:rsidR="00E97A7B" w:rsidRPr="00730619">
          <w:rPr>
            <w:rStyle w:val="Hyperlink"/>
            <w:rFonts w:asciiTheme="minorHAnsi" w:hAnsiTheme="minorHAnsi" w:cstheme="minorHAnsi"/>
            <w:szCs w:val="24"/>
            <w:lang w:val="fr-FR"/>
          </w:rPr>
          <w:t>rapports</w:t>
        </w:r>
      </w:hyperlink>
      <w:r w:rsidR="00E97A7B" w:rsidRPr="00730619">
        <w:rPr>
          <w:rFonts w:cstheme="minorHAnsi"/>
          <w:lang w:val="fr-FR"/>
        </w:rPr>
        <w:t xml:space="preserve"> sur la question sur le site web</w:t>
      </w:r>
      <w:r w:rsidR="002E640D" w:rsidRPr="00730619">
        <w:rPr>
          <w:rFonts w:cstheme="minorHAnsi"/>
          <w:lang w:val="fr-FR"/>
        </w:rPr>
        <w:t xml:space="preserve"> </w:t>
      </w:r>
      <w:r w:rsidRPr="00730619">
        <w:rPr>
          <w:rFonts w:cstheme="minorHAnsi"/>
          <w:lang w:val="fr-FR"/>
        </w:rPr>
        <w:t xml:space="preserve">spécialement </w:t>
      </w:r>
      <w:r w:rsidR="00E97A7B" w:rsidRPr="00730619">
        <w:rPr>
          <w:rFonts w:cstheme="minorHAnsi"/>
          <w:lang w:val="fr-FR"/>
        </w:rPr>
        <w:t>consacré à la</w:t>
      </w:r>
      <w:r w:rsidR="00E97A7B" w:rsidRPr="00730619">
        <w:rPr>
          <w:lang w:val="fr-FR"/>
        </w:rPr>
        <w:t xml:space="preserve"> </w:t>
      </w:r>
      <w:hyperlink r:id="rId41" w:history="1">
        <w:r w:rsidR="00832381" w:rsidRPr="00730619">
          <w:rPr>
            <w:rStyle w:val="Hyperlink"/>
            <w:rFonts w:asciiTheme="minorHAnsi" w:hAnsiTheme="minorHAnsi" w:cstheme="minorHAnsi"/>
            <w:szCs w:val="24"/>
            <w:lang w:val="fr-FR"/>
          </w:rPr>
          <w:t>Résolution</w:t>
        </w:r>
        <w:r w:rsidR="00E97A7B" w:rsidRPr="00730619">
          <w:rPr>
            <w:rStyle w:val="Hyperlink"/>
            <w:rFonts w:asciiTheme="minorHAnsi" w:hAnsiTheme="minorHAnsi" w:cstheme="minorHAnsi"/>
            <w:szCs w:val="24"/>
            <w:lang w:val="fr-FR"/>
          </w:rPr>
          <w:t xml:space="preserve"> 69</w:t>
        </w:r>
        <w:r w:rsidR="002E640D" w:rsidRPr="00730619">
          <w:rPr>
            <w:rStyle w:val="Hyperlink"/>
            <w:rFonts w:asciiTheme="minorHAnsi" w:hAnsiTheme="minorHAnsi" w:cstheme="minorHAnsi"/>
            <w:szCs w:val="24"/>
            <w:lang w:val="fr-FR"/>
          </w:rPr>
          <w:t xml:space="preserve"> </w:t>
        </w:r>
        <w:r w:rsidR="00E97A7B" w:rsidRPr="00730619">
          <w:rPr>
            <w:rStyle w:val="Hyperlink"/>
            <w:rFonts w:asciiTheme="minorHAnsi" w:hAnsiTheme="minorHAnsi" w:cstheme="minorHAnsi"/>
            <w:szCs w:val="24"/>
            <w:lang w:val="fr-FR"/>
          </w:rPr>
          <w:t>de l</w:t>
        </w:r>
        <w:r w:rsidR="002E640D" w:rsidRPr="00730619">
          <w:rPr>
            <w:rStyle w:val="Hyperlink"/>
            <w:rFonts w:asciiTheme="minorHAnsi" w:hAnsiTheme="minorHAnsi" w:cstheme="minorHAnsi"/>
            <w:szCs w:val="24"/>
            <w:lang w:val="fr-FR"/>
          </w:rPr>
          <w:t>'</w:t>
        </w:r>
        <w:r w:rsidR="00E97A7B" w:rsidRPr="00730619">
          <w:rPr>
            <w:rStyle w:val="Hyperlink"/>
            <w:rFonts w:asciiTheme="minorHAnsi" w:hAnsiTheme="minorHAnsi" w:cstheme="minorHAnsi"/>
            <w:szCs w:val="24"/>
            <w:lang w:val="fr-FR"/>
          </w:rPr>
          <w:t>AMNT</w:t>
        </w:r>
      </w:hyperlink>
      <w:r w:rsidR="00E97A7B" w:rsidRPr="00730619">
        <w:rPr>
          <w:rFonts w:cstheme="minorHAnsi"/>
          <w:lang w:val="fr-FR"/>
        </w:rPr>
        <w:t>). Le TSB n</w:t>
      </w:r>
      <w:r w:rsidR="002E640D" w:rsidRPr="00730619">
        <w:rPr>
          <w:rFonts w:cstheme="minorHAnsi"/>
          <w:lang w:val="fr-FR"/>
        </w:rPr>
        <w:t>'</w:t>
      </w:r>
      <w:r w:rsidR="00E97A7B" w:rsidRPr="00730619">
        <w:rPr>
          <w:rFonts w:cstheme="minorHAnsi"/>
          <w:lang w:val="fr-FR"/>
        </w:rPr>
        <w:t>a pas reçu d</w:t>
      </w:r>
      <w:r w:rsidR="002E640D" w:rsidRPr="00730619">
        <w:rPr>
          <w:rFonts w:cstheme="minorHAnsi"/>
          <w:lang w:val="fr-FR"/>
        </w:rPr>
        <w:t>'</w:t>
      </w:r>
      <w:r w:rsidR="00E97A7B" w:rsidRPr="00730619">
        <w:rPr>
          <w:rFonts w:cstheme="minorHAnsi"/>
          <w:lang w:val="fr-FR"/>
        </w:rPr>
        <w:t>informations en retour concernant d</w:t>
      </w:r>
      <w:r w:rsidR="002E640D" w:rsidRPr="00730619">
        <w:rPr>
          <w:rFonts w:cstheme="minorHAnsi"/>
          <w:lang w:val="fr-FR"/>
        </w:rPr>
        <w:t>'</w:t>
      </w:r>
      <w:r w:rsidR="00E97A7B" w:rsidRPr="00730619">
        <w:rPr>
          <w:rFonts w:cstheme="minorHAnsi"/>
          <w:lang w:val="fr-FR"/>
        </w:rPr>
        <w:t>éventuels incidents signalés</w:t>
      </w:r>
      <w:r w:rsidR="002E640D" w:rsidRPr="00730619">
        <w:rPr>
          <w:rFonts w:cstheme="minorHAnsi"/>
          <w:lang w:val="fr-FR"/>
        </w:rPr>
        <w:t xml:space="preserve"> </w:t>
      </w:r>
      <w:r w:rsidR="00E97A7B" w:rsidRPr="00730619">
        <w:rPr>
          <w:rFonts w:cstheme="minorHAnsi"/>
          <w:lang w:val="fr-FR"/>
        </w:rPr>
        <w:t>(à ce jour 37 incidents ont été signalés depuis</w:t>
      </w:r>
      <w:r w:rsidR="002E640D" w:rsidRPr="00730619">
        <w:rPr>
          <w:rFonts w:cstheme="minorHAnsi"/>
          <w:lang w:val="fr-FR"/>
        </w:rPr>
        <w:t xml:space="preserve"> </w:t>
      </w:r>
      <w:r w:rsidR="00E97A7B" w:rsidRPr="00730619">
        <w:rPr>
          <w:rFonts w:cstheme="minorHAnsi"/>
          <w:lang w:val="fr-FR"/>
        </w:rPr>
        <w:t>2009).</w:t>
      </w:r>
    </w:p>
    <w:p w:rsidR="00E97A7B" w:rsidRPr="00730619" w:rsidRDefault="00E97A7B" w:rsidP="009E43BE">
      <w:pPr>
        <w:rPr>
          <w:lang w:val="fr-FR"/>
        </w:rPr>
      </w:pPr>
      <w:r w:rsidRPr="00730619">
        <w:rPr>
          <w:lang w:val="fr-FR"/>
        </w:rPr>
        <w:t>2.14</w:t>
      </w:r>
      <w:r w:rsidRPr="00730619">
        <w:rPr>
          <w:lang w:val="fr-FR"/>
        </w:rPr>
        <w:tab/>
      </w:r>
      <w:r w:rsidRPr="00730619">
        <w:rPr>
          <w:color w:val="000000"/>
          <w:lang w:val="fr-FR"/>
        </w:rPr>
        <w:t>L</w:t>
      </w:r>
      <w:r w:rsidR="002E640D" w:rsidRPr="00730619">
        <w:rPr>
          <w:color w:val="000000"/>
          <w:lang w:val="fr-FR"/>
        </w:rPr>
        <w:t>'</w:t>
      </w:r>
      <w:r w:rsidRPr="00730619">
        <w:rPr>
          <w:color w:val="000000"/>
          <w:lang w:val="fr-FR"/>
        </w:rPr>
        <w:t>UIT-D</w:t>
      </w:r>
      <w:r w:rsidR="002E640D" w:rsidRPr="00730619">
        <w:rPr>
          <w:color w:val="000000"/>
          <w:lang w:val="fr-FR"/>
        </w:rPr>
        <w:t xml:space="preserve"> </w:t>
      </w:r>
      <w:r w:rsidRPr="00730619">
        <w:rPr>
          <w:color w:val="000000"/>
          <w:lang w:val="fr-FR"/>
        </w:rPr>
        <w:t>continue de développer la connectivité hertzienne Internet large bande et de concevoir des applications TIC destinées à offrir un accès numérique gratuit ou à faible coût à des établissements scolaires et à des hôpitaux, ainsi qu'aux populations mal desservies des zones rurales ou isolées de certains pays (Burundi, Burkina Faso, Djibouti, Lesotho, Mali, Swaziland, etc.).</w:t>
      </w:r>
    </w:p>
    <w:p w:rsidR="00E97A7B" w:rsidRPr="00730619" w:rsidRDefault="00E97A7B" w:rsidP="009E43BE">
      <w:pPr>
        <w:rPr>
          <w:lang w:val="fr-FR"/>
        </w:rPr>
      </w:pPr>
      <w:r w:rsidRPr="00730619">
        <w:rPr>
          <w:lang w:val="fr-FR"/>
        </w:rPr>
        <w:t>2.15</w:t>
      </w:r>
      <w:r w:rsidRPr="00730619">
        <w:rPr>
          <w:lang w:val="fr-FR"/>
        </w:rPr>
        <w:tab/>
        <w:t>L'UIT-R a approuvé la Recommandation UIT-R M.2083 "Vision pour les IMT – Cadre et objectifs généraux de l'évolution future des IMT à l'horizon 2020 et au-delà" et les Résolutions UIT-T 65 "Principes applicables au processus de développement futur des IMT à l'horizon 2020 et au-delà" et UIT-R 66 "Etudes relatives aux systèmes et applications sans fil pour le développement de l'Internet des objets".</w:t>
      </w:r>
    </w:p>
    <w:p w:rsidR="00E97A7B" w:rsidRPr="00730619" w:rsidRDefault="00E97A7B" w:rsidP="009E43BE">
      <w:pPr>
        <w:rPr>
          <w:lang w:val="fr-FR"/>
        </w:rPr>
      </w:pPr>
      <w:r w:rsidRPr="00730619">
        <w:rPr>
          <w:lang w:val="fr-FR"/>
        </w:rPr>
        <w:t>2.16</w:t>
      </w:r>
      <w:r w:rsidRPr="00730619">
        <w:rPr>
          <w:lang w:val="fr-FR"/>
        </w:rPr>
        <w:tab/>
        <w:t>L'UIT continue de travailler en coopération avec la Corporation for National Research Initiatives (CNRI) et la Fondation DONA sur l'utilisation de l'architecture des objets numériques (DOA) – architecture évoluée utilisée pour la gestion de l'information – en vue d'utiliser les fonctionnalités de gestion d'objet numérique évoluée de l'architecture DOA à l'UIT et au sein des institutions des Nations Unies intéressées.</w:t>
      </w:r>
    </w:p>
    <w:p w:rsidR="00E97A7B" w:rsidRPr="00730619" w:rsidRDefault="00E97A7B" w:rsidP="00070E30">
      <w:pPr>
        <w:pStyle w:val="Heading1"/>
        <w:rPr>
          <w:lang w:val="fr-FR"/>
        </w:rPr>
      </w:pPr>
      <w:r w:rsidRPr="00730619">
        <w:rPr>
          <w:lang w:val="fr-FR"/>
        </w:rPr>
        <w:t>3</w:t>
      </w:r>
      <w:r w:rsidRPr="00730619">
        <w:rPr>
          <w:lang w:val="fr-FR"/>
        </w:rPr>
        <w:tab/>
        <w:t>Protocole IPv6</w:t>
      </w:r>
    </w:p>
    <w:p w:rsidR="00E97A7B" w:rsidRPr="00730619" w:rsidRDefault="00E97A7B" w:rsidP="00070E30">
      <w:pPr>
        <w:rPr>
          <w:lang w:val="fr-FR"/>
        </w:rPr>
      </w:pPr>
      <w:r w:rsidRPr="00730619">
        <w:rPr>
          <w:lang w:val="fr-FR"/>
        </w:rPr>
        <w:t>3.1</w:t>
      </w:r>
      <w:r w:rsidRPr="00730619">
        <w:rPr>
          <w:lang w:val="fr-FR"/>
        </w:rPr>
        <w:tab/>
        <w:t>L</w:t>
      </w:r>
      <w:r w:rsidR="002E640D" w:rsidRPr="00730619">
        <w:rPr>
          <w:lang w:val="fr-FR"/>
        </w:rPr>
        <w:t>'</w:t>
      </w:r>
      <w:r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16</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 xml:space="preserve">a mis à jour la </w:t>
      </w:r>
      <w:r w:rsidR="00832381" w:rsidRPr="00730619">
        <w:rPr>
          <w:rFonts w:asciiTheme="minorHAnsi" w:hAnsiTheme="minorHAnsi" w:cstheme="minorHAnsi"/>
          <w:szCs w:val="24"/>
          <w:lang w:val="fr-FR"/>
        </w:rPr>
        <w:t>Résolution</w:t>
      </w:r>
      <w:r w:rsidRPr="00730619">
        <w:rPr>
          <w:rFonts w:asciiTheme="minorHAnsi" w:hAnsiTheme="minorHAnsi" w:cstheme="minorHAnsi"/>
          <w:szCs w:val="24"/>
          <w:lang w:val="fr-FR"/>
        </w:rPr>
        <w:t xml:space="preserve"> 64</w:t>
      </w:r>
      <w:r w:rsidR="007354C1" w:rsidRPr="00730619">
        <w:rPr>
          <w:rFonts w:asciiTheme="minorHAnsi" w:hAnsiTheme="minorHAnsi" w:cstheme="minorHAnsi"/>
          <w:szCs w:val="24"/>
          <w:lang w:val="fr-FR"/>
        </w:rPr>
        <w:t>,</w:t>
      </w:r>
      <w:r w:rsidR="002E640D" w:rsidRPr="00730619">
        <w:rPr>
          <w:rFonts w:asciiTheme="minorHAnsi" w:hAnsiTheme="minorHAnsi" w:cstheme="minorHAnsi"/>
          <w:szCs w:val="24"/>
          <w:lang w:val="fr-FR"/>
        </w:rPr>
        <w:t xml:space="preserve"> </w:t>
      </w:r>
      <w:r w:rsidRPr="00730619">
        <w:rPr>
          <w:rFonts w:asciiTheme="minorHAnsi" w:hAnsiTheme="minorHAnsi" w:cstheme="minorHAnsi"/>
          <w:i/>
          <w:iCs/>
          <w:szCs w:val="24"/>
          <w:lang w:val="fr-FR"/>
        </w:rPr>
        <w:t>en imposant notamment de nouvelles obligations au</w:t>
      </w:r>
      <w:r w:rsidR="002E640D" w:rsidRPr="00730619">
        <w:rPr>
          <w:rFonts w:asciiTheme="minorHAnsi" w:hAnsiTheme="minorHAnsi" w:cstheme="minorHAnsi"/>
          <w:i/>
          <w:iCs/>
          <w:szCs w:val="24"/>
          <w:lang w:val="fr-FR"/>
        </w:rPr>
        <w:t xml:space="preserve"> </w:t>
      </w:r>
      <w:r w:rsidRPr="00730619">
        <w:rPr>
          <w:rFonts w:asciiTheme="minorHAnsi" w:hAnsiTheme="minorHAnsi" w:cstheme="minorHAnsi"/>
          <w:i/>
          <w:iCs/>
          <w:szCs w:val="24"/>
          <w:lang w:val="fr-FR"/>
        </w:rPr>
        <w:t>Directeur du</w:t>
      </w:r>
      <w:r w:rsidR="002E640D" w:rsidRPr="00730619">
        <w:rPr>
          <w:rFonts w:asciiTheme="minorHAnsi" w:hAnsiTheme="minorHAnsi" w:cstheme="minorHAnsi"/>
          <w:i/>
          <w:iCs/>
          <w:szCs w:val="24"/>
          <w:lang w:val="fr-FR"/>
        </w:rPr>
        <w:t xml:space="preserve"> </w:t>
      </w:r>
      <w:r w:rsidRPr="00730619">
        <w:rPr>
          <w:rFonts w:asciiTheme="minorHAnsi" w:hAnsiTheme="minorHAnsi" w:cstheme="minorHAnsi"/>
          <w:i/>
          <w:iCs/>
          <w:szCs w:val="24"/>
          <w:lang w:val="fr-FR"/>
        </w:rPr>
        <w:t>TSB, afin qu</w:t>
      </w:r>
      <w:r w:rsidR="002E640D" w:rsidRPr="00730619">
        <w:rPr>
          <w:rFonts w:asciiTheme="minorHAnsi" w:hAnsiTheme="minorHAnsi" w:cstheme="minorHAnsi"/>
          <w:i/>
          <w:iCs/>
          <w:szCs w:val="24"/>
          <w:lang w:val="fr-FR"/>
        </w:rPr>
        <w:t>'</w:t>
      </w:r>
      <w:r w:rsidRPr="00730619">
        <w:rPr>
          <w:rFonts w:asciiTheme="minorHAnsi" w:hAnsiTheme="minorHAnsi" w:cstheme="minorHAnsi"/>
          <w:i/>
          <w:iCs/>
          <w:szCs w:val="24"/>
          <w:lang w:val="fr-FR"/>
        </w:rPr>
        <w:t>il</w:t>
      </w:r>
      <w:r w:rsidR="002E640D" w:rsidRPr="00730619">
        <w:rPr>
          <w:rFonts w:asciiTheme="minorHAnsi" w:hAnsiTheme="minorHAnsi" w:cstheme="minorHAnsi"/>
          <w:i/>
          <w:iCs/>
          <w:szCs w:val="24"/>
          <w:lang w:val="fr-FR"/>
        </w:rPr>
        <w:t xml:space="preserve"> </w:t>
      </w:r>
      <w:r w:rsidRPr="00730619">
        <w:rPr>
          <w:i/>
          <w:iCs/>
          <w:lang w:val="fr-FR"/>
        </w:rPr>
        <w:t>apporte</w:t>
      </w:r>
      <w:r w:rsidR="002E640D" w:rsidRPr="00730619">
        <w:rPr>
          <w:i/>
          <w:iCs/>
          <w:lang w:val="fr-FR"/>
        </w:rPr>
        <w:t xml:space="preserve"> </w:t>
      </w:r>
      <w:r w:rsidR="00832381" w:rsidRPr="00730619">
        <w:rPr>
          <w:i/>
          <w:iCs/>
          <w:lang w:val="fr-FR"/>
        </w:rPr>
        <w:t>"</w:t>
      </w:r>
      <w:r w:rsidRPr="00730619">
        <w:rPr>
          <w:i/>
          <w:iCs/>
          <w:lang w:val="fr-FR"/>
        </w:rPr>
        <w:t>un appui au BDT pour la mise en place d'une formation appropriée sur le protocole IPv6 à l'intention des ingénieurs, des opérateurs de réseau et des fournisseurs de contenus, pour qu'ils puissent développer leurs compétences et les mettre en pratique dans leurs organisations respectives".</w:t>
      </w:r>
    </w:p>
    <w:p w:rsidR="00E97A7B" w:rsidRPr="00730619" w:rsidRDefault="00E97A7B" w:rsidP="00070E30">
      <w:pPr>
        <w:rPr>
          <w:rFonts w:eastAsiaTheme="minorEastAsia"/>
          <w:lang w:val="fr-FR"/>
        </w:rPr>
      </w:pPr>
      <w:r w:rsidRPr="00730619">
        <w:rPr>
          <w:lang w:val="fr-FR"/>
        </w:rPr>
        <w:t>3.1.1</w:t>
      </w:r>
      <w:r w:rsidRPr="00730619">
        <w:rPr>
          <w:lang w:val="fr-FR"/>
        </w:rPr>
        <w:tab/>
        <w:t>Les CE 2 et 3 de l'</w:t>
      </w:r>
      <w:r w:rsidRPr="00730619">
        <w:rPr>
          <w:rFonts w:eastAsiaTheme="minorEastAsia"/>
          <w:lang w:val="fr-FR"/>
        </w:rPr>
        <w:t xml:space="preserve">UIT-T continuent d'étudier les méthodes et les thèmes de travail nécessaires à la mise en </w:t>
      </w:r>
      <w:proofErr w:type="spellStart"/>
      <w:r w:rsidRPr="00730619">
        <w:rPr>
          <w:rFonts w:eastAsiaTheme="minorEastAsia"/>
          <w:lang w:val="fr-FR"/>
        </w:rPr>
        <w:t>oeuvre</w:t>
      </w:r>
      <w:proofErr w:type="spellEnd"/>
      <w:r w:rsidRPr="00730619">
        <w:rPr>
          <w:rFonts w:eastAsiaTheme="minorEastAsia"/>
          <w:lang w:val="fr-FR"/>
        </w:rPr>
        <w:t xml:space="preserve"> des parties pertinentes de la Résolution 64 de l'AMNT.</w:t>
      </w:r>
    </w:p>
    <w:p w:rsidR="00E97A7B" w:rsidRPr="00730619" w:rsidRDefault="00E97A7B" w:rsidP="00070E30">
      <w:pPr>
        <w:rPr>
          <w:lang w:val="fr-FR"/>
        </w:rPr>
      </w:pPr>
      <w:r w:rsidRPr="00730619">
        <w:rPr>
          <w:szCs w:val="24"/>
          <w:lang w:val="fr-FR"/>
        </w:rPr>
        <w:lastRenderedPageBreak/>
        <w:t>3.2</w:t>
      </w:r>
      <w:r w:rsidRPr="00730619">
        <w:rPr>
          <w:szCs w:val="24"/>
          <w:lang w:val="fr-FR"/>
        </w:rPr>
        <w:tab/>
        <w:t>Les travaux se poursuivent sur le projet de banc d'essai international de TVIP IPv6 (</w:t>
      </w:r>
      <w:hyperlink r:id="rId42" w:history="1">
        <w:r w:rsidRPr="00730619">
          <w:rPr>
            <w:rStyle w:val="Hyperlink"/>
            <w:rFonts w:asciiTheme="minorHAnsi" w:hAnsiTheme="minorHAnsi" w:cstheme="minorHAnsi"/>
            <w:szCs w:val="24"/>
            <w:lang w:val="fr-FR"/>
          </w:rPr>
          <w:t>I3GT</w:t>
        </w:r>
      </w:hyperlink>
      <w:r w:rsidRPr="00730619">
        <w:rPr>
          <w:szCs w:val="24"/>
          <w:lang w:val="fr-FR"/>
        </w:rPr>
        <w:t xml:space="preserve">) entre les membres de l'UIT, avec l'appui du secrétariat de l'Union, pour tester divers aspects des normes de télévision IP de l'UIT-T, </w:t>
      </w:r>
      <w:r w:rsidRPr="00730619">
        <w:rPr>
          <w:color w:val="000000"/>
          <w:szCs w:val="24"/>
          <w:lang w:val="fr-FR"/>
        </w:rPr>
        <w:t xml:space="preserve">pour dispenser une formation aux établissements universitaires sur les technologies modernes de télévision IP, pour présenter la télévision IP normalisée aux parties prenantes et pour </w:t>
      </w:r>
      <w:r w:rsidRPr="00730619">
        <w:rPr>
          <w:szCs w:val="24"/>
          <w:lang w:val="fr-FR"/>
        </w:rPr>
        <w:t>promouvoir le déploiement des capacités IPv6 dans les pays en développement.</w:t>
      </w:r>
    </w:p>
    <w:p w:rsidR="00E97A7B" w:rsidRPr="00730619" w:rsidRDefault="00E97A7B" w:rsidP="00070E30">
      <w:pPr>
        <w:rPr>
          <w:lang w:val="fr-FR"/>
        </w:rPr>
      </w:pPr>
      <w:proofErr w:type="gramStart"/>
      <w:r w:rsidRPr="00730619">
        <w:rPr>
          <w:lang w:val="fr-FR"/>
        </w:rPr>
        <w:t>3.3</w:t>
      </w:r>
      <w:r w:rsidRPr="00730619">
        <w:rPr>
          <w:lang w:val="fr-FR"/>
        </w:rPr>
        <w:tab/>
        <w:t xml:space="preserve">Le </w:t>
      </w:r>
      <w:r w:rsidRPr="00730619">
        <w:rPr>
          <w:rFonts w:asciiTheme="minorHAnsi" w:hAnsiTheme="minorHAnsi" w:cstheme="minorHAnsi"/>
          <w:szCs w:val="24"/>
          <w:lang w:val="fr-FR"/>
        </w:rPr>
        <w:t xml:space="preserve">BDT continue de fournir une assistance aux pays en ce qui concerne la mise en </w:t>
      </w:r>
      <w:proofErr w:type="spellStart"/>
      <w:r w:rsidRPr="00730619">
        <w:rPr>
          <w:rFonts w:asciiTheme="minorHAnsi" w:hAnsiTheme="minorHAnsi" w:cstheme="minorHAnsi"/>
          <w:szCs w:val="24"/>
          <w:lang w:val="fr-FR"/>
        </w:rPr>
        <w:t>oeuvre</w:t>
      </w:r>
      <w:proofErr w:type="spellEnd"/>
      <w:r w:rsidRPr="00730619">
        <w:rPr>
          <w:rFonts w:asciiTheme="minorHAnsi" w:hAnsiTheme="minorHAnsi" w:cstheme="minorHAnsi"/>
          <w:szCs w:val="24"/>
          <w:lang w:val="fr-FR"/>
        </w:rPr>
        <w:t xml:space="preserve"> des politiques </w:t>
      </w:r>
      <w:r w:rsidR="00832381" w:rsidRPr="00730619">
        <w:rPr>
          <w:rFonts w:asciiTheme="minorHAnsi" w:hAnsiTheme="minorHAnsi" w:cstheme="minorHAnsi"/>
          <w:szCs w:val="24"/>
          <w:lang w:val="fr-FR"/>
        </w:rPr>
        <w:t>générales</w:t>
      </w:r>
      <w:r w:rsidRPr="00730619">
        <w:rPr>
          <w:rFonts w:asciiTheme="minorHAnsi" w:hAnsiTheme="minorHAnsi" w:cstheme="minorHAnsi"/>
          <w:szCs w:val="24"/>
          <w:lang w:val="fr-FR"/>
        </w:rPr>
        <w:t xml:space="preserve"> relatives au protocole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IPv6 et au banc d</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essai</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du protocole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IPv6, comme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avaient demandé les</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Etats Membres, par exemple le banc d</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essai du protocole IPv6 pour l</w:t>
      </w:r>
      <w:r w:rsidR="002E640D" w:rsidRPr="00730619">
        <w:rPr>
          <w:rFonts w:asciiTheme="minorHAnsi" w:hAnsiTheme="minorHAnsi" w:cstheme="minorHAnsi"/>
          <w:szCs w:val="24"/>
          <w:lang w:val="fr-FR"/>
        </w:rPr>
        <w:t>'</w:t>
      </w:r>
      <w:r w:rsidR="007354C1" w:rsidRPr="00730619">
        <w:rPr>
          <w:rFonts w:asciiTheme="minorHAnsi" w:hAnsiTheme="minorHAnsi" w:cstheme="minorHAnsi"/>
          <w:szCs w:val="24"/>
          <w:lang w:val="fr-FR"/>
        </w:rPr>
        <w:t>A</w:t>
      </w:r>
      <w:r w:rsidRPr="00730619">
        <w:rPr>
          <w:rFonts w:asciiTheme="minorHAnsi" w:hAnsiTheme="minorHAnsi" w:cstheme="minorHAnsi"/>
          <w:szCs w:val="24"/>
          <w:lang w:val="fr-FR"/>
        </w:rPr>
        <w:t>frique centrale,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atelier de formation sur le protocole IPv6 pour l</w:t>
      </w:r>
      <w:r w:rsidR="002E640D" w:rsidRPr="00730619">
        <w:rPr>
          <w:rFonts w:asciiTheme="minorHAnsi" w:hAnsiTheme="minorHAnsi" w:cstheme="minorHAnsi"/>
          <w:szCs w:val="24"/>
          <w:lang w:val="fr-FR"/>
        </w:rPr>
        <w:t>'</w:t>
      </w:r>
      <w:r w:rsidR="007354C1" w:rsidRPr="00730619">
        <w:rPr>
          <w:rFonts w:asciiTheme="minorHAnsi" w:hAnsiTheme="minorHAnsi" w:cstheme="minorHAnsi"/>
          <w:szCs w:val="24"/>
          <w:lang w:val="fr-FR"/>
        </w:rPr>
        <w:t>A</w:t>
      </w:r>
      <w:r w:rsidRPr="00730619">
        <w:rPr>
          <w:rFonts w:asciiTheme="minorHAnsi" w:hAnsiTheme="minorHAnsi" w:cstheme="minorHAnsi"/>
          <w:szCs w:val="24"/>
          <w:lang w:val="fr-FR"/>
        </w:rPr>
        <w:t>frique de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est et l</w:t>
      </w:r>
      <w:r w:rsidR="002E640D" w:rsidRPr="00730619">
        <w:rPr>
          <w:rFonts w:asciiTheme="minorHAnsi" w:hAnsiTheme="minorHAnsi" w:cstheme="minorHAnsi"/>
          <w:szCs w:val="24"/>
          <w:lang w:val="fr-FR"/>
        </w:rPr>
        <w:t>'</w:t>
      </w:r>
      <w:r w:rsidR="007354C1" w:rsidRPr="00730619">
        <w:rPr>
          <w:rFonts w:asciiTheme="minorHAnsi" w:hAnsiTheme="minorHAnsi" w:cstheme="minorHAnsi"/>
          <w:szCs w:val="24"/>
          <w:lang w:val="fr-FR"/>
        </w:rPr>
        <w:t>A</w:t>
      </w:r>
      <w:r w:rsidRPr="00730619">
        <w:rPr>
          <w:rFonts w:asciiTheme="minorHAnsi" w:hAnsiTheme="minorHAnsi" w:cstheme="minorHAnsi"/>
          <w:szCs w:val="24"/>
          <w:lang w:val="fr-FR"/>
        </w:rPr>
        <w:t>frique australe</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les mesures propres à favoriser la mise en </w:t>
      </w:r>
      <w:proofErr w:type="spellStart"/>
      <w:r w:rsidR="00832381" w:rsidRPr="00730619">
        <w:rPr>
          <w:rFonts w:asciiTheme="minorHAnsi" w:hAnsiTheme="minorHAnsi" w:cstheme="minorHAnsi"/>
          <w:szCs w:val="24"/>
          <w:lang w:val="fr-FR"/>
        </w:rPr>
        <w:t>oe</w:t>
      </w:r>
      <w:r w:rsidRPr="00730619">
        <w:rPr>
          <w:rFonts w:asciiTheme="minorHAnsi" w:hAnsiTheme="minorHAnsi" w:cstheme="minorHAnsi"/>
          <w:szCs w:val="24"/>
          <w:lang w:val="fr-FR"/>
        </w:rPr>
        <w:t>uvre</w:t>
      </w:r>
      <w:proofErr w:type="spellEnd"/>
      <w:r w:rsidRPr="00730619">
        <w:rPr>
          <w:rFonts w:asciiTheme="minorHAnsi" w:hAnsiTheme="minorHAnsi" w:cstheme="minorHAnsi"/>
          <w:szCs w:val="24"/>
          <w:lang w:val="fr-FR"/>
        </w:rPr>
        <w:t xml:space="preserve"> du protocole IPv6 dans la région </w:t>
      </w:r>
      <w:r w:rsidR="007354C1" w:rsidRPr="00730619">
        <w:rPr>
          <w:rFonts w:asciiTheme="minorHAnsi" w:hAnsiTheme="minorHAnsi" w:cstheme="minorHAnsi"/>
          <w:szCs w:val="24"/>
          <w:lang w:val="fr-FR"/>
        </w:rPr>
        <w:t>A</w:t>
      </w:r>
      <w:r w:rsidRPr="00730619">
        <w:rPr>
          <w:rFonts w:asciiTheme="minorHAnsi" w:hAnsiTheme="minorHAnsi" w:cstheme="minorHAnsi"/>
          <w:szCs w:val="24"/>
          <w:lang w:val="fr-FR"/>
        </w:rPr>
        <w:t>sie-</w:t>
      </w:r>
      <w:r w:rsidR="007354C1" w:rsidRPr="00730619">
        <w:rPr>
          <w:rFonts w:asciiTheme="minorHAnsi" w:hAnsiTheme="minorHAnsi" w:cstheme="minorHAnsi"/>
          <w:szCs w:val="24"/>
          <w:lang w:val="fr-FR"/>
        </w:rPr>
        <w:t>P</w:t>
      </w:r>
      <w:r w:rsidRPr="00730619">
        <w:rPr>
          <w:rFonts w:asciiTheme="minorHAnsi" w:hAnsiTheme="minorHAnsi" w:cstheme="minorHAnsi"/>
          <w:szCs w:val="24"/>
          <w:lang w:val="fr-FR"/>
        </w:rPr>
        <w:t>acifique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 xml:space="preserve">(une assistance technique a été apportée au Cambodge en septembre 2016 pour le passage du protocole </w:t>
      </w:r>
      <w:r w:rsidRPr="00730619">
        <w:rPr>
          <w:rFonts w:asciiTheme="minorHAnsi" w:hAnsiTheme="minorHAnsi"/>
          <w:szCs w:val="24"/>
          <w:lang w:val="fr-FR"/>
        </w:rPr>
        <w:t xml:space="preserve">IPv4 </w:t>
      </w:r>
      <w:r w:rsidRPr="00730619">
        <w:rPr>
          <w:rFonts w:asciiTheme="minorHAnsi" w:hAnsiTheme="minorHAnsi" w:cstheme="minorHAnsi"/>
          <w:szCs w:val="24"/>
          <w:lang w:val="fr-FR"/>
        </w:rPr>
        <w:t>au protocole IPv6</w:t>
      </w:r>
      <w:r w:rsidRPr="00730619">
        <w:rPr>
          <w:rFonts w:asciiTheme="minorHAnsi" w:hAnsiTheme="minorHAnsi"/>
          <w:szCs w:val="24"/>
          <w:lang w:val="fr-FR"/>
        </w:rPr>
        <w:t>).</w:t>
      </w:r>
      <w:proofErr w:type="gramEnd"/>
    </w:p>
    <w:p w:rsidR="00E97A7B" w:rsidRPr="00730619" w:rsidRDefault="00E97A7B" w:rsidP="00070E30">
      <w:pPr>
        <w:rPr>
          <w:lang w:val="fr-FR"/>
        </w:rPr>
      </w:pPr>
      <w:r w:rsidRPr="00730619">
        <w:rPr>
          <w:lang w:val="fr-FR"/>
        </w:rPr>
        <w:t>3.4</w:t>
      </w:r>
      <w:r w:rsidRPr="00730619">
        <w:rPr>
          <w:lang w:val="fr-FR"/>
        </w:rPr>
        <w:tab/>
      </w:r>
      <w:r w:rsidRPr="00730619">
        <w:rPr>
          <w:rFonts w:asciiTheme="minorHAnsi" w:hAnsiTheme="minorHAnsi"/>
          <w:szCs w:val="24"/>
          <w:lang w:val="fr-FR"/>
        </w:rPr>
        <w:t xml:space="preserve"> </w:t>
      </w:r>
      <w:r w:rsidR="007354C1" w:rsidRPr="00730619">
        <w:rPr>
          <w:rFonts w:asciiTheme="minorHAnsi" w:hAnsiTheme="minorHAnsi"/>
          <w:szCs w:val="24"/>
          <w:lang w:val="fr-FR"/>
        </w:rPr>
        <w:t>E</w:t>
      </w:r>
      <w:r w:rsidRPr="00730619">
        <w:rPr>
          <w:rFonts w:asciiTheme="minorHAnsi" w:hAnsiTheme="minorHAnsi"/>
          <w:szCs w:val="24"/>
          <w:lang w:val="fr-FR"/>
        </w:rPr>
        <w:t>n partenariat avec l</w:t>
      </w:r>
      <w:r w:rsidR="002E640D" w:rsidRPr="00730619">
        <w:rPr>
          <w:rFonts w:asciiTheme="minorHAnsi" w:hAnsiTheme="minorHAnsi"/>
          <w:szCs w:val="24"/>
          <w:lang w:val="fr-FR"/>
        </w:rPr>
        <w:t>'</w:t>
      </w:r>
      <w:r w:rsidRPr="00730619">
        <w:rPr>
          <w:rFonts w:asciiTheme="minorHAnsi" w:hAnsiTheme="minorHAnsi"/>
          <w:szCs w:val="24"/>
          <w:lang w:val="fr-FR"/>
        </w:rPr>
        <w:t>APNIC, l</w:t>
      </w:r>
      <w:r w:rsidR="002E640D" w:rsidRPr="00730619">
        <w:rPr>
          <w:rFonts w:asciiTheme="minorHAnsi" w:hAnsiTheme="minorHAnsi"/>
          <w:szCs w:val="24"/>
          <w:lang w:val="fr-FR"/>
        </w:rPr>
        <w:t>'</w:t>
      </w:r>
      <w:r w:rsidRPr="00730619">
        <w:rPr>
          <w:rFonts w:asciiTheme="minorHAnsi" w:hAnsiTheme="minorHAnsi"/>
          <w:szCs w:val="24"/>
          <w:lang w:val="fr-FR"/>
        </w:rPr>
        <w:t>UIT</w:t>
      </w:r>
      <w:r w:rsidR="002E640D" w:rsidRPr="00730619">
        <w:rPr>
          <w:rFonts w:asciiTheme="minorHAnsi" w:hAnsiTheme="minorHAnsi"/>
          <w:szCs w:val="24"/>
          <w:lang w:val="fr-FR"/>
        </w:rPr>
        <w:t>-</w:t>
      </w:r>
      <w:r w:rsidRPr="00730619">
        <w:rPr>
          <w:rFonts w:asciiTheme="minorHAnsi" w:hAnsiTheme="minorHAnsi"/>
          <w:szCs w:val="24"/>
          <w:lang w:val="fr-FR"/>
        </w:rPr>
        <w:t>D et le Ministère de l</w:t>
      </w:r>
      <w:r w:rsidR="002E640D" w:rsidRPr="00730619">
        <w:rPr>
          <w:rFonts w:asciiTheme="minorHAnsi" w:hAnsiTheme="minorHAnsi"/>
          <w:szCs w:val="24"/>
          <w:lang w:val="fr-FR"/>
        </w:rPr>
        <w:t>'</w:t>
      </w:r>
      <w:r w:rsidRPr="00730619">
        <w:rPr>
          <w:rFonts w:asciiTheme="minorHAnsi" w:hAnsiTheme="minorHAnsi"/>
          <w:szCs w:val="24"/>
          <w:lang w:val="fr-FR"/>
        </w:rPr>
        <w:t>économie et de la société numériques de la Thaïlande organiseront</w:t>
      </w:r>
      <w:r w:rsidR="002E640D" w:rsidRPr="00730619">
        <w:rPr>
          <w:rFonts w:asciiTheme="minorHAnsi" w:hAnsiTheme="minorHAnsi"/>
          <w:szCs w:val="24"/>
          <w:lang w:val="fr-FR"/>
        </w:rPr>
        <w:t xml:space="preserve"> </w:t>
      </w:r>
      <w:r w:rsidRPr="00730619">
        <w:rPr>
          <w:rFonts w:asciiTheme="minorHAnsi" w:hAnsiTheme="minorHAnsi"/>
          <w:szCs w:val="24"/>
          <w:lang w:val="fr-FR"/>
        </w:rPr>
        <w:t xml:space="preserve">le </w:t>
      </w:r>
      <w:r w:rsidR="007354C1" w:rsidRPr="00730619">
        <w:rPr>
          <w:rFonts w:asciiTheme="minorHAnsi" w:hAnsiTheme="minorHAnsi"/>
          <w:szCs w:val="24"/>
          <w:lang w:val="fr-FR"/>
        </w:rPr>
        <w:t>P</w:t>
      </w:r>
      <w:r w:rsidRPr="00730619">
        <w:rPr>
          <w:rFonts w:asciiTheme="minorHAnsi" w:hAnsiTheme="minorHAnsi"/>
          <w:szCs w:val="24"/>
          <w:lang w:val="fr-FR"/>
        </w:rPr>
        <w:t xml:space="preserve">rogramme de formation du </w:t>
      </w:r>
      <w:r w:rsidRPr="00730619">
        <w:rPr>
          <w:lang w:val="fr-FR"/>
        </w:rPr>
        <w:t>Centre d'excellence de l'UIT pour la région Asie-Pacifique</w:t>
      </w:r>
      <w:r w:rsidR="002E640D" w:rsidRPr="00730619">
        <w:rPr>
          <w:rFonts w:asciiTheme="minorHAnsi" w:hAnsiTheme="minorHAnsi"/>
          <w:szCs w:val="24"/>
          <w:lang w:val="fr-FR"/>
        </w:rPr>
        <w:t>,</w:t>
      </w:r>
      <w:r w:rsidR="00832381" w:rsidRPr="00730619">
        <w:rPr>
          <w:rFonts w:asciiTheme="minorHAnsi" w:hAnsiTheme="minorHAnsi"/>
          <w:szCs w:val="24"/>
          <w:lang w:val="fr-FR"/>
        </w:rPr>
        <w:t xml:space="preserve"> </w:t>
      </w:r>
      <w:r w:rsidR="007354C1" w:rsidRPr="00730619">
        <w:rPr>
          <w:rFonts w:asciiTheme="minorHAnsi" w:hAnsiTheme="minorHAnsi"/>
          <w:szCs w:val="24"/>
          <w:lang w:val="fr-FR"/>
        </w:rPr>
        <w:t>su</w:t>
      </w:r>
      <w:r w:rsidR="00832381" w:rsidRPr="00730619">
        <w:rPr>
          <w:rFonts w:asciiTheme="minorHAnsi" w:hAnsiTheme="minorHAnsi"/>
          <w:szCs w:val="24"/>
          <w:lang w:val="fr-FR"/>
        </w:rPr>
        <w:t>r</w:t>
      </w:r>
      <w:r w:rsidR="007354C1" w:rsidRPr="00730619">
        <w:rPr>
          <w:rFonts w:asciiTheme="minorHAnsi" w:hAnsiTheme="minorHAnsi"/>
          <w:szCs w:val="24"/>
          <w:lang w:val="fr-FR"/>
        </w:rPr>
        <w:t xml:space="preserve"> le</w:t>
      </w:r>
      <w:r w:rsidR="002E640D" w:rsidRPr="00730619">
        <w:rPr>
          <w:rFonts w:asciiTheme="minorHAnsi" w:hAnsiTheme="minorHAnsi"/>
          <w:szCs w:val="24"/>
          <w:lang w:val="fr-FR"/>
        </w:rPr>
        <w:t xml:space="preserve"> </w:t>
      </w:r>
      <w:r w:rsidRPr="00730619">
        <w:rPr>
          <w:rFonts w:asciiTheme="minorHAnsi" w:hAnsiTheme="minorHAnsi"/>
          <w:szCs w:val="24"/>
          <w:lang w:val="fr-FR"/>
        </w:rPr>
        <w:t xml:space="preserve">thème </w:t>
      </w:r>
      <w:r w:rsidR="00832381" w:rsidRPr="00730619">
        <w:rPr>
          <w:rFonts w:asciiTheme="minorHAnsi" w:hAnsiTheme="minorHAnsi"/>
          <w:szCs w:val="24"/>
          <w:lang w:val="fr-FR"/>
        </w:rPr>
        <w:t>"</w:t>
      </w:r>
      <w:hyperlink r:id="rId43" w:history="1">
        <w:r w:rsidRPr="00730619">
          <w:rPr>
            <w:rStyle w:val="Hyperlink"/>
            <w:lang w:val="fr-FR"/>
          </w:rPr>
          <w:t>Sécurité de l</w:t>
        </w:r>
        <w:r w:rsidR="002E640D" w:rsidRPr="00730619">
          <w:rPr>
            <w:rStyle w:val="Hyperlink"/>
            <w:lang w:val="fr-FR"/>
          </w:rPr>
          <w:t>'</w:t>
        </w:r>
        <w:r w:rsidRPr="00730619">
          <w:rPr>
            <w:rStyle w:val="Hyperlink"/>
            <w:lang w:val="fr-FR"/>
          </w:rPr>
          <w:t>Internet et de l'infrastructure IPv6</w:t>
        </w:r>
      </w:hyperlink>
      <w:r w:rsidRPr="00730619">
        <w:rPr>
          <w:lang w:val="fr-FR"/>
        </w:rPr>
        <w:t>" pour la région Asie-Pacifique</w:t>
      </w:r>
      <w:r w:rsidR="002E640D" w:rsidRPr="00730619">
        <w:rPr>
          <w:rFonts w:asciiTheme="minorHAnsi" w:hAnsiTheme="minorHAnsi"/>
          <w:szCs w:val="24"/>
          <w:lang w:val="fr-FR"/>
        </w:rPr>
        <w:t xml:space="preserve"> </w:t>
      </w:r>
      <w:r w:rsidRPr="00730619">
        <w:rPr>
          <w:rFonts w:asciiTheme="minorHAnsi" w:hAnsiTheme="minorHAnsi"/>
          <w:szCs w:val="24"/>
          <w:lang w:val="fr-FR"/>
        </w:rPr>
        <w:t>du 8 au 12 mai 2017 à</w:t>
      </w:r>
      <w:r w:rsidR="002E640D" w:rsidRPr="00730619">
        <w:rPr>
          <w:rFonts w:asciiTheme="minorHAnsi" w:hAnsiTheme="minorHAnsi"/>
          <w:szCs w:val="24"/>
          <w:lang w:val="fr-FR"/>
        </w:rPr>
        <w:t xml:space="preserve"> </w:t>
      </w:r>
      <w:r w:rsidRPr="00730619">
        <w:rPr>
          <w:rFonts w:asciiTheme="minorHAnsi" w:hAnsiTheme="minorHAnsi" w:cstheme="minorHAnsi"/>
          <w:szCs w:val="24"/>
          <w:lang w:val="fr-FR"/>
        </w:rPr>
        <w:t>Nonthaburi (Thaïlande), avec 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appui de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la</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 xml:space="preserve">TOT </w:t>
      </w:r>
      <w:proofErr w:type="spellStart"/>
      <w:r w:rsidRPr="00730619">
        <w:rPr>
          <w:rFonts w:asciiTheme="minorHAnsi" w:hAnsiTheme="minorHAnsi" w:cstheme="minorHAnsi"/>
          <w:szCs w:val="24"/>
          <w:lang w:val="fr-FR"/>
        </w:rPr>
        <w:t>Academy</w:t>
      </w:r>
      <w:proofErr w:type="spellEnd"/>
      <w:r w:rsidR="002E640D" w:rsidRPr="00730619">
        <w:rPr>
          <w:rFonts w:asciiTheme="minorHAnsi" w:hAnsiTheme="minorHAnsi"/>
          <w:szCs w:val="24"/>
          <w:lang w:val="fr-FR"/>
        </w:rPr>
        <w:t>.</w:t>
      </w:r>
      <w:r w:rsidRPr="00730619">
        <w:rPr>
          <w:rFonts w:asciiTheme="minorHAnsi" w:hAnsiTheme="minorHAnsi"/>
          <w:szCs w:val="24"/>
          <w:lang w:val="fr-FR"/>
        </w:rPr>
        <w:t xml:space="preserve"> Cette formation s</w:t>
      </w:r>
      <w:r w:rsidR="002E640D" w:rsidRPr="00730619">
        <w:rPr>
          <w:rFonts w:asciiTheme="minorHAnsi" w:hAnsiTheme="minorHAnsi"/>
          <w:szCs w:val="24"/>
          <w:lang w:val="fr-FR"/>
        </w:rPr>
        <w:t>'</w:t>
      </w:r>
      <w:r w:rsidRPr="00730619">
        <w:rPr>
          <w:rFonts w:asciiTheme="minorHAnsi" w:hAnsiTheme="minorHAnsi"/>
          <w:szCs w:val="24"/>
          <w:lang w:val="fr-FR"/>
        </w:rPr>
        <w:t>inscrit dans le</w:t>
      </w:r>
      <w:r w:rsidR="002E640D" w:rsidRPr="00730619">
        <w:rPr>
          <w:rFonts w:asciiTheme="minorHAnsi" w:hAnsiTheme="minorHAnsi"/>
          <w:szCs w:val="24"/>
          <w:lang w:val="fr-FR"/>
        </w:rPr>
        <w:t xml:space="preserve"> </w:t>
      </w:r>
      <w:r w:rsidRPr="00730619">
        <w:rPr>
          <w:rFonts w:asciiTheme="minorHAnsi" w:hAnsiTheme="minorHAnsi"/>
          <w:szCs w:val="24"/>
          <w:lang w:val="fr-FR"/>
        </w:rPr>
        <w:t>programme sur l</w:t>
      </w:r>
      <w:r w:rsidR="002E640D" w:rsidRPr="00730619">
        <w:rPr>
          <w:rFonts w:asciiTheme="minorHAnsi" w:hAnsiTheme="minorHAnsi"/>
          <w:szCs w:val="24"/>
          <w:lang w:val="fr-FR"/>
        </w:rPr>
        <w:t>'</w:t>
      </w:r>
      <w:r w:rsidRPr="00730619">
        <w:rPr>
          <w:rFonts w:asciiTheme="minorHAnsi" w:hAnsiTheme="minorHAnsi"/>
          <w:szCs w:val="24"/>
          <w:lang w:val="fr-FR"/>
        </w:rPr>
        <w:t xml:space="preserve">accès </w:t>
      </w:r>
      <w:proofErr w:type="gramStart"/>
      <w:r w:rsidRPr="00730619">
        <w:rPr>
          <w:rFonts w:asciiTheme="minorHAnsi" w:hAnsiTheme="minorHAnsi"/>
          <w:szCs w:val="24"/>
          <w:lang w:val="fr-FR"/>
        </w:rPr>
        <w:t>au</w:t>
      </w:r>
      <w:proofErr w:type="gramEnd"/>
      <w:r w:rsidRPr="00730619">
        <w:rPr>
          <w:rFonts w:asciiTheme="minorHAnsi" w:hAnsiTheme="minorHAnsi"/>
          <w:szCs w:val="24"/>
          <w:lang w:val="fr-FR"/>
        </w:rPr>
        <w:t xml:space="preserve"> large bande mis</w:t>
      </w:r>
      <w:r w:rsidR="002E640D" w:rsidRPr="00730619">
        <w:rPr>
          <w:rFonts w:asciiTheme="minorHAnsi" w:hAnsiTheme="minorHAnsi"/>
          <w:szCs w:val="24"/>
          <w:lang w:val="fr-FR"/>
        </w:rPr>
        <w:t xml:space="preserve"> </w:t>
      </w:r>
      <w:r w:rsidRPr="00730619">
        <w:rPr>
          <w:rFonts w:asciiTheme="minorHAnsi" w:hAnsiTheme="minorHAnsi"/>
          <w:szCs w:val="24"/>
          <w:lang w:val="fr-FR"/>
        </w:rPr>
        <w:t xml:space="preserve">en </w:t>
      </w:r>
      <w:proofErr w:type="spellStart"/>
      <w:r w:rsidR="00832381" w:rsidRPr="00730619">
        <w:rPr>
          <w:rFonts w:asciiTheme="minorHAnsi" w:hAnsiTheme="minorHAnsi"/>
          <w:szCs w:val="24"/>
          <w:lang w:val="fr-FR"/>
        </w:rPr>
        <w:t>oe</w:t>
      </w:r>
      <w:r w:rsidRPr="00730619">
        <w:rPr>
          <w:rFonts w:asciiTheme="minorHAnsi" w:hAnsiTheme="minorHAnsi"/>
          <w:szCs w:val="24"/>
          <w:lang w:val="fr-FR"/>
        </w:rPr>
        <w:t>uvre</w:t>
      </w:r>
      <w:proofErr w:type="spellEnd"/>
      <w:r w:rsidRPr="00730619">
        <w:rPr>
          <w:rFonts w:asciiTheme="minorHAnsi" w:hAnsiTheme="minorHAnsi"/>
          <w:szCs w:val="24"/>
          <w:lang w:val="fr-FR"/>
        </w:rPr>
        <w:t xml:space="preserve"> sous l</w:t>
      </w:r>
      <w:r w:rsidR="002E640D" w:rsidRPr="00730619">
        <w:rPr>
          <w:rFonts w:asciiTheme="minorHAnsi" w:hAnsiTheme="minorHAnsi"/>
          <w:szCs w:val="24"/>
          <w:lang w:val="fr-FR"/>
        </w:rPr>
        <w:t>'</w:t>
      </w:r>
      <w:r w:rsidRPr="00730619">
        <w:rPr>
          <w:rFonts w:asciiTheme="minorHAnsi" w:hAnsiTheme="minorHAnsi"/>
          <w:szCs w:val="24"/>
          <w:lang w:val="fr-FR"/>
        </w:rPr>
        <w:t>égide</w:t>
      </w:r>
      <w:r w:rsidR="002E640D" w:rsidRPr="00730619">
        <w:rPr>
          <w:rFonts w:asciiTheme="minorHAnsi" w:hAnsiTheme="minorHAnsi"/>
          <w:szCs w:val="24"/>
          <w:lang w:val="fr-FR"/>
        </w:rPr>
        <w:t xml:space="preserve"> </w:t>
      </w:r>
      <w:r w:rsidRPr="00730619">
        <w:rPr>
          <w:rFonts w:asciiTheme="minorHAnsi" w:hAnsiTheme="minorHAnsi"/>
          <w:szCs w:val="24"/>
          <w:lang w:val="fr-FR"/>
        </w:rPr>
        <w:t xml:space="preserve">du </w:t>
      </w:r>
      <w:r w:rsidRPr="00730619">
        <w:rPr>
          <w:lang w:val="fr-FR"/>
        </w:rPr>
        <w:t>Centre d'excellence de l'UIT pour la région Asie-Pacifique</w:t>
      </w:r>
      <w:r w:rsidR="00832381" w:rsidRPr="00730619">
        <w:rPr>
          <w:rFonts w:asciiTheme="minorHAnsi" w:hAnsiTheme="minorHAnsi"/>
          <w:szCs w:val="24"/>
          <w:lang w:val="fr-FR"/>
        </w:rPr>
        <w:t>.</w:t>
      </w:r>
    </w:p>
    <w:p w:rsidR="00E97A7B" w:rsidRPr="00730619" w:rsidRDefault="00E97A7B" w:rsidP="00070E30">
      <w:pPr>
        <w:pStyle w:val="Heading1"/>
        <w:rPr>
          <w:lang w:val="fr-FR"/>
        </w:rPr>
      </w:pPr>
      <w:r w:rsidRPr="00730619">
        <w:rPr>
          <w:lang w:val="fr-FR"/>
        </w:rPr>
        <w:t>4</w:t>
      </w:r>
      <w:r w:rsidRPr="00730619">
        <w:rPr>
          <w:lang w:val="fr-FR"/>
        </w:rPr>
        <w:tab/>
        <w:t>Questions de politiques publiques relatives à l'Internet, y compris la gestion des noms de domaine et des adresses</w:t>
      </w:r>
    </w:p>
    <w:p w:rsidR="00E97A7B" w:rsidRPr="00730619" w:rsidRDefault="00E97A7B" w:rsidP="00832381">
      <w:pPr>
        <w:rPr>
          <w:szCs w:val="24"/>
          <w:lang w:val="fr-FR"/>
        </w:rPr>
      </w:pPr>
      <w:r w:rsidRPr="00730619">
        <w:rPr>
          <w:szCs w:val="24"/>
          <w:lang w:val="fr-FR"/>
        </w:rPr>
        <w:t>4.1</w:t>
      </w:r>
      <w:r w:rsidRPr="00730619">
        <w:rPr>
          <w:szCs w:val="24"/>
          <w:lang w:val="fr-FR"/>
        </w:rPr>
        <w:tab/>
        <w:t xml:space="preserve">Le </w:t>
      </w:r>
      <w:hyperlink r:id="rId44" w:history="1">
        <w:r w:rsidRPr="00730619">
          <w:rPr>
            <w:rStyle w:val="Hyperlink"/>
            <w:rFonts w:cstheme="minorHAnsi"/>
            <w:szCs w:val="24"/>
            <w:lang w:val="fr-FR"/>
          </w:rPr>
          <w:t>Groupe de travail du Conseil sur les questions de politiques publiques internationales relatives à l'Internet (GTC-Internet)</w:t>
        </w:r>
      </w:hyperlink>
      <w:r w:rsidRPr="00730619">
        <w:rPr>
          <w:szCs w:val="24"/>
          <w:lang w:val="fr-FR"/>
        </w:rPr>
        <w:t xml:space="preserve"> a tenu deux réunions, les 13 et 14 octobre 2016 et les 6 et 7</w:t>
      </w:r>
      <w:r w:rsidR="00832381" w:rsidRPr="00730619">
        <w:rPr>
          <w:szCs w:val="24"/>
          <w:lang w:val="fr-FR"/>
        </w:rPr>
        <w:t> </w:t>
      </w:r>
      <w:r w:rsidRPr="00730619">
        <w:rPr>
          <w:szCs w:val="24"/>
          <w:lang w:val="fr-FR"/>
        </w:rPr>
        <w:t>février 2017</w:t>
      </w:r>
      <w:r w:rsidRPr="00730619">
        <w:rPr>
          <w:rFonts w:cstheme="minorHAnsi"/>
          <w:lang w:val="fr-FR"/>
        </w:rPr>
        <w:t xml:space="preserve">. Il a également organisé deux séries de consultations ouvertes en </w:t>
      </w:r>
      <w:proofErr w:type="gramStart"/>
      <w:r w:rsidRPr="00730619">
        <w:rPr>
          <w:rFonts w:cstheme="minorHAnsi"/>
          <w:lang w:val="fr-FR"/>
        </w:rPr>
        <w:t>ligne</w:t>
      </w:r>
      <w:r w:rsidR="002E640D" w:rsidRPr="00730619">
        <w:rPr>
          <w:rFonts w:cstheme="minorHAnsi"/>
          <w:lang w:val="fr-FR"/>
        </w:rPr>
        <w:t>:</w:t>
      </w:r>
      <w:proofErr w:type="gramEnd"/>
      <w:r w:rsidRPr="00730619">
        <w:rPr>
          <w:rFonts w:cstheme="minorHAnsi"/>
          <w:lang w:val="fr-FR"/>
        </w:rPr>
        <w:t xml:space="preserve"> a) </w:t>
      </w:r>
      <w:r w:rsidR="007354C1" w:rsidRPr="00730619">
        <w:rPr>
          <w:rFonts w:cstheme="minorHAnsi"/>
          <w:lang w:val="fr-FR"/>
        </w:rPr>
        <w:t xml:space="preserve">la première </w:t>
      </w:r>
      <w:r w:rsidRPr="00730619">
        <w:rPr>
          <w:rFonts w:cstheme="minorHAnsi"/>
          <w:lang w:val="fr-FR"/>
        </w:rPr>
        <w:t>de février à septembre 2016</w:t>
      </w:r>
      <w:r w:rsidR="002E640D" w:rsidRPr="00730619">
        <w:rPr>
          <w:rFonts w:cstheme="minorHAnsi"/>
          <w:lang w:val="fr-FR"/>
        </w:rPr>
        <w:t>,</w:t>
      </w:r>
      <w:r w:rsidR="007354C1" w:rsidRPr="00730619">
        <w:rPr>
          <w:rFonts w:cstheme="minorHAnsi"/>
          <w:lang w:val="fr-FR"/>
        </w:rPr>
        <w:t xml:space="preserve"> </w:t>
      </w:r>
      <w:r w:rsidRPr="00730619">
        <w:rPr>
          <w:rFonts w:cstheme="minorHAnsi"/>
          <w:lang w:val="fr-FR"/>
        </w:rPr>
        <w:t xml:space="preserve">sur le </w:t>
      </w:r>
      <w:r w:rsidR="00832381" w:rsidRPr="00730619">
        <w:rPr>
          <w:rFonts w:cstheme="minorHAnsi"/>
          <w:lang w:val="fr-FR"/>
        </w:rPr>
        <w:t>thème</w:t>
      </w:r>
      <w:r w:rsidR="002E640D" w:rsidRPr="00730619">
        <w:rPr>
          <w:rFonts w:cstheme="minorHAnsi"/>
          <w:lang w:val="fr-FR"/>
        </w:rPr>
        <w:t xml:space="preserve"> </w:t>
      </w:r>
      <w:r w:rsidRPr="00730619">
        <w:rPr>
          <w:rFonts w:cstheme="minorHAnsi"/>
          <w:lang w:val="fr-FR"/>
        </w:rPr>
        <w:t>"Créer un environnement</w:t>
      </w:r>
      <w:r w:rsidR="002E640D" w:rsidRPr="00730619">
        <w:rPr>
          <w:rFonts w:cstheme="minorHAnsi"/>
          <w:lang w:val="fr-FR"/>
        </w:rPr>
        <w:t xml:space="preserve"> </w:t>
      </w:r>
      <w:r w:rsidRPr="00730619">
        <w:rPr>
          <w:rFonts w:cstheme="minorHAnsi"/>
          <w:lang w:val="fr-FR"/>
        </w:rPr>
        <w:t>propice pour l'accès à l'Internet</w:t>
      </w:r>
      <w:r w:rsidRPr="00730619">
        <w:rPr>
          <w:b/>
          <w:bCs/>
          <w:lang w:val="fr-FR"/>
        </w:rPr>
        <w:t>"</w:t>
      </w:r>
      <w:r w:rsidRPr="00730619">
        <w:rPr>
          <w:rFonts w:cstheme="minorHAnsi"/>
          <w:lang w:val="fr-FR"/>
        </w:rPr>
        <w:t>, suivie</w:t>
      </w:r>
      <w:r w:rsidR="002E640D" w:rsidRPr="00730619">
        <w:rPr>
          <w:rFonts w:cstheme="minorHAnsi"/>
          <w:lang w:val="fr-FR"/>
        </w:rPr>
        <w:t xml:space="preserve"> </w:t>
      </w:r>
      <w:r w:rsidRPr="00730619">
        <w:rPr>
          <w:rFonts w:cstheme="minorHAnsi"/>
          <w:lang w:val="fr-FR"/>
        </w:rPr>
        <w:t>d</w:t>
      </w:r>
      <w:r w:rsidR="002E640D" w:rsidRPr="00730619">
        <w:rPr>
          <w:rFonts w:cstheme="minorHAnsi"/>
          <w:lang w:val="fr-FR"/>
        </w:rPr>
        <w:t>'</w:t>
      </w:r>
      <w:r w:rsidRPr="00730619">
        <w:rPr>
          <w:rFonts w:cstheme="minorHAnsi"/>
          <w:lang w:val="fr-FR"/>
        </w:rPr>
        <w:t>une réunion traditionnelle de consultation</w:t>
      </w:r>
      <w:r w:rsidR="002E640D" w:rsidRPr="00730619">
        <w:rPr>
          <w:rFonts w:cstheme="minorHAnsi"/>
          <w:lang w:val="fr-FR"/>
        </w:rPr>
        <w:t xml:space="preserve"> </w:t>
      </w:r>
      <w:r w:rsidRPr="00730619">
        <w:rPr>
          <w:rFonts w:cstheme="minorHAnsi"/>
          <w:lang w:val="fr-FR"/>
        </w:rPr>
        <w:t>ouverte tenue le 11</w:t>
      </w:r>
      <w:r w:rsidR="00832381" w:rsidRPr="00730619">
        <w:rPr>
          <w:rFonts w:cstheme="minorHAnsi"/>
          <w:lang w:val="fr-FR"/>
        </w:rPr>
        <w:t> </w:t>
      </w:r>
      <w:r w:rsidRPr="00730619">
        <w:rPr>
          <w:rFonts w:cstheme="minorHAnsi"/>
          <w:lang w:val="fr-FR"/>
        </w:rPr>
        <w:t>octobre 2016</w:t>
      </w:r>
      <w:r w:rsidR="002E640D" w:rsidRPr="00730619">
        <w:rPr>
          <w:rFonts w:cstheme="minorHAnsi"/>
          <w:lang w:val="fr-FR"/>
        </w:rPr>
        <w:t>;</w:t>
      </w:r>
      <w:r w:rsidRPr="00730619">
        <w:rPr>
          <w:rFonts w:cstheme="minorHAnsi"/>
          <w:lang w:val="fr-FR"/>
        </w:rPr>
        <w:t xml:space="preserve"> b) </w:t>
      </w:r>
      <w:r w:rsidR="007354C1" w:rsidRPr="00730619">
        <w:rPr>
          <w:rFonts w:cstheme="minorHAnsi"/>
          <w:lang w:val="fr-FR"/>
        </w:rPr>
        <w:t xml:space="preserve">et la seconde </w:t>
      </w:r>
      <w:r w:rsidRPr="00730619">
        <w:rPr>
          <w:rFonts w:cstheme="minorHAnsi"/>
          <w:lang w:val="fr-FR"/>
        </w:rPr>
        <w:t>d</w:t>
      </w:r>
      <w:r w:rsidR="002E640D" w:rsidRPr="00730619">
        <w:rPr>
          <w:rFonts w:cstheme="minorHAnsi"/>
          <w:lang w:val="fr-FR"/>
        </w:rPr>
        <w:t>'</w:t>
      </w:r>
      <w:r w:rsidRPr="00730619">
        <w:rPr>
          <w:rFonts w:cstheme="minorHAnsi"/>
          <w:lang w:val="fr-FR"/>
        </w:rPr>
        <w:t xml:space="preserve">octobre 2016 à janvier 2017, sur le thème </w:t>
      </w:r>
      <w:r w:rsidR="002E640D" w:rsidRPr="00730619">
        <w:rPr>
          <w:rFonts w:cstheme="minorHAnsi"/>
          <w:lang w:val="fr-FR"/>
        </w:rPr>
        <w:t>"</w:t>
      </w:r>
      <w:r w:rsidR="007354C1" w:rsidRPr="00730619">
        <w:rPr>
          <w:rFonts w:cstheme="minorHAnsi"/>
          <w:lang w:val="fr-FR"/>
        </w:rPr>
        <w:t>A</w:t>
      </w:r>
      <w:r w:rsidRPr="00730619">
        <w:rPr>
          <w:rFonts w:cstheme="minorHAnsi"/>
          <w:lang w:val="fr-FR"/>
        </w:rPr>
        <w:t>spects de l</w:t>
      </w:r>
      <w:r w:rsidR="002E640D" w:rsidRPr="00730619">
        <w:rPr>
          <w:rFonts w:cstheme="minorHAnsi"/>
          <w:lang w:val="fr-FR"/>
        </w:rPr>
        <w:t>'</w:t>
      </w:r>
      <w:r w:rsidRPr="00730619">
        <w:rPr>
          <w:rFonts w:cstheme="minorHAnsi"/>
          <w:lang w:val="fr-FR"/>
        </w:rPr>
        <w:t>Internet</w:t>
      </w:r>
      <w:r w:rsidR="002E640D" w:rsidRPr="00730619">
        <w:rPr>
          <w:rFonts w:cstheme="minorHAnsi"/>
          <w:lang w:val="fr-FR"/>
        </w:rPr>
        <w:t xml:space="preserve"> </w:t>
      </w:r>
      <w:r w:rsidRPr="00730619">
        <w:rPr>
          <w:rFonts w:cstheme="minorHAnsi"/>
          <w:lang w:val="fr-FR"/>
        </w:rPr>
        <w:t>liés au développement</w:t>
      </w:r>
      <w:r w:rsidR="002E640D" w:rsidRPr="00730619">
        <w:rPr>
          <w:rFonts w:cstheme="minorHAnsi"/>
          <w:lang w:val="fr-FR"/>
        </w:rPr>
        <w:t xml:space="preserve"> "</w:t>
      </w:r>
      <w:r w:rsidRPr="00730619">
        <w:rPr>
          <w:rFonts w:cstheme="minorHAnsi"/>
          <w:lang w:val="fr-FR"/>
        </w:rPr>
        <w:t>, suivie</w:t>
      </w:r>
      <w:r w:rsidR="002E640D" w:rsidRPr="00730619">
        <w:rPr>
          <w:rFonts w:cstheme="minorHAnsi"/>
          <w:lang w:val="fr-FR"/>
        </w:rPr>
        <w:t xml:space="preserve"> </w:t>
      </w:r>
      <w:r w:rsidRPr="00730619">
        <w:rPr>
          <w:rFonts w:cstheme="minorHAnsi"/>
          <w:lang w:val="fr-FR"/>
        </w:rPr>
        <w:t>d</w:t>
      </w:r>
      <w:r w:rsidR="002E640D" w:rsidRPr="00730619">
        <w:rPr>
          <w:rFonts w:cstheme="minorHAnsi"/>
          <w:lang w:val="fr-FR"/>
        </w:rPr>
        <w:t>'</w:t>
      </w:r>
      <w:r w:rsidRPr="00730619">
        <w:rPr>
          <w:rFonts w:cstheme="minorHAnsi"/>
          <w:lang w:val="fr-FR"/>
        </w:rPr>
        <w:t>une réunion traditionnelle de consultation</w:t>
      </w:r>
      <w:r w:rsidR="002E640D" w:rsidRPr="00730619">
        <w:rPr>
          <w:rFonts w:cstheme="minorHAnsi"/>
          <w:lang w:val="fr-FR"/>
        </w:rPr>
        <w:t xml:space="preserve"> </w:t>
      </w:r>
      <w:r w:rsidRPr="00730619">
        <w:rPr>
          <w:rFonts w:cstheme="minorHAnsi"/>
          <w:lang w:val="fr-FR"/>
        </w:rPr>
        <w:t>ouverte tenue le 3 février 2017</w:t>
      </w:r>
      <w:r w:rsidR="00832381" w:rsidRPr="00730619">
        <w:rPr>
          <w:rFonts w:cstheme="minorHAnsi"/>
          <w:lang w:val="fr-FR"/>
        </w:rPr>
        <w:t>.</w:t>
      </w:r>
    </w:p>
    <w:p w:rsidR="00E97A7B" w:rsidRPr="00730619" w:rsidRDefault="00E97A7B" w:rsidP="00070E30">
      <w:pPr>
        <w:rPr>
          <w:rFonts w:eastAsiaTheme="minorEastAsia"/>
          <w:lang w:val="fr-FR"/>
        </w:rPr>
      </w:pPr>
      <w:r w:rsidRPr="00730619">
        <w:rPr>
          <w:rFonts w:eastAsiaTheme="minorEastAsia"/>
          <w:lang w:val="fr-FR"/>
        </w:rPr>
        <w:t>4.2</w:t>
      </w:r>
      <w:r w:rsidRPr="00730619">
        <w:rPr>
          <w:rFonts w:eastAsiaTheme="minorEastAsia"/>
          <w:lang w:val="fr-FR"/>
        </w:rPr>
        <w:tab/>
        <w:t>L</w:t>
      </w:r>
      <w:r w:rsidR="002E640D" w:rsidRPr="00730619">
        <w:rPr>
          <w:rFonts w:eastAsiaTheme="minorEastAsia"/>
          <w:lang w:val="fr-FR"/>
        </w:rPr>
        <w:t>'</w:t>
      </w:r>
      <w:r w:rsidRPr="00730619">
        <w:rPr>
          <w:rFonts w:cstheme="minorHAnsi"/>
          <w:lang w:val="fr-FR"/>
        </w:rPr>
        <w:t>UIT</w:t>
      </w:r>
      <w:r w:rsidR="002E640D" w:rsidRPr="00730619">
        <w:rPr>
          <w:rFonts w:cstheme="minorHAnsi"/>
          <w:lang w:val="fr-FR"/>
        </w:rPr>
        <w:t xml:space="preserve"> </w:t>
      </w:r>
      <w:r w:rsidRPr="00730619">
        <w:rPr>
          <w:rFonts w:cstheme="minorHAnsi"/>
          <w:lang w:val="fr-FR"/>
        </w:rPr>
        <w:t xml:space="preserve">a </w:t>
      </w:r>
      <w:r w:rsidR="00832381" w:rsidRPr="00730619">
        <w:rPr>
          <w:rFonts w:cstheme="minorHAnsi"/>
          <w:lang w:val="fr-FR"/>
        </w:rPr>
        <w:t>participé</w:t>
      </w:r>
      <w:r w:rsidR="002E640D" w:rsidRPr="00730619">
        <w:rPr>
          <w:rFonts w:cstheme="minorHAnsi"/>
          <w:lang w:val="fr-FR"/>
        </w:rPr>
        <w:t xml:space="preserve"> </w:t>
      </w:r>
      <w:r w:rsidRPr="00730619">
        <w:rPr>
          <w:rFonts w:cstheme="minorHAnsi"/>
          <w:lang w:val="fr-FR"/>
        </w:rPr>
        <w:t xml:space="preserve">aux deux </w:t>
      </w:r>
      <w:r w:rsidR="00832381" w:rsidRPr="00730619">
        <w:rPr>
          <w:rFonts w:cstheme="minorHAnsi"/>
          <w:lang w:val="fr-FR"/>
        </w:rPr>
        <w:t>réunions</w:t>
      </w:r>
      <w:r w:rsidRPr="00730619">
        <w:rPr>
          <w:rFonts w:cstheme="minorHAnsi"/>
          <w:lang w:val="fr-FR"/>
        </w:rPr>
        <w:t xml:space="preserve"> du</w:t>
      </w:r>
      <w:r w:rsidR="002E640D" w:rsidRPr="00730619">
        <w:rPr>
          <w:rFonts w:cstheme="minorHAnsi"/>
          <w:lang w:val="fr-FR"/>
        </w:rPr>
        <w:t xml:space="preserve"> </w:t>
      </w:r>
      <w:r w:rsidRPr="00730619">
        <w:rPr>
          <w:lang w:val="fr-FR"/>
        </w:rPr>
        <w:t xml:space="preserve">Groupe de travail de la CSTD sur le renforcement de la coopération </w:t>
      </w:r>
      <w:r w:rsidRPr="00730619">
        <w:rPr>
          <w:rFonts w:cstheme="minorHAnsi"/>
          <w:lang w:val="fr-FR"/>
        </w:rPr>
        <w:t>(WGEC)</w:t>
      </w:r>
      <w:r w:rsidR="002E640D" w:rsidRPr="00730619">
        <w:rPr>
          <w:rFonts w:cstheme="minorHAnsi"/>
          <w:lang w:val="fr-FR"/>
        </w:rPr>
        <w:t>,</w:t>
      </w:r>
      <w:r w:rsidRPr="00730619">
        <w:rPr>
          <w:rFonts w:cstheme="minorHAnsi"/>
          <w:lang w:val="fr-FR"/>
        </w:rPr>
        <w:t xml:space="preserve"> qui a été rétabli</w:t>
      </w:r>
      <w:r w:rsidR="002E640D" w:rsidRPr="00730619">
        <w:rPr>
          <w:rFonts w:cstheme="minorHAnsi"/>
          <w:lang w:val="fr-FR"/>
        </w:rPr>
        <w:t>,</w:t>
      </w:r>
      <w:r w:rsidRPr="00730619">
        <w:rPr>
          <w:rFonts w:cstheme="minorHAnsi"/>
          <w:lang w:val="fr-FR"/>
        </w:rPr>
        <w:t xml:space="preserve"> le 30 septembre 2016 et les 26 et 27 janvier 2017</w:t>
      </w:r>
      <w:r w:rsidR="002E640D" w:rsidRPr="00730619">
        <w:rPr>
          <w:rFonts w:cstheme="minorHAnsi"/>
          <w:lang w:val="fr-FR"/>
        </w:rPr>
        <w:t xml:space="preserve"> </w:t>
      </w:r>
    </w:p>
    <w:p w:rsidR="00E97A7B" w:rsidRPr="00730619" w:rsidRDefault="00E97A7B" w:rsidP="00070E30">
      <w:pPr>
        <w:rPr>
          <w:rFonts w:eastAsiaTheme="minorEastAsia"/>
          <w:lang w:val="fr-FR"/>
        </w:rPr>
      </w:pPr>
      <w:r w:rsidRPr="00730619">
        <w:rPr>
          <w:rFonts w:eastAsiaTheme="minorEastAsia"/>
          <w:lang w:val="fr-FR"/>
        </w:rPr>
        <w:t>4.3</w:t>
      </w:r>
      <w:r w:rsidRPr="00730619">
        <w:rPr>
          <w:rFonts w:eastAsiaTheme="minorEastAsia"/>
          <w:lang w:val="fr-FR"/>
        </w:rPr>
        <w:tab/>
        <w:t xml:space="preserve">L'UIT continue de suivre la question de la protection des noms et sigles des organisations intergouvernementales (OIG) dans les nouveaux </w:t>
      </w:r>
      <w:proofErr w:type="spellStart"/>
      <w:r w:rsidRPr="00730619">
        <w:rPr>
          <w:rFonts w:eastAsiaTheme="minorEastAsia"/>
          <w:lang w:val="fr-FR"/>
        </w:rPr>
        <w:t>gTLDs</w:t>
      </w:r>
      <w:proofErr w:type="spellEnd"/>
      <w:r w:rsidRPr="00730619">
        <w:rPr>
          <w:rFonts w:eastAsiaTheme="minorEastAsia"/>
          <w:lang w:val="fr-FR"/>
        </w:rPr>
        <w:t>, dans le cadre de la coalition OIG</w:t>
      </w:r>
      <w:r w:rsidR="002E640D" w:rsidRPr="00730619">
        <w:rPr>
          <w:rFonts w:eastAsiaTheme="minorEastAsia"/>
          <w:lang w:val="fr-FR"/>
        </w:rPr>
        <w:t xml:space="preserve"> </w:t>
      </w:r>
      <w:r w:rsidRPr="00730619">
        <w:rPr>
          <w:lang w:val="fr-FR"/>
        </w:rPr>
        <w:t>regroupant environ 35 OIG</w:t>
      </w:r>
      <w:r w:rsidR="007354C1" w:rsidRPr="00730619">
        <w:rPr>
          <w:lang w:val="fr-FR"/>
        </w:rPr>
        <w:t>,</w:t>
      </w:r>
      <w:r w:rsidR="002E640D" w:rsidRPr="00730619">
        <w:rPr>
          <w:lang w:val="fr-FR"/>
        </w:rPr>
        <w:t xml:space="preserve"> </w:t>
      </w:r>
      <w:r w:rsidRPr="00730619">
        <w:rPr>
          <w:lang w:val="fr-FR"/>
        </w:rPr>
        <w:t>dont l'OCDE, l'ONU, l'UPU, l'OMS, l'OMPI et la Banque mondiale.</w:t>
      </w:r>
      <w:r w:rsidRPr="00730619">
        <w:rPr>
          <w:rFonts w:eastAsiaTheme="minorEastAsia" w:cstheme="minorHAnsi"/>
          <w:lang w:val="fr-FR"/>
        </w:rPr>
        <w:t xml:space="preserve"> En juin 2016, en coordination avec les directeurs exécutifs</w:t>
      </w:r>
      <w:r w:rsidRPr="00730619">
        <w:rPr>
          <w:rFonts w:eastAsiaTheme="minorEastAsia"/>
          <w:lang w:val="fr-FR"/>
        </w:rPr>
        <w:t xml:space="preserve"> d</w:t>
      </w:r>
      <w:r w:rsidR="007354C1" w:rsidRPr="00730619">
        <w:rPr>
          <w:rFonts w:eastAsiaTheme="minorEastAsia"/>
          <w:lang w:val="fr-FR"/>
        </w:rPr>
        <w:t xml:space="preserve">es </w:t>
      </w:r>
      <w:r w:rsidRPr="00730619">
        <w:rPr>
          <w:rFonts w:eastAsiaTheme="minorEastAsia"/>
          <w:lang w:val="fr-FR"/>
        </w:rPr>
        <w:t xml:space="preserve">OIG, le Secrétaire </w:t>
      </w:r>
      <w:r w:rsidR="00832381" w:rsidRPr="00730619">
        <w:rPr>
          <w:rFonts w:eastAsiaTheme="minorEastAsia"/>
          <w:lang w:val="fr-FR"/>
        </w:rPr>
        <w:t>général</w:t>
      </w:r>
      <w:r w:rsidRPr="00730619">
        <w:rPr>
          <w:rFonts w:eastAsiaTheme="minorEastAsia"/>
          <w:lang w:val="fr-FR"/>
        </w:rPr>
        <w:t xml:space="preserve"> de l</w:t>
      </w:r>
      <w:r w:rsidR="002E640D" w:rsidRPr="00730619">
        <w:rPr>
          <w:rFonts w:eastAsiaTheme="minorEastAsia"/>
          <w:lang w:val="fr-FR"/>
        </w:rPr>
        <w:t>'</w:t>
      </w:r>
      <w:r w:rsidR="007354C1" w:rsidRPr="00730619">
        <w:rPr>
          <w:rFonts w:eastAsiaTheme="minorEastAsia"/>
          <w:lang w:val="fr-FR"/>
        </w:rPr>
        <w:t>O</w:t>
      </w:r>
      <w:r w:rsidRPr="00730619">
        <w:rPr>
          <w:rFonts w:eastAsiaTheme="minorEastAsia"/>
          <w:lang w:val="fr-FR"/>
        </w:rPr>
        <w:t xml:space="preserve">rganisation des </w:t>
      </w:r>
      <w:r w:rsidR="007354C1" w:rsidRPr="00730619">
        <w:rPr>
          <w:rFonts w:eastAsiaTheme="minorEastAsia"/>
          <w:lang w:val="fr-FR"/>
        </w:rPr>
        <w:t>N</w:t>
      </w:r>
      <w:r w:rsidRPr="00730619">
        <w:rPr>
          <w:rFonts w:eastAsiaTheme="minorEastAsia"/>
          <w:lang w:val="fr-FR"/>
        </w:rPr>
        <w:t xml:space="preserve">ations </w:t>
      </w:r>
      <w:r w:rsidR="007354C1" w:rsidRPr="00730619">
        <w:rPr>
          <w:rFonts w:eastAsiaTheme="minorEastAsia"/>
          <w:lang w:val="fr-FR"/>
        </w:rPr>
        <w:t>U</w:t>
      </w:r>
      <w:r w:rsidRPr="00730619">
        <w:rPr>
          <w:rFonts w:eastAsiaTheme="minorEastAsia"/>
          <w:lang w:val="fr-FR"/>
        </w:rPr>
        <w:t>nies</w:t>
      </w:r>
      <w:r w:rsidR="002E640D" w:rsidRPr="00730619">
        <w:rPr>
          <w:rFonts w:eastAsiaTheme="minorEastAsia"/>
          <w:lang w:val="fr-FR"/>
        </w:rPr>
        <w:t xml:space="preserve"> </w:t>
      </w:r>
      <w:r w:rsidRPr="00730619">
        <w:rPr>
          <w:rFonts w:eastAsiaTheme="minorEastAsia"/>
          <w:lang w:val="fr-FR"/>
        </w:rPr>
        <w:t>a envoyé une lettre aux Ministres</w:t>
      </w:r>
      <w:r w:rsidR="002E640D" w:rsidRPr="00730619">
        <w:rPr>
          <w:rFonts w:eastAsiaTheme="minorEastAsia"/>
          <w:lang w:val="fr-FR"/>
        </w:rPr>
        <w:t xml:space="preserve"> </w:t>
      </w:r>
      <w:r w:rsidRPr="00730619">
        <w:rPr>
          <w:rFonts w:eastAsiaTheme="minorEastAsia"/>
          <w:lang w:val="fr-FR"/>
        </w:rPr>
        <w:t xml:space="preserve">des affaires étrangères des 193 </w:t>
      </w:r>
      <w:r w:rsidR="007354C1" w:rsidRPr="00730619">
        <w:rPr>
          <w:rFonts w:eastAsiaTheme="minorEastAsia"/>
          <w:lang w:val="fr-FR"/>
        </w:rPr>
        <w:t>E</w:t>
      </w:r>
      <w:r w:rsidRPr="00730619">
        <w:rPr>
          <w:rFonts w:eastAsiaTheme="minorEastAsia"/>
          <w:lang w:val="fr-FR"/>
        </w:rPr>
        <w:t xml:space="preserve">tats </w:t>
      </w:r>
      <w:r w:rsidR="007354C1" w:rsidRPr="00730619">
        <w:rPr>
          <w:rFonts w:eastAsiaTheme="minorEastAsia"/>
          <w:lang w:val="fr-FR"/>
        </w:rPr>
        <w:t>M</w:t>
      </w:r>
      <w:r w:rsidRPr="00730619">
        <w:rPr>
          <w:rFonts w:eastAsiaTheme="minorEastAsia"/>
          <w:lang w:val="fr-FR"/>
        </w:rPr>
        <w:t>embres de l</w:t>
      </w:r>
      <w:r w:rsidR="002E640D" w:rsidRPr="00730619">
        <w:rPr>
          <w:rFonts w:eastAsiaTheme="minorEastAsia"/>
          <w:lang w:val="fr-FR"/>
        </w:rPr>
        <w:t>'</w:t>
      </w:r>
      <w:r w:rsidRPr="00730619">
        <w:rPr>
          <w:rFonts w:eastAsiaTheme="minorEastAsia"/>
          <w:lang w:val="fr-FR"/>
        </w:rPr>
        <w:t>Organisation</w:t>
      </w:r>
      <w:r w:rsidRPr="00730619">
        <w:rPr>
          <w:rFonts w:eastAsiaTheme="minorEastAsia" w:cstheme="minorHAnsi"/>
          <w:lang w:val="fr-FR"/>
        </w:rPr>
        <w:t xml:space="preserve">, leur demandant de prêter leur assistance pour la protection des noms et </w:t>
      </w:r>
      <w:r w:rsidRPr="00730619">
        <w:rPr>
          <w:rFonts w:eastAsiaTheme="minorEastAsia"/>
          <w:lang w:val="fr-FR"/>
        </w:rPr>
        <w:t>sigles des OIG dans le système de noms de domaine</w:t>
      </w:r>
      <w:r w:rsidR="002E640D" w:rsidRPr="00730619">
        <w:rPr>
          <w:rFonts w:eastAsiaTheme="minorEastAsia" w:cstheme="minorHAnsi"/>
          <w:lang w:val="fr-FR"/>
        </w:rPr>
        <w:t>.</w:t>
      </w:r>
      <w:r w:rsidRPr="00730619">
        <w:rPr>
          <w:rFonts w:eastAsiaTheme="minorEastAsia" w:cstheme="minorHAnsi"/>
          <w:lang w:val="fr-FR"/>
        </w:rPr>
        <w:t xml:space="preserve"> Le Secrétaire général de</w:t>
      </w:r>
      <w:r w:rsidR="002E640D" w:rsidRPr="00730619">
        <w:rPr>
          <w:rFonts w:eastAsiaTheme="minorEastAsia" w:cstheme="minorHAnsi"/>
          <w:lang w:val="fr-FR"/>
        </w:rPr>
        <w:t xml:space="preserve"> </w:t>
      </w:r>
      <w:r w:rsidRPr="00730619">
        <w:rPr>
          <w:rFonts w:eastAsiaTheme="minorEastAsia" w:cstheme="minorHAnsi"/>
          <w:lang w:val="fr-FR"/>
        </w:rPr>
        <w:t>l</w:t>
      </w:r>
      <w:r w:rsidR="002E640D" w:rsidRPr="00730619">
        <w:rPr>
          <w:rFonts w:eastAsiaTheme="minorEastAsia" w:cstheme="minorHAnsi"/>
          <w:lang w:val="fr-FR"/>
        </w:rPr>
        <w:t>'</w:t>
      </w:r>
      <w:r w:rsidRPr="00730619">
        <w:rPr>
          <w:rFonts w:eastAsiaTheme="minorEastAsia" w:cstheme="minorHAnsi"/>
          <w:lang w:val="fr-FR"/>
        </w:rPr>
        <w:t>UIT s</w:t>
      </w:r>
      <w:r w:rsidR="002E640D" w:rsidRPr="00730619">
        <w:rPr>
          <w:rFonts w:eastAsiaTheme="minorEastAsia" w:cstheme="minorHAnsi"/>
          <w:lang w:val="fr-FR"/>
        </w:rPr>
        <w:t>'</w:t>
      </w:r>
      <w:r w:rsidRPr="00730619">
        <w:rPr>
          <w:rFonts w:eastAsiaTheme="minorEastAsia" w:cstheme="minorHAnsi"/>
          <w:lang w:val="fr-FR"/>
        </w:rPr>
        <w:t>est lui aussi associé</w:t>
      </w:r>
      <w:r w:rsidR="002E640D" w:rsidRPr="00730619">
        <w:rPr>
          <w:rFonts w:eastAsiaTheme="minorEastAsia" w:cstheme="minorHAnsi"/>
          <w:lang w:val="fr-FR"/>
        </w:rPr>
        <w:t xml:space="preserve"> </w:t>
      </w:r>
      <w:r w:rsidRPr="00730619">
        <w:rPr>
          <w:rFonts w:eastAsiaTheme="minorEastAsia" w:cstheme="minorHAnsi"/>
          <w:lang w:val="fr-FR"/>
        </w:rPr>
        <w:t>à cette coalition de directeur</w:t>
      </w:r>
      <w:r w:rsidR="007354C1" w:rsidRPr="00730619">
        <w:rPr>
          <w:rFonts w:eastAsiaTheme="minorEastAsia" w:cstheme="minorHAnsi"/>
          <w:lang w:val="fr-FR"/>
        </w:rPr>
        <w:t>s</w:t>
      </w:r>
      <w:r w:rsidRPr="00730619">
        <w:rPr>
          <w:rFonts w:eastAsiaTheme="minorEastAsia" w:cstheme="minorHAnsi"/>
          <w:lang w:val="fr-FR"/>
        </w:rPr>
        <w:t xml:space="preserve"> exécutif</w:t>
      </w:r>
      <w:r w:rsidR="007354C1" w:rsidRPr="00730619">
        <w:rPr>
          <w:rFonts w:eastAsiaTheme="minorEastAsia" w:cstheme="minorHAnsi"/>
          <w:lang w:val="fr-FR"/>
        </w:rPr>
        <w:t>s</w:t>
      </w:r>
      <w:r w:rsidRPr="00730619">
        <w:rPr>
          <w:rFonts w:eastAsiaTheme="minorEastAsia" w:cstheme="minorHAnsi"/>
          <w:lang w:val="fr-FR"/>
        </w:rPr>
        <w:t xml:space="preserve"> et a apporté son </w:t>
      </w:r>
      <w:r w:rsidRPr="00730619">
        <w:rPr>
          <w:rFonts w:eastAsiaTheme="minorEastAsia" w:cstheme="minorHAnsi"/>
          <w:lang w:val="fr-FR"/>
        </w:rPr>
        <w:lastRenderedPageBreak/>
        <w:t xml:space="preserve">appui au </w:t>
      </w:r>
      <w:r w:rsidR="007354C1" w:rsidRPr="00730619">
        <w:rPr>
          <w:rFonts w:eastAsiaTheme="minorEastAsia"/>
          <w:lang w:val="fr-FR"/>
        </w:rPr>
        <w:t xml:space="preserve">Secrétaire </w:t>
      </w:r>
      <w:r w:rsidR="00832381" w:rsidRPr="00730619">
        <w:rPr>
          <w:rFonts w:eastAsiaTheme="minorEastAsia"/>
          <w:lang w:val="fr-FR"/>
        </w:rPr>
        <w:t>général</w:t>
      </w:r>
      <w:r w:rsidR="007354C1" w:rsidRPr="00730619">
        <w:rPr>
          <w:rFonts w:eastAsiaTheme="minorEastAsia"/>
          <w:lang w:val="fr-FR"/>
        </w:rPr>
        <w:t xml:space="preserve"> de l</w:t>
      </w:r>
      <w:r w:rsidR="002E640D" w:rsidRPr="00730619">
        <w:rPr>
          <w:rFonts w:eastAsiaTheme="minorEastAsia"/>
          <w:lang w:val="fr-FR"/>
        </w:rPr>
        <w:t>'</w:t>
      </w:r>
      <w:r w:rsidR="007354C1" w:rsidRPr="00730619">
        <w:rPr>
          <w:rFonts w:eastAsiaTheme="minorEastAsia"/>
          <w:lang w:val="fr-FR"/>
        </w:rPr>
        <w:t>Organisation des Nations Unies</w:t>
      </w:r>
      <w:r w:rsidR="002E640D" w:rsidRPr="00730619">
        <w:rPr>
          <w:rFonts w:eastAsiaTheme="minorEastAsia"/>
          <w:lang w:val="fr-FR"/>
        </w:rPr>
        <w:t xml:space="preserve"> </w:t>
      </w:r>
      <w:r w:rsidRPr="00730619">
        <w:rPr>
          <w:rFonts w:eastAsiaTheme="minorEastAsia" w:cstheme="minorHAnsi"/>
          <w:lang w:val="fr-FR"/>
        </w:rPr>
        <w:t>concernant cette question importante</w:t>
      </w:r>
      <w:r w:rsidR="00832381" w:rsidRPr="00730619">
        <w:rPr>
          <w:rFonts w:eastAsiaTheme="minorEastAsia" w:cstheme="minorHAnsi"/>
          <w:lang w:val="fr-FR"/>
        </w:rPr>
        <w:t>.</w:t>
      </w:r>
    </w:p>
    <w:p w:rsidR="00E97A7B" w:rsidRPr="00730619" w:rsidRDefault="00E97A7B" w:rsidP="00070E30">
      <w:pPr>
        <w:rPr>
          <w:rFonts w:asciiTheme="minorHAnsi" w:hAnsiTheme="minorHAnsi"/>
          <w:lang w:val="fr-FR"/>
        </w:rPr>
      </w:pPr>
      <w:r w:rsidRPr="00730619">
        <w:rPr>
          <w:rFonts w:asciiTheme="minorHAnsi" w:hAnsiTheme="minorHAnsi"/>
          <w:lang w:val="fr-FR"/>
        </w:rPr>
        <w:t>4.4</w:t>
      </w:r>
      <w:r w:rsidRPr="00730619">
        <w:rPr>
          <w:rFonts w:asciiTheme="minorHAnsi" w:hAnsiTheme="minorHAnsi"/>
          <w:lang w:val="fr-FR"/>
        </w:rPr>
        <w:tab/>
        <w:t xml:space="preserve">La CE 2 de l'UIT-T continue de suivre la question d'un </w:t>
      </w:r>
      <w:r w:rsidRPr="00730619">
        <w:rPr>
          <w:lang w:val="fr-FR"/>
        </w:rPr>
        <w:t xml:space="preserve">risque de confusion avec les numéros UIT-T E.164 dans le système DNS, en ce qui concerne la fourniture de noms de domaine tout numériques par TELNIC, un opérateur de registre pour le nom de domaine </w:t>
      </w:r>
      <w:proofErr w:type="spellStart"/>
      <w:r w:rsidRPr="00730619">
        <w:rPr>
          <w:color w:val="000000"/>
          <w:lang w:val="fr-FR"/>
        </w:rPr>
        <w:t>gTLD</w:t>
      </w:r>
      <w:proofErr w:type="spellEnd"/>
      <w:r w:rsidRPr="00730619">
        <w:rPr>
          <w:color w:val="000000"/>
          <w:lang w:val="fr-FR"/>
        </w:rPr>
        <w:t>.</w:t>
      </w:r>
      <w:r w:rsidRPr="00730619">
        <w:rPr>
          <w:rFonts w:asciiTheme="minorHAnsi" w:hAnsiTheme="minorHAnsi"/>
          <w:lang w:val="fr-FR"/>
        </w:rPr>
        <w:t xml:space="preserve"> </w:t>
      </w:r>
      <w:proofErr w:type="spellStart"/>
      <w:r w:rsidRPr="00730619">
        <w:rPr>
          <w:rFonts w:asciiTheme="minorHAnsi" w:hAnsiTheme="minorHAnsi"/>
          <w:lang w:val="fr-FR"/>
        </w:rPr>
        <w:t>La</w:t>
      </w:r>
      <w:proofErr w:type="spellEnd"/>
      <w:r w:rsidRPr="00730619">
        <w:rPr>
          <w:rFonts w:asciiTheme="minorHAnsi" w:hAnsiTheme="minorHAnsi"/>
          <w:lang w:val="fr-FR"/>
        </w:rPr>
        <w:t xml:space="preserve"> CE 2 de l'UIT-T</w:t>
      </w:r>
      <w:r w:rsidR="002E640D" w:rsidRPr="00730619">
        <w:rPr>
          <w:rFonts w:asciiTheme="minorHAnsi" w:hAnsiTheme="minorHAnsi"/>
          <w:lang w:val="fr-FR"/>
        </w:rPr>
        <w:t xml:space="preserve"> </w:t>
      </w:r>
      <w:r w:rsidRPr="00730619">
        <w:rPr>
          <w:rFonts w:asciiTheme="minorHAnsi" w:hAnsiTheme="minorHAnsi" w:cstheme="minorHAnsi"/>
          <w:szCs w:val="24"/>
          <w:lang w:val="fr-FR"/>
        </w:rPr>
        <w:t>attend</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 xml:space="preserve">les contributions des </w:t>
      </w:r>
      <w:r w:rsidR="007354C1" w:rsidRPr="00730619">
        <w:rPr>
          <w:rFonts w:asciiTheme="minorHAnsi" w:hAnsiTheme="minorHAnsi" w:cstheme="minorHAnsi"/>
          <w:szCs w:val="24"/>
          <w:lang w:val="fr-FR"/>
        </w:rPr>
        <w:t>M</w:t>
      </w:r>
      <w:r w:rsidRPr="00730619">
        <w:rPr>
          <w:rFonts w:asciiTheme="minorHAnsi" w:hAnsiTheme="minorHAnsi" w:cstheme="minorHAnsi"/>
          <w:szCs w:val="24"/>
          <w:lang w:val="fr-FR"/>
        </w:rPr>
        <w:t xml:space="preserve">embres </w:t>
      </w:r>
      <w:r w:rsidR="007354C1" w:rsidRPr="00730619">
        <w:rPr>
          <w:rFonts w:asciiTheme="minorHAnsi" w:hAnsiTheme="minorHAnsi" w:cstheme="minorHAnsi"/>
          <w:szCs w:val="24"/>
          <w:lang w:val="fr-FR"/>
        </w:rPr>
        <w:t>de l</w:t>
      </w:r>
      <w:r w:rsidR="002E640D" w:rsidRPr="00730619">
        <w:rPr>
          <w:rFonts w:asciiTheme="minorHAnsi" w:hAnsiTheme="minorHAnsi" w:cstheme="minorHAnsi"/>
          <w:szCs w:val="24"/>
          <w:lang w:val="fr-FR"/>
        </w:rPr>
        <w:t>'</w:t>
      </w:r>
      <w:r w:rsidR="007354C1" w:rsidRPr="00730619">
        <w:rPr>
          <w:rFonts w:asciiTheme="minorHAnsi" w:hAnsiTheme="minorHAnsi" w:cstheme="minorHAnsi"/>
          <w:szCs w:val="24"/>
          <w:lang w:val="fr-FR"/>
        </w:rPr>
        <w:t xml:space="preserve">UIT-T </w:t>
      </w:r>
      <w:r w:rsidRPr="00730619">
        <w:rPr>
          <w:rFonts w:asciiTheme="minorHAnsi" w:hAnsiTheme="minorHAnsi" w:cstheme="minorHAnsi"/>
          <w:szCs w:val="24"/>
          <w:lang w:val="fr-FR"/>
        </w:rPr>
        <w:t xml:space="preserve">après </w:t>
      </w:r>
      <w:r w:rsidR="007354C1" w:rsidRPr="00730619">
        <w:rPr>
          <w:rFonts w:asciiTheme="minorHAnsi" w:hAnsiTheme="minorHAnsi" w:cstheme="minorHAnsi"/>
          <w:szCs w:val="24"/>
          <w:lang w:val="fr-FR"/>
        </w:rPr>
        <w:t>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appel à contributions sur cette question </w:t>
      </w:r>
      <w:r w:rsidR="007354C1" w:rsidRPr="00730619">
        <w:rPr>
          <w:rFonts w:asciiTheme="minorHAnsi" w:hAnsiTheme="minorHAnsi" w:cstheme="minorHAnsi"/>
          <w:szCs w:val="24"/>
          <w:lang w:val="fr-FR"/>
        </w:rPr>
        <w:t>qu</w:t>
      </w:r>
      <w:r w:rsidR="002E640D" w:rsidRPr="00730619">
        <w:rPr>
          <w:rFonts w:asciiTheme="minorHAnsi" w:hAnsiTheme="minorHAnsi" w:cstheme="minorHAnsi"/>
          <w:szCs w:val="24"/>
          <w:lang w:val="fr-FR"/>
        </w:rPr>
        <w:t>'</w:t>
      </w:r>
      <w:r w:rsidR="007354C1" w:rsidRPr="00730619">
        <w:rPr>
          <w:rFonts w:asciiTheme="minorHAnsi" w:hAnsiTheme="minorHAnsi" w:cstheme="minorHAnsi"/>
          <w:szCs w:val="24"/>
          <w:lang w:val="fr-FR"/>
        </w:rPr>
        <w:t>elle a</w:t>
      </w:r>
      <w:r w:rsidR="002E640D" w:rsidRPr="00730619">
        <w:rPr>
          <w:rFonts w:asciiTheme="minorHAnsi" w:hAnsiTheme="minorHAnsi" w:cstheme="minorHAnsi"/>
          <w:szCs w:val="24"/>
          <w:lang w:val="fr-FR"/>
        </w:rPr>
        <w:t xml:space="preserve"> </w:t>
      </w:r>
      <w:r w:rsidR="007354C1" w:rsidRPr="00730619">
        <w:rPr>
          <w:rFonts w:asciiTheme="minorHAnsi" w:hAnsiTheme="minorHAnsi" w:cstheme="minorHAnsi"/>
          <w:szCs w:val="24"/>
          <w:lang w:val="fr-FR"/>
        </w:rPr>
        <w:t>lancé</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 xml:space="preserve">à sa </w:t>
      </w:r>
      <w:r w:rsidR="00832381" w:rsidRPr="00730619">
        <w:rPr>
          <w:rFonts w:asciiTheme="minorHAnsi" w:hAnsiTheme="minorHAnsi" w:cstheme="minorHAnsi"/>
          <w:szCs w:val="24"/>
          <w:lang w:val="fr-FR"/>
        </w:rPr>
        <w:t>réunion</w:t>
      </w:r>
      <w:r w:rsidRPr="00730619">
        <w:rPr>
          <w:rFonts w:asciiTheme="minorHAnsi" w:hAnsiTheme="minorHAnsi" w:cstheme="minorHAnsi"/>
          <w:szCs w:val="24"/>
          <w:lang w:val="fr-FR"/>
        </w:rPr>
        <w:t xml:space="preserve"> de janvier</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2016</w:t>
      </w:r>
      <w:r w:rsidR="00832381" w:rsidRPr="00730619">
        <w:rPr>
          <w:rFonts w:asciiTheme="minorHAnsi" w:hAnsiTheme="minorHAnsi" w:cstheme="minorHAnsi"/>
          <w:szCs w:val="24"/>
          <w:lang w:val="fr-FR"/>
        </w:rPr>
        <w:t>.</w:t>
      </w:r>
    </w:p>
    <w:p w:rsidR="00E97A7B" w:rsidRPr="00730619" w:rsidRDefault="00E97A7B" w:rsidP="00070E30">
      <w:pPr>
        <w:pStyle w:val="Heading1"/>
        <w:rPr>
          <w:lang w:val="fr-FR"/>
        </w:rPr>
      </w:pPr>
      <w:r w:rsidRPr="00730619">
        <w:rPr>
          <w:lang w:val="fr-FR"/>
        </w:rPr>
        <w:t>5</w:t>
      </w:r>
      <w:r w:rsidRPr="00730619">
        <w:rPr>
          <w:lang w:val="fr-FR"/>
        </w:rPr>
        <w:tab/>
        <w:t>Protocole ENUM</w:t>
      </w:r>
    </w:p>
    <w:p w:rsidR="00E97A7B" w:rsidRPr="00730619" w:rsidRDefault="00E97A7B" w:rsidP="00070E30">
      <w:pPr>
        <w:rPr>
          <w:lang w:val="fr-FR"/>
        </w:rPr>
      </w:pPr>
      <w:r w:rsidRPr="00730619">
        <w:rPr>
          <w:lang w:val="fr-FR"/>
        </w:rPr>
        <w:t xml:space="preserve">Les </w:t>
      </w:r>
      <w:hyperlink r:id="rId45" w:history="1">
        <w:r w:rsidRPr="00730619">
          <w:rPr>
            <w:rStyle w:val="Hyperlink"/>
            <w:lang w:val="fr-FR"/>
          </w:rPr>
          <w:t>informations actualisées relatives au protocole ENUM</w:t>
        </w:r>
      </w:hyperlink>
      <w:r w:rsidRPr="00730619">
        <w:rPr>
          <w:lang w:val="fr-FR"/>
        </w:rPr>
        <w:t xml:space="preserve"> sont tenues à jour par l'UIT</w:t>
      </w:r>
      <w:r w:rsidRPr="00730619">
        <w:rPr>
          <w:lang w:val="fr-FR"/>
        </w:rPr>
        <w:noBreakHyphen/>
        <w:t>T. Ces informations portent notamment sur les délégations approuvées du protocole ENUM et sur les essais relatifs au protocole ENUM.</w:t>
      </w:r>
    </w:p>
    <w:p w:rsidR="00E97A7B" w:rsidRPr="00730619" w:rsidRDefault="00E97A7B" w:rsidP="00070E30">
      <w:pPr>
        <w:pStyle w:val="Heading1"/>
        <w:rPr>
          <w:lang w:val="fr-FR"/>
        </w:rPr>
      </w:pPr>
      <w:r w:rsidRPr="00730619">
        <w:rPr>
          <w:lang w:val="fr-FR"/>
        </w:rPr>
        <w:t>6</w:t>
      </w:r>
      <w:r w:rsidRPr="00730619">
        <w:rPr>
          <w:lang w:val="fr-FR"/>
        </w:rPr>
        <w:tab/>
        <w:t>Connectivité Internet internationale/points d'échange Internet</w:t>
      </w:r>
    </w:p>
    <w:p w:rsidR="00E97A7B" w:rsidRPr="00730619" w:rsidRDefault="00E97A7B" w:rsidP="00832381">
      <w:pPr>
        <w:rPr>
          <w:lang w:val="fr-FR"/>
        </w:rPr>
      </w:pPr>
      <w:proofErr w:type="gramStart"/>
      <w:r w:rsidRPr="00730619">
        <w:rPr>
          <w:lang w:val="fr-FR"/>
        </w:rPr>
        <w:t>6.1</w:t>
      </w:r>
      <w:r w:rsidRPr="00730619">
        <w:rPr>
          <w:lang w:val="fr-FR"/>
        </w:rPr>
        <w:tab/>
        <w:t>Le BDT continue d'apporter une assistance à certains pays en ce qui concerne la création de points d'échange Internet (IXP) nationaux et la mise en place d'une connectivité Internet régionale efficace et rentable, par exemple en élaborant un modèle d</w:t>
      </w:r>
      <w:r w:rsidR="002E640D" w:rsidRPr="00730619">
        <w:rPr>
          <w:lang w:val="fr-FR"/>
        </w:rPr>
        <w:t>'</w:t>
      </w:r>
      <w:r w:rsidRPr="00730619">
        <w:rPr>
          <w:lang w:val="fr-FR"/>
        </w:rPr>
        <w:t>interconnexion destiné à servir de base à la création de points d'échange Internet (IXP) nationaux et régionaux, en favorisant le renforcement des capacités des</w:t>
      </w:r>
      <w:r w:rsidR="002E640D" w:rsidRPr="00730619">
        <w:rPr>
          <w:lang w:val="fr-FR"/>
        </w:rPr>
        <w:t xml:space="preserve"> </w:t>
      </w:r>
      <w:r w:rsidRPr="00730619">
        <w:rPr>
          <w:lang w:val="fr-FR"/>
        </w:rPr>
        <w:t xml:space="preserve">points </w:t>
      </w:r>
      <w:r w:rsidRPr="00730619">
        <w:rPr>
          <w:rFonts w:asciiTheme="minorHAnsi" w:hAnsiTheme="minorHAnsi" w:cstheme="minorHAnsi"/>
          <w:szCs w:val="24"/>
          <w:lang w:val="fr-FR"/>
        </w:rPr>
        <w:t>IXP nationaux</w:t>
      </w:r>
      <w:r w:rsidR="002E640D" w:rsidRPr="00730619">
        <w:rPr>
          <w:rFonts w:asciiTheme="minorHAnsi" w:hAnsiTheme="minorHAnsi" w:cstheme="minorHAnsi"/>
          <w:szCs w:val="24"/>
          <w:lang w:val="fr-FR"/>
        </w:rPr>
        <w:t xml:space="preserve"> </w:t>
      </w:r>
      <w:r w:rsidR="005E2FC3">
        <w:rPr>
          <w:rFonts w:asciiTheme="minorHAnsi" w:hAnsiTheme="minorHAnsi" w:cstheme="minorHAnsi"/>
          <w:szCs w:val="24"/>
          <w:lang w:val="fr-FR"/>
        </w:rPr>
        <w:t>(Monténé</w:t>
      </w:r>
      <w:r w:rsidRPr="00730619">
        <w:rPr>
          <w:rFonts w:asciiTheme="minorHAnsi" w:hAnsiTheme="minorHAnsi" w:cstheme="minorHAnsi"/>
          <w:szCs w:val="24"/>
          <w:lang w:val="fr-FR"/>
        </w:rPr>
        <w:t xml:space="preserve">gro) et </w:t>
      </w:r>
      <w:r w:rsidR="007354C1" w:rsidRPr="00730619">
        <w:rPr>
          <w:rFonts w:asciiTheme="minorHAnsi" w:hAnsiTheme="minorHAnsi" w:cstheme="minorHAnsi"/>
          <w:szCs w:val="24"/>
          <w:lang w:val="fr-FR"/>
        </w:rPr>
        <w:t>du</w:t>
      </w:r>
      <w:r w:rsidRPr="00730619">
        <w:rPr>
          <w:lang w:val="fr-FR"/>
        </w:rPr>
        <w:t xml:space="preserve"> </w:t>
      </w:r>
      <w:r w:rsidR="007354C1" w:rsidRPr="00730619">
        <w:rPr>
          <w:lang w:val="fr-FR"/>
        </w:rPr>
        <w:t>C</w:t>
      </w:r>
      <w:r w:rsidRPr="00730619">
        <w:rPr>
          <w:lang w:val="fr-FR"/>
        </w:rPr>
        <w:t>entre d'échange Internet national</w:t>
      </w:r>
      <w:r w:rsidR="002E640D" w:rsidRPr="00730619">
        <w:rPr>
          <w:lang w:val="fr-FR"/>
        </w:rPr>
        <w:t xml:space="preserve"> </w:t>
      </w:r>
      <w:r w:rsidRPr="00730619">
        <w:rPr>
          <w:lang w:val="fr-FR"/>
        </w:rPr>
        <w:t xml:space="preserve">au </w:t>
      </w:r>
      <w:r w:rsidRPr="00730619">
        <w:rPr>
          <w:rFonts w:asciiTheme="minorHAnsi" w:hAnsiTheme="minorHAnsi" w:cstheme="minorHAnsi"/>
          <w:szCs w:val="24"/>
          <w:lang w:val="fr-FR"/>
        </w:rPr>
        <w:t xml:space="preserve">Timor Leste; </w:t>
      </w:r>
      <w:r w:rsidR="00735205" w:rsidRPr="00730619">
        <w:rPr>
          <w:rFonts w:asciiTheme="minorHAnsi" w:hAnsiTheme="minorHAnsi" w:cstheme="minorHAnsi"/>
          <w:szCs w:val="24"/>
          <w:lang w:val="fr-FR"/>
        </w:rPr>
        <w:t xml:space="preserve">et </w:t>
      </w:r>
      <w:r w:rsidRPr="00730619">
        <w:rPr>
          <w:rFonts w:asciiTheme="minorHAnsi" w:hAnsiTheme="minorHAnsi" w:cstheme="minorHAnsi"/>
          <w:szCs w:val="24"/>
          <w:lang w:val="fr-FR"/>
        </w:rPr>
        <w:t>en élaborant une nouvelle publication intitulée</w:t>
      </w:r>
      <w:r w:rsidR="002E640D" w:rsidRPr="00730619">
        <w:rPr>
          <w:rFonts w:asciiTheme="minorHAnsi" w:hAnsiTheme="minorHAnsi" w:cstheme="minorHAnsi"/>
          <w:szCs w:val="24"/>
          <w:lang w:val="fr-FR"/>
        </w:rPr>
        <w:t xml:space="preserve"> </w:t>
      </w:r>
      <w:r w:rsidR="00832381" w:rsidRPr="00730619">
        <w:rPr>
          <w:rFonts w:asciiTheme="minorHAnsi" w:hAnsiTheme="minorHAnsi" w:cstheme="minorHAnsi"/>
          <w:szCs w:val="24"/>
          <w:lang w:val="fr-FR"/>
        </w:rPr>
        <w:t>"</w:t>
      </w:r>
      <w:r w:rsidR="007354C1" w:rsidRPr="00730619">
        <w:rPr>
          <w:rFonts w:asciiTheme="minorHAnsi" w:hAnsiTheme="minorHAnsi" w:cstheme="minorHAnsi"/>
          <w:szCs w:val="24"/>
          <w:lang w:val="fr-FR"/>
        </w:rPr>
        <w:t>C</w:t>
      </w:r>
      <w:r w:rsidRPr="00730619">
        <w:rPr>
          <w:rFonts w:asciiTheme="minorHAnsi" w:hAnsiTheme="minorHAnsi" w:cstheme="minorHAnsi"/>
          <w:szCs w:val="24"/>
          <w:lang w:val="fr-FR"/>
        </w:rPr>
        <w:t>entres d</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échange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Internet</w:t>
      </w:r>
      <w:r w:rsidR="00832381"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englobant les énergies renouvelables pour les communications rurales</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 xml:space="preserve"> etc.</w:t>
      </w:r>
      <w:proofErr w:type="gramEnd"/>
    </w:p>
    <w:p w:rsidR="00E97A7B" w:rsidRPr="00730619" w:rsidRDefault="00E97A7B" w:rsidP="00070E30">
      <w:pPr>
        <w:rPr>
          <w:rFonts w:asciiTheme="minorHAnsi" w:hAnsiTheme="minorHAnsi" w:cstheme="minorHAnsi"/>
          <w:szCs w:val="24"/>
          <w:lang w:val="fr-FR"/>
        </w:rPr>
      </w:pPr>
      <w:r w:rsidRPr="00730619">
        <w:rPr>
          <w:rFonts w:cs="Arial"/>
          <w:lang w:val="fr-FR"/>
        </w:rPr>
        <w:t>6.2</w:t>
      </w:r>
      <w:r w:rsidRPr="00730619">
        <w:rPr>
          <w:rFonts w:cs="Arial"/>
          <w:lang w:val="fr-FR"/>
        </w:rPr>
        <w:tab/>
        <w:t xml:space="preserve">Le </w:t>
      </w:r>
      <w:r w:rsidRPr="00730619">
        <w:rPr>
          <w:rFonts w:asciiTheme="minorHAnsi" w:hAnsiTheme="minorHAnsi" w:cstheme="minorHAnsi"/>
          <w:snapToGrid w:val="0"/>
          <w:spacing w:val="-4"/>
          <w:szCs w:val="24"/>
          <w:lang w:val="fr-FR"/>
        </w:rPr>
        <w:t>BDT</w:t>
      </w:r>
      <w:r w:rsidR="002E640D" w:rsidRPr="00730619">
        <w:rPr>
          <w:rFonts w:asciiTheme="minorHAnsi" w:hAnsiTheme="minorHAnsi" w:cstheme="minorHAnsi"/>
          <w:snapToGrid w:val="0"/>
          <w:spacing w:val="-4"/>
          <w:szCs w:val="24"/>
          <w:lang w:val="fr-FR"/>
        </w:rPr>
        <w:t xml:space="preserve"> </w:t>
      </w:r>
      <w:r w:rsidRPr="00730619">
        <w:rPr>
          <w:rFonts w:asciiTheme="minorHAnsi" w:hAnsiTheme="minorHAnsi" w:cstheme="minorHAnsi"/>
          <w:snapToGrid w:val="0"/>
          <w:spacing w:val="-4"/>
          <w:szCs w:val="24"/>
          <w:lang w:val="fr-FR"/>
        </w:rPr>
        <w:t>a organisé</w:t>
      </w:r>
      <w:r w:rsidR="002E640D" w:rsidRPr="00730619">
        <w:rPr>
          <w:rFonts w:asciiTheme="minorHAnsi" w:hAnsiTheme="minorHAnsi" w:cstheme="minorHAnsi"/>
          <w:snapToGrid w:val="0"/>
          <w:spacing w:val="-4"/>
          <w:szCs w:val="24"/>
          <w:lang w:val="fr-FR"/>
        </w:rPr>
        <w:t xml:space="preserve"> </w:t>
      </w:r>
      <w:r w:rsidRPr="00730619">
        <w:rPr>
          <w:rFonts w:asciiTheme="minorHAnsi" w:hAnsiTheme="minorHAnsi" w:cstheme="minorHAnsi"/>
          <w:snapToGrid w:val="0"/>
          <w:spacing w:val="-4"/>
          <w:szCs w:val="24"/>
          <w:lang w:val="fr-FR"/>
        </w:rPr>
        <w:t>le "</w:t>
      </w:r>
      <w:hyperlink r:id="rId46" w:history="1">
        <w:r w:rsidR="00735205" w:rsidRPr="00730619">
          <w:rPr>
            <w:rStyle w:val="Hyperlink"/>
            <w:lang w:val="fr-FR"/>
          </w:rPr>
          <w:t>Q</w:t>
        </w:r>
        <w:r w:rsidRPr="00730619">
          <w:rPr>
            <w:rStyle w:val="Hyperlink"/>
            <w:lang w:val="fr-FR"/>
          </w:rPr>
          <w:t>uatrième Forum régional sur l'</w:t>
        </w:r>
        <w:proofErr w:type="spellStart"/>
        <w:r w:rsidRPr="00730619">
          <w:rPr>
            <w:rStyle w:val="Hyperlink"/>
            <w:lang w:val="fr-FR"/>
          </w:rPr>
          <w:t>interconne</w:t>
        </w:r>
        <w:r w:rsidR="00735205" w:rsidRPr="00730619">
          <w:rPr>
            <w:rStyle w:val="Hyperlink"/>
            <w:lang w:val="fr-FR"/>
          </w:rPr>
          <w:t>ctivité</w:t>
        </w:r>
        <w:proofErr w:type="spellEnd"/>
        <w:r w:rsidR="002E640D" w:rsidRPr="00730619">
          <w:rPr>
            <w:rStyle w:val="Hyperlink"/>
            <w:lang w:val="fr-FR"/>
          </w:rPr>
          <w:t xml:space="preserve"> </w:t>
        </w:r>
        <w:r w:rsidR="00735205" w:rsidRPr="00730619">
          <w:rPr>
            <w:rStyle w:val="Hyperlink"/>
            <w:lang w:val="fr-FR"/>
          </w:rPr>
          <w:t>et</w:t>
        </w:r>
        <w:r w:rsidRPr="00730619">
          <w:rPr>
            <w:rStyle w:val="Hyperlink"/>
            <w:lang w:val="fr-FR"/>
          </w:rPr>
          <w:t xml:space="preserve"> la réduction des prix des services de télécommunication et des coûts de l'accès à l</w:t>
        </w:r>
        <w:r w:rsidR="002E640D" w:rsidRPr="00730619">
          <w:rPr>
            <w:rStyle w:val="Hyperlink"/>
            <w:lang w:val="fr-FR"/>
          </w:rPr>
          <w:t>'</w:t>
        </w:r>
        <w:r w:rsidRPr="00730619">
          <w:rPr>
            <w:rStyle w:val="Hyperlink"/>
            <w:lang w:val="fr-FR"/>
          </w:rPr>
          <w:t>Internet</w:t>
        </w:r>
      </w:hyperlink>
      <w:r w:rsidRPr="00730619">
        <w:rPr>
          <w:lang w:val="fr-FR"/>
        </w:rPr>
        <w:t xml:space="preserve">" les 11 et 12 août </w:t>
      </w:r>
      <w:r w:rsidRPr="00730619">
        <w:rPr>
          <w:rFonts w:asciiTheme="minorHAnsi" w:hAnsiTheme="minorHAnsi" w:cstheme="minorHAnsi"/>
          <w:szCs w:val="24"/>
          <w:lang w:val="fr-FR"/>
        </w:rPr>
        <w:t xml:space="preserve">2016 </w:t>
      </w:r>
      <w:r w:rsidRPr="00730619">
        <w:rPr>
          <w:lang w:val="fr-FR"/>
        </w:rPr>
        <w:t>à</w:t>
      </w:r>
      <w:r w:rsidR="002E640D" w:rsidRPr="00730619">
        <w:rPr>
          <w:lang w:val="fr-FR"/>
        </w:rPr>
        <w:t xml:space="preserve"> </w:t>
      </w:r>
      <w:r w:rsidRPr="00730619">
        <w:rPr>
          <w:rFonts w:asciiTheme="minorHAnsi" w:hAnsiTheme="minorHAnsi" w:cstheme="minorHAnsi"/>
          <w:szCs w:val="24"/>
          <w:lang w:val="fr-FR"/>
        </w:rPr>
        <w:t xml:space="preserve">Tegucigalpa (Honduras). </w:t>
      </w:r>
      <w:r w:rsidR="00832381" w:rsidRPr="00730619">
        <w:rPr>
          <w:rFonts w:asciiTheme="minorHAnsi" w:hAnsiTheme="minorHAnsi" w:cstheme="minorHAnsi"/>
          <w:szCs w:val="24"/>
          <w:lang w:val="fr-FR"/>
        </w:rPr>
        <w:t>A</w:t>
      </w:r>
      <w:r w:rsidRPr="00730619">
        <w:rPr>
          <w:rFonts w:asciiTheme="minorHAnsi" w:hAnsiTheme="minorHAnsi" w:cstheme="minorHAnsi"/>
          <w:szCs w:val="24"/>
          <w:lang w:val="fr-FR"/>
        </w:rPr>
        <w:t xml:space="preserve"> cette occasion, les participants ont examiné des études de cas portant sur la mise en </w:t>
      </w:r>
      <w:proofErr w:type="spellStart"/>
      <w:r w:rsidR="00832381" w:rsidRPr="00730619">
        <w:rPr>
          <w:rFonts w:asciiTheme="minorHAnsi" w:hAnsiTheme="minorHAnsi" w:cstheme="minorHAnsi"/>
          <w:szCs w:val="24"/>
          <w:lang w:val="fr-FR"/>
        </w:rPr>
        <w:t>oe</w:t>
      </w:r>
      <w:r w:rsidRPr="00730619">
        <w:rPr>
          <w:rFonts w:asciiTheme="minorHAnsi" w:hAnsiTheme="minorHAnsi" w:cstheme="minorHAnsi"/>
          <w:szCs w:val="24"/>
          <w:lang w:val="fr-FR"/>
        </w:rPr>
        <w:t>uvre</w:t>
      </w:r>
      <w:proofErr w:type="spellEnd"/>
      <w:r w:rsidRPr="00730619">
        <w:rPr>
          <w:rFonts w:asciiTheme="minorHAnsi" w:hAnsiTheme="minorHAnsi" w:cstheme="minorHAnsi"/>
          <w:szCs w:val="24"/>
          <w:lang w:val="fr-FR"/>
        </w:rPr>
        <w:t xml:space="preserve"> de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points IXP</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nationau</w:t>
      </w:r>
      <w:r w:rsidR="00735205" w:rsidRPr="00730619">
        <w:rPr>
          <w:rFonts w:asciiTheme="minorHAnsi" w:hAnsiTheme="minorHAnsi" w:cstheme="minorHAnsi"/>
          <w:szCs w:val="24"/>
          <w:lang w:val="fr-FR"/>
        </w:rPr>
        <w:t>x dans la région, et notamment l</w:t>
      </w:r>
      <w:r w:rsidRPr="00730619">
        <w:rPr>
          <w:rFonts w:asciiTheme="minorHAnsi" w:hAnsiTheme="minorHAnsi" w:cstheme="minorHAnsi"/>
          <w:szCs w:val="24"/>
          <w:lang w:val="fr-FR"/>
        </w:rPr>
        <w:t>es</w:t>
      </w:r>
      <w:r w:rsidR="00735205" w:rsidRPr="00730619">
        <w:rPr>
          <w:rFonts w:asciiTheme="minorHAnsi" w:hAnsiTheme="minorHAnsi" w:cstheme="minorHAnsi"/>
          <w:szCs w:val="24"/>
          <w:lang w:val="fr-FR"/>
        </w:rPr>
        <w:t xml:space="preserve"> avantages qui en découlent et l</w:t>
      </w:r>
      <w:r w:rsidR="00832381" w:rsidRPr="00730619">
        <w:rPr>
          <w:rFonts w:asciiTheme="minorHAnsi" w:hAnsiTheme="minorHAnsi" w:cstheme="minorHAnsi"/>
          <w:szCs w:val="24"/>
          <w:lang w:val="fr-FR"/>
        </w:rPr>
        <w:t>es projets futurs.</w:t>
      </w:r>
    </w:p>
    <w:p w:rsidR="00E97A7B" w:rsidRPr="00730619" w:rsidRDefault="00E97A7B" w:rsidP="00070E30">
      <w:pPr>
        <w:rPr>
          <w:rFonts w:asciiTheme="minorHAnsi" w:hAnsiTheme="minorHAnsi" w:cstheme="minorHAnsi"/>
          <w:szCs w:val="24"/>
          <w:lang w:val="fr-FR"/>
        </w:rPr>
      </w:pPr>
      <w:r w:rsidRPr="00730619">
        <w:rPr>
          <w:rFonts w:asciiTheme="minorHAnsi" w:hAnsiTheme="minorHAnsi" w:cstheme="minorHAnsi"/>
          <w:szCs w:val="24"/>
          <w:lang w:val="fr-FR"/>
        </w:rPr>
        <w:t>6.3</w:t>
      </w:r>
      <w:r w:rsidRPr="00730619">
        <w:rPr>
          <w:rFonts w:asciiTheme="minorHAnsi" w:hAnsiTheme="minorHAnsi" w:cstheme="minorHAnsi"/>
          <w:szCs w:val="24"/>
          <w:lang w:val="fr-FR"/>
        </w:rPr>
        <w:tab/>
        <w:t>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AMNT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16</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a approuvé la Recommandation</w:t>
      </w:r>
      <w:r w:rsidR="002E640D" w:rsidRPr="00730619">
        <w:rPr>
          <w:rFonts w:asciiTheme="minorHAnsi" w:hAnsiTheme="minorHAnsi" w:cstheme="minorHAnsi"/>
          <w:szCs w:val="24"/>
          <w:lang w:val="fr-FR"/>
        </w:rPr>
        <w:t xml:space="preserve"> </w:t>
      </w:r>
      <w:hyperlink r:id="rId47" w:history="1">
        <w:r w:rsidRPr="00730619">
          <w:rPr>
            <w:rStyle w:val="Hyperlink"/>
            <w:lang w:val="fr-FR"/>
          </w:rPr>
          <w:t>UIT</w:t>
        </w:r>
        <w:r w:rsidR="002E640D" w:rsidRPr="00730619">
          <w:rPr>
            <w:rStyle w:val="Hyperlink"/>
            <w:lang w:val="fr-FR"/>
          </w:rPr>
          <w:t>-</w:t>
        </w:r>
        <w:r w:rsidRPr="00730619">
          <w:rPr>
            <w:rStyle w:val="Hyperlink"/>
            <w:lang w:val="fr-FR"/>
          </w:rPr>
          <w:t>T D.52</w:t>
        </w:r>
      </w:hyperlink>
      <w:r w:rsidR="00832381" w:rsidRPr="00730619">
        <w:rPr>
          <w:lang w:val="fr-FR"/>
        </w:rPr>
        <w:t xml:space="preserve"> de</w:t>
      </w:r>
      <w:r w:rsidRPr="00730619">
        <w:rPr>
          <w:rFonts w:asciiTheme="minorHAnsi" w:hAnsiTheme="minorHAnsi" w:cstheme="minorHAnsi"/>
          <w:szCs w:val="24"/>
          <w:lang w:val="fr-FR"/>
        </w:rPr>
        <w:t xml:space="preserve"> la CE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3 de</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UIT</w:t>
      </w:r>
      <w:r w:rsidR="002E640D" w:rsidRPr="00730619">
        <w:rPr>
          <w:rFonts w:asciiTheme="minorHAnsi" w:hAnsiTheme="minorHAnsi" w:cstheme="minorHAnsi"/>
          <w:szCs w:val="24"/>
          <w:lang w:val="fr-FR"/>
        </w:rPr>
        <w:t>-</w:t>
      </w:r>
      <w:r w:rsidRPr="00730619">
        <w:rPr>
          <w:rFonts w:asciiTheme="minorHAnsi" w:hAnsiTheme="minorHAnsi" w:cstheme="minorHAnsi"/>
          <w:szCs w:val="24"/>
          <w:lang w:val="fr-FR"/>
        </w:rPr>
        <w:t>T</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sur</w:t>
      </w:r>
      <w:r w:rsidR="002E640D" w:rsidRPr="00730619">
        <w:rPr>
          <w:rFonts w:asciiTheme="minorHAnsi" w:hAnsiTheme="minorHAnsi" w:cstheme="minorHAnsi"/>
          <w:szCs w:val="24"/>
          <w:lang w:val="fr-FR"/>
        </w:rPr>
        <w:t xml:space="preserve"> </w:t>
      </w:r>
      <w:r w:rsidRPr="00730619">
        <w:rPr>
          <w:rFonts w:asciiTheme="minorHAnsi" w:hAnsiTheme="minorHAnsi" w:cstheme="minorHAnsi"/>
          <w:szCs w:val="24"/>
          <w:lang w:val="fr-FR"/>
        </w:rPr>
        <w:t>la création et le raccordement de points d'échange Internet (IXP) régionaux pour réduire les coûts de la connectivité Internet internationale"</w:t>
      </w:r>
      <w:r w:rsidR="00832381" w:rsidRPr="00730619">
        <w:rPr>
          <w:rFonts w:asciiTheme="minorHAnsi" w:hAnsiTheme="minorHAnsi" w:cstheme="minorHAnsi"/>
          <w:szCs w:val="24"/>
          <w:lang w:val="fr-FR"/>
        </w:rPr>
        <w:t>.</w:t>
      </w:r>
    </w:p>
    <w:p w:rsidR="00E97A7B" w:rsidRPr="00730619" w:rsidRDefault="00E97A7B" w:rsidP="00070E30">
      <w:pPr>
        <w:rPr>
          <w:lang w:val="fr-FR" w:eastAsia="zh-CN"/>
        </w:rPr>
      </w:pPr>
      <w:r w:rsidRPr="00730619">
        <w:rPr>
          <w:lang w:val="fr-FR"/>
        </w:rPr>
        <w:t>6.4</w:t>
      </w:r>
      <w:r w:rsidRPr="00730619">
        <w:rPr>
          <w:lang w:val="fr-FR"/>
        </w:rPr>
        <w:tab/>
        <w:t>La CE 3 de l'UIT-T</w:t>
      </w:r>
      <w:r w:rsidR="002E640D" w:rsidRPr="00730619">
        <w:rPr>
          <w:lang w:val="fr-FR"/>
        </w:rPr>
        <w:t xml:space="preserve"> </w:t>
      </w:r>
      <w:r w:rsidRPr="00730619">
        <w:rPr>
          <w:lang w:val="fr-FR" w:eastAsia="zh-CN"/>
        </w:rPr>
        <w:t>poursuit ses travaux sur</w:t>
      </w:r>
      <w:r w:rsidR="002E640D" w:rsidRPr="00730619">
        <w:rPr>
          <w:lang w:val="fr-FR" w:eastAsia="zh-CN"/>
        </w:rPr>
        <w:t xml:space="preserve"> </w:t>
      </w:r>
      <w:r w:rsidRPr="00730619">
        <w:rPr>
          <w:lang w:val="fr-FR" w:eastAsia="zh-CN"/>
        </w:rPr>
        <w:t>la connectivité Internet internationale, y compris l'échange de trafic IP entre homologues, les points d'échange de trafic régionaux et le coût de la fourniture de ces services.</w:t>
      </w:r>
    </w:p>
    <w:p w:rsidR="00E97A7B" w:rsidRPr="00730619" w:rsidRDefault="00E97A7B" w:rsidP="009E43BE">
      <w:pPr>
        <w:pStyle w:val="Heading1"/>
        <w:rPr>
          <w:lang w:val="fr-FR"/>
        </w:rPr>
      </w:pPr>
      <w:r w:rsidRPr="00730619">
        <w:rPr>
          <w:lang w:val="fr-FR"/>
        </w:rPr>
        <w:t>7</w:t>
      </w:r>
      <w:r w:rsidRPr="00730619">
        <w:rPr>
          <w:lang w:val="fr-FR"/>
        </w:rPr>
        <w:tab/>
        <w:t>Forum sur la gouvernance de l'Internet (FGI)</w:t>
      </w:r>
    </w:p>
    <w:p w:rsidR="00E97A7B" w:rsidRPr="00730619" w:rsidRDefault="00E97A7B" w:rsidP="005662F2">
      <w:pPr>
        <w:rPr>
          <w:szCs w:val="24"/>
          <w:lang w:val="fr-FR"/>
        </w:rPr>
      </w:pPr>
      <w:r w:rsidRPr="00730619">
        <w:rPr>
          <w:lang w:val="fr-FR"/>
        </w:rPr>
        <w:t>L</w:t>
      </w:r>
      <w:r w:rsidR="00735205" w:rsidRPr="00730619">
        <w:rPr>
          <w:lang w:val="fr-FR"/>
        </w:rPr>
        <w:t>'UIT a participé</w:t>
      </w:r>
      <w:r w:rsidR="002E640D" w:rsidRPr="00730619">
        <w:rPr>
          <w:lang w:val="fr-FR"/>
        </w:rPr>
        <w:t xml:space="preserve"> </w:t>
      </w:r>
      <w:r w:rsidR="00735205" w:rsidRPr="00730619">
        <w:rPr>
          <w:lang w:val="fr-FR"/>
        </w:rPr>
        <w:t>au 11ème</w:t>
      </w:r>
      <w:r w:rsidR="002E640D" w:rsidRPr="00730619">
        <w:rPr>
          <w:lang w:val="fr-FR"/>
        </w:rPr>
        <w:t xml:space="preserve"> </w:t>
      </w:r>
      <w:r w:rsidR="00735205" w:rsidRPr="00730619">
        <w:rPr>
          <w:lang w:val="fr-FR"/>
        </w:rPr>
        <w:t>F</w:t>
      </w:r>
      <w:r w:rsidRPr="00730619">
        <w:rPr>
          <w:lang w:val="fr-FR"/>
        </w:rPr>
        <w:t>orum sur la gouvernance de l</w:t>
      </w:r>
      <w:r w:rsidR="002E640D" w:rsidRPr="00730619">
        <w:rPr>
          <w:lang w:val="fr-FR"/>
        </w:rPr>
        <w:t>'</w:t>
      </w:r>
      <w:r w:rsidRPr="00730619">
        <w:rPr>
          <w:lang w:val="fr-FR"/>
        </w:rPr>
        <w:t>Internet (FGI), qui s'est tenu du 5</w:t>
      </w:r>
      <w:r w:rsidR="002E640D" w:rsidRPr="00730619">
        <w:rPr>
          <w:lang w:val="fr-FR"/>
        </w:rPr>
        <w:t xml:space="preserve"> </w:t>
      </w:r>
      <w:r w:rsidRPr="00730619">
        <w:rPr>
          <w:lang w:val="fr-FR"/>
        </w:rPr>
        <w:t>au 9</w:t>
      </w:r>
      <w:r w:rsidR="00832381" w:rsidRPr="00730619">
        <w:rPr>
          <w:lang w:val="fr-FR"/>
        </w:rPr>
        <w:t> </w:t>
      </w:r>
      <w:r w:rsidRPr="00730619">
        <w:rPr>
          <w:lang w:val="fr-FR"/>
        </w:rPr>
        <w:t>décembre 2016</w:t>
      </w:r>
      <w:r w:rsidR="002E640D" w:rsidRPr="00730619">
        <w:rPr>
          <w:lang w:val="fr-FR"/>
        </w:rPr>
        <w:t xml:space="preserve"> </w:t>
      </w:r>
      <w:r w:rsidRPr="00730619">
        <w:rPr>
          <w:lang w:val="fr-FR"/>
        </w:rPr>
        <w:t>à</w:t>
      </w:r>
      <w:r w:rsidR="002E640D" w:rsidRPr="00730619">
        <w:rPr>
          <w:lang w:val="fr-FR"/>
        </w:rPr>
        <w:t xml:space="preserve"> </w:t>
      </w:r>
      <w:r w:rsidR="00832381" w:rsidRPr="00730619">
        <w:rPr>
          <w:szCs w:val="24"/>
          <w:lang w:val="fr-FR"/>
        </w:rPr>
        <w:t>Guadalajara, (Mexique</w:t>
      </w:r>
      <w:r w:rsidRPr="00730619">
        <w:rPr>
          <w:szCs w:val="24"/>
          <w:lang w:val="fr-FR"/>
        </w:rPr>
        <w:t xml:space="preserve">). </w:t>
      </w:r>
      <w:proofErr w:type="gramStart"/>
      <w:r w:rsidRPr="00730619">
        <w:rPr>
          <w:szCs w:val="24"/>
          <w:lang w:val="fr-FR"/>
        </w:rPr>
        <w:t>L</w:t>
      </w:r>
      <w:r w:rsidR="002E640D" w:rsidRPr="00730619">
        <w:rPr>
          <w:szCs w:val="24"/>
          <w:lang w:val="fr-FR"/>
        </w:rPr>
        <w:t>'</w:t>
      </w:r>
      <w:r w:rsidRPr="00730619">
        <w:rPr>
          <w:szCs w:val="24"/>
          <w:lang w:val="fr-FR"/>
        </w:rPr>
        <w:t>UIT a</w:t>
      </w:r>
      <w:r w:rsidR="002E640D" w:rsidRPr="00730619">
        <w:rPr>
          <w:szCs w:val="24"/>
          <w:lang w:val="fr-FR"/>
        </w:rPr>
        <w:t xml:space="preserve"> </w:t>
      </w:r>
      <w:proofErr w:type="spellStart"/>
      <w:r w:rsidRPr="00730619">
        <w:rPr>
          <w:szCs w:val="24"/>
          <w:lang w:val="fr-FR"/>
        </w:rPr>
        <w:t>coorganisé</w:t>
      </w:r>
      <w:proofErr w:type="spellEnd"/>
      <w:r w:rsidR="002E640D" w:rsidRPr="00730619">
        <w:rPr>
          <w:szCs w:val="24"/>
          <w:lang w:val="fr-FR"/>
        </w:rPr>
        <w:t xml:space="preserve"> </w:t>
      </w:r>
      <w:r w:rsidRPr="00730619">
        <w:rPr>
          <w:szCs w:val="24"/>
          <w:lang w:val="fr-FR"/>
        </w:rPr>
        <w:t>trois</w:t>
      </w:r>
      <w:r w:rsidR="002E640D" w:rsidRPr="00730619">
        <w:rPr>
          <w:szCs w:val="24"/>
          <w:lang w:val="fr-FR"/>
        </w:rPr>
        <w:t xml:space="preserve"> </w:t>
      </w:r>
      <w:r w:rsidRPr="00730619">
        <w:rPr>
          <w:szCs w:val="24"/>
          <w:lang w:val="fr-FR"/>
        </w:rPr>
        <w:t>Forums ouverts</w:t>
      </w:r>
      <w:r w:rsidR="002E640D" w:rsidRPr="00730619">
        <w:rPr>
          <w:szCs w:val="24"/>
          <w:lang w:val="fr-FR"/>
        </w:rPr>
        <w:t>:</w:t>
      </w:r>
      <w:r w:rsidRPr="00730619">
        <w:rPr>
          <w:szCs w:val="24"/>
          <w:lang w:val="fr-FR"/>
        </w:rPr>
        <w:t xml:space="preserve"> a)</w:t>
      </w:r>
      <w:r w:rsidR="002E640D" w:rsidRPr="00730619">
        <w:rPr>
          <w:szCs w:val="24"/>
          <w:lang w:val="fr-FR"/>
        </w:rPr>
        <w:t xml:space="preserve"> </w:t>
      </w:r>
      <w:r w:rsidRPr="00730619">
        <w:rPr>
          <w:szCs w:val="24"/>
          <w:lang w:val="fr-FR"/>
        </w:rPr>
        <w:t xml:space="preserve">avec </w:t>
      </w:r>
      <w:hyperlink r:id="rId48" w:history="1">
        <w:r w:rsidRPr="00730619">
          <w:rPr>
            <w:rStyle w:val="Hyperlink"/>
            <w:lang w:val="fr-FR"/>
          </w:rPr>
          <w:t>ONU Femmes</w:t>
        </w:r>
      </w:hyperlink>
      <w:r w:rsidR="002E640D" w:rsidRPr="00730619">
        <w:rPr>
          <w:szCs w:val="24"/>
          <w:lang w:val="fr-FR"/>
        </w:rPr>
        <w:t>,</w:t>
      </w:r>
      <w:r w:rsidRPr="00730619">
        <w:rPr>
          <w:lang w:val="fr-FR"/>
        </w:rPr>
        <w:t xml:space="preserve"> </w:t>
      </w:r>
      <w:r w:rsidRPr="00730619">
        <w:rPr>
          <w:szCs w:val="24"/>
          <w:lang w:val="fr-FR"/>
        </w:rPr>
        <w:t xml:space="preserve">sur le rôle </w:t>
      </w:r>
      <w:r w:rsidR="00832381" w:rsidRPr="00730619">
        <w:rPr>
          <w:szCs w:val="24"/>
          <w:lang w:val="fr-FR"/>
        </w:rPr>
        <w:t>émancipateur</w:t>
      </w:r>
      <w:r w:rsidRPr="00730619">
        <w:rPr>
          <w:szCs w:val="24"/>
          <w:lang w:val="fr-FR"/>
        </w:rPr>
        <w:t xml:space="preserve"> de l</w:t>
      </w:r>
      <w:r w:rsidR="002E640D" w:rsidRPr="00730619">
        <w:rPr>
          <w:szCs w:val="24"/>
          <w:lang w:val="fr-FR"/>
        </w:rPr>
        <w:t>'</w:t>
      </w:r>
      <w:r w:rsidRPr="00730619">
        <w:rPr>
          <w:szCs w:val="24"/>
          <w:lang w:val="fr-FR"/>
        </w:rPr>
        <w:t>utilisation des technologies par les femmes</w:t>
      </w:r>
      <w:r w:rsidR="002E640D" w:rsidRPr="00730619">
        <w:rPr>
          <w:szCs w:val="24"/>
          <w:lang w:val="fr-FR"/>
        </w:rPr>
        <w:t>,</w:t>
      </w:r>
      <w:r w:rsidRPr="00730619">
        <w:rPr>
          <w:szCs w:val="24"/>
          <w:lang w:val="fr-FR"/>
        </w:rPr>
        <w:t xml:space="preserve"> en </w:t>
      </w:r>
      <w:r w:rsidRPr="00730619">
        <w:rPr>
          <w:szCs w:val="24"/>
          <w:lang w:val="fr-FR"/>
        </w:rPr>
        <w:lastRenderedPageBreak/>
        <w:t>présentant</w:t>
      </w:r>
      <w:r w:rsidR="002E640D" w:rsidRPr="00730619">
        <w:rPr>
          <w:szCs w:val="24"/>
          <w:lang w:val="fr-FR"/>
        </w:rPr>
        <w:t xml:space="preserve"> "</w:t>
      </w:r>
      <w:r w:rsidRPr="00730619">
        <w:rPr>
          <w:lang w:val="fr-FR"/>
        </w:rPr>
        <w:t>EGAUX</w:t>
      </w:r>
      <w:r w:rsidR="002E640D" w:rsidRPr="00730619">
        <w:rPr>
          <w:lang w:val="fr-FR"/>
        </w:rPr>
        <w:t>"</w:t>
      </w:r>
      <w:r w:rsidRPr="00730619">
        <w:rPr>
          <w:lang w:val="fr-FR"/>
        </w:rPr>
        <w:t>, le Partenariat mondial pour l'égalité homme-femmes à l'ère numérique</w:t>
      </w:r>
      <w:r w:rsidR="002E640D" w:rsidRPr="00730619">
        <w:rPr>
          <w:szCs w:val="24"/>
          <w:lang w:val="fr-FR"/>
        </w:rPr>
        <w:t>;</w:t>
      </w:r>
      <w:r w:rsidRPr="00730619">
        <w:rPr>
          <w:szCs w:val="24"/>
          <w:lang w:val="fr-FR"/>
        </w:rPr>
        <w:t xml:space="preserve"> b)</w:t>
      </w:r>
      <w:r w:rsidR="002E640D" w:rsidRPr="00730619">
        <w:rPr>
          <w:szCs w:val="24"/>
          <w:lang w:val="fr-FR"/>
        </w:rPr>
        <w:t xml:space="preserve"> </w:t>
      </w:r>
      <w:r w:rsidRPr="00730619">
        <w:rPr>
          <w:szCs w:val="24"/>
          <w:lang w:val="fr-FR"/>
        </w:rPr>
        <w:t>avec l</w:t>
      </w:r>
      <w:r w:rsidR="002E640D" w:rsidRPr="00730619">
        <w:rPr>
          <w:szCs w:val="24"/>
          <w:lang w:val="fr-FR"/>
        </w:rPr>
        <w:t>'</w:t>
      </w:r>
      <w:hyperlink r:id="rId49" w:history="1">
        <w:r w:rsidRPr="00730619">
          <w:rPr>
            <w:rStyle w:val="Hyperlink"/>
            <w:szCs w:val="24"/>
            <w:lang w:val="fr-FR"/>
          </w:rPr>
          <w:t>UNESCO</w:t>
        </w:r>
      </w:hyperlink>
      <w:r w:rsidR="00735205" w:rsidRPr="00730619">
        <w:rPr>
          <w:szCs w:val="24"/>
          <w:lang w:val="fr-FR"/>
        </w:rPr>
        <w:t>, sur le thème</w:t>
      </w:r>
      <w:r w:rsidR="002E640D" w:rsidRPr="00730619">
        <w:rPr>
          <w:szCs w:val="24"/>
          <w:lang w:val="fr-FR"/>
        </w:rPr>
        <w:t xml:space="preserve"> "</w:t>
      </w:r>
      <w:r w:rsidR="00735205" w:rsidRPr="00730619">
        <w:rPr>
          <w:szCs w:val="24"/>
          <w:lang w:val="fr-FR"/>
        </w:rPr>
        <w:t>C</w:t>
      </w:r>
      <w:r w:rsidRPr="00730619">
        <w:rPr>
          <w:szCs w:val="24"/>
          <w:lang w:val="fr-FR"/>
        </w:rPr>
        <w:t>omment utiliser la connectivité universelle comme catalyseur pour atteindre les ODD?</w:t>
      </w:r>
      <w:r w:rsidR="002E640D" w:rsidRPr="00730619">
        <w:rPr>
          <w:szCs w:val="24"/>
          <w:lang w:val="fr-FR"/>
        </w:rPr>
        <w:t>"</w:t>
      </w:r>
      <w:r w:rsidRPr="00730619">
        <w:rPr>
          <w:szCs w:val="24"/>
          <w:lang w:val="fr-FR"/>
        </w:rPr>
        <w:t>, en donnant des précision</w:t>
      </w:r>
      <w:r w:rsidR="00735205" w:rsidRPr="00730619">
        <w:rPr>
          <w:szCs w:val="24"/>
          <w:lang w:val="fr-FR"/>
        </w:rPr>
        <w:t>s sur les travaux menés par la C</w:t>
      </w:r>
      <w:r w:rsidRPr="00730619">
        <w:rPr>
          <w:szCs w:val="24"/>
          <w:lang w:val="fr-FR"/>
        </w:rPr>
        <w:t>ommission sur le large bande</w:t>
      </w:r>
      <w:r w:rsidR="002E640D" w:rsidRPr="00730619">
        <w:rPr>
          <w:szCs w:val="24"/>
          <w:lang w:val="fr-FR"/>
        </w:rPr>
        <w:t xml:space="preserve"> </w:t>
      </w:r>
      <w:r w:rsidRPr="00730619">
        <w:rPr>
          <w:szCs w:val="24"/>
          <w:lang w:val="fr-FR"/>
        </w:rPr>
        <w:t xml:space="preserve">et sur la manière dont </w:t>
      </w:r>
      <w:r w:rsidR="00735205" w:rsidRPr="00730619">
        <w:rPr>
          <w:szCs w:val="24"/>
          <w:lang w:val="fr-FR"/>
        </w:rPr>
        <w:t>ceux-ci</w:t>
      </w:r>
      <w:r w:rsidRPr="00730619">
        <w:rPr>
          <w:szCs w:val="24"/>
          <w:lang w:val="fr-FR"/>
        </w:rPr>
        <w:t xml:space="preserve"> s</w:t>
      </w:r>
      <w:r w:rsidR="002E640D" w:rsidRPr="00730619">
        <w:rPr>
          <w:szCs w:val="24"/>
          <w:lang w:val="fr-FR"/>
        </w:rPr>
        <w:t>'</w:t>
      </w:r>
      <w:r w:rsidRPr="00730619">
        <w:rPr>
          <w:szCs w:val="24"/>
          <w:lang w:val="fr-FR"/>
        </w:rPr>
        <w:t>inscrivent dans le cadre de l</w:t>
      </w:r>
      <w:r w:rsidR="002E640D" w:rsidRPr="00730619">
        <w:rPr>
          <w:szCs w:val="24"/>
          <w:lang w:val="fr-FR"/>
        </w:rPr>
        <w:t>'</w:t>
      </w:r>
      <w:r w:rsidRPr="00730619">
        <w:rPr>
          <w:szCs w:val="24"/>
          <w:lang w:val="fr-FR"/>
        </w:rPr>
        <w:t xml:space="preserve">action menée par les </w:t>
      </w:r>
      <w:r w:rsidR="00735205" w:rsidRPr="00730619">
        <w:rPr>
          <w:szCs w:val="24"/>
          <w:lang w:val="fr-FR"/>
        </w:rPr>
        <w:t>N</w:t>
      </w:r>
      <w:r w:rsidRPr="00730619">
        <w:rPr>
          <w:szCs w:val="24"/>
          <w:lang w:val="fr-FR"/>
        </w:rPr>
        <w:t xml:space="preserve">ations </w:t>
      </w:r>
      <w:r w:rsidR="00735205" w:rsidRPr="00730619">
        <w:rPr>
          <w:szCs w:val="24"/>
          <w:lang w:val="fr-FR"/>
        </w:rPr>
        <w:t>U</w:t>
      </w:r>
      <w:r w:rsidRPr="00730619">
        <w:rPr>
          <w:szCs w:val="24"/>
          <w:lang w:val="fr-FR"/>
        </w:rPr>
        <w:t>nies en faveur de la réalisation des ODD</w:t>
      </w:r>
      <w:r w:rsidR="002E640D" w:rsidRPr="00730619">
        <w:rPr>
          <w:szCs w:val="24"/>
          <w:lang w:val="fr-FR"/>
        </w:rPr>
        <w:t xml:space="preserve">; </w:t>
      </w:r>
      <w:r w:rsidRPr="00730619">
        <w:rPr>
          <w:szCs w:val="24"/>
          <w:lang w:val="fr-FR"/>
        </w:rPr>
        <w:t>et</w:t>
      </w:r>
      <w:r w:rsidR="002E640D" w:rsidRPr="00730619">
        <w:rPr>
          <w:szCs w:val="24"/>
          <w:lang w:val="fr-FR"/>
        </w:rPr>
        <w:t xml:space="preserve"> </w:t>
      </w:r>
      <w:r w:rsidRPr="00730619">
        <w:rPr>
          <w:szCs w:val="24"/>
          <w:lang w:val="fr-FR"/>
        </w:rPr>
        <w:t>c)</w:t>
      </w:r>
      <w:r w:rsidR="002E640D" w:rsidRPr="00730619">
        <w:rPr>
          <w:szCs w:val="24"/>
          <w:lang w:val="fr-FR"/>
        </w:rPr>
        <w:t xml:space="preserve"> </w:t>
      </w:r>
      <w:r w:rsidRPr="00730619">
        <w:rPr>
          <w:szCs w:val="24"/>
          <w:lang w:val="fr-FR"/>
        </w:rPr>
        <w:t>avec</w:t>
      </w:r>
      <w:r w:rsidR="002E640D" w:rsidRPr="00730619">
        <w:rPr>
          <w:szCs w:val="24"/>
          <w:lang w:val="fr-FR"/>
        </w:rPr>
        <w:t xml:space="preserve"> </w:t>
      </w:r>
      <w:r w:rsidRPr="00730619">
        <w:rPr>
          <w:szCs w:val="24"/>
          <w:lang w:val="fr-FR"/>
        </w:rPr>
        <w:t>d</w:t>
      </w:r>
      <w:r w:rsidR="002E640D" w:rsidRPr="00730619">
        <w:rPr>
          <w:szCs w:val="24"/>
          <w:lang w:val="fr-FR"/>
        </w:rPr>
        <w:t>'</w:t>
      </w:r>
      <w:r w:rsidRPr="00730619">
        <w:rPr>
          <w:szCs w:val="24"/>
          <w:lang w:val="fr-FR"/>
        </w:rPr>
        <w:t>autres</w:t>
      </w:r>
      <w:r w:rsidRPr="00730619">
        <w:rPr>
          <w:lang w:val="fr-FR"/>
        </w:rPr>
        <w:t xml:space="preserve"> </w:t>
      </w:r>
      <w:hyperlink r:id="rId50" w:history="1">
        <w:r w:rsidRPr="00730619">
          <w:rPr>
            <w:rStyle w:val="Hyperlink"/>
            <w:lang w:val="fr-FR"/>
          </w:rPr>
          <w:t>coordonnateurs des grandes orientations du SMSI</w:t>
        </w:r>
      </w:hyperlink>
      <w:r w:rsidR="002E640D" w:rsidRPr="00730619">
        <w:rPr>
          <w:lang w:val="fr-FR"/>
        </w:rPr>
        <w:t xml:space="preserve"> </w:t>
      </w:r>
      <w:r w:rsidRPr="00730619">
        <w:rPr>
          <w:lang w:val="fr-FR"/>
        </w:rPr>
        <w:t>qui appuient la</w:t>
      </w:r>
      <w:r w:rsidR="002E640D" w:rsidRPr="00730619">
        <w:rPr>
          <w:lang w:val="fr-FR"/>
        </w:rPr>
        <w:t xml:space="preserve"> </w:t>
      </w:r>
      <w:r w:rsidRPr="00730619">
        <w:rPr>
          <w:lang w:val="fr-FR"/>
        </w:rPr>
        <w:t>réalisation</w:t>
      </w:r>
      <w:r w:rsidR="002E640D" w:rsidRPr="00730619">
        <w:rPr>
          <w:lang w:val="fr-FR"/>
        </w:rPr>
        <w:t xml:space="preserve"> </w:t>
      </w:r>
      <w:r w:rsidRPr="00730619">
        <w:rPr>
          <w:lang w:val="fr-FR"/>
        </w:rPr>
        <w:t xml:space="preserve">des </w:t>
      </w:r>
      <w:r w:rsidRPr="00730619">
        <w:rPr>
          <w:szCs w:val="24"/>
          <w:lang w:val="fr-FR"/>
        </w:rPr>
        <w:t>ODD dans une perspective nationale, régionale ou mondiale.</w:t>
      </w:r>
      <w:proofErr w:type="gramEnd"/>
      <w:r w:rsidRPr="00730619">
        <w:rPr>
          <w:szCs w:val="24"/>
          <w:lang w:val="fr-FR"/>
        </w:rPr>
        <w:t xml:space="preserve"> Le </w:t>
      </w:r>
      <w:r w:rsidR="00735205" w:rsidRPr="00730619">
        <w:rPr>
          <w:szCs w:val="24"/>
          <w:lang w:val="fr-FR"/>
        </w:rPr>
        <w:t>V</w:t>
      </w:r>
      <w:r w:rsidRPr="00730619">
        <w:rPr>
          <w:szCs w:val="24"/>
          <w:lang w:val="fr-FR"/>
        </w:rPr>
        <w:t>ice-</w:t>
      </w:r>
      <w:r w:rsidR="00735205" w:rsidRPr="00730619">
        <w:rPr>
          <w:szCs w:val="24"/>
          <w:lang w:val="fr-FR"/>
        </w:rPr>
        <w:t>S</w:t>
      </w:r>
      <w:r w:rsidRPr="00730619">
        <w:rPr>
          <w:szCs w:val="24"/>
          <w:lang w:val="fr-FR"/>
        </w:rPr>
        <w:t>ecrétaire général de l</w:t>
      </w:r>
      <w:r w:rsidR="002E640D" w:rsidRPr="00730619">
        <w:rPr>
          <w:szCs w:val="24"/>
          <w:lang w:val="fr-FR"/>
        </w:rPr>
        <w:t>'</w:t>
      </w:r>
      <w:r w:rsidRPr="00730619">
        <w:rPr>
          <w:szCs w:val="24"/>
          <w:lang w:val="fr-FR"/>
        </w:rPr>
        <w:t>UIT</w:t>
      </w:r>
      <w:r w:rsidR="002E640D" w:rsidRPr="00730619">
        <w:rPr>
          <w:szCs w:val="24"/>
          <w:lang w:val="fr-FR"/>
        </w:rPr>
        <w:t xml:space="preserve"> </w:t>
      </w:r>
      <w:r w:rsidRPr="00730619">
        <w:rPr>
          <w:szCs w:val="24"/>
          <w:lang w:val="fr-FR"/>
        </w:rPr>
        <w:t>a représenté</w:t>
      </w:r>
      <w:r w:rsidR="002E640D" w:rsidRPr="00730619">
        <w:rPr>
          <w:szCs w:val="24"/>
          <w:lang w:val="fr-FR"/>
        </w:rPr>
        <w:t xml:space="preserve"> </w:t>
      </w:r>
      <w:r w:rsidRPr="00730619">
        <w:rPr>
          <w:szCs w:val="24"/>
          <w:lang w:val="fr-FR"/>
        </w:rPr>
        <w:t xml:space="preserve">à la </w:t>
      </w:r>
      <w:r w:rsidR="00832381" w:rsidRPr="00730619">
        <w:rPr>
          <w:szCs w:val="24"/>
          <w:lang w:val="fr-FR"/>
        </w:rPr>
        <w:t>réunion</w:t>
      </w:r>
      <w:r w:rsidRPr="00730619">
        <w:rPr>
          <w:szCs w:val="24"/>
          <w:lang w:val="fr-FR"/>
        </w:rPr>
        <w:t xml:space="preserve"> de haut niveau sur les vulnérabilités informatiques inconnues</w:t>
      </w:r>
      <w:r w:rsidR="00832381" w:rsidRPr="00730619">
        <w:rPr>
          <w:szCs w:val="24"/>
          <w:lang w:val="fr-FR"/>
        </w:rPr>
        <w:t xml:space="preserve"> ("</w:t>
      </w:r>
      <w:proofErr w:type="spellStart"/>
      <w:r w:rsidR="00735205" w:rsidRPr="00730619">
        <w:rPr>
          <w:szCs w:val="24"/>
          <w:lang w:val="fr-FR"/>
        </w:rPr>
        <w:t>Zero</w:t>
      </w:r>
      <w:proofErr w:type="spellEnd"/>
      <w:r w:rsidR="00735205" w:rsidRPr="00730619">
        <w:rPr>
          <w:szCs w:val="24"/>
          <w:lang w:val="fr-FR"/>
        </w:rPr>
        <w:t xml:space="preserve"> Day</w:t>
      </w:r>
      <w:r w:rsidR="00832381" w:rsidRPr="00730619">
        <w:rPr>
          <w:szCs w:val="24"/>
          <w:lang w:val="fr-FR"/>
        </w:rPr>
        <w:t>"</w:t>
      </w:r>
      <w:r w:rsidR="00735205" w:rsidRPr="00730619">
        <w:rPr>
          <w:szCs w:val="24"/>
          <w:lang w:val="fr-FR"/>
        </w:rPr>
        <w:t>)</w:t>
      </w:r>
      <w:r w:rsidR="002E640D" w:rsidRPr="00730619">
        <w:rPr>
          <w:szCs w:val="24"/>
          <w:lang w:val="fr-FR"/>
        </w:rPr>
        <w:t xml:space="preserve"> </w:t>
      </w:r>
      <w:r w:rsidRPr="00730619">
        <w:rPr>
          <w:szCs w:val="24"/>
          <w:lang w:val="fr-FR"/>
        </w:rPr>
        <w:t>organisée dans le cadr</w:t>
      </w:r>
      <w:r w:rsidR="00735205" w:rsidRPr="00730619">
        <w:rPr>
          <w:szCs w:val="24"/>
          <w:lang w:val="fr-FR"/>
        </w:rPr>
        <w:t>e du FGI 2016, sur le thème</w:t>
      </w:r>
      <w:r w:rsidR="002E640D" w:rsidRPr="00730619">
        <w:rPr>
          <w:szCs w:val="24"/>
          <w:lang w:val="fr-FR"/>
        </w:rPr>
        <w:t xml:space="preserve"> "</w:t>
      </w:r>
      <w:r w:rsidR="00735205" w:rsidRPr="00730619">
        <w:rPr>
          <w:szCs w:val="24"/>
          <w:lang w:val="fr-FR"/>
        </w:rPr>
        <w:t>A</w:t>
      </w:r>
      <w:r w:rsidR="00832381" w:rsidRPr="00730619">
        <w:rPr>
          <w:szCs w:val="24"/>
          <w:lang w:val="fr-FR"/>
        </w:rPr>
        <w:t>ssurer l'</w:t>
      </w:r>
      <w:r w:rsidRPr="00730619">
        <w:rPr>
          <w:szCs w:val="24"/>
          <w:lang w:val="fr-FR"/>
        </w:rPr>
        <w:t>inclusion</w:t>
      </w:r>
      <w:r w:rsidR="002E640D" w:rsidRPr="00730619">
        <w:rPr>
          <w:szCs w:val="24"/>
          <w:lang w:val="fr-FR"/>
        </w:rPr>
        <w:t xml:space="preserve"> </w:t>
      </w:r>
      <w:proofErr w:type="gramStart"/>
      <w:r w:rsidRPr="00730619">
        <w:rPr>
          <w:szCs w:val="24"/>
          <w:lang w:val="fr-FR"/>
        </w:rPr>
        <w:t>sociale</w:t>
      </w:r>
      <w:r w:rsidR="002E640D" w:rsidRPr="00730619">
        <w:rPr>
          <w:szCs w:val="24"/>
          <w:lang w:val="fr-FR"/>
        </w:rPr>
        <w:t>:</w:t>
      </w:r>
      <w:proofErr w:type="gramEnd"/>
      <w:r w:rsidRPr="00730619">
        <w:rPr>
          <w:szCs w:val="24"/>
          <w:lang w:val="fr-FR"/>
        </w:rPr>
        <w:t xml:space="preserve"> un objectif commun</w:t>
      </w:r>
      <w:r w:rsidR="002E640D" w:rsidRPr="00730619">
        <w:rPr>
          <w:szCs w:val="24"/>
          <w:lang w:val="fr-FR"/>
        </w:rPr>
        <w:t xml:space="preserve"> </w:t>
      </w:r>
      <w:r w:rsidRPr="00730619">
        <w:rPr>
          <w:szCs w:val="24"/>
          <w:lang w:val="fr-FR"/>
        </w:rPr>
        <w:t>pour la communauté de l</w:t>
      </w:r>
      <w:r w:rsidR="002E640D" w:rsidRPr="00730619">
        <w:rPr>
          <w:szCs w:val="24"/>
          <w:lang w:val="fr-FR"/>
        </w:rPr>
        <w:t>'</w:t>
      </w:r>
      <w:r w:rsidRPr="00730619">
        <w:rPr>
          <w:szCs w:val="24"/>
          <w:lang w:val="fr-FR"/>
        </w:rPr>
        <w:t>Internet</w:t>
      </w:r>
      <w:r w:rsidR="002E640D" w:rsidRPr="00730619">
        <w:rPr>
          <w:szCs w:val="24"/>
          <w:lang w:val="fr-FR"/>
        </w:rPr>
        <w:t>"</w:t>
      </w:r>
      <w:r w:rsidRPr="00730619">
        <w:rPr>
          <w:szCs w:val="24"/>
          <w:lang w:val="fr-FR"/>
        </w:rPr>
        <w:t xml:space="preserve"> ainsi qu</w:t>
      </w:r>
      <w:r w:rsidR="002E640D" w:rsidRPr="00730619">
        <w:rPr>
          <w:szCs w:val="24"/>
          <w:lang w:val="fr-FR"/>
        </w:rPr>
        <w:t>'</w:t>
      </w:r>
      <w:r w:rsidR="00832381" w:rsidRPr="00730619">
        <w:rPr>
          <w:szCs w:val="24"/>
          <w:lang w:val="fr-FR"/>
        </w:rPr>
        <w:t>à la cérémonie/</w:t>
      </w:r>
      <w:r w:rsidRPr="00730619">
        <w:rPr>
          <w:szCs w:val="24"/>
          <w:lang w:val="fr-FR"/>
        </w:rPr>
        <w:t>session</w:t>
      </w:r>
      <w:r w:rsidR="002E640D" w:rsidRPr="00730619">
        <w:rPr>
          <w:szCs w:val="24"/>
          <w:lang w:val="fr-FR"/>
        </w:rPr>
        <w:t xml:space="preserve"> </w:t>
      </w:r>
      <w:r w:rsidRPr="00730619">
        <w:rPr>
          <w:szCs w:val="24"/>
          <w:lang w:val="fr-FR"/>
        </w:rPr>
        <w:t>d</w:t>
      </w:r>
      <w:r w:rsidR="002E640D" w:rsidRPr="00730619">
        <w:rPr>
          <w:szCs w:val="24"/>
          <w:lang w:val="fr-FR"/>
        </w:rPr>
        <w:t>'</w:t>
      </w:r>
      <w:r w:rsidR="00832381" w:rsidRPr="00730619">
        <w:rPr>
          <w:szCs w:val="24"/>
          <w:lang w:val="fr-FR"/>
        </w:rPr>
        <w:t>ouverture du FGI 2016</w:t>
      </w:r>
      <w:r w:rsidR="002E640D" w:rsidRPr="00730619">
        <w:rPr>
          <w:szCs w:val="24"/>
          <w:lang w:val="fr-FR"/>
        </w:rPr>
        <w:t>.</w:t>
      </w:r>
      <w:r w:rsidRPr="00730619">
        <w:rPr>
          <w:szCs w:val="24"/>
          <w:lang w:val="fr-FR"/>
        </w:rPr>
        <w:t xml:space="preserve"> En outre, l</w:t>
      </w:r>
      <w:r w:rsidR="002E640D" w:rsidRPr="00730619">
        <w:rPr>
          <w:szCs w:val="24"/>
          <w:lang w:val="fr-FR"/>
        </w:rPr>
        <w:t>'</w:t>
      </w:r>
      <w:r w:rsidRPr="00730619">
        <w:rPr>
          <w:szCs w:val="24"/>
          <w:lang w:val="fr-FR"/>
        </w:rPr>
        <w:t>UIT</w:t>
      </w:r>
      <w:r w:rsidR="002E640D" w:rsidRPr="00730619">
        <w:rPr>
          <w:szCs w:val="24"/>
          <w:lang w:val="fr-FR"/>
        </w:rPr>
        <w:t xml:space="preserve"> </w:t>
      </w:r>
      <w:r w:rsidR="00832381" w:rsidRPr="00730619">
        <w:rPr>
          <w:szCs w:val="24"/>
          <w:lang w:val="fr-FR"/>
        </w:rPr>
        <w:t>a participé</w:t>
      </w:r>
      <w:r w:rsidRPr="00730619">
        <w:rPr>
          <w:szCs w:val="24"/>
          <w:lang w:val="fr-FR"/>
        </w:rPr>
        <w:t xml:space="preserve"> en tant qu</w:t>
      </w:r>
      <w:r w:rsidR="002E640D" w:rsidRPr="00730619">
        <w:rPr>
          <w:szCs w:val="24"/>
          <w:lang w:val="fr-FR"/>
        </w:rPr>
        <w:t>'</w:t>
      </w:r>
      <w:r w:rsidRPr="00730619">
        <w:rPr>
          <w:szCs w:val="24"/>
          <w:lang w:val="fr-FR"/>
        </w:rPr>
        <w:t>intervenant à environ 11 sessions organisées par diverses parties prenantes</w:t>
      </w:r>
      <w:r w:rsidR="00832381" w:rsidRPr="00730619">
        <w:rPr>
          <w:szCs w:val="24"/>
          <w:lang w:val="fr-FR"/>
        </w:rPr>
        <w:t>.</w:t>
      </w:r>
    </w:p>
    <w:p w:rsidR="00832381" w:rsidRPr="00730619" w:rsidRDefault="00832381" w:rsidP="0032202E">
      <w:pPr>
        <w:pStyle w:val="Reasons"/>
        <w:rPr>
          <w:lang w:val="fr-FR"/>
        </w:rPr>
      </w:pPr>
    </w:p>
    <w:p w:rsidR="00832381" w:rsidRPr="00730619" w:rsidRDefault="00832381">
      <w:pPr>
        <w:jc w:val="center"/>
        <w:rPr>
          <w:lang w:val="fr-FR"/>
        </w:rPr>
      </w:pPr>
      <w:r w:rsidRPr="00730619">
        <w:rPr>
          <w:lang w:val="fr-FR"/>
        </w:rPr>
        <w:t>______________</w:t>
      </w:r>
    </w:p>
    <w:p w:rsidR="00832381" w:rsidRPr="00730619" w:rsidRDefault="00832381" w:rsidP="00832381">
      <w:pPr>
        <w:rPr>
          <w:lang w:val="fr-FR"/>
        </w:rPr>
      </w:pPr>
    </w:p>
    <w:sectPr w:rsidR="00832381" w:rsidRPr="00730619" w:rsidSect="006C7A6B">
      <w:headerReference w:type="default" r:id="rId51"/>
      <w:footerReference w:type="default" r:id="rId52"/>
      <w:footerReference w:type="first" r:id="rId5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5E5" w:rsidRDefault="007055E5" w:rsidP="007055E5">
      <w:pPr>
        <w:spacing w:before="0"/>
      </w:pPr>
      <w:r>
        <w:separator/>
      </w:r>
    </w:p>
  </w:endnote>
  <w:endnote w:type="continuationSeparator" w:id="0">
    <w:p w:rsidR="007055E5" w:rsidRDefault="007055E5" w:rsidP="007055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E5" w:rsidRPr="005368F7" w:rsidRDefault="006C7A6B" w:rsidP="006C7A6B">
    <w:pPr>
      <w:pStyle w:val="Footer"/>
      <w:rPr>
        <w:color w:val="D9D9D9" w:themeColor="background1" w:themeShade="D9"/>
        <w:sz w:val="16"/>
        <w:szCs w:val="16"/>
        <w:lang w:val="fr-CH"/>
      </w:rPr>
    </w:pPr>
    <w:r w:rsidRPr="005368F7">
      <w:rPr>
        <w:color w:val="D9D9D9" w:themeColor="background1" w:themeShade="D9"/>
        <w:sz w:val="16"/>
        <w:szCs w:val="16"/>
      </w:rPr>
      <w:fldChar w:fldCharType="begin"/>
    </w:r>
    <w:r w:rsidRPr="005368F7">
      <w:rPr>
        <w:color w:val="D9D9D9" w:themeColor="background1" w:themeShade="D9"/>
        <w:sz w:val="16"/>
        <w:szCs w:val="16"/>
        <w:lang w:val="fr-CH"/>
      </w:rPr>
      <w:instrText xml:space="preserve"> FILENAME \p  \* MERGEFORMAT </w:instrText>
    </w:r>
    <w:r w:rsidRPr="005368F7">
      <w:rPr>
        <w:color w:val="D9D9D9" w:themeColor="background1" w:themeShade="D9"/>
        <w:sz w:val="16"/>
        <w:szCs w:val="16"/>
      </w:rPr>
      <w:fldChar w:fldCharType="separate"/>
    </w:r>
    <w:r w:rsidR="005C67C3" w:rsidRPr="005368F7">
      <w:rPr>
        <w:noProof/>
        <w:color w:val="D9D9D9" w:themeColor="background1" w:themeShade="D9"/>
        <w:sz w:val="16"/>
        <w:szCs w:val="16"/>
        <w:lang w:val="fr-CH"/>
      </w:rPr>
      <w:t>P:\FRA\SG\CONSEIL\C17\000\033F.docx</w:t>
    </w:r>
    <w:r w:rsidRPr="005368F7">
      <w:rPr>
        <w:noProof/>
        <w:color w:val="D9D9D9" w:themeColor="background1" w:themeShade="D9"/>
        <w:sz w:val="16"/>
        <w:szCs w:val="16"/>
      </w:rPr>
      <w:fldChar w:fldCharType="end"/>
    </w:r>
    <w:r w:rsidRPr="005368F7">
      <w:rPr>
        <w:noProof/>
        <w:color w:val="D9D9D9" w:themeColor="background1" w:themeShade="D9"/>
        <w:sz w:val="16"/>
        <w:szCs w:val="16"/>
        <w:lang w:val="fr-CH"/>
      </w:rPr>
      <w:t xml:space="preserve"> (409483)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A6B" w:rsidRPr="006C7A6B" w:rsidRDefault="006C7A6B" w:rsidP="006C7A6B">
    <w:pPr>
      <w:pStyle w:val="Footer"/>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5E5" w:rsidRDefault="007055E5" w:rsidP="007055E5">
      <w:pPr>
        <w:spacing w:before="0"/>
      </w:pPr>
      <w:r>
        <w:separator/>
      </w:r>
    </w:p>
  </w:footnote>
  <w:footnote w:type="continuationSeparator" w:id="0">
    <w:p w:rsidR="007055E5" w:rsidRDefault="007055E5" w:rsidP="007055E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5E5" w:rsidRPr="007055E5" w:rsidRDefault="007055E5" w:rsidP="007055E5">
    <w:pPr>
      <w:pStyle w:val="Header"/>
      <w:jc w:val="center"/>
      <w:rPr>
        <w:sz w:val="18"/>
        <w:szCs w:val="18"/>
      </w:rPr>
    </w:pPr>
    <w:r w:rsidRPr="007055E5">
      <w:rPr>
        <w:sz w:val="18"/>
        <w:szCs w:val="18"/>
      </w:rPr>
      <w:fldChar w:fldCharType="begin"/>
    </w:r>
    <w:r w:rsidRPr="007055E5">
      <w:rPr>
        <w:sz w:val="18"/>
        <w:szCs w:val="18"/>
      </w:rPr>
      <w:instrText>PAGE</w:instrText>
    </w:r>
    <w:r w:rsidRPr="007055E5">
      <w:rPr>
        <w:sz w:val="18"/>
        <w:szCs w:val="18"/>
      </w:rPr>
      <w:fldChar w:fldCharType="separate"/>
    </w:r>
    <w:r w:rsidR="005368F7">
      <w:rPr>
        <w:noProof/>
        <w:sz w:val="18"/>
        <w:szCs w:val="18"/>
      </w:rPr>
      <w:t>2</w:t>
    </w:r>
    <w:r w:rsidRPr="007055E5">
      <w:rPr>
        <w:noProof/>
        <w:sz w:val="18"/>
        <w:szCs w:val="18"/>
      </w:rPr>
      <w:fldChar w:fldCharType="end"/>
    </w:r>
  </w:p>
  <w:p w:rsidR="007055E5" w:rsidRDefault="007055E5" w:rsidP="007055E5">
    <w:pPr>
      <w:pStyle w:val="Header"/>
      <w:jc w:val="center"/>
    </w:pPr>
    <w:r w:rsidRPr="007055E5">
      <w:rPr>
        <w:sz w:val="18"/>
        <w:szCs w:val="18"/>
      </w:rPr>
      <w:t>C17/33-</w:t>
    </w:r>
    <w:r>
      <w:rPr>
        <w:sz w:val="18"/>
        <w:szCs w:val="18"/>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7B"/>
    <w:rsid w:val="00070E30"/>
    <w:rsid w:val="00191E7E"/>
    <w:rsid w:val="0023375D"/>
    <w:rsid w:val="002E640D"/>
    <w:rsid w:val="00421056"/>
    <w:rsid w:val="005368F7"/>
    <w:rsid w:val="005662F2"/>
    <w:rsid w:val="005C67C3"/>
    <w:rsid w:val="005E2FC3"/>
    <w:rsid w:val="006C7A6B"/>
    <w:rsid w:val="007055E5"/>
    <w:rsid w:val="00730619"/>
    <w:rsid w:val="00735205"/>
    <w:rsid w:val="007354C1"/>
    <w:rsid w:val="00832381"/>
    <w:rsid w:val="009E43BE"/>
    <w:rsid w:val="00B07C0F"/>
    <w:rsid w:val="00C31E55"/>
    <w:rsid w:val="00D06619"/>
    <w:rsid w:val="00E97A7B"/>
    <w:rsid w:val="00ED6C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A7270-93D2-481E-80D9-4D1270F8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A7B"/>
    <w:pPr>
      <w:tabs>
        <w:tab w:val="left" w:pos="567"/>
        <w:tab w:val="left" w:pos="1134"/>
        <w:tab w:val="left" w:pos="1701"/>
        <w:tab w:val="left" w:pos="2268"/>
        <w:tab w:val="left" w:pos="2835"/>
      </w:tabs>
      <w:overflowPunct w:val="0"/>
      <w:autoSpaceDE w:val="0"/>
      <w:autoSpaceDN w:val="0"/>
      <w:adjustRightInd w:val="0"/>
      <w:spacing w:before="120" w:after="0" w:line="240" w:lineRule="auto"/>
    </w:pPr>
    <w:rPr>
      <w:rFonts w:ascii="Calibri" w:eastAsia="Times New Roman" w:hAnsi="Calibri" w:cs="Times New Roman"/>
      <w:sz w:val="24"/>
      <w:szCs w:val="20"/>
      <w:lang w:eastAsia="en-US"/>
    </w:rPr>
  </w:style>
  <w:style w:type="paragraph" w:styleId="Heading1">
    <w:name w:val="heading 1"/>
    <w:basedOn w:val="Normal"/>
    <w:next w:val="Normal"/>
    <w:link w:val="Heading1Char"/>
    <w:qFormat/>
    <w:rsid w:val="00E97A7B"/>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A7B"/>
    <w:rPr>
      <w:rFonts w:ascii="Calibri" w:eastAsia="Times New Roman" w:hAnsi="Calibri" w:cs="Times New Roman"/>
      <w:b/>
      <w:sz w:val="28"/>
      <w:szCs w:val="20"/>
      <w:lang w:eastAsia="en-US"/>
    </w:rPr>
  </w:style>
  <w:style w:type="paragraph" w:customStyle="1" w:styleId="Reasons">
    <w:name w:val="Reasons"/>
    <w:basedOn w:val="Normal"/>
    <w:qFormat/>
    <w:rsid w:val="00E97A7B"/>
  </w:style>
  <w:style w:type="paragraph" w:customStyle="1" w:styleId="Title1">
    <w:name w:val="Title 1"/>
    <w:basedOn w:val="Source"/>
    <w:next w:val="Normal"/>
    <w:rsid w:val="00E97A7B"/>
    <w:pPr>
      <w:spacing w:before="240"/>
    </w:pPr>
    <w:rPr>
      <w:b w:val="0"/>
      <w:caps/>
    </w:rPr>
  </w:style>
  <w:style w:type="paragraph" w:customStyle="1" w:styleId="Source">
    <w:name w:val="Source"/>
    <w:basedOn w:val="Normal"/>
    <w:next w:val="Title1"/>
    <w:rsid w:val="00E97A7B"/>
    <w:pPr>
      <w:spacing w:before="840"/>
      <w:jc w:val="center"/>
    </w:pPr>
    <w:rPr>
      <w:b/>
      <w:sz w:val="28"/>
    </w:rPr>
  </w:style>
  <w:style w:type="paragraph" w:customStyle="1" w:styleId="Table">
    <w:name w:val="Table_#"/>
    <w:basedOn w:val="Normal"/>
    <w:next w:val="Normal"/>
    <w:rsid w:val="00E97A7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pPr>
    <w:rPr>
      <w:rFonts w:ascii="Times New Roman" w:hAnsi="Times New Roman"/>
      <w:caps/>
      <w:lang w:val="en-GB"/>
    </w:rPr>
  </w:style>
  <w:style w:type="paragraph" w:customStyle="1" w:styleId="Headingb">
    <w:name w:val="Heading_b"/>
    <w:basedOn w:val="Normal"/>
    <w:next w:val="Normal"/>
    <w:rsid w:val="00E97A7B"/>
    <w:pPr>
      <w:keepNext/>
      <w:keepLines/>
      <w:spacing w:before="160"/>
      <w:ind w:left="567" w:hanging="567"/>
      <w:outlineLvl w:val="0"/>
    </w:pPr>
    <w:rPr>
      <w:b/>
    </w:rPr>
  </w:style>
  <w:style w:type="character" w:styleId="Hyperlink">
    <w:name w:val="Hyperlink"/>
    <w:aliases w:val="超级链接"/>
    <w:basedOn w:val="DefaultParagraphFont"/>
    <w:unhideWhenUsed/>
    <w:rsid w:val="00E97A7B"/>
    <w:rPr>
      <w:color w:val="0000FF"/>
      <w:u w:val="single"/>
    </w:rPr>
  </w:style>
  <w:style w:type="character" w:customStyle="1" w:styleId="apple-style-span">
    <w:name w:val="apple-style-span"/>
    <w:basedOn w:val="DefaultParagraphFont"/>
    <w:rsid w:val="00E97A7B"/>
  </w:style>
  <w:style w:type="paragraph" w:styleId="Header">
    <w:name w:val="header"/>
    <w:basedOn w:val="Normal"/>
    <w:link w:val="HeaderChar"/>
    <w:unhideWhenUsed/>
    <w:rsid w:val="007055E5"/>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055E5"/>
    <w:rPr>
      <w:rFonts w:ascii="Calibri" w:eastAsia="Times New Roman" w:hAnsi="Calibri" w:cs="Times New Roman"/>
      <w:sz w:val="24"/>
      <w:szCs w:val="20"/>
      <w:lang w:eastAsia="en-US"/>
    </w:rPr>
  </w:style>
  <w:style w:type="paragraph" w:styleId="Footer">
    <w:name w:val="footer"/>
    <w:basedOn w:val="Normal"/>
    <w:link w:val="FooterChar"/>
    <w:uiPriority w:val="99"/>
    <w:unhideWhenUsed/>
    <w:rsid w:val="007055E5"/>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055E5"/>
    <w:rPr>
      <w:rFonts w:ascii="Calibri" w:eastAsia="Times New Roman" w:hAnsi="Calibri" w:cs="Times New Roman"/>
      <w:sz w:val="24"/>
      <w:szCs w:val="20"/>
      <w:lang w:eastAsia="en-US"/>
    </w:rPr>
  </w:style>
  <w:style w:type="paragraph" w:styleId="Index7">
    <w:name w:val="index 7"/>
    <w:basedOn w:val="Normal"/>
    <w:next w:val="Normal"/>
    <w:rsid w:val="007055E5"/>
    <w:pPr>
      <w:ind w:left="1698"/>
      <w:textAlignment w:val="baseline"/>
    </w:pPr>
    <w:rPr>
      <w:lang w:val="en-GB"/>
    </w:rPr>
  </w:style>
  <w:style w:type="character" w:styleId="FollowedHyperlink">
    <w:name w:val="FollowedHyperlink"/>
    <w:basedOn w:val="DefaultParagraphFont"/>
    <w:uiPriority w:val="99"/>
    <w:semiHidden/>
    <w:unhideWhenUsed/>
    <w:rsid w:val="00ED6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action/internet/Documents/Resolution_20_wtdc10.pdf" TargetMode="External"/><Relationship Id="rId18" Type="http://schemas.openxmlformats.org/officeDocument/2006/relationships/hyperlink" Target="http://www.itu.int/itudoc/gs/council/c00/docs/27.html" TargetMode="External"/><Relationship Id="rId26" Type="http://schemas.openxmlformats.org/officeDocument/2006/relationships/hyperlink" Target="http://www.itu.int/md/S05-CL-INF-0010/en" TargetMode="External"/><Relationship Id="rId39" Type="http://schemas.openxmlformats.org/officeDocument/2006/relationships/hyperlink" Target="http://www.itu.int/md/T13-SG03-R-0019/fr" TargetMode="External"/><Relationship Id="rId21" Type="http://schemas.openxmlformats.org/officeDocument/2006/relationships/hyperlink" Target="http://www.itu.int/itudoc/gs/council/c01/docs/ep/008.html" TargetMode="External"/><Relationship Id="rId34" Type="http://schemas.openxmlformats.org/officeDocument/2006/relationships/hyperlink" Target="http://www.itu.int/md/S13-CL-C-0062/en" TargetMode="External"/><Relationship Id="rId42" Type="http://schemas.openxmlformats.org/officeDocument/2006/relationships/hyperlink" Target="http://www.itu.int/en/ITU-T/C-I/interop/I3GT/Pages/default.aspx" TargetMode="External"/><Relationship Id="rId47" Type="http://schemas.openxmlformats.org/officeDocument/2006/relationships/hyperlink" Target="http://www.itu.int/md/meetingdoc.asp?lang=en&amp;parent=T13-SG03-R-0017" TargetMode="External"/><Relationship Id="rId50" Type="http://schemas.openxmlformats.org/officeDocument/2006/relationships/hyperlink" Target="http://sched.co/8hv7" TargetMode="External"/><Relationship Id="rId55" Type="http://schemas.openxmlformats.org/officeDocument/2006/relationships/theme" Target="theme/theme1.xml"/><Relationship Id="rId7" Type="http://schemas.openxmlformats.org/officeDocument/2006/relationships/hyperlink" Target="http://www.itu.int/md/S09-CL-C-0105" TargetMode="External"/><Relationship Id="rId12" Type="http://schemas.openxmlformats.org/officeDocument/2006/relationships/hyperlink" Target="https://www.itu.int/pub/T-RES-T.98-2016" TargetMode="External"/><Relationship Id="rId17" Type="http://schemas.openxmlformats.org/officeDocument/2006/relationships/hyperlink" Target="http://www.itu.int/itudoc/gs/council/c99/docs/docs1/051.html" TargetMode="External"/><Relationship Id="rId25" Type="http://schemas.openxmlformats.org/officeDocument/2006/relationships/hyperlink" Target="http://www.itu.int/md/S05-CL-C-0032/en" TargetMode="External"/><Relationship Id="rId33" Type="http://schemas.openxmlformats.org/officeDocument/2006/relationships/hyperlink" Target="http://www.itu.int/md/S12-CL-C-0028/en" TargetMode="External"/><Relationship Id="rId38" Type="http://schemas.openxmlformats.org/officeDocument/2006/relationships/hyperlink" Target="http://www.itu.int/ITU-T/workprog/wp_search.aspx?isn_sp=1749&amp;isn_status=-1,2&amp;adf=2016-06-01&amp;adt=2016-12-13&amp;details=0&amp;field=acdefghijo" TargetMode="External"/><Relationship Id="rId46" Type="http://schemas.openxmlformats.org/officeDocument/2006/relationships/hyperlink" Target="http://www.itu.int/en/ITU-D/Regional-Presence/Americas/Pages/EVENTS/2016/15549.aspx" TargetMode="External"/><Relationship Id="rId2" Type="http://schemas.openxmlformats.org/officeDocument/2006/relationships/settings" Target="settings.xml"/><Relationship Id="rId16" Type="http://schemas.openxmlformats.org/officeDocument/2006/relationships/hyperlink" Target="http://www.itu.int/en/action/internet/Documents/Resolution_63_wtdc14.pdf" TargetMode="External"/><Relationship Id="rId20" Type="http://schemas.openxmlformats.org/officeDocument/2006/relationships/hyperlink" Target="http://www.itu.int/itudoc/gs/council/c00/docs/27b.html" TargetMode="External"/><Relationship Id="rId29" Type="http://schemas.openxmlformats.org/officeDocument/2006/relationships/hyperlink" Target="http://www.itu.int/md/S08-CL-C-0032/en" TargetMode="External"/><Relationship Id="rId41" Type="http://schemas.openxmlformats.org/officeDocument/2006/relationships/hyperlink" Target="https://www.itu.int/net/ITU-T/res69/Default.aspx"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pub/T-RES-T.48-2016" TargetMode="External"/><Relationship Id="rId24" Type="http://schemas.openxmlformats.org/officeDocument/2006/relationships/hyperlink" Target="http://www.itu.int/md/S04-CL-C-0028/en" TargetMode="External"/><Relationship Id="rId32" Type="http://schemas.openxmlformats.org/officeDocument/2006/relationships/hyperlink" Target="http://www.itu.int/md/S11-CL-C-0031/en" TargetMode="External"/><Relationship Id="rId37" Type="http://schemas.openxmlformats.org/officeDocument/2006/relationships/hyperlink" Target="http://www.itu.int/md/S16-CL-C-0033/en" TargetMode="External"/><Relationship Id="rId40" Type="http://schemas.openxmlformats.org/officeDocument/2006/relationships/hyperlink" Target="https://www.itu.int/net/ITU-T/res69/secured/notifications.aspx" TargetMode="External"/><Relationship Id="rId45" Type="http://schemas.openxmlformats.org/officeDocument/2006/relationships/hyperlink" Target="http://www.itu.int/ITU-T/inr/enum/" TargetMode="External"/><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itu.int/en/action/internet/Documents/Resolution_45_wtdc14.pdf" TargetMode="External"/><Relationship Id="rId23" Type="http://schemas.openxmlformats.org/officeDocument/2006/relationships/hyperlink" Target="http://www.itu.int/md/S03-CL-C-0027/en" TargetMode="External"/><Relationship Id="rId28" Type="http://schemas.openxmlformats.org/officeDocument/2006/relationships/hyperlink" Target="http://www.itu.int/md/S07-CL-C-0042/en" TargetMode="External"/><Relationship Id="rId36" Type="http://schemas.openxmlformats.org/officeDocument/2006/relationships/hyperlink" Target="http://www.itu.int/md/S15-CL-C-0033/en" TargetMode="External"/><Relationship Id="rId49" Type="http://schemas.openxmlformats.org/officeDocument/2006/relationships/hyperlink" Target="http://sched.co/8huE" TargetMode="External"/><Relationship Id="rId10" Type="http://schemas.openxmlformats.org/officeDocument/2006/relationships/hyperlink" Target="https://www.itu.int/pub/T-RES-T.47-2016" TargetMode="External"/><Relationship Id="rId19" Type="http://schemas.openxmlformats.org/officeDocument/2006/relationships/hyperlink" Target="http://www.itu.int/itudoc/gs/council/c00/docs/27a.html" TargetMode="External"/><Relationship Id="rId31" Type="http://schemas.openxmlformats.org/officeDocument/2006/relationships/hyperlink" Target="http://www.itu.int/md/S10-CL-C-0013/en" TargetMode="External"/><Relationship Id="rId44" Type="http://schemas.openxmlformats.org/officeDocument/2006/relationships/hyperlink" Target="http://www.itu.int/council/groups/CWG-internet/index.html"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md/S15-CL-C-0112/en" TargetMode="External"/><Relationship Id="rId14" Type="http://schemas.openxmlformats.org/officeDocument/2006/relationships/hyperlink" Target="http://www.itu.int/en/action/internet/Documents/Resolution_30_wtdc14.pdf" TargetMode="External"/><Relationship Id="rId22" Type="http://schemas.openxmlformats.org/officeDocument/2006/relationships/hyperlink" Target="http://www.itu.int/md/S02-CL-C-0046/en" TargetMode="External"/><Relationship Id="rId27" Type="http://schemas.openxmlformats.org/officeDocument/2006/relationships/hyperlink" Target="http://www.itu.int/md/S06-CL-C-0004/en" TargetMode="External"/><Relationship Id="rId30" Type="http://schemas.openxmlformats.org/officeDocument/2006/relationships/hyperlink" Target="http://www.itu.int/md/S09-CL-C-0049/en" TargetMode="External"/><Relationship Id="rId35" Type="http://schemas.openxmlformats.org/officeDocument/2006/relationships/hyperlink" Target="http://www.itu.int/md/S14-CL-C-0040/en" TargetMode="External"/><Relationship Id="rId43" Type="http://schemas.openxmlformats.org/officeDocument/2006/relationships/hyperlink" Target="https://academy.itu.int/index.php?option=com_joomdle&amp;view=coursecategoryextended&amp;cat_id=:&amp;course_id=1115:internet-and-ipv6-infrastructure-security&amp;Itemid=478&amp;lang=en" TargetMode="External"/><Relationship Id="rId48" Type="http://schemas.openxmlformats.org/officeDocument/2006/relationships/hyperlink" Target="http://sched.co/8hv4" TargetMode="External"/><Relationship Id="rId8" Type="http://schemas.openxmlformats.org/officeDocument/2006/relationships/hyperlink" Target="http://www.itu.int/md/S15-CL-C-0113/en" TargetMode="External"/><Relationship Id="rId51" Type="http://schemas.openxmlformats.org/officeDocument/2006/relationships/header" Target="header1.xml"/><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3405</Words>
  <Characters>19411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Deturche-Nazer, Anne-Marie</dc:creator>
  <cp:keywords>C2017, C17</cp:keywords>
  <dc:description/>
  <cp:lastModifiedBy>Brouard, Ricarda</cp:lastModifiedBy>
  <cp:revision>2</cp:revision>
  <cp:lastPrinted>2017-04-07T13:00:00Z</cp:lastPrinted>
  <dcterms:created xsi:type="dcterms:W3CDTF">2017-04-07T17:13:00Z</dcterms:created>
  <dcterms:modified xsi:type="dcterms:W3CDTF">2017-04-07T17:13:00Z</dcterms:modified>
</cp:coreProperties>
</file>