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11A98">
        <w:trPr>
          <w:cantSplit/>
        </w:trPr>
        <w:tc>
          <w:tcPr>
            <w:tcW w:w="6911" w:type="dxa"/>
          </w:tcPr>
          <w:p w:rsidR="00BC7BC0" w:rsidRPr="00F11A98" w:rsidRDefault="000569B4" w:rsidP="00740BA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11A9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11A9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F11A98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F11A9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11A9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11A98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F11A98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F11A98">
              <w:rPr>
                <w:b/>
                <w:bCs/>
                <w:lang w:val="ru-RU"/>
              </w:rPr>
              <w:t xml:space="preserve"> </w:t>
            </w:r>
            <w:r w:rsidR="00225368" w:rsidRPr="00F11A98">
              <w:rPr>
                <w:b/>
                <w:bCs/>
                <w:lang w:val="ru-RU"/>
              </w:rPr>
              <w:t>201</w:t>
            </w:r>
            <w:r w:rsidR="00D56971" w:rsidRPr="00F11A98">
              <w:rPr>
                <w:b/>
                <w:bCs/>
                <w:lang w:val="ru-RU"/>
              </w:rPr>
              <w:t>7</w:t>
            </w:r>
            <w:r w:rsidR="00225368" w:rsidRPr="00F11A9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11A98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11A98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11A9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11A9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11A9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1A9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11A9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11A9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E4583" w:rsidRDefault="00BC7BC0" w:rsidP="000E458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11A9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E4583">
              <w:rPr>
                <w:b/>
                <w:bCs/>
                <w:caps/>
                <w:szCs w:val="22"/>
                <w:lang w:val="en-US"/>
              </w:rPr>
              <w:t>PL 1.4</w:t>
            </w:r>
          </w:p>
        </w:tc>
        <w:tc>
          <w:tcPr>
            <w:tcW w:w="3120" w:type="dxa"/>
          </w:tcPr>
          <w:p w:rsidR="00BC7BC0" w:rsidRPr="00F11A98" w:rsidRDefault="00BC7BC0" w:rsidP="008F172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F11A98">
              <w:rPr>
                <w:b/>
                <w:bCs/>
                <w:szCs w:val="22"/>
                <w:lang w:val="ru-RU"/>
              </w:rPr>
              <w:t>17</w:t>
            </w:r>
            <w:r w:rsidRPr="00F11A98">
              <w:rPr>
                <w:b/>
                <w:bCs/>
                <w:szCs w:val="22"/>
                <w:lang w:val="ru-RU"/>
              </w:rPr>
              <w:t>/</w:t>
            </w:r>
            <w:r w:rsidR="00F62B49">
              <w:rPr>
                <w:b/>
                <w:bCs/>
                <w:szCs w:val="22"/>
                <w:lang w:val="en-US"/>
              </w:rPr>
              <w:t>33</w:t>
            </w:r>
            <w:r w:rsidRPr="00F11A9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/>
          </w:tcPr>
          <w:p w:rsidR="00BC7BC0" w:rsidRPr="00F11A9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11A98" w:rsidRDefault="000C50DD" w:rsidP="000E458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1</w:t>
            </w:r>
            <w:r w:rsidR="000E4583">
              <w:rPr>
                <w:b/>
                <w:bCs/>
                <w:szCs w:val="22"/>
                <w:lang w:val="ru-RU"/>
              </w:rPr>
              <w:t xml:space="preserve">4 марта </w:t>
            </w:r>
            <w:r w:rsidR="00BC7BC0" w:rsidRPr="00F11A98">
              <w:rPr>
                <w:b/>
                <w:bCs/>
                <w:szCs w:val="22"/>
                <w:lang w:val="ru-RU"/>
              </w:rPr>
              <w:t>20</w:t>
            </w:r>
            <w:r w:rsidR="003F099E" w:rsidRPr="00F11A98">
              <w:rPr>
                <w:b/>
                <w:bCs/>
                <w:szCs w:val="22"/>
                <w:lang w:val="ru-RU"/>
              </w:rPr>
              <w:t>1</w:t>
            </w:r>
            <w:r w:rsidR="00740BAA" w:rsidRPr="00F11A98">
              <w:rPr>
                <w:b/>
                <w:bCs/>
                <w:szCs w:val="22"/>
                <w:lang w:val="ru-RU"/>
              </w:rPr>
              <w:t>7</w:t>
            </w:r>
            <w:r w:rsidR="00BC7BC0" w:rsidRPr="00F11A9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/>
          </w:tcPr>
          <w:p w:rsidR="00BC7BC0" w:rsidRPr="00F11A9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11A9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11A98">
        <w:trPr>
          <w:cantSplit/>
        </w:trPr>
        <w:tc>
          <w:tcPr>
            <w:tcW w:w="10031" w:type="dxa"/>
            <w:gridSpan w:val="2"/>
          </w:tcPr>
          <w:p w:rsidR="00BC7BC0" w:rsidRPr="00F11A98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11A98">
              <w:rPr>
                <w:lang w:val="ru-RU"/>
              </w:rPr>
              <w:t xml:space="preserve">Отчет </w:t>
            </w:r>
            <w:r w:rsidR="00BD22A0" w:rsidRPr="00F11A98">
              <w:rPr>
                <w:lang w:val="ru-RU"/>
              </w:rPr>
              <w:t>Генерального секретаря</w:t>
            </w:r>
          </w:p>
        </w:tc>
      </w:tr>
      <w:tr w:rsidR="00BC7BC0" w:rsidRPr="00C67375">
        <w:trPr>
          <w:cantSplit/>
        </w:trPr>
        <w:tc>
          <w:tcPr>
            <w:tcW w:w="10031" w:type="dxa"/>
            <w:gridSpan w:val="2"/>
          </w:tcPr>
          <w:p w:rsidR="00BC7BC0" w:rsidRPr="00F11A98" w:rsidRDefault="000E4583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E2B0C">
              <w:rPr>
                <w:lang w:val="ru-RU"/>
              </w:rPr>
              <w:t xml:space="preserve">деятельность мсэ в области интернета: резолюции 101, 102, 133 </w:t>
            </w:r>
            <w:r w:rsidRPr="00DE2B0C">
              <w:rPr>
                <w:caps w:val="0"/>
                <w:lang w:val="ru-RU"/>
              </w:rPr>
              <w:t>и</w:t>
            </w:r>
            <w:r w:rsidRPr="00DE2B0C">
              <w:rPr>
                <w:lang w:val="ru-RU"/>
              </w:rPr>
              <w:t xml:space="preserve"> 180</w:t>
            </w:r>
          </w:p>
        </w:tc>
      </w:tr>
      <w:bookmarkEnd w:id="2"/>
    </w:tbl>
    <w:p w:rsidR="002D2F57" w:rsidRPr="00F11A9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C67375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F11A98" w:rsidRDefault="008F425C" w:rsidP="003413D2">
            <w:pPr>
              <w:pStyle w:val="Headingb"/>
              <w:rPr>
                <w:szCs w:val="22"/>
                <w:lang w:val="ru-RU"/>
              </w:rPr>
            </w:pPr>
            <w:r w:rsidRPr="00F11A98">
              <w:rPr>
                <w:szCs w:val="22"/>
                <w:lang w:val="ru-RU"/>
              </w:rPr>
              <w:t>Резюме</w:t>
            </w:r>
          </w:p>
          <w:p w:rsidR="00FF0DED" w:rsidRPr="000E4583" w:rsidRDefault="000E4583" w:rsidP="000E4583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DE2B0C">
              <w:rPr>
                <w:lang w:val="ru-RU"/>
              </w:rPr>
              <w:t>В настоящем отчете представлено краткое описание деятельности МСЭ после Совета 201</w:t>
            </w:r>
            <w:r>
              <w:rPr>
                <w:lang w:val="ru-RU"/>
              </w:rPr>
              <w:t>6</w:t>
            </w:r>
            <w:r w:rsidRPr="00DE2B0C">
              <w:rPr>
                <w:lang w:val="ru-RU"/>
              </w:rPr>
              <w:t xml:space="preserve"> года, связанной с Резолюцией 101 (Пересм. Пусан, 2014 г.) "Сети, базирующиеся на протоколе Интернет"; Резолюцией 102 (Пересм. Пусан, 2014 г.)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адреса"; Резолюцией 133 (Пересм. Пусан, 2014 г.) "Роль администраций Государств-Членов в управлении интернационализированными (многоязычными) наименованиями доменов" и Резолюцией 180 (Пересм. Пусан, 2014 г.) "Содействие переходу от IPv4 к IPv6" Полномочной конференции (ПК)</w:t>
            </w:r>
            <w:r w:rsidRPr="00DE2B0C">
              <w:rPr>
                <w:szCs w:val="22"/>
                <w:lang w:val="ru-RU"/>
              </w:rPr>
              <w:t>.</w:t>
            </w:r>
          </w:p>
          <w:p w:rsidR="00FF0DED" w:rsidRPr="00F11A98" w:rsidRDefault="00FF0DED" w:rsidP="00FF0DED">
            <w:pPr>
              <w:pStyle w:val="Headingb"/>
              <w:rPr>
                <w:lang w:val="ru-RU"/>
              </w:rPr>
            </w:pPr>
            <w:r w:rsidRPr="00F11A98">
              <w:rPr>
                <w:lang w:val="ru-RU"/>
              </w:rPr>
              <w:t>Необходимые действия</w:t>
            </w:r>
          </w:p>
          <w:p w:rsidR="000E4583" w:rsidRPr="00DE2B0C" w:rsidRDefault="000E4583" w:rsidP="000E4583">
            <w:pPr>
              <w:rPr>
                <w:szCs w:val="22"/>
                <w:lang w:val="ru-RU"/>
              </w:rPr>
            </w:pPr>
            <w:r w:rsidRPr="00DE2B0C">
              <w:rPr>
                <w:lang w:val="ru-RU"/>
              </w:rPr>
              <w:t xml:space="preserve">Совету предлагается </w:t>
            </w:r>
            <w:r w:rsidRPr="00DE2B0C">
              <w:rPr>
                <w:b/>
                <w:bCs/>
                <w:lang w:val="ru-RU"/>
              </w:rPr>
              <w:t>принять к сведению</w:t>
            </w:r>
            <w:r w:rsidRPr="00DE2B0C">
              <w:rPr>
                <w:lang w:val="ru-RU"/>
              </w:rPr>
              <w:t xml:space="preserve"> настоящий отчет. Кроме того, Совету предлагается </w:t>
            </w:r>
            <w:r w:rsidRPr="00DE2B0C">
              <w:rPr>
                <w:b/>
                <w:bCs/>
                <w:lang w:val="ru-RU"/>
              </w:rPr>
              <w:t>одобрить</w:t>
            </w:r>
            <w:r w:rsidRPr="00DE2B0C">
              <w:rPr>
                <w:lang w:val="ru-RU"/>
              </w:rPr>
              <w:t xml:space="preserve"> передачу этого отчета, а также подборки мнений Государств – Членов Совета и соответствующих кратких отчетов, снабженных сопроводительным письмом, Генеральному секретарю Организации Объединенных Наций.</w:t>
            </w:r>
          </w:p>
          <w:p w:rsidR="00776FFC" w:rsidRPr="00F11A98" w:rsidRDefault="008F1729" w:rsidP="008F1729">
            <w:pPr>
              <w:jc w:val="center"/>
              <w:rPr>
                <w:caps/>
                <w:szCs w:val="22"/>
                <w:lang w:val="ru-RU"/>
              </w:rPr>
            </w:pPr>
            <w:r w:rsidRPr="00F11A98">
              <w:rPr>
                <w:lang w:val="ru-RU"/>
              </w:rPr>
              <w:t>____________</w:t>
            </w:r>
          </w:p>
          <w:p w:rsidR="00776FFC" w:rsidRPr="00F11A98" w:rsidRDefault="00776FFC" w:rsidP="00776FFC">
            <w:pPr>
              <w:pStyle w:val="Headingb"/>
              <w:rPr>
                <w:lang w:val="ru-RU"/>
              </w:rPr>
            </w:pPr>
            <w:r w:rsidRPr="00F11A98">
              <w:rPr>
                <w:lang w:val="ru-RU"/>
              </w:rPr>
              <w:t>Справочные материалы</w:t>
            </w:r>
          </w:p>
          <w:p w:rsidR="008F425C" w:rsidRPr="0032168B" w:rsidRDefault="00250EB8" w:rsidP="00552E0E">
            <w:pPr>
              <w:spacing w:before="0" w:after="120"/>
              <w:rPr>
                <w:i/>
                <w:iCs/>
                <w:szCs w:val="22"/>
                <w:lang w:val="ru-RU"/>
              </w:rPr>
            </w:pPr>
            <w:r>
              <w:rPr>
                <w:i/>
                <w:iCs/>
                <w:lang w:val="ru-RU"/>
              </w:rPr>
              <w:t xml:space="preserve">Резолюции </w:t>
            </w:r>
            <w:hyperlink r:id="rId9" w:history="1">
              <w:r w:rsidR="000E4583"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101 (Пересм. Пусан, 2014 г.)</w:t>
              </w:r>
            </w:hyperlink>
            <w:r w:rsidR="000E4583" w:rsidRPr="00DE2B0C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10" w:history="1">
              <w:r w:rsidR="000E4583"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102 (Пересм. Пусан, 2014 г.)</w:t>
              </w:r>
            </w:hyperlink>
            <w:r w:rsidR="000E4583" w:rsidRPr="00DE2B0C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11" w:history="1">
              <w:r w:rsidR="000E4583"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133 (Пересм. Пусан, 2014</w:t>
              </w:r>
              <w:r w:rsidR="00022784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en-US"/>
                </w:rPr>
                <w:t> </w:t>
              </w:r>
              <w:r w:rsidR="000E4583"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г.)</w:t>
              </w:r>
            </w:hyperlink>
            <w:r w:rsidR="000E4583" w:rsidRPr="00DE2B0C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12" w:history="1">
              <w:r w:rsidR="000E4583"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180 (Пересм. Пусан</w:t>
              </w:r>
              <w:r w:rsidR="000E4583" w:rsidRPr="000E4583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 xml:space="preserve">, 2014 </w:t>
              </w:r>
              <w:r w:rsidR="000E4583"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г</w:t>
              </w:r>
              <w:r w:rsidR="000E4583" w:rsidRPr="000E4583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.)</w:t>
              </w:r>
            </w:hyperlink>
            <w:r w:rsidRPr="00250EB8">
              <w:rPr>
                <w:rStyle w:val="Hyperlink"/>
                <w:rFonts w:asciiTheme="minorHAnsi" w:hAnsiTheme="minorHAnsi" w:cstheme="minorHAnsi"/>
                <w:color w:val="auto"/>
                <w:spacing w:val="-2"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Полномочной конференции</w:t>
            </w:r>
            <w:r w:rsidR="000E4583" w:rsidRPr="000E4583">
              <w:rPr>
                <w:i/>
                <w:iCs/>
                <w:lang w:val="ru-RU"/>
              </w:rPr>
              <w:t>;</w:t>
            </w:r>
            <w:r w:rsidR="000E4583" w:rsidRPr="000E4583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 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Резолюции </w:t>
            </w:r>
            <w:hyperlink r:id="rId13" w:history="1">
              <w:r w:rsidR="000E4583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1305</w:t>
              </w:r>
            </w:hyperlink>
            <w:r w:rsidR="000E4583"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(2009 г.), </w:t>
            </w:r>
            <w:hyperlink r:id="rId14" w:history="1">
              <w:r w:rsidR="000E4583" w:rsidRPr="00DE2B0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1336</w:t>
              </w:r>
            </w:hyperlink>
            <w:r w:rsidR="000E4583" w:rsidRPr="00DE2B0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(</w:t>
            </w:r>
            <w:r w:rsidR="000E4583" w:rsidRPr="00DE2B0C">
              <w:rPr>
                <w:rFonts w:asciiTheme="minorHAnsi" w:hAnsiTheme="minorHAnsi" w:cstheme="minorHAnsi"/>
                <w:i/>
                <w:iCs/>
                <w:lang w:val="ru-RU"/>
              </w:rPr>
              <w:t>Изм.</w:t>
            </w:r>
            <w:r w:rsidR="000E4583" w:rsidRPr="00DE2B0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2015 г.), </w:t>
            </w:r>
            <w:hyperlink r:id="rId15" w:history="1">
              <w:r w:rsidR="000E4583" w:rsidRPr="00DE2B0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1344</w:t>
              </w:r>
            </w:hyperlink>
            <w:r w:rsidR="000E4583" w:rsidRPr="00DE2B0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(</w:t>
            </w:r>
            <w:r w:rsidR="000E4583" w:rsidRPr="00DE2B0C">
              <w:rPr>
                <w:rFonts w:asciiTheme="minorHAnsi" w:hAnsiTheme="minorHAnsi" w:cstheme="minorHAnsi"/>
                <w:i/>
                <w:iCs/>
                <w:lang w:val="ru-RU"/>
              </w:rPr>
              <w:t>Изм.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szCs w:val="22"/>
                <w:lang w:val="ru-RU"/>
              </w:rPr>
              <w:t xml:space="preserve"> 2015 г.)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Совета</w:t>
            </w:r>
            <w:r w:rsidR="000E4583"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; 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Резолюции</w:t>
            </w:r>
            <w:r w:rsidR="000E4583">
              <w:rPr>
                <w:rFonts w:asciiTheme="minorHAnsi" w:hAnsiTheme="minorHAnsi" w:cstheme="minorHAnsi"/>
                <w:i/>
                <w:iCs/>
                <w:spacing w:val="4"/>
              </w:rPr>
              <w:t> </w:t>
            </w:r>
            <w:hyperlink r:id="rId16" w:history="1">
              <w:r w:rsidR="00552E0E" w:rsidRPr="00552E0E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47</w:t>
              </w:r>
            </w:hyperlink>
            <w:r w:rsidR="00552E0E" w:rsidRPr="00552E0E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17" w:history="1">
              <w:r w:rsidR="00552E0E" w:rsidRPr="00552E0E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48</w:t>
              </w:r>
            </w:hyperlink>
            <w:r w:rsidR="000E4583" w:rsidRPr="000E4583">
              <w:rPr>
                <w:rStyle w:val="Hyperlink"/>
                <w:rFonts w:asciiTheme="minorHAnsi" w:hAnsiTheme="minorHAnsi" w:cstheme="minorHAnsi"/>
                <w:i/>
                <w:iCs/>
                <w:spacing w:val="4"/>
                <w:u w:val="none"/>
                <w:lang w:val="ru-RU"/>
              </w:rPr>
              <w:t xml:space="preserve"> 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(Пересм. Дубай</w:t>
            </w:r>
            <w:r w:rsidR="000E4583"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, 2012 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г</w:t>
            </w:r>
            <w:r w:rsidR="000E4583"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.)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, </w:t>
            </w:r>
            <w:hyperlink r:id="rId18" w:history="1">
              <w:r w:rsidR="00552E0E"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49</w:t>
              </w:r>
            </w:hyperlink>
            <w:r w:rsidR="00552E0E" w:rsidRPr="003F6BC5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19" w:history="1">
              <w:r w:rsidR="00552E0E"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50</w:t>
              </w:r>
            </w:hyperlink>
            <w:r w:rsidR="00552E0E" w:rsidRPr="003F6BC5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0" w:history="1">
              <w:r w:rsidR="00552E0E"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52</w:t>
              </w:r>
            </w:hyperlink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(Пересм. </w:t>
            </w:r>
            <w:r w:rsid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Хаммамет</w:t>
            </w:r>
            <w:r w:rsidR="000E4583"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, 201</w:t>
            </w:r>
            <w:r w:rsid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6</w:t>
            </w:r>
            <w:r w:rsid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 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г</w:t>
            </w:r>
            <w:r w:rsidR="000E4583"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.)</w:t>
            </w:r>
            <w:r w:rsid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</w:t>
            </w:r>
            <w:hyperlink r:id="rId21" w:history="1">
              <w:r w:rsidR="00552E0E"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58</w:t>
              </w:r>
            </w:hyperlink>
            <w:r w:rsidR="00552E0E" w:rsidRPr="003F6BC5">
              <w:rPr>
                <w:rStyle w:val="Hyperlink"/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2" w:history="1">
              <w:r w:rsidR="00552E0E"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60</w:t>
              </w:r>
            </w:hyperlink>
            <w:r w:rsidR="0032168B" w:rsidRPr="00552E0E">
              <w:rPr>
                <w:rStyle w:val="Hyperlink"/>
                <w:rFonts w:cstheme="minorHAnsi"/>
                <w:i/>
                <w:iCs/>
                <w:spacing w:val="4"/>
                <w:szCs w:val="24"/>
                <w:u w:val="none"/>
                <w:lang w:val="ru-RU"/>
              </w:rPr>
              <w:t xml:space="preserve"> </w:t>
            </w:r>
            <w:r w:rsidR="0032168B" w:rsidRPr="0032168B">
              <w:rPr>
                <w:rFonts w:asciiTheme="minorHAnsi" w:hAnsiTheme="minorHAnsi"/>
                <w:i/>
                <w:iCs/>
                <w:lang w:val="ru-RU"/>
              </w:rPr>
              <w:t>(</w:t>
            </w:r>
            <w:r w:rsidR="0032168B" w:rsidRPr="00552E0E">
              <w:rPr>
                <w:rFonts w:asciiTheme="minorHAnsi" w:hAnsiTheme="minorHAnsi"/>
                <w:i/>
                <w:iCs/>
                <w:lang w:val="ru-RU"/>
              </w:rPr>
              <w:t>Пересм</w:t>
            </w:r>
            <w:r w:rsidR="0032168B" w:rsidRPr="0032168B">
              <w:rPr>
                <w:rFonts w:asciiTheme="minorHAnsi" w:hAnsiTheme="minorHAnsi"/>
                <w:i/>
                <w:iCs/>
                <w:lang w:val="ru-RU"/>
              </w:rPr>
              <w:t>. Дубай, 2012 г.)</w:t>
            </w:r>
            <w:r w:rsidR="000E4583" w:rsidRP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</w:t>
            </w:r>
            <w:hyperlink r:id="rId23" w:history="1">
              <w:r w:rsidR="00552E0E" w:rsidRPr="00552E0E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64</w:t>
              </w:r>
            </w:hyperlink>
            <w:r w:rsidR="00552E0E" w:rsidRPr="00552E0E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4" w:history="1">
              <w:r w:rsidR="00552E0E" w:rsidRPr="00552E0E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69</w:t>
              </w:r>
            </w:hyperlink>
            <w:r w:rsidR="00552E0E" w:rsidRPr="00552E0E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5" w:history="1">
              <w:r w:rsidR="00552E0E" w:rsidRPr="00552E0E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75</w:t>
              </w:r>
            </w:hyperlink>
            <w:r w:rsidR="000E4583" w:rsidRP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(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r w:rsidR="000E4583" w:rsidRP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. </w:t>
            </w:r>
            <w:r w:rsid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Хаммамет</w:t>
            </w:r>
            <w:r w:rsidR="000E4583" w:rsidRP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, 201</w:t>
            </w:r>
            <w:r w:rsid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6 </w:t>
            </w:r>
            <w:r w:rsidR="000E4583"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г</w:t>
            </w:r>
            <w:r w:rsidR="000E4583" w:rsidRP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.);</w:t>
            </w:r>
            <w:r w:rsidR="000E4583" w:rsidRPr="0032168B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hyperlink r:id="rId26" w:history="1">
              <w:r w:rsidR="00552E0E" w:rsidRPr="00552E0E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98</w:t>
              </w:r>
            </w:hyperlink>
            <w:r w:rsidR="0032168B" w:rsidRPr="0032168B">
              <w:rPr>
                <w:rStyle w:val="Hyperlink"/>
                <w:rFonts w:cstheme="minorHAnsi"/>
                <w:i/>
                <w:iCs/>
                <w:spacing w:val="4"/>
                <w:szCs w:val="24"/>
                <w:u w:val="none"/>
                <w:lang w:val="ru-RU"/>
              </w:rPr>
              <w:t xml:space="preserve"> </w:t>
            </w:r>
            <w:r w:rsidR="0032168B" w:rsidRPr="0032168B">
              <w:rPr>
                <w:rFonts w:asciiTheme="minorHAnsi" w:hAnsiTheme="minorHAnsi"/>
                <w:i/>
                <w:iCs/>
                <w:lang w:val="ru-RU"/>
              </w:rPr>
              <w:t>(</w:t>
            </w:r>
            <w:r w:rsidR="0032168B">
              <w:rPr>
                <w:rFonts w:asciiTheme="minorHAnsi" w:hAnsiTheme="minorHAnsi"/>
                <w:i/>
                <w:iCs/>
                <w:lang w:val="ru-RU"/>
              </w:rPr>
              <w:t>Хаммамет</w:t>
            </w:r>
            <w:r w:rsidR="0032168B" w:rsidRPr="0032168B">
              <w:rPr>
                <w:rFonts w:asciiTheme="minorHAnsi" w:hAnsiTheme="minorHAnsi"/>
                <w:i/>
                <w:iCs/>
                <w:lang w:val="ru-RU"/>
              </w:rPr>
              <w:t xml:space="preserve">, 2016 </w:t>
            </w:r>
            <w:r w:rsidR="0032168B">
              <w:rPr>
                <w:rFonts w:asciiTheme="minorHAnsi" w:hAnsiTheme="minorHAnsi"/>
                <w:i/>
                <w:iCs/>
                <w:lang w:val="ru-RU"/>
              </w:rPr>
              <w:t>г</w:t>
            </w:r>
            <w:r w:rsidR="0032168B" w:rsidRPr="0032168B">
              <w:rPr>
                <w:rFonts w:asciiTheme="minorHAnsi" w:hAnsiTheme="minorHAnsi"/>
                <w:i/>
                <w:iCs/>
                <w:lang w:val="ru-RU"/>
              </w:rPr>
              <w:t>.)</w:t>
            </w:r>
            <w:r w:rsidR="0032168B">
              <w:rPr>
                <w:rFonts w:asciiTheme="minorHAnsi" w:hAnsiTheme="minorHAnsi"/>
                <w:i/>
                <w:iCs/>
                <w:lang w:val="ru-RU"/>
              </w:rPr>
              <w:t xml:space="preserve"> </w:t>
            </w:r>
            <w:r w:rsidR="0032168B" w:rsidRPr="00A11450">
              <w:rPr>
                <w:rFonts w:asciiTheme="minorHAnsi" w:hAnsiTheme="minorHAnsi"/>
                <w:i/>
                <w:iCs/>
                <w:lang w:val="ru-RU"/>
              </w:rPr>
              <w:t xml:space="preserve">ВАСЭ; </w:t>
            </w:r>
            <w:hyperlink r:id="rId27" w:history="1">
              <w:r w:rsidRPr="00A11450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Задача 4 Дубайского плана действий/ВКРЭ</w:t>
              </w:r>
              <w:r w:rsidRPr="00A11450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noBreakHyphen/>
                <w:t>14</w:t>
              </w:r>
            </w:hyperlink>
            <w:r w:rsidR="000E4583" w:rsidRPr="00A11450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r w:rsidR="0032168B" w:rsidRPr="00A11450">
              <w:rPr>
                <w:rFonts w:eastAsiaTheme="majorEastAsia"/>
                <w:i/>
                <w:iCs/>
                <w:lang w:val="ru-RU"/>
              </w:rPr>
              <w:t>Резолюции</w:t>
            </w:r>
            <w:r w:rsidR="0032168B" w:rsidRPr="00A11450">
              <w:rPr>
                <w:rFonts w:asciiTheme="minorHAnsi" w:eastAsiaTheme="majorEastAsia" w:hAnsiTheme="minorHAnsi" w:cstheme="minorHAnsi"/>
                <w:i/>
                <w:iCs/>
                <w:spacing w:val="-2"/>
                <w:lang w:val="ru-RU"/>
              </w:rPr>
              <w:t xml:space="preserve"> </w:t>
            </w:r>
            <w:hyperlink r:id="rId28" w:history="1">
              <w:r w:rsidR="0032168B" w:rsidRPr="00A11450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20</w:t>
              </w:r>
            </w:hyperlink>
            <w:r w:rsidRPr="00A11450">
              <w:rPr>
                <w:rStyle w:val="Hyperlink"/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 (Пересм. Хайдарабад, 2010 г.)</w:t>
            </w:r>
            <w:r w:rsidR="0032168B" w:rsidRPr="00A11450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29" w:history="1">
              <w:r w:rsidR="00552E0E" w:rsidRPr="003F6BC5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30</w:t>
              </w:r>
            </w:hyperlink>
            <w:r w:rsidR="0032168B" w:rsidRPr="00A11450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30" w:history="1">
              <w:r w:rsidR="00552E0E" w:rsidRPr="003F6BC5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45</w:t>
              </w:r>
            </w:hyperlink>
            <w:r w:rsidR="00552E0E" w:rsidRPr="002E2753">
              <w:rPr>
                <w:rStyle w:val="Hyperlink"/>
                <w:rFonts w:cstheme="minorHAnsi"/>
                <w:spacing w:val="-2"/>
                <w:szCs w:val="24"/>
                <w:lang w:val="en-US"/>
              </w:rPr>
              <w:t> </w:t>
            </w:r>
            <w:r w:rsidR="0032168B" w:rsidRPr="00A11450">
              <w:rPr>
                <w:rFonts w:eastAsiaTheme="majorEastAsia"/>
                <w:i/>
                <w:iCs/>
                <w:lang w:val="ru-RU"/>
              </w:rPr>
              <w:t xml:space="preserve">(Пересм. Дубай, 2014 г.) </w:t>
            </w:r>
            <w:r w:rsidR="0032168B" w:rsidRPr="00A11450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и </w:t>
            </w:r>
            <w:hyperlink r:id="rId31" w:history="1">
              <w:r w:rsidR="00552E0E" w:rsidRPr="003F6BC5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63</w:t>
              </w:r>
            </w:hyperlink>
            <w:r w:rsidR="00552E0E" w:rsidRPr="003F6BC5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</w:t>
            </w:r>
            <w:r w:rsidR="0032168B" w:rsidRPr="00A11450">
              <w:rPr>
                <w:rFonts w:eastAsiaTheme="majorEastAsia"/>
                <w:i/>
                <w:iCs/>
                <w:lang w:val="ru-RU"/>
              </w:rPr>
              <w:t>(</w:t>
            </w:r>
            <w:r w:rsidR="00802EF9" w:rsidRPr="00A11450">
              <w:rPr>
                <w:rFonts w:eastAsiaTheme="majorEastAsia"/>
                <w:i/>
                <w:iCs/>
                <w:lang w:val="ru-RU"/>
              </w:rPr>
              <w:t xml:space="preserve">Пересм. </w:t>
            </w:r>
            <w:r w:rsidR="0032168B" w:rsidRPr="00A11450">
              <w:rPr>
                <w:rFonts w:eastAsiaTheme="majorEastAsia"/>
                <w:i/>
                <w:iCs/>
                <w:lang w:val="ru-RU"/>
              </w:rPr>
              <w:t>Дубай, 2014 г.) ВКРЭ; Док</w:t>
            </w:r>
            <w:r w:rsidR="0032168B" w:rsidRPr="00DE2B0C">
              <w:rPr>
                <w:rFonts w:eastAsiaTheme="majorEastAsia"/>
                <w:i/>
                <w:iCs/>
                <w:lang w:val="ru-RU"/>
              </w:rPr>
              <w:t xml:space="preserve">ументы </w:t>
            </w:r>
            <w:hyperlink r:id="rId32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C99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51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33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C200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0/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27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34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C2000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27(Add.A</w:t>
              </w:r>
            </w:hyperlink>
            <w:r w:rsidR="0032168B" w:rsidRPr="00DE2B0C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)</w:t>
            </w:r>
            <w:r w:rsidR="0032168B"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35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C2000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27(Add.B</w:t>
              </w:r>
            </w:hyperlink>
            <w:r w:rsidR="0032168B" w:rsidRPr="00DE2B0C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>)</w:t>
            </w:r>
            <w:r w:rsidR="0032168B"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36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C0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1/EP/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8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37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C02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46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hyperlink r:id="rId38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C03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27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hyperlink r:id="rId39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C04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28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hyperlink r:id="rId40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C05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32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hyperlink r:id="rId41" w:history="1">
              <w:r w:rsidR="00022784" w:rsidRPr="002E2753">
                <w:rPr>
                  <w:rStyle w:val="Hyperlink"/>
                  <w:rFonts w:cstheme="minorHAnsi"/>
                  <w:i/>
                  <w:szCs w:val="24"/>
                  <w:lang w:val="en-US"/>
                </w:rPr>
                <w:t>C</w:t>
              </w:r>
              <w:r w:rsidR="00022784" w:rsidRPr="00022784">
                <w:rPr>
                  <w:rStyle w:val="Hyperlink"/>
                  <w:rFonts w:cstheme="minorHAnsi"/>
                  <w:i/>
                  <w:szCs w:val="24"/>
                  <w:lang w:val="ru-RU"/>
                </w:rPr>
                <w:t>05/</w:t>
              </w:r>
              <w:r w:rsidR="00022784" w:rsidRPr="002E2753">
                <w:rPr>
                  <w:rStyle w:val="Hyperlink"/>
                  <w:rFonts w:cstheme="minorHAnsi"/>
                  <w:i/>
                  <w:szCs w:val="24"/>
                  <w:lang w:val="en-US"/>
                </w:rPr>
                <w:t>INF</w:t>
              </w:r>
              <w:r w:rsidR="00022784" w:rsidRPr="00022784">
                <w:rPr>
                  <w:rStyle w:val="Hyperlink"/>
                  <w:rFonts w:cstheme="minorHAnsi"/>
                  <w:i/>
                  <w:szCs w:val="24"/>
                  <w:lang w:val="ru-RU"/>
                </w:rPr>
                <w:t>/10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hyperlink r:id="rId42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C06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4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hyperlink r:id="rId43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C07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42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hyperlink r:id="rId44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C08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32(Rev.1)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hyperlink r:id="rId45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C09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49</w:t>
              </w:r>
            </w:hyperlink>
            <w:r w:rsidR="0032168B" w:rsidRPr="00DE2B0C">
              <w:rPr>
                <w:rFonts w:asciiTheme="minorHAnsi" w:hAnsiTheme="minorHAnsi" w:cstheme="minorHAnsi"/>
                <w:lang w:val="ru-RU"/>
              </w:rPr>
              <w:t xml:space="preserve">, </w:t>
            </w:r>
            <w:hyperlink r:id="rId46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C10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13</w:t>
              </w:r>
            </w:hyperlink>
            <w:r w:rsidR="0032168B" w:rsidRPr="00DE2B0C">
              <w:rPr>
                <w:rFonts w:asciiTheme="minorHAnsi" w:hAnsiTheme="minorHAnsi" w:cstheme="minorHAnsi"/>
                <w:lang w:val="ru-RU"/>
              </w:rPr>
              <w:t xml:space="preserve">, </w:t>
            </w:r>
            <w:hyperlink r:id="rId47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C11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31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48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C12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28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49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C13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62</w:t>
              </w:r>
            </w:hyperlink>
            <w:r w:rsidR="0032168B"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50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C14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40</w:t>
              </w:r>
            </w:hyperlink>
            <w:r w:rsidR="0032168B" w:rsidRPr="00DE2B0C">
              <w:rPr>
                <w:rFonts w:eastAsiaTheme="majorEastAsia"/>
                <w:i/>
                <w:iCs/>
                <w:lang w:val="ru-RU"/>
              </w:rPr>
              <w:t xml:space="preserve">, </w:t>
            </w:r>
            <w:hyperlink r:id="rId51" w:history="1"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C15</w:t>
              </w:r>
              <w:r w:rsidR="0032168B" w:rsidRPr="0097456F">
                <w:rPr>
                  <w:rStyle w:val="Hyperlink"/>
                  <w:rFonts w:asciiTheme="minorHAnsi" w:hAnsiTheme="minorHAnsi" w:cstheme="minorHAnsi"/>
                  <w:i/>
                  <w:lang w:val="ru-RU"/>
                </w:rPr>
                <w:t>/</w:t>
              </w:r>
              <w:r w:rsidR="0032168B" w:rsidRPr="00DE2B0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33</w:t>
              </w:r>
            </w:hyperlink>
            <w:r w:rsidR="0032168B" w:rsidRPr="00DE2B0C">
              <w:rPr>
                <w:rFonts w:eastAsiaTheme="majorEastAsia"/>
                <w:i/>
                <w:iCs/>
                <w:lang w:val="ru-RU"/>
              </w:rPr>
              <w:t xml:space="preserve"> </w:t>
            </w:r>
            <w:r w:rsidR="00022784">
              <w:rPr>
                <w:rFonts w:eastAsiaTheme="majorEastAsia"/>
                <w:i/>
                <w:iCs/>
                <w:lang w:val="ru-RU"/>
              </w:rPr>
              <w:t xml:space="preserve">и </w:t>
            </w:r>
            <w:hyperlink r:id="rId52" w:history="1">
              <w:r w:rsidR="00022784" w:rsidRPr="004E2B50">
                <w:rPr>
                  <w:rStyle w:val="Hyperlink"/>
                  <w:rFonts w:cstheme="minorHAnsi"/>
                  <w:i/>
                  <w:iCs/>
                  <w:szCs w:val="24"/>
                  <w:lang w:val="en-US"/>
                </w:rPr>
                <w:t>C</w:t>
              </w:r>
              <w:r w:rsidR="00022784" w:rsidRPr="00022784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16/33</w:t>
              </w:r>
            </w:hyperlink>
            <w:r w:rsidR="00022784">
              <w:rPr>
                <w:rFonts w:eastAsiaTheme="majorEastAsia"/>
                <w:i/>
                <w:iCs/>
                <w:lang w:val="ru-RU"/>
              </w:rPr>
              <w:t xml:space="preserve"> </w:t>
            </w:r>
            <w:r w:rsidR="0032168B" w:rsidRPr="00DE2B0C">
              <w:rPr>
                <w:rFonts w:eastAsiaTheme="majorEastAsia"/>
                <w:i/>
                <w:iCs/>
                <w:lang w:val="ru-RU"/>
              </w:rPr>
              <w:t>Совета</w:t>
            </w:r>
          </w:p>
        </w:tc>
      </w:tr>
    </w:tbl>
    <w:p w:rsidR="000C50DD" w:rsidRPr="0032168B" w:rsidRDefault="000C50DD" w:rsidP="00D56971">
      <w:pPr>
        <w:rPr>
          <w:lang w:val="ru-RU"/>
        </w:rPr>
      </w:pPr>
      <w:r w:rsidRPr="0032168B">
        <w:rPr>
          <w:lang w:val="ru-RU"/>
        </w:rPr>
        <w:br w:type="page"/>
      </w:r>
      <w:bookmarkStart w:id="3" w:name="_GoBack"/>
      <w:bookmarkEnd w:id="3"/>
    </w:p>
    <w:p w:rsidR="0032168B" w:rsidRPr="00DE2B0C" w:rsidRDefault="0032168B" w:rsidP="0032168B">
      <w:pPr>
        <w:pStyle w:val="Heading1"/>
        <w:rPr>
          <w:lang w:val="ru-RU"/>
        </w:rPr>
      </w:pPr>
      <w:r w:rsidRPr="00DE2B0C">
        <w:rPr>
          <w:lang w:val="ru-RU"/>
        </w:rPr>
        <w:lastRenderedPageBreak/>
        <w:t>1</w:t>
      </w:r>
      <w:r w:rsidRPr="00DE2B0C">
        <w:rPr>
          <w:lang w:val="ru-RU"/>
        </w:rPr>
        <w:tab/>
        <w:t>Введение</w:t>
      </w:r>
    </w:p>
    <w:p w:rsidR="0032168B" w:rsidRPr="00DE2B0C" w:rsidRDefault="0032168B" w:rsidP="009928E1">
      <w:pPr>
        <w:rPr>
          <w:lang w:val="ru-RU"/>
        </w:rPr>
      </w:pPr>
      <w:r w:rsidRPr="00DE2B0C">
        <w:rPr>
          <w:lang w:val="ru-RU"/>
        </w:rPr>
        <w:t xml:space="preserve">В настоящем отчете </w:t>
      </w:r>
      <w:r w:rsidRPr="00022784">
        <w:rPr>
          <w:lang w:val="ru-RU"/>
        </w:rPr>
        <w:t>описывается</w:t>
      </w:r>
      <w:r w:rsidRPr="00DE2B0C">
        <w:rPr>
          <w:lang w:val="ru-RU"/>
        </w:rPr>
        <w:t xml:space="preserve"> деятельность МСЭ после Совета 201</w:t>
      </w:r>
      <w:r>
        <w:rPr>
          <w:lang w:val="ru-RU"/>
        </w:rPr>
        <w:t>6 года, связанная с </w:t>
      </w:r>
      <w:r w:rsidRPr="00DE2B0C">
        <w:rPr>
          <w:lang w:val="ru-RU"/>
        </w:rPr>
        <w:t>Резолюциями 101, 102, 133 и 180 ПК.</w:t>
      </w:r>
    </w:p>
    <w:p w:rsidR="0032168B" w:rsidRPr="00DE2B0C" w:rsidRDefault="0032168B" w:rsidP="00C67375">
      <w:pPr>
        <w:pStyle w:val="Heading1"/>
        <w:spacing w:before="360"/>
        <w:rPr>
          <w:lang w:val="ru-RU"/>
        </w:rPr>
      </w:pPr>
      <w:bookmarkStart w:id="4" w:name="a353677d2-7347-4cd3-8301-15d8ee365aeb"/>
      <w:bookmarkEnd w:id="4"/>
      <w:r w:rsidRPr="00DE2B0C">
        <w:rPr>
          <w:lang w:val="ru-RU"/>
        </w:rPr>
        <w:t>2</w:t>
      </w:r>
      <w:r w:rsidRPr="00DE2B0C">
        <w:rPr>
          <w:lang w:val="ru-RU"/>
        </w:rPr>
        <w:tab/>
        <w:t xml:space="preserve">Деятельность, связанная с сетями, базирующимися на протоколе Интернет (IP), развитием сетей последующих поколений (СПП) и будущего интернета, включая проблемы политического и </w:t>
      </w:r>
      <w:r w:rsidR="003F6BC5">
        <w:rPr>
          <w:lang w:val="ru-RU"/>
        </w:rPr>
        <w:t>регуляторного</w:t>
      </w:r>
      <w:r w:rsidRPr="00DE2B0C">
        <w:rPr>
          <w:lang w:val="ru-RU"/>
        </w:rPr>
        <w:t xml:space="preserve"> характера</w:t>
      </w:r>
    </w:p>
    <w:p w:rsidR="000E4583" w:rsidRPr="00552E0E" w:rsidRDefault="000E4583" w:rsidP="0037063B">
      <w:pPr>
        <w:rPr>
          <w:lang w:val="ru-RU"/>
        </w:rPr>
      </w:pPr>
      <w:r w:rsidRPr="0037063B">
        <w:rPr>
          <w:lang w:val="ru-RU"/>
        </w:rPr>
        <w:t>2.1</w:t>
      </w:r>
      <w:r w:rsidRPr="0037063B">
        <w:rPr>
          <w:lang w:val="ru-RU"/>
        </w:rPr>
        <w:tab/>
      </w:r>
      <w:r w:rsidR="006F5670" w:rsidRPr="0037063B">
        <w:rPr>
          <w:lang w:val="ru-RU"/>
        </w:rPr>
        <w:t xml:space="preserve">Все исследовательские комиссии МСЭ-Т продолжают свою работу в различных областях, связанных с вопросами СПП и их развития, а также Рекомендациями, касающимися будущих сетей (БС). </w:t>
      </w:r>
      <w:r w:rsidR="00A11450" w:rsidRPr="0037063B">
        <w:rPr>
          <w:lang w:val="ru-RU"/>
        </w:rPr>
        <w:t xml:space="preserve">По состоянию на </w:t>
      </w:r>
      <w:r w:rsidRPr="0037063B">
        <w:rPr>
          <w:lang w:val="ru-RU"/>
        </w:rPr>
        <w:t>8</w:t>
      </w:r>
      <w:r w:rsidR="00A11450" w:rsidRPr="0037063B">
        <w:rPr>
          <w:lang w:val="ru-RU"/>
        </w:rPr>
        <w:t> февраля</w:t>
      </w:r>
      <w:r w:rsidRPr="0037063B">
        <w:rPr>
          <w:lang w:val="ru-RU"/>
        </w:rPr>
        <w:t xml:space="preserve"> 2017</w:t>
      </w:r>
      <w:r w:rsidR="00A11450" w:rsidRPr="0037063B">
        <w:rPr>
          <w:lang w:val="ru-RU"/>
        </w:rPr>
        <w:t> года с 1 июня 2016 года были утверждены</w:t>
      </w:r>
      <w:r w:rsidRPr="0037063B">
        <w:rPr>
          <w:lang w:val="ru-RU"/>
        </w:rPr>
        <w:t xml:space="preserve"> 230</w:t>
      </w:r>
      <w:r w:rsidR="00A11450" w:rsidRPr="0037063B">
        <w:rPr>
          <w:lang w:val="ru-RU"/>
        </w:rPr>
        <w:t> новых/пересмотренных Рекомендаций МСЭ</w:t>
      </w:r>
      <w:r w:rsidR="00A11450" w:rsidRPr="0037063B">
        <w:rPr>
          <w:lang w:val="ru-RU"/>
        </w:rPr>
        <w:noBreakHyphen/>
      </w:r>
      <w:r w:rsidRPr="0037063B">
        <w:rPr>
          <w:lang w:val="ru-RU"/>
        </w:rPr>
        <w:t>T (</w:t>
      </w:r>
      <w:r w:rsidR="00A11450" w:rsidRPr="0037063B">
        <w:rPr>
          <w:lang w:val="ru-RU"/>
        </w:rPr>
        <w:t>см. подробный список</w:t>
      </w:r>
      <w:r w:rsidRPr="0037063B">
        <w:rPr>
          <w:lang w:val="ru-RU"/>
        </w:rPr>
        <w:t xml:space="preserve"> </w:t>
      </w:r>
      <w:hyperlink r:id="rId53" w:history="1">
        <w:r w:rsidR="00A11450" w:rsidRPr="0037063B">
          <w:rPr>
            <w:rStyle w:val="Hyperlink"/>
            <w:lang w:val="ru-RU"/>
          </w:rPr>
          <w:t>здесь</w:t>
        </w:r>
      </w:hyperlink>
      <w:r w:rsidRPr="0037063B">
        <w:rPr>
          <w:lang w:val="ru-RU"/>
        </w:rPr>
        <w:t xml:space="preserve">), </w:t>
      </w:r>
      <w:r w:rsidR="00A11450" w:rsidRPr="0037063B">
        <w:rPr>
          <w:lang w:val="ru-RU"/>
        </w:rPr>
        <w:t>в том числе пересмотренная Рекомендация</w:t>
      </w:r>
      <w:r w:rsidRPr="0037063B">
        <w:rPr>
          <w:lang w:val="ru-RU"/>
        </w:rPr>
        <w:t xml:space="preserve"> </w:t>
      </w:r>
      <w:hyperlink r:id="rId54" w:history="1">
        <w:r w:rsidR="00A11450" w:rsidRPr="0037063B">
          <w:rPr>
            <w:rStyle w:val="Hyperlink"/>
            <w:lang w:val="ru-RU"/>
          </w:rPr>
          <w:t>МСЭ</w:t>
        </w:r>
        <w:r w:rsidRPr="0037063B">
          <w:rPr>
            <w:rStyle w:val="Hyperlink"/>
            <w:lang w:val="ru-RU"/>
          </w:rPr>
          <w:t>-T D.271</w:t>
        </w:r>
      </w:hyperlink>
      <w:r w:rsidRPr="0037063B">
        <w:rPr>
          <w:lang w:val="ru-RU"/>
        </w:rPr>
        <w:t xml:space="preserve"> </w:t>
      </w:r>
      <w:r w:rsidR="00BE4A54" w:rsidRPr="0037063B">
        <w:rPr>
          <w:lang w:val="ru-RU"/>
        </w:rPr>
        <w:t>"</w:t>
      </w:r>
      <w:r w:rsidR="00BE4A54" w:rsidRPr="0037063B">
        <w:rPr>
          <w:rFonts w:asciiTheme="minorHAnsi" w:hAnsiTheme="minorHAnsi"/>
          <w:szCs w:val="22"/>
          <w:lang w:val="ru-RU"/>
        </w:rPr>
        <w:t>Принципы начисления платы и учета для СПП</w:t>
      </w:r>
      <w:r w:rsidR="00BE4A54" w:rsidRPr="0037063B">
        <w:rPr>
          <w:lang w:val="ru-RU"/>
        </w:rPr>
        <w:t>"</w:t>
      </w:r>
      <w:r w:rsidRPr="0037063B">
        <w:rPr>
          <w:lang w:val="ru-RU"/>
        </w:rPr>
        <w:t xml:space="preserve"> </w:t>
      </w:r>
      <w:r w:rsidR="0037063B" w:rsidRPr="0037063B">
        <w:rPr>
          <w:lang w:val="ru-RU"/>
        </w:rPr>
        <w:t>от ИК3</w:t>
      </w:r>
      <w:r w:rsidR="0037063B">
        <w:rPr>
          <w:lang w:val="ru-RU"/>
        </w:rPr>
        <w:t xml:space="preserve"> МСЭ</w:t>
      </w:r>
      <w:r w:rsidRPr="00552E0E">
        <w:rPr>
          <w:lang w:val="ru-RU"/>
        </w:rPr>
        <w:t>-</w:t>
      </w:r>
      <w:r w:rsidRPr="009928E1">
        <w:t>T</w:t>
      </w:r>
      <w:r w:rsidR="0037063B">
        <w:rPr>
          <w:lang w:val="ru-RU"/>
        </w:rPr>
        <w:t>, утвержденная ВАСЭ</w:t>
      </w:r>
      <w:r w:rsidR="0037063B" w:rsidRPr="00552E0E">
        <w:rPr>
          <w:lang w:val="ru-RU"/>
        </w:rPr>
        <w:noBreakHyphen/>
      </w:r>
      <w:r w:rsidRPr="00552E0E">
        <w:rPr>
          <w:lang w:val="ru-RU"/>
        </w:rPr>
        <w:t>16.</w:t>
      </w:r>
    </w:p>
    <w:p w:rsidR="000E4583" w:rsidRPr="00F15D2E" w:rsidRDefault="000E4583" w:rsidP="00465769">
      <w:pPr>
        <w:rPr>
          <w:lang w:val="ru-RU"/>
        </w:rPr>
      </w:pPr>
      <w:r w:rsidRPr="00F15D2E">
        <w:rPr>
          <w:lang w:val="ru-RU"/>
        </w:rPr>
        <w:t>2.2</w:t>
      </w:r>
      <w:r w:rsidRPr="00F15D2E">
        <w:rPr>
          <w:lang w:val="ru-RU"/>
        </w:rPr>
        <w:tab/>
      </w:r>
      <w:r w:rsidR="0037063B" w:rsidRPr="00F15D2E">
        <w:rPr>
          <w:lang w:val="ru-RU"/>
        </w:rPr>
        <w:t>Оперативная группа МСЭ-Т по</w:t>
      </w:r>
      <w:r w:rsidRPr="00F15D2E">
        <w:rPr>
          <w:lang w:val="ru-RU"/>
        </w:rPr>
        <w:t xml:space="preserve"> IMT-2020 (</w:t>
      </w:r>
      <w:r w:rsidR="0037063B" w:rsidRPr="00F15D2E">
        <w:rPr>
          <w:lang w:val="ru-RU"/>
        </w:rPr>
        <w:t>ОГ</w:t>
      </w:r>
      <w:r w:rsidRPr="00F15D2E">
        <w:rPr>
          <w:lang w:val="ru-RU"/>
        </w:rPr>
        <w:t xml:space="preserve"> IMT-2020) </w:t>
      </w:r>
      <w:r w:rsidR="0037063B" w:rsidRPr="00F15D2E">
        <w:rPr>
          <w:lang w:val="ru-RU"/>
        </w:rPr>
        <w:t>завершила предварительные исследования по инновациям в организации сетей, необходимым для достижения масштабных целевых показателей деятельности "умных" систем</w:t>
      </w:r>
      <w:r w:rsidRPr="00F15D2E">
        <w:rPr>
          <w:lang w:val="ru-RU"/>
        </w:rPr>
        <w:t xml:space="preserve"> 5G</w:t>
      </w:r>
      <w:r w:rsidR="0037063B" w:rsidRPr="00F15D2E">
        <w:rPr>
          <w:lang w:val="ru-RU"/>
        </w:rPr>
        <w:t>, разработав проекты пяти международных стандартов МСЭ</w:t>
      </w:r>
      <w:r w:rsidRPr="00F15D2E">
        <w:rPr>
          <w:lang w:val="ru-RU"/>
        </w:rPr>
        <w:t xml:space="preserve"> (</w:t>
      </w:r>
      <w:r w:rsidR="00DC1556" w:rsidRPr="00F15D2E">
        <w:rPr>
          <w:lang w:val="ru-RU"/>
        </w:rPr>
        <w:t>Требования</w:t>
      </w:r>
      <w:r w:rsidRPr="00F15D2E">
        <w:rPr>
          <w:lang w:val="ru-RU"/>
        </w:rPr>
        <w:t xml:space="preserve"> IMT-2020 </w:t>
      </w:r>
      <w:r w:rsidR="00DC1556" w:rsidRPr="00F15D2E">
        <w:rPr>
          <w:lang w:val="ru-RU"/>
        </w:rPr>
        <w:t>с позиций сети</w:t>
      </w:r>
      <w:r w:rsidRPr="00F15D2E">
        <w:rPr>
          <w:lang w:val="ru-RU"/>
        </w:rPr>
        <w:t xml:space="preserve">; </w:t>
      </w:r>
      <w:r w:rsidR="00DC1556" w:rsidRPr="00F15D2E">
        <w:rPr>
          <w:lang w:val="ru-RU"/>
        </w:rPr>
        <w:t>Основа для сетевой архитектуры</w:t>
      </w:r>
      <w:r w:rsidRPr="00F15D2E">
        <w:rPr>
          <w:lang w:val="ru-RU"/>
        </w:rPr>
        <w:t xml:space="preserve"> IMT-2020; </w:t>
      </w:r>
      <w:r w:rsidR="00DC1556" w:rsidRPr="00F15D2E">
        <w:rPr>
          <w:lang w:val="ru-RU"/>
        </w:rPr>
        <w:t xml:space="preserve">Требования конвергенции фиксированной и подвижной связи применительно к </w:t>
      </w:r>
      <w:r w:rsidRPr="00F15D2E">
        <w:rPr>
          <w:lang w:val="ru-RU"/>
        </w:rPr>
        <w:t xml:space="preserve">IMT-2020; </w:t>
      </w:r>
      <w:r w:rsidR="00DC1556" w:rsidRPr="00F15D2E">
        <w:rPr>
          <w:lang w:val="ru-RU"/>
        </w:rPr>
        <w:t xml:space="preserve">Требования к управлению сетями </w:t>
      </w:r>
      <w:r w:rsidRPr="00F15D2E">
        <w:rPr>
          <w:lang w:val="ru-RU"/>
        </w:rPr>
        <w:t xml:space="preserve">IMT-2020; </w:t>
      </w:r>
      <w:r w:rsidR="00DC1556" w:rsidRPr="00F15D2E">
        <w:rPr>
          <w:lang w:val="ru-RU"/>
        </w:rPr>
        <w:t>и</w:t>
      </w:r>
      <w:r w:rsidRPr="00F15D2E">
        <w:rPr>
          <w:lang w:val="ru-RU"/>
        </w:rPr>
        <w:t xml:space="preserve"> </w:t>
      </w:r>
      <w:r w:rsidR="00DC1556" w:rsidRPr="00F15D2E">
        <w:rPr>
          <w:lang w:val="ru-RU"/>
        </w:rPr>
        <w:t>Основа управления сетями для</w:t>
      </w:r>
      <w:r w:rsidRPr="00F15D2E">
        <w:rPr>
          <w:lang w:val="ru-RU"/>
        </w:rPr>
        <w:t xml:space="preserve"> IMT-2020) </w:t>
      </w:r>
      <w:r w:rsidR="00DC1556" w:rsidRPr="00F15D2E">
        <w:rPr>
          <w:lang w:val="ru-RU"/>
        </w:rPr>
        <w:t>и проекты четырех технических отчетов МСЭ</w:t>
      </w:r>
      <w:r w:rsidRPr="00F15D2E">
        <w:rPr>
          <w:lang w:val="ru-RU"/>
        </w:rPr>
        <w:t xml:space="preserve"> (</w:t>
      </w:r>
      <w:r w:rsidR="00DC1556" w:rsidRPr="00F15D2E">
        <w:rPr>
          <w:color w:val="000000"/>
          <w:lang w:val="ru-RU"/>
        </w:rPr>
        <w:t>Применение программизации сетей к IMT-2020</w:t>
      </w:r>
      <w:r w:rsidRPr="00F15D2E">
        <w:rPr>
          <w:lang w:val="ru-RU"/>
        </w:rPr>
        <w:t xml:space="preserve">; </w:t>
      </w:r>
      <w:r w:rsidR="00DC1556" w:rsidRPr="00F15D2E">
        <w:rPr>
          <w:lang w:val="ru-RU"/>
        </w:rPr>
        <w:t>Единое интегрированное сетевое облако для конвергенции фиксированной и подвижной связи</w:t>
      </w:r>
      <w:r w:rsidRPr="00F15D2E">
        <w:rPr>
          <w:lang w:val="ru-RU"/>
        </w:rPr>
        <w:t xml:space="preserve">; </w:t>
      </w:r>
      <w:r w:rsidR="00DC1556" w:rsidRPr="00F15D2E">
        <w:rPr>
          <w:lang w:val="ru-RU"/>
        </w:rPr>
        <w:t xml:space="preserve">Применение </w:t>
      </w:r>
      <w:r w:rsidR="00DC1556" w:rsidRPr="00F15D2E">
        <w:rPr>
          <w:color w:val="000000"/>
          <w:lang w:val="ru-RU"/>
        </w:rPr>
        <w:t>организации сетей, ориентированных на информацию,</w:t>
      </w:r>
      <w:r w:rsidR="00DC1556" w:rsidRPr="00F15D2E">
        <w:rPr>
          <w:lang w:val="ru-RU"/>
        </w:rPr>
        <w:t xml:space="preserve"> к </w:t>
      </w:r>
      <w:r w:rsidRPr="00F15D2E">
        <w:rPr>
          <w:lang w:val="ru-RU"/>
        </w:rPr>
        <w:t xml:space="preserve">IMT-2020; </w:t>
      </w:r>
      <w:r w:rsidR="00DC1556" w:rsidRPr="00F15D2E">
        <w:rPr>
          <w:lang w:val="ru-RU"/>
        </w:rPr>
        <w:t>и</w:t>
      </w:r>
      <w:r w:rsidRPr="00F15D2E">
        <w:rPr>
          <w:lang w:val="ru-RU"/>
        </w:rPr>
        <w:t xml:space="preserve"> </w:t>
      </w:r>
      <w:r w:rsidR="00DC1556" w:rsidRPr="00F15D2E">
        <w:rPr>
          <w:lang w:val="ru-RU"/>
        </w:rPr>
        <w:t xml:space="preserve">Термины и определения для </w:t>
      </w:r>
      <w:r w:rsidRPr="00F15D2E">
        <w:rPr>
          <w:lang w:val="ru-RU"/>
        </w:rPr>
        <w:t xml:space="preserve">IMT-2020 </w:t>
      </w:r>
      <w:r w:rsidR="00DC1556" w:rsidRPr="00F15D2E">
        <w:rPr>
          <w:lang w:val="ru-RU"/>
        </w:rPr>
        <w:t>в МСЭ</w:t>
      </w:r>
      <w:r w:rsidRPr="00F15D2E">
        <w:rPr>
          <w:lang w:val="ru-RU"/>
        </w:rPr>
        <w:t>-T)</w:t>
      </w:r>
      <w:r w:rsidR="00DC1556" w:rsidRPr="00F15D2E">
        <w:rPr>
          <w:lang w:val="ru-RU"/>
        </w:rPr>
        <w:t>, которые должны быть одобрены ее основной комиссией, ИК13 МСЭ-Т</w:t>
      </w:r>
      <w:r w:rsidRPr="00F15D2E">
        <w:rPr>
          <w:lang w:val="ru-RU"/>
        </w:rPr>
        <w:t>.</w:t>
      </w:r>
    </w:p>
    <w:p w:rsidR="000E4583" w:rsidRPr="00F15D2E" w:rsidRDefault="000E4583" w:rsidP="00DC1556">
      <w:pPr>
        <w:rPr>
          <w:lang w:val="ru-RU"/>
        </w:rPr>
      </w:pPr>
      <w:r w:rsidRPr="00F15D2E">
        <w:rPr>
          <w:lang w:val="ru-RU"/>
        </w:rPr>
        <w:t>2.3</w:t>
      </w:r>
      <w:r w:rsidRPr="00F15D2E">
        <w:rPr>
          <w:lang w:val="ru-RU"/>
        </w:rPr>
        <w:tab/>
      </w:r>
      <w:r w:rsidR="00DC1556" w:rsidRPr="00F15D2E">
        <w:rPr>
          <w:lang w:val="ru-RU"/>
        </w:rPr>
        <w:t>ИК20</w:t>
      </w:r>
      <w:r w:rsidR="003F6BC5">
        <w:rPr>
          <w:lang w:val="ru-RU"/>
        </w:rPr>
        <w:t xml:space="preserve"> МСЭ-Т</w:t>
      </w:r>
      <w:r w:rsidR="00DC1556" w:rsidRPr="00F15D2E">
        <w:rPr>
          <w:lang w:val="ru-RU"/>
        </w:rPr>
        <w:t xml:space="preserve"> утвердила три Рекомендации по </w:t>
      </w:r>
      <w:r w:rsidRPr="00F15D2E">
        <w:rPr>
          <w:lang w:val="ru-RU"/>
        </w:rPr>
        <w:t xml:space="preserve">IoT, </w:t>
      </w:r>
      <w:r w:rsidR="00DC1556" w:rsidRPr="00F15D2E">
        <w:rPr>
          <w:lang w:val="ru-RU"/>
        </w:rPr>
        <w:t>а именно</w:t>
      </w:r>
      <w:r w:rsidRPr="00F15D2E">
        <w:rPr>
          <w:lang w:val="ru-RU"/>
        </w:rPr>
        <w:t xml:space="preserve">: </w:t>
      </w:r>
      <w:r w:rsidR="00DC1556" w:rsidRPr="00F15D2E">
        <w:rPr>
          <w:lang w:val="ru-RU"/>
        </w:rPr>
        <w:t>МСЭ</w:t>
      </w:r>
      <w:r w:rsidRPr="00F15D2E">
        <w:rPr>
          <w:lang w:val="ru-RU"/>
        </w:rPr>
        <w:t xml:space="preserve">-T Y.4113 </w:t>
      </w:r>
      <w:r w:rsidR="009928E1" w:rsidRPr="00F15D2E">
        <w:rPr>
          <w:lang w:val="ru-RU"/>
        </w:rPr>
        <w:t>"</w:t>
      </w:r>
      <w:r w:rsidR="009928E1" w:rsidRPr="00F15D2E">
        <w:rPr>
          <w:color w:val="000000"/>
          <w:lang w:val="ru-RU"/>
        </w:rPr>
        <w:t>Требования сети для интернета вещей</w:t>
      </w:r>
      <w:r w:rsidR="009928E1" w:rsidRPr="00F15D2E">
        <w:rPr>
          <w:lang w:val="ru-RU"/>
        </w:rPr>
        <w:t>"</w:t>
      </w:r>
      <w:r w:rsidRPr="00F15D2E">
        <w:rPr>
          <w:lang w:val="ru-RU"/>
        </w:rPr>
        <w:t xml:space="preserve">, </w:t>
      </w:r>
      <w:r w:rsidR="00DC1556" w:rsidRPr="00F15D2E">
        <w:rPr>
          <w:lang w:val="ru-RU"/>
        </w:rPr>
        <w:t>МСЭ</w:t>
      </w:r>
      <w:r w:rsidRPr="00F15D2E">
        <w:rPr>
          <w:lang w:val="ru-RU"/>
        </w:rPr>
        <w:t xml:space="preserve">-T Y.4451 </w:t>
      </w:r>
      <w:r w:rsidR="009928E1" w:rsidRPr="00F15D2E">
        <w:rPr>
          <w:lang w:val="ru-RU"/>
        </w:rPr>
        <w:t>"</w:t>
      </w:r>
      <w:r w:rsidR="009928E1" w:rsidRPr="00F15D2E">
        <w:rPr>
          <w:color w:val="000000"/>
          <w:lang w:val="ru-RU"/>
        </w:rPr>
        <w:t>Структура организации сетей устройств с ограничениями в среде IoT</w:t>
      </w:r>
      <w:r w:rsidR="009928E1" w:rsidRPr="00F15D2E">
        <w:rPr>
          <w:lang w:val="ru-RU"/>
        </w:rPr>
        <w:t>"</w:t>
      </w:r>
      <w:r w:rsidR="00DC1556" w:rsidRPr="00F15D2E">
        <w:rPr>
          <w:lang w:val="ru-RU"/>
        </w:rPr>
        <w:t xml:space="preserve"> и МСЭ</w:t>
      </w:r>
      <w:r w:rsidRPr="00F15D2E">
        <w:rPr>
          <w:lang w:val="ru-RU"/>
        </w:rPr>
        <w:t xml:space="preserve">-T Y.4453 </w:t>
      </w:r>
      <w:r w:rsidR="009928E1" w:rsidRPr="00F15D2E">
        <w:rPr>
          <w:lang w:val="ru-RU"/>
        </w:rPr>
        <w:t>"</w:t>
      </w:r>
      <w:r w:rsidR="009928E1" w:rsidRPr="00F15D2E">
        <w:rPr>
          <w:color w:val="000000"/>
          <w:lang w:val="ru-RU"/>
        </w:rPr>
        <w:t>Структура адаптивного программного обеспечения для устройств IoT</w:t>
      </w:r>
      <w:r w:rsidR="009928E1" w:rsidRPr="00F15D2E">
        <w:rPr>
          <w:lang w:val="ru-RU"/>
        </w:rPr>
        <w:t>"</w:t>
      </w:r>
      <w:r w:rsidRPr="00F15D2E">
        <w:rPr>
          <w:lang w:val="ru-RU"/>
        </w:rPr>
        <w:t xml:space="preserve">. </w:t>
      </w:r>
    </w:p>
    <w:p w:rsidR="000E4583" w:rsidRPr="00F15D2E" w:rsidRDefault="000E4583" w:rsidP="003F6BC5">
      <w:pPr>
        <w:rPr>
          <w:lang w:val="ru-RU"/>
        </w:rPr>
      </w:pPr>
      <w:r w:rsidRPr="00F15D2E">
        <w:rPr>
          <w:lang w:val="ru-RU"/>
        </w:rPr>
        <w:t>2.4</w:t>
      </w:r>
      <w:r w:rsidRPr="00F15D2E">
        <w:rPr>
          <w:lang w:val="ru-RU"/>
        </w:rPr>
        <w:tab/>
      </w:r>
      <w:r w:rsidR="00F15D2E" w:rsidRPr="00F15D2E">
        <w:rPr>
          <w:lang w:val="ru-RU"/>
        </w:rPr>
        <w:t>ИК12 МСЭ-Т утвердила новую Рекомендацию МСЭ</w:t>
      </w:r>
      <w:r w:rsidR="00F15D2E" w:rsidRPr="00F15D2E">
        <w:rPr>
          <w:lang w:val="ru-RU"/>
        </w:rPr>
        <w:noBreakHyphen/>
      </w:r>
      <w:r w:rsidRPr="00F15D2E">
        <w:rPr>
          <w:lang w:val="ru-RU"/>
        </w:rPr>
        <w:t xml:space="preserve">T Y.1545.1 </w:t>
      </w:r>
      <w:r w:rsidR="00BE4A54" w:rsidRPr="00F15D2E">
        <w:rPr>
          <w:lang w:val="ru-RU"/>
        </w:rPr>
        <w:t>"</w:t>
      </w:r>
      <w:r w:rsidR="00BA5F8A" w:rsidRPr="00F15D2E">
        <w:rPr>
          <w:lang w:val="ru-RU"/>
        </w:rPr>
        <w:t xml:space="preserve">Дорожная карта качества </w:t>
      </w:r>
      <w:r w:rsidR="00BA5F8A" w:rsidRPr="00947FC7">
        <w:rPr>
          <w:spacing w:val="-2"/>
          <w:lang w:val="ru-RU"/>
        </w:rPr>
        <w:t>обслуживания присоединенных сетей, использующих протокол Интернет</w:t>
      </w:r>
      <w:r w:rsidR="00BE4A54" w:rsidRPr="00947FC7">
        <w:rPr>
          <w:spacing w:val="-2"/>
          <w:lang w:val="ru-RU"/>
        </w:rPr>
        <w:t>"</w:t>
      </w:r>
      <w:r w:rsidRPr="00947FC7">
        <w:rPr>
          <w:spacing w:val="-2"/>
          <w:lang w:val="ru-RU"/>
        </w:rPr>
        <w:t xml:space="preserve">. </w:t>
      </w:r>
      <w:r w:rsidR="00F15D2E" w:rsidRPr="00947FC7">
        <w:rPr>
          <w:spacing w:val="-2"/>
          <w:lang w:val="ru-RU"/>
        </w:rPr>
        <w:t xml:space="preserve">ИК12 завершила </w:t>
      </w:r>
      <w:r w:rsidR="00F15D2E" w:rsidRPr="00947FC7">
        <w:rPr>
          <w:color w:val="000000"/>
          <w:spacing w:val="-2"/>
          <w:lang w:val="ru-RU"/>
        </w:rPr>
        <w:t>разработку</w:t>
      </w:r>
      <w:r w:rsidR="00F15D2E" w:rsidRPr="00F15D2E">
        <w:rPr>
          <w:color w:val="000000"/>
          <w:lang w:val="ru-RU"/>
        </w:rPr>
        <w:t xml:space="preserve"> группы стандартов по мониторингу качества видеоизображения в Рекомендациях МСЭ-Т серии P.1200</w:t>
      </w:r>
      <w:r w:rsidRPr="00F15D2E">
        <w:rPr>
          <w:lang w:val="ru-RU"/>
        </w:rPr>
        <w:t xml:space="preserve">, </w:t>
      </w:r>
      <w:r w:rsidR="00F15D2E" w:rsidRPr="00F15D2E">
        <w:rPr>
          <w:lang w:val="ru-RU"/>
        </w:rPr>
        <w:t>которая образует полную модель прогнозирования воздействия на восприятие конечным пользователем кодирования аудиосиг</w:t>
      </w:r>
      <w:r w:rsidR="003F6BC5">
        <w:rPr>
          <w:lang w:val="ru-RU"/>
        </w:rPr>
        <w:t>нала и видеосигнала, и наблюдаемых ухудшений</w:t>
      </w:r>
      <w:r w:rsidR="006B30E0">
        <w:rPr>
          <w:lang w:val="ru-RU"/>
        </w:rPr>
        <w:t xml:space="preserve"> в IP</w:t>
      </w:r>
      <w:r w:rsidR="006B30E0">
        <w:rPr>
          <w:lang w:val="ru-RU"/>
        </w:rPr>
        <w:noBreakHyphen/>
      </w:r>
      <w:r w:rsidR="00F15D2E" w:rsidRPr="00F15D2E">
        <w:rPr>
          <w:lang w:val="ru-RU"/>
        </w:rPr>
        <w:t>сетях</w:t>
      </w:r>
      <w:r w:rsidRPr="00F15D2E">
        <w:rPr>
          <w:lang w:val="ru-RU"/>
        </w:rPr>
        <w:t xml:space="preserve">. </w:t>
      </w:r>
    </w:p>
    <w:p w:rsidR="000E4583" w:rsidRPr="00F15D2E" w:rsidRDefault="000E4583" w:rsidP="00F15D2E">
      <w:pPr>
        <w:rPr>
          <w:lang w:val="ru-RU"/>
        </w:rPr>
      </w:pPr>
      <w:r w:rsidRPr="00F15D2E">
        <w:rPr>
          <w:lang w:val="ru-RU"/>
        </w:rPr>
        <w:t>2.5</w:t>
      </w:r>
      <w:r w:rsidRPr="00F15D2E">
        <w:rPr>
          <w:lang w:val="ru-RU"/>
        </w:rPr>
        <w:tab/>
      </w:r>
      <w:r w:rsidR="00F15D2E" w:rsidRPr="00F15D2E">
        <w:rPr>
          <w:lang w:val="ru-RU"/>
        </w:rPr>
        <w:t>ИК11 МСЭ</w:t>
      </w:r>
      <w:r w:rsidRPr="00F15D2E">
        <w:rPr>
          <w:lang w:val="ru-RU"/>
        </w:rPr>
        <w:t xml:space="preserve">-T </w:t>
      </w:r>
      <w:r w:rsidR="00F15D2E" w:rsidRPr="00F15D2E">
        <w:rPr>
          <w:lang w:val="ru-RU"/>
        </w:rPr>
        <w:t>утвердила новую Рекомендацию МСЭ</w:t>
      </w:r>
      <w:r w:rsidR="00F15D2E" w:rsidRPr="00F15D2E">
        <w:rPr>
          <w:lang w:val="ru-RU"/>
        </w:rPr>
        <w:noBreakHyphen/>
      </w:r>
      <w:r w:rsidRPr="00F15D2E">
        <w:rPr>
          <w:lang w:val="ru-RU"/>
        </w:rPr>
        <w:t xml:space="preserve">T Q.3960 </w:t>
      </w:r>
      <w:r w:rsidR="00BE4A54" w:rsidRPr="00F15D2E">
        <w:rPr>
          <w:lang w:val="ru-RU"/>
        </w:rPr>
        <w:t>"</w:t>
      </w:r>
      <w:r w:rsidR="00BA5F8A" w:rsidRPr="00F15D2E">
        <w:rPr>
          <w:lang w:val="ru-RU"/>
        </w:rPr>
        <w:t>Система измерения рабочих характеристик, относящихся к интернету</w:t>
      </w:r>
      <w:r w:rsidR="00BE4A54" w:rsidRPr="00F15D2E">
        <w:rPr>
          <w:lang w:val="ru-RU"/>
        </w:rPr>
        <w:t>"</w:t>
      </w:r>
      <w:r w:rsidRPr="00F15D2E">
        <w:rPr>
          <w:lang w:val="ru-RU"/>
        </w:rPr>
        <w:t>.</w:t>
      </w:r>
    </w:p>
    <w:p w:rsidR="000E4583" w:rsidRPr="00C32901" w:rsidRDefault="000E4583" w:rsidP="006B30E0">
      <w:pPr>
        <w:rPr>
          <w:rFonts w:asciiTheme="minorHAnsi" w:hAnsiTheme="minorHAnsi" w:cstheme="minorHAnsi"/>
          <w:szCs w:val="24"/>
          <w:lang w:val="ru-RU"/>
        </w:rPr>
      </w:pPr>
      <w:r w:rsidRPr="00552E0E">
        <w:rPr>
          <w:lang w:val="ru-RU"/>
        </w:rPr>
        <w:t>2.6</w:t>
      </w:r>
      <w:r w:rsidRPr="00552E0E">
        <w:rPr>
          <w:lang w:val="ru-RU"/>
        </w:rPr>
        <w:tab/>
      </w:r>
      <w:r w:rsidR="001758BE" w:rsidRPr="00465769">
        <w:rPr>
          <w:lang w:val="ru-RU"/>
        </w:rPr>
        <w:t>Всемирная ассамблея по стандартизации электросвязи (ВАСЭ</w:t>
      </w:r>
      <w:r w:rsidR="001758BE" w:rsidRPr="00465769">
        <w:rPr>
          <w:lang w:val="ru-RU"/>
        </w:rPr>
        <w:noBreakHyphen/>
        <w:t xml:space="preserve">16) прошла с </w:t>
      </w:r>
      <w:r w:rsidRPr="00552E0E">
        <w:rPr>
          <w:lang w:val="ru-RU"/>
        </w:rPr>
        <w:t>25</w:t>
      </w:r>
      <w:r w:rsidRPr="00465769">
        <w:t> </w:t>
      </w:r>
      <w:r w:rsidR="001758BE" w:rsidRPr="00465769">
        <w:rPr>
          <w:lang w:val="ru-RU"/>
        </w:rPr>
        <w:t>октября по</w:t>
      </w:r>
      <w:r w:rsidRPr="00552E0E">
        <w:rPr>
          <w:lang w:val="ru-RU"/>
        </w:rPr>
        <w:t xml:space="preserve"> 3</w:t>
      </w:r>
      <w:r w:rsidR="001758BE" w:rsidRPr="00465769">
        <w:rPr>
          <w:lang w:val="ru-RU"/>
        </w:rPr>
        <w:t> ноября</w:t>
      </w:r>
      <w:r w:rsidRPr="00552E0E">
        <w:rPr>
          <w:lang w:val="ru-RU"/>
        </w:rPr>
        <w:t xml:space="preserve"> 2016</w:t>
      </w:r>
      <w:r w:rsidR="001758BE" w:rsidRPr="00465769">
        <w:rPr>
          <w:lang w:val="ru-RU"/>
        </w:rPr>
        <w:t> года в Хаммамете, Тунис</w:t>
      </w:r>
      <w:r w:rsidRPr="00552E0E">
        <w:rPr>
          <w:lang w:val="ru-RU"/>
        </w:rPr>
        <w:t xml:space="preserve">. </w:t>
      </w:r>
      <w:r w:rsidR="001758BE" w:rsidRPr="00465769">
        <w:rPr>
          <w:lang w:val="ru-RU"/>
        </w:rPr>
        <w:t>ВАСЭ</w:t>
      </w:r>
      <w:r w:rsidRPr="00552E0E">
        <w:rPr>
          <w:lang w:val="ru-RU"/>
        </w:rPr>
        <w:t xml:space="preserve">-16 </w:t>
      </w:r>
      <w:r w:rsidR="001758BE" w:rsidRPr="00465769">
        <w:rPr>
          <w:lang w:val="ru-RU"/>
        </w:rPr>
        <w:t>исключила шесть Резолюций ВАСЭ</w:t>
      </w:r>
      <w:r w:rsidR="001758BE" w:rsidRPr="00465769">
        <w:rPr>
          <w:lang w:val="ru-RU"/>
        </w:rPr>
        <w:noBreakHyphen/>
        <w:t>12, со</w:t>
      </w:r>
      <w:r w:rsidR="006B30E0">
        <w:rPr>
          <w:lang w:val="ru-RU"/>
        </w:rPr>
        <w:t>с</w:t>
      </w:r>
      <w:r w:rsidR="001758BE" w:rsidRPr="00465769">
        <w:rPr>
          <w:lang w:val="ru-RU"/>
        </w:rPr>
        <w:t>тавила 14 Резолюций ВАСЭ</w:t>
      </w:r>
      <w:r w:rsidR="001758BE" w:rsidRPr="00465769">
        <w:rPr>
          <w:lang w:val="ru-RU"/>
        </w:rPr>
        <w:noBreakHyphen/>
        <w:t>12 без изменений</w:t>
      </w:r>
      <w:r w:rsidRPr="00552E0E">
        <w:rPr>
          <w:lang w:val="ru-RU"/>
        </w:rPr>
        <w:t xml:space="preserve">, </w:t>
      </w:r>
      <w:r w:rsidR="001758BE" w:rsidRPr="00465769">
        <w:rPr>
          <w:lang w:val="ru-RU"/>
        </w:rPr>
        <w:t>пересмотрела</w:t>
      </w:r>
      <w:r w:rsidRPr="00552E0E">
        <w:rPr>
          <w:lang w:val="ru-RU"/>
        </w:rPr>
        <w:t xml:space="preserve"> 31 </w:t>
      </w:r>
      <w:r w:rsidR="001758BE" w:rsidRPr="00465769">
        <w:rPr>
          <w:lang w:val="ru-RU"/>
        </w:rPr>
        <w:t>Резолюцию ВАСЭ</w:t>
      </w:r>
      <w:r w:rsidR="001758BE" w:rsidRPr="00465769">
        <w:rPr>
          <w:lang w:val="ru-RU"/>
        </w:rPr>
        <w:noBreakHyphen/>
        <w:t>12 и приняла 16 новых Резолюций</w:t>
      </w:r>
      <w:r w:rsidRPr="00552E0E">
        <w:rPr>
          <w:lang w:val="ru-RU"/>
        </w:rPr>
        <w:t xml:space="preserve">; </w:t>
      </w:r>
      <w:r w:rsidR="001758BE" w:rsidRPr="00465769">
        <w:rPr>
          <w:lang w:val="ru-RU"/>
        </w:rPr>
        <w:t>см. также Документ </w:t>
      </w:r>
      <w:hyperlink r:id="rId55" w:history="1">
        <w:r w:rsidRPr="00465769">
          <w:rPr>
            <w:rStyle w:val="Hyperlink"/>
          </w:rPr>
          <w:t>C</w:t>
        </w:r>
        <w:r w:rsidRPr="00552E0E">
          <w:rPr>
            <w:rStyle w:val="Hyperlink"/>
            <w:lang w:val="ru-RU"/>
          </w:rPr>
          <w:t>17/52</w:t>
        </w:r>
      </w:hyperlink>
      <w:r w:rsidRPr="00552E0E">
        <w:rPr>
          <w:lang w:val="ru-RU"/>
        </w:rPr>
        <w:t xml:space="preserve">. </w:t>
      </w:r>
      <w:r w:rsidR="001758BE" w:rsidRPr="00465769">
        <w:rPr>
          <w:lang w:val="ru-RU"/>
        </w:rPr>
        <w:t>Что касается относящихся к интернету Резолюций ВАСЭ</w:t>
      </w:r>
      <w:r w:rsidR="001758BE" w:rsidRPr="00465769">
        <w:rPr>
          <w:lang w:val="ru-RU"/>
        </w:rPr>
        <w:noBreakHyphen/>
        <w:t>12, то ВАСЭ</w:t>
      </w:r>
      <w:r w:rsidR="001758BE" w:rsidRPr="00465769">
        <w:rPr>
          <w:lang w:val="ru-RU"/>
        </w:rPr>
        <w:noBreakHyphen/>
        <w:t>16 в ос</w:t>
      </w:r>
      <w:r w:rsidR="008D43BE" w:rsidRPr="00465769">
        <w:rPr>
          <w:lang w:val="ru-RU"/>
        </w:rPr>
        <w:t xml:space="preserve">новном оставила их без изменений; так, не были внесены изменения в Резолюцию 47 </w:t>
      </w:r>
      <w:r w:rsidRPr="00465769">
        <w:rPr>
          <w:lang w:val="ru-RU"/>
        </w:rPr>
        <w:t>(</w:t>
      </w:r>
      <w:r w:rsidR="00BE4A54" w:rsidRPr="00465769">
        <w:rPr>
          <w:lang w:val="ru-RU"/>
        </w:rPr>
        <w:t>"</w:t>
      </w:r>
      <w:r w:rsidR="00C32901" w:rsidRPr="00465769">
        <w:rPr>
          <w:lang w:val="ru-RU"/>
        </w:rPr>
        <w:t>Наименования доменов верхнего уровня, имеющих код страны</w:t>
      </w:r>
      <w:r w:rsidR="00BE4A54" w:rsidRPr="00465769">
        <w:rPr>
          <w:lang w:val="ru-RU"/>
        </w:rPr>
        <w:t>"</w:t>
      </w:r>
      <w:r w:rsidRPr="00465769">
        <w:rPr>
          <w:lang w:val="ru-RU"/>
        </w:rPr>
        <w:t xml:space="preserve">), </w:t>
      </w:r>
      <w:r w:rsidR="008D43BE" w:rsidRPr="00465769">
        <w:rPr>
          <w:lang w:val="ru-RU"/>
        </w:rPr>
        <w:t>Резолюцию </w:t>
      </w:r>
      <w:r w:rsidRPr="00465769">
        <w:rPr>
          <w:lang w:val="ru-RU"/>
        </w:rPr>
        <w:t>48 (</w:t>
      </w:r>
      <w:r w:rsidR="00BE4A54" w:rsidRPr="00465769">
        <w:rPr>
          <w:lang w:val="ru-RU"/>
        </w:rPr>
        <w:t>"</w:t>
      </w:r>
      <w:r w:rsidR="00C32901" w:rsidRPr="00465769">
        <w:rPr>
          <w:lang w:val="ru-RU"/>
        </w:rPr>
        <w:t>Интернационализированные (многоязычные) наименования доменов</w:t>
      </w:r>
      <w:r w:rsidR="00BE4A54" w:rsidRPr="00465769">
        <w:rPr>
          <w:lang w:val="ru-RU"/>
        </w:rPr>
        <w:t>"</w:t>
      </w:r>
      <w:r w:rsidRPr="00465769">
        <w:rPr>
          <w:lang w:val="ru-RU"/>
        </w:rPr>
        <w:t xml:space="preserve">) </w:t>
      </w:r>
      <w:r w:rsidR="008D43BE" w:rsidRPr="00465769">
        <w:rPr>
          <w:lang w:val="ru-RU"/>
        </w:rPr>
        <w:t>и Резолюцию </w:t>
      </w:r>
      <w:r w:rsidRPr="00465769">
        <w:rPr>
          <w:lang w:val="ru-RU"/>
        </w:rPr>
        <w:t>58 (</w:t>
      </w:r>
      <w:r w:rsidR="00BE4A54" w:rsidRPr="00465769">
        <w:rPr>
          <w:lang w:val="ru-RU"/>
        </w:rPr>
        <w:t>"</w:t>
      </w:r>
      <w:r w:rsidR="00C32901" w:rsidRPr="00465769">
        <w:rPr>
          <w:lang w:val="ru-RU"/>
        </w:rPr>
        <w:t>Поощрение создания национальных групп реагирования на компьютерные инциденты, в частности для развивающихся стран</w:t>
      </w:r>
      <w:r w:rsidR="00BE4A54" w:rsidRPr="00465769">
        <w:rPr>
          <w:lang w:val="ru-RU"/>
        </w:rPr>
        <w:t>"</w:t>
      </w:r>
      <w:r w:rsidRPr="00465769">
        <w:rPr>
          <w:lang w:val="ru-RU"/>
        </w:rPr>
        <w:t>)</w:t>
      </w:r>
      <w:r w:rsidR="008D43BE" w:rsidRPr="00465769">
        <w:rPr>
          <w:lang w:val="ru-RU"/>
        </w:rPr>
        <w:t xml:space="preserve"> ВАСЭ</w:t>
      </w:r>
      <w:r w:rsidR="008D43BE" w:rsidRPr="00465769">
        <w:rPr>
          <w:lang w:val="ru-RU"/>
        </w:rPr>
        <w:noBreakHyphen/>
        <w:t>12</w:t>
      </w:r>
      <w:r w:rsidRPr="00465769">
        <w:rPr>
          <w:lang w:val="ru-RU"/>
        </w:rPr>
        <w:t xml:space="preserve">; </w:t>
      </w:r>
      <w:r w:rsidR="008D43BE" w:rsidRPr="00465769">
        <w:rPr>
          <w:lang w:val="ru-RU"/>
        </w:rPr>
        <w:t>лишь редакционные изменения были внесены в Резолюцию </w:t>
      </w:r>
      <w:r w:rsidRPr="00465769">
        <w:rPr>
          <w:lang w:val="ru-RU"/>
        </w:rPr>
        <w:t>49 (</w:t>
      </w:r>
      <w:r w:rsidR="00BE4A54" w:rsidRPr="00465769">
        <w:rPr>
          <w:lang w:val="ru-RU"/>
        </w:rPr>
        <w:t>"</w:t>
      </w:r>
      <w:r w:rsidR="00C32901" w:rsidRPr="00465769">
        <w:rPr>
          <w:lang w:val="ru-RU"/>
        </w:rPr>
        <w:t>Протокол ENUM</w:t>
      </w:r>
      <w:r w:rsidR="00BE4A54" w:rsidRPr="00465769">
        <w:rPr>
          <w:lang w:val="ru-RU"/>
        </w:rPr>
        <w:t>"</w:t>
      </w:r>
      <w:r w:rsidRPr="00465769">
        <w:rPr>
          <w:lang w:val="ru-RU"/>
        </w:rPr>
        <w:t xml:space="preserve">) </w:t>
      </w:r>
      <w:r w:rsidR="008D43BE" w:rsidRPr="00465769">
        <w:rPr>
          <w:lang w:val="ru-RU"/>
        </w:rPr>
        <w:t>и Резолюцию </w:t>
      </w:r>
      <w:r w:rsidRPr="00465769">
        <w:rPr>
          <w:lang w:val="ru-RU"/>
        </w:rPr>
        <w:t>69 (</w:t>
      </w:r>
      <w:r w:rsidR="00BE4A54" w:rsidRPr="00465769">
        <w:rPr>
          <w:lang w:val="ru-RU"/>
        </w:rPr>
        <w:t>"</w:t>
      </w:r>
      <w:r w:rsidR="00C32901" w:rsidRPr="00465769">
        <w:rPr>
          <w:lang w:val="ru-RU"/>
        </w:rPr>
        <w:t>Доступ к ресурсам интернета и их использование на недискриминационной основе</w:t>
      </w:r>
      <w:r w:rsidR="00BE4A54" w:rsidRPr="00465769">
        <w:rPr>
          <w:lang w:val="ru-RU"/>
        </w:rPr>
        <w:t>"</w:t>
      </w:r>
      <w:r w:rsidRPr="00465769">
        <w:rPr>
          <w:lang w:val="ru-RU"/>
        </w:rPr>
        <w:t>)</w:t>
      </w:r>
      <w:r w:rsidR="008D43BE" w:rsidRPr="00465769">
        <w:rPr>
          <w:lang w:val="ru-RU"/>
        </w:rPr>
        <w:t xml:space="preserve"> ВАСЭ</w:t>
      </w:r>
      <w:r w:rsidR="008D43BE" w:rsidRPr="00465769">
        <w:rPr>
          <w:lang w:val="ru-RU"/>
        </w:rPr>
        <w:noBreakHyphen/>
        <w:t>12</w:t>
      </w:r>
      <w:r w:rsidRPr="00465769">
        <w:rPr>
          <w:lang w:val="ru-RU"/>
        </w:rPr>
        <w:t xml:space="preserve">; </w:t>
      </w:r>
      <w:r w:rsidR="00465769" w:rsidRPr="00465769">
        <w:rPr>
          <w:lang w:val="ru-RU"/>
        </w:rPr>
        <w:t>некоторые обновления были внесены в Резолюцию </w:t>
      </w:r>
      <w:r w:rsidRPr="00465769">
        <w:rPr>
          <w:lang w:val="ru-RU"/>
        </w:rPr>
        <w:t>64 (</w:t>
      </w:r>
      <w:r w:rsidR="00BE4A54" w:rsidRPr="00465769">
        <w:rPr>
          <w:lang w:val="ru-RU"/>
        </w:rPr>
        <w:t>"</w:t>
      </w:r>
      <w:r w:rsidR="00C32901" w:rsidRPr="00465769">
        <w:rPr>
          <w:lang w:val="ru-RU"/>
        </w:rPr>
        <w:t>Распределение адресов IP и содействие переходу</w:t>
      </w:r>
      <w:r w:rsidR="00C32901" w:rsidRPr="00C32901">
        <w:rPr>
          <w:lang w:val="ru-RU"/>
        </w:rPr>
        <w:t xml:space="preserve"> к IPv6 и его внедрению</w:t>
      </w:r>
      <w:r w:rsidR="00BE4A54" w:rsidRPr="00C32901">
        <w:rPr>
          <w:lang w:val="ru-RU"/>
        </w:rPr>
        <w:t>"</w:t>
      </w:r>
      <w:r w:rsidRPr="00C32901">
        <w:rPr>
          <w:lang w:val="ru-RU"/>
        </w:rPr>
        <w:t>)</w:t>
      </w:r>
      <w:r w:rsidR="006B30E0">
        <w:rPr>
          <w:lang w:val="ru-RU"/>
        </w:rPr>
        <w:t xml:space="preserve"> </w:t>
      </w:r>
      <w:r w:rsidR="006B30E0" w:rsidRPr="00465769">
        <w:rPr>
          <w:lang w:val="ru-RU"/>
        </w:rPr>
        <w:t>ВАСЭ</w:t>
      </w:r>
      <w:r w:rsidR="006B30E0" w:rsidRPr="00465769">
        <w:rPr>
          <w:lang w:val="ru-RU"/>
        </w:rPr>
        <w:noBreakHyphen/>
        <w:t>12</w:t>
      </w:r>
      <w:r w:rsidRPr="00C32901">
        <w:rPr>
          <w:lang w:val="ru-RU"/>
        </w:rPr>
        <w:t xml:space="preserve">, </w:t>
      </w:r>
      <w:r w:rsidR="00947FC7">
        <w:rPr>
          <w:lang w:val="ru-RU"/>
        </w:rPr>
        <w:t>как показано</w:t>
      </w:r>
      <w:r w:rsidR="00947FC7">
        <w:rPr>
          <w:lang w:val="en-US"/>
        </w:rPr>
        <w:t> </w:t>
      </w:r>
      <w:r w:rsidR="00947FC7">
        <w:rPr>
          <w:lang w:val="ru-RU"/>
        </w:rPr>
        <w:t>в</w:t>
      </w:r>
      <w:r w:rsidR="00947FC7">
        <w:rPr>
          <w:lang w:val="en-US"/>
        </w:rPr>
        <w:t> </w:t>
      </w:r>
      <w:r w:rsidR="00465769">
        <w:rPr>
          <w:lang w:val="ru-RU"/>
        </w:rPr>
        <w:t>разделе 3, ниже</w:t>
      </w:r>
      <w:r w:rsidRPr="00C32901">
        <w:rPr>
          <w:lang w:val="ru-RU"/>
        </w:rPr>
        <w:t xml:space="preserve">; </w:t>
      </w:r>
      <w:r w:rsidR="00465769">
        <w:rPr>
          <w:lang w:val="ru-RU"/>
        </w:rPr>
        <w:t xml:space="preserve">и была одобрена новая Резолюция 98 </w:t>
      </w:r>
      <w:r w:rsidRPr="00C32901">
        <w:rPr>
          <w:lang w:val="ru-RU"/>
        </w:rPr>
        <w:t>(</w:t>
      </w:r>
      <w:r w:rsidR="00BE4A54" w:rsidRPr="00C32901">
        <w:rPr>
          <w:lang w:val="ru-RU"/>
        </w:rPr>
        <w:t>"</w:t>
      </w:r>
      <w:r w:rsidR="00C32901" w:rsidRPr="00C32901">
        <w:rPr>
          <w:lang w:val="ru-RU"/>
        </w:rPr>
        <w:t xml:space="preserve">Совершенствование стандартизации интернета вещей и "умных" городов и сообществ в интересах глобального </w:t>
      </w:r>
      <w:r w:rsidR="00C32901" w:rsidRPr="00C32901">
        <w:rPr>
          <w:lang w:val="ru-RU"/>
        </w:rPr>
        <w:lastRenderedPageBreak/>
        <w:t>развития</w:t>
      </w:r>
      <w:r w:rsidR="00BE4A54" w:rsidRPr="00C32901">
        <w:rPr>
          <w:lang w:val="ru-RU"/>
        </w:rPr>
        <w:t>"</w:t>
      </w:r>
      <w:r w:rsidRPr="00C32901">
        <w:rPr>
          <w:lang w:val="ru-RU"/>
        </w:rPr>
        <w:t>)</w:t>
      </w:r>
      <w:r w:rsidR="006B30E0">
        <w:rPr>
          <w:lang w:val="ru-RU"/>
        </w:rPr>
        <w:t xml:space="preserve"> ВАСЭ</w:t>
      </w:r>
      <w:r w:rsidR="006B30E0" w:rsidRPr="00C32901">
        <w:rPr>
          <w:lang w:val="ru-RU"/>
        </w:rPr>
        <w:t>-16</w:t>
      </w:r>
      <w:r w:rsidRPr="00C32901">
        <w:rPr>
          <w:lang w:val="ru-RU"/>
        </w:rPr>
        <w:t xml:space="preserve">. </w:t>
      </w:r>
      <w:r w:rsidR="00465769">
        <w:rPr>
          <w:lang w:val="ru-RU"/>
        </w:rPr>
        <w:t>Были</w:t>
      </w:r>
      <w:r w:rsidR="00947FC7">
        <w:rPr>
          <w:lang w:val="en-US"/>
        </w:rPr>
        <w:t> </w:t>
      </w:r>
      <w:r w:rsidR="00465769">
        <w:rPr>
          <w:lang w:val="ru-RU"/>
        </w:rPr>
        <w:t xml:space="preserve">внесены поправки в Резолюцию 75 </w:t>
      </w:r>
      <w:r w:rsidRPr="00C32901">
        <w:rPr>
          <w:lang w:val="ru-RU"/>
        </w:rPr>
        <w:t>(</w:t>
      </w:r>
      <w:r w:rsidR="00BE4A54" w:rsidRPr="00C32901">
        <w:rPr>
          <w:lang w:val="ru-RU"/>
        </w:rPr>
        <w:t>"</w:t>
      </w:r>
      <w:bookmarkStart w:id="5" w:name="_Toc349120807"/>
      <w:r w:rsidR="00C32901" w:rsidRPr="00C32901">
        <w:rPr>
          <w:lang w:val="ru-RU"/>
        </w:rPr>
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bookmarkEnd w:id="5"/>
      <w:r w:rsidR="00C32901" w:rsidRPr="00C32901">
        <w:rPr>
          <w:lang w:val="ru-RU"/>
        </w:rPr>
        <w:t xml:space="preserve"> с учетом Повестки дня в области устойчивого развития на период до 2030 года</w:t>
      </w:r>
      <w:r w:rsidR="00BE4A54" w:rsidRPr="00C32901">
        <w:rPr>
          <w:lang w:val="ru-RU"/>
        </w:rPr>
        <w:t>"</w:t>
      </w:r>
      <w:r w:rsidRPr="00C32901">
        <w:rPr>
          <w:lang w:val="ru-RU"/>
        </w:rPr>
        <w:t>)</w:t>
      </w:r>
      <w:r w:rsidR="00465769">
        <w:rPr>
          <w:lang w:val="ru-RU"/>
        </w:rPr>
        <w:t xml:space="preserve"> </w:t>
      </w:r>
      <w:r w:rsidR="006B30E0">
        <w:rPr>
          <w:lang w:val="ru-RU"/>
        </w:rPr>
        <w:t>ВАСЭ</w:t>
      </w:r>
      <w:r w:rsidR="00947FC7">
        <w:rPr>
          <w:lang w:val="ru-RU"/>
        </w:rPr>
        <w:noBreakHyphen/>
      </w:r>
      <w:r w:rsidR="006B30E0" w:rsidRPr="00C32901">
        <w:rPr>
          <w:lang w:val="ru-RU"/>
        </w:rPr>
        <w:t xml:space="preserve">12 </w:t>
      </w:r>
      <w:r w:rsidR="00465769">
        <w:rPr>
          <w:lang w:val="ru-RU"/>
        </w:rPr>
        <w:t>для дополнительного принятия во внимание Целей в области устойчивого развития (ЦУР</w:t>
      </w:r>
      <w:r w:rsidRPr="00C32901">
        <w:rPr>
          <w:lang w:val="ru-RU"/>
        </w:rPr>
        <w:t>).</w:t>
      </w:r>
    </w:p>
    <w:p w:rsidR="000E4583" w:rsidRPr="00552E0E" w:rsidRDefault="000E4583" w:rsidP="00465769">
      <w:pPr>
        <w:rPr>
          <w:lang w:val="ru-RU"/>
        </w:rPr>
      </w:pPr>
      <w:r w:rsidRPr="00552E0E">
        <w:rPr>
          <w:lang w:val="ru-RU"/>
        </w:rPr>
        <w:t>2.7</w:t>
      </w:r>
      <w:r w:rsidRPr="00552E0E">
        <w:rPr>
          <w:lang w:val="ru-RU"/>
        </w:rPr>
        <w:tab/>
      </w:r>
      <w:r w:rsidR="00465769" w:rsidRPr="00463E3B">
        <w:rPr>
          <w:lang w:val="ru-RU"/>
        </w:rPr>
        <w:t>ИК3 МСЭ</w:t>
      </w:r>
      <w:r w:rsidRPr="00552E0E">
        <w:rPr>
          <w:lang w:val="ru-RU"/>
        </w:rPr>
        <w:t>-</w:t>
      </w:r>
      <w:r w:rsidRPr="00463E3B">
        <w:rPr>
          <w:lang w:val="en-US"/>
        </w:rPr>
        <w:t>T</w:t>
      </w:r>
      <w:r w:rsidRPr="00552E0E">
        <w:rPr>
          <w:lang w:val="ru-RU"/>
        </w:rPr>
        <w:t xml:space="preserve"> </w:t>
      </w:r>
      <w:r w:rsidR="00465769" w:rsidRPr="00463E3B">
        <w:rPr>
          <w:lang w:val="ru-RU"/>
        </w:rPr>
        <w:t>пересмотрела Рекомендацию МСЭ</w:t>
      </w:r>
      <w:r w:rsidR="00465769" w:rsidRPr="00552E0E">
        <w:rPr>
          <w:lang w:val="ru-RU"/>
        </w:rPr>
        <w:noBreakHyphen/>
      </w:r>
      <w:r w:rsidRPr="00463E3B">
        <w:rPr>
          <w:lang w:val="en-US"/>
        </w:rPr>
        <w:t>T</w:t>
      </w:r>
      <w:r w:rsidRPr="00552E0E">
        <w:rPr>
          <w:lang w:val="ru-RU"/>
        </w:rPr>
        <w:t xml:space="preserve"> </w:t>
      </w:r>
      <w:r w:rsidRPr="00463E3B">
        <w:rPr>
          <w:lang w:val="en-US"/>
        </w:rPr>
        <w:t>D</w:t>
      </w:r>
      <w:r w:rsidRPr="00552E0E">
        <w:rPr>
          <w:lang w:val="ru-RU"/>
        </w:rPr>
        <w:t xml:space="preserve">.271 </w:t>
      </w:r>
      <w:r w:rsidR="00465769" w:rsidRPr="00463E3B">
        <w:rPr>
          <w:lang w:val="ru-RU"/>
        </w:rPr>
        <w:t>"</w:t>
      </w:r>
      <w:r w:rsidR="00465769" w:rsidRPr="00463E3B">
        <w:rPr>
          <w:rFonts w:asciiTheme="minorHAnsi" w:hAnsiTheme="minorHAnsi"/>
          <w:szCs w:val="22"/>
          <w:lang w:val="ru-RU"/>
        </w:rPr>
        <w:t>Принципы начисления платы и учета для СПП</w:t>
      </w:r>
      <w:r w:rsidR="00465769" w:rsidRPr="00463E3B">
        <w:rPr>
          <w:lang w:val="ru-RU"/>
        </w:rPr>
        <w:t>"</w:t>
      </w:r>
      <w:r w:rsidRPr="00552E0E">
        <w:rPr>
          <w:lang w:val="ru-RU"/>
        </w:rPr>
        <w:t xml:space="preserve">, </w:t>
      </w:r>
      <w:r w:rsidR="00465769" w:rsidRPr="00463E3B">
        <w:rPr>
          <w:lang w:val="ru-RU"/>
        </w:rPr>
        <w:t>которая была утверждена ВАСЭ</w:t>
      </w:r>
      <w:r w:rsidR="00465769" w:rsidRPr="00552E0E">
        <w:rPr>
          <w:lang w:val="ru-RU"/>
        </w:rPr>
        <w:noBreakHyphen/>
      </w:r>
      <w:r w:rsidRPr="00552E0E">
        <w:rPr>
          <w:lang w:val="ru-RU"/>
        </w:rPr>
        <w:t>16.</w:t>
      </w:r>
    </w:p>
    <w:p w:rsidR="000E4583" w:rsidRPr="003F6BC5" w:rsidRDefault="000E4583" w:rsidP="00465769">
      <w:pPr>
        <w:rPr>
          <w:lang w:val="ru-RU"/>
        </w:rPr>
      </w:pPr>
      <w:r w:rsidRPr="00552E0E">
        <w:rPr>
          <w:lang w:val="ru-RU"/>
        </w:rPr>
        <w:t>2.8</w:t>
      </w:r>
      <w:r w:rsidRPr="00552E0E">
        <w:rPr>
          <w:lang w:val="ru-RU"/>
        </w:rPr>
        <w:tab/>
      </w:r>
      <w:r w:rsidR="00465769" w:rsidRPr="00463E3B">
        <w:rPr>
          <w:lang w:val="ru-RU"/>
        </w:rPr>
        <w:t>ИК3 МСЭ</w:t>
      </w:r>
      <w:r w:rsidRPr="00552E0E">
        <w:rPr>
          <w:lang w:val="ru-RU"/>
        </w:rPr>
        <w:t>-</w:t>
      </w:r>
      <w:r w:rsidRPr="00463E3B">
        <w:t>T</w:t>
      </w:r>
      <w:r w:rsidRPr="00552E0E">
        <w:rPr>
          <w:lang w:val="ru-RU"/>
        </w:rPr>
        <w:t xml:space="preserve"> </w:t>
      </w:r>
      <w:r w:rsidR="00465769" w:rsidRPr="00463E3B">
        <w:rPr>
          <w:lang w:val="ru-RU"/>
        </w:rPr>
        <w:t xml:space="preserve">провела исследование по теме "Экономическое воздействие </w:t>
      </w:r>
      <w:r w:rsidRPr="00463E3B">
        <w:t>OTT</w:t>
      </w:r>
      <w:r w:rsidR="00BE4A54" w:rsidRPr="00552E0E">
        <w:rPr>
          <w:lang w:val="ru-RU"/>
        </w:rPr>
        <w:t>"</w:t>
      </w:r>
      <w:r w:rsidRPr="00552E0E">
        <w:rPr>
          <w:lang w:val="ru-RU"/>
        </w:rPr>
        <w:t xml:space="preserve">, </w:t>
      </w:r>
      <w:r w:rsidR="00465769" w:rsidRPr="00463E3B">
        <w:rPr>
          <w:lang w:val="ru-RU"/>
        </w:rPr>
        <w:t>которое будет использовано в качестве базового текста для технического отчета МСЭ-Т</w:t>
      </w:r>
      <w:r w:rsidRPr="00552E0E">
        <w:rPr>
          <w:lang w:val="ru-RU"/>
        </w:rPr>
        <w:t xml:space="preserve">. </w:t>
      </w:r>
      <w:r w:rsidR="00465769" w:rsidRPr="00463E3B">
        <w:rPr>
          <w:lang w:val="ru-RU"/>
        </w:rPr>
        <w:t>Был также подготовлен базовый текст для проекта новой Рекомендации по экономическому воздействию</w:t>
      </w:r>
      <w:r w:rsidRPr="00552E0E">
        <w:rPr>
          <w:lang w:val="ru-RU"/>
        </w:rPr>
        <w:t xml:space="preserve"> </w:t>
      </w:r>
      <w:r w:rsidRPr="00463E3B">
        <w:t>OTT</w:t>
      </w:r>
      <w:r w:rsidRPr="003F6BC5">
        <w:rPr>
          <w:lang w:val="ru-RU"/>
        </w:rPr>
        <w:t>.</w:t>
      </w:r>
    </w:p>
    <w:p w:rsidR="000E4583" w:rsidRPr="00463E3B" w:rsidRDefault="000E4583" w:rsidP="00257026">
      <w:pPr>
        <w:rPr>
          <w:lang w:val="ru-RU"/>
        </w:rPr>
      </w:pPr>
      <w:r w:rsidRPr="00463E3B">
        <w:rPr>
          <w:lang w:val="ru-RU"/>
        </w:rPr>
        <w:t>2.9</w:t>
      </w:r>
      <w:r w:rsidRPr="00463E3B">
        <w:rPr>
          <w:lang w:val="ru-RU"/>
        </w:rPr>
        <w:tab/>
      </w:r>
      <w:r w:rsidR="00465769" w:rsidRPr="00463E3B">
        <w:rPr>
          <w:lang w:val="ru-RU"/>
        </w:rPr>
        <w:t>ИК13 МСЭ</w:t>
      </w:r>
      <w:r w:rsidRPr="00463E3B">
        <w:rPr>
          <w:lang w:val="ru-RU"/>
        </w:rPr>
        <w:t xml:space="preserve">-T </w:t>
      </w:r>
      <w:r w:rsidR="00465769" w:rsidRPr="00463E3B">
        <w:rPr>
          <w:lang w:val="ru-RU"/>
        </w:rPr>
        <w:t>разработала две новых Рекомендации</w:t>
      </w:r>
      <w:r w:rsidR="00257026" w:rsidRPr="00463E3B">
        <w:rPr>
          <w:lang w:val="ru-RU"/>
        </w:rPr>
        <w:t xml:space="preserve"> по углубленной проверке пакетов:</w:t>
      </w:r>
      <w:r w:rsidRPr="00463E3B">
        <w:rPr>
          <w:lang w:val="ru-RU"/>
        </w:rPr>
        <w:t xml:space="preserve"> </w:t>
      </w:r>
      <w:r w:rsidR="00257026" w:rsidRPr="00463E3B">
        <w:rPr>
          <w:lang w:val="ru-RU"/>
        </w:rPr>
        <w:t>МСЭ</w:t>
      </w:r>
      <w:r w:rsidRPr="00463E3B">
        <w:rPr>
          <w:lang w:val="ru-RU"/>
        </w:rPr>
        <w:t xml:space="preserve">-T Y.2772 </w:t>
      </w:r>
      <w:r w:rsidR="00BE4A54" w:rsidRPr="00463E3B">
        <w:rPr>
          <w:lang w:val="ru-RU"/>
        </w:rPr>
        <w:t>"</w:t>
      </w:r>
      <w:r w:rsidR="00C32901" w:rsidRPr="00463E3B">
        <w:rPr>
          <w:lang w:val="ru-RU"/>
        </w:rPr>
        <w:t>Механизмы элементов сети с поддержкой углубленной проверки пакетов</w:t>
      </w:r>
      <w:r w:rsidR="00BE4A54" w:rsidRPr="00463E3B">
        <w:rPr>
          <w:lang w:val="ru-RU"/>
        </w:rPr>
        <w:t>"</w:t>
      </w:r>
      <w:r w:rsidRPr="00463E3B">
        <w:rPr>
          <w:lang w:val="ru-RU"/>
        </w:rPr>
        <w:t xml:space="preserve"> </w:t>
      </w:r>
      <w:r w:rsidR="00257026" w:rsidRPr="00463E3B">
        <w:rPr>
          <w:lang w:val="ru-RU"/>
        </w:rPr>
        <w:t>и проект МСЭ</w:t>
      </w:r>
      <w:r w:rsidRPr="00463E3B">
        <w:rPr>
          <w:lang w:val="ru-RU"/>
        </w:rPr>
        <w:t xml:space="preserve">-T Y.2773 </w:t>
      </w:r>
      <w:r w:rsidR="00BE4A54" w:rsidRPr="00463E3B">
        <w:rPr>
          <w:lang w:val="ru-RU"/>
        </w:rPr>
        <w:t>"</w:t>
      </w:r>
      <w:r w:rsidR="009034E3" w:rsidRPr="00463E3B">
        <w:rPr>
          <w:lang w:val="ru-RU"/>
        </w:rPr>
        <w:t>Модели и метрики рабочих характеристик для углубленной проверки пакетов</w:t>
      </w:r>
      <w:r w:rsidR="00BE4A54" w:rsidRPr="00463E3B">
        <w:rPr>
          <w:lang w:val="ru-RU"/>
        </w:rPr>
        <w:t>"</w:t>
      </w:r>
      <w:r w:rsidRPr="00463E3B">
        <w:rPr>
          <w:lang w:val="ru-RU"/>
        </w:rPr>
        <w:t xml:space="preserve"> (</w:t>
      </w:r>
      <w:r w:rsidR="00257026" w:rsidRPr="00463E3B">
        <w:rPr>
          <w:lang w:val="ru-RU"/>
        </w:rPr>
        <w:t>находится в процессе утверждения</w:t>
      </w:r>
      <w:r w:rsidRPr="00463E3B">
        <w:rPr>
          <w:lang w:val="ru-RU"/>
        </w:rPr>
        <w:t>).</w:t>
      </w:r>
    </w:p>
    <w:p w:rsidR="000E4583" w:rsidRPr="002F7747" w:rsidRDefault="000E4583" w:rsidP="003F6BC5">
      <w:pPr>
        <w:rPr>
          <w:lang w:val="ru-RU"/>
        </w:rPr>
      </w:pPr>
      <w:r w:rsidRPr="00463E3B">
        <w:rPr>
          <w:lang w:val="ru-RU"/>
        </w:rPr>
        <w:t>2.10</w:t>
      </w:r>
      <w:r w:rsidRPr="00463E3B">
        <w:rPr>
          <w:lang w:val="ru-RU"/>
        </w:rPr>
        <w:tab/>
      </w:r>
      <w:r w:rsidR="00257026" w:rsidRPr="00463E3B">
        <w:rPr>
          <w:lang w:val="ru-RU"/>
        </w:rPr>
        <w:t>ИК13 МСЭ</w:t>
      </w:r>
      <w:r w:rsidRPr="00463E3B">
        <w:rPr>
          <w:lang w:val="ru-RU"/>
        </w:rPr>
        <w:t xml:space="preserve">-T </w:t>
      </w:r>
      <w:r w:rsidR="00257026" w:rsidRPr="00463E3B">
        <w:rPr>
          <w:lang w:val="ru-RU"/>
        </w:rPr>
        <w:t>утвердила три новых Рекомендации</w:t>
      </w:r>
      <w:r w:rsidRPr="00463E3B">
        <w:rPr>
          <w:lang w:val="ru-RU"/>
        </w:rPr>
        <w:t xml:space="preserve">: </w:t>
      </w:r>
      <w:r w:rsidR="00257026" w:rsidRPr="00463E3B">
        <w:rPr>
          <w:lang w:val="ru-RU"/>
        </w:rPr>
        <w:t>МСЭ</w:t>
      </w:r>
      <w:r w:rsidRPr="00463E3B">
        <w:rPr>
          <w:lang w:val="ru-RU"/>
        </w:rPr>
        <w:t xml:space="preserve">-T Y.2085 </w:t>
      </w:r>
      <w:r w:rsidR="00BE4A54" w:rsidRPr="00463E3B">
        <w:rPr>
          <w:lang w:val="ru-RU"/>
        </w:rPr>
        <w:t>"</w:t>
      </w:r>
      <w:r w:rsidR="009034E3" w:rsidRPr="00463E3B">
        <w:rPr>
          <w:lang w:val="ru-RU"/>
        </w:rPr>
        <w:t>Маршрутизация услуг в сетях распределенных услуг</w:t>
      </w:r>
      <w:r w:rsidR="00BE4A54" w:rsidRPr="00463E3B">
        <w:rPr>
          <w:lang w:val="ru-RU"/>
        </w:rPr>
        <w:t>"</w:t>
      </w:r>
      <w:r w:rsidRPr="00463E3B">
        <w:rPr>
          <w:lang w:val="ru-RU"/>
        </w:rPr>
        <w:t xml:space="preserve">, </w:t>
      </w:r>
      <w:r w:rsidR="00257026" w:rsidRPr="00463E3B">
        <w:rPr>
          <w:lang w:val="ru-RU"/>
        </w:rPr>
        <w:t>МСЭ</w:t>
      </w:r>
      <w:r w:rsidRPr="00463E3B">
        <w:rPr>
          <w:lang w:val="ru-RU"/>
        </w:rPr>
        <w:t xml:space="preserve">-T Y.2330 </w:t>
      </w:r>
      <w:r w:rsidR="00BE4A54" w:rsidRPr="00463E3B">
        <w:rPr>
          <w:lang w:val="ru-RU"/>
        </w:rPr>
        <w:t>"</w:t>
      </w:r>
      <w:r w:rsidR="009034E3" w:rsidRPr="00463E3B">
        <w:rPr>
          <w:lang w:val="ru-RU"/>
        </w:rPr>
        <w:t>Требования к развитию сети последующего поколения для поддержки услуги открытых данных</w:t>
      </w:r>
      <w:r w:rsidR="00BE4A54" w:rsidRPr="00463E3B">
        <w:rPr>
          <w:lang w:val="ru-RU"/>
        </w:rPr>
        <w:t>"</w:t>
      </w:r>
      <w:r w:rsidR="00257026" w:rsidRPr="00463E3B">
        <w:rPr>
          <w:lang w:val="ru-RU"/>
        </w:rPr>
        <w:t xml:space="preserve"> и МСЭ</w:t>
      </w:r>
      <w:r w:rsidRPr="00463E3B">
        <w:rPr>
          <w:lang w:val="ru-RU"/>
        </w:rPr>
        <w:t xml:space="preserve">-T Y.2340 </w:t>
      </w:r>
      <w:r w:rsidR="00BE4A54" w:rsidRPr="00463E3B">
        <w:rPr>
          <w:lang w:val="ru-RU"/>
        </w:rPr>
        <w:t>"</w:t>
      </w:r>
      <w:r w:rsidR="003F6BC5">
        <w:rPr>
          <w:lang w:val="ru-RU"/>
        </w:rPr>
        <w:t>Обзор р</w:t>
      </w:r>
      <w:r w:rsidR="009034E3" w:rsidRPr="00463E3B">
        <w:rPr>
          <w:lang w:val="ru-RU"/>
        </w:rPr>
        <w:t>азвити</w:t>
      </w:r>
      <w:r w:rsidR="003F6BC5">
        <w:rPr>
          <w:lang w:val="ru-RU"/>
        </w:rPr>
        <w:t>я</w:t>
      </w:r>
      <w:r w:rsidR="009034E3" w:rsidRPr="00463E3B">
        <w:rPr>
          <w:lang w:val="ru-RU"/>
        </w:rPr>
        <w:t xml:space="preserve"> сетей после</w:t>
      </w:r>
      <w:r w:rsidR="003F6BC5">
        <w:rPr>
          <w:lang w:val="ru-RU"/>
        </w:rPr>
        <w:t>дующих поколений, этап 1</w:t>
      </w:r>
      <w:r w:rsidR="00BE4A54" w:rsidRPr="00463E3B">
        <w:rPr>
          <w:lang w:val="ru-RU"/>
        </w:rPr>
        <w:t>"</w:t>
      </w:r>
      <w:r w:rsidRPr="002F7747">
        <w:rPr>
          <w:lang w:val="ru-RU"/>
        </w:rPr>
        <w:t xml:space="preserve">. </w:t>
      </w:r>
      <w:r w:rsidR="00557375" w:rsidRPr="002F7747">
        <w:rPr>
          <w:lang w:val="ru-RU"/>
        </w:rPr>
        <w:t>На собрании ИК13 в феврале 2017 года были согласованы проекты четырех Рекомендаций по довер</w:t>
      </w:r>
      <w:r w:rsidR="009627EF" w:rsidRPr="002F7747">
        <w:rPr>
          <w:lang w:val="ru-RU"/>
        </w:rPr>
        <w:t>енным</w:t>
      </w:r>
      <w:r w:rsidR="00557375" w:rsidRPr="002F7747">
        <w:rPr>
          <w:lang w:val="ru-RU"/>
        </w:rPr>
        <w:t xml:space="preserve"> облачным вычислениям, будущим сетям и СПП</w:t>
      </w:r>
      <w:r w:rsidRPr="002F7747">
        <w:rPr>
          <w:lang w:val="ru-RU"/>
        </w:rPr>
        <w:t xml:space="preserve">: Y.3051 </w:t>
      </w:r>
      <w:r w:rsidR="00BE4A54" w:rsidRPr="002F7747">
        <w:rPr>
          <w:lang w:val="ru-RU"/>
        </w:rPr>
        <w:t>"</w:t>
      </w:r>
      <w:r w:rsidR="00CF750A" w:rsidRPr="002F7747">
        <w:rPr>
          <w:lang w:val="ru-RU"/>
        </w:rPr>
        <w:t xml:space="preserve">Базовые принципы </w:t>
      </w:r>
      <w:r w:rsidR="009627EF" w:rsidRPr="002F7747">
        <w:rPr>
          <w:lang w:val="ru-RU"/>
        </w:rPr>
        <w:t xml:space="preserve">доверенной </w:t>
      </w:r>
      <w:r w:rsidR="00CF750A" w:rsidRPr="002F7747">
        <w:rPr>
          <w:lang w:val="ru-RU"/>
        </w:rPr>
        <w:t>среды в инфраструктуре ИКТ</w:t>
      </w:r>
      <w:r w:rsidR="00BE4A54" w:rsidRPr="002F7747">
        <w:rPr>
          <w:lang w:val="ru-RU"/>
        </w:rPr>
        <w:t>"</w:t>
      </w:r>
      <w:r w:rsidRPr="002F7747">
        <w:rPr>
          <w:lang w:val="ru-RU"/>
        </w:rPr>
        <w:t xml:space="preserve">, Y.3052 </w:t>
      </w:r>
      <w:r w:rsidR="00BE4A54" w:rsidRPr="002F7747">
        <w:rPr>
          <w:lang w:val="ru-RU"/>
        </w:rPr>
        <w:t>"</w:t>
      </w:r>
      <w:r w:rsidR="00CF750A" w:rsidRPr="002F7747">
        <w:rPr>
          <w:lang w:val="ru-RU"/>
        </w:rPr>
        <w:t>Обзор обеспечения доверия в рамках инфраструктуры и услуг ИКТ</w:t>
      </w:r>
      <w:r w:rsidR="00BE4A54" w:rsidRPr="002F7747">
        <w:rPr>
          <w:lang w:val="ru-RU"/>
        </w:rPr>
        <w:t>"</w:t>
      </w:r>
      <w:r w:rsidRPr="002F7747">
        <w:rPr>
          <w:lang w:val="ru-RU"/>
        </w:rPr>
        <w:t xml:space="preserve">, Y.2304 </w:t>
      </w:r>
      <w:r w:rsidR="00BE4A54" w:rsidRPr="002F7747">
        <w:rPr>
          <w:lang w:val="ru-RU"/>
        </w:rPr>
        <w:t>"</w:t>
      </w:r>
      <w:r w:rsidR="00CF750A" w:rsidRPr="002F7747">
        <w:rPr>
          <w:lang w:val="ru-RU"/>
        </w:rPr>
        <w:t xml:space="preserve">Расширение возможностей интеллекта сетей </w:t>
      </w:r>
      <w:r w:rsidRPr="002F7747">
        <w:rPr>
          <w:lang w:val="ru-RU"/>
        </w:rPr>
        <w:t xml:space="preserve">– </w:t>
      </w:r>
      <w:r w:rsidR="00CF750A" w:rsidRPr="002F7747">
        <w:rPr>
          <w:lang w:val="ru-RU"/>
        </w:rPr>
        <w:t>Требования и возможности для поддержки оптимизации доставки контента средствами подвижной связи</w:t>
      </w:r>
      <w:r w:rsidR="00BE4A54" w:rsidRPr="002F7747">
        <w:rPr>
          <w:lang w:val="ru-RU"/>
        </w:rPr>
        <w:t>"</w:t>
      </w:r>
      <w:r w:rsidR="00CF750A" w:rsidRPr="002F7747">
        <w:rPr>
          <w:lang w:val="ru-RU"/>
        </w:rPr>
        <w:t xml:space="preserve"> и</w:t>
      </w:r>
      <w:r w:rsidRPr="002F7747">
        <w:rPr>
          <w:lang w:val="ru-RU"/>
        </w:rPr>
        <w:t xml:space="preserve"> Y.2341 </w:t>
      </w:r>
      <w:r w:rsidR="00BE4A54" w:rsidRPr="002F7747">
        <w:rPr>
          <w:lang w:val="ru-RU"/>
        </w:rPr>
        <w:t>"</w:t>
      </w:r>
      <w:r w:rsidR="00CF750A" w:rsidRPr="002F7747">
        <w:rPr>
          <w:lang w:val="ru-RU"/>
        </w:rPr>
        <w:t xml:space="preserve">Развитие сетей последующих поколений </w:t>
      </w:r>
      <w:r w:rsidRPr="002F7747">
        <w:rPr>
          <w:lang w:val="ru-RU"/>
        </w:rPr>
        <w:t xml:space="preserve">– </w:t>
      </w:r>
      <w:r w:rsidR="00CF750A" w:rsidRPr="002F7747">
        <w:rPr>
          <w:lang w:val="ru-RU"/>
        </w:rPr>
        <w:t xml:space="preserve">Требования для поддержки </w:t>
      </w:r>
      <w:r w:rsidR="00463E3B" w:rsidRPr="002F7747">
        <w:rPr>
          <w:lang w:val="ru-RU"/>
        </w:rPr>
        <w:t xml:space="preserve">службы сообщений с </w:t>
      </w:r>
      <w:r w:rsidR="009627EF" w:rsidRPr="002F7747">
        <w:rPr>
          <w:lang w:val="ru-RU"/>
        </w:rPr>
        <w:t>авторизова</w:t>
      </w:r>
      <w:r w:rsidR="00463E3B" w:rsidRPr="002F7747">
        <w:rPr>
          <w:lang w:val="ru-RU"/>
        </w:rPr>
        <w:t>нными учетными записями</w:t>
      </w:r>
      <w:r w:rsidR="00BE4A54" w:rsidRPr="002F7747">
        <w:rPr>
          <w:lang w:val="ru-RU"/>
        </w:rPr>
        <w:t>"</w:t>
      </w:r>
      <w:r w:rsidRPr="002F7747">
        <w:rPr>
          <w:lang w:val="ru-RU"/>
        </w:rPr>
        <w:t>.</w:t>
      </w:r>
    </w:p>
    <w:p w:rsidR="000E4583" w:rsidRPr="00463E3B" w:rsidRDefault="000E4583" w:rsidP="006B30E0">
      <w:pPr>
        <w:rPr>
          <w:lang w:val="ru-RU"/>
        </w:rPr>
      </w:pPr>
      <w:r w:rsidRPr="002F7747">
        <w:rPr>
          <w:lang w:val="ru-RU"/>
        </w:rPr>
        <w:t>2.11</w:t>
      </w:r>
      <w:r w:rsidRPr="002F7747">
        <w:rPr>
          <w:lang w:val="ru-RU"/>
        </w:rPr>
        <w:tab/>
      </w:r>
      <w:r w:rsidR="00463E3B" w:rsidRPr="002F7747">
        <w:rPr>
          <w:lang w:val="ru-RU"/>
        </w:rPr>
        <w:t>ИК16 МСЭ</w:t>
      </w:r>
      <w:r w:rsidRPr="002F7747">
        <w:rPr>
          <w:lang w:val="ru-RU"/>
        </w:rPr>
        <w:t xml:space="preserve">-T </w:t>
      </w:r>
      <w:r w:rsidR="00463E3B" w:rsidRPr="002F7747">
        <w:rPr>
          <w:lang w:val="ru-RU"/>
        </w:rPr>
        <w:t>завершила работу над проектами двух новых Рекомендаций (находятся в процессе утверждения)</w:t>
      </w:r>
      <w:r w:rsidRPr="002F7747">
        <w:rPr>
          <w:lang w:val="ru-RU"/>
        </w:rPr>
        <w:t xml:space="preserve">: </w:t>
      </w:r>
      <w:r w:rsidR="00463E3B" w:rsidRPr="002F7747">
        <w:rPr>
          <w:lang w:val="ru-RU"/>
        </w:rPr>
        <w:t>МСЭ</w:t>
      </w:r>
      <w:r w:rsidRPr="002F7747">
        <w:rPr>
          <w:lang w:val="ru-RU"/>
        </w:rPr>
        <w:t xml:space="preserve">-T H.763.2 </w:t>
      </w:r>
      <w:r w:rsidR="00BE4A54" w:rsidRPr="002F7747">
        <w:rPr>
          <w:lang w:val="ru-RU"/>
        </w:rPr>
        <w:t>"</w:t>
      </w:r>
      <w:r w:rsidR="00463E3B" w:rsidRPr="002F7747">
        <w:rPr>
          <w:lang w:val="ru-RU"/>
        </w:rPr>
        <w:t>Масштабируемая векторная графика для услуг</w:t>
      </w:r>
      <w:r w:rsidRPr="002F7747">
        <w:rPr>
          <w:lang w:val="ru-RU"/>
        </w:rPr>
        <w:t xml:space="preserve"> IPTV</w:t>
      </w:r>
      <w:r w:rsidR="00BE4A54" w:rsidRPr="002F7747">
        <w:rPr>
          <w:lang w:val="ru-RU"/>
        </w:rPr>
        <w:t>"</w:t>
      </w:r>
      <w:r w:rsidRPr="002F7747">
        <w:rPr>
          <w:lang w:val="ru-RU"/>
        </w:rPr>
        <w:t xml:space="preserve"> </w:t>
      </w:r>
      <w:r w:rsidR="00463E3B" w:rsidRPr="002F7747">
        <w:rPr>
          <w:lang w:val="ru-RU"/>
        </w:rPr>
        <w:t>и МСЭ</w:t>
      </w:r>
      <w:r w:rsidRPr="00463E3B">
        <w:rPr>
          <w:lang w:val="ru-RU"/>
        </w:rPr>
        <w:t xml:space="preserve">-T T.621 </w:t>
      </w:r>
      <w:r w:rsidR="00BE4A54" w:rsidRPr="00463E3B">
        <w:rPr>
          <w:lang w:val="ru-RU"/>
        </w:rPr>
        <w:t>"</w:t>
      </w:r>
      <w:r w:rsidR="00463E3B" w:rsidRPr="00463E3B">
        <w:rPr>
          <w:lang w:val="ru-RU"/>
        </w:rPr>
        <w:t>Структура файлов для интерактивного контента комиксов и анимационных фильмов</w:t>
      </w:r>
      <w:r w:rsidR="00BE4A54" w:rsidRPr="00463E3B">
        <w:rPr>
          <w:lang w:val="ru-RU"/>
        </w:rPr>
        <w:t>"</w:t>
      </w:r>
      <w:r w:rsidRPr="00463E3B">
        <w:rPr>
          <w:lang w:val="ru-RU"/>
        </w:rPr>
        <w:t>.</w:t>
      </w:r>
    </w:p>
    <w:p w:rsidR="000E4583" w:rsidRPr="002F7747" w:rsidRDefault="000E4583" w:rsidP="002F7747">
      <w:pPr>
        <w:rPr>
          <w:lang w:val="ru-RU"/>
        </w:rPr>
      </w:pPr>
      <w:r w:rsidRPr="002F7747">
        <w:rPr>
          <w:lang w:val="ru-RU"/>
        </w:rPr>
        <w:t>2.12</w:t>
      </w:r>
      <w:r w:rsidRPr="002F7747">
        <w:rPr>
          <w:lang w:val="ru-RU"/>
        </w:rPr>
        <w:tab/>
      </w:r>
      <w:r w:rsidR="00463E3B" w:rsidRPr="002F7747">
        <w:rPr>
          <w:lang w:val="ru-RU"/>
        </w:rPr>
        <w:t>ИК1 и ИК2 МСЭ</w:t>
      </w:r>
      <w:r w:rsidRPr="002F7747">
        <w:rPr>
          <w:lang w:val="ru-RU"/>
        </w:rPr>
        <w:t xml:space="preserve">-D </w:t>
      </w:r>
      <w:r w:rsidR="00463E3B" w:rsidRPr="002F7747">
        <w:rPr>
          <w:lang w:val="ru-RU"/>
        </w:rPr>
        <w:t>продолжают заниматься связанными с IP вопросами, такими как присоединение СПП</w:t>
      </w:r>
      <w:r w:rsidRPr="002F7747">
        <w:rPr>
          <w:lang w:val="ru-RU"/>
        </w:rPr>
        <w:t xml:space="preserve">, VoIP, </w:t>
      </w:r>
      <w:r w:rsidR="00463E3B" w:rsidRPr="002F7747">
        <w:rPr>
          <w:lang w:val="ru-RU"/>
        </w:rPr>
        <w:t xml:space="preserve">технология доступа для широкополосной электросвязи, в том числе для Международной подвижной электросвязи </w:t>
      </w:r>
      <w:r w:rsidRPr="002F7747">
        <w:rPr>
          <w:lang w:val="ru-RU"/>
        </w:rPr>
        <w:t>(IMT)</w:t>
      </w:r>
      <w:r w:rsidR="00463E3B" w:rsidRPr="002F7747">
        <w:rPr>
          <w:lang w:val="ru-RU"/>
        </w:rPr>
        <w:t>,</w:t>
      </w:r>
      <w:r w:rsidRPr="002F7747">
        <w:rPr>
          <w:lang w:val="ru-RU"/>
        </w:rPr>
        <w:t xml:space="preserve"> </w:t>
      </w:r>
      <w:r w:rsidR="00463E3B" w:rsidRPr="002F7747">
        <w:rPr>
          <w:lang w:val="ru-RU"/>
        </w:rPr>
        <w:t>и стратегии перехода от существующих сетей к СПП для развивающихся стран</w:t>
      </w:r>
      <w:r w:rsidRPr="002F7747">
        <w:rPr>
          <w:lang w:val="ru-RU"/>
        </w:rPr>
        <w:t>.</w:t>
      </w:r>
    </w:p>
    <w:p w:rsidR="000E4583" w:rsidRPr="00552E0E" w:rsidRDefault="000E4583" w:rsidP="002F7747">
      <w:pPr>
        <w:rPr>
          <w:rFonts w:asciiTheme="minorHAnsi" w:hAnsiTheme="minorHAnsi" w:cstheme="minorHAnsi"/>
          <w:szCs w:val="24"/>
          <w:lang w:val="ru-RU"/>
        </w:rPr>
      </w:pPr>
      <w:r w:rsidRPr="00552E0E">
        <w:rPr>
          <w:rFonts w:asciiTheme="minorHAnsi" w:hAnsiTheme="minorHAnsi" w:cstheme="minorHAnsi"/>
          <w:szCs w:val="24"/>
          <w:lang w:val="ru-RU"/>
        </w:rPr>
        <w:t>2.13</w:t>
      </w:r>
      <w:r w:rsidRPr="00552E0E">
        <w:rPr>
          <w:rFonts w:asciiTheme="minorHAnsi" w:hAnsiTheme="minorHAnsi" w:cstheme="minorHAnsi"/>
          <w:szCs w:val="24"/>
          <w:lang w:val="ru-RU"/>
        </w:rPr>
        <w:tab/>
      </w:r>
      <w:r w:rsidR="00873390">
        <w:rPr>
          <w:rFonts w:asciiTheme="minorHAnsi" w:hAnsiTheme="minorHAnsi" w:cstheme="minorHAnsi"/>
          <w:szCs w:val="24"/>
          <w:lang w:val="ru-RU"/>
        </w:rPr>
        <w:t>МСЭ</w:t>
      </w:r>
      <w:r w:rsidRPr="00552E0E">
        <w:rPr>
          <w:rFonts w:asciiTheme="minorHAnsi" w:hAnsiTheme="minorHAnsi" w:cstheme="minorHAnsi"/>
          <w:szCs w:val="24"/>
          <w:lang w:val="ru-RU"/>
        </w:rPr>
        <w:t>-</w:t>
      </w:r>
      <w:r>
        <w:rPr>
          <w:rFonts w:asciiTheme="minorHAnsi" w:hAnsiTheme="minorHAnsi" w:cstheme="minorHAnsi"/>
          <w:szCs w:val="24"/>
          <w:lang w:val="en-US"/>
        </w:rPr>
        <w:t>T</w:t>
      </w:r>
      <w:r w:rsidR="00873390">
        <w:rPr>
          <w:rFonts w:asciiTheme="minorHAnsi" w:hAnsiTheme="minorHAnsi" w:cstheme="minorHAnsi"/>
          <w:szCs w:val="24"/>
          <w:lang w:val="ru-RU"/>
        </w:rPr>
        <w:t xml:space="preserve"> получил два новых сообщения об инцидентах, касающихся потенциальных случаев дискриминационного </w:t>
      </w:r>
      <w:r w:rsidR="00873390" w:rsidRPr="002F7747">
        <w:rPr>
          <w:lang w:val="ru-RU"/>
        </w:rPr>
        <w:t>доступа</w:t>
      </w:r>
      <w:r w:rsidR="00873390">
        <w:rPr>
          <w:rFonts w:asciiTheme="minorHAnsi" w:hAnsiTheme="minorHAnsi" w:cstheme="minorHAnsi"/>
          <w:szCs w:val="24"/>
          <w:lang w:val="ru-RU"/>
        </w:rPr>
        <w:t xml:space="preserve"> к ресурсам интернета и их использования</w:t>
      </w:r>
      <w:r w:rsidRPr="00552E0E">
        <w:rPr>
          <w:rFonts w:asciiTheme="minorHAnsi" w:hAnsiTheme="minorHAnsi" w:cstheme="minorHAnsi"/>
          <w:szCs w:val="24"/>
          <w:lang w:val="ru-RU"/>
        </w:rPr>
        <w:t xml:space="preserve"> (</w:t>
      </w:r>
      <w:r w:rsidR="00873390">
        <w:rPr>
          <w:rFonts w:asciiTheme="minorHAnsi" w:hAnsiTheme="minorHAnsi" w:cstheme="minorHAnsi"/>
          <w:szCs w:val="24"/>
          <w:lang w:val="ru-RU"/>
        </w:rPr>
        <w:t xml:space="preserve">см. все относящиеся к этому </w:t>
      </w:r>
      <w:hyperlink r:id="rId56" w:history="1">
        <w:r w:rsidR="00873390">
          <w:rPr>
            <w:rStyle w:val="Hyperlink"/>
            <w:rFonts w:asciiTheme="minorHAnsi" w:hAnsiTheme="minorHAnsi" w:cstheme="minorHAnsi"/>
            <w:szCs w:val="24"/>
            <w:lang w:val="ru-RU"/>
          </w:rPr>
          <w:t>сообщения</w:t>
        </w:r>
      </w:hyperlink>
      <w:r w:rsidRPr="00552E0E">
        <w:rPr>
          <w:rFonts w:asciiTheme="minorHAnsi" w:hAnsiTheme="minorHAnsi" w:cstheme="minorHAnsi"/>
          <w:szCs w:val="24"/>
          <w:lang w:val="ru-RU"/>
        </w:rPr>
        <w:t xml:space="preserve"> </w:t>
      </w:r>
      <w:r w:rsidR="00873390">
        <w:rPr>
          <w:rFonts w:asciiTheme="minorHAnsi" w:hAnsiTheme="minorHAnsi" w:cstheme="minorHAnsi"/>
          <w:szCs w:val="24"/>
          <w:lang w:val="ru-RU"/>
        </w:rPr>
        <w:t>на особом веб-сайте по</w:t>
      </w:r>
      <w:r w:rsidRPr="00552E0E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57" w:history="1">
        <w:r w:rsidR="00873390">
          <w:rPr>
            <w:rStyle w:val="Hyperlink"/>
            <w:rFonts w:asciiTheme="minorHAnsi" w:hAnsiTheme="minorHAnsi" w:cstheme="minorHAnsi"/>
            <w:szCs w:val="24"/>
            <w:lang w:val="ru-RU"/>
          </w:rPr>
          <w:t>Резолюции 69 ВАСЭ</w:t>
        </w:r>
      </w:hyperlink>
      <w:r w:rsidRPr="00552E0E">
        <w:rPr>
          <w:rFonts w:asciiTheme="minorHAnsi" w:hAnsiTheme="minorHAnsi" w:cstheme="minorHAnsi"/>
          <w:szCs w:val="24"/>
          <w:lang w:val="ru-RU"/>
        </w:rPr>
        <w:t xml:space="preserve">). </w:t>
      </w:r>
      <w:r w:rsidR="00873390">
        <w:rPr>
          <w:rFonts w:asciiTheme="minorHAnsi" w:hAnsiTheme="minorHAnsi" w:cstheme="minorHAnsi"/>
          <w:szCs w:val="24"/>
          <w:lang w:val="ru-RU"/>
        </w:rPr>
        <w:t>БСЭ не получало отзывов по каким-либо инцидентам, по которым поступили сообщения</w:t>
      </w:r>
      <w:r w:rsidRPr="00552E0E">
        <w:rPr>
          <w:rFonts w:asciiTheme="minorHAnsi" w:hAnsiTheme="minorHAnsi" w:cstheme="minorHAnsi"/>
          <w:szCs w:val="24"/>
          <w:lang w:val="ru-RU"/>
        </w:rPr>
        <w:t xml:space="preserve"> (</w:t>
      </w:r>
      <w:r w:rsidR="00873390">
        <w:rPr>
          <w:rFonts w:asciiTheme="minorHAnsi" w:hAnsiTheme="minorHAnsi" w:cstheme="minorHAnsi"/>
          <w:szCs w:val="24"/>
          <w:lang w:val="ru-RU"/>
        </w:rPr>
        <w:t>на настоящий момент с 2009 года их было</w:t>
      </w:r>
      <w:r w:rsidRPr="00552E0E">
        <w:rPr>
          <w:rFonts w:asciiTheme="minorHAnsi" w:hAnsiTheme="minorHAnsi" w:cstheme="minorHAnsi"/>
          <w:szCs w:val="24"/>
          <w:lang w:val="ru-RU"/>
        </w:rPr>
        <w:t xml:space="preserve"> 37).</w:t>
      </w:r>
    </w:p>
    <w:p w:rsidR="006F5670" w:rsidRPr="00A2081D" w:rsidRDefault="006F5670" w:rsidP="002F7747">
      <w:pPr>
        <w:rPr>
          <w:lang w:val="ru-RU"/>
        </w:rPr>
      </w:pPr>
      <w:r w:rsidRPr="00A2081D">
        <w:rPr>
          <w:lang w:val="ru-RU"/>
        </w:rPr>
        <w:t>2.</w:t>
      </w:r>
      <w:r>
        <w:rPr>
          <w:lang w:val="ru-RU"/>
        </w:rPr>
        <w:t>14</w:t>
      </w:r>
      <w:r w:rsidRPr="00A2081D">
        <w:rPr>
          <w:lang w:val="ru-RU"/>
        </w:rPr>
        <w:tab/>
        <w:t xml:space="preserve">БРЭ продолжает </w:t>
      </w:r>
      <w:r w:rsidRPr="00DE2B0C">
        <w:rPr>
          <w:lang w:val="ru-RU"/>
        </w:rPr>
        <w:t xml:space="preserve">реализацию возможности установления широкополосных беспроводных интернет-соединений и разработку приложений на базе ИКТ для обеспечения бесплатного или недорогого цифрового </w:t>
      </w:r>
      <w:r w:rsidRPr="002F7747">
        <w:rPr>
          <w:rFonts w:asciiTheme="minorHAnsi" w:hAnsiTheme="minorHAnsi" w:cstheme="minorHAnsi"/>
          <w:szCs w:val="24"/>
          <w:lang w:val="ru-RU"/>
        </w:rPr>
        <w:t>доступа</w:t>
      </w:r>
      <w:r w:rsidRPr="00DE2B0C">
        <w:rPr>
          <w:lang w:val="ru-RU"/>
        </w:rPr>
        <w:t xml:space="preserve"> для школ и больниц, а также обслуживаемых в недостаточной степени слоев населения в сельских и отдаленных районах в отдельных странах (Бурунди, </w:t>
      </w:r>
      <w:r w:rsidRPr="00A2081D">
        <w:rPr>
          <w:lang w:val="ru-RU"/>
        </w:rPr>
        <w:t>Буркина</w:t>
      </w:r>
      <w:r w:rsidRPr="00A2081D">
        <w:rPr>
          <w:lang w:val="ru-RU"/>
        </w:rPr>
        <w:noBreakHyphen/>
        <w:t>Фасо, Джибути, Лесото, Мали, Свазиленд и др.).</w:t>
      </w:r>
    </w:p>
    <w:p w:rsidR="006F5670" w:rsidRPr="00A2081D" w:rsidRDefault="006F5670" w:rsidP="006F5670">
      <w:pPr>
        <w:rPr>
          <w:lang w:val="ru-RU"/>
        </w:rPr>
      </w:pPr>
      <w:r w:rsidRPr="00A2081D">
        <w:rPr>
          <w:lang w:val="ru-RU"/>
        </w:rPr>
        <w:t>2.1</w:t>
      </w:r>
      <w:r>
        <w:rPr>
          <w:lang w:val="ru-RU"/>
        </w:rPr>
        <w:t>5</w:t>
      </w:r>
      <w:r w:rsidRPr="00A2081D">
        <w:rPr>
          <w:lang w:val="ru-RU"/>
        </w:rPr>
        <w:tab/>
        <w:t>МСЭ-R утвердил Рекомендацию МСЭ-R M.2083 "Концепция IMT − основы и общие задачи будущего развития систем IMT на период до 2020 года и далее" и Резолюции МСЭ-R 65 "Принципы процесса будущего развития систем IMT на период до 2020 года и далее" и МСЭ-R 66 "Исследования, касающиеся беспроводных систем и приложений для развития интернета вещей".</w:t>
      </w:r>
    </w:p>
    <w:p w:rsidR="006F5670" w:rsidRPr="00A2081D" w:rsidRDefault="006F5670" w:rsidP="006F5670">
      <w:pPr>
        <w:rPr>
          <w:lang w:val="ru-RU"/>
        </w:rPr>
      </w:pPr>
      <w:r w:rsidRPr="00A2081D">
        <w:rPr>
          <w:lang w:val="ru-RU"/>
        </w:rPr>
        <w:t>2.1</w:t>
      </w:r>
      <w:r>
        <w:rPr>
          <w:lang w:val="ru-RU"/>
        </w:rPr>
        <w:t>6</w:t>
      </w:r>
      <w:r w:rsidRPr="00A2081D">
        <w:rPr>
          <w:lang w:val="ru-RU"/>
        </w:rPr>
        <w:tab/>
      </w:r>
      <w:r w:rsidRPr="00DE2B0C">
        <w:rPr>
          <w:lang w:val="ru-RU"/>
        </w:rPr>
        <w:t xml:space="preserve">МСЭ продолжает сотрудничество с Корпорацией национальных исследовательских инициатив (CNRI) и Фондом DONA по вопросам использования архитектуры цифровых объектов (DOA) – передовой архитектуры управления информацией – с намерением использовать </w:t>
      </w:r>
      <w:r w:rsidRPr="00DE2B0C">
        <w:rPr>
          <w:lang w:val="ru-RU"/>
        </w:rPr>
        <w:lastRenderedPageBreak/>
        <w:t>усовершенствованные функции управления цифровыми объектами в МСЭ и заинтересованных учреждениях системы ООН</w:t>
      </w:r>
      <w:r w:rsidRPr="00A2081D">
        <w:rPr>
          <w:lang w:val="ru-RU"/>
        </w:rPr>
        <w:t>.</w:t>
      </w:r>
    </w:p>
    <w:p w:rsidR="006F5670" w:rsidRPr="00552E0E" w:rsidRDefault="006F5670" w:rsidP="00C67375">
      <w:pPr>
        <w:pStyle w:val="Heading1"/>
        <w:spacing w:before="360"/>
        <w:rPr>
          <w:lang w:val="ru-RU"/>
        </w:rPr>
      </w:pPr>
      <w:r w:rsidRPr="00552E0E">
        <w:rPr>
          <w:lang w:val="ru-RU"/>
        </w:rPr>
        <w:t>3</w:t>
      </w:r>
      <w:r w:rsidRPr="00552E0E">
        <w:rPr>
          <w:lang w:val="ru-RU"/>
        </w:rPr>
        <w:tab/>
      </w:r>
      <w:r w:rsidRPr="006F5670">
        <w:t>IPv</w:t>
      </w:r>
      <w:r w:rsidRPr="00552E0E">
        <w:rPr>
          <w:lang w:val="ru-RU"/>
        </w:rPr>
        <w:t>6</w:t>
      </w:r>
    </w:p>
    <w:p w:rsidR="000E4583" w:rsidRPr="009034E3" w:rsidRDefault="000E4583" w:rsidP="009627EF">
      <w:pPr>
        <w:rPr>
          <w:rFonts w:cstheme="minorHAnsi"/>
          <w:lang w:val="ru-RU"/>
        </w:rPr>
      </w:pPr>
      <w:r w:rsidRPr="009034E3">
        <w:rPr>
          <w:rFonts w:cstheme="minorHAnsi"/>
          <w:lang w:val="ru-RU"/>
        </w:rPr>
        <w:t>3.1</w:t>
      </w:r>
      <w:r w:rsidRPr="009034E3">
        <w:rPr>
          <w:rFonts w:cstheme="minorHAnsi"/>
          <w:lang w:val="ru-RU"/>
        </w:rPr>
        <w:tab/>
      </w:r>
      <w:r w:rsidR="00873390">
        <w:rPr>
          <w:rFonts w:cstheme="minorHAnsi"/>
          <w:lang w:val="ru-RU"/>
        </w:rPr>
        <w:t>ВАСЭ</w:t>
      </w:r>
      <w:r w:rsidRPr="009034E3">
        <w:rPr>
          <w:rFonts w:cstheme="minorHAnsi"/>
          <w:lang w:val="ru-RU"/>
        </w:rPr>
        <w:t xml:space="preserve">-16 </w:t>
      </w:r>
      <w:r w:rsidR="00873390">
        <w:rPr>
          <w:rFonts w:cstheme="minorHAnsi"/>
          <w:lang w:val="ru-RU"/>
        </w:rPr>
        <w:t>обновила Резолюцию </w:t>
      </w:r>
      <w:r w:rsidRPr="009034E3">
        <w:rPr>
          <w:rFonts w:cstheme="minorHAnsi"/>
          <w:lang w:val="ru-RU"/>
        </w:rPr>
        <w:t>64</w:t>
      </w:r>
      <w:r w:rsidR="00873390">
        <w:rPr>
          <w:rFonts w:cstheme="minorHAnsi"/>
          <w:lang w:val="ru-RU"/>
        </w:rPr>
        <w:t>, в том числе добавив новое требование к Директору БСЭ:</w:t>
      </w:r>
      <w:r w:rsidRPr="009034E3">
        <w:rPr>
          <w:rFonts w:cstheme="minorHAnsi"/>
          <w:lang w:val="ru-RU"/>
        </w:rPr>
        <w:t xml:space="preserve"> </w:t>
      </w:r>
      <w:r w:rsidR="00BE4A54" w:rsidRPr="009034E3">
        <w:rPr>
          <w:rFonts w:cstheme="minorHAnsi"/>
          <w:lang w:val="ru-RU"/>
        </w:rPr>
        <w:t>"</w:t>
      </w:r>
      <w:r w:rsidR="009034E3" w:rsidRPr="009575D3">
        <w:rPr>
          <w:lang w:val="ru-RU"/>
        </w:rPr>
        <w:t>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контента, которая могла бы способствовать совершенствованию навыков и их дальнейшему применению в своих соответствующих организациях</w:t>
      </w:r>
      <w:r w:rsidR="00BE4A54" w:rsidRPr="009034E3">
        <w:rPr>
          <w:lang w:val="ru-RU"/>
        </w:rPr>
        <w:t>"</w:t>
      </w:r>
      <w:r w:rsidRPr="009034E3">
        <w:rPr>
          <w:rFonts w:cstheme="minorHAnsi"/>
          <w:lang w:val="ru-RU"/>
        </w:rPr>
        <w:t>.</w:t>
      </w:r>
    </w:p>
    <w:p w:rsidR="006F5670" w:rsidRPr="00DE2B0C" w:rsidRDefault="006F5670" w:rsidP="009928E1">
      <w:pPr>
        <w:rPr>
          <w:rFonts w:cstheme="minorHAnsi"/>
          <w:lang w:val="ru-RU"/>
        </w:rPr>
      </w:pPr>
      <w:r w:rsidRPr="00DE2B0C">
        <w:rPr>
          <w:rFonts w:cstheme="minorHAnsi"/>
          <w:lang w:val="ru-RU"/>
        </w:rPr>
        <w:t>3.1</w:t>
      </w:r>
      <w:r>
        <w:rPr>
          <w:rFonts w:cstheme="minorHAnsi"/>
          <w:lang w:val="ru-RU"/>
        </w:rPr>
        <w:t>.1</w:t>
      </w:r>
      <w:r w:rsidRPr="00DE2B0C">
        <w:rPr>
          <w:rFonts w:cstheme="minorHAnsi"/>
          <w:lang w:val="ru-RU"/>
        </w:rPr>
        <w:tab/>
      </w:r>
      <w:r w:rsidRPr="00DE2B0C">
        <w:rPr>
          <w:rFonts w:eastAsiaTheme="minorEastAsia"/>
          <w:lang w:val="ru-RU"/>
        </w:rPr>
        <w:t xml:space="preserve">ИК2 и ИК3 МСЭ-T продолжают изучать </w:t>
      </w:r>
      <w:r w:rsidRPr="00DE2B0C">
        <w:rPr>
          <w:lang w:val="ru-RU"/>
        </w:rPr>
        <w:t xml:space="preserve">методику и направления работы, необходимые для выполнения соответствующих частей Резолюции </w:t>
      </w:r>
      <w:r w:rsidRPr="009034E3">
        <w:rPr>
          <w:lang w:val="ru-RU"/>
        </w:rPr>
        <w:t>64</w:t>
      </w:r>
      <w:r w:rsidRPr="00DE2B0C">
        <w:rPr>
          <w:lang w:val="ru-RU"/>
        </w:rPr>
        <w:t xml:space="preserve"> ВАСЭ</w:t>
      </w:r>
      <w:r w:rsidRPr="00DE2B0C">
        <w:rPr>
          <w:rFonts w:cstheme="minorHAnsi"/>
          <w:lang w:val="ru-RU"/>
        </w:rPr>
        <w:t>.</w:t>
      </w:r>
    </w:p>
    <w:p w:rsidR="006F5670" w:rsidRDefault="006F5670" w:rsidP="009928E1">
      <w:pPr>
        <w:rPr>
          <w:rFonts w:cstheme="minorHAnsi"/>
          <w:lang w:val="ru-RU"/>
        </w:rPr>
      </w:pPr>
      <w:r w:rsidRPr="00DE2B0C">
        <w:rPr>
          <w:rFonts w:cstheme="minorHAnsi"/>
          <w:lang w:val="ru-RU"/>
        </w:rPr>
        <w:t>3.</w:t>
      </w:r>
      <w:r>
        <w:rPr>
          <w:rFonts w:cstheme="minorHAnsi"/>
          <w:lang w:val="ru-RU"/>
        </w:rPr>
        <w:t>2</w:t>
      </w:r>
      <w:r w:rsidRPr="00DE2B0C">
        <w:rPr>
          <w:rFonts w:cstheme="minorHAnsi"/>
          <w:lang w:val="ru-RU"/>
        </w:rPr>
        <w:tab/>
        <w:t>П</w:t>
      </w:r>
      <w:r w:rsidRPr="00DE2B0C">
        <w:rPr>
          <w:lang w:val="ru-RU"/>
        </w:rPr>
        <w:t xml:space="preserve">родолжается работа по проекту МСЭ по созданию глобальной испытательной установки IPTV IPv6 </w:t>
      </w:r>
      <w:r w:rsidRPr="00DE2B0C">
        <w:rPr>
          <w:rFonts w:cstheme="minorHAnsi"/>
          <w:lang w:val="ru-RU"/>
        </w:rPr>
        <w:t>(</w:t>
      </w:r>
      <w:hyperlink r:id="rId58" w:history="1">
        <w:r w:rsidRPr="00DE2B0C">
          <w:rPr>
            <w:rStyle w:val="Hyperlink"/>
            <w:rFonts w:asciiTheme="minorHAnsi" w:hAnsiTheme="minorHAnsi" w:cstheme="minorHAnsi"/>
            <w:szCs w:val="22"/>
            <w:lang w:val="ru-RU"/>
          </w:rPr>
          <w:t>I3GT</w:t>
        </w:r>
      </w:hyperlink>
      <w:r w:rsidRPr="00DE2B0C">
        <w:rPr>
          <w:rFonts w:cstheme="minorHAnsi"/>
          <w:lang w:val="ru-RU"/>
        </w:rPr>
        <w:t xml:space="preserve">) </w:t>
      </w:r>
      <w:r w:rsidRPr="00DE2B0C">
        <w:rPr>
          <w:lang w:val="ru-RU"/>
        </w:rPr>
        <w:t xml:space="preserve">между Членами МСЭ и при поддержке со стороны Секретариата МСЭ в целях тестирования различных аспектов разработанных МСЭ-Т стандартов IPTV, подготовки академических </w:t>
      </w:r>
      <w:r w:rsidRPr="009627EF">
        <w:rPr>
          <w:lang w:val="ru-RU"/>
        </w:rPr>
        <w:t>организаций</w:t>
      </w:r>
      <w:r w:rsidRPr="00DE2B0C">
        <w:rPr>
          <w:lang w:val="ru-RU"/>
        </w:rPr>
        <w:t xml:space="preserve"> в сфере новейших технологий IPTV, демонстрации заинтересованным сторонам стандартизированного IPTV, а также оказания содействия использованию возможностей IPv6 в развивающихся странах</w:t>
      </w:r>
      <w:r w:rsidRPr="00DE2B0C">
        <w:rPr>
          <w:rFonts w:cstheme="minorHAnsi"/>
          <w:lang w:val="ru-RU"/>
        </w:rPr>
        <w:t xml:space="preserve">. </w:t>
      </w:r>
    </w:p>
    <w:p w:rsidR="000E4583" w:rsidRPr="002F7747" w:rsidRDefault="000E4583" w:rsidP="002F7747">
      <w:pPr>
        <w:rPr>
          <w:lang w:val="ru-RU"/>
        </w:rPr>
      </w:pPr>
      <w:r w:rsidRPr="002F7747">
        <w:rPr>
          <w:lang w:val="ru-RU"/>
        </w:rPr>
        <w:t>3.3</w:t>
      </w:r>
      <w:r w:rsidRPr="002F7747">
        <w:rPr>
          <w:lang w:val="ru-RU"/>
        </w:rPr>
        <w:tab/>
      </w:r>
      <w:r w:rsidR="009627EF" w:rsidRPr="002F7747">
        <w:rPr>
          <w:lang w:val="ru-RU"/>
        </w:rPr>
        <w:t>БРЭ продолжает оказывать помощь странам</w:t>
      </w:r>
      <w:r w:rsidR="00BD7532" w:rsidRPr="002F7747">
        <w:rPr>
          <w:lang w:val="ru-RU"/>
        </w:rPr>
        <w:t xml:space="preserve"> в разработке политики в области</w:t>
      </w:r>
      <w:r w:rsidRPr="002F7747">
        <w:rPr>
          <w:lang w:val="ru-RU"/>
        </w:rPr>
        <w:t xml:space="preserve"> IPv6 </w:t>
      </w:r>
      <w:r w:rsidR="00BD7532" w:rsidRPr="002F7747">
        <w:rPr>
          <w:lang w:val="ru-RU"/>
        </w:rPr>
        <w:t xml:space="preserve">и создании экспериментальной лаборатории по </w:t>
      </w:r>
      <w:r w:rsidRPr="002F7747">
        <w:rPr>
          <w:lang w:val="ru-RU"/>
        </w:rPr>
        <w:t xml:space="preserve">IPv6 </w:t>
      </w:r>
      <w:r w:rsidR="00BD7532" w:rsidRPr="002F7747">
        <w:rPr>
          <w:lang w:val="ru-RU"/>
        </w:rPr>
        <w:t>по запросам Государств-Членов</w:t>
      </w:r>
      <w:r w:rsidR="006B30E0" w:rsidRPr="002F7747">
        <w:rPr>
          <w:lang w:val="ru-RU"/>
        </w:rPr>
        <w:t>;</w:t>
      </w:r>
      <w:r w:rsidR="00BD7532" w:rsidRPr="002F7747">
        <w:rPr>
          <w:lang w:val="ru-RU"/>
        </w:rPr>
        <w:t xml:space="preserve"> примеры этого: экспериментальная лаборатория по </w:t>
      </w:r>
      <w:r w:rsidRPr="002F7747">
        <w:rPr>
          <w:lang w:val="ru-RU"/>
        </w:rPr>
        <w:t xml:space="preserve">IPv6 </w:t>
      </w:r>
      <w:r w:rsidR="00BD7532" w:rsidRPr="002F7747">
        <w:rPr>
          <w:lang w:val="ru-RU"/>
        </w:rPr>
        <w:t>для Центральной Африки</w:t>
      </w:r>
      <w:r w:rsidRPr="002F7747">
        <w:rPr>
          <w:lang w:val="ru-RU"/>
        </w:rPr>
        <w:t xml:space="preserve">; </w:t>
      </w:r>
      <w:r w:rsidR="00BD7532" w:rsidRPr="002F7747">
        <w:rPr>
          <w:lang w:val="ru-RU"/>
        </w:rPr>
        <w:t>учебный семинар-практикум для Восточной Африки и юга Африки</w:t>
      </w:r>
      <w:r w:rsidRPr="002F7747">
        <w:rPr>
          <w:lang w:val="ru-RU"/>
        </w:rPr>
        <w:t xml:space="preserve">; </w:t>
      </w:r>
      <w:r w:rsidR="00BD7532" w:rsidRPr="002F7747">
        <w:rPr>
          <w:lang w:val="ru-RU"/>
        </w:rPr>
        <w:t>поддержка внедрения</w:t>
      </w:r>
      <w:r w:rsidRPr="002F7747">
        <w:rPr>
          <w:lang w:val="ru-RU"/>
        </w:rPr>
        <w:t xml:space="preserve"> IPv6 </w:t>
      </w:r>
      <w:r w:rsidR="00BD7532" w:rsidRPr="002F7747">
        <w:rPr>
          <w:lang w:val="ru-RU"/>
        </w:rPr>
        <w:t>в Азиатско-Тихоокеанском регионе</w:t>
      </w:r>
      <w:r w:rsidRPr="002F7747">
        <w:rPr>
          <w:lang w:val="ru-RU"/>
        </w:rPr>
        <w:t xml:space="preserve"> (</w:t>
      </w:r>
      <w:r w:rsidR="00BD7532" w:rsidRPr="002F7747">
        <w:rPr>
          <w:lang w:val="ru-RU"/>
        </w:rPr>
        <w:t>Камбодже была оказана техническая</w:t>
      </w:r>
      <w:r w:rsidR="00873795" w:rsidRPr="002F7747">
        <w:rPr>
          <w:lang w:val="ru-RU"/>
        </w:rPr>
        <w:t xml:space="preserve"> поддержка в сентябре 2016 года</w:t>
      </w:r>
      <w:r w:rsidR="006B30E0" w:rsidRPr="002F7747">
        <w:rPr>
          <w:lang w:val="ru-RU"/>
        </w:rPr>
        <w:t xml:space="preserve"> в связи с</w:t>
      </w:r>
      <w:r w:rsidR="00873795" w:rsidRPr="002F7747">
        <w:rPr>
          <w:lang w:val="ru-RU"/>
        </w:rPr>
        <w:t xml:space="preserve"> переход</w:t>
      </w:r>
      <w:r w:rsidR="006B30E0" w:rsidRPr="002F7747">
        <w:rPr>
          <w:lang w:val="ru-RU"/>
        </w:rPr>
        <w:t>ом</w:t>
      </w:r>
      <w:r w:rsidR="00873795" w:rsidRPr="002F7747">
        <w:rPr>
          <w:lang w:val="ru-RU"/>
        </w:rPr>
        <w:t xml:space="preserve"> от </w:t>
      </w:r>
      <w:r w:rsidRPr="002F7747">
        <w:rPr>
          <w:lang w:val="ru-RU"/>
        </w:rPr>
        <w:t xml:space="preserve">IPv4 </w:t>
      </w:r>
      <w:r w:rsidR="00873795" w:rsidRPr="002F7747">
        <w:rPr>
          <w:lang w:val="ru-RU"/>
        </w:rPr>
        <w:t>к</w:t>
      </w:r>
      <w:r w:rsidRPr="002F7747">
        <w:rPr>
          <w:lang w:val="ru-RU"/>
        </w:rPr>
        <w:t xml:space="preserve"> IPv6).</w:t>
      </w:r>
    </w:p>
    <w:p w:rsidR="000E4583" w:rsidRPr="002F7747" w:rsidRDefault="000E4583" w:rsidP="002F7747">
      <w:pPr>
        <w:rPr>
          <w:lang w:val="ru-RU"/>
        </w:rPr>
      </w:pPr>
      <w:r w:rsidRPr="002F7747">
        <w:rPr>
          <w:lang w:val="ru-RU"/>
        </w:rPr>
        <w:t>3.4</w:t>
      </w:r>
      <w:r w:rsidRPr="002F7747">
        <w:rPr>
          <w:lang w:val="ru-RU"/>
        </w:rPr>
        <w:tab/>
      </w:r>
      <w:r w:rsidR="00873795" w:rsidRPr="002F7747">
        <w:rPr>
          <w:lang w:val="ru-RU"/>
        </w:rPr>
        <w:t xml:space="preserve">Совместно с </w:t>
      </w:r>
      <w:r w:rsidRPr="002F7747">
        <w:rPr>
          <w:lang w:val="ru-RU"/>
        </w:rPr>
        <w:t>APNIC</w:t>
      </w:r>
      <w:r w:rsidR="00873795" w:rsidRPr="002F7747">
        <w:rPr>
          <w:lang w:val="ru-RU"/>
        </w:rPr>
        <w:t xml:space="preserve"> МСЭ</w:t>
      </w:r>
      <w:r w:rsidRPr="002F7747">
        <w:rPr>
          <w:lang w:val="ru-RU"/>
        </w:rPr>
        <w:t xml:space="preserve">-D </w:t>
      </w:r>
      <w:r w:rsidR="00873795" w:rsidRPr="002F7747">
        <w:rPr>
          <w:lang w:val="ru-RU"/>
        </w:rPr>
        <w:t>и Министерство цифровой экономики и общества Таиланда провед</w:t>
      </w:r>
      <w:r w:rsidR="005639FD" w:rsidRPr="002F7747">
        <w:rPr>
          <w:lang w:val="ru-RU"/>
        </w:rPr>
        <w:t>у</w:t>
      </w:r>
      <w:r w:rsidR="00873795" w:rsidRPr="002F7747">
        <w:rPr>
          <w:lang w:val="ru-RU"/>
        </w:rPr>
        <w:t>т программу Азиатско-Тихоокеанского центра профессион</w:t>
      </w:r>
      <w:r w:rsidR="00947FC7">
        <w:rPr>
          <w:lang w:val="ru-RU"/>
        </w:rPr>
        <w:t>ального мастерства МСЭ (ЦПМ</w:t>
      </w:r>
      <w:r w:rsidR="00947FC7">
        <w:rPr>
          <w:lang w:val="en-US"/>
        </w:rPr>
        <w:t> </w:t>
      </w:r>
      <w:r w:rsidR="00947FC7">
        <w:rPr>
          <w:lang w:val="ru-RU"/>
        </w:rPr>
        <w:t>АТР</w:t>
      </w:r>
      <w:r w:rsidR="00947FC7">
        <w:rPr>
          <w:lang w:val="en-US"/>
        </w:rPr>
        <w:t> </w:t>
      </w:r>
      <w:r w:rsidR="00873795" w:rsidRPr="002F7747">
        <w:rPr>
          <w:lang w:val="ru-RU"/>
        </w:rPr>
        <w:t>МСЭ</w:t>
      </w:r>
      <w:r w:rsidRPr="002F7747">
        <w:rPr>
          <w:lang w:val="ru-RU"/>
        </w:rPr>
        <w:t xml:space="preserve">) </w:t>
      </w:r>
      <w:r w:rsidR="00873795" w:rsidRPr="002F7747">
        <w:rPr>
          <w:lang w:val="ru-RU"/>
        </w:rPr>
        <w:t>по теме</w:t>
      </w:r>
      <w:r w:rsidRPr="002F7747">
        <w:rPr>
          <w:lang w:val="ru-RU"/>
        </w:rPr>
        <w:t xml:space="preserve"> </w:t>
      </w:r>
      <w:hyperlink r:id="rId59" w:history="1">
        <w:r w:rsidR="00BE4A54" w:rsidRPr="002F7747">
          <w:rPr>
            <w:rStyle w:val="Hyperlink"/>
            <w:lang w:val="ru-RU"/>
          </w:rPr>
          <w:t>"</w:t>
        </w:r>
        <w:r w:rsidR="00873795" w:rsidRPr="002F7747">
          <w:rPr>
            <w:rStyle w:val="Hyperlink"/>
            <w:lang w:val="ru-RU"/>
          </w:rPr>
          <w:t>Интернет и безопасность инфраструктуры IPv6</w:t>
        </w:r>
        <w:r w:rsidR="00BE4A54" w:rsidRPr="002F7747">
          <w:rPr>
            <w:rStyle w:val="Hyperlink"/>
            <w:lang w:val="ru-RU"/>
          </w:rPr>
          <w:t>"</w:t>
        </w:r>
      </w:hyperlink>
      <w:r w:rsidRPr="002F7747">
        <w:rPr>
          <w:lang w:val="ru-RU"/>
        </w:rPr>
        <w:t xml:space="preserve"> </w:t>
      </w:r>
      <w:r w:rsidR="00873795" w:rsidRPr="002F7747">
        <w:rPr>
          <w:lang w:val="ru-RU"/>
        </w:rPr>
        <w:t>для Азиатско-Тихоокеанского региона 8–12 мая 2017 года</w:t>
      </w:r>
      <w:r w:rsidR="005639FD" w:rsidRPr="002F7747">
        <w:rPr>
          <w:lang w:val="ru-RU"/>
        </w:rPr>
        <w:t xml:space="preserve"> в Нонтхабури, Таиланд, при поддержке Академии </w:t>
      </w:r>
      <w:r w:rsidRPr="002F7747">
        <w:rPr>
          <w:lang w:val="ru-RU"/>
        </w:rPr>
        <w:t xml:space="preserve">TOT. </w:t>
      </w:r>
      <w:r w:rsidR="005639FD" w:rsidRPr="002F7747">
        <w:rPr>
          <w:lang w:val="ru-RU"/>
        </w:rPr>
        <w:t>Эта профессиональная подготовка является частью программы широкополосного доступа под эгидой ЦПМ АТР МСЭ</w:t>
      </w:r>
      <w:r w:rsidRPr="002F7747">
        <w:rPr>
          <w:lang w:val="ru-RU"/>
        </w:rPr>
        <w:t>.</w:t>
      </w:r>
    </w:p>
    <w:p w:rsidR="006F5670" w:rsidRPr="00DE2B0C" w:rsidRDefault="006F5670" w:rsidP="00C67375">
      <w:pPr>
        <w:pStyle w:val="Heading1"/>
        <w:spacing w:before="360"/>
        <w:rPr>
          <w:lang w:val="ru-RU"/>
        </w:rPr>
      </w:pPr>
      <w:r w:rsidRPr="002F7747">
        <w:rPr>
          <w:lang w:val="ru-RU"/>
        </w:rPr>
        <w:t>4</w:t>
      </w:r>
      <w:r w:rsidRPr="002F7747">
        <w:rPr>
          <w:lang w:val="ru-RU"/>
        </w:rPr>
        <w:tab/>
        <w:t>Вопросы государственной политики, касающиеся интернета, включая</w:t>
      </w:r>
      <w:r w:rsidRPr="00DE2B0C">
        <w:rPr>
          <w:lang w:val="ru-RU"/>
        </w:rPr>
        <w:t xml:space="preserve"> управление наименованиями доменов и адресами</w:t>
      </w:r>
    </w:p>
    <w:p w:rsidR="000E4583" w:rsidRPr="00B93052" w:rsidRDefault="000E4583" w:rsidP="00B93052">
      <w:pPr>
        <w:rPr>
          <w:lang w:val="ru-RU"/>
        </w:rPr>
      </w:pPr>
      <w:r w:rsidRPr="00B93052">
        <w:rPr>
          <w:lang w:val="ru-RU"/>
        </w:rPr>
        <w:t>4.1</w:t>
      </w:r>
      <w:r w:rsidRPr="00B93052">
        <w:rPr>
          <w:lang w:val="ru-RU"/>
        </w:rPr>
        <w:tab/>
      </w:r>
      <w:hyperlink r:id="rId60" w:history="1">
        <w:r w:rsidR="006F5670" w:rsidRPr="00B93052">
          <w:rPr>
            <w:rStyle w:val="Hyperlink"/>
            <w:szCs w:val="22"/>
            <w:lang w:val="ru-RU"/>
          </w:rPr>
          <w:t>Рабочая группа Совета по вопросам международной государственной политики, касающимся интернета (РГС</w:t>
        </w:r>
        <w:r w:rsidR="006F5670" w:rsidRPr="00B93052">
          <w:rPr>
            <w:rStyle w:val="Hyperlink"/>
            <w:szCs w:val="22"/>
            <w:lang w:val="ru-RU"/>
          </w:rPr>
          <w:noBreakHyphen/>
          <w:t>Интернет)</w:t>
        </w:r>
      </w:hyperlink>
      <w:r w:rsidRPr="00B93052">
        <w:rPr>
          <w:lang w:val="ru-RU"/>
        </w:rPr>
        <w:t xml:space="preserve"> </w:t>
      </w:r>
      <w:r w:rsidR="005639FD" w:rsidRPr="00B93052">
        <w:rPr>
          <w:lang w:val="ru-RU"/>
        </w:rPr>
        <w:t>провела два собрания</w:t>
      </w:r>
      <w:r w:rsidRPr="00B93052">
        <w:rPr>
          <w:lang w:val="ru-RU"/>
        </w:rPr>
        <w:t xml:space="preserve">, </w:t>
      </w:r>
      <w:r w:rsidR="005639FD" w:rsidRPr="00B93052">
        <w:rPr>
          <w:lang w:val="ru-RU"/>
        </w:rPr>
        <w:t>13–</w:t>
      </w:r>
      <w:r w:rsidRPr="00B93052">
        <w:rPr>
          <w:lang w:val="ru-RU"/>
        </w:rPr>
        <w:t>14</w:t>
      </w:r>
      <w:r w:rsidR="005639FD" w:rsidRPr="00B93052">
        <w:rPr>
          <w:lang w:val="ru-RU"/>
        </w:rPr>
        <w:t> октября</w:t>
      </w:r>
      <w:r w:rsidRPr="00B93052">
        <w:rPr>
          <w:lang w:val="ru-RU"/>
        </w:rPr>
        <w:t xml:space="preserve"> 2016</w:t>
      </w:r>
      <w:r w:rsidR="005639FD" w:rsidRPr="00B93052">
        <w:rPr>
          <w:lang w:val="ru-RU"/>
        </w:rPr>
        <w:t> года и</w:t>
      </w:r>
      <w:r w:rsidRPr="00B93052">
        <w:rPr>
          <w:lang w:val="ru-RU"/>
        </w:rPr>
        <w:t xml:space="preserve"> 6</w:t>
      </w:r>
      <w:r w:rsidR="005639FD" w:rsidRPr="00B93052">
        <w:rPr>
          <w:lang w:val="ru-RU"/>
        </w:rPr>
        <w:t>–</w:t>
      </w:r>
      <w:r w:rsidRPr="00B93052">
        <w:rPr>
          <w:lang w:val="ru-RU"/>
        </w:rPr>
        <w:t>7</w:t>
      </w:r>
      <w:r w:rsidR="005639FD" w:rsidRPr="00B93052">
        <w:rPr>
          <w:lang w:val="ru-RU"/>
        </w:rPr>
        <w:t> февраля</w:t>
      </w:r>
      <w:r w:rsidRPr="00B93052">
        <w:rPr>
          <w:lang w:val="ru-RU"/>
        </w:rPr>
        <w:t xml:space="preserve"> 2017</w:t>
      </w:r>
      <w:r w:rsidR="005639FD" w:rsidRPr="00B93052">
        <w:rPr>
          <w:lang w:val="ru-RU"/>
        </w:rPr>
        <w:t> года</w:t>
      </w:r>
      <w:r w:rsidRPr="00B93052">
        <w:rPr>
          <w:lang w:val="ru-RU"/>
        </w:rPr>
        <w:t xml:space="preserve">. </w:t>
      </w:r>
      <w:r w:rsidR="005639FD" w:rsidRPr="00B93052">
        <w:rPr>
          <w:lang w:val="ru-RU"/>
        </w:rPr>
        <w:t>Она также провела два раунда онлайновых открытых консультаций</w:t>
      </w:r>
      <w:r w:rsidRPr="00B93052">
        <w:rPr>
          <w:lang w:val="ru-RU"/>
        </w:rPr>
        <w:t xml:space="preserve">: a) </w:t>
      </w:r>
      <w:r w:rsidR="005639FD" w:rsidRPr="00B93052">
        <w:rPr>
          <w:lang w:val="ru-RU"/>
        </w:rPr>
        <w:t>с февраля по сентябрь</w:t>
      </w:r>
      <w:r w:rsidRPr="00B93052">
        <w:rPr>
          <w:lang w:val="ru-RU"/>
        </w:rPr>
        <w:t xml:space="preserve"> 2016</w:t>
      </w:r>
      <w:r w:rsidR="005639FD" w:rsidRPr="00B93052">
        <w:rPr>
          <w:lang w:val="ru-RU"/>
        </w:rPr>
        <w:t> года по теме</w:t>
      </w:r>
      <w:r w:rsidRPr="00B93052">
        <w:rPr>
          <w:lang w:val="ru-RU"/>
        </w:rPr>
        <w:t xml:space="preserve"> </w:t>
      </w:r>
      <w:r w:rsidR="00BE4A54" w:rsidRPr="00B93052">
        <w:rPr>
          <w:lang w:val="ru-RU"/>
        </w:rPr>
        <w:t>"</w:t>
      </w:r>
      <w:r w:rsidR="009034E3" w:rsidRPr="00B93052">
        <w:rPr>
          <w:lang w:val="ru-RU"/>
        </w:rPr>
        <w:t>Создание благоприятной среды для доступа в интернет</w:t>
      </w:r>
      <w:r w:rsidR="00BE4A54" w:rsidRPr="00B93052">
        <w:rPr>
          <w:lang w:val="ru-RU"/>
        </w:rPr>
        <w:t>"</w:t>
      </w:r>
      <w:r w:rsidRPr="00B93052">
        <w:rPr>
          <w:lang w:val="ru-RU"/>
        </w:rPr>
        <w:t xml:space="preserve">, </w:t>
      </w:r>
      <w:r w:rsidR="005639FD" w:rsidRPr="00B93052">
        <w:rPr>
          <w:lang w:val="ru-RU"/>
        </w:rPr>
        <w:t>за которым 11 октября 2016 года последовало очное открытое консультационное собрание</w:t>
      </w:r>
      <w:r w:rsidRPr="00B93052">
        <w:rPr>
          <w:lang w:val="ru-RU"/>
        </w:rPr>
        <w:t xml:space="preserve">; b) </w:t>
      </w:r>
      <w:r w:rsidR="00B93052" w:rsidRPr="00B93052">
        <w:rPr>
          <w:lang w:val="ru-RU"/>
        </w:rPr>
        <w:t>с октября</w:t>
      </w:r>
      <w:r w:rsidRPr="00B93052">
        <w:rPr>
          <w:lang w:val="ru-RU"/>
        </w:rPr>
        <w:t xml:space="preserve"> 2016</w:t>
      </w:r>
      <w:r w:rsidR="00B93052" w:rsidRPr="00B93052">
        <w:rPr>
          <w:lang w:val="ru-RU"/>
        </w:rPr>
        <w:t> года по январь</w:t>
      </w:r>
      <w:r w:rsidRPr="00B93052">
        <w:rPr>
          <w:lang w:val="ru-RU"/>
        </w:rPr>
        <w:t xml:space="preserve"> 2017</w:t>
      </w:r>
      <w:r w:rsidR="00B93052" w:rsidRPr="00B93052">
        <w:rPr>
          <w:lang w:val="ru-RU"/>
        </w:rPr>
        <w:t> года по теме</w:t>
      </w:r>
      <w:r w:rsidRPr="00B93052">
        <w:rPr>
          <w:lang w:val="ru-RU"/>
        </w:rPr>
        <w:t xml:space="preserve"> </w:t>
      </w:r>
      <w:r w:rsidR="00BE4A54" w:rsidRPr="00B93052">
        <w:rPr>
          <w:lang w:val="ru-RU"/>
        </w:rPr>
        <w:t>"</w:t>
      </w:r>
      <w:r w:rsidR="00B93052" w:rsidRPr="00B93052">
        <w:rPr>
          <w:color w:val="000000"/>
          <w:lang w:val="ru-RU"/>
        </w:rPr>
        <w:t>Аспекты интернета, обеспечивающие развитие</w:t>
      </w:r>
      <w:r w:rsidR="00BE4A54" w:rsidRPr="00B93052">
        <w:rPr>
          <w:lang w:val="ru-RU"/>
        </w:rPr>
        <w:t>"</w:t>
      </w:r>
      <w:r w:rsidRPr="00B93052">
        <w:rPr>
          <w:lang w:val="ru-RU"/>
        </w:rPr>
        <w:t xml:space="preserve">, </w:t>
      </w:r>
      <w:r w:rsidR="00B93052" w:rsidRPr="00B93052">
        <w:rPr>
          <w:lang w:val="ru-RU"/>
        </w:rPr>
        <w:t>за которым 3 февраля 2017 года последовало очное открытое консультационное собрание</w:t>
      </w:r>
      <w:r w:rsidRPr="00B93052">
        <w:rPr>
          <w:lang w:val="ru-RU"/>
        </w:rPr>
        <w:t>.</w:t>
      </w:r>
    </w:p>
    <w:p w:rsidR="000E4583" w:rsidRPr="00B93052" w:rsidRDefault="000E4583" w:rsidP="00B93052">
      <w:pPr>
        <w:rPr>
          <w:lang w:val="ru-RU"/>
        </w:rPr>
      </w:pPr>
      <w:r w:rsidRPr="00B93052">
        <w:rPr>
          <w:lang w:val="ru-RU"/>
        </w:rPr>
        <w:t>4.2</w:t>
      </w:r>
      <w:r w:rsidRPr="00B93052">
        <w:rPr>
          <w:lang w:val="ru-RU"/>
        </w:rPr>
        <w:tab/>
      </w:r>
      <w:r w:rsidR="00B93052" w:rsidRPr="00B93052">
        <w:rPr>
          <w:lang w:val="ru-RU"/>
        </w:rPr>
        <w:t xml:space="preserve">МСЭ участвовал в двух собраниях воссозданной </w:t>
      </w:r>
      <w:r w:rsidR="00B93052" w:rsidRPr="00B93052">
        <w:rPr>
          <w:color w:val="000000"/>
          <w:lang w:val="ru-RU"/>
        </w:rPr>
        <w:t>Рабочей группы КНТР по активизации сотрудничества (РГАС)</w:t>
      </w:r>
      <w:r w:rsidRPr="00B93052">
        <w:rPr>
          <w:lang w:val="ru-RU"/>
        </w:rPr>
        <w:t>, 30</w:t>
      </w:r>
      <w:r w:rsidR="00B93052" w:rsidRPr="00B93052">
        <w:rPr>
          <w:lang w:val="ru-RU"/>
        </w:rPr>
        <w:t> сентября</w:t>
      </w:r>
      <w:r w:rsidRPr="00B93052">
        <w:rPr>
          <w:lang w:val="ru-RU"/>
        </w:rPr>
        <w:t xml:space="preserve"> 2016</w:t>
      </w:r>
      <w:r w:rsidR="00B93052" w:rsidRPr="00B93052">
        <w:rPr>
          <w:lang w:val="ru-RU"/>
        </w:rPr>
        <w:t> года и</w:t>
      </w:r>
      <w:r w:rsidRPr="00B93052">
        <w:rPr>
          <w:lang w:val="ru-RU"/>
        </w:rPr>
        <w:t xml:space="preserve"> 26</w:t>
      </w:r>
      <w:r w:rsidR="00B93052" w:rsidRPr="00B93052">
        <w:rPr>
          <w:lang w:val="ru-RU"/>
        </w:rPr>
        <w:t>–</w:t>
      </w:r>
      <w:r w:rsidRPr="00B93052">
        <w:rPr>
          <w:lang w:val="ru-RU"/>
        </w:rPr>
        <w:t>27</w:t>
      </w:r>
      <w:r w:rsidR="00B93052" w:rsidRPr="00B93052">
        <w:rPr>
          <w:lang w:val="ru-RU"/>
        </w:rPr>
        <w:t> января</w:t>
      </w:r>
      <w:r w:rsidRPr="00B93052">
        <w:rPr>
          <w:lang w:val="ru-RU"/>
        </w:rPr>
        <w:t xml:space="preserve"> 2017</w:t>
      </w:r>
      <w:r w:rsidR="00B93052" w:rsidRPr="00B93052">
        <w:rPr>
          <w:lang w:val="ru-RU"/>
        </w:rPr>
        <w:t> года</w:t>
      </w:r>
      <w:r w:rsidRPr="00B93052">
        <w:rPr>
          <w:lang w:val="ru-RU"/>
        </w:rPr>
        <w:t>.</w:t>
      </w:r>
    </w:p>
    <w:p w:rsidR="000E4583" w:rsidRPr="00552E0E" w:rsidRDefault="000E4583" w:rsidP="00B14BEE">
      <w:pPr>
        <w:rPr>
          <w:rFonts w:eastAsiaTheme="minorEastAsia"/>
          <w:lang w:val="ru-RU"/>
        </w:rPr>
      </w:pPr>
      <w:r w:rsidRPr="00B93052">
        <w:rPr>
          <w:rFonts w:eastAsiaTheme="minorEastAsia"/>
          <w:lang w:val="ru-RU"/>
        </w:rPr>
        <w:t>4.3</w:t>
      </w:r>
      <w:r w:rsidRPr="00B93052">
        <w:rPr>
          <w:rFonts w:eastAsiaTheme="minorEastAsia"/>
          <w:lang w:val="ru-RU"/>
        </w:rPr>
        <w:tab/>
      </w:r>
      <w:r w:rsidR="006F5670" w:rsidRPr="00B93052">
        <w:rPr>
          <w:lang w:val="ru-RU"/>
        </w:rPr>
        <w:t xml:space="preserve">МСЭ продолжает следить за проблемой защиты названий и сокращений названий межправительственных организаций (МПО) в любых новых gTLD в рамках коалиции МПО, </w:t>
      </w:r>
      <w:r w:rsidR="00B93052" w:rsidRPr="00B93052">
        <w:rPr>
          <w:lang w:val="ru-RU"/>
        </w:rPr>
        <w:t xml:space="preserve">в </w:t>
      </w:r>
      <w:r w:rsidR="006F5670" w:rsidRPr="00B93052">
        <w:rPr>
          <w:lang w:val="ru-RU"/>
        </w:rPr>
        <w:t>сост</w:t>
      </w:r>
      <w:r w:rsidR="00B93052" w:rsidRPr="00B93052">
        <w:rPr>
          <w:lang w:val="ru-RU"/>
        </w:rPr>
        <w:t>ав которой входят</w:t>
      </w:r>
      <w:r w:rsidR="006F5670" w:rsidRPr="00B93052">
        <w:rPr>
          <w:lang w:val="ru-RU"/>
        </w:rPr>
        <w:t xml:space="preserve"> примерно </w:t>
      </w:r>
      <w:r w:rsidRPr="00B93052">
        <w:rPr>
          <w:rFonts w:eastAsiaTheme="minorEastAsia"/>
          <w:lang w:val="ru-RU"/>
        </w:rPr>
        <w:t xml:space="preserve">35 </w:t>
      </w:r>
      <w:r w:rsidR="006F5670" w:rsidRPr="00B93052">
        <w:rPr>
          <w:rFonts w:eastAsiaTheme="minorEastAsia"/>
          <w:lang w:val="ru-RU"/>
        </w:rPr>
        <w:t xml:space="preserve">МПО, </w:t>
      </w:r>
      <w:r w:rsidR="00B93052" w:rsidRPr="00B93052">
        <w:rPr>
          <w:rFonts w:eastAsiaTheme="minorEastAsia"/>
          <w:lang w:val="ru-RU"/>
        </w:rPr>
        <w:t xml:space="preserve">в том числе </w:t>
      </w:r>
      <w:r w:rsidR="006F5670" w:rsidRPr="00B93052">
        <w:rPr>
          <w:lang w:val="ru-RU"/>
        </w:rPr>
        <w:t>ОЭСР, ООН, ВПС, ВОЗ, ВОИС и Всемирный банк</w:t>
      </w:r>
      <w:r w:rsidRPr="00B93052">
        <w:rPr>
          <w:rFonts w:eastAsiaTheme="minorEastAsia"/>
          <w:lang w:val="ru-RU"/>
        </w:rPr>
        <w:t xml:space="preserve">. </w:t>
      </w:r>
      <w:r w:rsidR="00D2420C">
        <w:rPr>
          <w:rFonts w:eastAsiaTheme="minorEastAsia"/>
          <w:lang w:val="ru-RU"/>
        </w:rPr>
        <w:t>В </w:t>
      </w:r>
      <w:r w:rsidR="00B93052">
        <w:rPr>
          <w:rFonts w:eastAsiaTheme="minorEastAsia"/>
          <w:lang w:val="ru-RU"/>
        </w:rPr>
        <w:t>июне</w:t>
      </w:r>
      <w:r w:rsidRPr="00552E0E">
        <w:rPr>
          <w:rFonts w:eastAsiaTheme="minorEastAsia"/>
          <w:lang w:val="ru-RU"/>
        </w:rPr>
        <w:t xml:space="preserve"> 2016</w:t>
      </w:r>
      <w:r w:rsidR="00B93052">
        <w:rPr>
          <w:rFonts w:eastAsiaTheme="minorEastAsia"/>
          <w:lang w:val="ru-RU"/>
        </w:rPr>
        <w:t> года при координации с исполнительными руководителями МПО Генеральный секретарь Организации Объединенных Наций направил</w:t>
      </w:r>
      <w:r w:rsidRPr="00552E0E">
        <w:rPr>
          <w:rFonts w:eastAsiaTheme="minorEastAsia"/>
          <w:lang w:val="ru-RU"/>
        </w:rPr>
        <w:t xml:space="preserve"> </w:t>
      </w:r>
      <w:r w:rsidR="00B93052">
        <w:rPr>
          <w:rFonts w:eastAsiaTheme="minorEastAsia"/>
          <w:lang w:val="ru-RU"/>
        </w:rPr>
        <w:t xml:space="preserve">письма министрам иностранных дел всех 193 государств – членов Организации, прося их помощи в отношении защиты названий и сокращений </w:t>
      </w:r>
      <w:r w:rsidR="00B93052">
        <w:rPr>
          <w:rFonts w:eastAsiaTheme="minorEastAsia"/>
          <w:lang w:val="ru-RU"/>
        </w:rPr>
        <w:lastRenderedPageBreak/>
        <w:t>названий МПО в системе наименований доменов</w:t>
      </w:r>
      <w:r w:rsidRPr="00552E0E">
        <w:rPr>
          <w:rFonts w:eastAsiaTheme="minorEastAsia"/>
          <w:lang w:val="ru-RU"/>
        </w:rPr>
        <w:t xml:space="preserve">. </w:t>
      </w:r>
      <w:r w:rsidR="00B93052">
        <w:rPr>
          <w:rFonts w:eastAsiaTheme="minorEastAsia"/>
          <w:lang w:val="ru-RU"/>
        </w:rPr>
        <w:t>Генеральный секретарь МСЭ также присоединился</w:t>
      </w:r>
      <w:r w:rsidR="00B14BEE">
        <w:rPr>
          <w:rFonts w:eastAsiaTheme="minorEastAsia"/>
          <w:lang w:val="ru-RU"/>
        </w:rPr>
        <w:t xml:space="preserve"> к этой коалиции исполнительных руководителей и поддержал Генерального секретаря Организации Объединенных Наций в этом важном вопросе</w:t>
      </w:r>
      <w:r w:rsidRPr="00552E0E">
        <w:rPr>
          <w:rFonts w:eastAsiaTheme="minorEastAsia"/>
          <w:lang w:val="ru-RU"/>
        </w:rPr>
        <w:t>.</w:t>
      </w:r>
    </w:p>
    <w:p w:rsidR="000E4583" w:rsidRPr="00B14BEE" w:rsidRDefault="000E4583" w:rsidP="00B14BEE">
      <w:pPr>
        <w:rPr>
          <w:lang w:val="ru-RU"/>
        </w:rPr>
      </w:pPr>
      <w:r w:rsidRPr="00B14BEE">
        <w:rPr>
          <w:lang w:val="ru-RU"/>
        </w:rPr>
        <w:t>4.4</w:t>
      </w:r>
      <w:r w:rsidRPr="00B14BEE">
        <w:rPr>
          <w:lang w:val="ru-RU"/>
        </w:rPr>
        <w:tab/>
      </w:r>
      <w:r w:rsidR="006F5670" w:rsidRPr="00B14BEE">
        <w:rPr>
          <w:lang w:val="ru-RU"/>
        </w:rPr>
        <w:t xml:space="preserve">ИК2 МСЭ-Т продолжает следить за проблемой возможного очевидного преобразования плана нумерации МСЭ-T E.164 в DNS, в том что касается наименований доменов в полностью цифровой форме, предоставляемых TELNIC, оператором реестра наименований доменов для .tel gTLD. </w:t>
      </w:r>
      <w:r w:rsidR="00B14BEE" w:rsidRPr="00B14BEE">
        <w:rPr>
          <w:lang w:val="ru-RU"/>
        </w:rPr>
        <w:t>ИК2 МСЭ</w:t>
      </w:r>
      <w:r w:rsidRPr="00B14BEE">
        <w:rPr>
          <w:lang w:val="ru-RU"/>
        </w:rPr>
        <w:t xml:space="preserve">-T </w:t>
      </w:r>
      <w:r w:rsidR="00B14BEE" w:rsidRPr="00B14BEE">
        <w:rPr>
          <w:lang w:val="ru-RU"/>
        </w:rPr>
        <w:t>ожидает вкладов от Членов МСЭ-Т после призыва представлять вклады по этой теме, прозвучавшего на ее собрании в январе 2016 года</w:t>
      </w:r>
      <w:r w:rsidRPr="00B14BEE">
        <w:rPr>
          <w:lang w:val="ru-RU"/>
        </w:rPr>
        <w:t>.</w:t>
      </w:r>
    </w:p>
    <w:p w:rsidR="006F5670" w:rsidRPr="00DE2B0C" w:rsidRDefault="006F5670" w:rsidP="00C67375">
      <w:pPr>
        <w:pStyle w:val="Heading1"/>
        <w:spacing w:before="360"/>
        <w:rPr>
          <w:lang w:val="ru-RU"/>
        </w:rPr>
      </w:pPr>
      <w:r w:rsidRPr="00DE2B0C">
        <w:rPr>
          <w:lang w:val="ru-RU"/>
        </w:rPr>
        <w:t>5</w:t>
      </w:r>
      <w:r w:rsidRPr="00DE2B0C">
        <w:rPr>
          <w:lang w:val="ru-RU"/>
        </w:rPr>
        <w:tab/>
        <w:t>ENUM</w:t>
      </w:r>
    </w:p>
    <w:p w:rsidR="006F5670" w:rsidRPr="00DE2B0C" w:rsidRDefault="006F5670" w:rsidP="006F5670">
      <w:pPr>
        <w:rPr>
          <w:lang w:val="ru-RU"/>
        </w:rPr>
      </w:pPr>
      <w:r w:rsidRPr="00DE2B0C">
        <w:rPr>
          <w:lang w:val="ru-RU"/>
        </w:rPr>
        <w:t xml:space="preserve">МСЭ-T поддерживает и ведет </w:t>
      </w:r>
      <w:hyperlink r:id="rId61" w:history="1">
        <w:r w:rsidRPr="00DE2B0C">
          <w:rPr>
            <w:rStyle w:val="Hyperlink"/>
            <w:lang w:val="ru-RU"/>
          </w:rPr>
          <w:t>обновленную информацию по протоколу ENUM</w:t>
        </w:r>
      </w:hyperlink>
      <w:r w:rsidRPr="00DE2B0C">
        <w:rPr>
          <w:lang w:val="ru-RU"/>
        </w:rPr>
        <w:t>. Она включает информацию по утвержденному делегированию ENUM и по испытаниям ENUM.</w:t>
      </w:r>
    </w:p>
    <w:p w:rsidR="006F5670" w:rsidRPr="00DE2B0C" w:rsidRDefault="006F5670" w:rsidP="00C67375">
      <w:pPr>
        <w:pStyle w:val="Heading1"/>
        <w:spacing w:before="360"/>
        <w:rPr>
          <w:lang w:val="ru-RU"/>
        </w:rPr>
      </w:pPr>
      <w:r w:rsidRPr="00DE2B0C">
        <w:rPr>
          <w:lang w:val="ru-RU"/>
        </w:rPr>
        <w:t>6</w:t>
      </w:r>
      <w:r w:rsidRPr="00DE2B0C">
        <w:rPr>
          <w:lang w:val="ru-RU"/>
        </w:rPr>
        <w:tab/>
        <w:t>Международные интернет-соединения (IIC)/Пункты обмена трафиком интернета (IXP)</w:t>
      </w:r>
    </w:p>
    <w:p w:rsidR="000E4583" w:rsidRPr="00225960" w:rsidRDefault="006F5670" w:rsidP="00D2420C">
      <w:pPr>
        <w:rPr>
          <w:lang w:val="ru-RU"/>
        </w:rPr>
      </w:pPr>
      <w:r w:rsidRPr="00225960">
        <w:rPr>
          <w:lang w:val="ru-RU"/>
        </w:rPr>
        <w:t>6.1</w:t>
      </w:r>
      <w:r w:rsidRPr="00225960">
        <w:rPr>
          <w:lang w:val="ru-RU"/>
        </w:rPr>
        <w:tab/>
        <w:t>БРЭ продолжает оказывать содействие странам в создании национальных пунктов IXP и обеспечении эффективной и экономичной возможности подключения к интернету на региональном уровне</w:t>
      </w:r>
      <w:r w:rsidR="00B14BEE" w:rsidRPr="00225960">
        <w:rPr>
          <w:lang w:val="ru-RU"/>
        </w:rPr>
        <w:t>, например, разрабатывая типовое присоединение как основу для создания национальных и региональных пунктов</w:t>
      </w:r>
      <w:r w:rsidR="000E4583" w:rsidRPr="00225960">
        <w:rPr>
          <w:lang w:val="ru-RU"/>
        </w:rPr>
        <w:t xml:space="preserve"> IXP; </w:t>
      </w:r>
      <w:r w:rsidR="00B14BEE" w:rsidRPr="00225960">
        <w:rPr>
          <w:lang w:val="ru-RU"/>
        </w:rPr>
        <w:t>поддерживая укрепление потенциала национальных</w:t>
      </w:r>
      <w:r w:rsidR="000E4583" w:rsidRPr="00225960">
        <w:rPr>
          <w:lang w:val="ru-RU"/>
        </w:rPr>
        <w:t xml:space="preserve"> IXP (</w:t>
      </w:r>
      <w:r w:rsidR="00B14BEE" w:rsidRPr="00225960">
        <w:rPr>
          <w:lang w:val="ru-RU"/>
        </w:rPr>
        <w:t>Черногория</w:t>
      </w:r>
      <w:r w:rsidR="000E4583" w:rsidRPr="00225960">
        <w:rPr>
          <w:lang w:val="ru-RU"/>
        </w:rPr>
        <w:t xml:space="preserve">) </w:t>
      </w:r>
      <w:r w:rsidR="00B14BEE" w:rsidRPr="00225960">
        <w:rPr>
          <w:lang w:val="ru-RU"/>
        </w:rPr>
        <w:t xml:space="preserve">и </w:t>
      </w:r>
      <w:r w:rsidR="00091A96" w:rsidRPr="00225960">
        <w:rPr>
          <w:shd w:val="clear" w:color="auto" w:fill="FFFFFF"/>
          <w:lang w:val="ru-RU"/>
        </w:rPr>
        <w:t>национальн</w:t>
      </w:r>
      <w:r w:rsidR="00D2420C">
        <w:rPr>
          <w:shd w:val="clear" w:color="auto" w:fill="FFFFFF"/>
          <w:lang w:val="ru-RU"/>
        </w:rPr>
        <w:t>ого</w:t>
      </w:r>
      <w:r w:rsidR="00091A96" w:rsidRPr="00225960">
        <w:rPr>
          <w:shd w:val="clear" w:color="auto" w:fill="FFFFFF"/>
          <w:lang w:val="ru-RU"/>
        </w:rPr>
        <w:t xml:space="preserve"> пункт</w:t>
      </w:r>
      <w:r w:rsidR="00D2420C">
        <w:rPr>
          <w:shd w:val="clear" w:color="auto" w:fill="FFFFFF"/>
          <w:lang w:val="ru-RU"/>
        </w:rPr>
        <w:t>а</w:t>
      </w:r>
      <w:r w:rsidR="00091A96" w:rsidRPr="00225960">
        <w:rPr>
          <w:shd w:val="clear" w:color="auto" w:fill="FFFFFF"/>
          <w:lang w:val="ru-RU"/>
        </w:rPr>
        <w:t xml:space="preserve"> обмена трафиком интернета в Тимор-Лешти</w:t>
      </w:r>
      <w:r w:rsidR="000E4583" w:rsidRPr="00225960">
        <w:rPr>
          <w:lang w:val="ru-RU"/>
        </w:rPr>
        <w:t xml:space="preserve">; </w:t>
      </w:r>
      <w:r w:rsidR="00091A96" w:rsidRPr="00225960">
        <w:rPr>
          <w:lang w:val="ru-RU"/>
        </w:rPr>
        <w:t>разрабатывая новую публикацию по "пунктам обмена трафиком интернета", в том числе по возобновляемым источникам энергии для связи в сельских районах, и т. п</w:t>
      </w:r>
      <w:r w:rsidR="000E4583" w:rsidRPr="00225960">
        <w:rPr>
          <w:lang w:val="ru-RU"/>
        </w:rPr>
        <w:t>.</w:t>
      </w:r>
    </w:p>
    <w:p w:rsidR="000E4583" w:rsidRPr="00225960" w:rsidRDefault="000E4583" w:rsidP="00D832BE">
      <w:pPr>
        <w:rPr>
          <w:lang w:val="ru-RU"/>
        </w:rPr>
      </w:pPr>
      <w:r w:rsidRPr="00225960">
        <w:rPr>
          <w:lang w:val="ru-RU"/>
        </w:rPr>
        <w:t>6.2</w:t>
      </w:r>
      <w:r w:rsidRPr="00225960">
        <w:rPr>
          <w:lang w:val="ru-RU"/>
        </w:rPr>
        <w:tab/>
      </w:r>
      <w:r w:rsidR="00091A96" w:rsidRPr="00225960">
        <w:rPr>
          <w:lang w:val="ru-RU"/>
        </w:rPr>
        <w:t xml:space="preserve">БРЭ провел </w:t>
      </w:r>
      <w:r w:rsidR="00D832BE" w:rsidRPr="00225960">
        <w:rPr>
          <w:lang w:val="ru-RU"/>
        </w:rPr>
        <w:t xml:space="preserve">11–12 августа 2016 года в Тегусигальпе, Гондурас, </w:t>
      </w:r>
      <w:r w:rsidR="00BE4A54" w:rsidRPr="00225960">
        <w:rPr>
          <w:lang w:val="ru-RU"/>
        </w:rPr>
        <w:t>"</w:t>
      </w:r>
      <w:hyperlink r:id="rId62" w:history="1">
        <w:r w:rsidRPr="00225960">
          <w:rPr>
            <w:rStyle w:val="Hyperlink"/>
            <w:lang w:val="ru-RU"/>
          </w:rPr>
          <w:t xml:space="preserve">IV </w:t>
        </w:r>
        <w:r w:rsidR="00091A96" w:rsidRPr="00225960">
          <w:rPr>
            <w:rStyle w:val="Hyperlink"/>
            <w:lang w:val="ru-RU"/>
          </w:rPr>
          <w:t xml:space="preserve">Региональный форум </w:t>
        </w:r>
        <w:r w:rsidR="00D832BE" w:rsidRPr="00225960">
          <w:rPr>
            <w:rStyle w:val="Hyperlink"/>
            <w:lang w:val="ru-RU"/>
          </w:rPr>
          <w:t>по вопросам функциональной совместимости и снижения цен на услуги электросвязи и стоимости доступа в интернет</w:t>
        </w:r>
      </w:hyperlink>
      <w:r w:rsidR="00BE4A54" w:rsidRPr="00225960">
        <w:rPr>
          <w:lang w:val="ru-RU"/>
        </w:rPr>
        <w:t>"</w:t>
      </w:r>
      <w:r w:rsidR="00D832BE" w:rsidRPr="00225960">
        <w:rPr>
          <w:lang w:val="ru-RU"/>
        </w:rPr>
        <w:t>,</w:t>
      </w:r>
      <w:r w:rsidRPr="00225960">
        <w:rPr>
          <w:lang w:val="ru-RU"/>
        </w:rPr>
        <w:t xml:space="preserve"> </w:t>
      </w:r>
      <w:r w:rsidR="00D832BE" w:rsidRPr="00225960">
        <w:rPr>
          <w:lang w:val="ru-RU"/>
        </w:rPr>
        <w:t>на котором обсуждались исследования конкретных ситуаций внедрения национальных</w:t>
      </w:r>
      <w:r w:rsidRPr="00225960">
        <w:rPr>
          <w:lang w:val="ru-RU"/>
        </w:rPr>
        <w:t xml:space="preserve"> IXP </w:t>
      </w:r>
      <w:r w:rsidR="00D832BE" w:rsidRPr="00225960">
        <w:rPr>
          <w:lang w:val="ru-RU"/>
        </w:rPr>
        <w:t>в регионе, включая связанные с этим выгоды и будущие проекты</w:t>
      </w:r>
      <w:r w:rsidRPr="00225960">
        <w:rPr>
          <w:lang w:val="ru-RU"/>
        </w:rPr>
        <w:t>.</w:t>
      </w:r>
    </w:p>
    <w:p w:rsidR="00D832BE" w:rsidRPr="002F7747" w:rsidRDefault="00D832BE" w:rsidP="002F7747">
      <w:pPr>
        <w:rPr>
          <w:lang w:val="ru-RU"/>
        </w:rPr>
      </w:pPr>
      <w:r w:rsidRPr="002F7747">
        <w:rPr>
          <w:lang w:val="ru-RU"/>
        </w:rPr>
        <w:t>6.3</w:t>
      </w:r>
      <w:r w:rsidRPr="002F7747">
        <w:rPr>
          <w:lang w:val="ru-RU"/>
        </w:rPr>
        <w:tab/>
        <w:t>ВАСЭ-16 утвердила разработанную ИК3 МСЭ-T Рекомендацию</w:t>
      </w:r>
      <w:r w:rsidRPr="00225960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63" w:history="1">
        <w:r w:rsidRPr="00225960">
          <w:rPr>
            <w:rStyle w:val="Hyperlink"/>
            <w:rFonts w:asciiTheme="minorHAnsi" w:hAnsiTheme="minorHAnsi" w:cstheme="minorHAnsi"/>
            <w:szCs w:val="24"/>
            <w:lang w:val="ru-RU"/>
          </w:rPr>
          <w:t>МСЭ-T D.52</w:t>
        </w:r>
      </w:hyperlink>
      <w:r w:rsidRPr="00225960">
        <w:rPr>
          <w:rFonts w:asciiTheme="minorHAnsi" w:hAnsiTheme="minorHAnsi" w:cstheme="minorHAnsi"/>
          <w:szCs w:val="24"/>
          <w:lang w:val="ru-RU"/>
        </w:rPr>
        <w:t xml:space="preserve"> </w:t>
      </w:r>
      <w:r w:rsidRPr="002F7747">
        <w:rPr>
          <w:lang w:val="ru-RU"/>
        </w:rPr>
        <w:t>"</w:t>
      </w:r>
      <w:r w:rsidR="00225960" w:rsidRPr="002F7747">
        <w:rPr>
          <w:lang w:val="ru-RU"/>
        </w:rPr>
        <w:t>С</w:t>
      </w:r>
      <w:r w:rsidR="00947FC7">
        <w:rPr>
          <w:lang w:val="ru-RU"/>
        </w:rPr>
        <w:t>оздание и</w:t>
      </w:r>
      <w:r w:rsidR="00947FC7">
        <w:rPr>
          <w:lang w:val="en-US"/>
        </w:rPr>
        <w:t> </w:t>
      </w:r>
      <w:r w:rsidR="00225960" w:rsidRPr="002F7747">
        <w:rPr>
          <w:lang w:val="ru-RU"/>
        </w:rPr>
        <w:t>соединение региональных IXP в целях снижения стоимости международных интернет-соединений"</w:t>
      </w:r>
      <w:r w:rsidRPr="002F7747">
        <w:rPr>
          <w:lang w:val="ru-RU"/>
        </w:rPr>
        <w:t>.</w:t>
      </w:r>
    </w:p>
    <w:p w:rsidR="009928E1" w:rsidRPr="00225960" w:rsidRDefault="009928E1" w:rsidP="00D832BE">
      <w:pPr>
        <w:rPr>
          <w:lang w:val="ru-RU"/>
        </w:rPr>
      </w:pPr>
      <w:r w:rsidRPr="00225960">
        <w:rPr>
          <w:lang w:val="ru-RU"/>
        </w:rPr>
        <w:t>6.4</w:t>
      </w:r>
      <w:r w:rsidRPr="00225960">
        <w:rPr>
          <w:lang w:val="ru-RU"/>
        </w:rPr>
        <w:tab/>
        <w:t xml:space="preserve">ИК3 МСЭ-T продолжает свою работу над проблемой международных интернет-соединений, включая </w:t>
      </w:r>
      <w:r w:rsidR="00225960" w:rsidRPr="00225960">
        <w:rPr>
          <w:lang w:val="ru-RU"/>
        </w:rPr>
        <w:t xml:space="preserve">одноранговый </w:t>
      </w:r>
      <w:r w:rsidRPr="00225960">
        <w:rPr>
          <w:lang w:val="ru-RU"/>
        </w:rPr>
        <w:t>обмен трафиком IP, региональные пункты обмена трафиком</w:t>
      </w:r>
      <w:r w:rsidR="00225960" w:rsidRPr="00225960">
        <w:rPr>
          <w:lang w:val="ru-RU"/>
        </w:rPr>
        <w:t>, модели затрат</w:t>
      </w:r>
      <w:r w:rsidRPr="00225960">
        <w:rPr>
          <w:lang w:val="ru-RU"/>
        </w:rPr>
        <w:t xml:space="preserve"> и затраты на</w:t>
      </w:r>
      <w:r w:rsidRPr="00225960">
        <w:rPr>
          <w:color w:val="000000"/>
          <w:spacing w:val="-4"/>
          <w:lang w:val="ru-RU"/>
        </w:rPr>
        <w:t xml:space="preserve"> предоставление услуг</w:t>
      </w:r>
      <w:r w:rsidRPr="00225960">
        <w:rPr>
          <w:spacing w:val="-4"/>
          <w:lang w:val="ru-RU"/>
        </w:rPr>
        <w:t>.</w:t>
      </w:r>
    </w:p>
    <w:p w:rsidR="009928E1" w:rsidRPr="00DE2B0C" w:rsidRDefault="009928E1" w:rsidP="00C67375">
      <w:pPr>
        <w:pStyle w:val="Heading1"/>
        <w:spacing w:before="360"/>
        <w:rPr>
          <w:lang w:val="ru-RU"/>
        </w:rPr>
      </w:pPr>
      <w:r w:rsidRPr="00DE2B0C">
        <w:rPr>
          <w:lang w:val="ru-RU"/>
        </w:rPr>
        <w:t>7</w:t>
      </w:r>
      <w:r w:rsidRPr="00DE2B0C">
        <w:rPr>
          <w:lang w:val="ru-RU"/>
        </w:rPr>
        <w:tab/>
        <w:t>Форум по вопросам управления использованием интернета (ФУИ)</w:t>
      </w:r>
    </w:p>
    <w:p w:rsidR="000E4583" w:rsidRPr="00552E0E" w:rsidRDefault="00225960" w:rsidP="00D2420C">
      <w:pPr>
        <w:rPr>
          <w:lang w:val="ru-RU"/>
        </w:rPr>
      </w:pPr>
      <w:r>
        <w:rPr>
          <w:lang w:val="ru-RU"/>
        </w:rPr>
        <w:t>МСЭ участвовал в 11</w:t>
      </w:r>
      <w:r>
        <w:rPr>
          <w:lang w:val="ru-RU"/>
        </w:rPr>
        <w:noBreakHyphen/>
        <w:t>м собрании ФУИ, которое прошло 5–9 декабря 2016 года в Гвадалахаре, Мексика</w:t>
      </w:r>
      <w:r w:rsidR="000E4583" w:rsidRPr="00552E0E">
        <w:rPr>
          <w:lang w:val="ru-RU"/>
        </w:rPr>
        <w:t xml:space="preserve">. </w:t>
      </w:r>
      <w:r>
        <w:rPr>
          <w:lang w:val="ru-RU"/>
        </w:rPr>
        <w:t>МСЭ вошел в число организаторов трех открытых форумов</w:t>
      </w:r>
      <w:r w:rsidR="000E4583" w:rsidRPr="00552E0E">
        <w:rPr>
          <w:lang w:val="ru-RU"/>
        </w:rPr>
        <w:t xml:space="preserve">: </w:t>
      </w:r>
      <w:r w:rsidR="000E4583" w:rsidRPr="009928E1">
        <w:t>a</w:t>
      </w:r>
      <w:r w:rsidR="000E4583" w:rsidRPr="00552E0E">
        <w:rPr>
          <w:lang w:val="ru-RU"/>
        </w:rPr>
        <w:t xml:space="preserve">) </w:t>
      </w:r>
      <w:r>
        <w:rPr>
          <w:lang w:val="ru-RU"/>
        </w:rPr>
        <w:t>совместно со Структурой</w:t>
      </w:r>
      <w:r w:rsidR="000E4583" w:rsidRPr="00552E0E">
        <w:rPr>
          <w:lang w:val="ru-RU"/>
        </w:rPr>
        <w:t xml:space="preserve"> </w:t>
      </w:r>
      <w:r>
        <w:rPr>
          <w:lang w:val="ru-RU"/>
        </w:rPr>
        <w:t>"</w:t>
      </w:r>
      <w:hyperlink r:id="rId64" w:history="1">
        <w:r>
          <w:rPr>
            <w:rStyle w:val="Hyperlink"/>
            <w:lang w:val="ru-RU"/>
          </w:rPr>
          <w:t>ООН-женщины"</w:t>
        </w:r>
      </w:hyperlink>
      <w:r w:rsidR="000E4583" w:rsidRPr="00552E0E">
        <w:rPr>
          <w:lang w:val="ru-RU"/>
        </w:rPr>
        <w:t xml:space="preserve"> </w:t>
      </w:r>
      <w:r>
        <w:rPr>
          <w:lang w:val="ru-RU"/>
        </w:rPr>
        <w:t>о расширении прав и возможностей женщин благодаря использованию технологий, демонстрируя инициативу "РАВНЫЕ" –</w:t>
      </w:r>
      <w:r w:rsidR="00D2420C">
        <w:rPr>
          <w:lang w:val="ru-RU"/>
        </w:rPr>
        <w:t xml:space="preserve"> </w:t>
      </w:r>
      <w:r w:rsidRPr="00D2420C">
        <w:rPr>
          <w:color w:val="000000"/>
          <w:lang w:val="ru-RU"/>
        </w:rPr>
        <w:t>Глобальное партнерство за гендерное равенство в цифровую эпоху</w:t>
      </w:r>
      <w:r w:rsidR="00D2420C" w:rsidRPr="00552E0E">
        <w:rPr>
          <w:lang w:val="ru-RU"/>
        </w:rPr>
        <w:t xml:space="preserve">; </w:t>
      </w:r>
      <w:r w:rsidR="00D2420C">
        <w:t>b</w:t>
      </w:r>
      <w:r w:rsidR="00D2420C" w:rsidRPr="00552E0E">
        <w:rPr>
          <w:lang w:val="ru-RU"/>
        </w:rPr>
        <w:t>)</w:t>
      </w:r>
      <w:r w:rsidR="00D2420C">
        <w:rPr>
          <w:lang w:val="ru-RU"/>
        </w:rPr>
        <w:t> </w:t>
      </w:r>
      <w:r>
        <w:rPr>
          <w:lang w:val="ru-RU"/>
        </w:rPr>
        <w:t>совместно с</w:t>
      </w:r>
      <w:r w:rsidR="000E4583" w:rsidRPr="00552E0E">
        <w:rPr>
          <w:lang w:val="ru-RU"/>
        </w:rPr>
        <w:t xml:space="preserve"> </w:t>
      </w:r>
      <w:hyperlink r:id="rId65" w:history="1">
        <w:r>
          <w:rPr>
            <w:rStyle w:val="Hyperlink"/>
            <w:lang w:val="ru-RU"/>
          </w:rPr>
          <w:t>ЮНЕСКО</w:t>
        </w:r>
      </w:hyperlink>
      <w:r w:rsidR="000E4583" w:rsidRPr="00552E0E">
        <w:rPr>
          <w:lang w:val="ru-RU"/>
        </w:rPr>
        <w:t xml:space="preserve"> </w:t>
      </w:r>
      <w:r>
        <w:rPr>
          <w:lang w:val="ru-RU"/>
        </w:rPr>
        <w:t>по теме</w:t>
      </w:r>
      <w:r w:rsidR="000E4583" w:rsidRPr="00552E0E">
        <w:rPr>
          <w:lang w:val="ru-RU"/>
        </w:rPr>
        <w:t xml:space="preserve"> </w:t>
      </w:r>
      <w:r w:rsidR="00BE4A54" w:rsidRPr="00552E0E">
        <w:rPr>
          <w:lang w:val="ru-RU"/>
        </w:rPr>
        <w:t>"</w:t>
      </w:r>
      <w:r>
        <w:rPr>
          <w:lang w:val="ru-RU"/>
        </w:rPr>
        <w:t>Как</w:t>
      </w:r>
      <w:r w:rsidR="003B7086">
        <w:rPr>
          <w:lang w:val="ru-RU"/>
        </w:rPr>
        <w:t xml:space="preserve"> может универсальная возможность установления соединений использоваться в качестве катализатора для достижения ЦУР</w:t>
      </w:r>
      <w:r w:rsidR="000E4583" w:rsidRPr="00552E0E">
        <w:rPr>
          <w:lang w:val="ru-RU"/>
        </w:rPr>
        <w:t>?</w:t>
      </w:r>
      <w:r w:rsidR="00BE4A54" w:rsidRPr="00552E0E">
        <w:rPr>
          <w:lang w:val="ru-RU"/>
        </w:rPr>
        <w:t>"</w:t>
      </w:r>
      <w:r w:rsidR="000E4583" w:rsidRPr="00552E0E">
        <w:rPr>
          <w:lang w:val="ru-RU"/>
        </w:rPr>
        <w:t xml:space="preserve">, </w:t>
      </w:r>
      <w:r w:rsidR="003B7086">
        <w:rPr>
          <w:lang w:val="ru-RU"/>
        </w:rPr>
        <w:t>где рассказывалось о работе Комиссии по широкополосной связи и о том, что она является частью работы ООН по достижению ЦУР</w:t>
      </w:r>
      <w:r w:rsidR="000E4583" w:rsidRPr="00552E0E">
        <w:rPr>
          <w:lang w:val="ru-RU"/>
        </w:rPr>
        <w:t xml:space="preserve">; </w:t>
      </w:r>
      <w:r w:rsidR="003B7086">
        <w:rPr>
          <w:lang w:val="ru-RU"/>
        </w:rPr>
        <w:t>и</w:t>
      </w:r>
      <w:r w:rsidR="000E4583" w:rsidRPr="00552E0E">
        <w:rPr>
          <w:lang w:val="ru-RU"/>
        </w:rPr>
        <w:t xml:space="preserve"> </w:t>
      </w:r>
      <w:r w:rsidR="000E4583" w:rsidRPr="009928E1">
        <w:t>c</w:t>
      </w:r>
      <w:r w:rsidR="000E4583" w:rsidRPr="00552E0E">
        <w:rPr>
          <w:lang w:val="ru-RU"/>
        </w:rPr>
        <w:t xml:space="preserve">) </w:t>
      </w:r>
      <w:r w:rsidR="003B7086">
        <w:rPr>
          <w:lang w:val="ru-RU"/>
        </w:rPr>
        <w:t xml:space="preserve">совместно с другими </w:t>
      </w:r>
      <w:hyperlink r:id="rId66" w:history="1">
        <w:r w:rsidR="003B7086">
          <w:rPr>
            <w:rStyle w:val="Hyperlink"/>
            <w:lang w:val="ru-RU"/>
          </w:rPr>
          <w:t>организациями, содействующими реализации Направлений деятельности ВВУИО</w:t>
        </w:r>
      </w:hyperlink>
      <w:r w:rsidR="000E4583" w:rsidRPr="00552E0E">
        <w:rPr>
          <w:lang w:val="ru-RU"/>
        </w:rPr>
        <w:t xml:space="preserve"> </w:t>
      </w:r>
      <w:r w:rsidR="003B7086">
        <w:rPr>
          <w:lang w:val="ru-RU"/>
        </w:rPr>
        <w:t>по Направлениям деятельности ВВУИО, которые поддерживают реализацию ЦУР с национальных, региональных и глобальных позиций</w:t>
      </w:r>
      <w:r w:rsidR="000E4583" w:rsidRPr="003F6BC5">
        <w:rPr>
          <w:lang w:val="ru-RU"/>
        </w:rPr>
        <w:t xml:space="preserve">. </w:t>
      </w:r>
      <w:r w:rsidR="003B7086">
        <w:rPr>
          <w:lang w:val="ru-RU"/>
        </w:rPr>
        <w:t>Заместитель Генерального секретаря представлял МСЭ на собрании высокого уровня нулевого дня ФУИ 2016 года по теме "Достижение социальной интеграции: Общая цель для сообщества интернета"</w:t>
      </w:r>
      <w:r w:rsidR="000E4583" w:rsidRPr="00552E0E">
        <w:rPr>
          <w:lang w:val="ru-RU"/>
        </w:rPr>
        <w:t xml:space="preserve"> </w:t>
      </w:r>
      <w:r w:rsidR="003B7086">
        <w:rPr>
          <w:lang w:val="ru-RU"/>
        </w:rPr>
        <w:t xml:space="preserve">и церемонии </w:t>
      </w:r>
      <w:r w:rsidR="003B7086">
        <w:rPr>
          <w:lang w:val="ru-RU"/>
        </w:rPr>
        <w:lastRenderedPageBreak/>
        <w:t>открытия/сессии ФУИ</w:t>
      </w:r>
      <w:r w:rsidR="000E4583" w:rsidRPr="00552E0E">
        <w:rPr>
          <w:lang w:val="ru-RU"/>
        </w:rPr>
        <w:t xml:space="preserve"> 2016</w:t>
      </w:r>
      <w:r w:rsidR="003B7086">
        <w:rPr>
          <w:lang w:val="ru-RU"/>
        </w:rPr>
        <w:t> года</w:t>
      </w:r>
      <w:r w:rsidR="000E4583" w:rsidRPr="00552E0E">
        <w:rPr>
          <w:lang w:val="ru-RU"/>
        </w:rPr>
        <w:t xml:space="preserve">. </w:t>
      </w:r>
      <w:r w:rsidR="003B7086">
        <w:rPr>
          <w:lang w:val="ru-RU"/>
        </w:rPr>
        <w:t>Представители МСЭ далее выступали на 11 сессиях, проводимых различными заинтересованными сторонами</w:t>
      </w:r>
      <w:r w:rsidR="000E4583" w:rsidRPr="00552E0E">
        <w:rPr>
          <w:lang w:val="ru-RU"/>
        </w:rPr>
        <w:t>.</w:t>
      </w:r>
    </w:p>
    <w:p w:rsidR="004A2BFE" w:rsidRPr="00F11A98" w:rsidRDefault="004A2BFE" w:rsidP="00976E4B">
      <w:pPr>
        <w:spacing w:before="720"/>
        <w:jc w:val="center"/>
        <w:rPr>
          <w:lang w:val="ru-RU"/>
        </w:rPr>
      </w:pPr>
      <w:r w:rsidRPr="00F11A98">
        <w:rPr>
          <w:lang w:val="ru-RU"/>
        </w:rPr>
        <w:t>______________</w:t>
      </w:r>
    </w:p>
    <w:sectPr w:rsidR="004A2BFE" w:rsidRPr="00F11A98" w:rsidSect="00D56971">
      <w:headerReference w:type="default" r:id="rId67"/>
      <w:footerReference w:type="default" r:id="rId68"/>
      <w:footerReference w:type="first" r:id="rId69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75" w:rsidRDefault="00C67375">
      <w:r>
        <w:separator/>
      </w:r>
    </w:p>
  </w:endnote>
  <w:endnote w:type="continuationSeparator" w:id="0">
    <w:p w:rsidR="00C67375" w:rsidRDefault="00C6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75" w:rsidRPr="00992236" w:rsidRDefault="00C67375" w:rsidP="00F62B49">
    <w:pPr>
      <w:pStyle w:val="Footer"/>
      <w:rPr>
        <w:color w:val="D9D9D9" w:themeColor="background1" w:themeShade="D9"/>
        <w:lang w:val="fr-CH"/>
      </w:rPr>
    </w:pPr>
    <w:r w:rsidRPr="00992236">
      <w:rPr>
        <w:color w:val="D9D9D9" w:themeColor="background1" w:themeShade="D9"/>
      </w:rPr>
      <w:fldChar w:fldCharType="begin"/>
    </w:r>
    <w:r w:rsidRPr="00992236">
      <w:rPr>
        <w:color w:val="D9D9D9" w:themeColor="background1" w:themeShade="D9"/>
      </w:rPr>
      <w:instrText xml:space="preserve"> FILENAME \p  \* MERGEFORMAT </w:instrText>
    </w:r>
    <w:r w:rsidRPr="00992236">
      <w:rPr>
        <w:color w:val="D9D9D9" w:themeColor="background1" w:themeShade="D9"/>
      </w:rPr>
      <w:fldChar w:fldCharType="separate"/>
    </w:r>
    <w:r w:rsidRPr="00992236">
      <w:rPr>
        <w:color w:val="D9D9D9" w:themeColor="background1" w:themeShade="D9"/>
        <w:lang w:val="fr-CH"/>
      </w:rPr>
      <w:t>P</w:t>
    </w:r>
    <w:r w:rsidRPr="00992236">
      <w:rPr>
        <w:color w:val="D9D9D9" w:themeColor="background1" w:themeShade="D9"/>
      </w:rPr>
      <w:t>:\RUS\SG\CONSEIL\C17\000\033R.docx</w:t>
    </w:r>
    <w:r w:rsidRPr="00992236">
      <w:rPr>
        <w:color w:val="D9D9D9" w:themeColor="background1" w:themeShade="D9"/>
      </w:rPr>
      <w:fldChar w:fldCharType="end"/>
    </w:r>
    <w:r w:rsidRPr="00992236">
      <w:rPr>
        <w:color w:val="D9D9D9" w:themeColor="background1" w:themeShade="D9"/>
        <w:lang w:val="fr-CH"/>
      </w:rPr>
      <w:t xml:space="preserve"> (</w:t>
    </w:r>
    <w:r w:rsidRPr="00992236">
      <w:rPr>
        <w:color w:val="D9D9D9" w:themeColor="background1" w:themeShade="D9"/>
      </w:rPr>
      <w:t>409483</w:t>
    </w:r>
    <w:r w:rsidRPr="00992236">
      <w:rPr>
        <w:color w:val="D9D9D9" w:themeColor="background1" w:themeShade="D9"/>
        <w:lang w:val="fr-CH"/>
      </w:rPr>
      <w:t>)</w:t>
    </w:r>
    <w:r w:rsidRPr="00992236">
      <w:rPr>
        <w:color w:val="D9D9D9" w:themeColor="background1" w:themeShade="D9"/>
        <w:lang w:val="fr-CH"/>
      </w:rPr>
      <w:tab/>
    </w:r>
    <w:r w:rsidRPr="00992236">
      <w:rPr>
        <w:color w:val="D9D9D9" w:themeColor="background1" w:themeShade="D9"/>
      </w:rPr>
      <w:fldChar w:fldCharType="begin"/>
    </w:r>
    <w:r w:rsidRPr="00992236">
      <w:rPr>
        <w:color w:val="D9D9D9" w:themeColor="background1" w:themeShade="D9"/>
      </w:rPr>
      <w:instrText xml:space="preserve"> SAVEDATE \@ DD.MM.YY </w:instrText>
    </w:r>
    <w:r w:rsidRPr="00992236">
      <w:rPr>
        <w:color w:val="D9D9D9" w:themeColor="background1" w:themeShade="D9"/>
      </w:rPr>
      <w:fldChar w:fldCharType="separate"/>
    </w:r>
    <w:r w:rsidRPr="00992236">
      <w:rPr>
        <w:color w:val="D9D9D9" w:themeColor="background1" w:themeShade="D9"/>
      </w:rPr>
      <w:t>28.03.17</w:t>
    </w:r>
    <w:r w:rsidRPr="00992236">
      <w:rPr>
        <w:color w:val="D9D9D9" w:themeColor="background1" w:themeShade="D9"/>
      </w:rPr>
      <w:fldChar w:fldCharType="end"/>
    </w:r>
    <w:r w:rsidRPr="00992236">
      <w:rPr>
        <w:color w:val="D9D9D9" w:themeColor="background1" w:themeShade="D9"/>
        <w:lang w:val="fr-CH"/>
      </w:rPr>
      <w:tab/>
    </w:r>
    <w:r w:rsidRPr="00992236">
      <w:rPr>
        <w:color w:val="D9D9D9" w:themeColor="background1" w:themeShade="D9"/>
      </w:rPr>
      <w:fldChar w:fldCharType="begin"/>
    </w:r>
    <w:r w:rsidRPr="00992236">
      <w:rPr>
        <w:color w:val="D9D9D9" w:themeColor="background1" w:themeShade="D9"/>
      </w:rPr>
      <w:instrText xml:space="preserve"> PRINTDATE \@ DD.MM.YY </w:instrText>
    </w:r>
    <w:r w:rsidRPr="00992236">
      <w:rPr>
        <w:color w:val="D9D9D9" w:themeColor="background1" w:themeShade="D9"/>
      </w:rPr>
      <w:fldChar w:fldCharType="separate"/>
    </w:r>
    <w:r w:rsidRPr="00992236">
      <w:rPr>
        <w:color w:val="D9D9D9" w:themeColor="background1" w:themeShade="D9"/>
      </w:rPr>
      <w:t>15.03.17</w:t>
    </w:r>
    <w:r w:rsidRPr="0099223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75" w:rsidRDefault="00C6737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67375" w:rsidRPr="00992236" w:rsidRDefault="00C67375" w:rsidP="00F62B49">
    <w:pPr>
      <w:pStyle w:val="Footer"/>
      <w:rPr>
        <w:color w:val="D9D9D9" w:themeColor="background1" w:themeShade="D9"/>
        <w:lang w:val="fr-CH"/>
      </w:rPr>
    </w:pPr>
    <w:r w:rsidRPr="00992236">
      <w:rPr>
        <w:color w:val="D9D9D9" w:themeColor="background1" w:themeShade="D9"/>
      </w:rPr>
      <w:fldChar w:fldCharType="begin"/>
    </w:r>
    <w:r w:rsidRPr="00992236">
      <w:rPr>
        <w:color w:val="D9D9D9" w:themeColor="background1" w:themeShade="D9"/>
      </w:rPr>
      <w:instrText xml:space="preserve"> FILENAME \p  \* MERGEFORMAT </w:instrText>
    </w:r>
    <w:r w:rsidRPr="00992236">
      <w:rPr>
        <w:color w:val="D9D9D9" w:themeColor="background1" w:themeShade="D9"/>
      </w:rPr>
      <w:fldChar w:fldCharType="separate"/>
    </w:r>
    <w:r w:rsidRPr="00992236">
      <w:rPr>
        <w:color w:val="D9D9D9" w:themeColor="background1" w:themeShade="D9"/>
        <w:lang w:val="fr-CH"/>
      </w:rPr>
      <w:t>P</w:t>
    </w:r>
    <w:r w:rsidRPr="00992236">
      <w:rPr>
        <w:color w:val="D9D9D9" w:themeColor="background1" w:themeShade="D9"/>
      </w:rPr>
      <w:t>:\RUS\SG\CONSEIL\C17\000\033R.docx</w:t>
    </w:r>
    <w:r w:rsidRPr="00992236">
      <w:rPr>
        <w:color w:val="D9D9D9" w:themeColor="background1" w:themeShade="D9"/>
      </w:rPr>
      <w:fldChar w:fldCharType="end"/>
    </w:r>
    <w:r w:rsidRPr="00992236">
      <w:rPr>
        <w:color w:val="D9D9D9" w:themeColor="background1" w:themeShade="D9"/>
        <w:lang w:val="fr-CH"/>
      </w:rPr>
      <w:t xml:space="preserve"> (</w:t>
    </w:r>
    <w:r w:rsidRPr="00992236">
      <w:rPr>
        <w:color w:val="D9D9D9" w:themeColor="background1" w:themeShade="D9"/>
      </w:rPr>
      <w:t>409483</w:t>
    </w:r>
    <w:r w:rsidRPr="00992236">
      <w:rPr>
        <w:color w:val="D9D9D9" w:themeColor="background1" w:themeShade="D9"/>
        <w:lang w:val="fr-CH"/>
      </w:rPr>
      <w:t>)</w:t>
    </w:r>
    <w:r w:rsidRPr="00992236">
      <w:rPr>
        <w:color w:val="D9D9D9" w:themeColor="background1" w:themeShade="D9"/>
        <w:lang w:val="fr-CH"/>
      </w:rPr>
      <w:tab/>
    </w:r>
    <w:r w:rsidRPr="00992236">
      <w:rPr>
        <w:color w:val="D9D9D9" w:themeColor="background1" w:themeShade="D9"/>
      </w:rPr>
      <w:fldChar w:fldCharType="begin"/>
    </w:r>
    <w:r w:rsidRPr="00992236">
      <w:rPr>
        <w:color w:val="D9D9D9" w:themeColor="background1" w:themeShade="D9"/>
      </w:rPr>
      <w:instrText xml:space="preserve"> SAVEDATE \@ DD.MM.YY </w:instrText>
    </w:r>
    <w:r w:rsidRPr="00992236">
      <w:rPr>
        <w:color w:val="D9D9D9" w:themeColor="background1" w:themeShade="D9"/>
      </w:rPr>
      <w:fldChar w:fldCharType="separate"/>
    </w:r>
    <w:r w:rsidRPr="00992236">
      <w:rPr>
        <w:color w:val="D9D9D9" w:themeColor="background1" w:themeShade="D9"/>
      </w:rPr>
      <w:t>28.03.17</w:t>
    </w:r>
    <w:r w:rsidRPr="00992236">
      <w:rPr>
        <w:color w:val="D9D9D9" w:themeColor="background1" w:themeShade="D9"/>
      </w:rPr>
      <w:fldChar w:fldCharType="end"/>
    </w:r>
    <w:r w:rsidRPr="00992236">
      <w:rPr>
        <w:color w:val="D9D9D9" w:themeColor="background1" w:themeShade="D9"/>
        <w:lang w:val="fr-CH"/>
      </w:rPr>
      <w:tab/>
    </w:r>
    <w:r w:rsidRPr="00992236">
      <w:rPr>
        <w:color w:val="D9D9D9" w:themeColor="background1" w:themeShade="D9"/>
      </w:rPr>
      <w:fldChar w:fldCharType="begin"/>
    </w:r>
    <w:r w:rsidRPr="00992236">
      <w:rPr>
        <w:color w:val="D9D9D9" w:themeColor="background1" w:themeShade="D9"/>
      </w:rPr>
      <w:instrText xml:space="preserve"> PRINTDATE \@ DD.MM.YY </w:instrText>
    </w:r>
    <w:r w:rsidRPr="00992236">
      <w:rPr>
        <w:color w:val="D9D9D9" w:themeColor="background1" w:themeShade="D9"/>
      </w:rPr>
      <w:fldChar w:fldCharType="separate"/>
    </w:r>
    <w:r w:rsidRPr="00992236">
      <w:rPr>
        <w:color w:val="D9D9D9" w:themeColor="background1" w:themeShade="D9"/>
      </w:rPr>
      <w:t>15.03.17</w:t>
    </w:r>
    <w:r w:rsidRPr="0099223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75" w:rsidRDefault="00C67375">
      <w:r>
        <w:t>____________________</w:t>
      </w:r>
    </w:p>
  </w:footnote>
  <w:footnote w:type="continuationSeparator" w:id="0">
    <w:p w:rsidR="00C67375" w:rsidRDefault="00C6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75" w:rsidRDefault="00C67375" w:rsidP="00D56971">
    <w:pPr>
      <w:pStyle w:val="Header"/>
    </w:pPr>
    <w:r>
      <w:fldChar w:fldCharType="begin"/>
    </w:r>
    <w:r>
      <w:instrText>PAGE</w:instrText>
    </w:r>
    <w:r>
      <w:fldChar w:fldCharType="separate"/>
    </w:r>
    <w:r w:rsidR="00992236">
      <w:rPr>
        <w:noProof/>
      </w:rPr>
      <w:t>2</w:t>
    </w:r>
    <w:r>
      <w:rPr>
        <w:noProof/>
      </w:rPr>
      <w:fldChar w:fldCharType="end"/>
    </w:r>
  </w:p>
  <w:p w:rsidR="00C67375" w:rsidRDefault="00C67375" w:rsidP="00D56971">
    <w:pPr>
      <w:pStyle w:val="Header"/>
    </w:pPr>
    <w:r>
      <w:t>C1</w:t>
    </w:r>
    <w:r>
      <w:rPr>
        <w:lang w:val="ru-RU"/>
      </w:rPr>
      <w:t>7</w:t>
    </w:r>
    <w:r>
      <w:t>/</w:t>
    </w:r>
    <w:r>
      <w:rPr>
        <w:lang w:val="en-US"/>
      </w:rPr>
      <w:t>33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0E3561"/>
    <w:multiLevelType w:val="hybridMultilevel"/>
    <w:tmpl w:val="8DC67212"/>
    <w:lvl w:ilvl="0" w:tplc="469A1012">
      <w:start w:val="1"/>
      <w:numFmt w:val="decimal"/>
      <w:pStyle w:val="normalWSIS"/>
      <w:lvlText w:val="%1."/>
      <w:lvlJc w:val="left"/>
      <w:pPr>
        <w:ind w:left="928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0"/>
        <w:szCs w:val="20"/>
        <w:lang w:val="en-US"/>
      </w:rPr>
    </w:lvl>
    <w:lvl w:ilvl="1" w:tplc="04090019">
      <w:start w:val="1"/>
      <w:numFmt w:val="lowerLetter"/>
      <w:lvlText w:val="%2."/>
      <w:lvlJc w:val="left"/>
      <w:pPr>
        <w:ind w:left="447" w:hanging="360"/>
      </w:pPr>
    </w:lvl>
    <w:lvl w:ilvl="2" w:tplc="0409001B">
      <w:start w:val="1"/>
      <w:numFmt w:val="lowerRoman"/>
      <w:lvlText w:val="%3."/>
      <w:lvlJc w:val="right"/>
      <w:pPr>
        <w:ind w:left="1167" w:hanging="180"/>
      </w:pPr>
    </w:lvl>
    <w:lvl w:ilvl="3" w:tplc="0409000F">
      <w:start w:val="1"/>
      <w:numFmt w:val="decimal"/>
      <w:lvlText w:val="%4."/>
      <w:lvlJc w:val="left"/>
      <w:pPr>
        <w:ind w:left="1887" w:hanging="360"/>
      </w:pPr>
    </w:lvl>
    <w:lvl w:ilvl="4" w:tplc="04090019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5"/>
  </w:num>
  <w:num w:numId="5">
    <w:abstractNumId w:val="17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10"/>
  </w:num>
  <w:num w:numId="11">
    <w:abstractNumId w:val="15"/>
  </w:num>
  <w:num w:numId="12">
    <w:abstractNumId w:val="22"/>
  </w:num>
  <w:num w:numId="13">
    <w:abstractNumId w:val="18"/>
  </w:num>
  <w:num w:numId="14">
    <w:abstractNumId w:val="13"/>
  </w:num>
  <w:num w:numId="15">
    <w:abstractNumId w:val="20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1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22784"/>
    <w:rsid w:val="000312C7"/>
    <w:rsid w:val="000323BF"/>
    <w:rsid w:val="000352C4"/>
    <w:rsid w:val="00036132"/>
    <w:rsid w:val="00044BA4"/>
    <w:rsid w:val="0005019D"/>
    <w:rsid w:val="000569B4"/>
    <w:rsid w:val="00070A07"/>
    <w:rsid w:val="000737AC"/>
    <w:rsid w:val="00074803"/>
    <w:rsid w:val="00076475"/>
    <w:rsid w:val="00080E82"/>
    <w:rsid w:val="00091A96"/>
    <w:rsid w:val="000C50DD"/>
    <w:rsid w:val="000D4A9B"/>
    <w:rsid w:val="000E116D"/>
    <w:rsid w:val="000E4583"/>
    <w:rsid w:val="000E568E"/>
    <w:rsid w:val="000F24E7"/>
    <w:rsid w:val="00117DBB"/>
    <w:rsid w:val="0014734F"/>
    <w:rsid w:val="0015710D"/>
    <w:rsid w:val="00163A32"/>
    <w:rsid w:val="0016780A"/>
    <w:rsid w:val="001758BE"/>
    <w:rsid w:val="00192B41"/>
    <w:rsid w:val="001A15AE"/>
    <w:rsid w:val="001A4942"/>
    <w:rsid w:val="001B7B09"/>
    <w:rsid w:val="001E34F2"/>
    <w:rsid w:val="001E6719"/>
    <w:rsid w:val="00205586"/>
    <w:rsid w:val="00207B35"/>
    <w:rsid w:val="00213686"/>
    <w:rsid w:val="00225368"/>
    <w:rsid w:val="00225960"/>
    <w:rsid w:val="00227FF0"/>
    <w:rsid w:val="00237FA8"/>
    <w:rsid w:val="00250EB4"/>
    <w:rsid w:val="00250EB8"/>
    <w:rsid w:val="00257026"/>
    <w:rsid w:val="00291EB6"/>
    <w:rsid w:val="0029439C"/>
    <w:rsid w:val="002C16D4"/>
    <w:rsid w:val="002D2F57"/>
    <w:rsid w:val="002D48C5"/>
    <w:rsid w:val="002E046F"/>
    <w:rsid w:val="002E6615"/>
    <w:rsid w:val="002F7747"/>
    <w:rsid w:val="0032168B"/>
    <w:rsid w:val="00335C49"/>
    <w:rsid w:val="003413D2"/>
    <w:rsid w:val="003505F6"/>
    <w:rsid w:val="003528B5"/>
    <w:rsid w:val="00362201"/>
    <w:rsid w:val="00363DCA"/>
    <w:rsid w:val="0037063B"/>
    <w:rsid w:val="00370A06"/>
    <w:rsid w:val="003A6304"/>
    <w:rsid w:val="003B1C41"/>
    <w:rsid w:val="003B3ACB"/>
    <w:rsid w:val="003B7086"/>
    <w:rsid w:val="003C30A4"/>
    <w:rsid w:val="003D19FA"/>
    <w:rsid w:val="003E43CB"/>
    <w:rsid w:val="003F099E"/>
    <w:rsid w:val="003F235E"/>
    <w:rsid w:val="003F590F"/>
    <w:rsid w:val="003F6BC5"/>
    <w:rsid w:val="004023E0"/>
    <w:rsid w:val="00402B9B"/>
    <w:rsid w:val="00403DD8"/>
    <w:rsid w:val="0041446D"/>
    <w:rsid w:val="004221C7"/>
    <w:rsid w:val="004239BB"/>
    <w:rsid w:val="004254E7"/>
    <w:rsid w:val="00453D14"/>
    <w:rsid w:val="0045686C"/>
    <w:rsid w:val="00463E3B"/>
    <w:rsid w:val="00465769"/>
    <w:rsid w:val="004862A1"/>
    <w:rsid w:val="004918C4"/>
    <w:rsid w:val="00496CA5"/>
    <w:rsid w:val="004A2BFE"/>
    <w:rsid w:val="004A45B5"/>
    <w:rsid w:val="004A561E"/>
    <w:rsid w:val="004B4BEA"/>
    <w:rsid w:val="004C31FD"/>
    <w:rsid w:val="004C64C0"/>
    <w:rsid w:val="004D0129"/>
    <w:rsid w:val="004D3817"/>
    <w:rsid w:val="004E2B92"/>
    <w:rsid w:val="004E4B90"/>
    <w:rsid w:val="0051346C"/>
    <w:rsid w:val="00520271"/>
    <w:rsid w:val="00547F3F"/>
    <w:rsid w:val="00552E0E"/>
    <w:rsid w:val="005549E2"/>
    <w:rsid w:val="00557375"/>
    <w:rsid w:val="005639FD"/>
    <w:rsid w:val="00580DD4"/>
    <w:rsid w:val="005A64D5"/>
    <w:rsid w:val="005B167B"/>
    <w:rsid w:val="005D7111"/>
    <w:rsid w:val="005E6F25"/>
    <w:rsid w:val="00601994"/>
    <w:rsid w:val="00613626"/>
    <w:rsid w:val="006139BC"/>
    <w:rsid w:val="00622F26"/>
    <w:rsid w:val="00624620"/>
    <w:rsid w:val="00626776"/>
    <w:rsid w:val="0068620C"/>
    <w:rsid w:val="0069737E"/>
    <w:rsid w:val="006B30E0"/>
    <w:rsid w:val="006B59F9"/>
    <w:rsid w:val="006E2D42"/>
    <w:rsid w:val="006F5670"/>
    <w:rsid w:val="00703676"/>
    <w:rsid w:val="00705F83"/>
    <w:rsid w:val="007069AB"/>
    <w:rsid w:val="00707304"/>
    <w:rsid w:val="00732269"/>
    <w:rsid w:val="007341C1"/>
    <w:rsid w:val="00740BAA"/>
    <w:rsid w:val="00766224"/>
    <w:rsid w:val="00767AF1"/>
    <w:rsid w:val="00774867"/>
    <w:rsid w:val="00776FFC"/>
    <w:rsid w:val="00784938"/>
    <w:rsid w:val="00785ABD"/>
    <w:rsid w:val="00786563"/>
    <w:rsid w:val="007A2DD4"/>
    <w:rsid w:val="007A6B4C"/>
    <w:rsid w:val="007D38B5"/>
    <w:rsid w:val="007E7EA0"/>
    <w:rsid w:val="00802EF9"/>
    <w:rsid w:val="00807255"/>
    <w:rsid w:val="00810176"/>
    <w:rsid w:val="0081023E"/>
    <w:rsid w:val="008173AA"/>
    <w:rsid w:val="00822F7F"/>
    <w:rsid w:val="00833BFC"/>
    <w:rsid w:val="00834D89"/>
    <w:rsid w:val="00840A14"/>
    <w:rsid w:val="0084579E"/>
    <w:rsid w:val="00850598"/>
    <w:rsid w:val="00854864"/>
    <w:rsid w:val="00865326"/>
    <w:rsid w:val="00873390"/>
    <w:rsid w:val="00873795"/>
    <w:rsid w:val="00873C4B"/>
    <w:rsid w:val="0088211A"/>
    <w:rsid w:val="00895476"/>
    <w:rsid w:val="008D2D7B"/>
    <w:rsid w:val="008D2E93"/>
    <w:rsid w:val="008D43BE"/>
    <w:rsid w:val="008E0737"/>
    <w:rsid w:val="008F1729"/>
    <w:rsid w:val="008F425C"/>
    <w:rsid w:val="008F7C2C"/>
    <w:rsid w:val="009034E3"/>
    <w:rsid w:val="00907B49"/>
    <w:rsid w:val="009262E2"/>
    <w:rsid w:val="00940E96"/>
    <w:rsid w:val="00947FC7"/>
    <w:rsid w:val="009627EF"/>
    <w:rsid w:val="00976E4B"/>
    <w:rsid w:val="00992236"/>
    <w:rsid w:val="009928E1"/>
    <w:rsid w:val="009B0BAE"/>
    <w:rsid w:val="009C1C89"/>
    <w:rsid w:val="009F45FD"/>
    <w:rsid w:val="00A00B60"/>
    <w:rsid w:val="00A11450"/>
    <w:rsid w:val="00A26EDF"/>
    <w:rsid w:val="00A62D39"/>
    <w:rsid w:val="00A6550F"/>
    <w:rsid w:val="00A65F14"/>
    <w:rsid w:val="00A71773"/>
    <w:rsid w:val="00A91B8E"/>
    <w:rsid w:val="00AC094A"/>
    <w:rsid w:val="00AD4E9B"/>
    <w:rsid w:val="00AD590B"/>
    <w:rsid w:val="00AE2C85"/>
    <w:rsid w:val="00B12A37"/>
    <w:rsid w:val="00B14BEE"/>
    <w:rsid w:val="00B553A4"/>
    <w:rsid w:val="00B630B2"/>
    <w:rsid w:val="00B63EF2"/>
    <w:rsid w:val="00B72EE9"/>
    <w:rsid w:val="00B92433"/>
    <w:rsid w:val="00B93052"/>
    <w:rsid w:val="00BA5F8A"/>
    <w:rsid w:val="00BB2014"/>
    <w:rsid w:val="00BC0D39"/>
    <w:rsid w:val="00BC7BC0"/>
    <w:rsid w:val="00BD22A0"/>
    <w:rsid w:val="00BD370F"/>
    <w:rsid w:val="00BD57B7"/>
    <w:rsid w:val="00BD7532"/>
    <w:rsid w:val="00BE4A54"/>
    <w:rsid w:val="00BE63E2"/>
    <w:rsid w:val="00BE763A"/>
    <w:rsid w:val="00C16DBC"/>
    <w:rsid w:val="00C21AF0"/>
    <w:rsid w:val="00C32901"/>
    <w:rsid w:val="00C370DC"/>
    <w:rsid w:val="00C41A5C"/>
    <w:rsid w:val="00C655B5"/>
    <w:rsid w:val="00C67375"/>
    <w:rsid w:val="00C94E2A"/>
    <w:rsid w:val="00CA596A"/>
    <w:rsid w:val="00CB1B51"/>
    <w:rsid w:val="00CB35D1"/>
    <w:rsid w:val="00CC6E45"/>
    <w:rsid w:val="00CD2009"/>
    <w:rsid w:val="00CE19A3"/>
    <w:rsid w:val="00CE1B7C"/>
    <w:rsid w:val="00CE4892"/>
    <w:rsid w:val="00CF629C"/>
    <w:rsid w:val="00CF750A"/>
    <w:rsid w:val="00D22F6C"/>
    <w:rsid w:val="00D2368B"/>
    <w:rsid w:val="00D2420C"/>
    <w:rsid w:val="00D410CF"/>
    <w:rsid w:val="00D44426"/>
    <w:rsid w:val="00D446E6"/>
    <w:rsid w:val="00D56971"/>
    <w:rsid w:val="00D70E51"/>
    <w:rsid w:val="00D76A37"/>
    <w:rsid w:val="00D832BE"/>
    <w:rsid w:val="00D92EEA"/>
    <w:rsid w:val="00D969BA"/>
    <w:rsid w:val="00DA5D4E"/>
    <w:rsid w:val="00DC0022"/>
    <w:rsid w:val="00DC1556"/>
    <w:rsid w:val="00DC2433"/>
    <w:rsid w:val="00DC3495"/>
    <w:rsid w:val="00DD723B"/>
    <w:rsid w:val="00E024B0"/>
    <w:rsid w:val="00E05DBF"/>
    <w:rsid w:val="00E176BA"/>
    <w:rsid w:val="00E34CFC"/>
    <w:rsid w:val="00E423EC"/>
    <w:rsid w:val="00E701F9"/>
    <w:rsid w:val="00E82B76"/>
    <w:rsid w:val="00EC6BC5"/>
    <w:rsid w:val="00ED4D3D"/>
    <w:rsid w:val="00F05654"/>
    <w:rsid w:val="00F11A98"/>
    <w:rsid w:val="00F15D2E"/>
    <w:rsid w:val="00F32FD4"/>
    <w:rsid w:val="00F35898"/>
    <w:rsid w:val="00F46EDD"/>
    <w:rsid w:val="00F5225B"/>
    <w:rsid w:val="00F62B49"/>
    <w:rsid w:val="00F95D40"/>
    <w:rsid w:val="00FD00A1"/>
    <w:rsid w:val="00FD0CC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07B35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8F17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8F1729"/>
    <w:pPr>
      <w:keepNext/>
      <w:spacing w:before="80" w:after="80"/>
      <w:jc w:val="center"/>
    </w:pPr>
    <w:rPr>
      <w:b/>
    </w:rPr>
  </w:style>
  <w:style w:type="character" w:customStyle="1" w:styleId="apple-style-span">
    <w:name w:val="apple-style-span"/>
    <w:basedOn w:val="DefaultParagraphFont"/>
    <w:rsid w:val="000E4583"/>
  </w:style>
  <w:style w:type="paragraph" w:customStyle="1" w:styleId="Style2">
    <w:name w:val="Style2"/>
    <w:basedOn w:val="Normal"/>
    <w:uiPriority w:val="99"/>
    <w:rsid w:val="000E458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69" w:lineRule="atLeast"/>
      <w:ind w:hanging="346"/>
      <w:jc w:val="both"/>
      <w:textAlignment w:val="auto"/>
    </w:pPr>
    <w:rPr>
      <w:rFonts w:asciiTheme="minorHAnsi" w:eastAsia="SimSun" w:hAnsiTheme="minorHAnsi" w:cstheme="minorBidi"/>
      <w:szCs w:val="24"/>
      <w:lang w:val="fr-CH" w:eastAsia="zh-CN"/>
    </w:rPr>
  </w:style>
  <w:style w:type="paragraph" w:customStyle="1" w:styleId="normalWSIS">
    <w:name w:val="normal WSIS"/>
    <w:basedOn w:val="ListParagraph"/>
    <w:link w:val="normalWSISChar"/>
    <w:qFormat/>
    <w:rsid w:val="000E4583"/>
    <w:pPr>
      <w:numPr>
        <w:numId w:val="23"/>
      </w:numPr>
      <w:tabs>
        <w:tab w:val="left" w:pos="426"/>
      </w:tabs>
      <w:spacing w:after="200" w:line="276" w:lineRule="auto"/>
      <w:contextualSpacing w:val="0"/>
      <w:jc w:val="both"/>
    </w:pPr>
    <w:rPr>
      <w:rFonts w:eastAsia="SimSun" w:cs="Arial"/>
      <w:lang w:val="fr-CH"/>
    </w:rPr>
  </w:style>
  <w:style w:type="character" w:customStyle="1" w:styleId="normalWSISChar">
    <w:name w:val="normal WSIS Char"/>
    <w:basedOn w:val="DefaultParagraphFont"/>
    <w:link w:val="normalWSIS"/>
    <w:rsid w:val="000E4583"/>
    <w:rPr>
      <w:rFonts w:asciiTheme="minorHAnsi" w:eastAsia="SimSun" w:hAnsiTheme="minorHAnsi" w:cs="Arial"/>
      <w:sz w:val="22"/>
      <w:szCs w:val="22"/>
      <w:lang w:val="fr-CH"/>
    </w:rPr>
  </w:style>
  <w:style w:type="character" w:customStyle="1" w:styleId="TabletextChar">
    <w:name w:val="Table_text Char"/>
    <w:basedOn w:val="DefaultParagraphFont"/>
    <w:link w:val="Tabletext"/>
    <w:locked/>
    <w:rsid w:val="009928E1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09-CL-C-0105" TargetMode="External"/><Relationship Id="rId18" Type="http://schemas.openxmlformats.org/officeDocument/2006/relationships/hyperlink" Target="https://www.itu.int/pub/publications.aspx?lang=en&amp;parent=T-RES-T.49-2016" TargetMode="External"/><Relationship Id="rId26" Type="http://schemas.openxmlformats.org/officeDocument/2006/relationships/hyperlink" Target="https://www.itu.int/pub/T-RES-T.98-2016" TargetMode="External"/><Relationship Id="rId39" Type="http://schemas.openxmlformats.org/officeDocument/2006/relationships/hyperlink" Target="http://www.itu.int/md/S04-CL-C-0028/en" TargetMode="External"/><Relationship Id="rId21" Type="http://schemas.openxmlformats.org/officeDocument/2006/relationships/hyperlink" Target="https://www.itu.int/pub/T-RES-T.58-2016" TargetMode="External"/><Relationship Id="rId34" Type="http://schemas.openxmlformats.org/officeDocument/2006/relationships/hyperlink" Target="http://www.itu.int/itudoc/gs/council/c00/docs/27a.html" TargetMode="External"/><Relationship Id="rId42" Type="http://schemas.openxmlformats.org/officeDocument/2006/relationships/hyperlink" Target="http://www.itu.int/md/S06-CL-C-0004/en" TargetMode="External"/><Relationship Id="rId47" Type="http://schemas.openxmlformats.org/officeDocument/2006/relationships/hyperlink" Target="http://www.itu.int/md/S11-CL-C-0031/en" TargetMode="External"/><Relationship Id="rId50" Type="http://schemas.openxmlformats.org/officeDocument/2006/relationships/hyperlink" Target="http://www.itu.int/md/S14-CL-C-0040/en" TargetMode="External"/><Relationship Id="rId55" Type="http://schemas.openxmlformats.org/officeDocument/2006/relationships/hyperlink" Target="https://www.itu.int/md/S17-CL-C-0052/en" TargetMode="External"/><Relationship Id="rId63" Type="http://schemas.openxmlformats.org/officeDocument/2006/relationships/hyperlink" Target="http://www.itu.int/md/meetingdoc.asp?lang=en&amp;parent=T13-SG03-R-0017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T-RES-T.47-2016" TargetMode="External"/><Relationship Id="rId29" Type="http://schemas.openxmlformats.org/officeDocument/2006/relationships/hyperlink" Target="http://www.itu.int/en/action/internet/Documents/Resolution_30_wtdc1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action/internet/Documents/Resolution_133_pp14.pdf" TargetMode="External"/><Relationship Id="rId24" Type="http://schemas.openxmlformats.org/officeDocument/2006/relationships/hyperlink" Target="https://www.itu.int/pub/T-RES-T.69-2016" TargetMode="External"/><Relationship Id="rId32" Type="http://schemas.openxmlformats.org/officeDocument/2006/relationships/hyperlink" Target="http://www.itu.int/itudoc/gs/council/c99/docs/docs1/051.html" TargetMode="External"/><Relationship Id="rId37" Type="http://schemas.openxmlformats.org/officeDocument/2006/relationships/hyperlink" Target="http://www.itu.int/md/S02-CL-C-0046/en" TargetMode="External"/><Relationship Id="rId40" Type="http://schemas.openxmlformats.org/officeDocument/2006/relationships/hyperlink" Target="http://www.itu.int/md/S05-CL-C-0032/en" TargetMode="External"/><Relationship Id="rId45" Type="http://schemas.openxmlformats.org/officeDocument/2006/relationships/hyperlink" Target="http://www.itu.int/md/S09-CL-C-0049/en" TargetMode="External"/><Relationship Id="rId53" Type="http://schemas.openxmlformats.org/officeDocument/2006/relationships/hyperlink" Target="http://www.itu.int/ITU-T/workprog/wp_search.aspx?isn_sp=1749&amp;isn_status=-1,2&amp;adf=2016-06-01&amp;adt=2016-12-13&amp;details=0&amp;field=acdefghijo" TargetMode="External"/><Relationship Id="rId58" Type="http://schemas.openxmlformats.org/officeDocument/2006/relationships/hyperlink" Target="http://www.itu.int/en/ITU-T/C-I/interop/I3GT/Pages/default.aspx" TargetMode="External"/><Relationship Id="rId66" Type="http://schemas.openxmlformats.org/officeDocument/2006/relationships/hyperlink" Target="http://sched.co/8hv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112/en" TargetMode="External"/><Relationship Id="rId23" Type="http://schemas.openxmlformats.org/officeDocument/2006/relationships/hyperlink" Target="https://www.itu.int/pub/T-RES-T.64-2016" TargetMode="External"/><Relationship Id="rId28" Type="http://schemas.openxmlformats.org/officeDocument/2006/relationships/hyperlink" Target="http://www.itu.int/en/action/internet/Documents/Resolution_20_wtdc10.pdf" TargetMode="External"/><Relationship Id="rId36" Type="http://schemas.openxmlformats.org/officeDocument/2006/relationships/hyperlink" Target="http://www.itu.int/itudoc/gs/council/c01/docs/ep/008.html" TargetMode="External"/><Relationship Id="rId49" Type="http://schemas.openxmlformats.org/officeDocument/2006/relationships/hyperlink" Target="http://www.itu.int/md/S13-CL-C-0062/en" TargetMode="External"/><Relationship Id="rId57" Type="http://schemas.openxmlformats.org/officeDocument/2006/relationships/hyperlink" Target="https://www.itu.int/net/ITU-T/res69/Default.aspx" TargetMode="External"/><Relationship Id="rId61" Type="http://schemas.openxmlformats.org/officeDocument/2006/relationships/hyperlink" Target="http://www.itu.int/ITU-T/inr/enum/" TargetMode="External"/><Relationship Id="rId10" Type="http://schemas.openxmlformats.org/officeDocument/2006/relationships/hyperlink" Target="http://www.itu.int/en/action/internet/Documents/Resolution_102_pp14.pdf" TargetMode="External"/><Relationship Id="rId19" Type="http://schemas.openxmlformats.org/officeDocument/2006/relationships/hyperlink" Target="https://www.itu.int/pub/T-RES-T.50-2016" TargetMode="External"/><Relationship Id="rId31" Type="http://schemas.openxmlformats.org/officeDocument/2006/relationships/hyperlink" Target="http://www.itu.int/en/action/internet/Documents/Resolution_63_wtdc14.pdf" TargetMode="External"/><Relationship Id="rId44" Type="http://schemas.openxmlformats.org/officeDocument/2006/relationships/hyperlink" Target="http://www.itu.int/md/S08-CL-C-0032/en" TargetMode="External"/><Relationship Id="rId52" Type="http://schemas.openxmlformats.org/officeDocument/2006/relationships/hyperlink" Target="http://www.itu.int/md/S16-CL-C-0033/en" TargetMode="External"/><Relationship Id="rId60" Type="http://schemas.openxmlformats.org/officeDocument/2006/relationships/hyperlink" Target="http://www.itu.int/council/groups/CWG-internet/index.html" TargetMode="External"/><Relationship Id="rId65" Type="http://schemas.openxmlformats.org/officeDocument/2006/relationships/hyperlink" Target="http://sched.co/8h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action/internet/Documents/Resolution_101_pp14.pdf" TargetMode="External"/><Relationship Id="rId14" Type="http://schemas.openxmlformats.org/officeDocument/2006/relationships/hyperlink" Target="http://www.itu.int/md/S15-CL-C-0113/en" TargetMode="External"/><Relationship Id="rId22" Type="http://schemas.openxmlformats.org/officeDocument/2006/relationships/hyperlink" Target="https://www.itu.int/pub/T-RES-T.60-2016" TargetMode="External"/><Relationship Id="rId27" Type="http://schemas.openxmlformats.org/officeDocument/2006/relationships/hyperlink" Target="https://www.itu.int/en/ITU-D/TIES_Protected/WTDC14/WTDC14-FinalReport-E.pdf" TargetMode="External"/><Relationship Id="rId30" Type="http://schemas.openxmlformats.org/officeDocument/2006/relationships/hyperlink" Target="http://www.itu.int/en/action/internet/Documents/Resolution_45_wtdc14.pdf" TargetMode="External"/><Relationship Id="rId35" Type="http://schemas.openxmlformats.org/officeDocument/2006/relationships/hyperlink" Target="http://www.itu.int/itudoc/gs/council/c00/docs/27b.html" TargetMode="External"/><Relationship Id="rId43" Type="http://schemas.openxmlformats.org/officeDocument/2006/relationships/hyperlink" Target="http://www.itu.int/md/S07-CL-C-0042/en" TargetMode="External"/><Relationship Id="rId48" Type="http://schemas.openxmlformats.org/officeDocument/2006/relationships/hyperlink" Target="http://www.itu.int/md/S12-CL-C-0028/en" TargetMode="External"/><Relationship Id="rId56" Type="http://schemas.openxmlformats.org/officeDocument/2006/relationships/hyperlink" Target="https://www.itu.int/net/ITU-T/res69/secured/notifications.aspx" TargetMode="External"/><Relationship Id="rId64" Type="http://schemas.openxmlformats.org/officeDocument/2006/relationships/hyperlink" Target="http://sched.co/8hv4" TargetMode="External"/><Relationship Id="rId69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http://www.itu.int/md/S15-CL-C-0033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en/action/internet/Documents/Resolution_180_pp14.pdf" TargetMode="External"/><Relationship Id="rId17" Type="http://schemas.openxmlformats.org/officeDocument/2006/relationships/hyperlink" Target="https://www.itu.int/pub/T-RES-T.48-2016" TargetMode="External"/><Relationship Id="rId25" Type="http://schemas.openxmlformats.org/officeDocument/2006/relationships/hyperlink" Target="https://www.itu.int/pub/T-RES-T.75-2016" TargetMode="External"/><Relationship Id="rId33" Type="http://schemas.openxmlformats.org/officeDocument/2006/relationships/hyperlink" Target="http://www.itu.int/itudoc/gs/council/c00/docs/27.html" TargetMode="External"/><Relationship Id="rId38" Type="http://schemas.openxmlformats.org/officeDocument/2006/relationships/hyperlink" Target="http://www.itu.int/md/S03-CL-C-0027/en" TargetMode="External"/><Relationship Id="rId46" Type="http://schemas.openxmlformats.org/officeDocument/2006/relationships/hyperlink" Target="http://www.itu.int/md/S10-CL-C-0013/en" TargetMode="External"/><Relationship Id="rId59" Type="http://schemas.openxmlformats.org/officeDocument/2006/relationships/hyperlink" Target="https://academy.itu.int/index.php?option=com_joomdle&amp;view=coursecategoryextended&amp;cat_id=:&amp;course_id=1115:internet-and-ipv6-infrastructure-security&amp;Itemid=478&amp;lang=en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itu.int/pub/T-RES-T.52-2016" TargetMode="External"/><Relationship Id="rId41" Type="http://schemas.openxmlformats.org/officeDocument/2006/relationships/hyperlink" Target="http://www.itu.int/md/S05-CL-INF-0010/en" TargetMode="External"/><Relationship Id="rId54" Type="http://schemas.openxmlformats.org/officeDocument/2006/relationships/hyperlink" Target="http://www.itu.int/md/T13-SG03-R-0019/en" TargetMode="External"/><Relationship Id="rId62" Type="http://schemas.openxmlformats.org/officeDocument/2006/relationships/hyperlink" Target="http://www.itu.int/en/ITU-D/Regional-Presence/Americas/Pages/EVENTS/2016/15549.aspx" TargetMode="External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6CB3-300B-4832-B768-F8272180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6</Pages>
  <Words>2155</Words>
  <Characters>18230</Characters>
  <Application>Microsoft Office Word</Application>
  <DocSecurity>4</DocSecurity>
  <Lines>151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Internet activities: Resolutions 101, 102, 133 and 180</vt:lpstr>
    </vt:vector>
  </TitlesOfParts>
  <Manager>General Secretariat - Pool</Manager>
  <Company>International Telecommunication Union (ITU)</Company>
  <LinksUpToDate>false</LinksUpToDate>
  <CharactersWithSpaces>20345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Internet activities: Resolutions 101, 102, 133 and 180</dc:title>
  <dc:subject>Council 2017</dc:subject>
  <dc:creator>Olga Komissarova</dc:creator>
  <cp:keywords>C2017, C17</cp:keywords>
  <dc:description/>
  <cp:lastModifiedBy>Brouard, Ricarda</cp:lastModifiedBy>
  <cp:revision>2</cp:revision>
  <cp:lastPrinted>2017-03-15T16:15:00Z</cp:lastPrinted>
  <dcterms:created xsi:type="dcterms:W3CDTF">2017-03-28T16:18:00Z</dcterms:created>
  <dcterms:modified xsi:type="dcterms:W3CDTF">2017-03-28T16:18:00Z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