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D0E5A">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bookmarkStart w:id="0" w:name="_GoBack"/>
            <w:bookmarkEnd w:id="0"/>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DD0E5A">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DD0E5A">
            <w:pPr>
              <w:spacing w:before="0" w:after="48"/>
              <w:rPr>
                <w:b/>
                <w:smallCaps/>
                <w:szCs w:val="24"/>
              </w:rPr>
            </w:pPr>
          </w:p>
        </w:tc>
        <w:tc>
          <w:tcPr>
            <w:tcW w:w="3120" w:type="dxa"/>
            <w:tcBorders>
              <w:bottom w:val="single" w:sz="12" w:space="0" w:color="auto"/>
            </w:tcBorders>
          </w:tcPr>
          <w:p w:rsidR="00700D1F" w:rsidRPr="00617BE4" w:rsidRDefault="00700D1F" w:rsidP="00DD0E5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DD0E5A">
            <w:pPr>
              <w:spacing w:before="0" w:after="48"/>
              <w:rPr>
                <w:b/>
                <w:smallCaps/>
                <w:szCs w:val="24"/>
              </w:rPr>
            </w:pPr>
          </w:p>
        </w:tc>
        <w:tc>
          <w:tcPr>
            <w:tcW w:w="3120" w:type="dxa"/>
            <w:tcBorders>
              <w:top w:val="single" w:sz="12" w:space="0" w:color="auto"/>
            </w:tcBorders>
          </w:tcPr>
          <w:p w:rsidR="00700D1F" w:rsidRPr="00617BE4" w:rsidRDefault="00700D1F" w:rsidP="00DD0E5A">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DD0E5A">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6B6F49">
              <w:rPr>
                <w:rFonts w:hint="eastAsia"/>
                <w:b/>
                <w:szCs w:val="24"/>
                <w:lang w:eastAsia="zh-CN"/>
              </w:rPr>
              <w:t xml:space="preserve"> ADM</w:t>
            </w:r>
            <w:r w:rsidR="006B6F49">
              <w:rPr>
                <w:b/>
                <w:szCs w:val="24"/>
                <w:lang w:eastAsia="zh-CN"/>
              </w:rPr>
              <w:t xml:space="preserve"> 11</w:t>
            </w:r>
          </w:p>
        </w:tc>
        <w:tc>
          <w:tcPr>
            <w:tcW w:w="3120" w:type="dxa"/>
          </w:tcPr>
          <w:p w:rsidR="00700D1F" w:rsidRPr="00700D1F" w:rsidRDefault="00700D1F" w:rsidP="00DD0E5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6B6F49">
              <w:rPr>
                <w:b/>
                <w:bCs/>
                <w:szCs w:val="24"/>
                <w:lang w:eastAsia="zh-CN"/>
              </w:rPr>
              <w:t>58</w:t>
            </w:r>
            <w:r w:rsidRPr="00FC5386">
              <w:rPr>
                <w:b/>
                <w:bCs/>
                <w:szCs w:val="24"/>
                <w:lang w:eastAsia="zh-CN"/>
              </w:rPr>
              <w:t>-C</w:t>
            </w:r>
          </w:p>
        </w:tc>
      </w:tr>
      <w:bookmarkEnd w:id="2"/>
      <w:tr w:rsidR="00700D1F">
        <w:trPr>
          <w:cantSplit/>
          <w:trHeight w:val="23"/>
        </w:trPr>
        <w:tc>
          <w:tcPr>
            <w:tcW w:w="6911" w:type="dxa"/>
            <w:vMerge/>
          </w:tcPr>
          <w:p w:rsidR="00700D1F" w:rsidRDefault="00700D1F" w:rsidP="00DD0E5A">
            <w:pPr>
              <w:tabs>
                <w:tab w:val="left" w:pos="851"/>
              </w:tabs>
              <w:rPr>
                <w:b/>
                <w:lang w:eastAsia="zh-CN"/>
              </w:rPr>
            </w:pPr>
          </w:p>
        </w:tc>
        <w:tc>
          <w:tcPr>
            <w:tcW w:w="3120" w:type="dxa"/>
          </w:tcPr>
          <w:p w:rsidR="00700D1F" w:rsidRPr="00FC5386" w:rsidRDefault="00700D1F" w:rsidP="00DD0E5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6B6F49">
              <w:rPr>
                <w:rFonts w:asciiTheme="minorHAnsi" w:hAnsiTheme="minorHAnsi" w:cstheme="minorHAnsi"/>
                <w:b/>
                <w:bCs/>
                <w:szCs w:val="24"/>
                <w:lang w:eastAsia="zh-CN"/>
              </w:rPr>
              <w:t>2</w:t>
            </w:r>
            <w:r w:rsidRPr="00FC5386">
              <w:rPr>
                <w:rFonts w:hint="eastAsia"/>
                <w:b/>
                <w:bCs/>
                <w:szCs w:val="24"/>
                <w:lang w:eastAsia="zh-CN"/>
              </w:rPr>
              <w:t>月</w:t>
            </w:r>
            <w:r w:rsidR="006B6F49">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DD0E5A">
            <w:pPr>
              <w:tabs>
                <w:tab w:val="left" w:pos="851"/>
              </w:tabs>
              <w:rPr>
                <w:b/>
                <w:lang w:eastAsia="zh-CN"/>
              </w:rPr>
            </w:pPr>
          </w:p>
        </w:tc>
        <w:tc>
          <w:tcPr>
            <w:tcW w:w="3120" w:type="dxa"/>
          </w:tcPr>
          <w:p w:rsidR="00700D1F" w:rsidRPr="00FC5386" w:rsidRDefault="00700D1F" w:rsidP="00DD0E5A">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DD0E5A">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B6F49" w:rsidP="00DD0E5A">
            <w:pPr>
              <w:pStyle w:val="Title1"/>
              <w:rPr>
                <w:bCs/>
                <w:lang w:eastAsia="zh-CN"/>
              </w:rPr>
            </w:pPr>
            <w:r>
              <w:rPr>
                <w:rFonts w:hint="eastAsia"/>
                <w:lang w:eastAsia="zh-CN"/>
              </w:rPr>
              <w:t>将外部审计员（意大利审计院）的授权续期两年</w:t>
            </w:r>
          </w:p>
        </w:tc>
      </w:tr>
    </w:tbl>
    <w:p w:rsidR="00B40A53" w:rsidRDefault="00B40A53" w:rsidP="00DD0E5A">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6B6F49" w:rsidRDefault="006B6F49" w:rsidP="00DD0E5A">
            <w:pPr>
              <w:pStyle w:val="Headingb"/>
              <w:rPr>
                <w:lang w:val="fr-FR" w:eastAsia="zh-CN"/>
              </w:rPr>
            </w:pPr>
            <w:bookmarkStart w:id="3" w:name="_Toc358299070"/>
            <w:bookmarkStart w:id="4" w:name="_Toc358300566"/>
            <w:bookmarkStart w:id="5" w:name="_Toc396212624"/>
            <w:r>
              <w:rPr>
                <w:rFonts w:hint="eastAsia"/>
                <w:lang w:val="fr-FR" w:eastAsia="zh-CN"/>
              </w:rPr>
              <w:t>概</w:t>
            </w:r>
            <w:r>
              <w:rPr>
                <w:rFonts w:hint="eastAsia"/>
                <w:lang w:eastAsia="zh-CN"/>
              </w:rPr>
              <w:t>要</w:t>
            </w:r>
            <w:bookmarkEnd w:id="3"/>
            <w:bookmarkEnd w:id="4"/>
            <w:bookmarkEnd w:id="5"/>
          </w:p>
          <w:p w:rsidR="006B6F49" w:rsidRPr="008C3294" w:rsidRDefault="00C11861" w:rsidP="00DD0E5A">
            <w:pPr>
              <w:spacing w:before="360" w:after="48"/>
              <w:ind w:firstLineChars="200" w:firstLine="480"/>
              <w:rPr>
                <w:b/>
                <w:bCs/>
                <w:color w:val="800000"/>
                <w:position w:val="6"/>
                <w:sz w:val="22"/>
                <w:szCs w:val="30"/>
                <w:lang w:eastAsia="zh-CN"/>
              </w:rPr>
            </w:pPr>
            <w:r>
              <w:rPr>
                <w:rFonts w:hint="eastAsia"/>
                <w:lang w:eastAsia="zh-CN"/>
              </w:rPr>
              <w:t>依据第</w:t>
            </w:r>
            <w:r>
              <w:rPr>
                <w:rFonts w:hint="eastAsia"/>
                <w:lang w:eastAsia="zh-CN"/>
              </w:rPr>
              <w:t>586</w:t>
            </w:r>
            <w:r>
              <w:rPr>
                <w:rFonts w:hint="eastAsia"/>
                <w:lang w:eastAsia="zh-CN"/>
              </w:rPr>
              <w:t>号</w:t>
            </w:r>
            <w:r>
              <w:rPr>
                <w:lang w:eastAsia="zh-CN"/>
              </w:rPr>
              <w:t>决定，</w:t>
            </w:r>
            <w:r w:rsidR="006B6F49">
              <w:rPr>
                <w:rFonts w:hint="eastAsia"/>
                <w:lang w:eastAsia="zh-CN"/>
              </w:rPr>
              <w:t>负责</w:t>
            </w:r>
            <w:r w:rsidR="006B6F49">
              <w:rPr>
                <w:lang w:eastAsia="zh-CN"/>
              </w:rPr>
              <w:t>201</w:t>
            </w:r>
            <w:r w:rsidR="00810795">
              <w:rPr>
                <w:lang w:eastAsia="zh-CN"/>
              </w:rPr>
              <w:t>6</w:t>
            </w:r>
            <w:r w:rsidR="006B6F49">
              <w:rPr>
                <w:rFonts w:hint="eastAsia"/>
                <w:lang w:eastAsia="zh-CN"/>
              </w:rPr>
              <w:t>和</w:t>
            </w:r>
            <w:r w:rsidR="006B6F49">
              <w:rPr>
                <w:lang w:eastAsia="zh-CN"/>
              </w:rPr>
              <w:t>201</w:t>
            </w:r>
            <w:r w:rsidR="00810795">
              <w:rPr>
                <w:lang w:eastAsia="zh-CN"/>
              </w:rPr>
              <w:t>7</w:t>
            </w:r>
            <w:r w:rsidR="006B6F49">
              <w:rPr>
                <w:rFonts w:hint="eastAsia"/>
                <w:lang w:eastAsia="zh-CN"/>
              </w:rPr>
              <w:t>年度财务报表审计的</w:t>
            </w:r>
            <w:r w:rsidR="006B6F49">
              <w:rPr>
                <w:rFonts w:hint="eastAsia"/>
                <w:lang w:val="fr-FR" w:eastAsia="zh-CN"/>
              </w:rPr>
              <w:t>外部审计员</w:t>
            </w:r>
            <w:r w:rsidR="006B6F49">
              <w:rPr>
                <w:rFonts w:hint="eastAsia"/>
                <w:lang w:eastAsia="zh-CN"/>
              </w:rPr>
              <w:t>（意大利审计院）授权将于</w:t>
            </w:r>
            <w:r w:rsidR="006B6F49">
              <w:rPr>
                <w:rFonts w:hint="eastAsia"/>
                <w:lang w:eastAsia="zh-CN"/>
              </w:rPr>
              <w:t>201</w:t>
            </w:r>
            <w:r w:rsidR="00810795">
              <w:rPr>
                <w:lang w:eastAsia="zh-CN"/>
              </w:rPr>
              <w:t>8</w:t>
            </w:r>
            <w:r w:rsidR="006B6F49">
              <w:rPr>
                <w:rFonts w:hint="eastAsia"/>
                <w:lang w:eastAsia="zh-CN"/>
              </w:rPr>
              <w:t>年</w:t>
            </w:r>
            <w:r w:rsidR="006B6F49">
              <w:rPr>
                <w:rFonts w:hint="eastAsia"/>
                <w:lang w:eastAsia="zh-CN"/>
              </w:rPr>
              <w:t>6</w:t>
            </w:r>
            <w:r w:rsidR="006B6F49">
              <w:rPr>
                <w:rFonts w:hint="eastAsia"/>
                <w:lang w:eastAsia="zh-CN"/>
              </w:rPr>
              <w:t>月</w:t>
            </w:r>
            <w:r w:rsidR="006B6F49">
              <w:rPr>
                <w:rFonts w:hint="eastAsia"/>
                <w:lang w:eastAsia="zh-CN"/>
              </w:rPr>
              <w:t>30</w:t>
            </w:r>
            <w:r w:rsidR="006B6F49">
              <w:rPr>
                <w:rFonts w:hint="eastAsia"/>
                <w:lang w:eastAsia="zh-CN"/>
              </w:rPr>
              <w:t>日到期。根据《财务规则》</w:t>
            </w:r>
            <w:r w:rsidR="006B6F49">
              <w:rPr>
                <w:rFonts w:hint="eastAsia"/>
                <w:lang w:val="fr-FR" w:eastAsia="zh-CN"/>
              </w:rPr>
              <w:t>第</w:t>
            </w:r>
            <w:r w:rsidR="006B6F49">
              <w:rPr>
                <w:lang w:eastAsia="zh-CN"/>
              </w:rPr>
              <w:t>28</w:t>
            </w:r>
            <w:r w:rsidR="006B6F49">
              <w:rPr>
                <w:rFonts w:hint="eastAsia"/>
                <w:lang w:val="fr-FR" w:eastAsia="zh-CN"/>
              </w:rPr>
              <w:t>条第</w:t>
            </w:r>
            <w:r w:rsidR="006B6F49">
              <w:rPr>
                <w:lang w:eastAsia="zh-CN"/>
              </w:rPr>
              <w:t>2</w:t>
            </w:r>
            <w:r>
              <w:rPr>
                <w:rFonts w:hint="eastAsia"/>
                <w:lang w:val="fr-FR" w:eastAsia="zh-CN"/>
              </w:rPr>
              <w:t>段的规定“</w:t>
            </w:r>
            <w:r w:rsidRPr="00A76D31">
              <w:rPr>
                <w:lang w:eastAsia="zh-CN"/>
              </w:rPr>
              <w:t>…</w:t>
            </w:r>
            <w:r w:rsidRPr="00C11861">
              <w:rPr>
                <w:rFonts w:hint="eastAsia"/>
                <w:lang w:val="fr-FR" w:eastAsia="zh-CN"/>
              </w:rPr>
              <w:t>可在不经过竞争性遴选程序的情况下由理事会通过决定将该任期延期两年，并随后再延期两年。</w:t>
            </w:r>
            <w:r>
              <w:rPr>
                <w:rFonts w:hint="eastAsia"/>
                <w:lang w:val="fr-FR" w:eastAsia="zh-CN"/>
              </w:rPr>
              <w:t>”</w:t>
            </w:r>
            <w:r>
              <w:rPr>
                <w:lang w:val="fr-FR" w:eastAsia="zh-CN"/>
              </w:rPr>
              <w:t> </w:t>
            </w:r>
            <w:r w:rsidR="006B6F49">
              <w:rPr>
                <w:rFonts w:hint="eastAsia"/>
                <w:lang w:val="fr-FR" w:eastAsia="zh-CN"/>
              </w:rPr>
              <w:t>建议</w:t>
            </w:r>
            <w:r w:rsidR="006B6F49">
              <w:rPr>
                <w:rFonts w:hint="eastAsia"/>
                <w:lang w:eastAsia="zh-CN"/>
              </w:rPr>
              <w:t>将外部审计员（意大利审计院）的授权续期两年，以便进行</w:t>
            </w:r>
            <w:r w:rsidR="006B6F49">
              <w:rPr>
                <w:lang w:eastAsia="zh-CN"/>
              </w:rPr>
              <w:t>201</w:t>
            </w:r>
            <w:r w:rsidR="00810795">
              <w:rPr>
                <w:lang w:eastAsia="zh-CN"/>
              </w:rPr>
              <w:t>8</w:t>
            </w:r>
            <w:r w:rsidR="006B6F49">
              <w:rPr>
                <w:rFonts w:hint="eastAsia"/>
                <w:lang w:eastAsia="zh-CN"/>
              </w:rPr>
              <w:t>和</w:t>
            </w:r>
            <w:r w:rsidR="006B6F49">
              <w:rPr>
                <w:lang w:eastAsia="zh-CN"/>
              </w:rPr>
              <w:t>201</w:t>
            </w:r>
            <w:r w:rsidR="00810795">
              <w:rPr>
                <w:lang w:eastAsia="zh-CN"/>
              </w:rPr>
              <w:t>9</w:t>
            </w:r>
            <w:r w:rsidR="006B6F49">
              <w:rPr>
                <w:rFonts w:hint="eastAsia"/>
                <w:lang w:eastAsia="zh-CN"/>
              </w:rPr>
              <w:t>年度财务报表的审计。</w:t>
            </w:r>
          </w:p>
          <w:p w:rsidR="006B6F49" w:rsidRDefault="006B6F49" w:rsidP="00DD0E5A">
            <w:pPr>
              <w:pStyle w:val="Headingb"/>
              <w:spacing w:before="360"/>
              <w:rPr>
                <w:b w:val="0"/>
                <w:bCs/>
                <w:szCs w:val="22"/>
                <w:lang w:val="fr-FR" w:eastAsia="zh-CN"/>
              </w:rPr>
            </w:pPr>
            <w:bookmarkStart w:id="6" w:name="_Toc358299071"/>
            <w:bookmarkStart w:id="7" w:name="_Toc358300567"/>
            <w:bookmarkStart w:id="8" w:name="_Toc396212625"/>
            <w:r>
              <w:rPr>
                <w:rFonts w:hint="eastAsia"/>
                <w:lang w:eastAsia="zh-CN"/>
              </w:rPr>
              <w:t>需采取的行动</w:t>
            </w:r>
            <w:bookmarkEnd w:id="6"/>
            <w:bookmarkEnd w:id="7"/>
            <w:bookmarkEnd w:id="8"/>
          </w:p>
          <w:p w:rsidR="006B6F49" w:rsidRPr="00813E5E" w:rsidRDefault="006B6F49" w:rsidP="00DD0E5A">
            <w:pPr>
              <w:ind w:firstLineChars="200" w:firstLine="480"/>
              <w:jc w:val="both"/>
              <w:rPr>
                <w:lang w:eastAsia="zh-CN"/>
              </w:rPr>
            </w:pPr>
            <w:r>
              <w:rPr>
                <w:rFonts w:hint="eastAsia"/>
                <w:lang w:val="fr-FR" w:eastAsia="zh-CN"/>
              </w:rPr>
              <w:t>请理事会</w:t>
            </w:r>
            <w:r>
              <w:rPr>
                <w:rFonts w:hint="eastAsia"/>
                <w:b/>
                <w:bCs/>
                <w:lang w:val="fr-FR" w:eastAsia="zh-CN"/>
              </w:rPr>
              <w:t>批准</w:t>
            </w:r>
            <w:r>
              <w:rPr>
                <w:rFonts w:hint="eastAsia"/>
                <w:lang w:eastAsia="zh-CN"/>
              </w:rPr>
              <w:t>将外部审计员（意大利审计院）的授权</w:t>
            </w:r>
            <w:r w:rsidR="00C11861">
              <w:rPr>
                <w:rFonts w:hint="eastAsia"/>
                <w:lang w:eastAsia="zh-CN"/>
              </w:rPr>
              <w:t>再</w:t>
            </w:r>
            <w:r>
              <w:rPr>
                <w:rFonts w:hint="eastAsia"/>
                <w:lang w:eastAsia="zh-CN"/>
              </w:rPr>
              <w:t>续期两年并</w:t>
            </w:r>
            <w:r w:rsidRPr="00D110DB">
              <w:rPr>
                <w:rFonts w:hint="eastAsia"/>
                <w:b/>
                <w:bCs/>
                <w:lang w:val="fr-FR" w:eastAsia="zh-CN"/>
              </w:rPr>
              <w:t>通过</w:t>
            </w:r>
            <w:r>
              <w:rPr>
                <w:rFonts w:hint="eastAsia"/>
                <w:lang w:val="fr-FR" w:eastAsia="zh-CN"/>
              </w:rPr>
              <w:t>本文件附件中的决定草案。</w:t>
            </w:r>
          </w:p>
          <w:p w:rsidR="00B40A53" w:rsidRDefault="00B40A53" w:rsidP="00DD0E5A">
            <w:pPr>
              <w:jc w:val="center"/>
              <w:rPr>
                <w:sz w:val="28"/>
                <w:szCs w:val="22"/>
                <w:lang w:eastAsia="zh-CN"/>
              </w:rPr>
            </w:pPr>
            <w:r>
              <w:rPr>
                <w:sz w:val="28"/>
                <w:szCs w:val="22"/>
                <w:lang w:eastAsia="zh-CN"/>
              </w:rPr>
              <w:t>______________</w:t>
            </w:r>
          </w:p>
          <w:p w:rsidR="009164A9" w:rsidRDefault="009164A9" w:rsidP="00DD0E5A">
            <w:pPr>
              <w:pStyle w:val="Headingb"/>
              <w:rPr>
                <w:lang w:eastAsia="zh-CN"/>
              </w:rPr>
            </w:pPr>
            <w:r w:rsidRPr="00FC5386">
              <w:rPr>
                <w:rFonts w:hint="eastAsia"/>
                <w:lang w:eastAsia="zh-CN"/>
              </w:rPr>
              <w:t>参考文件</w:t>
            </w:r>
          </w:p>
          <w:p w:rsidR="00B40A53" w:rsidRPr="006B6F49" w:rsidRDefault="0084491F" w:rsidP="0084491F">
            <w:pPr>
              <w:rPr>
                <w:caps/>
                <w:szCs w:val="22"/>
                <w:lang w:eastAsia="zh-CN"/>
              </w:rPr>
            </w:pPr>
            <w:hyperlink r:id="rId9" w:history="1">
              <w:r w:rsidR="006B6F49">
                <w:rPr>
                  <w:rStyle w:val="Hyperlink"/>
                  <w:rFonts w:ascii="STKaiti" w:eastAsia="STKaiti" w:hAnsi="STKaiti" w:cs="Calibri" w:hint="eastAsia"/>
                  <w:szCs w:val="24"/>
                  <w:lang w:eastAsia="zh-CN"/>
                </w:rPr>
                <w:t>第</w:t>
              </w:r>
              <w:r w:rsidR="006B6F49">
                <w:rPr>
                  <w:rStyle w:val="Hyperlink"/>
                  <w:rFonts w:ascii="STKaiti" w:eastAsia="STKaiti" w:hAnsi="STKaiti" w:cs="Calibri"/>
                  <w:szCs w:val="24"/>
                  <w:lang w:eastAsia="zh-CN"/>
                </w:rPr>
                <w:t>94</w:t>
              </w:r>
              <w:r w:rsidR="006B6F49">
                <w:rPr>
                  <w:rStyle w:val="Hyperlink"/>
                  <w:rFonts w:ascii="STKaiti" w:eastAsia="STKaiti" w:hAnsi="STKaiti" w:cs="Calibri" w:hint="eastAsia"/>
                  <w:szCs w:val="24"/>
                  <w:lang w:eastAsia="zh-CN"/>
                </w:rPr>
                <w:t>号决议（</w:t>
              </w:r>
              <w:r w:rsidR="006B6F49">
                <w:rPr>
                  <w:rStyle w:val="Hyperlink"/>
                  <w:rFonts w:ascii="STKaiti" w:eastAsia="STKaiti" w:hAnsi="STKaiti" w:cs="Calibri"/>
                  <w:szCs w:val="24"/>
                  <w:lang w:eastAsia="zh-CN"/>
                </w:rPr>
                <w:t>2014</w:t>
              </w:r>
              <w:r w:rsidR="006B6F49">
                <w:rPr>
                  <w:rStyle w:val="Hyperlink"/>
                  <w:rFonts w:ascii="STKaiti" w:eastAsia="STKaiti" w:hAnsi="STKaiti" w:cs="Calibri" w:hint="eastAsia"/>
                  <w:szCs w:val="24"/>
                  <w:lang w:eastAsia="zh-CN"/>
                </w:rPr>
                <w:t>年，釜山，修订版）</w:t>
              </w:r>
            </w:hyperlink>
            <w:r w:rsidR="00810795">
              <w:rPr>
                <w:rFonts w:hint="eastAsia"/>
                <w:lang w:eastAsia="zh-CN"/>
              </w:rPr>
              <w:t>、</w:t>
            </w:r>
            <w:hyperlink r:id="rId10" w:history="1">
              <w:r w:rsidR="006B6F49">
                <w:rPr>
                  <w:rStyle w:val="Hyperlink"/>
                  <w:rFonts w:ascii="STKaiti" w:eastAsia="STKaiti" w:hAnsi="STKaiti"/>
                  <w:szCs w:val="24"/>
                  <w:lang w:eastAsia="zh-CN"/>
                </w:rPr>
                <w:t>C11/71</w:t>
              </w:r>
              <w:r w:rsidR="006B6F49">
                <w:rPr>
                  <w:rStyle w:val="Hyperlink"/>
                  <w:rFonts w:ascii="STKaiti" w:eastAsia="STKaiti" w:hAnsi="STKaiti" w:hint="eastAsia"/>
                  <w:szCs w:val="24"/>
                  <w:lang w:eastAsia="zh-CN"/>
                </w:rPr>
                <w:t>号文件</w:t>
              </w:r>
            </w:hyperlink>
            <w:r w:rsidR="00810795">
              <w:rPr>
                <w:rFonts w:hint="eastAsia"/>
                <w:lang w:eastAsia="zh-CN"/>
              </w:rPr>
              <w:t>、</w:t>
            </w:r>
            <w:hyperlink r:id="rId11" w:history="1">
              <w:r w:rsidR="006B6F49">
                <w:rPr>
                  <w:rStyle w:val="Hyperlink"/>
                  <w:rFonts w:ascii="STKaiti" w:eastAsia="STKaiti" w:hAnsi="STKaiti" w:hint="eastAsia"/>
                  <w:szCs w:val="24"/>
                  <w:lang w:eastAsia="zh-CN"/>
                </w:rPr>
                <w:t>第</w:t>
              </w:r>
              <w:r w:rsidR="006B6F49">
                <w:rPr>
                  <w:rStyle w:val="Hyperlink"/>
                  <w:rFonts w:ascii="STKaiti" w:eastAsia="STKaiti" w:hAnsi="STKaiti"/>
                  <w:szCs w:val="24"/>
                  <w:lang w:eastAsia="zh-CN"/>
                </w:rPr>
                <w:t>566</w:t>
              </w:r>
              <w:r w:rsidR="006B6F49">
                <w:rPr>
                  <w:rStyle w:val="Hyperlink"/>
                  <w:rFonts w:ascii="STKaiti" w:eastAsia="STKaiti" w:hAnsi="STKaiti" w:hint="eastAsia"/>
                  <w:szCs w:val="24"/>
                  <w:lang w:eastAsia="zh-CN"/>
                </w:rPr>
                <w:t>号决定</w:t>
              </w:r>
            </w:hyperlink>
            <w:r w:rsidR="00810795">
              <w:rPr>
                <w:rFonts w:hint="eastAsia"/>
                <w:lang w:eastAsia="zh-CN"/>
              </w:rPr>
              <w:t>、</w:t>
            </w:r>
            <w:hyperlink r:id="rId12" w:history="1">
              <w:r w:rsidR="00810795">
                <w:rPr>
                  <w:rStyle w:val="Hyperlink"/>
                  <w:rFonts w:ascii="STKaiti" w:eastAsia="STKaiti" w:hAnsi="STKaiti" w:hint="eastAsia"/>
                  <w:szCs w:val="24"/>
                  <w:lang w:eastAsia="zh-CN"/>
                </w:rPr>
                <w:t>第</w:t>
              </w:r>
              <w:r w:rsidR="00810795">
                <w:rPr>
                  <w:rStyle w:val="Hyperlink"/>
                  <w:rFonts w:ascii="STKaiti" w:eastAsia="STKaiti" w:hAnsi="STKaiti"/>
                  <w:szCs w:val="24"/>
                  <w:lang w:eastAsia="zh-CN"/>
                </w:rPr>
                <w:t>586</w:t>
              </w:r>
              <w:r w:rsidR="00810795">
                <w:rPr>
                  <w:rStyle w:val="Hyperlink"/>
                  <w:rFonts w:ascii="STKaiti" w:eastAsia="STKaiti" w:hAnsi="STKaiti" w:hint="eastAsia"/>
                  <w:szCs w:val="24"/>
                  <w:lang w:eastAsia="zh-CN"/>
                </w:rPr>
                <w:t>号决定</w:t>
              </w:r>
            </w:hyperlink>
            <w:r w:rsidR="00810795">
              <w:rPr>
                <w:rStyle w:val="Hyperlink"/>
                <w:rFonts w:hint="eastAsia"/>
                <w:i/>
                <w:iCs/>
                <w:szCs w:val="24"/>
                <w:lang w:eastAsia="zh-CN"/>
              </w:rPr>
              <w:t>、</w:t>
            </w:r>
            <w:hyperlink r:id="rId13" w:history="1">
              <w:r w:rsidR="006B6F49">
                <w:rPr>
                  <w:rStyle w:val="Hyperlink"/>
                  <w:rFonts w:ascii="STKaiti" w:eastAsia="STKaiti" w:hAnsi="STKaiti" w:hint="eastAsia"/>
                  <w:szCs w:val="24"/>
                  <w:lang w:eastAsia="zh-CN"/>
                </w:rPr>
                <w:t>《财务规则》第</w:t>
              </w:r>
              <w:r w:rsidR="006B6F49">
                <w:rPr>
                  <w:rStyle w:val="Hyperlink"/>
                  <w:rFonts w:ascii="STKaiti" w:eastAsia="STKaiti" w:hAnsi="STKaiti"/>
                  <w:szCs w:val="24"/>
                  <w:lang w:eastAsia="zh-CN"/>
                </w:rPr>
                <w:t>28</w:t>
              </w:r>
              <w:r w:rsidR="006B6F49">
                <w:rPr>
                  <w:rStyle w:val="Hyperlink"/>
                  <w:rFonts w:ascii="STKaiti" w:eastAsia="STKaiti" w:hAnsi="STKaiti" w:hint="eastAsia"/>
                  <w:szCs w:val="24"/>
                  <w:lang w:eastAsia="zh-CN"/>
                </w:rPr>
                <w:t>条</w:t>
              </w:r>
            </w:hyperlink>
          </w:p>
        </w:tc>
      </w:tr>
    </w:tbl>
    <w:p w:rsidR="0084491F" w:rsidRDefault="0084491F">
      <w:pPr>
        <w:tabs>
          <w:tab w:val="clear" w:pos="794"/>
          <w:tab w:val="clear" w:pos="1191"/>
          <w:tab w:val="clear" w:pos="1588"/>
          <w:tab w:val="clear" w:pos="1985"/>
        </w:tabs>
        <w:overflowPunct/>
        <w:autoSpaceDE/>
        <w:autoSpaceDN/>
        <w:adjustRightInd/>
        <w:spacing w:before="0"/>
        <w:textAlignment w:val="auto"/>
        <w:rPr>
          <w:szCs w:val="22"/>
          <w:lang w:eastAsia="zh-CN"/>
        </w:rPr>
      </w:pPr>
      <w:r>
        <w:rPr>
          <w:szCs w:val="22"/>
          <w:lang w:eastAsia="zh-CN"/>
        </w:rPr>
        <w:br w:type="page"/>
      </w:r>
    </w:p>
    <w:p w:rsidR="006B6F49" w:rsidRPr="00133435" w:rsidRDefault="006B6F49" w:rsidP="00DD0E5A">
      <w:pPr>
        <w:pStyle w:val="AnnexNo"/>
        <w:rPr>
          <w:lang w:val="en-US" w:eastAsia="zh-CN"/>
        </w:rPr>
      </w:pPr>
      <w:r>
        <w:rPr>
          <w:rFonts w:hint="eastAsia"/>
          <w:lang w:val="en-US" w:eastAsia="zh-CN"/>
        </w:rPr>
        <w:t>附件</w:t>
      </w:r>
    </w:p>
    <w:p w:rsidR="006B6F49" w:rsidRPr="006D3859" w:rsidRDefault="006B6F49" w:rsidP="00DD0E5A">
      <w:pPr>
        <w:pStyle w:val="RecNo"/>
        <w:rPr>
          <w:lang w:eastAsia="zh-CN"/>
        </w:rPr>
      </w:pPr>
      <w:r w:rsidRPr="006D3859">
        <w:rPr>
          <w:rFonts w:hint="eastAsia"/>
          <w:lang w:eastAsia="zh-CN"/>
        </w:rPr>
        <w:t>决定草案</w:t>
      </w:r>
    </w:p>
    <w:p w:rsidR="006B6F49" w:rsidRPr="00195FED" w:rsidRDefault="006B6F49" w:rsidP="00DD0E5A">
      <w:pPr>
        <w:pStyle w:val="Rectitle"/>
        <w:rPr>
          <w:lang w:eastAsia="zh-CN"/>
        </w:rPr>
      </w:pPr>
      <w:r w:rsidRPr="00195FED">
        <w:rPr>
          <w:rFonts w:hint="eastAsia"/>
          <w:lang w:eastAsia="zh-CN"/>
        </w:rPr>
        <w:t>将外部审计员（意大利审计院）的授权续期两年</w:t>
      </w:r>
    </w:p>
    <w:p w:rsidR="006B6F49" w:rsidRDefault="006B6F49" w:rsidP="00DD0E5A">
      <w:pPr>
        <w:pStyle w:val="Normalaftertitle"/>
        <w:rPr>
          <w:lang w:eastAsia="zh-CN"/>
        </w:rPr>
      </w:pPr>
      <w:r>
        <w:rPr>
          <w:rFonts w:hint="eastAsia"/>
          <w:lang w:eastAsia="zh-CN"/>
        </w:rPr>
        <w:t>理事会，</w:t>
      </w:r>
    </w:p>
    <w:p w:rsidR="006B6F49" w:rsidRPr="00DD0E5A" w:rsidRDefault="006B6F49" w:rsidP="00DD0E5A">
      <w:pPr>
        <w:pStyle w:val="Call"/>
        <w:rPr>
          <w:rFonts w:eastAsia="STKaiti"/>
          <w:lang w:eastAsia="zh-CN"/>
        </w:rPr>
      </w:pPr>
      <w:r w:rsidRPr="00DD0E5A">
        <w:rPr>
          <w:rFonts w:eastAsia="STKaiti" w:hint="eastAsia"/>
          <w:lang w:eastAsia="zh-CN"/>
        </w:rPr>
        <w:t>经审查</w:t>
      </w:r>
    </w:p>
    <w:p w:rsidR="006B6F49" w:rsidRPr="00195FED" w:rsidRDefault="0084491F" w:rsidP="00DD0E5A">
      <w:pPr>
        <w:ind w:firstLineChars="200" w:firstLine="480"/>
        <w:rPr>
          <w:lang w:eastAsia="zh-CN"/>
        </w:rPr>
      </w:pPr>
      <w:hyperlink r:id="rId14" w:history="1">
        <w:r w:rsidR="00810795" w:rsidRPr="00810795">
          <w:rPr>
            <w:rStyle w:val="Hyperlink"/>
            <w:szCs w:val="24"/>
            <w:lang w:eastAsia="zh-CN"/>
          </w:rPr>
          <w:t>C17/58</w:t>
        </w:r>
      </w:hyperlink>
      <w:r w:rsidR="006B6F49">
        <w:rPr>
          <w:rFonts w:hint="eastAsia"/>
          <w:lang w:eastAsia="zh-CN"/>
        </w:rPr>
        <w:t>号文件，</w:t>
      </w:r>
    </w:p>
    <w:p w:rsidR="006B6F49" w:rsidRPr="00DD0E5A" w:rsidRDefault="006B6F49" w:rsidP="00DD0E5A">
      <w:pPr>
        <w:pStyle w:val="Call"/>
        <w:rPr>
          <w:rFonts w:eastAsia="STKaiti"/>
          <w:lang w:eastAsia="zh-CN"/>
        </w:rPr>
      </w:pPr>
      <w:r w:rsidRPr="00DD0E5A">
        <w:rPr>
          <w:rFonts w:eastAsia="STKaiti" w:hint="eastAsia"/>
          <w:lang w:eastAsia="zh-CN"/>
        </w:rPr>
        <w:t>考虑到</w:t>
      </w:r>
    </w:p>
    <w:p w:rsidR="006B6F49" w:rsidRPr="006D3859" w:rsidRDefault="0084491F" w:rsidP="00DD0E5A">
      <w:pPr>
        <w:ind w:firstLineChars="200" w:firstLine="480"/>
        <w:rPr>
          <w:lang w:eastAsia="zh-CN"/>
        </w:rPr>
      </w:pPr>
      <w:hyperlink r:id="rId15" w:history="1">
        <w:r w:rsidR="006B6F49">
          <w:rPr>
            <w:rStyle w:val="Hyperlink"/>
            <w:rFonts w:cs="Calibri" w:hint="eastAsia"/>
            <w:szCs w:val="24"/>
            <w:lang w:eastAsia="zh-CN"/>
          </w:rPr>
          <w:t>第</w:t>
        </w:r>
        <w:r w:rsidR="006B6F49">
          <w:rPr>
            <w:rStyle w:val="Hyperlink"/>
            <w:rFonts w:cs="Calibri" w:hint="eastAsia"/>
            <w:szCs w:val="24"/>
            <w:lang w:eastAsia="zh-CN"/>
          </w:rPr>
          <w:t>94</w:t>
        </w:r>
        <w:r w:rsidR="006B6F49">
          <w:rPr>
            <w:rStyle w:val="Hyperlink"/>
            <w:rFonts w:cs="Calibri" w:hint="eastAsia"/>
            <w:szCs w:val="24"/>
            <w:lang w:eastAsia="zh-CN"/>
          </w:rPr>
          <w:t>号决议</w:t>
        </w:r>
      </w:hyperlink>
      <w:r w:rsidR="006B6F49" w:rsidRPr="00EF57CC">
        <w:rPr>
          <w:rFonts w:hint="eastAsia"/>
          <w:lang w:eastAsia="zh-CN"/>
        </w:rPr>
        <w:t>（</w:t>
      </w:r>
      <w:r w:rsidR="006B6F49" w:rsidRPr="00EF57CC">
        <w:rPr>
          <w:rFonts w:hint="eastAsia"/>
          <w:lang w:eastAsia="zh-CN"/>
        </w:rPr>
        <w:t>2014</w:t>
      </w:r>
      <w:r w:rsidR="006B6F49" w:rsidRPr="00EF57CC">
        <w:rPr>
          <w:rFonts w:hint="eastAsia"/>
          <w:lang w:eastAsia="zh-CN"/>
        </w:rPr>
        <w:t>年，釜山，修订版）</w:t>
      </w:r>
      <w:r w:rsidR="00810795">
        <w:rPr>
          <w:rFonts w:hint="eastAsia"/>
          <w:lang w:eastAsia="zh-CN"/>
        </w:rPr>
        <w:t>，</w:t>
      </w:r>
      <w:hyperlink r:id="rId16" w:history="1">
        <w:r w:rsidR="006B6F49" w:rsidRPr="006D3859">
          <w:rPr>
            <w:rStyle w:val="Hyperlink"/>
            <w:rFonts w:hint="eastAsia"/>
            <w:szCs w:val="24"/>
            <w:lang w:eastAsia="zh-CN"/>
          </w:rPr>
          <w:t>第</w:t>
        </w:r>
        <w:r w:rsidR="006B6F49" w:rsidRPr="006D3859">
          <w:rPr>
            <w:rStyle w:val="Hyperlink"/>
            <w:szCs w:val="24"/>
            <w:lang w:eastAsia="zh-CN"/>
          </w:rPr>
          <w:t>566</w:t>
        </w:r>
        <w:r w:rsidR="006B6F49" w:rsidRPr="006D3859">
          <w:rPr>
            <w:rStyle w:val="Hyperlink"/>
            <w:rFonts w:hint="eastAsia"/>
            <w:szCs w:val="24"/>
            <w:lang w:eastAsia="zh-CN"/>
          </w:rPr>
          <w:t>号决定</w:t>
        </w:r>
      </w:hyperlink>
      <w:r w:rsidR="00810795" w:rsidRPr="00810795">
        <w:rPr>
          <w:rFonts w:hint="eastAsia"/>
          <w:lang w:eastAsia="zh-CN"/>
        </w:rPr>
        <w:t>和</w:t>
      </w:r>
      <w:hyperlink r:id="rId17" w:history="1">
        <w:r w:rsidR="00810795" w:rsidRPr="00810795">
          <w:rPr>
            <w:rStyle w:val="Hyperlink"/>
            <w:rFonts w:hint="eastAsia"/>
            <w:szCs w:val="24"/>
            <w:lang w:eastAsia="zh-CN"/>
          </w:rPr>
          <w:t>第</w:t>
        </w:r>
        <w:r w:rsidR="00810795" w:rsidRPr="00810795">
          <w:rPr>
            <w:rStyle w:val="Hyperlink"/>
            <w:szCs w:val="24"/>
            <w:lang w:eastAsia="zh-CN"/>
          </w:rPr>
          <w:t>586</w:t>
        </w:r>
      </w:hyperlink>
      <w:r w:rsidR="00810795">
        <w:rPr>
          <w:rStyle w:val="Hyperlink"/>
          <w:rFonts w:hint="eastAsia"/>
          <w:szCs w:val="24"/>
          <w:lang w:eastAsia="zh-CN"/>
        </w:rPr>
        <w:t>号</w:t>
      </w:r>
      <w:r w:rsidR="00810795">
        <w:rPr>
          <w:rStyle w:val="Hyperlink"/>
          <w:szCs w:val="24"/>
          <w:lang w:eastAsia="zh-CN"/>
        </w:rPr>
        <w:t>决定</w:t>
      </w:r>
      <w:r w:rsidR="006B6F49" w:rsidRPr="006D3859">
        <w:rPr>
          <w:rFonts w:hint="eastAsia"/>
          <w:lang w:eastAsia="zh-CN"/>
        </w:rPr>
        <w:t>，</w:t>
      </w:r>
    </w:p>
    <w:p w:rsidR="006B6F49" w:rsidRPr="00DD0E5A" w:rsidRDefault="006B6F49" w:rsidP="00DD0E5A">
      <w:pPr>
        <w:pStyle w:val="Call"/>
        <w:rPr>
          <w:rFonts w:eastAsia="STKaiti"/>
          <w:lang w:eastAsia="zh-CN"/>
        </w:rPr>
      </w:pPr>
      <w:r w:rsidRPr="00DD0E5A">
        <w:rPr>
          <w:rFonts w:eastAsia="STKaiti" w:hint="eastAsia"/>
          <w:lang w:eastAsia="zh-CN"/>
        </w:rPr>
        <w:t>顾及</w:t>
      </w:r>
    </w:p>
    <w:p w:rsidR="006B6F49" w:rsidRPr="006D3859" w:rsidRDefault="0084491F" w:rsidP="00DD0E5A">
      <w:pPr>
        <w:ind w:firstLineChars="200" w:firstLine="480"/>
        <w:rPr>
          <w:lang w:eastAsia="zh-CN"/>
        </w:rPr>
      </w:pPr>
      <w:hyperlink r:id="rId18" w:history="1">
        <w:r w:rsidR="006B6F49" w:rsidRPr="006D3859">
          <w:rPr>
            <w:rStyle w:val="Hyperlink"/>
            <w:rFonts w:hint="eastAsia"/>
            <w:szCs w:val="24"/>
            <w:lang w:eastAsia="zh-CN"/>
          </w:rPr>
          <w:t>《财务规则》第</w:t>
        </w:r>
        <w:r w:rsidR="006B6F49" w:rsidRPr="006D3859">
          <w:rPr>
            <w:rStyle w:val="Hyperlink"/>
            <w:szCs w:val="24"/>
            <w:lang w:eastAsia="zh-CN"/>
          </w:rPr>
          <w:t>28</w:t>
        </w:r>
        <w:r w:rsidR="006B6F49" w:rsidRPr="006D3859">
          <w:rPr>
            <w:rStyle w:val="Hyperlink"/>
            <w:rFonts w:hint="eastAsia"/>
            <w:szCs w:val="24"/>
            <w:lang w:eastAsia="zh-CN"/>
          </w:rPr>
          <w:t>条</w:t>
        </w:r>
      </w:hyperlink>
      <w:r w:rsidR="006B6F49" w:rsidRPr="006D3859">
        <w:rPr>
          <w:rFonts w:hint="eastAsia"/>
          <w:lang w:eastAsia="zh-CN"/>
        </w:rPr>
        <w:t>，</w:t>
      </w:r>
    </w:p>
    <w:p w:rsidR="006B6F49" w:rsidRPr="00DD0E5A" w:rsidRDefault="006B6F49" w:rsidP="00DD0E5A">
      <w:pPr>
        <w:pStyle w:val="Call"/>
        <w:rPr>
          <w:rFonts w:eastAsia="STKaiti"/>
          <w:lang w:eastAsia="zh-CN"/>
        </w:rPr>
      </w:pPr>
      <w:r w:rsidRPr="00DD0E5A">
        <w:rPr>
          <w:rFonts w:eastAsia="STKaiti" w:hint="eastAsia"/>
          <w:lang w:eastAsia="zh-CN"/>
        </w:rPr>
        <w:t>做出决定</w:t>
      </w:r>
    </w:p>
    <w:p w:rsidR="006B6F49" w:rsidRDefault="006B6F49" w:rsidP="00DD0E5A">
      <w:pPr>
        <w:ind w:firstLineChars="200" w:firstLine="480"/>
        <w:rPr>
          <w:lang w:eastAsia="zh-CN"/>
        </w:rPr>
      </w:pPr>
      <w:r>
        <w:rPr>
          <w:rFonts w:hint="eastAsia"/>
          <w:lang w:eastAsia="zh-CN"/>
        </w:rPr>
        <w:t>将外部审计员（意大利审计院）的授权续期两年，以便进行</w:t>
      </w:r>
      <w:r>
        <w:rPr>
          <w:lang w:eastAsia="zh-CN"/>
        </w:rPr>
        <w:t>201</w:t>
      </w:r>
      <w:r w:rsidR="00810795">
        <w:rPr>
          <w:lang w:eastAsia="zh-CN"/>
        </w:rPr>
        <w:t>8</w:t>
      </w:r>
      <w:r>
        <w:rPr>
          <w:rFonts w:hint="eastAsia"/>
          <w:lang w:eastAsia="zh-CN"/>
        </w:rPr>
        <w:t>和</w:t>
      </w:r>
      <w:r>
        <w:rPr>
          <w:lang w:eastAsia="zh-CN"/>
        </w:rPr>
        <w:t>201</w:t>
      </w:r>
      <w:r w:rsidR="00810795">
        <w:rPr>
          <w:lang w:eastAsia="zh-CN"/>
        </w:rPr>
        <w:t>9</w:t>
      </w:r>
      <w:r>
        <w:rPr>
          <w:rFonts w:hint="eastAsia"/>
          <w:lang w:eastAsia="zh-CN"/>
        </w:rPr>
        <w:t>年度财务报表的审计，</w:t>
      </w:r>
    </w:p>
    <w:p w:rsidR="006B6F49" w:rsidRPr="00DD0E5A" w:rsidRDefault="006B6F49" w:rsidP="00DD0E5A">
      <w:pPr>
        <w:pStyle w:val="Call"/>
        <w:rPr>
          <w:rFonts w:eastAsia="STKaiti"/>
          <w:lang w:eastAsia="zh-CN"/>
        </w:rPr>
      </w:pPr>
      <w:r w:rsidRPr="00DD0E5A">
        <w:rPr>
          <w:rFonts w:eastAsia="STKaiti" w:hint="eastAsia"/>
          <w:lang w:eastAsia="zh-CN"/>
        </w:rPr>
        <w:t>责成秘书长</w:t>
      </w:r>
    </w:p>
    <w:p w:rsidR="006B6F49" w:rsidRDefault="006B6F49" w:rsidP="00DD0E5A">
      <w:pPr>
        <w:ind w:firstLineChars="200" w:firstLine="480"/>
        <w:rPr>
          <w:lang w:eastAsia="zh-CN"/>
        </w:rPr>
      </w:pPr>
      <w:r>
        <w:rPr>
          <w:rFonts w:hint="eastAsia"/>
          <w:lang w:eastAsia="zh-CN"/>
        </w:rPr>
        <w:t>请意大利最高审计机构（意大利审计院）的院长注意本决定。</w:t>
      </w:r>
    </w:p>
    <w:p w:rsidR="00B45365" w:rsidRPr="00280EB8" w:rsidRDefault="006B6F49" w:rsidP="0084491F">
      <w:pPr>
        <w:spacing w:before="840"/>
        <w:jc w:val="center"/>
        <w:rPr>
          <w:lang w:eastAsia="zh-CN"/>
        </w:rPr>
      </w:pPr>
      <w:r>
        <w:t>______________</w:t>
      </w:r>
    </w:p>
    <w:sectPr w:rsidR="00B45365" w:rsidRPr="00280EB8" w:rsidSect="006C36CD">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9D" w:rsidRDefault="00006F9D">
      <w:r>
        <w:separator/>
      </w:r>
    </w:p>
  </w:endnote>
  <w:endnote w:type="continuationSeparator" w:id="0">
    <w:p w:rsidR="00006F9D" w:rsidRDefault="0000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84491F" w:rsidRDefault="0084491F" w:rsidP="00810795">
    <w:pPr>
      <w:pStyle w:val="Footer"/>
      <w:rPr>
        <w:color w:val="D9D9D9" w:themeColor="background1" w:themeShade="D9"/>
      </w:rPr>
    </w:pPr>
    <w:r w:rsidRPr="0084491F">
      <w:rPr>
        <w:color w:val="D9D9D9" w:themeColor="background1" w:themeShade="D9"/>
      </w:rPr>
      <w:fldChar w:fldCharType="begin"/>
    </w:r>
    <w:r w:rsidRPr="0084491F">
      <w:rPr>
        <w:color w:val="D9D9D9" w:themeColor="background1" w:themeShade="D9"/>
      </w:rPr>
      <w:instrText xml:space="preserve"> FILENAME \p  \* MERGEFORMAT </w:instrText>
    </w:r>
    <w:r w:rsidRPr="0084491F">
      <w:rPr>
        <w:color w:val="D9D9D9" w:themeColor="background1" w:themeShade="D9"/>
      </w:rPr>
      <w:fldChar w:fldCharType="separate"/>
    </w:r>
    <w:r w:rsidR="00DD0E5A" w:rsidRPr="0084491F">
      <w:rPr>
        <w:color w:val="D9D9D9" w:themeColor="background1" w:themeShade="D9"/>
      </w:rPr>
      <w:t>P:\CHI\SG\CONSEIL\C17\000\058C.docx</w:t>
    </w:r>
    <w:r w:rsidRPr="0084491F">
      <w:rPr>
        <w:color w:val="D9D9D9" w:themeColor="background1" w:themeShade="D9"/>
      </w:rPr>
      <w:fldChar w:fldCharType="end"/>
    </w:r>
    <w:r w:rsidR="00810795" w:rsidRPr="0084491F">
      <w:rPr>
        <w:color w:val="D9D9D9" w:themeColor="background1" w:themeShade="D9"/>
      </w:rPr>
      <w:t xml:space="preserve"> (409508)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8481B" w:rsidRPr="0084491F" w:rsidRDefault="00DD0E5A" w:rsidP="00B8481B">
    <w:pPr>
      <w:pStyle w:val="Footer"/>
      <w:rPr>
        <w:color w:val="D9D9D9" w:themeColor="background1" w:themeShade="D9"/>
      </w:rPr>
    </w:pPr>
    <w:r w:rsidRPr="0084491F">
      <w:rPr>
        <w:color w:val="D9D9D9" w:themeColor="background1" w:themeShade="D9"/>
      </w:rPr>
      <w:fldChar w:fldCharType="begin"/>
    </w:r>
    <w:r w:rsidRPr="0084491F">
      <w:rPr>
        <w:color w:val="D9D9D9" w:themeColor="background1" w:themeShade="D9"/>
      </w:rPr>
      <w:instrText xml:space="preserve"> FILENAME \p  \* MERGEFORMAT </w:instrText>
    </w:r>
    <w:r w:rsidRPr="0084491F">
      <w:rPr>
        <w:color w:val="D9D9D9" w:themeColor="background1" w:themeShade="D9"/>
      </w:rPr>
      <w:fldChar w:fldCharType="separate"/>
    </w:r>
    <w:r w:rsidRPr="0084491F">
      <w:rPr>
        <w:color w:val="D9D9D9" w:themeColor="background1" w:themeShade="D9"/>
      </w:rPr>
      <w:t>P:\CHI\SG\CONSEIL\C17\000\058C.docx</w:t>
    </w:r>
    <w:r w:rsidRPr="0084491F">
      <w:rPr>
        <w:color w:val="D9D9D9" w:themeColor="background1" w:themeShade="D9"/>
      </w:rPr>
      <w:fldChar w:fldCharType="end"/>
    </w:r>
    <w:r w:rsidR="00B8481B" w:rsidRPr="0084491F">
      <w:rPr>
        <w:color w:val="D9D9D9" w:themeColor="background1" w:themeShade="D9"/>
      </w:rPr>
      <w:t xml:space="preserve"> (409508)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9D" w:rsidRDefault="00006F9D">
      <w:r>
        <w:t>____________________</w:t>
      </w:r>
    </w:p>
  </w:footnote>
  <w:footnote w:type="continuationSeparator" w:id="0">
    <w:p w:rsidR="00006F9D" w:rsidRDefault="00006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84491F">
      <w:rPr>
        <w:noProof/>
      </w:rPr>
      <w:t>2</w:t>
    </w:r>
    <w:r>
      <w:rPr>
        <w:noProof/>
      </w:rPr>
      <w:fldChar w:fldCharType="end"/>
    </w:r>
  </w:p>
  <w:p w:rsidR="00AC516F" w:rsidRDefault="0098459B" w:rsidP="00961AED">
    <w:pPr>
      <w:pStyle w:val="Header"/>
      <w:rPr>
        <w:lang w:eastAsia="zh-CN"/>
      </w:rPr>
    </w:pPr>
    <w:r>
      <w:t>C1</w:t>
    </w:r>
    <w:r w:rsidR="00A5354B">
      <w:rPr>
        <w:lang w:eastAsia="zh-CN"/>
      </w:rPr>
      <w:t>7</w:t>
    </w:r>
    <w:r w:rsidR="004672E6">
      <w:t>/</w:t>
    </w:r>
    <w:r w:rsidR="00961AED">
      <w:rPr>
        <w:lang w:eastAsia="zh-CN"/>
      </w:rPr>
      <w:t>58</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9D"/>
    <w:rsid w:val="00001B77"/>
    <w:rsid w:val="0000517A"/>
    <w:rsid w:val="00006F9D"/>
    <w:rsid w:val="00031E72"/>
    <w:rsid w:val="000404D2"/>
    <w:rsid w:val="000853C0"/>
    <w:rsid w:val="000A1C21"/>
    <w:rsid w:val="000D15EA"/>
    <w:rsid w:val="000E5AB1"/>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B6F49"/>
    <w:rsid w:val="006C36CD"/>
    <w:rsid w:val="00700D1F"/>
    <w:rsid w:val="007205CB"/>
    <w:rsid w:val="00726073"/>
    <w:rsid w:val="00734FE8"/>
    <w:rsid w:val="007360CE"/>
    <w:rsid w:val="00772315"/>
    <w:rsid w:val="00775157"/>
    <w:rsid w:val="007813AE"/>
    <w:rsid w:val="007A37DB"/>
    <w:rsid w:val="007E189D"/>
    <w:rsid w:val="00810795"/>
    <w:rsid w:val="00811259"/>
    <w:rsid w:val="00813AA2"/>
    <w:rsid w:val="008173A3"/>
    <w:rsid w:val="0084491F"/>
    <w:rsid w:val="0086059C"/>
    <w:rsid w:val="00864589"/>
    <w:rsid w:val="00890AFB"/>
    <w:rsid w:val="00890FC4"/>
    <w:rsid w:val="00895905"/>
    <w:rsid w:val="009164A9"/>
    <w:rsid w:val="009258CB"/>
    <w:rsid w:val="0093362E"/>
    <w:rsid w:val="00944563"/>
    <w:rsid w:val="00953160"/>
    <w:rsid w:val="00961AED"/>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8481B"/>
    <w:rsid w:val="00BD1A5A"/>
    <w:rsid w:val="00BD7A9B"/>
    <w:rsid w:val="00BD7BE1"/>
    <w:rsid w:val="00BF416B"/>
    <w:rsid w:val="00C11861"/>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0E5A"/>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0CCB2B6-A681-4B9B-88DE-466A8ADE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council/groups/finregs/pd/regl-e.pdf" TargetMode="External"/><Relationship Id="rId18" Type="http://schemas.openxmlformats.org/officeDocument/2006/relationships/hyperlink" Target="http://www.itu.int/council/groups/finregs/pd/regl-e.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S15-CL-C-0121/en" TargetMode="External"/><Relationship Id="rId17" Type="http://schemas.openxmlformats.org/officeDocument/2006/relationships/hyperlink" Target="http://www.itu.int/md/S15-CL-C-0121/en" TargetMode="External"/><Relationship Id="rId2" Type="http://schemas.openxmlformats.org/officeDocument/2006/relationships/numbering" Target="numbering.xml"/><Relationship Id="rId16" Type="http://schemas.openxmlformats.org/officeDocument/2006/relationships/hyperlink" Target="http://www.itu.int/md/S11-CL-C-0110/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10/en" TargetMode="External"/><Relationship Id="rId5" Type="http://schemas.openxmlformats.org/officeDocument/2006/relationships/webSettings" Target="webSettings.xml"/><Relationship Id="rId15" Type="http://schemas.openxmlformats.org/officeDocument/2006/relationships/hyperlink" Target="http://www.itu.int/en/plenipotentiary/2014/Documents/final-acts/pp14-final-acts-en.pdf" TargetMode="External"/><Relationship Id="rId23" Type="http://schemas.openxmlformats.org/officeDocument/2006/relationships/theme" Target="theme/theme1.xml"/><Relationship Id="rId10" Type="http://schemas.openxmlformats.org/officeDocument/2006/relationships/hyperlink" Target="http://www.itu.int/md/S11-CL-C-0071/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plenipotentiary/2014/Documents/final-acts/pp14-final-acts-en.pdf" TargetMode="External"/><Relationship Id="rId14" Type="http://schemas.openxmlformats.org/officeDocument/2006/relationships/hyperlink" Target="http://www.itu.int/md/S17-CL-C-0058/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92ED-F1E4-48E5-B34A-F934A0FB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2</Pages>
  <Words>472</Words>
  <Characters>836</Characters>
  <Application>Microsoft Office Word</Application>
  <DocSecurity>4</DocSecurity>
  <Lines>6</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the external auditor mandate</dc:title>
  <dc:subject>Council 2017</dc:subject>
  <dc:creator>Brouard, Ricarda</dc:creator>
  <cp:keywords>C2017, C17</cp:keywords>
  <dc:description/>
  <cp:lastModifiedBy>Brouard, Ricarda</cp:lastModifiedBy>
  <cp:revision>2</cp:revision>
  <cp:lastPrinted>2015-02-24T13:23:00Z</cp:lastPrinted>
  <dcterms:created xsi:type="dcterms:W3CDTF">2017-03-08T15:26:00Z</dcterms:created>
  <dcterms:modified xsi:type="dcterms:W3CDTF">2017-03-08T15:26:00Z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