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F27E1">
        <w:trPr>
          <w:cantSplit/>
        </w:trPr>
        <w:tc>
          <w:tcPr>
            <w:tcW w:w="6912" w:type="dxa"/>
          </w:tcPr>
          <w:p w:rsidR="00520F36" w:rsidRPr="00FF27E1" w:rsidRDefault="00520F36" w:rsidP="00D17660">
            <w:pPr>
              <w:spacing w:before="360"/>
            </w:pPr>
            <w:bookmarkStart w:id="0" w:name="dc06"/>
            <w:bookmarkEnd w:id="0"/>
            <w:r w:rsidRPr="00FF27E1">
              <w:rPr>
                <w:b/>
                <w:bCs/>
                <w:sz w:val="30"/>
                <w:szCs w:val="30"/>
              </w:rPr>
              <w:t>Conseil 2017</w:t>
            </w:r>
            <w:r w:rsidRPr="00FF27E1">
              <w:rPr>
                <w:rFonts w:ascii="Verdana" w:hAnsi="Verdana"/>
                <w:b/>
                <w:bCs/>
                <w:sz w:val="26"/>
                <w:szCs w:val="26"/>
              </w:rPr>
              <w:br/>
            </w:r>
            <w:r w:rsidRPr="00FF27E1">
              <w:rPr>
                <w:b/>
                <w:bCs/>
                <w:szCs w:val="24"/>
              </w:rPr>
              <w:t>Genève, 15-25 mai 2017</w:t>
            </w:r>
          </w:p>
        </w:tc>
        <w:tc>
          <w:tcPr>
            <w:tcW w:w="3261" w:type="dxa"/>
          </w:tcPr>
          <w:p w:rsidR="00520F36" w:rsidRPr="00FF27E1" w:rsidRDefault="00520F36" w:rsidP="00D17660">
            <w:pPr>
              <w:spacing w:before="0"/>
              <w:jc w:val="right"/>
            </w:pPr>
            <w:bookmarkStart w:id="1" w:name="ditulogo"/>
            <w:bookmarkEnd w:id="1"/>
            <w:r w:rsidRPr="00FF27E1">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F27E1" w:rsidTr="00F06C87">
        <w:trPr>
          <w:cantSplit/>
          <w:trHeight w:val="20"/>
        </w:trPr>
        <w:tc>
          <w:tcPr>
            <w:tcW w:w="6912" w:type="dxa"/>
            <w:tcBorders>
              <w:bottom w:val="single" w:sz="12" w:space="0" w:color="auto"/>
            </w:tcBorders>
            <w:vAlign w:val="center"/>
          </w:tcPr>
          <w:p w:rsidR="00520F36" w:rsidRPr="00FF27E1" w:rsidRDefault="00520F36" w:rsidP="00D17660">
            <w:pPr>
              <w:spacing w:before="0"/>
              <w:rPr>
                <w:b/>
                <w:bCs/>
                <w:sz w:val="26"/>
                <w:szCs w:val="26"/>
              </w:rPr>
            </w:pPr>
          </w:p>
        </w:tc>
        <w:tc>
          <w:tcPr>
            <w:tcW w:w="3261" w:type="dxa"/>
            <w:tcBorders>
              <w:bottom w:val="single" w:sz="12" w:space="0" w:color="auto"/>
            </w:tcBorders>
          </w:tcPr>
          <w:p w:rsidR="00520F36" w:rsidRPr="00FF27E1" w:rsidRDefault="00520F36" w:rsidP="00D17660">
            <w:pPr>
              <w:spacing w:before="0"/>
              <w:rPr>
                <w:b/>
                <w:bCs/>
              </w:rPr>
            </w:pPr>
          </w:p>
        </w:tc>
      </w:tr>
      <w:tr w:rsidR="00520F36" w:rsidRPr="00FF27E1">
        <w:trPr>
          <w:cantSplit/>
          <w:trHeight w:val="20"/>
        </w:trPr>
        <w:tc>
          <w:tcPr>
            <w:tcW w:w="6912" w:type="dxa"/>
            <w:tcBorders>
              <w:top w:val="single" w:sz="12" w:space="0" w:color="auto"/>
            </w:tcBorders>
          </w:tcPr>
          <w:p w:rsidR="00520F36" w:rsidRPr="00FF27E1" w:rsidRDefault="00520F36" w:rsidP="00D17660">
            <w:pPr>
              <w:spacing w:before="0"/>
              <w:rPr>
                <w:smallCaps/>
                <w:sz w:val="22"/>
              </w:rPr>
            </w:pPr>
          </w:p>
        </w:tc>
        <w:tc>
          <w:tcPr>
            <w:tcW w:w="3261" w:type="dxa"/>
            <w:tcBorders>
              <w:top w:val="single" w:sz="12" w:space="0" w:color="auto"/>
            </w:tcBorders>
          </w:tcPr>
          <w:p w:rsidR="00520F36" w:rsidRPr="00FF27E1" w:rsidRDefault="00520F36" w:rsidP="00D17660">
            <w:pPr>
              <w:spacing w:before="0"/>
              <w:rPr>
                <w:b/>
                <w:bCs/>
              </w:rPr>
            </w:pPr>
          </w:p>
        </w:tc>
      </w:tr>
      <w:tr w:rsidR="00520F36" w:rsidRPr="00FF27E1">
        <w:trPr>
          <w:cantSplit/>
          <w:trHeight w:val="20"/>
        </w:trPr>
        <w:tc>
          <w:tcPr>
            <w:tcW w:w="6912" w:type="dxa"/>
            <w:vMerge w:val="restart"/>
          </w:tcPr>
          <w:p w:rsidR="00520F36" w:rsidRPr="00FF27E1" w:rsidRDefault="00EF6873" w:rsidP="00D17660">
            <w:pPr>
              <w:spacing w:before="0"/>
              <w:rPr>
                <w:rFonts w:cs="Times"/>
                <w:b/>
                <w:bCs/>
                <w:szCs w:val="24"/>
              </w:rPr>
            </w:pPr>
            <w:bookmarkStart w:id="2" w:name="dnum" w:colFirst="1" w:colLast="1"/>
            <w:bookmarkStart w:id="3" w:name="dmeeting" w:colFirst="0" w:colLast="0"/>
            <w:r w:rsidRPr="00FF27E1">
              <w:rPr>
                <w:rFonts w:cs="Times"/>
                <w:b/>
                <w:bCs/>
                <w:szCs w:val="24"/>
              </w:rPr>
              <w:t>Point de l'ordre du jour: ADM 1.1</w:t>
            </w:r>
          </w:p>
        </w:tc>
        <w:tc>
          <w:tcPr>
            <w:tcW w:w="3261" w:type="dxa"/>
          </w:tcPr>
          <w:p w:rsidR="00520F36" w:rsidRPr="00FF27E1" w:rsidRDefault="004E7117" w:rsidP="0082024A">
            <w:pPr>
              <w:spacing w:before="0"/>
              <w:rPr>
                <w:b/>
                <w:bCs/>
              </w:rPr>
            </w:pPr>
            <w:r>
              <w:rPr>
                <w:b/>
                <w:bCs/>
              </w:rPr>
              <w:t xml:space="preserve">Révision </w:t>
            </w:r>
            <w:r w:rsidR="0082024A">
              <w:rPr>
                <w:b/>
                <w:bCs/>
              </w:rPr>
              <w:t>2</w:t>
            </w:r>
            <w:r>
              <w:rPr>
                <w:b/>
                <w:bCs/>
              </w:rPr>
              <w:t xml:space="preserve"> au </w:t>
            </w:r>
            <w:r>
              <w:rPr>
                <w:b/>
                <w:bCs/>
              </w:rPr>
              <w:br/>
            </w:r>
            <w:r w:rsidR="00520F36" w:rsidRPr="00FF27E1">
              <w:rPr>
                <w:b/>
                <w:bCs/>
              </w:rPr>
              <w:t>Document C17/</w:t>
            </w:r>
            <w:r w:rsidR="00EE7F4C" w:rsidRPr="00FF27E1">
              <w:rPr>
                <w:b/>
                <w:bCs/>
              </w:rPr>
              <w:t>80</w:t>
            </w:r>
            <w:r w:rsidR="00520F36" w:rsidRPr="00FF27E1">
              <w:rPr>
                <w:b/>
                <w:bCs/>
              </w:rPr>
              <w:t>-F</w:t>
            </w:r>
          </w:p>
        </w:tc>
      </w:tr>
      <w:tr w:rsidR="00520F36" w:rsidRPr="00FF27E1">
        <w:trPr>
          <w:cantSplit/>
          <w:trHeight w:val="20"/>
        </w:trPr>
        <w:tc>
          <w:tcPr>
            <w:tcW w:w="6912" w:type="dxa"/>
            <w:vMerge/>
          </w:tcPr>
          <w:p w:rsidR="00520F36" w:rsidRPr="00FF27E1" w:rsidRDefault="00520F36" w:rsidP="00D17660">
            <w:pPr>
              <w:shd w:val="solid" w:color="FFFFFF" w:fill="FFFFFF"/>
              <w:spacing w:before="180"/>
              <w:rPr>
                <w:smallCaps/>
              </w:rPr>
            </w:pPr>
            <w:bookmarkStart w:id="4" w:name="ddate" w:colFirst="1" w:colLast="1"/>
            <w:bookmarkEnd w:id="2"/>
            <w:bookmarkEnd w:id="3"/>
          </w:p>
        </w:tc>
        <w:tc>
          <w:tcPr>
            <w:tcW w:w="3261" w:type="dxa"/>
          </w:tcPr>
          <w:p w:rsidR="00520F36" w:rsidRPr="00FF27E1" w:rsidRDefault="004E7117" w:rsidP="004E7117">
            <w:pPr>
              <w:spacing w:before="0"/>
              <w:rPr>
                <w:b/>
                <w:bCs/>
              </w:rPr>
            </w:pPr>
            <w:r>
              <w:rPr>
                <w:b/>
                <w:bCs/>
              </w:rPr>
              <w:t>2</w:t>
            </w:r>
            <w:r w:rsidR="0082024A">
              <w:rPr>
                <w:b/>
                <w:bCs/>
              </w:rPr>
              <w:t>5</w:t>
            </w:r>
            <w:r>
              <w:rPr>
                <w:b/>
                <w:bCs/>
              </w:rPr>
              <w:t xml:space="preserve"> mai</w:t>
            </w:r>
            <w:r w:rsidR="00520F36" w:rsidRPr="00FF27E1">
              <w:rPr>
                <w:b/>
                <w:bCs/>
              </w:rPr>
              <w:t xml:space="preserve"> 2017</w:t>
            </w:r>
          </w:p>
        </w:tc>
      </w:tr>
      <w:tr w:rsidR="00520F36" w:rsidRPr="00FF27E1">
        <w:trPr>
          <w:cantSplit/>
          <w:trHeight w:val="20"/>
        </w:trPr>
        <w:tc>
          <w:tcPr>
            <w:tcW w:w="6912" w:type="dxa"/>
            <w:vMerge/>
          </w:tcPr>
          <w:p w:rsidR="00520F36" w:rsidRPr="00FF27E1" w:rsidRDefault="00520F36" w:rsidP="00D17660">
            <w:pPr>
              <w:shd w:val="solid" w:color="FFFFFF" w:fill="FFFFFF"/>
              <w:spacing w:before="180"/>
              <w:rPr>
                <w:smallCaps/>
              </w:rPr>
            </w:pPr>
            <w:bookmarkStart w:id="5" w:name="dorlang" w:colFirst="1" w:colLast="1"/>
            <w:bookmarkEnd w:id="4"/>
          </w:p>
        </w:tc>
        <w:tc>
          <w:tcPr>
            <w:tcW w:w="3261" w:type="dxa"/>
          </w:tcPr>
          <w:p w:rsidR="00520F36" w:rsidRPr="00FF27E1" w:rsidRDefault="00520F36" w:rsidP="00D17660">
            <w:pPr>
              <w:spacing w:before="0"/>
              <w:rPr>
                <w:b/>
                <w:bCs/>
              </w:rPr>
            </w:pPr>
            <w:r w:rsidRPr="00FF27E1">
              <w:rPr>
                <w:b/>
                <w:bCs/>
              </w:rPr>
              <w:t xml:space="preserve">Original: </w:t>
            </w:r>
            <w:r w:rsidR="00EE7F4C" w:rsidRPr="00FF27E1">
              <w:rPr>
                <w:b/>
                <w:bCs/>
              </w:rPr>
              <w:t>russe</w:t>
            </w:r>
          </w:p>
        </w:tc>
      </w:tr>
      <w:tr w:rsidR="00520F36" w:rsidRPr="00FF27E1">
        <w:trPr>
          <w:cantSplit/>
        </w:trPr>
        <w:tc>
          <w:tcPr>
            <w:tcW w:w="10173" w:type="dxa"/>
            <w:gridSpan w:val="2"/>
          </w:tcPr>
          <w:p w:rsidR="00520F36" w:rsidRPr="00FF27E1" w:rsidRDefault="00EE7F4C" w:rsidP="00D17660">
            <w:pPr>
              <w:pStyle w:val="Source"/>
            </w:pPr>
            <w:bookmarkStart w:id="6" w:name="dsource" w:colFirst="0" w:colLast="0"/>
            <w:bookmarkEnd w:id="5"/>
            <w:r w:rsidRPr="00FF27E1">
              <w:t>Note du Secrétaire général</w:t>
            </w:r>
          </w:p>
        </w:tc>
      </w:tr>
      <w:tr w:rsidR="00520F36" w:rsidRPr="00FF27E1">
        <w:trPr>
          <w:cantSplit/>
        </w:trPr>
        <w:tc>
          <w:tcPr>
            <w:tcW w:w="10173" w:type="dxa"/>
            <w:gridSpan w:val="2"/>
          </w:tcPr>
          <w:p w:rsidR="00520F36" w:rsidRPr="00FF27E1" w:rsidRDefault="00EF6873" w:rsidP="0082024A">
            <w:pPr>
              <w:pStyle w:val="Title1"/>
            </w:pPr>
            <w:bookmarkStart w:id="7" w:name="dtitle1" w:colFirst="0" w:colLast="0"/>
            <w:bookmarkEnd w:id="6"/>
            <w:r w:rsidRPr="00FF27E1">
              <w:t>CONTRIBUTION DE LA FéDéRATION DE RUSSIE</w:t>
            </w:r>
            <w:r w:rsidR="004E7117">
              <w:t>, LA RÉPUBLIQUE D’ARMÉNIE</w:t>
            </w:r>
            <w:r w:rsidR="0082024A">
              <w:t>,</w:t>
            </w:r>
            <w:r w:rsidR="004E7117">
              <w:t xml:space="preserve"> LA RÉPUBLIQUE DU BÉLARUS</w:t>
            </w:r>
            <w:r w:rsidR="0082024A">
              <w:t xml:space="preserve"> et la rÉPUBLIQUE KIRGHIZE</w:t>
            </w:r>
          </w:p>
        </w:tc>
      </w:tr>
      <w:tr w:rsidR="00EF6873" w:rsidRPr="00FF27E1">
        <w:trPr>
          <w:cantSplit/>
        </w:trPr>
        <w:tc>
          <w:tcPr>
            <w:tcW w:w="10173" w:type="dxa"/>
            <w:gridSpan w:val="2"/>
          </w:tcPr>
          <w:p w:rsidR="00EF6873" w:rsidRPr="00FF27E1" w:rsidRDefault="00EF6873" w:rsidP="00D17660">
            <w:pPr>
              <w:pStyle w:val="Title1"/>
              <w:rPr>
                <w:lang w:eastAsia="zh-CN"/>
              </w:rPr>
            </w:pPr>
            <w:r w:rsidRPr="00FF27E1">
              <w:rPr>
                <w:lang w:eastAsia="zh-CN"/>
              </w:rPr>
              <w:t xml:space="preserve">Propositions relatives au </w:t>
            </w:r>
            <w:r w:rsidR="00D17660" w:rsidRPr="00FF27E1">
              <w:rPr>
                <w:lang w:eastAsia="zh-CN"/>
              </w:rPr>
              <w:t>projet de budget du Secteur des </w:t>
            </w:r>
            <w:r w:rsidRPr="00FF27E1">
              <w:rPr>
                <w:lang w:eastAsia="zh-CN"/>
              </w:rPr>
              <w:t>radiocommunications pour la p</w:t>
            </w:r>
            <w:r w:rsidR="0003214B" w:rsidRPr="00FF27E1">
              <w:rPr>
                <w:lang w:eastAsia="zh-CN"/>
              </w:rPr>
              <w:t>é</w:t>
            </w:r>
            <w:r w:rsidRPr="00FF27E1">
              <w:rPr>
                <w:lang w:eastAsia="zh-CN"/>
              </w:rPr>
              <w:t xml:space="preserve">riode 2018-2019, </w:t>
            </w:r>
            <w:r w:rsidR="00D17660" w:rsidRPr="00FF27E1">
              <w:rPr>
                <w:lang w:eastAsia="zh-CN"/>
              </w:rPr>
              <w:br/>
            </w:r>
            <w:r w:rsidRPr="00FF27E1">
              <w:rPr>
                <w:lang w:eastAsia="zh-CN"/>
              </w:rPr>
              <w:t xml:space="preserve">sur la base d'une analyse des ressources financières </w:t>
            </w:r>
            <w:r w:rsidRPr="00FF27E1">
              <w:rPr>
                <w:lang w:eastAsia="zh-CN"/>
              </w:rPr>
              <w:br/>
              <w:t xml:space="preserve">et des ressources humaines de l'UIT-R </w:t>
            </w:r>
            <w:r w:rsidRPr="00FF27E1">
              <w:rPr>
                <w:lang w:eastAsia="zh-CN"/>
              </w:rPr>
              <w:br/>
              <w:t>pendant la période 1996-2017</w:t>
            </w:r>
          </w:p>
        </w:tc>
      </w:tr>
      <w:bookmarkEnd w:id="7"/>
    </w:tbl>
    <w:p w:rsidR="00571EEA" w:rsidRPr="00FF27E1" w:rsidRDefault="00571EEA" w:rsidP="00D17660"/>
    <w:p w:rsidR="00EF6873" w:rsidRPr="00FF27E1" w:rsidRDefault="00EF6873" w:rsidP="0082024A">
      <w:pPr>
        <w:spacing w:before="480"/>
      </w:pPr>
      <w:r w:rsidRPr="00FF27E1">
        <w:t xml:space="preserve">J'ai l'honneur de transmettre aux Etats Membres du Conseil une contribution reçue de la </w:t>
      </w:r>
      <w:r w:rsidRPr="00FF27E1">
        <w:rPr>
          <w:b/>
          <w:bCs/>
        </w:rPr>
        <w:t>Fédération de Russie</w:t>
      </w:r>
      <w:r w:rsidR="004E7117">
        <w:rPr>
          <w:b/>
          <w:bCs/>
        </w:rPr>
        <w:t>, la République d’Arménie</w:t>
      </w:r>
      <w:r w:rsidR="0082024A">
        <w:rPr>
          <w:b/>
          <w:bCs/>
        </w:rPr>
        <w:t>,</w:t>
      </w:r>
      <w:r w:rsidR="004E7117">
        <w:rPr>
          <w:b/>
          <w:bCs/>
        </w:rPr>
        <w:t xml:space="preserve"> la République du Bélaru</w:t>
      </w:r>
      <w:r w:rsidR="0082024A">
        <w:rPr>
          <w:b/>
          <w:bCs/>
        </w:rPr>
        <w:t>s et la République Kirghize</w:t>
      </w:r>
      <w:r w:rsidRPr="00FF27E1">
        <w:t>.</w:t>
      </w:r>
    </w:p>
    <w:p w:rsidR="00EF6873" w:rsidRPr="00FF27E1" w:rsidRDefault="00EF6873" w:rsidP="00D17660"/>
    <w:p w:rsidR="00EF6873" w:rsidRPr="00FF27E1" w:rsidRDefault="00EF6873" w:rsidP="00D17660"/>
    <w:p w:rsidR="00EF6873" w:rsidRPr="00FF27E1" w:rsidRDefault="00EF6873" w:rsidP="00D17660">
      <w:pPr>
        <w:tabs>
          <w:tab w:val="center" w:pos="7088"/>
        </w:tabs>
      </w:pPr>
      <w:r w:rsidRPr="00FF27E1">
        <w:tab/>
      </w:r>
      <w:r w:rsidRPr="00FF27E1">
        <w:tab/>
      </w:r>
      <w:r w:rsidRPr="00FF27E1">
        <w:tab/>
      </w:r>
      <w:r w:rsidRPr="00FF27E1">
        <w:tab/>
      </w:r>
      <w:r w:rsidRPr="00FF27E1">
        <w:tab/>
      </w:r>
      <w:r w:rsidRPr="00FF27E1">
        <w:tab/>
        <w:t>Houlin ZHAO</w:t>
      </w:r>
      <w:r w:rsidRPr="00FF27E1">
        <w:br/>
      </w:r>
      <w:r w:rsidRPr="00FF27E1">
        <w:tab/>
      </w:r>
      <w:r w:rsidRPr="00FF27E1">
        <w:tab/>
      </w:r>
      <w:r w:rsidRPr="00FF27E1">
        <w:tab/>
      </w:r>
      <w:r w:rsidRPr="00FF27E1">
        <w:tab/>
      </w:r>
      <w:r w:rsidRPr="00FF27E1">
        <w:tab/>
      </w:r>
      <w:r w:rsidRPr="00FF27E1">
        <w:tab/>
        <w:t>Secrétaire général</w:t>
      </w:r>
    </w:p>
    <w:p w:rsidR="00EF6873" w:rsidRPr="00FF27E1" w:rsidRDefault="00EF6873" w:rsidP="00D17660">
      <w:pPr>
        <w:tabs>
          <w:tab w:val="clear" w:pos="567"/>
          <w:tab w:val="clear" w:pos="1134"/>
          <w:tab w:val="clear" w:pos="1701"/>
          <w:tab w:val="clear" w:pos="2268"/>
          <w:tab w:val="clear" w:pos="2835"/>
        </w:tabs>
        <w:overflowPunct/>
        <w:autoSpaceDE/>
        <w:autoSpaceDN/>
        <w:adjustRightInd/>
        <w:spacing w:before="0"/>
        <w:textAlignment w:val="auto"/>
      </w:pPr>
      <w:r w:rsidRPr="00FF27E1">
        <w:br w:type="page"/>
      </w:r>
    </w:p>
    <w:p w:rsidR="0003214B" w:rsidRPr="00FF27E1" w:rsidRDefault="0003214B" w:rsidP="0082024A">
      <w:pPr>
        <w:pStyle w:val="Source"/>
      </w:pPr>
      <w:r w:rsidRPr="00FF27E1">
        <w:lastRenderedPageBreak/>
        <w:t>Fédération de Russie</w:t>
      </w:r>
      <w:r w:rsidR="004E7117">
        <w:t>, République d’Arménie</w:t>
      </w:r>
      <w:r w:rsidR="0082024A">
        <w:t>,</w:t>
      </w:r>
      <w:r w:rsidR="004E7117">
        <w:t xml:space="preserve"> République du Bélarus</w:t>
      </w:r>
      <w:r w:rsidR="0082024A">
        <w:t>, République Kirghize</w:t>
      </w:r>
      <w:bookmarkStart w:id="8" w:name="_GoBack"/>
      <w:bookmarkEnd w:id="8"/>
    </w:p>
    <w:p w:rsidR="00EF6873" w:rsidRPr="00FF27E1" w:rsidRDefault="00760BA7" w:rsidP="00760BA7">
      <w:pPr>
        <w:pStyle w:val="Title1"/>
        <w:spacing w:after="240"/>
      </w:pPr>
      <w:r w:rsidRPr="00FF27E1">
        <w:rPr>
          <w:lang w:eastAsia="zh-CN"/>
        </w:rPr>
        <w:t xml:space="preserve">Propositions relatives au projet de budget du Secteur des radiocommunications pour la période 2018-2019, </w:t>
      </w:r>
      <w:r w:rsidRPr="00FF27E1">
        <w:rPr>
          <w:lang w:eastAsia="zh-CN"/>
        </w:rPr>
        <w:br/>
        <w:t xml:space="preserve">sur la base d'une analyse des ressources financières </w:t>
      </w:r>
      <w:r w:rsidRPr="00FF27E1">
        <w:rPr>
          <w:lang w:eastAsia="zh-CN"/>
        </w:rPr>
        <w:br/>
        <w:t xml:space="preserve">et des ressources humaines de l'UIT-R </w:t>
      </w:r>
      <w:r w:rsidRPr="00FF27E1">
        <w:rPr>
          <w:lang w:eastAsia="zh-CN"/>
        </w:rPr>
        <w:br/>
        <w:t>pendant la période 1996-2017</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F6873" w:rsidRPr="00FF27E1" w:rsidTr="00F06C87">
        <w:trPr>
          <w:trHeight w:val="3372"/>
        </w:trPr>
        <w:tc>
          <w:tcPr>
            <w:tcW w:w="8080" w:type="dxa"/>
            <w:tcBorders>
              <w:top w:val="single" w:sz="12" w:space="0" w:color="auto"/>
              <w:left w:val="single" w:sz="12" w:space="0" w:color="auto"/>
              <w:bottom w:val="single" w:sz="12" w:space="0" w:color="auto"/>
              <w:right w:val="single" w:sz="12" w:space="0" w:color="auto"/>
            </w:tcBorders>
          </w:tcPr>
          <w:p w:rsidR="00EF6873" w:rsidRPr="00FF27E1" w:rsidRDefault="00EF6873" w:rsidP="00D17660">
            <w:pPr>
              <w:pStyle w:val="Headingb"/>
            </w:pPr>
            <w:r w:rsidRPr="00FF27E1">
              <w:t>Résumé</w:t>
            </w:r>
          </w:p>
          <w:p w:rsidR="00EF6873" w:rsidRPr="00FF27E1" w:rsidRDefault="00015DEE" w:rsidP="00D17660">
            <w:r w:rsidRPr="00FF27E1">
              <w:rPr>
                <w:lang w:eastAsia="zh-CN"/>
              </w:rPr>
              <w:t xml:space="preserve">Ce </w:t>
            </w:r>
            <w:r w:rsidR="00EF6873" w:rsidRPr="00FF27E1">
              <w:rPr>
                <w:lang w:eastAsia="zh-CN"/>
              </w:rPr>
              <w:t xml:space="preserve">document </w:t>
            </w:r>
            <w:r w:rsidRPr="00FF27E1">
              <w:rPr>
                <w:lang w:eastAsia="zh-CN"/>
              </w:rPr>
              <w:t xml:space="preserve">présente des propositions visant à clarifier </w:t>
            </w:r>
            <w:r w:rsidR="00815EB5" w:rsidRPr="00FF27E1">
              <w:rPr>
                <w:lang w:eastAsia="zh-CN"/>
              </w:rPr>
              <w:t>le budget du Secteur des r</w:t>
            </w:r>
            <w:r w:rsidR="00EF6873" w:rsidRPr="00FF27E1">
              <w:rPr>
                <w:lang w:eastAsia="zh-CN"/>
              </w:rPr>
              <w:t>adiocommunications pour la période 2018-2019, sur la base d'une analyse des ressources financières et des ressources humaines de l'UIT</w:t>
            </w:r>
            <w:r w:rsidR="00EF6873" w:rsidRPr="00FF27E1">
              <w:rPr>
                <w:lang w:eastAsia="zh-CN"/>
              </w:rPr>
              <w:noBreakHyphen/>
              <w:t>R pendant la période 1996-2017.</w:t>
            </w:r>
          </w:p>
          <w:p w:rsidR="00EF6873" w:rsidRPr="00FF27E1" w:rsidRDefault="00EF6873" w:rsidP="00D17660">
            <w:pPr>
              <w:pStyle w:val="Headingb"/>
            </w:pPr>
            <w:r w:rsidRPr="00FF27E1">
              <w:t>Suite à donner</w:t>
            </w:r>
          </w:p>
          <w:p w:rsidR="00EF6873" w:rsidRPr="00FF27E1" w:rsidRDefault="0003214B" w:rsidP="00D17660">
            <w:r w:rsidRPr="00FF27E1">
              <w:rPr>
                <w:lang w:eastAsia="zh-CN"/>
              </w:rPr>
              <w:t xml:space="preserve">Le Conseil est invité à </w:t>
            </w:r>
            <w:r w:rsidRPr="00FF27E1">
              <w:rPr>
                <w:b/>
                <w:bCs/>
                <w:lang w:eastAsia="zh-CN"/>
              </w:rPr>
              <w:t>tenir compte des propositions faites ici lors de l</w:t>
            </w:r>
            <w:r w:rsidR="00760BA7" w:rsidRPr="00FF27E1">
              <w:rPr>
                <w:b/>
                <w:bCs/>
                <w:lang w:eastAsia="zh-CN"/>
              </w:rPr>
              <w:t>'</w:t>
            </w:r>
            <w:r w:rsidRPr="00FF27E1">
              <w:rPr>
                <w:b/>
                <w:bCs/>
                <w:lang w:eastAsia="zh-CN"/>
              </w:rPr>
              <w:t xml:space="preserve">examen du </w:t>
            </w:r>
            <w:r w:rsidR="00EF6873" w:rsidRPr="00FF27E1">
              <w:rPr>
                <w:b/>
                <w:bCs/>
                <w:lang w:eastAsia="zh-CN"/>
              </w:rPr>
              <w:t xml:space="preserve">budget </w:t>
            </w:r>
            <w:r w:rsidRPr="00FF27E1">
              <w:rPr>
                <w:b/>
                <w:bCs/>
                <w:lang w:eastAsia="zh-CN"/>
              </w:rPr>
              <w:t xml:space="preserve">pour la période </w:t>
            </w:r>
            <w:r w:rsidR="00EF6873" w:rsidRPr="00FF27E1">
              <w:rPr>
                <w:b/>
                <w:bCs/>
                <w:lang w:eastAsia="zh-CN"/>
              </w:rPr>
              <w:t>2018</w:t>
            </w:r>
            <w:r w:rsidR="00EF6873" w:rsidRPr="00FF27E1">
              <w:rPr>
                <w:b/>
                <w:bCs/>
                <w:lang w:eastAsia="zh-CN"/>
              </w:rPr>
              <w:noBreakHyphen/>
              <w:t>2019</w:t>
            </w:r>
            <w:r w:rsidR="00EF6873" w:rsidRPr="00FF27E1">
              <w:rPr>
                <w:lang w:eastAsia="zh-CN"/>
              </w:rPr>
              <w:t>.</w:t>
            </w:r>
          </w:p>
          <w:p w:rsidR="00EF6873" w:rsidRPr="00FF27E1" w:rsidRDefault="00EF6873" w:rsidP="00D17660">
            <w:pPr>
              <w:pStyle w:val="Table"/>
              <w:keepNext w:val="0"/>
              <w:spacing w:before="0" w:after="0"/>
              <w:rPr>
                <w:rFonts w:ascii="Calibri" w:hAnsi="Calibri"/>
                <w:caps w:val="0"/>
                <w:sz w:val="22"/>
                <w:lang w:val="fr-FR"/>
              </w:rPr>
            </w:pPr>
            <w:r w:rsidRPr="00FF27E1">
              <w:rPr>
                <w:rFonts w:ascii="Calibri" w:hAnsi="Calibri"/>
                <w:caps w:val="0"/>
                <w:sz w:val="22"/>
                <w:lang w:val="fr-FR"/>
              </w:rPr>
              <w:t>____________</w:t>
            </w:r>
          </w:p>
          <w:p w:rsidR="00EF6873" w:rsidRPr="00FF27E1" w:rsidRDefault="00EF6873" w:rsidP="00D17660">
            <w:pPr>
              <w:pStyle w:val="Headingb"/>
            </w:pPr>
            <w:r w:rsidRPr="00FF27E1">
              <w:t>Références</w:t>
            </w:r>
          </w:p>
          <w:p w:rsidR="00EF6873" w:rsidRPr="00FF27E1" w:rsidRDefault="00EF6873" w:rsidP="00D17660">
            <w:pPr>
              <w:spacing w:after="120"/>
              <w:rPr>
                <w:i/>
                <w:iCs/>
              </w:rPr>
            </w:pPr>
            <w:r w:rsidRPr="00FF27E1">
              <w:rPr>
                <w:i/>
                <w:iCs/>
              </w:rPr>
              <w:t xml:space="preserve">Documents </w:t>
            </w:r>
            <w:hyperlink r:id="rId7" w:history="1">
              <w:r w:rsidRPr="00FF27E1">
                <w:rPr>
                  <w:rStyle w:val="Hyperlink"/>
                  <w:i/>
                  <w:iCs/>
                </w:rPr>
                <w:t>C15/105(Rév.1)</w:t>
              </w:r>
            </w:hyperlink>
            <w:r w:rsidRPr="00FF27E1">
              <w:rPr>
                <w:i/>
                <w:iCs/>
              </w:rPr>
              <w:t xml:space="preserve">, </w:t>
            </w:r>
            <w:hyperlink r:id="rId8" w:history="1">
              <w:r w:rsidRPr="00FF27E1">
                <w:rPr>
                  <w:rStyle w:val="Hyperlink"/>
                  <w:i/>
                  <w:iCs/>
                </w:rPr>
                <w:t>CWG-FHR-INF 7/3</w:t>
              </w:r>
            </w:hyperlink>
            <w:r w:rsidRPr="00FF27E1">
              <w:rPr>
                <w:i/>
                <w:iCs/>
              </w:rPr>
              <w:t xml:space="preserve">, </w:t>
            </w:r>
            <w:hyperlink r:id="rId9" w:history="1">
              <w:r w:rsidRPr="00FF27E1">
                <w:rPr>
                  <w:rStyle w:val="Hyperlink"/>
                  <w:i/>
                  <w:iCs/>
                </w:rPr>
                <w:t>C17/10</w:t>
              </w:r>
            </w:hyperlink>
            <w:r w:rsidRPr="00FF27E1">
              <w:rPr>
                <w:i/>
                <w:iCs/>
              </w:rPr>
              <w:t xml:space="preserve">, </w:t>
            </w:r>
            <w:hyperlink r:id="rId10" w:history="1">
              <w:r w:rsidRPr="00FF27E1">
                <w:rPr>
                  <w:rStyle w:val="Hyperlink"/>
                  <w:rFonts w:asciiTheme="minorHAnsi" w:hAnsiTheme="minorHAnsi" w:cstheme="minorHAnsi"/>
                  <w:i/>
                  <w:iCs/>
                  <w:szCs w:val="22"/>
                </w:rPr>
                <w:t>RRB07-3/2</w:t>
              </w:r>
            </w:hyperlink>
            <w:r w:rsidRPr="00FF27E1">
              <w:rPr>
                <w:rFonts w:asciiTheme="minorHAnsi" w:hAnsiTheme="minorHAnsi" w:cstheme="minorHAnsi"/>
                <w:i/>
                <w:iCs/>
                <w:szCs w:val="22"/>
              </w:rPr>
              <w:t xml:space="preserve">, </w:t>
            </w:r>
            <w:hyperlink r:id="rId11" w:history="1">
              <w:r w:rsidRPr="00FF27E1">
                <w:rPr>
                  <w:rStyle w:val="Hyperlink"/>
                  <w:rFonts w:asciiTheme="minorHAnsi" w:hAnsiTheme="minorHAnsi" w:cstheme="minorHAnsi"/>
                  <w:i/>
                  <w:iCs/>
                  <w:szCs w:val="22"/>
                </w:rPr>
                <w:t>RRB08-1/1</w:t>
              </w:r>
            </w:hyperlink>
            <w:r w:rsidRPr="00FF27E1">
              <w:rPr>
                <w:rFonts w:asciiTheme="minorHAnsi" w:hAnsiTheme="minorHAnsi" w:cstheme="minorHAnsi"/>
                <w:i/>
                <w:iCs/>
                <w:szCs w:val="22"/>
              </w:rPr>
              <w:t xml:space="preserve">, </w:t>
            </w:r>
            <w:hyperlink r:id="rId12" w:history="1">
              <w:r w:rsidRPr="00FF27E1">
                <w:rPr>
                  <w:rStyle w:val="Hyperlink"/>
                  <w:rFonts w:asciiTheme="minorHAnsi" w:hAnsiTheme="minorHAnsi" w:cstheme="minorHAnsi"/>
                  <w:i/>
                  <w:iCs/>
                  <w:szCs w:val="22"/>
                </w:rPr>
                <w:t>RRB09-1/1</w:t>
              </w:r>
            </w:hyperlink>
            <w:r w:rsidRPr="00FF27E1">
              <w:rPr>
                <w:i/>
                <w:iCs/>
              </w:rPr>
              <w:t xml:space="preserve">, </w:t>
            </w:r>
            <w:hyperlink r:id="rId13" w:history="1">
              <w:r w:rsidRPr="00FF27E1">
                <w:rPr>
                  <w:rStyle w:val="Hyperlink"/>
                  <w:i/>
                  <w:iCs/>
                </w:rPr>
                <w:t>RRB15-3/4</w:t>
              </w:r>
            </w:hyperlink>
            <w:r w:rsidRPr="00FF27E1">
              <w:rPr>
                <w:i/>
                <w:iCs/>
              </w:rPr>
              <w:t xml:space="preserve">, </w:t>
            </w:r>
            <w:hyperlink r:id="rId14" w:history="1">
              <w:r w:rsidRPr="00FF27E1">
                <w:rPr>
                  <w:rStyle w:val="Hyperlink"/>
                  <w:i/>
                  <w:iCs/>
                </w:rPr>
                <w:t>RRB16-1/5</w:t>
              </w:r>
            </w:hyperlink>
            <w:r w:rsidRPr="00FF27E1">
              <w:rPr>
                <w:i/>
                <w:iCs/>
              </w:rPr>
              <w:t xml:space="preserve">, </w:t>
            </w:r>
            <w:hyperlink r:id="rId15" w:history="1">
              <w:r w:rsidRPr="00FF27E1">
                <w:rPr>
                  <w:rStyle w:val="Hyperlink"/>
                  <w:i/>
                  <w:iCs/>
                </w:rPr>
                <w:t>RRB17-1/3</w:t>
              </w:r>
            </w:hyperlink>
            <w:r w:rsidRPr="00FF27E1">
              <w:rPr>
                <w:i/>
                <w:iCs/>
              </w:rPr>
              <w:t xml:space="preserve">, </w:t>
            </w:r>
            <w:hyperlink r:id="rId16" w:history="1">
              <w:r w:rsidRPr="00FF27E1">
                <w:rPr>
                  <w:rStyle w:val="Hyperlink"/>
                  <w:rFonts w:asciiTheme="minorHAnsi" w:hAnsiTheme="minorHAnsi" w:cstheme="minorHAnsi"/>
                  <w:i/>
                  <w:iCs/>
                  <w:szCs w:val="22"/>
                  <w:lang w:eastAsia="zh-CN"/>
                </w:rPr>
                <w:t>RRB17-1/8</w:t>
              </w:r>
            </w:hyperlink>
            <w:r w:rsidRPr="00FF27E1">
              <w:rPr>
                <w:i/>
                <w:iCs/>
              </w:rPr>
              <w:t xml:space="preserve">, </w:t>
            </w:r>
            <w:r w:rsidR="00015DEE" w:rsidRPr="00FF27E1">
              <w:rPr>
                <w:i/>
                <w:iCs/>
              </w:rPr>
              <w:t xml:space="preserve">et les </w:t>
            </w:r>
            <w:r w:rsidRPr="00FF27E1">
              <w:rPr>
                <w:i/>
                <w:iCs/>
              </w:rPr>
              <w:t xml:space="preserve">documents </w:t>
            </w:r>
            <w:r w:rsidR="00815EB5" w:rsidRPr="00FF27E1">
              <w:rPr>
                <w:i/>
                <w:iCs/>
              </w:rPr>
              <w:t>indiqués</w:t>
            </w:r>
            <w:r w:rsidR="00015DEE" w:rsidRPr="00FF27E1">
              <w:rPr>
                <w:i/>
                <w:iCs/>
              </w:rPr>
              <w:t xml:space="preserve"> dans les Tableaux </w:t>
            </w:r>
            <w:r w:rsidRPr="00FF27E1">
              <w:rPr>
                <w:i/>
                <w:iCs/>
              </w:rPr>
              <w:t>1</w:t>
            </w:r>
            <w:r w:rsidR="00015DEE" w:rsidRPr="00FF27E1">
              <w:rPr>
                <w:i/>
                <w:iCs/>
              </w:rPr>
              <w:t xml:space="preserve"> à </w:t>
            </w:r>
            <w:r w:rsidRPr="00FF27E1">
              <w:rPr>
                <w:i/>
                <w:iCs/>
              </w:rPr>
              <w:t>3.</w:t>
            </w:r>
          </w:p>
        </w:tc>
      </w:tr>
    </w:tbl>
    <w:p w:rsidR="00EF6873" w:rsidRPr="00FF27E1" w:rsidRDefault="00EF6873" w:rsidP="00D17660">
      <w:pPr>
        <w:pStyle w:val="Heading1"/>
      </w:pPr>
      <w:r w:rsidRPr="00FF27E1">
        <w:t>1</w:t>
      </w:r>
      <w:r w:rsidRPr="00FF27E1">
        <w:tab/>
        <w:t>Introduction</w:t>
      </w:r>
    </w:p>
    <w:p w:rsidR="00EF6873" w:rsidRPr="00FF27E1" w:rsidRDefault="00EF6873" w:rsidP="00D17660">
      <w:pPr>
        <w:spacing w:after="120"/>
        <w:rPr>
          <w:lang w:eastAsia="zh-CN"/>
        </w:rPr>
      </w:pPr>
      <w:r w:rsidRPr="00FF27E1">
        <w:rPr>
          <w:lang w:eastAsia="zh-CN"/>
        </w:rPr>
        <w:t>Conformément à son objet défini dans l'article 1 de la Constitution, l'Union:</w:t>
      </w:r>
    </w:p>
    <w:tbl>
      <w:tblPr>
        <w:tblW w:w="5000" w:type="pct"/>
        <w:tblCellMar>
          <w:left w:w="0" w:type="dxa"/>
          <w:right w:w="0" w:type="dxa"/>
        </w:tblCellMar>
        <w:tblLook w:val="0000" w:firstRow="0" w:lastRow="0" w:firstColumn="0" w:lastColumn="0" w:noHBand="0" w:noVBand="0"/>
      </w:tblPr>
      <w:tblGrid>
        <w:gridCol w:w="898"/>
        <w:gridCol w:w="8741"/>
      </w:tblGrid>
      <w:tr w:rsidR="00EF6873" w:rsidRPr="00FF27E1" w:rsidTr="00F06C87">
        <w:tc>
          <w:tcPr>
            <w:tcW w:w="466" w:type="pct"/>
            <w:tcMar>
              <w:left w:w="108" w:type="dxa"/>
              <w:right w:w="108" w:type="dxa"/>
            </w:tcMar>
          </w:tcPr>
          <w:p w:rsidR="00EF6873" w:rsidRPr="00FF27E1" w:rsidRDefault="00EF6873" w:rsidP="00D17660">
            <w:pPr>
              <w:rPr>
                <w:b/>
                <w:i/>
                <w:lang w:eastAsia="zh-CN"/>
              </w:rPr>
            </w:pPr>
            <w:r w:rsidRPr="00FF27E1">
              <w:rPr>
                <w:b/>
                <w:i/>
                <w:lang w:eastAsia="zh-CN"/>
              </w:rPr>
              <w:t>11</w:t>
            </w:r>
            <w:r w:rsidRPr="00FF27E1">
              <w:rPr>
                <w:b/>
                <w:i/>
                <w:lang w:eastAsia="zh-CN"/>
              </w:rPr>
              <w:br/>
              <w:t>PP-98</w:t>
            </w:r>
          </w:p>
        </w:tc>
        <w:tc>
          <w:tcPr>
            <w:tcW w:w="4534" w:type="pct"/>
            <w:tcMar>
              <w:left w:w="108" w:type="dxa"/>
              <w:right w:w="108" w:type="dxa"/>
            </w:tcMar>
          </w:tcPr>
          <w:p w:rsidR="00EF6873" w:rsidRPr="00FF27E1" w:rsidRDefault="00EF6873" w:rsidP="00D17660">
            <w:pPr>
              <w:pStyle w:val="enumlev1"/>
              <w:rPr>
                <w:i/>
                <w:lang w:eastAsia="zh-CN"/>
              </w:rPr>
            </w:pPr>
            <w:r w:rsidRPr="00FF27E1">
              <w:rPr>
                <w:i/>
                <w:lang w:eastAsia="zh-CN"/>
              </w:rPr>
              <w:t>a)</w:t>
            </w:r>
            <w:r w:rsidRPr="00FF27E1">
              <w:rPr>
                <w:i/>
                <w:lang w:eastAsia="zh-CN"/>
              </w:rPr>
              <w:tab/>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tc>
      </w:tr>
      <w:tr w:rsidR="00EF6873" w:rsidRPr="00FF27E1" w:rsidTr="00F06C87">
        <w:tc>
          <w:tcPr>
            <w:tcW w:w="466" w:type="pct"/>
            <w:tcMar>
              <w:left w:w="108" w:type="dxa"/>
              <w:right w:w="108" w:type="dxa"/>
            </w:tcMar>
          </w:tcPr>
          <w:p w:rsidR="00EF6873" w:rsidRPr="00FF27E1" w:rsidRDefault="00EF6873" w:rsidP="00D17660">
            <w:pPr>
              <w:rPr>
                <w:b/>
                <w:i/>
                <w:lang w:eastAsia="zh-CN"/>
              </w:rPr>
            </w:pPr>
            <w:r w:rsidRPr="00FF27E1">
              <w:rPr>
                <w:b/>
                <w:i/>
                <w:lang w:eastAsia="zh-CN"/>
              </w:rPr>
              <w:t>12</w:t>
            </w:r>
            <w:r w:rsidRPr="00FF27E1">
              <w:rPr>
                <w:b/>
                <w:i/>
                <w:lang w:eastAsia="zh-CN"/>
              </w:rPr>
              <w:br/>
              <w:t>PP-98</w:t>
            </w:r>
          </w:p>
        </w:tc>
        <w:tc>
          <w:tcPr>
            <w:tcW w:w="4534" w:type="pct"/>
            <w:tcMar>
              <w:left w:w="108" w:type="dxa"/>
              <w:right w:w="108" w:type="dxa"/>
            </w:tcMar>
          </w:tcPr>
          <w:p w:rsidR="00EF6873" w:rsidRPr="00FF27E1" w:rsidRDefault="00EF6873" w:rsidP="00D17660">
            <w:pPr>
              <w:pStyle w:val="enumlev1"/>
              <w:rPr>
                <w:i/>
                <w:lang w:eastAsia="zh-CN"/>
              </w:rPr>
            </w:pPr>
            <w:r w:rsidRPr="00FF27E1">
              <w:rPr>
                <w:i/>
                <w:lang w:eastAsia="zh-CN"/>
              </w:rPr>
              <w:t>b)</w:t>
            </w:r>
            <w:r w:rsidRPr="00FF27E1">
              <w:rPr>
                <w:i/>
                <w:lang w:eastAsia="zh-CN"/>
              </w:rPr>
              <w:tab/>
              <w:t>coordonne les efforts en vue d'éliminer les brouillages préjudiciables entre les stations de radiocommunication des différents pays et d'améliorer l'utilisation du spectre des fréquences radioélectriques pour les services de radiocommunication ainsi que de l'orbite des satellites géostationnaires;</w:t>
            </w:r>
          </w:p>
        </w:tc>
      </w:tr>
      <w:tr w:rsidR="00EF6873" w:rsidRPr="00FF27E1" w:rsidTr="00F06C87">
        <w:tc>
          <w:tcPr>
            <w:tcW w:w="466" w:type="pct"/>
            <w:tcMar>
              <w:left w:w="108" w:type="dxa"/>
              <w:right w:w="108" w:type="dxa"/>
            </w:tcMar>
          </w:tcPr>
          <w:p w:rsidR="00EF6873" w:rsidRPr="00FF27E1" w:rsidRDefault="00EF6873" w:rsidP="00D17660">
            <w:pPr>
              <w:rPr>
                <w:b/>
                <w:i/>
                <w:lang w:eastAsia="zh-CN"/>
              </w:rPr>
            </w:pPr>
            <w:r w:rsidRPr="00FF27E1">
              <w:rPr>
                <w:b/>
                <w:i/>
                <w:lang w:eastAsia="zh-CN"/>
              </w:rPr>
              <w:t>15</w:t>
            </w:r>
          </w:p>
        </w:tc>
        <w:tc>
          <w:tcPr>
            <w:tcW w:w="4534" w:type="pct"/>
            <w:tcMar>
              <w:left w:w="108" w:type="dxa"/>
              <w:right w:w="108" w:type="dxa"/>
            </w:tcMar>
          </w:tcPr>
          <w:p w:rsidR="00EF6873" w:rsidRPr="00FF27E1" w:rsidRDefault="00EF6873" w:rsidP="00D17660">
            <w:pPr>
              <w:pStyle w:val="enumlev1"/>
              <w:rPr>
                <w:i/>
                <w:lang w:eastAsia="zh-CN"/>
              </w:rPr>
            </w:pPr>
            <w:r w:rsidRPr="00FF27E1">
              <w:rPr>
                <w:i/>
                <w:lang w:eastAsia="zh-CN"/>
              </w:rPr>
              <w:t>e)</w:t>
            </w:r>
            <w:r w:rsidRPr="00FF27E1">
              <w:rPr>
                <w:i/>
                <w:lang w:eastAsia="zh-CN"/>
              </w:rPr>
              <w:tab/>
              <w:t>coordonne les efforts en vue d'harmoniser le développement des moyens de télécommunication, notamment ceux faisant appel aux techniques spatiales, de manière à utiliser au mieux les possibilités qu'ils offrent;</w:t>
            </w:r>
          </w:p>
        </w:tc>
      </w:tr>
    </w:tbl>
    <w:p w:rsidR="00EF6873" w:rsidRPr="00FF27E1" w:rsidRDefault="00EF6873" w:rsidP="00D17660">
      <w:pPr>
        <w:rPr>
          <w:lang w:eastAsia="zh-CN"/>
        </w:rPr>
      </w:pPr>
      <w:r w:rsidRPr="00FF27E1">
        <w:rPr>
          <w:lang w:eastAsia="zh-CN"/>
        </w:rPr>
        <w:t>…</w:t>
      </w:r>
    </w:p>
    <w:p w:rsidR="00EF6873" w:rsidRPr="00FF27E1" w:rsidRDefault="00EF6873" w:rsidP="00FF27E1">
      <w:pPr>
        <w:keepLines/>
        <w:rPr>
          <w:lang w:eastAsia="zh-CN"/>
        </w:rPr>
      </w:pPr>
      <w:r w:rsidRPr="00FF27E1">
        <w:rPr>
          <w:lang w:eastAsia="zh-CN"/>
        </w:rPr>
        <w:lastRenderedPageBreak/>
        <w:t>La poursuite de ces objectifs et de nombreux autres, en particulier celui de l'élaboration de normes relatives aux radiocommunications (Recommandations de l'UIT-R avec la terminologie de l'UIT) s'inscrit dans le cadre des travaux du Secteur des radiocommunications (UIT-R) et de son secrétariat, le Bureau des radiocommunications (BR).</w:t>
      </w:r>
    </w:p>
    <w:p w:rsidR="00EF6873" w:rsidRPr="00FF27E1" w:rsidRDefault="00EF6873" w:rsidP="00D17660">
      <w:pPr>
        <w:rPr>
          <w:lang w:eastAsia="zh-CN"/>
        </w:rPr>
      </w:pPr>
      <w:r w:rsidRPr="00FF27E1">
        <w:rPr>
          <w:lang w:eastAsia="zh-CN"/>
        </w:rPr>
        <w:t xml:space="preserve">Comment accroître l'efficacité d'utilisation du spectre des fréquences radioélectriques et des orbites de satellites est une question qui, ces dernières décennies, a suscité un intérêt grandissant. L'augmentation constante du nombre de participants aux conférences mondiales des radiocommunications (CMR) </w:t>
      </w:r>
      <w:r w:rsidR="00015DEE" w:rsidRPr="00FF27E1">
        <w:rPr>
          <w:lang w:eastAsia="zh-CN"/>
        </w:rPr>
        <w:t xml:space="preserve">– </w:t>
      </w:r>
      <w:r w:rsidRPr="00FF27E1">
        <w:rPr>
          <w:lang w:eastAsia="zh-CN"/>
        </w:rPr>
        <w:t>près</w:t>
      </w:r>
      <w:r w:rsidR="00015DEE" w:rsidRPr="00FF27E1">
        <w:rPr>
          <w:lang w:eastAsia="zh-CN"/>
        </w:rPr>
        <w:t xml:space="preserve"> </w:t>
      </w:r>
      <w:r w:rsidRPr="00FF27E1">
        <w:rPr>
          <w:lang w:eastAsia="zh-CN"/>
        </w:rPr>
        <w:t>de 2 000 participants inscrits pour la CMR-97 (tenue en 1997) et plus de 3 300</w:t>
      </w:r>
      <w:r w:rsidR="00015DEE" w:rsidRPr="00FF27E1">
        <w:rPr>
          <w:lang w:eastAsia="zh-CN"/>
        </w:rPr>
        <w:t xml:space="preserve"> pour la CMR-15 (tenue en 2015) –</w:t>
      </w:r>
      <w:r w:rsidRPr="00FF27E1">
        <w:rPr>
          <w:lang w:eastAsia="zh-CN"/>
        </w:rPr>
        <w:t xml:space="preserve"> en</w:t>
      </w:r>
      <w:r w:rsidR="00015DEE" w:rsidRPr="00FF27E1">
        <w:rPr>
          <w:lang w:eastAsia="zh-CN"/>
        </w:rPr>
        <w:t xml:space="preserve"> </w:t>
      </w:r>
      <w:r w:rsidRPr="00FF27E1">
        <w:rPr>
          <w:lang w:eastAsia="zh-CN"/>
        </w:rPr>
        <w:t>est la preuve.</w:t>
      </w:r>
    </w:p>
    <w:p w:rsidR="00EF6873" w:rsidRPr="00FF27E1" w:rsidRDefault="00EF6873" w:rsidP="00D17660">
      <w:pPr>
        <w:rPr>
          <w:lang w:eastAsia="zh-CN"/>
        </w:rPr>
      </w:pPr>
      <w:r w:rsidRPr="00FF27E1">
        <w:rPr>
          <w:lang w:eastAsia="zh-CN"/>
        </w:rPr>
        <w:t>Dans le même temps, la liste des tâches qui sont actuellement effectuées par le personnel du Bureau des radiocommunications, véritable rouage exécutif du système international de gestion du spectre et des orbites de satellites, s'allonge, leur complexité s'accroît et leur volume augmente.</w:t>
      </w:r>
    </w:p>
    <w:p w:rsidR="00EF6873" w:rsidRPr="00FF27E1" w:rsidRDefault="00EF6873" w:rsidP="00D17660">
      <w:pPr>
        <w:rPr>
          <w:lang w:eastAsia="zh-CN"/>
        </w:rPr>
      </w:pPr>
      <w:r w:rsidRPr="00FF27E1">
        <w:rPr>
          <w:lang w:eastAsia="zh-CN"/>
        </w:rPr>
        <w:t>Dans le cadre de ses activités, le personnel hautement qualifié du BR non seulement garantit la conformité aux dispositions du Règlement des radiocommunications mais aussi fournit une assistance importante et diversifiée aux administrations et aux opérateurs de télécommunication. Ces dernières années, en particulier, une large gamme d'activités complexes ont été entreprises, visant à revoir concrètement la façon dont le spectre est utilisé par les systèmes de télévision et à harmoniser les bandes de fréquences utilisées par les systèmes de communication mobiles de Terre de quatrième génération et enfin à fournir le concours d'experts dans de nombreux autres domaines.</w:t>
      </w:r>
    </w:p>
    <w:p w:rsidR="00EF6873" w:rsidRPr="00FF27E1" w:rsidRDefault="00EF6873" w:rsidP="00D17660">
      <w:pPr>
        <w:rPr>
          <w:lang w:eastAsia="zh-CN"/>
        </w:rPr>
      </w:pPr>
      <w:r w:rsidRPr="00FF27E1">
        <w:rPr>
          <w:lang w:eastAsia="zh-CN"/>
        </w:rPr>
        <w:t>Etant donné que les ressources financières et les ressources humaines de l'UIT-R en général et du BR sont limitées, il serait judicieux d'évaluer ces ressources et d'élaborer des propositions pour en assurer une utilisation rationnelle à l'avenir.</w:t>
      </w:r>
    </w:p>
    <w:p w:rsidR="00EF6873" w:rsidRPr="00FF27E1" w:rsidRDefault="00EF6873" w:rsidP="00D17660">
      <w:pPr>
        <w:pStyle w:val="Heading1"/>
        <w:rPr>
          <w:lang w:eastAsia="zh-CN"/>
        </w:rPr>
      </w:pPr>
      <w:r w:rsidRPr="00FF27E1">
        <w:rPr>
          <w:lang w:eastAsia="zh-CN"/>
        </w:rPr>
        <w:t>2</w:t>
      </w:r>
      <w:r w:rsidRPr="00FF27E1">
        <w:rPr>
          <w:lang w:eastAsia="zh-CN"/>
        </w:rPr>
        <w:tab/>
        <w:t>Analyse des ressources financières et des ressources humaines de l'UIT-R pendant la période 1996-2017</w:t>
      </w:r>
    </w:p>
    <w:p w:rsidR="00EF6873" w:rsidRPr="00FF27E1" w:rsidRDefault="00EF6873" w:rsidP="00D17660">
      <w:pPr>
        <w:pStyle w:val="Heading2"/>
        <w:rPr>
          <w:lang w:eastAsia="zh-CN"/>
        </w:rPr>
      </w:pPr>
      <w:r w:rsidRPr="00FF27E1">
        <w:rPr>
          <w:lang w:eastAsia="zh-CN"/>
        </w:rPr>
        <w:t>2.1</w:t>
      </w:r>
      <w:r w:rsidRPr="00FF27E1">
        <w:rPr>
          <w:lang w:eastAsia="zh-CN"/>
        </w:rPr>
        <w:tab/>
        <w:t>Analyse des ressources financières et des ressources humaines de l'UIT-R pendant la période 1996-2017 et comparaison avec le projet de budget pour la période 2018-2019</w:t>
      </w:r>
    </w:p>
    <w:p w:rsidR="00EF6873" w:rsidRPr="00FF27E1" w:rsidRDefault="00EF6873" w:rsidP="00D17660">
      <w:pPr>
        <w:rPr>
          <w:lang w:eastAsia="zh-CN"/>
        </w:rPr>
      </w:pPr>
      <w:r w:rsidRPr="00FF27E1">
        <w:rPr>
          <w:lang w:eastAsia="zh-CN"/>
        </w:rPr>
        <w:t>Le Tableau 1 et la Figure 1 fournissent des données statistiques qui illustrent l'évolution du budget de l'UIT-R tout au long de la période 1996-2017 (les données pour la période 2010-2019 sont extraites du Document </w:t>
      </w:r>
      <w:hyperlink r:id="rId17" w:history="1">
        <w:r w:rsidRPr="00FF27E1">
          <w:rPr>
            <w:rStyle w:val="Hyperlink"/>
            <w:lang w:eastAsia="zh-CN"/>
          </w:rPr>
          <w:t>C17/10</w:t>
        </w:r>
      </w:hyperlink>
      <w:r w:rsidRPr="00FF27E1">
        <w:rPr>
          <w:lang w:eastAsia="zh-CN"/>
        </w:rPr>
        <w:t>).</w:t>
      </w:r>
    </w:p>
    <w:p w:rsidR="00FF27E1" w:rsidRDefault="00FF27E1" w:rsidP="00D17660">
      <w:pPr>
        <w:pStyle w:val="TableNo"/>
        <w:rPr>
          <w:lang w:eastAsia="zh-CN"/>
        </w:rPr>
      </w:pPr>
      <w:r>
        <w:rPr>
          <w:lang w:eastAsia="zh-CN"/>
        </w:rPr>
        <w:br w:type="page"/>
      </w:r>
    </w:p>
    <w:p w:rsidR="00EF6873" w:rsidRPr="00FF27E1" w:rsidRDefault="00EF6873" w:rsidP="00D17660">
      <w:pPr>
        <w:pStyle w:val="TableNo"/>
        <w:rPr>
          <w:lang w:eastAsia="zh-CN"/>
        </w:rPr>
      </w:pPr>
      <w:r w:rsidRPr="00FF27E1">
        <w:rPr>
          <w:lang w:eastAsia="zh-CN"/>
        </w:rPr>
        <w:lastRenderedPageBreak/>
        <w:t>TableAU 1</w:t>
      </w:r>
    </w:p>
    <w:p w:rsidR="00EF6873" w:rsidRPr="00FF27E1" w:rsidRDefault="00EF6873" w:rsidP="00D17660">
      <w:pPr>
        <w:pStyle w:val="Tabletitle"/>
        <w:rPr>
          <w:lang w:eastAsia="zh-CN"/>
        </w:rPr>
      </w:pPr>
      <w:r w:rsidRPr="00FF27E1">
        <w:rPr>
          <w:lang w:eastAsia="zh-CN"/>
        </w:rPr>
        <w:t>Budget de l'UIT R pendant la période 1996-2017</w:t>
      </w:r>
      <w:r w:rsidRPr="00FF27E1">
        <w:rPr>
          <w:lang w:eastAsia="zh-CN"/>
        </w:rPr>
        <w:br/>
        <w:t>et projet de budget pour la période 2018-2019</w:t>
      </w:r>
    </w:p>
    <w:tbl>
      <w:tblPr>
        <w:tblStyle w:val="TableGrid"/>
        <w:tblW w:w="9749" w:type="dxa"/>
        <w:tblLayout w:type="fixed"/>
        <w:tblLook w:val="04A0" w:firstRow="1" w:lastRow="0" w:firstColumn="1" w:lastColumn="0" w:noHBand="0" w:noVBand="1"/>
      </w:tblPr>
      <w:tblGrid>
        <w:gridCol w:w="1271"/>
        <w:gridCol w:w="1559"/>
        <w:gridCol w:w="993"/>
        <w:gridCol w:w="992"/>
        <w:gridCol w:w="1280"/>
        <w:gridCol w:w="1404"/>
        <w:gridCol w:w="1080"/>
        <w:gridCol w:w="1170"/>
      </w:tblGrid>
      <w:tr w:rsidR="00EF6873" w:rsidRPr="00FF27E1" w:rsidTr="00815EB5">
        <w:tc>
          <w:tcPr>
            <w:tcW w:w="1271" w:type="dxa"/>
            <w:tcMar>
              <w:left w:w="29" w:type="dxa"/>
              <w:right w:w="29" w:type="dxa"/>
            </w:tcMar>
            <w:vAlign w:val="center"/>
          </w:tcPr>
          <w:p w:rsidR="00EF6873" w:rsidRPr="00FF27E1" w:rsidRDefault="00EF6873" w:rsidP="00D17660">
            <w:pPr>
              <w:pStyle w:val="Tablehead"/>
              <w:rPr>
                <w:lang w:eastAsia="zh-CN"/>
              </w:rPr>
            </w:pPr>
            <w:r w:rsidRPr="00FF27E1">
              <w:rPr>
                <w:lang w:eastAsia="zh-CN"/>
              </w:rPr>
              <w:t>Période</w:t>
            </w:r>
          </w:p>
        </w:tc>
        <w:tc>
          <w:tcPr>
            <w:tcW w:w="1559" w:type="dxa"/>
            <w:tcMar>
              <w:left w:w="29" w:type="dxa"/>
              <w:right w:w="29" w:type="dxa"/>
            </w:tcMar>
            <w:vAlign w:val="center"/>
          </w:tcPr>
          <w:p w:rsidR="00EF6873" w:rsidRPr="00FF27E1" w:rsidRDefault="00EF6873" w:rsidP="00D17660">
            <w:pPr>
              <w:pStyle w:val="Tablehead"/>
              <w:rPr>
                <w:lang w:eastAsia="zh-CN"/>
              </w:rPr>
            </w:pPr>
            <w:r w:rsidRPr="00FF27E1">
              <w:rPr>
                <w:lang w:eastAsia="zh-CN"/>
              </w:rPr>
              <w:t>Document</w:t>
            </w:r>
          </w:p>
        </w:tc>
        <w:tc>
          <w:tcPr>
            <w:tcW w:w="993" w:type="dxa"/>
            <w:tcMar>
              <w:left w:w="29" w:type="dxa"/>
              <w:right w:w="29" w:type="dxa"/>
            </w:tcMar>
            <w:vAlign w:val="center"/>
          </w:tcPr>
          <w:p w:rsidR="00EF6873" w:rsidRPr="00FF27E1" w:rsidRDefault="00EF6873" w:rsidP="00D17660">
            <w:pPr>
              <w:pStyle w:val="Tablehead"/>
              <w:rPr>
                <w:lang w:eastAsia="zh-CN"/>
              </w:rPr>
            </w:pPr>
            <w:r w:rsidRPr="00FF27E1">
              <w:rPr>
                <w:lang w:eastAsia="zh-CN"/>
              </w:rPr>
              <w:t>Pages</w:t>
            </w:r>
          </w:p>
        </w:tc>
        <w:tc>
          <w:tcPr>
            <w:tcW w:w="992" w:type="dxa"/>
            <w:tcMar>
              <w:left w:w="29" w:type="dxa"/>
              <w:right w:w="29" w:type="dxa"/>
            </w:tcMar>
            <w:vAlign w:val="center"/>
          </w:tcPr>
          <w:p w:rsidR="00EF6873" w:rsidRPr="00FF27E1" w:rsidRDefault="00EF6873" w:rsidP="00D17660">
            <w:pPr>
              <w:pStyle w:val="Tablehead"/>
              <w:rPr>
                <w:lang w:eastAsia="zh-CN"/>
              </w:rPr>
            </w:pPr>
            <w:r w:rsidRPr="00FF27E1">
              <w:rPr>
                <w:lang w:eastAsia="zh-CN"/>
              </w:rPr>
              <w:t>Budget</w:t>
            </w:r>
            <w:r w:rsidRPr="00FF27E1">
              <w:rPr>
                <w:lang w:eastAsia="zh-CN"/>
              </w:rPr>
              <w:br/>
              <w:t>(milliers CHF)</w:t>
            </w:r>
          </w:p>
        </w:tc>
        <w:tc>
          <w:tcPr>
            <w:tcW w:w="1280" w:type="dxa"/>
            <w:tcMar>
              <w:left w:w="29" w:type="dxa"/>
              <w:right w:w="29" w:type="dxa"/>
            </w:tcMar>
            <w:vAlign w:val="center"/>
          </w:tcPr>
          <w:p w:rsidR="00EF6873" w:rsidRPr="00FF27E1" w:rsidRDefault="00EF6873" w:rsidP="00D17660">
            <w:pPr>
              <w:pStyle w:val="Tablehead"/>
              <w:rPr>
                <w:lang w:eastAsia="zh-CN"/>
              </w:rPr>
            </w:pPr>
            <w:r w:rsidRPr="00FF27E1">
              <w:rPr>
                <w:lang w:eastAsia="zh-CN"/>
              </w:rPr>
              <w:t>Période</w:t>
            </w:r>
            <w:r w:rsidRPr="00FF27E1">
              <w:rPr>
                <w:lang w:eastAsia="zh-CN"/>
              </w:rPr>
              <w:br/>
            </w:r>
            <w:r w:rsidRPr="00FF27E1">
              <w:rPr>
                <w:bCs/>
                <w:lang w:eastAsia="zh-CN"/>
              </w:rPr>
              <w:t>(Suite)</w:t>
            </w:r>
          </w:p>
        </w:tc>
        <w:tc>
          <w:tcPr>
            <w:tcW w:w="1404" w:type="dxa"/>
            <w:tcMar>
              <w:left w:w="29" w:type="dxa"/>
              <w:right w:w="29" w:type="dxa"/>
            </w:tcMar>
            <w:vAlign w:val="center"/>
          </w:tcPr>
          <w:p w:rsidR="00EF6873" w:rsidRPr="00FF27E1" w:rsidRDefault="00EF6873" w:rsidP="00D17660">
            <w:pPr>
              <w:pStyle w:val="Tablehead"/>
              <w:rPr>
                <w:lang w:eastAsia="zh-CN"/>
              </w:rPr>
            </w:pPr>
            <w:r w:rsidRPr="00FF27E1">
              <w:rPr>
                <w:lang w:eastAsia="zh-CN"/>
              </w:rPr>
              <w:t>Document</w:t>
            </w:r>
          </w:p>
        </w:tc>
        <w:tc>
          <w:tcPr>
            <w:tcW w:w="1080" w:type="dxa"/>
            <w:tcMar>
              <w:left w:w="29" w:type="dxa"/>
              <w:right w:w="29" w:type="dxa"/>
            </w:tcMar>
            <w:vAlign w:val="center"/>
          </w:tcPr>
          <w:p w:rsidR="00EF6873" w:rsidRPr="00FF27E1" w:rsidRDefault="00EF6873" w:rsidP="00D17660">
            <w:pPr>
              <w:pStyle w:val="Tablehead"/>
              <w:rPr>
                <w:lang w:eastAsia="zh-CN"/>
              </w:rPr>
            </w:pPr>
            <w:r w:rsidRPr="00FF27E1">
              <w:rPr>
                <w:lang w:eastAsia="zh-CN"/>
              </w:rPr>
              <w:t>Pages</w:t>
            </w:r>
          </w:p>
        </w:tc>
        <w:tc>
          <w:tcPr>
            <w:tcW w:w="1170" w:type="dxa"/>
            <w:tcMar>
              <w:left w:w="29" w:type="dxa"/>
              <w:right w:w="29" w:type="dxa"/>
            </w:tcMar>
            <w:vAlign w:val="center"/>
          </w:tcPr>
          <w:p w:rsidR="00EF6873" w:rsidRPr="00FF27E1" w:rsidRDefault="00EF6873" w:rsidP="00D17660">
            <w:pPr>
              <w:pStyle w:val="Tablehead"/>
              <w:rPr>
                <w:lang w:eastAsia="zh-CN"/>
              </w:rPr>
            </w:pPr>
            <w:r w:rsidRPr="00FF27E1">
              <w:rPr>
                <w:lang w:eastAsia="zh-CN"/>
              </w:rPr>
              <w:t>Budget</w:t>
            </w:r>
            <w:r w:rsidRPr="00FF27E1">
              <w:rPr>
                <w:lang w:eastAsia="zh-CN"/>
              </w:rPr>
              <w:br/>
              <w:t>(milliers CHF)</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1996-1997</w:t>
            </w:r>
          </w:p>
        </w:tc>
        <w:tc>
          <w:tcPr>
            <w:tcW w:w="1559" w:type="dxa"/>
            <w:tcMar>
              <w:left w:w="29" w:type="dxa"/>
              <w:right w:w="29" w:type="dxa"/>
            </w:tcMar>
            <w:vAlign w:val="center"/>
          </w:tcPr>
          <w:p w:rsidR="00EF6873" w:rsidRPr="00FF27E1" w:rsidRDefault="0082024A" w:rsidP="00D17660">
            <w:pPr>
              <w:pStyle w:val="Tabletext"/>
              <w:jc w:val="center"/>
              <w:rPr>
                <w:lang w:eastAsia="zh-CN"/>
              </w:rPr>
            </w:pPr>
            <w:hyperlink r:id="rId18" w:history="1">
              <w:r w:rsidR="00EF6873" w:rsidRPr="00FF27E1">
                <w:rPr>
                  <w:rStyle w:val="Hyperlink"/>
                  <w:lang w:eastAsia="zh-CN"/>
                </w:rPr>
                <w:t>C2000/11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20-23</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62 196</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2008-2009</w:t>
            </w:r>
          </w:p>
        </w:tc>
        <w:tc>
          <w:tcPr>
            <w:tcW w:w="1404" w:type="dxa"/>
            <w:tcMar>
              <w:left w:w="29" w:type="dxa"/>
              <w:right w:w="29" w:type="dxa"/>
            </w:tcMar>
            <w:vAlign w:val="center"/>
          </w:tcPr>
          <w:p w:rsidR="00EF6873" w:rsidRPr="00FF27E1" w:rsidRDefault="0082024A" w:rsidP="00D17660">
            <w:pPr>
              <w:pStyle w:val="Tabletext"/>
              <w:jc w:val="center"/>
              <w:rPr>
                <w:lang w:eastAsia="zh-CN"/>
              </w:rPr>
            </w:pPr>
            <w:hyperlink r:id="rId19" w:history="1">
              <w:r w:rsidR="00EF6873" w:rsidRPr="00FF27E1">
                <w:rPr>
                  <w:rStyle w:val="Hyperlink"/>
                  <w:lang w:eastAsia="zh-CN"/>
                </w:rPr>
                <w:t>C10/31(Rév.1)</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10, 18-25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66 728</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1998-1999</w:t>
            </w:r>
          </w:p>
        </w:tc>
        <w:tc>
          <w:tcPr>
            <w:tcW w:w="1559" w:type="dxa"/>
            <w:tcMar>
              <w:left w:w="29" w:type="dxa"/>
              <w:right w:w="29" w:type="dxa"/>
            </w:tcMar>
            <w:vAlign w:val="center"/>
          </w:tcPr>
          <w:p w:rsidR="00EF6873" w:rsidRPr="00FF27E1" w:rsidRDefault="0082024A" w:rsidP="00D17660">
            <w:pPr>
              <w:pStyle w:val="Tabletext"/>
              <w:jc w:val="center"/>
              <w:rPr>
                <w:lang w:eastAsia="zh-CN"/>
              </w:rPr>
            </w:pPr>
            <w:hyperlink r:id="rId20" w:history="1">
              <w:r w:rsidR="00EF6873" w:rsidRPr="00FF27E1">
                <w:rPr>
                  <w:rStyle w:val="Hyperlink"/>
                  <w:lang w:eastAsia="zh-CN"/>
                </w:rPr>
                <w:t>C2000/11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20-23</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65 206</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2010-2011</w:t>
            </w:r>
          </w:p>
        </w:tc>
        <w:tc>
          <w:tcPr>
            <w:tcW w:w="1404" w:type="dxa"/>
            <w:tcMar>
              <w:left w:w="29" w:type="dxa"/>
              <w:right w:w="29" w:type="dxa"/>
            </w:tcMar>
            <w:vAlign w:val="center"/>
          </w:tcPr>
          <w:p w:rsidR="00EF6873" w:rsidRPr="00FF27E1" w:rsidRDefault="0082024A" w:rsidP="00D17660">
            <w:pPr>
              <w:pStyle w:val="Tabletext"/>
              <w:jc w:val="center"/>
              <w:rPr>
                <w:lang w:eastAsia="zh-CN"/>
              </w:rPr>
            </w:pPr>
            <w:hyperlink r:id="rId21" w:history="1">
              <w:r w:rsidR="00EF6873" w:rsidRPr="00FF27E1">
                <w:rPr>
                  <w:rStyle w:val="Hyperlink"/>
                  <w:lang w:eastAsia="zh-CN"/>
                </w:rPr>
                <w:t>C13/10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4</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65 772</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2000-2001</w:t>
            </w:r>
          </w:p>
        </w:tc>
        <w:tc>
          <w:tcPr>
            <w:tcW w:w="1559" w:type="dxa"/>
            <w:tcMar>
              <w:left w:w="29" w:type="dxa"/>
              <w:right w:w="29" w:type="dxa"/>
            </w:tcMar>
            <w:vAlign w:val="center"/>
          </w:tcPr>
          <w:p w:rsidR="00EF6873" w:rsidRPr="00FF27E1" w:rsidRDefault="0082024A" w:rsidP="00D17660">
            <w:pPr>
              <w:pStyle w:val="Tabletext"/>
              <w:jc w:val="center"/>
              <w:rPr>
                <w:lang w:eastAsia="zh-CN"/>
              </w:rPr>
            </w:pPr>
            <w:hyperlink r:id="rId22" w:history="1">
              <w:r w:rsidR="00EF6873" w:rsidRPr="00FF27E1">
                <w:rPr>
                  <w:rStyle w:val="Hyperlink"/>
                  <w:lang w:eastAsia="zh-CN"/>
                </w:rPr>
                <w:t>C02/13(Rév.1)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21-24</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67 276</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2012-2013</w:t>
            </w:r>
          </w:p>
        </w:tc>
        <w:tc>
          <w:tcPr>
            <w:tcW w:w="1404" w:type="dxa"/>
            <w:tcMar>
              <w:left w:w="29" w:type="dxa"/>
              <w:right w:w="29" w:type="dxa"/>
            </w:tcMar>
            <w:vAlign w:val="center"/>
          </w:tcPr>
          <w:p w:rsidR="00EF6873" w:rsidRPr="00FF27E1" w:rsidRDefault="0082024A" w:rsidP="00D17660">
            <w:pPr>
              <w:pStyle w:val="Tabletext"/>
              <w:jc w:val="center"/>
              <w:rPr>
                <w:lang w:eastAsia="zh-CN"/>
              </w:rPr>
            </w:pPr>
            <w:hyperlink r:id="rId23" w:history="1">
              <w:r w:rsidR="00EF6873" w:rsidRPr="00FF27E1">
                <w:rPr>
                  <w:rStyle w:val="Hyperlink"/>
                  <w:lang w:eastAsia="zh-CN"/>
                </w:rPr>
                <w:t>C15/10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61 853</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2002-2003</w:t>
            </w:r>
          </w:p>
        </w:tc>
        <w:tc>
          <w:tcPr>
            <w:tcW w:w="1559" w:type="dxa"/>
            <w:tcMar>
              <w:left w:w="29" w:type="dxa"/>
              <w:right w:w="29" w:type="dxa"/>
            </w:tcMar>
            <w:vAlign w:val="center"/>
          </w:tcPr>
          <w:p w:rsidR="00EF6873" w:rsidRPr="00FF27E1" w:rsidRDefault="0082024A" w:rsidP="00D17660">
            <w:pPr>
              <w:pStyle w:val="Tabletext"/>
              <w:jc w:val="center"/>
              <w:rPr>
                <w:lang w:eastAsia="zh-CN"/>
              </w:rPr>
            </w:pPr>
            <w:hyperlink r:id="rId24" w:history="1">
              <w:r w:rsidR="00EF6873" w:rsidRPr="00FF27E1">
                <w:rPr>
                  <w:rStyle w:val="Hyperlink"/>
                  <w:lang w:eastAsia="zh-CN"/>
                </w:rPr>
                <w:t>C04/22</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10</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68 708</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2014-2015</w:t>
            </w:r>
          </w:p>
        </w:tc>
        <w:tc>
          <w:tcPr>
            <w:tcW w:w="1404" w:type="dxa"/>
            <w:tcMar>
              <w:left w:w="29" w:type="dxa"/>
              <w:right w:w="29" w:type="dxa"/>
            </w:tcMar>
            <w:vAlign w:val="center"/>
          </w:tcPr>
          <w:p w:rsidR="00EF6873" w:rsidRPr="00FF27E1" w:rsidRDefault="0082024A" w:rsidP="00D17660">
            <w:pPr>
              <w:pStyle w:val="Tabletext"/>
              <w:jc w:val="center"/>
              <w:rPr>
                <w:lang w:eastAsia="zh-CN"/>
              </w:rPr>
            </w:pPr>
            <w:hyperlink r:id="rId25" w:history="1">
              <w:r w:rsidR="00EF6873" w:rsidRPr="00FF27E1">
                <w:rPr>
                  <w:rStyle w:val="Hyperlink"/>
                  <w:lang w:eastAsia="zh-CN"/>
                </w:rPr>
                <w:t>C17/10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62 202</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2004-2005</w:t>
            </w:r>
          </w:p>
        </w:tc>
        <w:tc>
          <w:tcPr>
            <w:tcW w:w="1559" w:type="dxa"/>
            <w:tcMar>
              <w:left w:w="29" w:type="dxa"/>
              <w:right w:w="29" w:type="dxa"/>
            </w:tcMar>
            <w:vAlign w:val="center"/>
          </w:tcPr>
          <w:p w:rsidR="00EF6873" w:rsidRPr="00FF27E1" w:rsidRDefault="0082024A" w:rsidP="00D17660">
            <w:pPr>
              <w:pStyle w:val="Tabletext"/>
              <w:jc w:val="center"/>
              <w:rPr>
                <w:lang w:eastAsia="zh-CN"/>
              </w:rPr>
            </w:pPr>
            <w:hyperlink r:id="rId26" w:history="1">
              <w:r w:rsidR="00EF6873" w:rsidRPr="00FF27E1">
                <w:rPr>
                  <w:rStyle w:val="Hyperlink"/>
                  <w:lang w:eastAsia="zh-CN"/>
                </w:rPr>
                <w:t>C06/26(Rév.1)</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18-26</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71 139</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2016-2017</w:t>
            </w:r>
          </w:p>
        </w:tc>
        <w:tc>
          <w:tcPr>
            <w:tcW w:w="1404" w:type="dxa"/>
            <w:tcMar>
              <w:left w:w="29" w:type="dxa"/>
              <w:right w:w="29" w:type="dxa"/>
            </w:tcMar>
            <w:vAlign w:val="center"/>
          </w:tcPr>
          <w:p w:rsidR="00EF6873" w:rsidRPr="00FF27E1" w:rsidRDefault="0082024A" w:rsidP="00D17660">
            <w:pPr>
              <w:pStyle w:val="Tabletext"/>
              <w:jc w:val="center"/>
              <w:rPr>
                <w:lang w:eastAsia="zh-CN"/>
              </w:rPr>
            </w:pPr>
            <w:hyperlink r:id="rId27" w:history="1">
              <w:r w:rsidR="00EF6873" w:rsidRPr="00FF27E1">
                <w:rPr>
                  <w:rStyle w:val="Hyperlink"/>
                  <w:lang w:eastAsia="zh-CN"/>
                </w:rPr>
                <w:t>C17/10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57 501</w:t>
            </w:r>
          </w:p>
        </w:tc>
      </w:tr>
      <w:tr w:rsidR="00EF6873" w:rsidRPr="00FF27E1" w:rsidTr="00815EB5">
        <w:tc>
          <w:tcPr>
            <w:tcW w:w="1271"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2006-2007</w:t>
            </w:r>
          </w:p>
        </w:tc>
        <w:tc>
          <w:tcPr>
            <w:tcW w:w="1559" w:type="dxa"/>
            <w:tcMar>
              <w:left w:w="29" w:type="dxa"/>
              <w:right w:w="29" w:type="dxa"/>
            </w:tcMar>
            <w:vAlign w:val="center"/>
          </w:tcPr>
          <w:p w:rsidR="00EF6873" w:rsidRPr="00FF27E1" w:rsidRDefault="0082024A" w:rsidP="00D17660">
            <w:pPr>
              <w:pStyle w:val="Tabletext"/>
              <w:jc w:val="center"/>
              <w:rPr>
                <w:lang w:eastAsia="zh-CN"/>
              </w:rPr>
            </w:pPr>
            <w:hyperlink r:id="rId28" w:history="1">
              <w:r w:rsidR="00EF6873" w:rsidRPr="00FF27E1">
                <w:rPr>
                  <w:rStyle w:val="Hyperlink"/>
                  <w:lang w:eastAsia="zh-CN"/>
                </w:rPr>
                <w:t>C08/7</w:t>
              </w:r>
            </w:hyperlink>
          </w:p>
        </w:tc>
        <w:tc>
          <w:tcPr>
            <w:tcW w:w="993"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12, 18-26</w:t>
            </w:r>
          </w:p>
        </w:tc>
        <w:tc>
          <w:tcPr>
            <w:tcW w:w="992"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74 698</w:t>
            </w:r>
          </w:p>
        </w:tc>
        <w:tc>
          <w:tcPr>
            <w:tcW w:w="12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2018-2019 (projection)</w:t>
            </w:r>
          </w:p>
        </w:tc>
        <w:tc>
          <w:tcPr>
            <w:tcW w:w="1404" w:type="dxa"/>
            <w:tcMar>
              <w:left w:w="29" w:type="dxa"/>
              <w:right w:w="29" w:type="dxa"/>
            </w:tcMar>
            <w:vAlign w:val="center"/>
          </w:tcPr>
          <w:p w:rsidR="00EF6873" w:rsidRPr="00FF27E1" w:rsidRDefault="0082024A" w:rsidP="00D17660">
            <w:pPr>
              <w:pStyle w:val="Tabletext"/>
              <w:jc w:val="center"/>
              <w:rPr>
                <w:lang w:eastAsia="zh-CN"/>
              </w:rPr>
            </w:pPr>
            <w:hyperlink r:id="rId29" w:history="1">
              <w:r w:rsidR="00EF6873" w:rsidRPr="00FF27E1">
                <w:rPr>
                  <w:rStyle w:val="Hyperlink"/>
                  <w:lang w:eastAsia="zh-CN"/>
                </w:rPr>
                <w:t>C17/10</w:t>
              </w:r>
            </w:hyperlink>
          </w:p>
        </w:tc>
        <w:tc>
          <w:tcPr>
            <w:tcW w:w="1080" w:type="dxa"/>
            <w:tcMar>
              <w:left w:w="29" w:type="dxa"/>
              <w:right w:w="29" w:type="dxa"/>
            </w:tcMar>
            <w:vAlign w:val="center"/>
          </w:tcPr>
          <w:p w:rsidR="00EF6873" w:rsidRPr="00FF27E1" w:rsidRDefault="00EF6873" w:rsidP="00D17660">
            <w:pPr>
              <w:pStyle w:val="Tabletext"/>
              <w:jc w:val="center"/>
              <w:rPr>
                <w:lang w:eastAsia="zh-CN"/>
              </w:rPr>
            </w:pPr>
            <w:r w:rsidRPr="00FF27E1">
              <w:rPr>
                <w:lang w:eastAsia="zh-CN"/>
              </w:rPr>
              <w:t>5</w:t>
            </w:r>
          </w:p>
        </w:tc>
        <w:tc>
          <w:tcPr>
            <w:tcW w:w="1170" w:type="dxa"/>
            <w:tcMar>
              <w:left w:w="29" w:type="dxa"/>
              <w:right w:w="29" w:type="dxa"/>
            </w:tcMar>
            <w:vAlign w:val="center"/>
          </w:tcPr>
          <w:p w:rsidR="00EF6873" w:rsidRPr="00FF27E1" w:rsidRDefault="00EF6873" w:rsidP="00D17660">
            <w:pPr>
              <w:pStyle w:val="Tabletext"/>
              <w:jc w:val="center"/>
              <w:rPr>
                <w:color w:val="FF0000"/>
                <w:lang w:eastAsia="zh-CN"/>
              </w:rPr>
            </w:pPr>
            <w:r w:rsidRPr="00FF27E1">
              <w:rPr>
                <w:color w:val="FF0000"/>
                <w:lang w:eastAsia="zh-CN"/>
              </w:rPr>
              <w:t>58 586</w:t>
            </w:r>
          </w:p>
        </w:tc>
      </w:tr>
    </w:tbl>
    <w:p w:rsidR="00EF6873" w:rsidRPr="00FF27E1" w:rsidRDefault="00EF6873" w:rsidP="00760BA7">
      <w:pPr>
        <w:pStyle w:val="Normalaftertitle"/>
        <w:rPr>
          <w:b/>
          <w:bCs/>
          <w:lang w:eastAsia="zh-CN"/>
        </w:rPr>
      </w:pPr>
      <w:r w:rsidRPr="00FF27E1">
        <w:rPr>
          <w:lang w:eastAsia="zh-CN"/>
        </w:rPr>
        <w:t xml:space="preserve">Il est à noter que l'augmentation du budget pour la période 2018-2019 par rapport au budget pour la période 2016-2017 correspond aux dépenses engagées pour la tenue de la CMR et de l'Assemblée des radiocommunications en 2019, ce qui représente un montant de 2 973 000 CHF. Compte tenu de ces dépenses, le budget pour les activités ordinaires se chiffre à 55 613 000 CHF, </w:t>
      </w:r>
      <w:r w:rsidR="00015DEE" w:rsidRPr="00FF27E1">
        <w:rPr>
          <w:b/>
          <w:bCs/>
          <w:lang w:eastAsia="zh-CN"/>
        </w:rPr>
        <w:t>c</w:t>
      </w:r>
      <w:r w:rsidR="00760BA7" w:rsidRPr="00FF27E1">
        <w:rPr>
          <w:b/>
          <w:bCs/>
          <w:lang w:eastAsia="zh-CN"/>
        </w:rPr>
        <w:t>'</w:t>
      </w:r>
      <w:r w:rsidR="00015DEE" w:rsidRPr="00FF27E1">
        <w:rPr>
          <w:b/>
          <w:bCs/>
          <w:lang w:eastAsia="zh-CN"/>
        </w:rPr>
        <w:t>est-à-dire qu</w:t>
      </w:r>
      <w:r w:rsidR="00760BA7" w:rsidRPr="00FF27E1">
        <w:rPr>
          <w:b/>
          <w:bCs/>
          <w:lang w:eastAsia="zh-CN"/>
        </w:rPr>
        <w:t>'</w:t>
      </w:r>
      <w:r w:rsidRPr="00FF27E1">
        <w:rPr>
          <w:b/>
          <w:bCs/>
          <w:lang w:eastAsia="zh-CN"/>
        </w:rPr>
        <w:t xml:space="preserve">une nouvelle réduction est prévue dans le financement des activités </w:t>
      </w:r>
      <w:r w:rsidR="0098398E" w:rsidRPr="00FF27E1">
        <w:rPr>
          <w:b/>
          <w:bCs/>
          <w:lang w:eastAsia="zh-CN"/>
        </w:rPr>
        <w:t xml:space="preserve">ordinaires </w:t>
      </w:r>
      <w:r w:rsidRPr="00FF27E1">
        <w:rPr>
          <w:b/>
          <w:bCs/>
          <w:lang w:eastAsia="zh-CN"/>
        </w:rPr>
        <w:t>de l'UIT-R</w:t>
      </w:r>
      <w:r w:rsidRPr="00FF27E1">
        <w:t>.</w:t>
      </w:r>
    </w:p>
    <w:p w:rsidR="00EF6873" w:rsidRPr="00FF27E1" w:rsidRDefault="00EF6873" w:rsidP="00D17660">
      <w:pPr>
        <w:pStyle w:val="FigureNo"/>
      </w:pPr>
      <w:r w:rsidRPr="00FF27E1">
        <w:t>Figure 1</w:t>
      </w:r>
    </w:p>
    <w:p w:rsidR="00EF6873" w:rsidRPr="00FF27E1" w:rsidRDefault="00EF6873" w:rsidP="00FF27E1">
      <w:pPr>
        <w:pStyle w:val="Figuretitle"/>
        <w:spacing w:after="120"/>
        <w:rPr>
          <w:lang w:eastAsia="zh-CN"/>
        </w:rPr>
      </w:pPr>
      <w:r w:rsidRPr="00FF27E1">
        <w:rPr>
          <w:lang w:eastAsia="zh-CN"/>
        </w:rPr>
        <w:t xml:space="preserve">Budget de l'UIT-R pendant la période 1996-2017 et projet de budget </w:t>
      </w:r>
      <w:r w:rsidR="00760BA7" w:rsidRPr="00FF27E1">
        <w:rPr>
          <w:lang w:eastAsia="zh-CN"/>
        </w:rPr>
        <w:br/>
      </w:r>
      <w:r w:rsidRPr="00FF27E1">
        <w:rPr>
          <w:lang w:eastAsia="zh-CN"/>
        </w:rPr>
        <w:t>pour la période 2018-2019</w:t>
      </w:r>
      <w:r w:rsidRPr="00FF27E1">
        <w:rPr>
          <w:lang w:eastAsia="zh-CN"/>
        </w:rPr>
        <w:br/>
        <w:t>(sous forme graphique)</w:t>
      </w:r>
    </w:p>
    <w:p w:rsidR="00EF6873" w:rsidRPr="00FF27E1" w:rsidRDefault="00EF6873" w:rsidP="00D17660">
      <w:pPr>
        <w:pStyle w:val="Figurelegend"/>
        <w:jc w:val="right"/>
        <w:rPr>
          <w:b/>
          <w:bCs/>
          <w:lang w:eastAsia="zh-CN"/>
        </w:rPr>
      </w:pPr>
      <w:r w:rsidRPr="00FF27E1">
        <w:rPr>
          <w:b/>
          <w:bCs/>
          <w:lang w:eastAsia="zh-CN"/>
        </w:rPr>
        <w:t xml:space="preserve">En milliers CHF </w:t>
      </w:r>
    </w:p>
    <w:p w:rsidR="00EF6873" w:rsidRPr="00FF27E1" w:rsidRDefault="00EF6873" w:rsidP="00D17660">
      <w:pPr>
        <w:jc w:val="center"/>
        <w:rPr>
          <w:lang w:eastAsia="zh-CN"/>
        </w:rPr>
      </w:pPr>
      <w:r w:rsidRPr="00FF27E1">
        <w:rPr>
          <w:noProof/>
          <w:lang w:val="en-US" w:eastAsia="zh-CN"/>
        </w:rPr>
        <w:drawing>
          <wp:inline distT="0" distB="0" distL="0" distR="0" wp14:anchorId="18B513D1" wp14:editId="75C5F52A">
            <wp:extent cx="6098650" cy="3132814"/>
            <wp:effectExtent l="0" t="0" r="1651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F6873" w:rsidRPr="00FF27E1" w:rsidRDefault="00EF6873" w:rsidP="00FF27E1">
      <w:pPr>
        <w:pStyle w:val="Normalaftertitle"/>
        <w:rPr>
          <w:b/>
          <w:lang w:eastAsia="zh-CN"/>
        </w:rPr>
      </w:pPr>
      <w:r w:rsidRPr="00FF27E1">
        <w:rPr>
          <w:lang w:eastAsia="zh-CN"/>
        </w:rPr>
        <w:lastRenderedPageBreak/>
        <w:t>A cet égard, il est utile de noter que, pendant la période considérée, le Bureau des radiocommunications a engrangé des recettes importantes avec le traitement des fiches de notification des réseaux à satellite. Les données correspondantes sont indiquées dans la Figure 2. En outre, une proportion importante des recettes dans le budget de l'UIT est à mettre au compte des ventes des publications de l'UIT-R/BR, recettes qui se chiffrent (selon une estimation très prudente) à plus de 20 millions sur l'ensemble de la période biennale. Ainsi, à travers ses activités, l'UIT-R et en particulier le BR apportent à l'UIT des recettes qui représentent plus de la moitié du budget biennal du Secteur, une situation unique dans l'ensemble de l'Union.</w:t>
      </w:r>
    </w:p>
    <w:p w:rsidR="00EF6873" w:rsidRPr="00FF27E1" w:rsidRDefault="00EF6873" w:rsidP="00D17660">
      <w:pPr>
        <w:pStyle w:val="FigureNo"/>
        <w:rPr>
          <w:lang w:eastAsia="zh-CN"/>
        </w:rPr>
      </w:pPr>
      <w:r w:rsidRPr="00FF27E1">
        <w:rPr>
          <w:lang w:eastAsia="zh-CN"/>
        </w:rPr>
        <w:t>Figure 2</w:t>
      </w:r>
    </w:p>
    <w:p w:rsidR="00EF6873" w:rsidRPr="00FF27E1" w:rsidRDefault="00EF6873" w:rsidP="00D17660">
      <w:pPr>
        <w:pStyle w:val="Figuretitle"/>
        <w:rPr>
          <w:lang w:eastAsia="zh-CN"/>
        </w:rPr>
      </w:pPr>
      <w:r w:rsidRPr="00FF27E1">
        <w:rPr>
          <w:lang w:eastAsia="zh-CN"/>
        </w:rPr>
        <w:t>Recettes provenant du traitement des fiches de notification des réseaux à satellite pendant la période 2002-2015, et prévisions pour la période 2016-2019</w:t>
      </w:r>
    </w:p>
    <w:p w:rsidR="00EF6873" w:rsidRPr="00FF27E1" w:rsidRDefault="00EF6873" w:rsidP="00D17660">
      <w:pPr>
        <w:pStyle w:val="Figurelegend"/>
        <w:jc w:val="right"/>
        <w:rPr>
          <w:b/>
          <w:lang w:eastAsia="zh-CN"/>
        </w:rPr>
      </w:pPr>
      <w:r w:rsidRPr="00FF27E1">
        <w:rPr>
          <w:b/>
          <w:lang w:eastAsia="zh-CN"/>
        </w:rPr>
        <w:t xml:space="preserve">En milliers CHF </w:t>
      </w:r>
    </w:p>
    <w:p w:rsidR="00EF6873" w:rsidRPr="00FF27E1" w:rsidRDefault="00EF6873" w:rsidP="00D17660">
      <w:pPr>
        <w:jc w:val="center"/>
        <w:rPr>
          <w:lang w:eastAsia="zh-CN"/>
        </w:rPr>
      </w:pPr>
      <w:r w:rsidRPr="00FF27E1">
        <w:rPr>
          <w:noProof/>
          <w:lang w:val="en-US" w:eastAsia="zh-CN"/>
        </w:rPr>
        <mc:AlternateContent>
          <mc:Choice Requires="wps">
            <w:drawing>
              <wp:anchor distT="45720" distB="45720" distL="114300" distR="114300" simplePos="0" relativeHeight="251659264" behindDoc="0" locked="0" layoutInCell="1" allowOverlap="1" wp14:anchorId="465B4DF5" wp14:editId="37CA9A07">
                <wp:simplePos x="0" y="0"/>
                <wp:positionH relativeFrom="column">
                  <wp:posOffset>695022</wp:posOffset>
                </wp:positionH>
                <wp:positionV relativeFrom="paragraph">
                  <wp:posOffset>123825</wp:posOffset>
                </wp:positionV>
                <wp:extent cx="5009322"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2" cy="1404620"/>
                        </a:xfrm>
                        <a:prstGeom prst="rect">
                          <a:avLst/>
                        </a:prstGeom>
                        <a:solidFill>
                          <a:srgbClr val="FFFFFF"/>
                        </a:solidFill>
                        <a:ln w="9525">
                          <a:noFill/>
                          <a:miter lim="800000"/>
                          <a:headEnd/>
                          <a:tailEnd/>
                        </a:ln>
                      </wps:spPr>
                      <wps:txbx>
                        <w:txbxContent>
                          <w:p w:rsidR="00F06C87" w:rsidRPr="005B084B" w:rsidRDefault="00F06C87" w:rsidP="00EF6873">
                            <w:pPr>
                              <w:pStyle w:val="Title4"/>
                              <w:rPr>
                                <w:lang w:val="fr-CH"/>
                              </w:rPr>
                            </w:pPr>
                            <w:r w:rsidRPr="005B084B">
                              <w:rPr>
                                <w:sz w:val="24"/>
                                <w:szCs w:val="18"/>
                              </w:rPr>
                              <w:t xml:space="preserve">Recouvrement des coûts des fiches de </w:t>
                            </w:r>
                            <w:r>
                              <w:rPr>
                                <w:sz w:val="24"/>
                                <w:szCs w:val="18"/>
                              </w:rPr>
                              <w:t>notification des réseaux à sat</w:t>
                            </w:r>
                            <w:r w:rsidRPr="005B084B">
                              <w:rPr>
                                <w:sz w:val="24"/>
                                <w:szCs w:val="18"/>
                              </w:rPr>
                              <w:t>e</w:t>
                            </w:r>
                            <w:r>
                              <w:rPr>
                                <w:sz w:val="24"/>
                                <w:szCs w:val="18"/>
                              </w:rPr>
                              <w:t>l</w:t>
                            </w:r>
                            <w:r w:rsidRPr="005B084B">
                              <w:rPr>
                                <w:sz w:val="24"/>
                                <w:szCs w:val="18"/>
                              </w:rPr>
                              <w:t>lite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B4DF5" id="_x0000_t202" coordsize="21600,21600" o:spt="202" path="m,l,21600r21600,l21600,xe">
                <v:stroke joinstyle="miter"/>
                <v:path gradientshapeok="t" o:connecttype="rect"/>
              </v:shapetype>
              <v:shape id="Text Box 2" o:spid="_x0000_s1026" type="#_x0000_t202" style="position:absolute;left:0;text-align:left;margin-left:54.75pt;margin-top:9.75pt;width:39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ctIQ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" stroked="f">
                <v:textbox style="mso-fit-shape-to-text:t">
                  <w:txbxContent>
                    <w:p w:rsidR="00F06C87" w:rsidRPr="005B084B" w:rsidRDefault="00F06C87" w:rsidP="00EF6873">
                      <w:pPr>
                        <w:pStyle w:val="Title4"/>
                        <w:rPr>
                          <w:lang w:val="fr-CH"/>
                        </w:rPr>
                      </w:pPr>
                      <w:r w:rsidRPr="005B084B">
                        <w:rPr>
                          <w:sz w:val="24"/>
                          <w:szCs w:val="18"/>
                        </w:rPr>
                        <w:t xml:space="preserve">Recouvrement des coûts des fiches de </w:t>
                      </w:r>
                      <w:r>
                        <w:rPr>
                          <w:sz w:val="24"/>
                          <w:szCs w:val="18"/>
                        </w:rPr>
                        <w:t>notification des réseaux à sat</w:t>
                      </w:r>
                      <w:r w:rsidRPr="005B084B">
                        <w:rPr>
                          <w:sz w:val="24"/>
                          <w:szCs w:val="18"/>
                        </w:rPr>
                        <w:t>e</w:t>
                      </w:r>
                      <w:r>
                        <w:rPr>
                          <w:sz w:val="24"/>
                          <w:szCs w:val="18"/>
                        </w:rPr>
                        <w:t>l</w:t>
                      </w:r>
                      <w:r w:rsidRPr="005B084B">
                        <w:rPr>
                          <w:sz w:val="24"/>
                          <w:szCs w:val="18"/>
                        </w:rPr>
                        <w:t>lite</w:t>
                      </w:r>
                    </w:p>
                  </w:txbxContent>
                </v:textbox>
              </v:shape>
            </w:pict>
          </mc:Fallback>
        </mc:AlternateContent>
      </w:r>
      <w:r w:rsidRPr="00FF27E1">
        <w:rPr>
          <w:noProof/>
          <w:lang w:val="en-US" w:eastAsia="zh-CN"/>
        </w:rPr>
        <w:drawing>
          <wp:inline distT="0" distB="0" distL="0" distR="0" wp14:anchorId="7283D934" wp14:editId="473097DA">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F6873" w:rsidRPr="00FF27E1" w:rsidRDefault="00EF6873" w:rsidP="00D17660">
      <w:pPr>
        <w:spacing w:before="480" w:after="120"/>
        <w:rPr>
          <w:lang w:eastAsia="zh-CN"/>
        </w:rPr>
      </w:pPr>
      <w:r w:rsidRPr="00FF27E1">
        <w:rPr>
          <w:lang w:eastAsia="zh-CN"/>
        </w:rPr>
        <w:t>La baisse des recettes provenant du traitement des fiches de notification des réseaux à satellite en 2008-2009 a été le résultat d'une révision de la méthode de détermination des coûts liés à ce traitement (Décision 482 adoptée par le Conseil à sa session de 2008) et à la révision correspondante des factures conformément à la Décision 10 (Antalya, 2006) et à la Décision 545 (session de 2007 du Conseil).</w:t>
      </w:r>
    </w:p>
    <w:p w:rsidR="00EF6873" w:rsidRPr="00FF27E1" w:rsidRDefault="00EF6873" w:rsidP="00D17660">
      <w:pPr>
        <w:rPr>
          <w:lang w:eastAsia="zh-CN"/>
        </w:rPr>
      </w:pPr>
      <w:r w:rsidRPr="00FF27E1">
        <w:rPr>
          <w:lang w:eastAsia="zh-CN"/>
        </w:rPr>
        <w:t>Si l'on analyse les ressources financières de l'UIT-R pendant la période considérée, il convient de noter que ces mêmes années ont été caractérisées par une baisse des ressources financières de l'Union dans son ensemble. Il est donc plus intéressant d'évaluer les ressources financières des Secteurs et le Secrétariat général de l'UIT par rapport au «budget moyen de chaque Secteur et du Secrétariat général pour la période 1996-2017», comme indiqué dans le Tableau 2.</w:t>
      </w:r>
    </w:p>
    <w:p w:rsidR="00760BA7" w:rsidRPr="00FF27E1" w:rsidRDefault="00760BA7" w:rsidP="00D17660">
      <w:pPr>
        <w:pStyle w:val="TableNo"/>
        <w:rPr>
          <w:lang w:eastAsia="zh-CN"/>
        </w:rPr>
      </w:pPr>
      <w:r w:rsidRPr="00FF27E1">
        <w:rPr>
          <w:lang w:eastAsia="zh-CN"/>
        </w:rPr>
        <w:br w:type="page"/>
      </w:r>
    </w:p>
    <w:p w:rsidR="00EF6873" w:rsidRPr="00FF27E1" w:rsidRDefault="00EF6873" w:rsidP="00D17660">
      <w:pPr>
        <w:pStyle w:val="TableNo"/>
        <w:rPr>
          <w:lang w:eastAsia="zh-CN"/>
        </w:rPr>
      </w:pPr>
      <w:r w:rsidRPr="00FF27E1">
        <w:rPr>
          <w:lang w:eastAsia="zh-CN"/>
        </w:rPr>
        <w:lastRenderedPageBreak/>
        <w:t>TableAU 2</w:t>
      </w:r>
    </w:p>
    <w:p w:rsidR="00EF6873" w:rsidRPr="00FF27E1" w:rsidRDefault="00EF6873" w:rsidP="00D17660">
      <w:pPr>
        <w:pStyle w:val="Tabletitle"/>
        <w:rPr>
          <w:lang w:eastAsia="zh-CN"/>
        </w:rPr>
      </w:pPr>
      <w:r w:rsidRPr="00FF27E1">
        <w:rPr>
          <w:lang w:eastAsia="zh-CN"/>
        </w:rPr>
        <w:t xml:space="preserve">Montant moyen des budgets des Secteurs et du Secrétariat général de l'UIT </w:t>
      </w:r>
      <w:r w:rsidRPr="00FF27E1">
        <w:rPr>
          <w:lang w:eastAsia="zh-CN"/>
        </w:rPr>
        <w:br/>
        <w:t xml:space="preserve">pendant la période 1996-2017 et comparaison en pourcentage </w:t>
      </w:r>
      <w:r w:rsidRPr="00FF27E1">
        <w:rPr>
          <w:lang w:eastAsia="zh-CN"/>
        </w:rPr>
        <w:br/>
        <w:t>avec le projet de budget pour 2018-2019</w:t>
      </w:r>
    </w:p>
    <w:p w:rsidR="00EF6873" w:rsidRPr="00FF27E1" w:rsidRDefault="00EF6873" w:rsidP="00D17660">
      <w:pPr>
        <w:pStyle w:val="Tablelegend"/>
        <w:keepNext/>
        <w:keepLines/>
        <w:jc w:val="right"/>
        <w:rPr>
          <w:b/>
          <w:bCs/>
          <w:lang w:eastAsia="zh-CN"/>
        </w:rPr>
      </w:pPr>
      <w:r w:rsidRPr="00FF27E1">
        <w:rPr>
          <w:b/>
          <w:bCs/>
          <w:lang w:eastAsia="zh-CN"/>
        </w:rPr>
        <w:t>En milliers CHF</w:t>
      </w:r>
    </w:p>
    <w:tbl>
      <w:tblPr>
        <w:tblStyle w:val="TableGrid"/>
        <w:tblW w:w="0" w:type="auto"/>
        <w:jc w:val="center"/>
        <w:tblLook w:val="04A0" w:firstRow="1" w:lastRow="0" w:firstColumn="1" w:lastColumn="0" w:noHBand="0" w:noVBand="1"/>
      </w:tblPr>
      <w:tblGrid>
        <w:gridCol w:w="3745"/>
        <w:gridCol w:w="1249"/>
        <w:gridCol w:w="1250"/>
        <w:gridCol w:w="1250"/>
        <w:gridCol w:w="1999"/>
      </w:tblGrid>
      <w:tr w:rsidR="00EF6873" w:rsidRPr="00FF27E1" w:rsidTr="00F06C87">
        <w:trPr>
          <w:jc w:val="center"/>
        </w:trPr>
        <w:tc>
          <w:tcPr>
            <w:tcW w:w="3745" w:type="dxa"/>
            <w:vAlign w:val="center"/>
          </w:tcPr>
          <w:p w:rsidR="00EF6873" w:rsidRPr="00FF27E1" w:rsidRDefault="00EF6873" w:rsidP="00D17660">
            <w:pPr>
              <w:pStyle w:val="Tablehead"/>
              <w:rPr>
                <w:lang w:eastAsia="zh-CN"/>
              </w:rPr>
            </w:pPr>
            <w:r w:rsidRPr="00FF27E1">
              <w:rPr>
                <w:lang w:eastAsia="zh-CN"/>
              </w:rPr>
              <w:t>Secteur</w:t>
            </w:r>
          </w:p>
        </w:tc>
        <w:tc>
          <w:tcPr>
            <w:tcW w:w="1249" w:type="dxa"/>
            <w:vAlign w:val="center"/>
          </w:tcPr>
          <w:p w:rsidR="00EF6873" w:rsidRPr="00FF27E1" w:rsidRDefault="00EF6873" w:rsidP="00D17660">
            <w:pPr>
              <w:pStyle w:val="Tablehead"/>
              <w:rPr>
                <w:lang w:eastAsia="zh-CN"/>
              </w:rPr>
            </w:pPr>
            <w:r w:rsidRPr="00FF27E1">
              <w:rPr>
                <w:lang w:eastAsia="zh-CN"/>
              </w:rPr>
              <w:t>UIT-R</w:t>
            </w:r>
          </w:p>
        </w:tc>
        <w:tc>
          <w:tcPr>
            <w:tcW w:w="1250" w:type="dxa"/>
            <w:vAlign w:val="center"/>
          </w:tcPr>
          <w:p w:rsidR="00EF6873" w:rsidRPr="00FF27E1" w:rsidRDefault="00EF6873" w:rsidP="00D17660">
            <w:pPr>
              <w:pStyle w:val="Tablehead"/>
              <w:rPr>
                <w:lang w:eastAsia="zh-CN"/>
              </w:rPr>
            </w:pPr>
            <w:r w:rsidRPr="00FF27E1">
              <w:rPr>
                <w:lang w:eastAsia="zh-CN"/>
              </w:rPr>
              <w:t>UIT-D</w:t>
            </w:r>
          </w:p>
        </w:tc>
        <w:tc>
          <w:tcPr>
            <w:tcW w:w="1250" w:type="dxa"/>
            <w:vAlign w:val="center"/>
          </w:tcPr>
          <w:p w:rsidR="00EF6873" w:rsidRPr="00FF27E1" w:rsidRDefault="00EF6873" w:rsidP="00D17660">
            <w:pPr>
              <w:pStyle w:val="Tablehead"/>
              <w:rPr>
                <w:lang w:eastAsia="zh-CN"/>
              </w:rPr>
            </w:pPr>
            <w:r w:rsidRPr="00FF27E1">
              <w:rPr>
                <w:lang w:eastAsia="zh-CN"/>
              </w:rPr>
              <w:t>UIT-T</w:t>
            </w:r>
          </w:p>
        </w:tc>
        <w:tc>
          <w:tcPr>
            <w:tcW w:w="1999" w:type="dxa"/>
          </w:tcPr>
          <w:p w:rsidR="00EF6873" w:rsidRPr="00FF27E1" w:rsidRDefault="00EF6873" w:rsidP="00D17660">
            <w:pPr>
              <w:pStyle w:val="Tablehead"/>
              <w:rPr>
                <w:lang w:eastAsia="zh-CN"/>
              </w:rPr>
            </w:pPr>
            <w:r w:rsidRPr="00FF27E1">
              <w:rPr>
                <w:lang w:eastAsia="zh-CN"/>
              </w:rPr>
              <w:t>Secrétariat général</w:t>
            </w:r>
          </w:p>
        </w:tc>
      </w:tr>
      <w:tr w:rsidR="00EF6873" w:rsidRPr="00FF27E1" w:rsidTr="00F06C87">
        <w:trPr>
          <w:jc w:val="center"/>
        </w:trPr>
        <w:tc>
          <w:tcPr>
            <w:tcW w:w="3745" w:type="dxa"/>
          </w:tcPr>
          <w:p w:rsidR="00EF6873" w:rsidRPr="00FF27E1" w:rsidRDefault="00EF6873" w:rsidP="00D17660">
            <w:pPr>
              <w:pStyle w:val="Tabletext"/>
              <w:keepNext/>
              <w:rPr>
                <w:lang w:eastAsia="zh-CN"/>
              </w:rPr>
            </w:pPr>
            <w:r w:rsidRPr="00FF27E1">
              <w:rPr>
                <w:lang w:eastAsia="zh-CN"/>
              </w:rPr>
              <w:t>Budget biennal moyen</w:t>
            </w:r>
            <w:r w:rsidRPr="00FF27E1">
              <w:rPr>
                <w:lang w:eastAsia="zh-CN"/>
              </w:rPr>
              <w:br/>
              <w:t>(1996-2017) – А1</w:t>
            </w:r>
          </w:p>
        </w:tc>
        <w:tc>
          <w:tcPr>
            <w:tcW w:w="1249" w:type="dxa"/>
            <w:vAlign w:val="center"/>
          </w:tcPr>
          <w:p w:rsidR="00EF6873" w:rsidRPr="00FF27E1" w:rsidRDefault="00EF6873" w:rsidP="00D17660">
            <w:pPr>
              <w:pStyle w:val="Tabletext"/>
              <w:keepNext/>
              <w:jc w:val="center"/>
              <w:rPr>
                <w:lang w:eastAsia="zh-CN"/>
              </w:rPr>
            </w:pPr>
            <w:r w:rsidRPr="00FF27E1">
              <w:rPr>
                <w:lang w:eastAsia="zh-CN"/>
              </w:rPr>
              <w:t>65 753</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59 813</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25 739</w:t>
            </w:r>
          </w:p>
        </w:tc>
        <w:tc>
          <w:tcPr>
            <w:tcW w:w="1999" w:type="dxa"/>
            <w:vAlign w:val="center"/>
          </w:tcPr>
          <w:p w:rsidR="00EF6873" w:rsidRPr="00FF27E1" w:rsidRDefault="00EF6873" w:rsidP="00D17660">
            <w:pPr>
              <w:pStyle w:val="Tabletext"/>
              <w:keepNext/>
              <w:jc w:val="center"/>
              <w:rPr>
                <w:lang w:eastAsia="zh-CN"/>
              </w:rPr>
            </w:pPr>
            <w:r w:rsidRPr="00FF27E1">
              <w:rPr>
                <w:lang w:eastAsia="zh-CN"/>
              </w:rPr>
              <w:t>179 530</w:t>
            </w:r>
          </w:p>
        </w:tc>
      </w:tr>
      <w:tr w:rsidR="00EF6873" w:rsidRPr="00FF27E1" w:rsidTr="00F06C87">
        <w:trPr>
          <w:jc w:val="center"/>
        </w:trPr>
        <w:tc>
          <w:tcPr>
            <w:tcW w:w="3745" w:type="dxa"/>
          </w:tcPr>
          <w:p w:rsidR="00EF6873" w:rsidRPr="00FF27E1" w:rsidRDefault="00EF6873" w:rsidP="00D17660">
            <w:pPr>
              <w:pStyle w:val="Tabletext"/>
              <w:keepNext/>
              <w:rPr>
                <w:lang w:eastAsia="zh-CN"/>
              </w:rPr>
            </w:pPr>
            <w:r w:rsidRPr="00FF27E1">
              <w:rPr>
                <w:lang w:eastAsia="zh-CN"/>
              </w:rPr>
              <w:t>Projet de budget pour 2018-2019 – А2</w:t>
            </w:r>
          </w:p>
        </w:tc>
        <w:tc>
          <w:tcPr>
            <w:tcW w:w="1249" w:type="dxa"/>
            <w:vAlign w:val="center"/>
          </w:tcPr>
          <w:p w:rsidR="00EF6873" w:rsidRPr="00FF27E1" w:rsidRDefault="00EF6873" w:rsidP="00D17660">
            <w:pPr>
              <w:pStyle w:val="Tabletext"/>
              <w:keepNext/>
              <w:jc w:val="center"/>
              <w:rPr>
                <w:lang w:eastAsia="zh-CN"/>
              </w:rPr>
            </w:pPr>
            <w:r w:rsidRPr="00FF27E1">
              <w:rPr>
                <w:lang w:eastAsia="zh-CN"/>
              </w:rPr>
              <w:t>58 586</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55 888</w:t>
            </w:r>
          </w:p>
        </w:tc>
        <w:tc>
          <w:tcPr>
            <w:tcW w:w="1250" w:type="dxa"/>
            <w:vAlign w:val="center"/>
          </w:tcPr>
          <w:p w:rsidR="00EF6873" w:rsidRPr="00FF27E1" w:rsidRDefault="00EF6873" w:rsidP="00D17660">
            <w:pPr>
              <w:pStyle w:val="Tabletext"/>
              <w:keepNext/>
              <w:jc w:val="center"/>
              <w:rPr>
                <w:lang w:eastAsia="zh-CN"/>
              </w:rPr>
            </w:pPr>
            <w:r w:rsidRPr="00FF27E1">
              <w:rPr>
                <w:lang w:eastAsia="zh-CN"/>
              </w:rPr>
              <w:t>25 494</w:t>
            </w:r>
          </w:p>
        </w:tc>
        <w:tc>
          <w:tcPr>
            <w:tcW w:w="1999" w:type="dxa"/>
            <w:vAlign w:val="center"/>
          </w:tcPr>
          <w:p w:rsidR="00EF6873" w:rsidRPr="00FF27E1" w:rsidRDefault="00EF6873" w:rsidP="00D17660">
            <w:pPr>
              <w:pStyle w:val="Tabletext"/>
              <w:keepNext/>
              <w:jc w:val="center"/>
              <w:rPr>
                <w:lang w:eastAsia="zh-CN"/>
              </w:rPr>
            </w:pPr>
            <w:r w:rsidRPr="00FF27E1">
              <w:rPr>
                <w:lang w:eastAsia="zh-CN"/>
              </w:rPr>
              <w:t>180 134</w:t>
            </w:r>
          </w:p>
        </w:tc>
      </w:tr>
      <w:tr w:rsidR="00EF6873" w:rsidRPr="00FF27E1" w:rsidTr="00F06C87">
        <w:trPr>
          <w:jc w:val="center"/>
        </w:trPr>
        <w:tc>
          <w:tcPr>
            <w:tcW w:w="3745" w:type="dxa"/>
          </w:tcPr>
          <w:p w:rsidR="00EF6873" w:rsidRPr="00FF27E1" w:rsidRDefault="00EF6873" w:rsidP="00D17660">
            <w:pPr>
              <w:pStyle w:val="Tabletext"/>
              <w:rPr>
                <w:lang w:eastAsia="zh-CN"/>
              </w:rPr>
            </w:pPr>
            <w:r w:rsidRPr="00FF27E1">
              <w:rPr>
                <w:lang w:eastAsia="zh-CN"/>
              </w:rPr>
              <w:t>А2/А1×100 (%)</w:t>
            </w:r>
          </w:p>
        </w:tc>
        <w:tc>
          <w:tcPr>
            <w:tcW w:w="1249" w:type="dxa"/>
            <w:vAlign w:val="center"/>
          </w:tcPr>
          <w:p w:rsidR="00EF6873" w:rsidRPr="00FF27E1" w:rsidRDefault="00EF6873" w:rsidP="00D17660">
            <w:pPr>
              <w:pStyle w:val="Tabletext"/>
              <w:jc w:val="center"/>
              <w:rPr>
                <w:b/>
                <w:bCs/>
                <w:lang w:eastAsia="zh-CN"/>
              </w:rPr>
            </w:pPr>
            <w:r w:rsidRPr="00FF27E1">
              <w:rPr>
                <w:b/>
                <w:bCs/>
                <w:color w:val="FF0000"/>
                <w:lang w:eastAsia="zh-CN"/>
              </w:rPr>
              <w:t>89,1%</w:t>
            </w:r>
          </w:p>
        </w:tc>
        <w:tc>
          <w:tcPr>
            <w:tcW w:w="1250" w:type="dxa"/>
            <w:vAlign w:val="center"/>
          </w:tcPr>
          <w:p w:rsidR="00EF6873" w:rsidRPr="00FF27E1" w:rsidRDefault="00EF6873" w:rsidP="00D17660">
            <w:pPr>
              <w:pStyle w:val="Tabletext"/>
              <w:jc w:val="center"/>
              <w:rPr>
                <w:b/>
                <w:bCs/>
                <w:lang w:eastAsia="zh-CN"/>
              </w:rPr>
            </w:pPr>
            <w:r w:rsidRPr="00FF27E1">
              <w:rPr>
                <w:b/>
                <w:bCs/>
                <w:lang w:eastAsia="zh-CN"/>
              </w:rPr>
              <w:t>95,2%</w:t>
            </w:r>
          </w:p>
        </w:tc>
        <w:tc>
          <w:tcPr>
            <w:tcW w:w="1250" w:type="dxa"/>
            <w:vAlign w:val="center"/>
          </w:tcPr>
          <w:p w:rsidR="00EF6873" w:rsidRPr="00FF27E1" w:rsidRDefault="00EF6873" w:rsidP="00D17660">
            <w:pPr>
              <w:pStyle w:val="Tabletext"/>
              <w:jc w:val="center"/>
              <w:rPr>
                <w:b/>
                <w:bCs/>
                <w:lang w:eastAsia="zh-CN"/>
              </w:rPr>
            </w:pPr>
            <w:r w:rsidRPr="00FF27E1">
              <w:rPr>
                <w:b/>
                <w:bCs/>
                <w:lang w:eastAsia="zh-CN"/>
              </w:rPr>
              <w:t>99,0%</w:t>
            </w:r>
          </w:p>
        </w:tc>
        <w:tc>
          <w:tcPr>
            <w:tcW w:w="1999" w:type="dxa"/>
            <w:vAlign w:val="center"/>
          </w:tcPr>
          <w:p w:rsidR="00EF6873" w:rsidRPr="00FF27E1" w:rsidRDefault="00EF6873" w:rsidP="00D17660">
            <w:pPr>
              <w:pStyle w:val="Tabletext"/>
              <w:jc w:val="center"/>
              <w:rPr>
                <w:b/>
                <w:bCs/>
                <w:lang w:eastAsia="zh-CN"/>
              </w:rPr>
            </w:pPr>
            <w:r w:rsidRPr="00FF27E1">
              <w:rPr>
                <w:b/>
                <w:bCs/>
                <w:lang w:eastAsia="zh-CN"/>
              </w:rPr>
              <w:t>100,3</w:t>
            </w:r>
          </w:p>
        </w:tc>
      </w:tr>
    </w:tbl>
    <w:p w:rsidR="00EF6873" w:rsidRPr="00FF27E1" w:rsidRDefault="00EF6873" w:rsidP="00D17660">
      <w:pPr>
        <w:pStyle w:val="Heading2"/>
        <w:rPr>
          <w:lang w:eastAsia="zh-CN"/>
        </w:rPr>
      </w:pPr>
      <w:r w:rsidRPr="00FF27E1">
        <w:rPr>
          <w:lang w:eastAsia="zh-CN"/>
        </w:rPr>
        <w:t>2.2</w:t>
      </w:r>
      <w:r w:rsidRPr="00FF27E1">
        <w:rPr>
          <w:lang w:eastAsia="zh-CN"/>
        </w:rPr>
        <w:tab/>
        <w:t>Analyse des ressources humaines du BR pendant la période 2004-2017</w:t>
      </w:r>
    </w:p>
    <w:p w:rsidR="00EF6873" w:rsidRPr="00FF27E1" w:rsidRDefault="00EF6873" w:rsidP="00D17660">
      <w:pPr>
        <w:rPr>
          <w:lang w:eastAsia="zh-CN"/>
        </w:rPr>
      </w:pPr>
      <w:r w:rsidRPr="00FF27E1">
        <w:rPr>
          <w:lang w:eastAsia="zh-CN"/>
        </w:rPr>
        <w:t>Le Tableau 3 fournit des données statistiques montrant l'évolution des effectifs du BR (postes budgétés) pendant la période 2004-2017, avec des projections pour la période 2018-2019.</w:t>
      </w:r>
    </w:p>
    <w:p w:rsidR="00EF6873" w:rsidRPr="00FF27E1" w:rsidRDefault="00EF6873" w:rsidP="00D17660">
      <w:pPr>
        <w:pStyle w:val="TableNo"/>
        <w:rPr>
          <w:lang w:eastAsia="zh-CN"/>
        </w:rPr>
      </w:pPr>
      <w:r w:rsidRPr="00FF27E1">
        <w:rPr>
          <w:lang w:eastAsia="zh-CN"/>
        </w:rPr>
        <w:t>TableAU 3</w:t>
      </w:r>
    </w:p>
    <w:p w:rsidR="00EF6873" w:rsidRPr="00FF27E1" w:rsidRDefault="00EF6873" w:rsidP="00D17660">
      <w:pPr>
        <w:pStyle w:val="Tabletitle"/>
        <w:rPr>
          <w:lang w:eastAsia="zh-CN"/>
        </w:rPr>
      </w:pPr>
      <w:r w:rsidRPr="00FF27E1">
        <w:rPr>
          <w:lang w:eastAsia="zh-CN"/>
        </w:rPr>
        <w:t xml:space="preserve">Effectifs du Bureau des radiocommunications de l'UIT pendant la période 2004-2017 </w:t>
      </w:r>
      <w:r w:rsidRPr="00FF27E1">
        <w:rPr>
          <w:lang w:eastAsia="zh-CN"/>
        </w:rPr>
        <w:br/>
        <w:t xml:space="preserve">(Postes budgétés – voir le Tableau 1) </w:t>
      </w: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EF6873" w:rsidRPr="00FF27E1" w:rsidTr="00F06C87">
        <w:trPr>
          <w:trHeight w:val="315"/>
          <w:jc w:val="center"/>
        </w:trPr>
        <w:tc>
          <w:tcPr>
            <w:tcW w:w="1339" w:type="dxa"/>
            <w:noWrap/>
            <w:hideMark/>
          </w:tcPr>
          <w:p w:rsidR="00EF6873" w:rsidRPr="00FF27E1" w:rsidRDefault="00EF6873" w:rsidP="00D17660">
            <w:pPr>
              <w:pStyle w:val="Tablehead"/>
              <w:rPr>
                <w:lang w:eastAsia="zh-CN"/>
              </w:rPr>
            </w:pPr>
            <w:r w:rsidRPr="00FF27E1">
              <w:rPr>
                <w:lang w:eastAsia="zh-CN"/>
              </w:rPr>
              <w:t>Année</w:t>
            </w:r>
          </w:p>
        </w:tc>
        <w:tc>
          <w:tcPr>
            <w:tcW w:w="1050" w:type="dxa"/>
            <w:noWrap/>
            <w:tcMar>
              <w:left w:w="29" w:type="dxa"/>
              <w:right w:w="29" w:type="dxa"/>
            </w:tcMar>
            <w:hideMark/>
          </w:tcPr>
          <w:p w:rsidR="00EF6873" w:rsidRPr="00FF27E1" w:rsidRDefault="00EF6873" w:rsidP="00D17660">
            <w:pPr>
              <w:pStyle w:val="Tablehead"/>
              <w:rPr>
                <w:lang w:eastAsia="zh-CN"/>
              </w:rPr>
            </w:pPr>
            <w:r w:rsidRPr="00FF27E1">
              <w:rPr>
                <w:lang w:eastAsia="zh-CN"/>
              </w:rPr>
              <w:t>2004</w:t>
            </w:r>
          </w:p>
        </w:tc>
        <w:tc>
          <w:tcPr>
            <w:tcW w:w="1051" w:type="dxa"/>
            <w:noWrap/>
            <w:tcMar>
              <w:left w:w="29" w:type="dxa"/>
              <w:right w:w="29" w:type="dxa"/>
            </w:tcMar>
            <w:hideMark/>
          </w:tcPr>
          <w:p w:rsidR="00EF6873" w:rsidRPr="00FF27E1" w:rsidRDefault="00EF6873" w:rsidP="00D17660">
            <w:pPr>
              <w:pStyle w:val="Tablehead"/>
              <w:rPr>
                <w:lang w:eastAsia="zh-CN"/>
              </w:rPr>
            </w:pPr>
            <w:r w:rsidRPr="00FF27E1">
              <w:rPr>
                <w:lang w:eastAsia="zh-CN"/>
              </w:rPr>
              <w:t>2005</w:t>
            </w:r>
          </w:p>
        </w:tc>
        <w:tc>
          <w:tcPr>
            <w:tcW w:w="1050" w:type="dxa"/>
            <w:tcMar>
              <w:left w:w="29" w:type="dxa"/>
              <w:right w:w="29" w:type="dxa"/>
            </w:tcMar>
          </w:tcPr>
          <w:p w:rsidR="00EF6873" w:rsidRPr="00FF27E1" w:rsidRDefault="00EF6873" w:rsidP="00D17660">
            <w:pPr>
              <w:pStyle w:val="Tablehead"/>
              <w:rPr>
                <w:lang w:eastAsia="zh-CN"/>
              </w:rPr>
            </w:pPr>
            <w:r w:rsidRPr="00FF27E1">
              <w:rPr>
                <w:lang w:eastAsia="zh-CN"/>
              </w:rPr>
              <w:t>2006</w:t>
            </w:r>
          </w:p>
        </w:tc>
        <w:tc>
          <w:tcPr>
            <w:tcW w:w="1051" w:type="dxa"/>
          </w:tcPr>
          <w:p w:rsidR="00EF6873" w:rsidRPr="00FF27E1" w:rsidRDefault="00EF6873" w:rsidP="00D17660">
            <w:pPr>
              <w:pStyle w:val="Tablehead"/>
              <w:rPr>
                <w:lang w:eastAsia="zh-CN"/>
              </w:rPr>
            </w:pPr>
            <w:r w:rsidRPr="00FF27E1">
              <w:rPr>
                <w:lang w:eastAsia="zh-CN"/>
              </w:rPr>
              <w:t>2007</w:t>
            </w:r>
          </w:p>
        </w:tc>
        <w:tc>
          <w:tcPr>
            <w:tcW w:w="1050" w:type="dxa"/>
          </w:tcPr>
          <w:p w:rsidR="00EF6873" w:rsidRPr="00FF27E1" w:rsidRDefault="00EF6873" w:rsidP="00D17660">
            <w:pPr>
              <w:pStyle w:val="Tablehead"/>
              <w:rPr>
                <w:lang w:eastAsia="zh-CN"/>
              </w:rPr>
            </w:pPr>
            <w:r w:rsidRPr="00FF27E1">
              <w:rPr>
                <w:lang w:eastAsia="zh-CN"/>
              </w:rPr>
              <w:t>2008</w:t>
            </w:r>
          </w:p>
        </w:tc>
        <w:tc>
          <w:tcPr>
            <w:tcW w:w="1051" w:type="dxa"/>
          </w:tcPr>
          <w:p w:rsidR="00EF6873" w:rsidRPr="00FF27E1" w:rsidRDefault="00EF6873" w:rsidP="00D17660">
            <w:pPr>
              <w:pStyle w:val="Tablehead"/>
              <w:rPr>
                <w:lang w:eastAsia="zh-CN"/>
              </w:rPr>
            </w:pPr>
            <w:r w:rsidRPr="00FF27E1">
              <w:rPr>
                <w:lang w:eastAsia="zh-CN"/>
              </w:rPr>
              <w:t>2009</w:t>
            </w:r>
          </w:p>
        </w:tc>
        <w:tc>
          <w:tcPr>
            <w:tcW w:w="1050" w:type="dxa"/>
          </w:tcPr>
          <w:p w:rsidR="00EF6873" w:rsidRPr="00FF27E1" w:rsidRDefault="00EF6873" w:rsidP="00D17660">
            <w:pPr>
              <w:pStyle w:val="Tablehead"/>
              <w:rPr>
                <w:lang w:eastAsia="zh-CN"/>
              </w:rPr>
            </w:pPr>
            <w:r w:rsidRPr="00FF27E1">
              <w:rPr>
                <w:lang w:eastAsia="zh-CN"/>
              </w:rPr>
              <w:t>2010</w:t>
            </w:r>
          </w:p>
        </w:tc>
        <w:tc>
          <w:tcPr>
            <w:tcW w:w="1051" w:type="dxa"/>
          </w:tcPr>
          <w:p w:rsidR="00EF6873" w:rsidRPr="00FF27E1" w:rsidRDefault="00EF6873" w:rsidP="00D17660">
            <w:pPr>
              <w:pStyle w:val="Tablehead"/>
              <w:rPr>
                <w:lang w:eastAsia="zh-CN"/>
              </w:rPr>
            </w:pPr>
            <w:r w:rsidRPr="00FF27E1">
              <w:rPr>
                <w:lang w:eastAsia="zh-CN"/>
              </w:rPr>
              <w:t>2011</w:t>
            </w:r>
          </w:p>
        </w:tc>
      </w:tr>
      <w:tr w:rsidR="00EF6873" w:rsidRPr="00FF27E1" w:rsidTr="00F06C87">
        <w:trPr>
          <w:trHeight w:val="327"/>
          <w:jc w:val="center"/>
        </w:trPr>
        <w:tc>
          <w:tcPr>
            <w:tcW w:w="1339" w:type="dxa"/>
            <w:noWrap/>
            <w:hideMark/>
          </w:tcPr>
          <w:p w:rsidR="00EF6873" w:rsidRPr="00FF27E1" w:rsidRDefault="00EF6873" w:rsidP="00D17660">
            <w:pPr>
              <w:pStyle w:val="Tabletext"/>
              <w:rPr>
                <w:lang w:eastAsia="zh-CN"/>
              </w:rPr>
            </w:pPr>
            <w:r w:rsidRPr="00FF27E1">
              <w:rPr>
                <w:lang w:eastAsia="zh-CN"/>
              </w:rPr>
              <w:t>Document</w:t>
            </w:r>
          </w:p>
        </w:tc>
        <w:tc>
          <w:tcPr>
            <w:tcW w:w="1050" w:type="dxa"/>
            <w:tcMar>
              <w:left w:w="29" w:type="dxa"/>
              <w:right w:w="29" w:type="dxa"/>
            </w:tcMar>
            <w:vAlign w:val="center"/>
            <w:hideMark/>
          </w:tcPr>
          <w:p w:rsidR="00EF6873" w:rsidRPr="00FF27E1" w:rsidRDefault="0082024A" w:rsidP="00D17660">
            <w:pPr>
              <w:pStyle w:val="Tabletext"/>
              <w:jc w:val="center"/>
              <w:rPr>
                <w:u w:val="single"/>
                <w:lang w:eastAsia="zh-CN"/>
              </w:rPr>
            </w:pPr>
            <w:hyperlink r:id="rId32" w:history="1">
              <w:r w:rsidR="00EF6873" w:rsidRPr="00FF27E1">
                <w:rPr>
                  <w:rStyle w:val="Hyperlink"/>
                  <w:lang w:eastAsia="zh-CN"/>
                </w:rPr>
                <w:t>C05/10</w:t>
              </w:r>
            </w:hyperlink>
          </w:p>
        </w:tc>
        <w:tc>
          <w:tcPr>
            <w:tcW w:w="1051" w:type="dxa"/>
            <w:tcMar>
              <w:left w:w="29" w:type="dxa"/>
              <w:right w:w="29" w:type="dxa"/>
            </w:tcMar>
            <w:vAlign w:val="center"/>
            <w:hideMark/>
          </w:tcPr>
          <w:p w:rsidR="00EF6873" w:rsidRPr="00FF27E1" w:rsidRDefault="0082024A" w:rsidP="00D17660">
            <w:pPr>
              <w:pStyle w:val="Tabletext"/>
              <w:jc w:val="center"/>
              <w:rPr>
                <w:u w:val="single"/>
                <w:lang w:eastAsia="zh-CN"/>
              </w:rPr>
            </w:pPr>
            <w:hyperlink r:id="rId33" w:history="1">
              <w:r w:rsidR="00EF6873" w:rsidRPr="00FF27E1">
                <w:rPr>
                  <w:rStyle w:val="Hyperlink"/>
                  <w:lang w:eastAsia="zh-CN"/>
                </w:rPr>
                <w:t>C05/10</w:t>
              </w:r>
            </w:hyperlink>
          </w:p>
        </w:tc>
        <w:tc>
          <w:tcPr>
            <w:tcW w:w="1050" w:type="dxa"/>
            <w:tcMar>
              <w:left w:w="29" w:type="dxa"/>
              <w:right w:w="29" w:type="dxa"/>
            </w:tcMar>
            <w:vAlign w:val="center"/>
          </w:tcPr>
          <w:p w:rsidR="00EF6873" w:rsidRPr="00FF27E1" w:rsidRDefault="0082024A" w:rsidP="00D17660">
            <w:pPr>
              <w:pStyle w:val="Tabletext"/>
              <w:jc w:val="center"/>
              <w:rPr>
                <w:u w:val="single"/>
                <w:lang w:eastAsia="zh-CN"/>
              </w:rPr>
            </w:pPr>
            <w:hyperlink r:id="rId34" w:history="1">
              <w:r w:rsidR="00EF6873" w:rsidRPr="00FF27E1">
                <w:rPr>
                  <w:rStyle w:val="Hyperlink"/>
                  <w:lang w:eastAsia="zh-CN"/>
                </w:rPr>
                <w:t>C07/10</w:t>
              </w:r>
            </w:hyperlink>
          </w:p>
        </w:tc>
        <w:tc>
          <w:tcPr>
            <w:tcW w:w="1051" w:type="dxa"/>
            <w:vAlign w:val="center"/>
          </w:tcPr>
          <w:p w:rsidR="00EF6873" w:rsidRPr="00FF27E1" w:rsidRDefault="0082024A" w:rsidP="00D17660">
            <w:pPr>
              <w:pStyle w:val="Tabletext"/>
              <w:jc w:val="center"/>
              <w:rPr>
                <w:u w:val="single"/>
                <w:lang w:eastAsia="zh-CN"/>
              </w:rPr>
            </w:pPr>
            <w:hyperlink r:id="rId35" w:history="1">
              <w:r w:rsidR="00EF6873" w:rsidRPr="00FF27E1">
                <w:rPr>
                  <w:rStyle w:val="Hyperlink"/>
                  <w:lang w:eastAsia="zh-CN"/>
                </w:rPr>
                <w:t>C07/10</w:t>
              </w:r>
            </w:hyperlink>
          </w:p>
        </w:tc>
        <w:tc>
          <w:tcPr>
            <w:tcW w:w="1050" w:type="dxa"/>
            <w:vAlign w:val="center"/>
          </w:tcPr>
          <w:p w:rsidR="00EF6873" w:rsidRPr="00FF27E1" w:rsidRDefault="0082024A" w:rsidP="00D17660">
            <w:pPr>
              <w:pStyle w:val="Tabletext"/>
              <w:jc w:val="center"/>
              <w:rPr>
                <w:u w:val="single"/>
                <w:lang w:eastAsia="zh-CN"/>
              </w:rPr>
            </w:pPr>
            <w:hyperlink r:id="rId36" w:history="1">
              <w:r w:rsidR="00EF6873" w:rsidRPr="00FF27E1">
                <w:rPr>
                  <w:rStyle w:val="Hyperlink"/>
                  <w:lang w:eastAsia="zh-CN"/>
                </w:rPr>
                <w:t>C09/10</w:t>
              </w:r>
            </w:hyperlink>
          </w:p>
        </w:tc>
        <w:tc>
          <w:tcPr>
            <w:tcW w:w="1051" w:type="dxa"/>
            <w:vAlign w:val="center"/>
          </w:tcPr>
          <w:p w:rsidR="00EF6873" w:rsidRPr="00FF27E1" w:rsidRDefault="0082024A" w:rsidP="00D17660">
            <w:pPr>
              <w:pStyle w:val="Tabletext"/>
              <w:jc w:val="center"/>
              <w:rPr>
                <w:u w:val="single"/>
                <w:lang w:eastAsia="zh-CN"/>
              </w:rPr>
            </w:pPr>
            <w:hyperlink r:id="rId37" w:history="1">
              <w:r w:rsidR="00EF6873" w:rsidRPr="00FF27E1">
                <w:rPr>
                  <w:rStyle w:val="Hyperlink"/>
                  <w:lang w:eastAsia="zh-CN"/>
                </w:rPr>
                <w:t>C09/10</w:t>
              </w:r>
            </w:hyperlink>
          </w:p>
        </w:tc>
        <w:tc>
          <w:tcPr>
            <w:tcW w:w="1050" w:type="dxa"/>
            <w:vAlign w:val="center"/>
          </w:tcPr>
          <w:p w:rsidR="00EF6873" w:rsidRPr="00FF27E1" w:rsidRDefault="0082024A" w:rsidP="00D17660">
            <w:pPr>
              <w:pStyle w:val="Tabletext"/>
              <w:jc w:val="center"/>
              <w:rPr>
                <w:u w:val="single"/>
                <w:lang w:eastAsia="zh-CN"/>
              </w:rPr>
            </w:pPr>
            <w:hyperlink r:id="rId38" w:history="1">
              <w:r w:rsidR="00EF6873" w:rsidRPr="00FF27E1">
                <w:rPr>
                  <w:rStyle w:val="Hyperlink"/>
                  <w:lang w:eastAsia="zh-CN"/>
                </w:rPr>
                <w:t>C17/10</w:t>
              </w:r>
            </w:hyperlink>
          </w:p>
        </w:tc>
        <w:tc>
          <w:tcPr>
            <w:tcW w:w="1051" w:type="dxa"/>
            <w:vAlign w:val="center"/>
          </w:tcPr>
          <w:p w:rsidR="00EF6873" w:rsidRPr="00FF27E1" w:rsidRDefault="0082024A" w:rsidP="00D17660">
            <w:pPr>
              <w:pStyle w:val="Tabletext"/>
              <w:jc w:val="center"/>
              <w:rPr>
                <w:u w:val="single"/>
                <w:lang w:eastAsia="zh-CN"/>
              </w:rPr>
            </w:pPr>
            <w:hyperlink r:id="rId39" w:history="1">
              <w:r w:rsidR="00EF6873" w:rsidRPr="00FF27E1">
                <w:rPr>
                  <w:rStyle w:val="Hyperlink"/>
                  <w:lang w:eastAsia="zh-CN"/>
                </w:rPr>
                <w:t>C17/10</w:t>
              </w:r>
            </w:hyperlink>
          </w:p>
        </w:tc>
      </w:tr>
      <w:tr w:rsidR="00EF6873" w:rsidRPr="00FF27E1" w:rsidTr="00F06C87">
        <w:trPr>
          <w:trHeight w:val="300"/>
          <w:jc w:val="center"/>
        </w:trPr>
        <w:tc>
          <w:tcPr>
            <w:tcW w:w="1339" w:type="dxa"/>
            <w:noWrap/>
            <w:hideMark/>
          </w:tcPr>
          <w:p w:rsidR="00EF6873" w:rsidRPr="00FF27E1" w:rsidRDefault="00EF6873" w:rsidP="00D17660">
            <w:pPr>
              <w:pStyle w:val="Tabletext"/>
              <w:rPr>
                <w:lang w:eastAsia="zh-CN"/>
              </w:rPr>
            </w:pPr>
            <w:r w:rsidRPr="00FF27E1">
              <w:rPr>
                <w:lang w:eastAsia="zh-CN"/>
              </w:rPr>
              <w:t>Page</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205</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205</w:t>
            </w:r>
          </w:p>
        </w:tc>
        <w:tc>
          <w:tcPr>
            <w:tcW w:w="1050" w:type="dxa"/>
            <w:vAlign w:val="center"/>
          </w:tcPr>
          <w:p w:rsidR="00EF6873" w:rsidRPr="00FF27E1" w:rsidRDefault="00EF6873" w:rsidP="00D17660">
            <w:pPr>
              <w:pStyle w:val="Tabletext"/>
              <w:jc w:val="center"/>
              <w:rPr>
                <w:lang w:eastAsia="zh-CN"/>
              </w:rPr>
            </w:pPr>
            <w:r w:rsidRPr="00FF27E1">
              <w:rPr>
                <w:lang w:eastAsia="zh-CN"/>
              </w:rPr>
              <w:t>226</w:t>
            </w:r>
          </w:p>
        </w:tc>
        <w:tc>
          <w:tcPr>
            <w:tcW w:w="1051" w:type="dxa"/>
            <w:vAlign w:val="center"/>
          </w:tcPr>
          <w:p w:rsidR="00EF6873" w:rsidRPr="00FF27E1" w:rsidRDefault="00EF6873" w:rsidP="00D17660">
            <w:pPr>
              <w:pStyle w:val="Tabletext"/>
              <w:jc w:val="center"/>
              <w:rPr>
                <w:lang w:eastAsia="zh-CN"/>
              </w:rPr>
            </w:pPr>
            <w:r w:rsidRPr="00FF27E1">
              <w:rPr>
                <w:lang w:eastAsia="zh-CN"/>
              </w:rPr>
              <w:t>226</w:t>
            </w:r>
          </w:p>
        </w:tc>
        <w:tc>
          <w:tcPr>
            <w:tcW w:w="1050" w:type="dxa"/>
            <w:vAlign w:val="center"/>
          </w:tcPr>
          <w:p w:rsidR="00EF6873" w:rsidRPr="00FF27E1" w:rsidRDefault="00EF6873" w:rsidP="00D17660">
            <w:pPr>
              <w:pStyle w:val="Tabletext"/>
              <w:jc w:val="center"/>
              <w:rPr>
                <w:lang w:eastAsia="zh-CN"/>
              </w:rPr>
            </w:pPr>
            <w:r w:rsidRPr="00FF27E1">
              <w:rPr>
                <w:lang w:eastAsia="zh-CN"/>
              </w:rPr>
              <w:t>137</w:t>
            </w:r>
          </w:p>
        </w:tc>
        <w:tc>
          <w:tcPr>
            <w:tcW w:w="1051" w:type="dxa"/>
            <w:vAlign w:val="center"/>
          </w:tcPr>
          <w:p w:rsidR="00EF6873" w:rsidRPr="00FF27E1" w:rsidRDefault="00EF6873" w:rsidP="00D17660">
            <w:pPr>
              <w:pStyle w:val="Tabletext"/>
              <w:jc w:val="center"/>
              <w:rPr>
                <w:lang w:eastAsia="zh-CN"/>
              </w:rPr>
            </w:pPr>
            <w:r w:rsidRPr="00FF27E1">
              <w:rPr>
                <w:lang w:eastAsia="zh-CN"/>
              </w:rPr>
              <w:t>137</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r>
      <w:tr w:rsidR="00EF6873" w:rsidRPr="00FF27E1" w:rsidTr="00F06C87">
        <w:trPr>
          <w:trHeight w:val="300"/>
          <w:jc w:val="center"/>
        </w:trPr>
        <w:tc>
          <w:tcPr>
            <w:tcW w:w="1339" w:type="dxa"/>
            <w:noWrap/>
            <w:vAlign w:val="center"/>
            <w:hideMark/>
          </w:tcPr>
          <w:p w:rsidR="00EF6873" w:rsidRPr="00FF27E1" w:rsidRDefault="00EF6873" w:rsidP="00D17660">
            <w:pPr>
              <w:pStyle w:val="Tabletext"/>
              <w:rPr>
                <w:lang w:eastAsia="zh-CN"/>
              </w:rPr>
            </w:pPr>
            <w:r w:rsidRPr="00FF27E1">
              <w:rPr>
                <w:lang w:eastAsia="zh-CN"/>
              </w:rPr>
              <w:t>Nombre de postes</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176</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176</w:t>
            </w:r>
          </w:p>
        </w:tc>
        <w:tc>
          <w:tcPr>
            <w:tcW w:w="1050" w:type="dxa"/>
            <w:vAlign w:val="center"/>
          </w:tcPr>
          <w:p w:rsidR="00EF6873" w:rsidRPr="00FF27E1" w:rsidRDefault="00EF6873" w:rsidP="00D17660">
            <w:pPr>
              <w:pStyle w:val="Tabletext"/>
              <w:jc w:val="center"/>
              <w:rPr>
                <w:lang w:eastAsia="zh-CN"/>
              </w:rPr>
            </w:pPr>
            <w:r w:rsidRPr="00FF27E1">
              <w:rPr>
                <w:lang w:eastAsia="zh-CN"/>
              </w:rPr>
              <w:t>181</w:t>
            </w:r>
          </w:p>
        </w:tc>
        <w:tc>
          <w:tcPr>
            <w:tcW w:w="1051" w:type="dxa"/>
            <w:vAlign w:val="center"/>
          </w:tcPr>
          <w:p w:rsidR="00EF6873" w:rsidRPr="00FF27E1" w:rsidRDefault="00EF6873" w:rsidP="00D17660">
            <w:pPr>
              <w:pStyle w:val="Tabletext"/>
              <w:jc w:val="center"/>
              <w:rPr>
                <w:lang w:eastAsia="zh-CN"/>
              </w:rPr>
            </w:pPr>
            <w:r w:rsidRPr="00FF27E1">
              <w:rPr>
                <w:lang w:eastAsia="zh-CN"/>
              </w:rPr>
              <w:t>181</w:t>
            </w:r>
          </w:p>
        </w:tc>
        <w:tc>
          <w:tcPr>
            <w:tcW w:w="1050" w:type="dxa"/>
            <w:vAlign w:val="center"/>
          </w:tcPr>
          <w:p w:rsidR="00EF6873" w:rsidRPr="00FF27E1" w:rsidRDefault="00EF6873" w:rsidP="00D17660">
            <w:pPr>
              <w:pStyle w:val="Tabletext"/>
              <w:jc w:val="center"/>
              <w:rPr>
                <w:lang w:eastAsia="zh-CN"/>
              </w:rPr>
            </w:pPr>
            <w:r w:rsidRPr="00FF27E1">
              <w:rPr>
                <w:lang w:eastAsia="zh-CN"/>
              </w:rPr>
              <w:t>175</w:t>
            </w:r>
          </w:p>
        </w:tc>
        <w:tc>
          <w:tcPr>
            <w:tcW w:w="1051" w:type="dxa"/>
            <w:vAlign w:val="center"/>
          </w:tcPr>
          <w:p w:rsidR="00EF6873" w:rsidRPr="00FF27E1" w:rsidRDefault="00EF6873" w:rsidP="00D17660">
            <w:pPr>
              <w:pStyle w:val="Tabletext"/>
              <w:jc w:val="center"/>
              <w:rPr>
                <w:lang w:eastAsia="zh-CN"/>
              </w:rPr>
            </w:pPr>
            <w:r w:rsidRPr="00FF27E1">
              <w:rPr>
                <w:lang w:eastAsia="zh-CN"/>
              </w:rPr>
              <w:t>175</w:t>
            </w:r>
          </w:p>
        </w:tc>
        <w:tc>
          <w:tcPr>
            <w:tcW w:w="1050" w:type="dxa"/>
            <w:vAlign w:val="center"/>
          </w:tcPr>
          <w:p w:rsidR="00EF6873" w:rsidRPr="00FF27E1" w:rsidRDefault="00EF6873" w:rsidP="00D17660">
            <w:pPr>
              <w:pStyle w:val="Tabletext"/>
              <w:jc w:val="center"/>
              <w:rPr>
                <w:lang w:eastAsia="zh-CN"/>
              </w:rPr>
            </w:pPr>
            <w:r w:rsidRPr="00FF27E1">
              <w:rPr>
                <w:lang w:eastAsia="zh-CN"/>
              </w:rPr>
              <w:t>173</w:t>
            </w:r>
          </w:p>
        </w:tc>
        <w:tc>
          <w:tcPr>
            <w:tcW w:w="1051" w:type="dxa"/>
            <w:vAlign w:val="center"/>
          </w:tcPr>
          <w:p w:rsidR="00EF6873" w:rsidRPr="00FF27E1" w:rsidRDefault="00EF6873" w:rsidP="00D17660">
            <w:pPr>
              <w:pStyle w:val="Tabletext"/>
              <w:jc w:val="center"/>
              <w:rPr>
                <w:lang w:eastAsia="zh-CN"/>
              </w:rPr>
            </w:pPr>
            <w:r w:rsidRPr="00FF27E1">
              <w:rPr>
                <w:lang w:eastAsia="zh-CN"/>
              </w:rPr>
              <w:t>173</w:t>
            </w:r>
          </w:p>
        </w:tc>
      </w:tr>
    </w:tbl>
    <w:p w:rsidR="00EF6873" w:rsidRPr="00FF27E1" w:rsidRDefault="00EF6873" w:rsidP="00D17660">
      <w:pPr>
        <w:rPr>
          <w:b/>
          <w:lang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EF6873" w:rsidRPr="00FF27E1" w:rsidTr="00F06C87">
        <w:trPr>
          <w:trHeight w:val="315"/>
          <w:jc w:val="center"/>
        </w:trPr>
        <w:tc>
          <w:tcPr>
            <w:tcW w:w="1339" w:type="dxa"/>
            <w:noWrap/>
            <w:hideMark/>
          </w:tcPr>
          <w:p w:rsidR="00EF6873" w:rsidRPr="00FF27E1" w:rsidRDefault="00EF6873" w:rsidP="00D17660">
            <w:pPr>
              <w:pStyle w:val="Tablehead"/>
              <w:rPr>
                <w:lang w:eastAsia="zh-CN"/>
              </w:rPr>
            </w:pPr>
            <w:r w:rsidRPr="00FF27E1">
              <w:rPr>
                <w:lang w:eastAsia="zh-CN"/>
              </w:rPr>
              <w:t>Année</w:t>
            </w:r>
          </w:p>
        </w:tc>
        <w:tc>
          <w:tcPr>
            <w:tcW w:w="1050" w:type="dxa"/>
            <w:noWrap/>
            <w:tcMar>
              <w:left w:w="29" w:type="dxa"/>
              <w:right w:w="29" w:type="dxa"/>
            </w:tcMar>
            <w:vAlign w:val="center"/>
            <w:hideMark/>
          </w:tcPr>
          <w:p w:rsidR="00EF6873" w:rsidRPr="00FF27E1" w:rsidRDefault="00EF6873" w:rsidP="00D17660">
            <w:pPr>
              <w:pStyle w:val="Tablehead"/>
              <w:rPr>
                <w:lang w:eastAsia="zh-CN"/>
              </w:rPr>
            </w:pPr>
            <w:r w:rsidRPr="00FF27E1">
              <w:rPr>
                <w:lang w:eastAsia="zh-CN"/>
              </w:rPr>
              <w:t>2012</w:t>
            </w:r>
          </w:p>
        </w:tc>
        <w:tc>
          <w:tcPr>
            <w:tcW w:w="1051" w:type="dxa"/>
            <w:noWrap/>
            <w:tcMar>
              <w:left w:w="29" w:type="dxa"/>
              <w:right w:w="29" w:type="dxa"/>
            </w:tcMar>
            <w:vAlign w:val="center"/>
            <w:hideMark/>
          </w:tcPr>
          <w:p w:rsidR="00EF6873" w:rsidRPr="00FF27E1" w:rsidRDefault="00EF6873" w:rsidP="00D17660">
            <w:pPr>
              <w:pStyle w:val="Tablehead"/>
              <w:rPr>
                <w:lang w:eastAsia="zh-CN"/>
              </w:rPr>
            </w:pPr>
            <w:r w:rsidRPr="00FF27E1">
              <w:rPr>
                <w:lang w:eastAsia="zh-CN"/>
              </w:rPr>
              <w:t>2013</w:t>
            </w:r>
          </w:p>
        </w:tc>
        <w:tc>
          <w:tcPr>
            <w:tcW w:w="1050" w:type="dxa"/>
            <w:tcMar>
              <w:left w:w="29" w:type="dxa"/>
              <w:right w:w="29" w:type="dxa"/>
            </w:tcMar>
            <w:vAlign w:val="center"/>
          </w:tcPr>
          <w:p w:rsidR="00EF6873" w:rsidRPr="00FF27E1" w:rsidRDefault="00EF6873" w:rsidP="00D17660">
            <w:pPr>
              <w:pStyle w:val="Tablehead"/>
              <w:rPr>
                <w:lang w:eastAsia="zh-CN"/>
              </w:rPr>
            </w:pPr>
            <w:r w:rsidRPr="00FF27E1">
              <w:rPr>
                <w:lang w:eastAsia="zh-CN"/>
              </w:rPr>
              <w:t>2014</w:t>
            </w:r>
          </w:p>
        </w:tc>
        <w:tc>
          <w:tcPr>
            <w:tcW w:w="1051" w:type="dxa"/>
            <w:vAlign w:val="center"/>
          </w:tcPr>
          <w:p w:rsidR="00EF6873" w:rsidRPr="00FF27E1" w:rsidRDefault="00EF6873" w:rsidP="00D17660">
            <w:pPr>
              <w:pStyle w:val="Tablehead"/>
              <w:rPr>
                <w:lang w:eastAsia="zh-CN"/>
              </w:rPr>
            </w:pPr>
            <w:r w:rsidRPr="00FF27E1">
              <w:rPr>
                <w:lang w:eastAsia="zh-CN"/>
              </w:rPr>
              <w:t>2015</w:t>
            </w:r>
          </w:p>
        </w:tc>
        <w:tc>
          <w:tcPr>
            <w:tcW w:w="1050" w:type="dxa"/>
            <w:vAlign w:val="center"/>
          </w:tcPr>
          <w:p w:rsidR="00EF6873" w:rsidRPr="00FF27E1" w:rsidRDefault="00EF6873" w:rsidP="00D17660">
            <w:pPr>
              <w:pStyle w:val="Tablehead"/>
              <w:rPr>
                <w:lang w:eastAsia="zh-CN"/>
              </w:rPr>
            </w:pPr>
            <w:r w:rsidRPr="00FF27E1">
              <w:rPr>
                <w:lang w:eastAsia="zh-CN"/>
              </w:rPr>
              <w:t>2016</w:t>
            </w:r>
          </w:p>
        </w:tc>
        <w:tc>
          <w:tcPr>
            <w:tcW w:w="1051" w:type="dxa"/>
            <w:vAlign w:val="center"/>
          </w:tcPr>
          <w:p w:rsidR="00EF6873" w:rsidRPr="00FF27E1" w:rsidRDefault="00EF6873" w:rsidP="00D17660">
            <w:pPr>
              <w:pStyle w:val="Tablehead"/>
              <w:rPr>
                <w:lang w:eastAsia="zh-CN"/>
              </w:rPr>
            </w:pPr>
            <w:r w:rsidRPr="00FF27E1">
              <w:rPr>
                <w:lang w:eastAsia="zh-CN"/>
              </w:rPr>
              <w:t>2017</w:t>
            </w:r>
          </w:p>
        </w:tc>
        <w:tc>
          <w:tcPr>
            <w:tcW w:w="1050" w:type="dxa"/>
            <w:vAlign w:val="center"/>
          </w:tcPr>
          <w:p w:rsidR="00EF6873" w:rsidRPr="00FF27E1" w:rsidRDefault="00EF6873" w:rsidP="00D17660">
            <w:pPr>
              <w:pStyle w:val="Tablehead"/>
              <w:rPr>
                <w:color w:val="FF0000"/>
                <w:lang w:eastAsia="zh-CN"/>
              </w:rPr>
            </w:pPr>
            <w:r w:rsidRPr="00FF27E1">
              <w:rPr>
                <w:color w:val="FF0000"/>
                <w:lang w:eastAsia="zh-CN"/>
              </w:rPr>
              <w:t>2018</w:t>
            </w:r>
          </w:p>
        </w:tc>
        <w:tc>
          <w:tcPr>
            <w:tcW w:w="1051" w:type="dxa"/>
            <w:vAlign w:val="center"/>
          </w:tcPr>
          <w:p w:rsidR="00EF6873" w:rsidRPr="00FF27E1" w:rsidRDefault="00EF6873" w:rsidP="00D17660">
            <w:pPr>
              <w:pStyle w:val="Tablehead"/>
              <w:rPr>
                <w:color w:val="FF0000"/>
                <w:lang w:eastAsia="zh-CN"/>
              </w:rPr>
            </w:pPr>
            <w:r w:rsidRPr="00FF27E1">
              <w:rPr>
                <w:color w:val="FF0000"/>
                <w:lang w:eastAsia="zh-CN"/>
              </w:rPr>
              <w:t>2019</w:t>
            </w:r>
          </w:p>
        </w:tc>
      </w:tr>
      <w:tr w:rsidR="00EF6873" w:rsidRPr="00FF27E1" w:rsidTr="00F06C87">
        <w:trPr>
          <w:trHeight w:val="327"/>
          <w:jc w:val="center"/>
        </w:trPr>
        <w:tc>
          <w:tcPr>
            <w:tcW w:w="1339" w:type="dxa"/>
            <w:noWrap/>
            <w:hideMark/>
          </w:tcPr>
          <w:p w:rsidR="00EF6873" w:rsidRPr="00FF27E1" w:rsidRDefault="00EF6873" w:rsidP="00D17660">
            <w:pPr>
              <w:pStyle w:val="Tabletext"/>
              <w:rPr>
                <w:lang w:eastAsia="zh-CN"/>
              </w:rPr>
            </w:pPr>
            <w:r w:rsidRPr="00FF27E1">
              <w:rPr>
                <w:lang w:eastAsia="zh-CN"/>
              </w:rPr>
              <w:t>Document</w:t>
            </w:r>
          </w:p>
        </w:tc>
        <w:tc>
          <w:tcPr>
            <w:tcW w:w="1050" w:type="dxa"/>
            <w:tcMar>
              <w:left w:w="29" w:type="dxa"/>
              <w:right w:w="29" w:type="dxa"/>
            </w:tcMar>
            <w:vAlign w:val="center"/>
            <w:hideMark/>
          </w:tcPr>
          <w:p w:rsidR="00EF6873" w:rsidRPr="00FF27E1" w:rsidRDefault="0082024A" w:rsidP="00D17660">
            <w:pPr>
              <w:pStyle w:val="Tabletext"/>
              <w:jc w:val="center"/>
              <w:rPr>
                <w:u w:val="single"/>
                <w:lang w:eastAsia="zh-CN"/>
              </w:rPr>
            </w:pPr>
            <w:hyperlink r:id="rId40" w:history="1">
              <w:r w:rsidR="00EF6873" w:rsidRPr="00FF27E1">
                <w:rPr>
                  <w:rStyle w:val="Hyperlink"/>
                  <w:lang w:eastAsia="zh-CN"/>
                </w:rPr>
                <w:t>C17/10</w:t>
              </w:r>
            </w:hyperlink>
          </w:p>
        </w:tc>
        <w:tc>
          <w:tcPr>
            <w:tcW w:w="1051" w:type="dxa"/>
            <w:tcMar>
              <w:left w:w="29" w:type="dxa"/>
              <w:right w:w="29" w:type="dxa"/>
            </w:tcMar>
            <w:vAlign w:val="center"/>
            <w:hideMark/>
          </w:tcPr>
          <w:p w:rsidR="00EF6873" w:rsidRPr="00FF27E1" w:rsidRDefault="0082024A" w:rsidP="00D17660">
            <w:pPr>
              <w:pStyle w:val="Tabletext"/>
              <w:jc w:val="center"/>
              <w:rPr>
                <w:u w:val="single"/>
                <w:lang w:eastAsia="zh-CN"/>
              </w:rPr>
            </w:pPr>
            <w:hyperlink r:id="rId41" w:history="1">
              <w:r w:rsidR="00EF6873" w:rsidRPr="00FF27E1">
                <w:rPr>
                  <w:rStyle w:val="Hyperlink"/>
                  <w:lang w:eastAsia="zh-CN"/>
                </w:rPr>
                <w:t>C17/10</w:t>
              </w:r>
            </w:hyperlink>
          </w:p>
        </w:tc>
        <w:tc>
          <w:tcPr>
            <w:tcW w:w="1050" w:type="dxa"/>
            <w:tcMar>
              <w:left w:w="29" w:type="dxa"/>
              <w:right w:w="29" w:type="dxa"/>
            </w:tcMar>
            <w:vAlign w:val="center"/>
          </w:tcPr>
          <w:p w:rsidR="00EF6873" w:rsidRPr="00FF27E1" w:rsidRDefault="0082024A" w:rsidP="00D17660">
            <w:pPr>
              <w:pStyle w:val="Tabletext"/>
              <w:jc w:val="center"/>
              <w:rPr>
                <w:u w:val="single"/>
                <w:lang w:eastAsia="zh-CN"/>
              </w:rPr>
            </w:pPr>
            <w:hyperlink r:id="rId42" w:history="1">
              <w:r w:rsidR="00EF6873" w:rsidRPr="00FF27E1">
                <w:rPr>
                  <w:rStyle w:val="Hyperlink"/>
                  <w:lang w:eastAsia="zh-CN"/>
                </w:rPr>
                <w:t>C17/10</w:t>
              </w:r>
            </w:hyperlink>
          </w:p>
        </w:tc>
        <w:tc>
          <w:tcPr>
            <w:tcW w:w="1051" w:type="dxa"/>
            <w:vAlign w:val="center"/>
          </w:tcPr>
          <w:p w:rsidR="00EF6873" w:rsidRPr="00FF27E1" w:rsidRDefault="0082024A" w:rsidP="00D17660">
            <w:pPr>
              <w:pStyle w:val="Tabletext"/>
              <w:jc w:val="center"/>
              <w:rPr>
                <w:u w:val="single"/>
                <w:lang w:eastAsia="zh-CN"/>
              </w:rPr>
            </w:pPr>
            <w:hyperlink r:id="rId43" w:history="1">
              <w:r w:rsidR="00EF6873" w:rsidRPr="00FF27E1">
                <w:rPr>
                  <w:rStyle w:val="Hyperlink"/>
                  <w:lang w:eastAsia="zh-CN"/>
                </w:rPr>
                <w:t>C17/10</w:t>
              </w:r>
            </w:hyperlink>
          </w:p>
        </w:tc>
        <w:tc>
          <w:tcPr>
            <w:tcW w:w="1050" w:type="dxa"/>
            <w:vAlign w:val="center"/>
          </w:tcPr>
          <w:p w:rsidR="00EF6873" w:rsidRPr="00FF27E1" w:rsidRDefault="0082024A" w:rsidP="00D17660">
            <w:pPr>
              <w:pStyle w:val="Tabletext"/>
              <w:jc w:val="center"/>
              <w:rPr>
                <w:u w:val="single"/>
                <w:lang w:eastAsia="zh-CN"/>
              </w:rPr>
            </w:pPr>
            <w:hyperlink r:id="rId44" w:history="1">
              <w:r w:rsidR="00EF6873" w:rsidRPr="00FF27E1">
                <w:rPr>
                  <w:rStyle w:val="Hyperlink"/>
                  <w:lang w:eastAsia="zh-CN"/>
                </w:rPr>
                <w:t>C17/10</w:t>
              </w:r>
            </w:hyperlink>
          </w:p>
        </w:tc>
        <w:tc>
          <w:tcPr>
            <w:tcW w:w="1051" w:type="dxa"/>
            <w:vAlign w:val="center"/>
          </w:tcPr>
          <w:p w:rsidR="00EF6873" w:rsidRPr="00FF27E1" w:rsidRDefault="0082024A" w:rsidP="00D17660">
            <w:pPr>
              <w:pStyle w:val="Tabletext"/>
              <w:jc w:val="center"/>
              <w:rPr>
                <w:u w:val="single"/>
                <w:lang w:eastAsia="zh-CN"/>
              </w:rPr>
            </w:pPr>
            <w:hyperlink r:id="rId45" w:history="1">
              <w:r w:rsidR="00EF6873" w:rsidRPr="00FF27E1">
                <w:rPr>
                  <w:rStyle w:val="Hyperlink"/>
                  <w:lang w:eastAsia="zh-CN"/>
                </w:rPr>
                <w:t>C17/10</w:t>
              </w:r>
            </w:hyperlink>
          </w:p>
        </w:tc>
        <w:tc>
          <w:tcPr>
            <w:tcW w:w="1050" w:type="dxa"/>
            <w:vAlign w:val="center"/>
          </w:tcPr>
          <w:p w:rsidR="00EF6873" w:rsidRPr="00FF27E1" w:rsidRDefault="0082024A" w:rsidP="00D17660">
            <w:pPr>
              <w:pStyle w:val="Tabletext"/>
              <w:jc w:val="center"/>
              <w:rPr>
                <w:u w:val="single"/>
                <w:lang w:eastAsia="zh-CN"/>
              </w:rPr>
            </w:pPr>
            <w:hyperlink r:id="rId46" w:history="1">
              <w:r w:rsidR="00EF6873" w:rsidRPr="00FF27E1">
                <w:rPr>
                  <w:rStyle w:val="Hyperlink"/>
                  <w:lang w:eastAsia="zh-CN"/>
                </w:rPr>
                <w:t>C17/10</w:t>
              </w:r>
            </w:hyperlink>
          </w:p>
        </w:tc>
        <w:tc>
          <w:tcPr>
            <w:tcW w:w="1051" w:type="dxa"/>
            <w:vAlign w:val="center"/>
          </w:tcPr>
          <w:p w:rsidR="00EF6873" w:rsidRPr="00FF27E1" w:rsidRDefault="0082024A" w:rsidP="00D17660">
            <w:pPr>
              <w:pStyle w:val="Tabletext"/>
              <w:jc w:val="center"/>
              <w:rPr>
                <w:u w:val="single"/>
                <w:lang w:eastAsia="zh-CN"/>
              </w:rPr>
            </w:pPr>
            <w:hyperlink r:id="rId47" w:history="1">
              <w:r w:rsidR="00EF6873" w:rsidRPr="00FF27E1">
                <w:rPr>
                  <w:rStyle w:val="Hyperlink"/>
                  <w:lang w:eastAsia="zh-CN"/>
                </w:rPr>
                <w:t>C17/10</w:t>
              </w:r>
            </w:hyperlink>
          </w:p>
        </w:tc>
      </w:tr>
      <w:tr w:rsidR="00EF6873" w:rsidRPr="00FF27E1" w:rsidTr="00F06C87">
        <w:trPr>
          <w:trHeight w:val="300"/>
          <w:jc w:val="center"/>
        </w:trPr>
        <w:tc>
          <w:tcPr>
            <w:tcW w:w="1339" w:type="dxa"/>
            <w:noWrap/>
            <w:hideMark/>
          </w:tcPr>
          <w:p w:rsidR="00EF6873" w:rsidRPr="00FF27E1" w:rsidRDefault="00EF6873" w:rsidP="00D17660">
            <w:pPr>
              <w:pStyle w:val="Tabletext"/>
              <w:rPr>
                <w:lang w:eastAsia="zh-CN"/>
              </w:rPr>
            </w:pPr>
            <w:r w:rsidRPr="00FF27E1">
              <w:rPr>
                <w:lang w:eastAsia="zh-CN"/>
              </w:rPr>
              <w:t>Page</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14</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14</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c>
          <w:tcPr>
            <w:tcW w:w="1050" w:type="dxa"/>
            <w:vAlign w:val="center"/>
          </w:tcPr>
          <w:p w:rsidR="00EF6873" w:rsidRPr="00FF27E1" w:rsidRDefault="00EF6873" w:rsidP="00D17660">
            <w:pPr>
              <w:pStyle w:val="Tabletext"/>
              <w:jc w:val="center"/>
              <w:rPr>
                <w:lang w:eastAsia="zh-CN"/>
              </w:rPr>
            </w:pPr>
            <w:r w:rsidRPr="00FF27E1">
              <w:rPr>
                <w:lang w:eastAsia="zh-CN"/>
              </w:rPr>
              <w:t>14</w:t>
            </w:r>
          </w:p>
        </w:tc>
        <w:tc>
          <w:tcPr>
            <w:tcW w:w="1051" w:type="dxa"/>
            <w:vAlign w:val="center"/>
          </w:tcPr>
          <w:p w:rsidR="00EF6873" w:rsidRPr="00FF27E1" w:rsidRDefault="00EF6873" w:rsidP="00D17660">
            <w:pPr>
              <w:pStyle w:val="Tabletext"/>
              <w:jc w:val="center"/>
              <w:rPr>
                <w:lang w:eastAsia="zh-CN"/>
              </w:rPr>
            </w:pPr>
            <w:r w:rsidRPr="00FF27E1">
              <w:rPr>
                <w:lang w:eastAsia="zh-CN"/>
              </w:rPr>
              <w:t>14</w:t>
            </w:r>
          </w:p>
        </w:tc>
      </w:tr>
      <w:tr w:rsidR="00EF6873" w:rsidRPr="00FF27E1" w:rsidTr="00F06C87">
        <w:trPr>
          <w:trHeight w:val="300"/>
          <w:jc w:val="center"/>
        </w:trPr>
        <w:tc>
          <w:tcPr>
            <w:tcW w:w="1339" w:type="dxa"/>
            <w:noWrap/>
            <w:vAlign w:val="center"/>
            <w:hideMark/>
          </w:tcPr>
          <w:p w:rsidR="00EF6873" w:rsidRPr="00FF27E1" w:rsidRDefault="00EF6873" w:rsidP="00D17660">
            <w:pPr>
              <w:pStyle w:val="Tabletext"/>
              <w:rPr>
                <w:lang w:eastAsia="zh-CN"/>
              </w:rPr>
            </w:pPr>
            <w:r w:rsidRPr="00FF27E1">
              <w:rPr>
                <w:lang w:eastAsia="zh-CN"/>
              </w:rPr>
              <w:t>Nombre de postes</w:t>
            </w:r>
          </w:p>
        </w:tc>
        <w:tc>
          <w:tcPr>
            <w:tcW w:w="1050" w:type="dxa"/>
            <w:noWrap/>
            <w:vAlign w:val="center"/>
            <w:hideMark/>
          </w:tcPr>
          <w:p w:rsidR="00EF6873" w:rsidRPr="00FF27E1" w:rsidRDefault="00EF6873" w:rsidP="00D17660">
            <w:pPr>
              <w:pStyle w:val="Tabletext"/>
              <w:jc w:val="center"/>
              <w:rPr>
                <w:lang w:eastAsia="zh-CN"/>
              </w:rPr>
            </w:pPr>
            <w:r w:rsidRPr="00FF27E1">
              <w:rPr>
                <w:lang w:eastAsia="zh-CN"/>
              </w:rPr>
              <w:t>158</w:t>
            </w:r>
          </w:p>
        </w:tc>
        <w:tc>
          <w:tcPr>
            <w:tcW w:w="1051" w:type="dxa"/>
            <w:noWrap/>
            <w:vAlign w:val="center"/>
            <w:hideMark/>
          </w:tcPr>
          <w:p w:rsidR="00EF6873" w:rsidRPr="00FF27E1" w:rsidRDefault="00EF6873" w:rsidP="00D17660">
            <w:pPr>
              <w:pStyle w:val="Tabletext"/>
              <w:jc w:val="center"/>
              <w:rPr>
                <w:lang w:eastAsia="zh-CN"/>
              </w:rPr>
            </w:pPr>
            <w:r w:rsidRPr="00FF27E1">
              <w:rPr>
                <w:lang w:eastAsia="zh-CN"/>
              </w:rPr>
              <w:t>157</w:t>
            </w:r>
          </w:p>
        </w:tc>
        <w:tc>
          <w:tcPr>
            <w:tcW w:w="1050" w:type="dxa"/>
            <w:vAlign w:val="center"/>
          </w:tcPr>
          <w:p w:rsidR="00EF6873" w:rsidRPr="00FF27E1" w:rsidRDefault="00EF6873" w:rsidP="00D17660">
            <w:pPr>
              <w:pStyle w:val="Tabletext"/>
              <w:jc w:val="center"/>
              <w:rPr>
                <w:lang w:eastAsia="zh-CN"/>
              </w:rPr>
            </w:pPr>
            <w:r w:rsidRPr="00FF27E1">
              <w:rPr>
                <w:lang w:eastAsia="zh-CN"/>
              </w:rPr>
              <w:t>158</w:t>
            </w:r>
          </w:p>
        </w:tc>
        <w:tc>
          <w:tcPr>
            <w:tcW w:w="1051" w:type="dxa"/>
            <w:vAlign w:val="center"/>
          </w:tcPr>
          <w:p w:rsidR="00EF6873" w:rsidRPr="00FF27E1" w:rsidRDefault="00EF6873" w:rsidP="00D17660">
            <w:pPr>
              <w:pStyle w:val="Tabletext"/>
              <w:jc w:val="center"/>
              <w:rPr>
                <w:lang w:eastAsia="zh-CN"/>
              </w:rPr>
            </w:pPr>
            <w:r w:rsidRPr="00FF27E1">
              <w:rPr>
                <w:lang w:eastAsia="zh-CN"/>
              </w:rPr>
              <w:t>157</w:t>
            </w:r>
          </w:p>
        </w:tc>
        <w:tc>
          <w:tcPr>
            <w:tcW w:w="1050" w:type="dxa"/>
            <w:vAlign w:val="center"/>
          </w:tcPr>
          <w:p w:rsidR="00EF6873" w:rsidRPr="00FF27E1" w:rsidRDefault="00EF6873" w:rsidP="00D17660">
            <w:pPr>
              <w:pStyle w:val="Tabletext"/>
              <w:jc w:val="center"/>
              <w:rPr>
                <w:lang w:eastAsia="zh-CN"/>
              </w:rPr>
            </w:pPr>
            <w:r w:rsidRPr="00FF27E1">
              <w:rPr>
                <w:lang w:eastAsia="zh-CN"/>
              </w:rPr>
              <w:t>141</w:t>
            </w:r>
          </w:p>
        </w:tc>
        <w:tc>
          <w:tcPr>
            <w:tcW w:w="1051" w:type="dxa"/>
            <w:vAlign w:val="center"/>
          </w:tcPr>
          <w:p w:rsidR="00EF6873" w:rsidRPr="00FF27E1" w:rsidRDefault="00EF6873" w:rsidP="00D17660">
            <w:pPr>
              <w:pStyle w:val="Tabletext"/>
              <w:jc w:val="center"/>
              <w:rPr>
                <w:lang w:eastAsia="zh-CN"/>
              </w:rPr>
            </w:pPr>
            <w:r w:rsidRPr="00FF27E1">
              <w:rPr>
                <w:lang w:eastAsia="zh-CN"/>
              </w:rPr>
              <w:t>141</w:t>
            </w:r>
          </w:p>
        </w:tc>
        <w:tc>
          <w:tcPr>
            <w:tcW w:w="1050" w:type="dxa"/>
            <w:vAlign w:val="center"/>
          </w:tcPr>
          <w:p w:rsidR="00EF6873" w:rsidRPr="00FF27E1" w:rsidRDefault="00EF6873" w:rsidP="00D17660">
            <w:pPr>
              <w:pStyle w:val="Tabletext"/>
              <w:jc w:val="center"/>
              <w:rPr>
                <w:color w:val="FF0000"/>
                <w:lang w:eastAsia="zh-CN"/>
              </w:rPr>
            </w:pPr>
            <w:r w:rsidRPr="00FF27E1">
              <w:rPr>
                <w:color w:val="FF0000"/>
                <w:lang w:eastAsia="zh-CN"/>
              </w:rPr>
              <w:t>139</w:t>
            </w:r>
          </w:p>
        </w:tc>
        <w:tc>
          <w:tcPr>
            <w:tcW w:w="1051" w:type="dxa"/>
            <w:vAlign w:val="center"/>
          </w:tcPr>
          <w:p w:rsidR="00EF6873" w:rsidRPr="00FF27E1" w:rsidRDefault="00EF6873" w:rsidP="00D17660">
            <w:pPr>
              <w:pStyle w:val="Tabletext"/>
              <w:jc w:val="center"/>
              <w:rPr>
                <w:color w:val="FF0000"/>
                <w:lang w:eastAsia="zh-CN"/>
              </w:rPr>
            </w:pPr>
            <w:r w:rsidRPr="00FF27E1">
              <w:rPr>
                <w:color w:val="FF0000"/>
                <w:lang w:eastAsia="zh-CN"/>
              </w:rPr>
              <w:t>139</w:t>
            </w:r>
          </w:p>
        </w:tc>
      </w:tr>
    </w:tbl>
    <w:p w:rsidR="00EF6873" w:rsidRPr="00FF27E1" w:rsidRDefault="00EF6873" w:rsidP="00D17660">
      <w:pPr>
        <w:spacing w:before="240"/>
        <w:rPr>
          <w:lang w:eastAsia="zh-CN"/>
        </w:rPr>
      </w:pPr>
      <w:r w:rsidRPr="00FF27E1">
        <w:rPr>
          <w:lang w:eastAsia="zh-CN"/>
        </w:rPr>
        <w:t>La Figure 3 illustre l'évolution des effectifs du Bureau des radiocommunications</w:t>
      </w:r>
      <w:r w:rsidR="00AC5FB9" w:rsidRPr="00FF27E1">
        <w:rPr>
          <w:lang w:eastAsia="zh-CN"/>
        </w:rPr>
        <w:t xml:space="preserve"> (BR)</w:t>
      </w:r>
      <w:r w:rsidRPr="00FF27E1">
        <w:rPr>
          <w:lang w:eastAsia="zh-CN"/>
        </w:rPr>
        <w:t>, du Bureau de développement des télécommunications (BDT) et du Bureau de la normalisation des télécommunications (TSB) pendant la période 2004-2017, avec des projections pour la période 2018-2019.</w:t>
      </w:r>
    </w:p>
    <w:p w:rsidR="00EF6873" w:rsidRPr="00FF27E1" w:rsidRDefault="00EF6873" w:rsidP="00D17660">
      <w:pPr>
        <w:pStyle w:val="FigureNo"/>
        <w:rPr>
          <w:lang w:eastAsia="zh-CN"/>
        </w:rPr>
      </w:pPr>
      <w:r w:rsidRPr="00FF27E1">
        <w:rPr>
          <w:lang w:eastAsia="zh-CN"/>
        </w:rPr>
        <w:lastRenderedPageBreak/>
        <w:t>Figure 3</w:t>
      </w:r>
    </w:p>
    <w:p w:rsidR="00EF6873" w:rsidRPr="00FF27E1" w:rsidRDefault="00EF6873" w:rsidP="00D17660">
      <w:pPr>
        <w:pStyle w:val="Figuretitle"/>
        <w:rPr>
          <w:lang w:eastAsia="zh-CN"/>
        </w:rPr>
      </w:pPr>
      <w:r w:rsidRPr="00FF27E1">
        <w:rPr>
          <w:lang w:eastAsia="zh-CN"/>
        </w:rPr>
        <w:t xml:space="preserve">Variation des effectifs (nombre de postes budgétés) pendant </w:t>
      </w:r>
      <w:r w:rsidRPr="00FF27E1">
        <w:rPr>
          <w:lang w:eastAsia="zh-CN"/>
        </w:rPr>
        <w:br/>
        <w:t>la période 2004-2017 au BR, au BDT et au TSB</w:t>
      </w:r>
    </w:p>
    <w:p w:rsidR="00EF6873" w:rsidRPr="00FF27E1" w:rsidRDefault="0098398E" w:rsidP="00D17660">
      <w:pPr>
        <w:jc w:val="center"/>
        <w:rPr>
          <w:lang w:eastAsia="zh-CN"/>
        </w:rPr>
      </w:pPr>
      <w:r w:rsidRPr="00FF27E1">
        <w:rPr>
          <w:noProof/>
          <w:lang w:val="en-US" w:eastAsia="zh-CN"/>
        </w:rPr>
        <w:drawing>
          <wp:inline distT="0" distB="0" distL="0" distR="0" wp14:anchorId="5828369F" wp14:editId="19C44576">
            <wp:extent cx="6120765" cy="3917950"/>
            <wp:effectExtent l="0" t="0" r="1333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F6873" w:rsidRPr="00FF27E1" w:rsidRDefault="00EF6873" w:rsidP="00760BA7">
      <w:pPr>
        <w:pStyle w:val="Normalaftertitle"/>
        <w:rPr>
          <w:lang w:eastAsia="zh-CN"/>
        </w:rPr>
      </w:pPr>
      <w:r w:rsidRPr="00FF27E1">
        <w:rPr>
          <w:lang w:eastAsia="zh-CN"/>
        </w:rPr>
        <w:t>Au cours des 20 dernières années, les méthodes de travail du BR ont profondément changé:</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Passage progressif de méthodes manuelles de transfert des données reçues des utilisateurs sous forme papier à une réception directe des données d'utilisateur sur support électronique.</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Près forte augmentation de l'utilisation des technologies de l'information et de la communication (TIC) pour l'examen des fiches de notification d'assignation de fréquence pour les systèmes et stations des services de Terre et des services spatiaux.</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Passage à l'utilisation de moyens électroniques pour l'échange de données entre le BR et les Etats Membres de l'UIT et les Membres de Secteur.</w:t>
      </w:r>
    </w:p>
    <w:p w:rsidR="00EF6873" w:rsidRPr="00FF27E1" w:rsidRDefault="00EF6873" w:rsidP="00D17660">
      <w:pPr>
        <w:pStyle w:val="enumlev1"/>
        <w:rPr>
          <w:lang w:eastAsia="zh-CN"/>
        </w:rPr>
      </w:pPr>
      <w:r w:rsidRPr="00FF27E1">
        <w:rPr>
          <w:lang w:eastAsia="zh-CN"/>
        </w:rPr>
        <w:sym w:font="Symbol" w:char="F02D"/>
      </w:r>
      <w:r w:rsidRPr="00FF27E1">
        <w:rPr>
          <w:lang w:eastAsia="zh-CN"/>
        </w:rPr>
        <w:tab/>
        <w:t>Passage à l'utilisation de moyens électroniques pour la publication des documents de l'UIT</w:t>
      </w:r>
      <w:r w:rsidRPr="00FF27E1">
        <w:rPr>
          <w:lang w:eastAsia="zh-CN"/>
        </w:rPr>
        <w:noBreakHyphen/>
        <w:t>R, y compris la publication des conclusions résultant de l'examen réglementaire et de l'examen technique des fiches de notification.</w:t>
      </w:r>
    </w:p>
    <w:p w:rsidR="00EF6873" w:rsidRPr="00FF27E1" w:rsidRDefault="00EF6873" w:rsidP="00D17660">
      <w:pPr>
        <w:pStyle w:val="enumlev1"/>
        <w:rPr>
          <w:lang w:eastAsia="zh-CN"/>
        </w:rPr>
      </w:pPr>
      <w:r w:rsidRPr="00FF27E1">
        <w:rPr>
          <w:lang w:eastAsia="zh-CN"/>
        </w:rPr>
        <w:sym w:font="Symbol" w:char="F02D"/>
      </w:r>
      <w:r w:rsidRPr="00FF27E1">
        <w:rPr>
          <w:lang w:eastAsia="zh-CN"/>
        </w:rPr>
        <w:tab/>
        <w:t>Elaboration de toute une série de progiciels et de systèmes pour effectuer les tâches susmentionnées.</w:t>
      </w:r>
    </w:p>
    <w:p w:rsidR="00EF6873" w:rsidRPr="00FF27E1" w:rsidRDefault="00EF6873" w:rsidP="00760BA7">
      <w:pPr>
        <w:rPr>
          <w:lang w:eastAsia="zh-CN"/>
        </w:rPr>
      </w:pPr>
      <w:r w:rsidRPr="00FF27E1">
        <w:rPr>
          <w:lang w:eastAsia="zh-CN"/>
        </w:rPr>
        <w:t xml:space="preserve">Ces mesures et bien d'autres ont permis non seulement au personnel du BR mais aussi aux Etats Membres de l'UIT et aux Membres de Secteur d'être plus efficaces et plus performants, grâce à l'utilisation des produits logiciels du BR pour la préparation des fiches de notification d'assignation de fréquence, pour la vérification ultérieure de ces fiches, ce qui a permis de supprimer un très </w:t>
      </w:r>
      <w:r w:rsidRPr="00FF27E1">
        <w:rPr>
          <w:lang w:eastAsia="zh-CN"/>
        </w:rPr>
        <w:lastRenderedPageBreak/>
        <w:t>grand nombre d'échanges avec les experts du BR. Les données étant publiées sur support électronique, elles peuvent être utilisées au stade de la coordination, ce qui rend le processus de coordination plus efficace.</w:t>
      </w:r>
    </w:p>
    <w:p w:rsidR="00EF6873" w:rsidRPr="00FF27E1" w:rsidRDefault="00EF6873" w:rsidP="00D17660">
      <w:pPr>
        <w:rPr>
          <w:lang w:eastAsia="zh-CN"/>
        </w:rPr>
      </w:pPr>
      <w:r w:rsidRPr="00FF27E1">
        <w:rPr>
          <w:lang w:eastAsia="zh-CN"/>
        </w:rPr>
        <w:t>Les progrès susmentionnés ont permis de réduire de façon significative et justifiée les effectifs du BR (voir la Figure 3). Cela étant, toute automatisation d'un processus, quel qu'il soit et en particulier lorsqu'il s'agit d'un processus aussi complexe que la gestion du spectre et des orbites de satellites au niveau international, a ses limites et la réduction des effectifs ne peut se poursuivre sans fin.</w:t>
      </w:r>
    </w:p>
    <w:p w:rsidR="00EF6873" w:rsidRPr="00FF27E1" w:rsidRDefault="00EF6873" w:rsidP="00D17660">
      <w:pPr>
        <w:rPr>
          <w:lang w:eastAsia="zh-CN"/>
        </w:rPr>
      </w:pPr>
      <w:r w:rsidRPr="00FF27E1">
        <w:rPr>
          <w:lang w:eastAsia="zh-CN"/>
        </w:rPr>
        <w:t xml:space="preserve">Il est intéressant d'observer qu'à la fin des années </w:t>
      </w:r>
      <w:r w:rsidR="0098398E" w:rsidRPr="00FF27E1">
        <w:rPr>
          <w:lang w:eastAsia="zh-CN"/>
        </w:rPr>
        <w:t>19</w:t>
      </w:r>
      <w:r w:rsidRPr="00FF27E1">
        <w:rPr>
          <w:lang w:eastAsia="zh-CN"/>
        </w:rPr>
        <w:t>80, le CCIR</w:t>
      </w:r>
      <w:r w:rsidRPr="00FF27E1">
        <w:rPr>
          <w:rStyle w:val="FootnoteReference"/>
        </w:rPr>
        <w:footnoteReference w:id="1"/>
      </w:r>
      <w:r w:rsidRPr="00FF27E1">
        <w:rPr>
          <w:lang w:eastAsia="zh-CN"/>
        </w:rPr>
        <w:t xml:space="preserve"> compta</w:t>
      </w:r>
      <w:r w:rsidR="006C0C44" w:rsidRPr="00FF27E1">
        <w:rPr>
          <w:lang w:eastAsia="zh-CN"/>
        </w:rPr>
        <w:t>it quelque 30</w:t>
      </w:r>
      <w:r w:rsidR="00815EB5" w:rsidRPr="00FF27E1">
        <w:rPr>
          <w:lang w:eastAsia="zh-CN"/>
        </w:rPr>
        <w:t> </w:t>
      </w:r>
      <w:r w:rsidR="006C0C44" w:rsidRPr="00FF27E1">
        <w:rPr>
          <w:lang w:eastAsia="zh-CN"/>
        </w:rPr>
        <w:t>fonctionnaires</w:t>
      </w:r>
      <w:r w:rsidRPr="00FF27E1">
        <w:rPr>
          <w:lang w:eastAsia="zh-CN"/>
        </w:rPr>
        <w:t xml:space="preserve"> (le CCITT</w:t>
      </w:r>
      <w:r w:rsidRPr="00FF27E1">
        <w:rPr>
          <w:rStyle w:val="FootnoteReference"/>
        </w:rPr>
        <w:footnoteReference w:id="2"/>
      </w:r>
      <w:r w:rsidRPr="00FF27E1">
        <w:rPr>
          <w:lang w:eastAsia="zh-CN"/>
        </w:rPr>
        <w:t xml:space="preserve"> un peu plus de 40 fonctionnaires), alors qu'aujourd'hui le Département des commissions d'études du BR, qui s'acquitte de fonctions comparables, compte en tout et pour tout 16 fonctionnaires.</w:t>
      </w:r>
    </w:p>
    <w:p w:rsidR="00EF6873" w:rsidRPr="00FF27E1" w:rsidRDefault="00EF6873" w:rsidP="00D17660">
      <w:pPr>
        <w:rPr>
          <w:lang w:eastAsia="zh-CN"/>
        </w:rPr>
      </w:pPr>
      <w:r w:rsidRPr="00FF27E1">
        <w:rPr>
          <w:lang w:eastAsia="zh-CN"/>
        </w:rPr>
        <w:t xml:space="preserve">Cette tendance à la baisse dans les effectifs du Secteur a suscité des inquiétudes chez les délégués présents à la session de 2015 du Conseil. Le Rapport du Président de la Commission permanente de l'administration et de la gestion (Document </w:t>
      </w:r>
      <w:hyperlink r:id="rId49" w:history="1">
        <w:r w:rsidRPr="00FF27E1">
          <w:rPr>
            <w:rStyle w:val="Hyperlink"/>
            <w:lang w:eastAsia="zh-CN"/>
          </w:rPr>
          <w:t>C15/105(Rév.1)</w:t>
        </w:r>
      </w:hyperlink>
      <w:r w:rsidRPr="00FF27E1">
        <w:t>)</w:t>
      </w:r>
      <w:r w:rsidRPr="00FF27E1">
        <w:rPr>
          <w:lang w:eastAsia="zh-CN"/>
        </w:rPr>
        <w:t xml:space="preserve"> comportait le message suivant adressée par le Conseil à la direction du secrétariat de l'UIT:</w:t>
      </w:r>
    </w:p>
    <w:p w:rsidR="00EF6873" w:rsidRPr="00FF27E1" w:rsidRDefault="00AC5FB9" w:rsidP="00D17660">
      <w:pPr>
        <w:rPr>
          <w:lang w:eastAsia="zh-CN"/>
        </w:rPr>
      </w:pPr>
      <w:r w:rsidRPr="00FF27E1">
        <w:rPr>
          <w:lang w:eastAsia="zh-CN"/>
        </w:rPr>
        <w:t>"</w:t>
      </w:r>
      <w:r w:rsidR="00EF6873" w:rsidRPr="00FF27E1">
        <w:rPr>
          <w:lang w:eastAsia="zh-CN"/>
        </w:rPr>
        <w:t>1.12</w:t>
      </w:r>
      <w:r w:rsidR="00EF6873" w:rsidRPr="00FF27E1">
        <w:rPr>
          <w:lang w:eastAsia="zh-CN"/>
        </w:rPr>
        <w:tab/>
      </w:r>
      <w:r w:rsidR="00EF6873" w:rsidRPr="00FF27E1">
        <w:rPr>
          <w:color w:val="000000"/>
        </w:rPr>
        <w:t>Certains délégués ont relevé la réduction importante du nombre d'emplois budgétés au Bureau des radiocommunications intervenue en 2011-2015 ainsi que l'importance de son programme de travail conformément au plan stratégique et au plan opérationnel</w:t>
      </w:r>
      <w:r w:rsidR="00EF6873" w:rsidRPr="00FF27E1">
        <w:rPr>
          <w:lang w:eastAsia="zh-CN"/>
        </w:rPr>
        <w:t xml:space="preserve">. </w:t>
      </w:r>
      <w:r w:rsidR="00EF6873" w:rsidRPr="00FF27E1">
        <w:rPr>
          <w:color w:val="000000"/>
        </w:rPr>
        <w:t>Au vu de ces éléments, les délégués ont demandé à la direction de l'UIT, lorsqu'elle élaborera les projets de budget pour les exercices biennaux futurs, de faire en sorte de ne pas réduire encore le nombre d'emplois budgétés au Bureau des radiocommunications, ce qui compromettrait la pleine mise en oeuvre de son programme de travail</w:t>
      </w:r>
      <w:r w:rsidR="00EF6873" w:rsidRPr="00FF27E1">
        <w:rPr>
          <w:lang w:eastAsia="zh-CN"/>
        </w:rPr>
        <w:t>.</w:t>
      </w:r>
      <w:r w:rsidRPr="00FF27E1">
        <w:rPr>
          <w:lang w:eastAsia="zh-CN"/>
        </w:rPr>
        <w:t>"</w:t>
      </w:r>
    </w:p>
    <w:p w:rsidR="00EF6873" w:rsidRPr="00FF27E1" w:rsidRDefault="00EF6873" w:rsidP="00D17660">
      <w:pPr>
        <w:rPr>
          <w:lang w:eastAsia="zh-CN"/>
        </w:rPr>
      </w:pPr>
      <w:r w:rsidRPr="00FF27E1">
        <w:rPr>
          <w:lang w:eastAsia="zh-CN"/>
        </w:rPr>
        <w:t xml:space="preserve">Toutefois, comme indiqué dans le Document </w:t>
      </w:r>
      <w:hyperlink r:id="rId50" w:history="1">
        <w:r w:rsidR="00AC5FB9" w:rsidRPr="00FF27E1">
          <w:rPr>
            <w:rStyle w:val="Hyperlink"/>
            <w:lang w:eastAsia="zh-CN"/>
          </w:rPr>
          <w:t>C17/10</w:t>
        </w:r>
      </w:hyperlink>
      <w:r w:rsidRPr="00FF27E1">
        <w:t>,</w:t>
      </w:r>
      <w:r w:rsidRPr="00FF27E1">
        <w:rPr>
          <w:lang w:eastAsia="zh-CN"/>
        </w:rPr>
        <w:t xml:space="preserve"> il est prévu dans le projet de budget pour la période 2018-2019 de réduire encore le nombre de postes au BR.</w:t>
      </w:r>
    </w:p>
    <w:p w:rsidR="00EF6873" w:rsidRPr="00FF27E1" w:rsidRDefault="00EF6873" w:rsidP="00D17660">
      <w:pPr>
        <w:pStyle w:val="Heading2"/>
        <w:rPr>
          <w:lang w:eastAsia="zh-CN"/>
        </w:rPr>
      </w:pPr>
      <w:r w:rsidRPr="00FF27E1">
        <w:rPr>
          <w:lang w:eastAsia="zh-CN"/>
        </w:rPr>
        <w:t>2.3</w:t>
      </w:r>
      <w:r w:rsidRPr="00FF27E1">
        <w:rPr>
          <w:lang w:eastAsia="zh-CN"/>
        </w:rPr>
        <w:tab/>
        <w:t>Evaluation de l'adéquation des ressources financières et des ressources humaines du BR pour remplir les objectifs fixés au Bureau</w:t>
      </w:r>
    </w:p>
    <w:p w:rsidR="00EF6873" w:rsidRPr="00FF27E1" w:rsidRDefault="00EF6873" w:rsidP="00D17660">
      <w:pPr>
        <w:rPr>
          <w:lang w:eastAsia="zh-CN"/>
        </w:rPr>
      </w:pPr>
      <w:r w:rsidRPr="00FF27E1">
        <w:rPr>
          <w:lang w:eastAsia="zh-CN"/>
        </w:rPr>
        <w:t xml:space="preserve">Un des indicateurs les plus objectifs des bons résultats du Bureau est fourni par les données relatives au temps passé pour le traitement des fiches de notification des réseaux à satellite. Il convient de noter que, conformément au numéro </w:t>
      </w:r>
      <w:r w:rsidRPr="00FF27E1">
        <w:rPr>
          <w:b/>
          <w:bCs/>
          <w:lang w:eastAsia="zh-CN"/>
        </w:rPr>
        <w:t>9.38</w:t>
      </w:r>
      <w:r w:rsidRPr="00FF27E1">
        <w:rPr>
          <w:lang w:eastAsia="zh-CN"/>
        </w:rPr>
        <w:t xml:space="preserve"> du Règlement des radiocommunications, dès réception d'une demande de coordination d'une assignation de fréquence le Bureau publie </w:t>
      </w:r>
      <w:r w:rsidR="00AC5FB9" w:rsidRPr="00FF27E1">
        <w:rPr>
          <w:lang w:eastAsia="zh-CN"/>
        </w:rPr>
        <w:t>"</w:t>
      </w:r>
      <w:r w:rsidRPr="00FF27E1">
        <w:rPr>
          <w:lang w:eastAsia="zh-CN"/>
        </w:rPr>
        <w:t>les renseignements complets, selon qu'il convient, dans la Circulaire internationale d'information sur les fréquences (BR IFIC) dans un délai de quatre mois</w:t>
      </w:r>
      <w:r w:rsidR="00AC5FB9" w:rsidRPr="00FF27E1">
        <w:rPr>
          <w:lang w:eastAsia="zh-CN"/>
        </w:rPr>
        <w:t>"</w:t>
      </w:r>
      <w:r w:rsidRPr="00FF27E1">
        <w:rPr>
          <w:lang w:eastAsia="zh-CN"/>
        </w:rPr>
        <w:t>.</w:t>
      </w:r>
    </w:p>
    <w:p w:rsidR="00EF6873" w:rsidRPr="00FF27E1" w:rsidRDefault="00EF6873" w:rsidP="00B0732D">
      <w:pPr>
        <w:keepLines/>
        <w:rPr>
          <w:lang w:eastAsia="zh-CN"/>
        </w:rPr>
      </w:pPr>
      <w:r w:rsidRPr="00FF27E1">
        <w:rPr>
          <w:lang w:eastAsia="zh-CN"/>
        </w:rPr>
        <w:lastRenderedPageBreak/>
        <w:t>Il ressort d'une analyse des données pour la période 2015-2016 et le début de 2017 figurant dans les rapports du Directeur du BR aux différentes réunions du Comité du Règlement des radiocommunications (RRB) (Documents </w:t>
      </w:r>
      <w:hyperlink r:id="rId51" w:history="1">
        <w:r w:rsidRPr="00FF27E1">
          <w:rPr>
            <w:rStyle w:val="Hyperlink"/>
            <w:lang w:eastAsia="zh-CN"/>
          </w:rPr>
          <w:t>RRB15-3/4</w:t>
        </w:r>
      </w:hyperlink>
      <w:r w:rsidRPr="00FF27E1">
        <w:rPr>
          <w:lang w:eastAsia="zh-CN"/>
        </w:rPr>
        <w:t xml:space="preserve">, </w:t>
      </w:r>
      <w:hyperlink r:id="rId52" w:history="1">
        <w:r w:rsidRPr="00FF27E1">
          <w:rPr>
            <w:rStyle w:val="Hyperlink"/>
            <w:lang w:eastAsia="zh-CN"/>
          </w:rPr>
          <w:t>RRB16-1/5</w:t>
        </w:r>
      </w:hyperlink>
      <w:r w:rsidRPr="00FF27E1">
        <w:rPr>
          <w:lang w:eastAsia="zh-CN"/>
        </w:rPr>
        <w:t xml:space="preserve"> et </w:t>
      </w:r>
      <w:hyperlink r:id="rId53" w:history="1">
        <w:r w:rsidRPr="00FF27E1">
          <w:rPr>
            <w:rStyle w:val="Hyperlink"/>
            <w:lang w:eastAsia="zh-CN"/>
          </w:rPr>
          <w:t>RRB17-1/3</w:t>
        </w:r>
      </w:hyperlink>
      <w:r w:rsidRPr="00FF27E1">
        <w:rPr>
          <w:lang w:eastAsia="zh-CN"/>
        </w:rPr>
        <w:t xml:space="preserve">) ainsi que des données statistiques postées par le Département des services spatiaux du BR à l'adresse </w:t>
      </w:r>
      <w:hyperlink r:id="rId54" w:history="1">
        <w:r w:rsidRPr="00FF27E1">
          <w:rPr>
            <w:rStyle w:val="Hyperlink"/>
            <w:lang w:eastAsia="zh-CN"/>
          </w:rPr>
          <w:t>https://www.itu.int/ITU-R/go/space-statistics/en</w:t>
        </w:r>
      </w:hyperlink>
      <w:r w:rsidRPr="00FF27E1">
        <w:rPr>
          <w:lang w:eastAsia="zh-CN"/>
        </w:rPr>
        <w:t xml:space="preserve">, que, pendant une grande partie de cette période, le BR n'a pas été en mesure de respecter les exigences du numéro </w:t>
      </w:r>
      <w:r w:rsidRPr="00FF27E1">
        <w:rPr>
          <w:b/>
          <w:bCs/>
          <w:lang w:eastAsia="zh-CN"/>
        </w:rPr>
        <w:t>9.38</w:t>
      </w:r>
      <w:r w:rsidRPr="00FF27E1">
        <w:rPr>
          <w:lang w:eastAsia="zh-CN"/>
        </w:rPr>
        <w:t xml:space="preserve"> du RR. En outre, le retard dans le traitement des fiches de notification de réseaux à satellite a tendance à augmenter. A titre d'exemple, la Figure 4 contient des données relatives au traitement des demandes de coordination au titre de l'Article 9 du RR ainsi que des demandes au titre de l'Article</w:t>
      </w:r>
      <w:r w:rsidR="00B0732D" w:rsidRPr="00FF27E1">
        <w:rPr>
          <w:lang w:eastAsia="zh-CN"/>
        </w:rPr>
        <w:t xml:space="preserve"> 4 </w:t>
      </w:r>
      <w:r w:rsidRPr="00FF27E1">
        <w:rPr>
          <w:lang w:eastAsia="zh-CN"/>
        </w:rPr>
        <w:t xml:space="preserve">des Appendices </w:t>
      </w:r>
      <w:r w:rsidRPr="003C40E3">
        <w:rPr>
          <w:b/>
          <w:bCs/>
          <w:lang w:eastAsia="zh-CN"/>
        </w:rPr>
        <w:t>30</w:t>
      </w:r>
      <w:r w:rsidRPr="00FF27E1">
        <w:rPr>
          <w:lang w:eastAsia="zh-CN"/>
        </w:rPr>
        <w:t>/</w:t>
      </w:r>
      <w:r w:rsidRPr="003C40E3">
        <w:rPr>
          <w:b/>
          <w:bCs/>
          <w:lang w:eastAsia="zh-CN"/>
        </w:rPr>
        <w:t>30A</w:t>
      </w:r>
      <w:r w:rsidRPr="00FF27E1">
        <w:rPr>
          <w:lang w:eastAsia="zh-CN"/>
        </w:rPr>
        <w:t xml:space="preserve"> du RR et des Articles 6 et 7 de l'Appendice </w:t>
      </w:r>
      <w:r w:rsidRPr="003C40E3">
        <w:rPr>
          <w:b/>
          <w:bCs/>
          <w:lang w:eastAsia="zh-CN"/>
        </w:rPr>
        <w:t>30B</w:t>
      </w:r>
      <w:r w:rsidRPr="00FF27E1">
        <w:rPr>
          <w:lang w:eastAsia="zh-CN"/>
        </w:rPr>
        <w:t xml:space="preserve"> du RR.</w:t>
      </w:r>
    </w:p>
    <w:p w:rsidR="00EF6873" w:rsidRPr="00FF27E1" w:rsidRDefault="00EF6873" w:rsidP="00020C1E">
      <w:pPr>
        <w:rPr>
          <w:lang w:eastAsia="zh-CN"/>
        </w:rPr>
      </w:pPr>
      <w:r w:rsidRPr="00FF27E1">
        <w:rPr>
          <w:lang w:eastAsia="zh-CN"/>
        </w:rPr>
        <w:t>A des fins de comparaison, la Figure 5 contient des données équivalentes pour la période 2007</w:t>
      </w:r>
      <w:r w:rsidRPr="00FF27E1">
        <w:rPr>
          <w:lang w:eastAsia="zh-CN"/>
        </w:rPr>
        <w:noBreakHyphen/>
        <w:t xml:space="preserve">2008, exception faite des données au titre de l'Appendice </w:t>
      </w:r>
      <w:r w:rsidRPr="003C40E3">
        <w:rPr>
          <w:b/>
          <w:bCs/>
          <w:lang w:eastAsia="zh-CN"/>
        </w:rPr>
        <w:t>30B</w:t>
      </w:r>
      <w:r w:rsidRPr="00FF27E1">
        <w:rPr>
          <w:lang w:eastAsia="zh-CN"/>
        </w:rPr>
        <w:t>, étant donné qu'à cette époque le traitement des fiches de notification au titre de l'Appendice </w:t>
      </w:r>
      <w:r w:rsidRPr="003C40E3">
        <w:rPr>
          <w:b/>
          <w:bCs/>
          <w:lang w:eastAsia="zh-CN"/>
        </w:rPr>
        <w:t>30B</w:t>
      </w:r>
      <w:r w:rsidRPr="00FF27E1">
        <w:rPr>
          <w:lang w:eastAsia="zh-CN"/>
        </w:rPr>
        <w:t xml:space="preserve"> était assujetti à des dispositions réglementaires très précises selon lesquelles le BR ne pouvait pas traiter plus de 6 à 10 fiches de notification par an et aujourd'hui ces données ne correspondent pas aux données reçues en application du Règlement des radiocommunications actuellement en vigueur. La période 2007-2008 a été choisie car, pendant cette période s'est tenue une CMR, comme la période 2015</w:t>
      </w:r>
      <w:r w:rsidR="00020C1E">
        <w:rPr>
          <w:lang w:eastAsia="zh-CN"/>
        </w:rPr>
        <w:noBreakHyphen/>
      </w:r>
      <w:r w:rsidRPr="00FF27E1">
        <w:rPr>
          <w:lang w:eastAsia="zh-CN"/>
        </w:rPr>
        <w:t xml:space="preserve">2016. Les données source sont extraites de documents du RRB (Documents </w:t>
      </w:r>
      <w:hyperlink r:id="rId55" w:history="1">
        <w:r w:rsidRPr="00FF27E1">
          <w:rPr>
            <w:rStyle w:val="Hyperlink"/>
            <w:lang w:eastAsia="zh-CN"/>
          </w:rPr>
          <w:t>RRB07-3/2</w:t>
        </w:r>
      </w:hyperlink>
      <w:r w:rsidRPr="00FF27E1">
        <w:rPr>
          <w:lang w:eastAsia="zh-CN"/>
        </w:rPr>
        <w:t xml:space="preserve">, </w:t>
      </w:r>
      <w:hyperlink r:id="rId56" w:history="1">
        <w:r w:rsidRPr="00FF27E1">
          <w:rPr>
            <w:rStyle w:val="Hyperlink"/>
            <w:lang w:eastAsia="zh-CN"/>
          </w:rPr>
          <w:t>RRB08-1/1</w:t>
        </w:r>
      </w:hyperlink>
      <w:r w:rsidRPr="00FF27E1">
        <w:rPr>
          <w:lang w:eastAsia="zh-CN"/>
        </w:rPr>
        <w:t xml:space="preserve"> et </w:t>
      </w:r>
      <w:hyperlink r:id="rId57" w:history="1">
        <w:r w:rsidRPr="00FF27E1">
          <w:rPr>
            <w:rStyle w:val="Hyperlink"/>
            <w:lang w:eastAsia="zh-CN"/>
          </w:rPr>
          <w:t>RRB09-1/1</w:t>
        </w:r>
      </w:hyperlink>
      <w:r w:rsidRPr="00FF27E1">
        <w:rPr>
          <w:lang w:eastAsia="zh-CN"/>
        </w:rPr>
        <w:t>).</w:t>
      </w:r>
    </w:p>
    <w:p w:rsidR="00EF6873" w:rsidRPr="00FF27E1" w:rsidRDefault="00EF6873" w:rsidP="00D17660">
      <w:pPr>
        <w:rPr>
          <w:lang w:eastAsia="zh-CN"/>
        </w:rPr>
      </w:pPr>
      <w:r w:rsidRPr="00FF27E1">
        <w:rPr>
          <w:lang w:eastAsia="zh-CN"/>
        </w:rPr>
        <w:t>Le problème du non-respect des délais a également été soulevé en février cette année par le RRB qui a inclus la note suivante dans le résumé des décisions de sa 74</w:t>
      </w:r>
      <w:r w:rsidRPr="00FF27E1">
        <w:t>ème</w:t>
      </w:r>
      <w:r w:rsidRPr="00FF27E1">
        <w:rPr>
          <w:lang w:eastAsia="zh-CN"/>
        </w:rPr>
        <w:t xml:space="preserve"> réunion (Document </w:t>
      </w:r>
      <w:hyperlink r:id="rId58" w:history="1">
        <w:r w:rsidRPr="00FF27E1">
          <w:rPr>
            <w:rStyle w:val="Hyperlink"/>
            <w:lang w:eastAsia="zh-CN"/>
          </w:rPr>
          <w:t>RRB17</w:t>
        </w:r>
        <w:r w:rsidRPr="00FF27E1">
          <w:rPr>
            <w:rStyle w:val="Hyperlink"/>
            <w:lang w:eastAsia="zh-CN"/>
          </w:rPr>
          <w:noBreakHyphen/>
          <w:t>1/8</w:t>
        </w:r>
      </w:hyperlink>
      <w:r w:rsidRPr="00FF27E1">
        <w:rPr>
          <w:lang w:eastAsia="zh-CN"/>
        </w:rPr>
        <w:t>):</w:t>
      </w:r>
    </w:p>
    <w:p w:rsidR="00EF6873" w:rsidRPr="00FF27E1" w:rsidRDefault="00AC5FB9" w:rsidP="00D17660">
      <w:pPr>
        <w:rPr>
          <w:lang w:eastAsia="zh-CN"/>
        </w:rPr>
      </w:pPr>
      <w:r w:rsidRPr="00FF27E1">
        <w:rPr>
          <w:lang w:eastAsia="zh-CN"/>
        </w:rPr>
        <w:t>"</w:t>
      </w:r>
      <w:r w:rsidR="00EF6873" w:rsidRPr="00FF27E1">
        <w:rPr>
          <w:color w:val="000000"/>
        </w:rPr>
        <w:t>Le Comité a constaté que la charge du travail du BR avait augmenté en raison de l'accroissement du nombre et de la complexité des fiches de notification de réseaux à satellite reçues au cours des quinze derniers mois</w:t>
      </w:r>
      <w:r w:rsidR="00EF6873" w:rsidRPr="00FF27E1">
        <w:rPr>
          <w:lang w:eastAsia="zh-CN"/>
        </w:rPr>
        <w:t xml:space="preserve">. </w:t>
      </w:r>
      <w:r w:rsidR="00EF6873" w:rsidRPr="00FF27E1">
        <w:rPr>
          <w:color w:val="000000"/>
        </w:rPr>
        <w:t>Le Comité s'est déclaré préoccupé par le fait que cette situation avait entraîné le non-respect du délai réglementaire de quatre mois prévu pour le traitement des demandes de coordination. Le Comité a demandé au Directeur de tout mettre en oeuvre pour revenir dès que possible au délai réglementaire.</w:t>
      </w:r>
      <w:r w:rsidR="00EF6873" w:rsidRPr="00FF27E1">
        <w:rPr>
          <w:lang w:eastAsia="zh-CN"/>
        </w:rPr>
        <w:t xml:space="preserve"> </w:t>
      </w:r>
      <w:r w:rsidR="00EF6873" w:rsidRPr="00FF27E1">
        <w:rPr>
          <w:color w:val="000000"/>
        </w:rPr>
        <w:t>En outre, le Comité a noté que le règlement de ce problème aurait peut-être des incidences financières qui relèvent de la responsabilité du Conseil.</w:t>
      </w:r>
      <w:r w:rsidRPr="00FF27E1">
        <w:rPr>
          <w:color w:val="000000"/>
        </w:rPr>
        <w:t>"</w:t>
      </w:r>
    </w:p>
    <w:p w:rsidR="00EF6873" w:rsidRPr="00FF27E1" w:rsidRDefault="00EF6873" w:rsidP="00D17660">
      <w:pPr>
        <w:rPr>
          <w:lang w:eastAsia="zh-CN"/>
        </w:rPr>
      </w:pPr>
      <w:r w:rsidRPr="00FF27E1">
        <w:rPr>
          <w:lang w:eastAsia="zh-CN"/>
        </w:rPr>
        <w:t xml:space="preserve">Tout en appuyant la déclaration du RRB, il convient de noter que même si aucun délai réglementaire n'est fixé pour le traitement des fiches de notification conformément aux dispositions des Appendices </w:t>
      </w:r>
      <w:r w:rsidRPr="003C40E3">
        <w:rPr>
          <w:b/>
          <w:bCs/>
          <w:lang w:eastAsia="zh-CN"/>
        </w:rPr>
        <w:t>30</w:t>
      </w:r>
      <w:r w:rsidRPr="00FF27E1">
        <w:rPr>
          <w:lang w:eastAsia="zh-CN"/>
        </w:rPr>
        <w:t xml:space="preserve">, </w:t>
      </w:r>
      <w:r w:rsidRPr="003C40E3">
        <w:rPr>
          <w:b/>
          <w:bCs/>
          <w:lang w:eastAsia="zh-CN"/>
        </w:rPr>
        <w:t>30A</w:t>
      </w:r>
      <w:r w:rsidRPr="00FF27E1">
        <w:rPr>
          <w:lang w:eastAsia="zh-CN"/>
        </w:rPr>
        <w:t xml:space="preserve"> et </w:t>
      </w:r>
      <w:r w:rsidRPr="003C40E3">
        <w:rPr>
          <w:b/>
          <w:bCs/>
          <w:lang w:eastAsia="zh-CN"/>
        </w:rPr>
        <w:t>30B</w:t>
      </w:r>
      <w:r w:rsidRPr="00FF27E1">
        <w:rPr>
          <w:lang w:eastAsia="zh-CN"/>
        </w:rPr>
        <w:t xml:space="preserve"> (plans pour les services spatiaux), une nouvelle augmentation du temps de traitement n'incite pas à l'optimisme.</w:t>
      </w:r>
    </w:p>
    <w:p w:rsidR="00EF6873" w:rsidRPr="00FF27E1" w:rsidRDefault="00EF6873" w:rsidP="00D17660">
      <w:r w:rsidRPr="00FF27E1">
        <w:rPr>
          <w:lang w:eastAsia="zh-CN"/>
        </w:rPr>
        <w:t>Il apparaît que, p</w:t>
      </w:r>
      <w:r w:rsidR="006C0C44" w:rsidRPr="00FF27E1">
        <w:rPr>
          <w:lang w:eastAsia="zh-CN"/>
        </w:rPr>
        <w:t>ar souci d</w:t>
      </w:r>
      <w:r w:rsidR="00760BA7" w:rsidRPr="00FF27E1">
        <w:rPr>
          <w:lang w:eastAsia="zh-CN"/>
        </w:rPr>
        <w:t>'</w:t>
      </w:r>
      <w:r w:rsidR="006C0C44" w:rsidRPr="00FF27E1">
        <w:rPr>
          <w:lang w:eastAsia="zh-CN"/>
        </w:rPr>
        <w:t>économie</w:t>
      </w:r>
      <w:r w:rsidRPr="00FF27E1">
        <w:rPr>
          <w:lang w:eastAsia="zh-CN"/>
        </w:rPr>
        <w:t>, aucune réunion de Présidents et Vice</w:t>
      </w:r>
      <w:r w:rsidRPr="00FF27E1">
        <w:rPr>
          <w:lang w:eastAsia="zh-CN"/>
        </w:rPr>
        <w:noBreakHyphen/>
        <w:t xml:space="preserve">Présidents des commissions d'études n'a été programmée pendant de nombreuses années, ce qui est contraire aux exigences énoncées au § A1.6.1.1 de la Résolution UIT-R 1-7; par ailleurs la durée des réunions du Groupe consultatif des radiocommunications a été ramenée à 3 jours alors que, dans le même temps, les réunions de groupes équivalents dans les autres Secteurs ainsi que les réunions physiques des groupes de travail par correspondance et des équipes de direction du GCNT et du GCDT se déroulent sur des périodes beaucoup plus longues </w:t>
      </w:r>
      <w:r w:rsidRPr="00FF27E1">
        <w:t>(ces réunions dans certains cas ayant lieu deux fois par an)</w:t>
      </w:r>
      <w:r w:rsidR="00D621F5">
        <w:t>,</w:t>
      </w:r>
      <w:r w:rsidRPr="00FF27E1">
        <w:t xml:space="preserve"> etc.</w:t>
      </w:r>
    </w:p>
    <w:p w:rsidR="00EF6873" w:rsidRPr="00FF27E1" w:rsidRDefault="00EF6873" w:rsidP="00D17660">
      <w:r w:rsidRPr="00FF27E1">
        <w:t xml:space="preserve">De l'analyse précédente, </w:t>
      </w:r>
      <w:r w:rsidR="0083373E" w:rsidRPr="00FF27E1">
        <w:t xml:space="preserve">nous devons </w:t>
      </w:r>
      <w:r w:rsidRPr="00FF27E1">
        <w:t>conclure que le BR ne dispose pas des ressources suffisantes pour remplir ses objectifs.</w:t>
      </w:r>
    </w:p>
    <w:p w:rsidR="00EF6873" w:rsidRPr="00FF27E1" w:rsidRDefault="00EF6873" w:rsidP="00D17660">
      <w:pPr>
        <w:pStyle w:val="FigureNo"/>
        <w:rPr>
          <w:lang w:eastAsia="zh-CN"/>
        </w:rPr>
      </w:pPr>
      <w:r w:rsidRPr="00FF27E1">
        <w:rPr>
          <w:lang w:eastAsia="zh-CN"/>
        </w:rPr>
        <w:lastRenderedPageBreak/>
        <w:t>Figure 4</w:t>
      </w:r>
    </w:p>
    <w:p w:rsidR="00EF6873" w:rsidRPr="00FF27E1" w:rsidRDefault="00EF6873" w:rsidP="00B0732D">
      <w:pPr>
        <w:pStyle w:val="Figuretitle"/>
        <w:spacing w:after="0"/>
        <w:rPr>
          <w:lang w:eastAsia="zh-CN"/>
        </w:rPr>
      </w:pPr>
      <w:r w:rsidRPr="00FF27E1">
        <w:rPr>
          <w:lang w:eastAsia="zh-CN"/>
        </w:rPr>
        <w:t>Données statistiques relatives au traitement des fiches de notification d'assignation de fréquence pour les services spatiaux pendant la période 2015-2016</w:t>
      </w:r>
    </w:p>
    <w:p w:rsidR="0083313B" w:rsidRPr="00FF27E1" w:rsidRDefault="0083313B" w:rsidP="0083313B">
      <w:pPr>
        <w:pStyle w:val="Figurelegend"/>
        <w:jc w:val="right"/>
        <w:rPr>
          <w:b/>
          <w:bCs/>
          <w:lang w:eastAsia="zh-CN"/>
        </w:rPr>
      </w:pPr>
      <w:r w:rsidRPr="00FF27E1">
        <w:rPr>
          <w:b/>
          <w:bCs/>
          <w:lang w:eastAsia="zh-CN"/>
        </w:rPr>
        <w:t>Mois</w:t>
      </w:r>
    </w:p>
    <w:p w:rsidR="00EF6873" w:rsidRPr="00FF27E1" w:rsidRDefault="0083313B" w:rsidP="0083313B">
      <w:pPr>
        <w:pStyle w:val="Figurelegend"/>
        <w:jc w:val="right"/>
        <w:rPr>
          <w:b/>
          <w:bCs/>
          <w:lang w:eastAsia="zh-CN"/>
        </w:rPr>
      </w:pPr>
      <w:r w:rsidRPr="00FF27E1">
        <w:rPr>
          <w:noProof/>
          <w:lang w:val="en-US" w:eastAsia="zh-CN"/>
        </w:rPr>
        <w:drawing>
          <wp:inline distT="0" distB="0" distL="0" distR="0" wp14:anchorId="12D704B4" wp14:editId="5DDC19BF">
            <wp:extent cx="5976731" cy="3124034"/>
            <wp:effectExtent l="0" t="0" r="5080" b="6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F6873" w:rsidRPr="00FF27E1" w:rsidRDefault="00EF6873" w:rsidP="0083313B">
      <w:pPr>
        <w:pStyle w:val="Figurelegend"/>
        <w:keepNext w:val="0"/>
        <w:spacing w:before="360"/>
        <w:jc w:val="center"/>
        <w:rPr>
          <w:b/>
          <w:lang w:eastAsia="zh-CN"/>
        </w:rPr>
      </w:pPr>
      <w:r w:rsidRPr="00FF27E1">
        <w:rPr>
          <w:lang w:eastAsia="zh-CN"/>
        </w:rPr>
        <w:t xml:space="preserve">Délai réglementaire conformément au numéro </w:t>
      </w:r>
      <w:r w:rsidRPr="00FF27E1">
        <w:rPr>
          <w:b/>
          <w:bCs/>
          <w:lang w:eastAsia="zh-CN"/>
        </w:rPr>
        <w:t>9.38</w:t>
      </w:r>
      <w:r w:rsidRPr="00FF27E1">
        <w:rPr>
          <w:lang w:eastAsia="zh-CN"/>
        </w:rPr>
        <w:t xml:space="preserve"> du RR: quatre mois</w:t>
      </w:r>
    </w:p>
    <w:p w:rsidR="00EF6873" w:rsidRPr="00FF27E1" w:rsidRDefault="00EF6873" w:rsidP="00D17660">
      <w:pPr>
        <w:pStyle w:val="FigureNo"/>
        <w:rPr>
          <w:lang w:eastAsia="zh-CN"/>
        </w:rPr>
      </w:pPr>
      <w:r w:rsidRPr="00FF27E1">
        <w:rPr>
          <w:lang w:eastAsia="zh-CN"/>
        </w:rPr>
        <w:t>Figure 5</w:t>
      </w:r>
    </w:p>
    <w:p w:rsidR="00EF6873" w:rsidRPr="00FF27E1" w:rsidRDefault="00EF6873" w:rsidP="00B0732D">
      <w:pPr>
        <w:pStyle w:val="Figuretitle"/>
        <w:spacing w:after="0"/>
        <w:rPr>
          <w:lang w:eastAsia="zh-CN"/>
        </w:rPr>
      </w:pPr>
      <w:r w:rsidRPr="00FF27E1">
        <w:rPr>
          <w:lang w:eastAsia="zh-CN"/>
        </w:rPr>
        <w:t>Données statistiques relatives au traitement des fiches de notification d'assignation de fréquence pour les services spatiaux pendant la période 2007-2008</w:t>
      </w:r>
    </w:p>
    <w:p w:rsidR="00EF6873" w:rsidRPr="00FF27E1" w:rsidRDefault="00EF6873" w:rsidP="00D17660">
      <w:pPr>
        <w:pStyle w:val="Figurelegend"/>
        <w:jc w:val="right"/>
        <w:rPr>
          <w:b/>
          <w:lang w:eastAsia="zh-CN"/>
        </w:rPr>
      </w:pPr>
      <w:r w:rsidRPr="00FF27E1">
        <w:rPr>
          <w:b/>
          <w:bCs/>
          <w:lang w:eastAsia="zh-CN"/>
        </w:rPr>
        <w:t>Mois</w:t>
      </w:r>
    </w:p>
    <w:p w:rsidR="00EF6873" w:rsidRPr="00FF27E1" w:rsidRDefault="00EF6873" w:rsidP="00D17660">
      <w:pPr>
        <w:jc w:val="center"/>
        <w:rPr>
          <w:lang w:eastAsia="zh-CN"/>
        </w:rPr>
      </w:pPr>
      <w:r w:rsidRPr="00FF27E1">
        <w:rPr>
          <w:noProof/>
          <w:lang w:val="en-US" w:eastAsia="zh-CN"/>
        </w:rPr>
        <w:drawing>
          <wp:inline distT="0" distB="0" distL="0" distR="0" wp14:anchorId="4DF1E2E2" wp14:editId="5399DC81">
            <wp:extent cx="5734050" cy="31146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EF6873" w:rsidRPr="00FF27E1" w:rsidRDefault="00EF6873" w:rsidP="00D17660">
      <w:pPr>
        <w:pStyle w:val="Figurelegend"/>
        <w:keepNext w:val="0"/>
        <w:spacing w:before="240"/>
        <w:jc w:val="center"/>
        <w:rPr>
          <w:lang w:eastAsia="zh-CN"/>
        </w:rPr>
      </w:pPr>
      <w:r w:rsidRPr="00FF27E1">
        <w:rPr>
          <w:lang w:eastAsia="zh-CN"/>
        </w:rPr>
        <w:t xml:space="preserve">Délai réglementaire conformément au numéro </w:t>
      </w:r>
      <w:r w:rsidRPr="00FF27E1">
        <w:rPr>
          <w:b/>
          <w:bCs/>
          <w:lang w:eastAsia="zh-CN"/>
        </w:rPr>
        <w:t>9.38</w:t>
      </w:r>
      <w:r w:rsidRPr="00FF27E1">
        <w:rPr>
          <w:lang w:eastAsia="zh-CN"/>
        </w:rPr>
        <w:t xml:space="preserve"> du Règlement des radiocommunications: quatre mois</w:t>
      </w:r>
    </w:p>
    <w:p w:rsidR="00EF6873" w:rsidRPr="00FF27E1" w:rsidRDefault="00EF6873" w:rsidP="00D17660">
      <w:pPr>
        <w:pStyle w:val="Heading1"/>
        <w:rPr>
          <w:lang w:eastAsia="zh-CN"/>
        </w:rPr>
      </w:pPr>
      <w:r w:rsidRPr="00FF27E1">
        <w:rPr>
          <w:lang w:eastAsia="zh-CN"/>
        </w:rPr>
        <w:lastRenderedPageBreak/>
        <w:t>3</w:t>
      </w:r>
      <w:r w:rsidRPr="00FF27E1">
        <w:rPr>
          <w:lang w:eastAsia="zh-CN"/>
        </w:rPr>
        <w:tab/>
        <w:t>Conclusions</w:t>
      </w:r>
    </w:p>
    <w:p w:rsidR="00EF6873" w:rsidRPr="00FF27E1" w:rsidRDefault="00EF6873" w:rsidP="00D17660">
      <w:r w:rsidRPr="00FF27E1">
        <w:t>L'analyse effectuée montre que les problèmes susmentionnés son</w:t>
      </w:r>
      <w:r w:rsidR="002E0458">
        <w:t>t dus, dans une large mesure, à </w:t>
      </w:r>
      <w:r w:rsidRPr="00FF27E1">
        <w:t xml:space="preserve">une réduction des ressources financières et des ressources humaines mises à la disposition du Secteur des radiocommunications au cours des dernières années (y compris une réduction très importante des effectifs du BR), de sorte </w:t>
      </w:r>
      <w:r w:rsidR="000310D9" w:rsidRPr="00FF27E1">
        <w:t xml:space="preserve">que </w:t>
      </w:r>
      <w:r w:rsidRPr="00FF27E1">
        <w:t xml:space="preserve">des mesures </w:t>
      </w:r>
      <w:r w:rsidR="000310D9" w:rsidRPr="00FF27E1">
        <w:t xml:space="preserve">urgentes sont nécessaires </w:t>
      </w:r>
      <w:r w:rsidR="00746FE7" w:rsidRPr="00FF27E1">
        <w:t xml:space="preserve">afin de pouvoir mener à bien </w:t>
      </w:r>
      <w:r w:rsidRPr="00FF27E1">
        <w:t xml:space="preserve">les </w:t>
      </w:r>
      <w:r w:rsidR="000310D9" w:rsidRPr="00FF27E1">
        <w:t xml:space="preserve">tâches </w:t>
      </w:r>
      <w:r w:rsidRPr="00FF27E1">
        <w:t>de plus en plus complexes.</w:t>
      </w:r>
    </w:p>
    <w:p w:rsidR="00746FE7" w:rsidRPr="00FF27E1" w:rsidRDefault="002E0458" w:rsidP="00D17660">
      <w:r>
        <w:t>A</w:t>
      </w:r>
      <w:r w:rsidR="00746FE7" w:rsidRPr="00FF27E1">
        <w:t xml:space="preserve"> notre avis, afin d'assurer la stabilité des travaux du Secteur des radiocommunications, </w:t>
      </w:r>
      <w:r w:rsidR="00D276D8" w:rsidRPr="00FF27E1">
        <w:t xml:space="preserve">nous devrions, </w:t>
      </w:r>
      <w:r w:rsidR="00746FE7" w:rsidRPr="00FF27E1">
        <w:t>lors de l'élaboration du budget de l</w:t>
      </w:r>
      <w:r w:rsidR="00760BA7" w:rsidRPr="00FF27E1">
        <w:t>'</w:t>
      </w:r>
      <w:r w:rsidR="00746FE7" w:rsidRPr="00FF27E1">
        <w:t xml:space="preserve">UIT-R pour </w:t>
      </w:r>
      <w:r w:rsidR="00D276D8" w:rsidRPr="00FF27E1">
        <w:t xml:space="preserve">la période </w:t>
      </w:r>
      <w:r w:rsidR="00746FE7" w:rsidRPr="00FF27E1">
        <w:t xml:space="preserve">2018-2019, nous fonder sur le budget pour </w:t>
      </w:r>
      <w:r w:rsidR="00D276D8" w:rsidRPr="00FF27E1">
        <w:t xml:space="preserve">la période </w:t>
      </w:r>
      <w:r w:rsidR="00746FE7" w:rsidRPr="00FF27E1">
        <w:t xml:space="preserve">2014-2015; le budget du Secteur des radiocommunications pour </w:t>
      </w:r>
      <w:r w:rsidR="00D276D8" w:rsidRPr="00FF27E1">
        <w:t xml:space="preserve">la période </w:t>
      </w:r>
      <w:r w:rsidR="00746FE7" w:rsidRPr="00FF27E1">
        <w:t>2014-2015 s'élevait à 62 202 000 CHF.</w:t>
      </w:r>
    </w:p>
    <w:p w:rsidR="00AC5FB9" w:rsidRPr="00FF27E1" w:rsidRDefault="00AC5FB9" w:rsidP="00D17660">
      <w:pPr>
        <w:pStyle w:val="Heading1"/>
      </w:pPr>
      <w:r w:rsidRPr="00FF27E1">
        <w:t>4</w:t>
      </w:r>
      <w:r w:rsidRPr="00FF27E1">
        <w:tab/>
        <w:t>Propos</w:t>
      </w:r>
      <w:r w:rsidR="00746FE7" w:rsidRPr="00FF27E1">
        <w:t>itions pour le Conseil</w:t>
      </w:r>
    </w:p>
    <w:p w:rsidR="00746FE7" w:rsidRPr="00FF27E1" w:rsidRDefault="00746FE7" w:rsidP="00D17660">
      <w:pPr>
        <w:keepNext/>
      </w:pPr>
      <w:r w:rsidRPr="00FF27E1">
        <w:t>Compte tenu de la grande importance des activités du Secteur des radiocommunications pour tous les États Membres de l'UIT (pays en développement et pays développés), les Membres de Secteur, les opérateurs de communication et les fabricants d'équipements de radiocommunication, d</w:t>
      </w:r>
      <w:r w:rsidR="00553DB2" w:rsidRPr="00FF27E1">
        <w:t xml:space="preserve">u </w:t>
      </w:r>
      <w:r w:rsidRPr="00FF27E1">
        <w:t xml:space="preserve">rôle crucial </w:t>
      </w:r>
      <w:r w:rsidR="00553DB2" w:rsidRPr="00FF27E1">
        <w:t xml:space="preserve">de ce Secteur </w:t>
      </w:r>
      <w:r w:rsidRPr="00FF27E1">
        <w:t>dans la promotion d'une utilisation plus efficace du spectre et des orbites de satellite</w:t>
      </w:r>
      <w:r w:rsidR="00553DB2" w:rsidRPr="00FF27E1">
        <w:t>s</w:t>
      </w:r>
      <w:r w:rsidRPr="00FF27E1">
        <w:t xml:space="preserve">, de son rôle dans la mise en œuvre du programme "Connect 2020" en faveur du développement </w:t>
      </w:r>
      <w:r w:rsidR="00B766EB" w:rsidRPr="00FF27E1">
        <w:t xml:space="preserve">mondial </w:t>
      </w:r>
      <w:r w:rsidRPr="00FF27E1">
        <w:t>des télécommunications/TIC et dans l</w:t>
      </w:r>
      <w:r w:rsidR="00760BA7" w:rsidRPr="00FF27E1">
        <w:t>'</w:t>
      </w:r>
      <w:r w:rsidRPr="00FF27E1">
        <w:t xml:space="preserve">élaboration de normes pour les </w:t>
      </w:r>
      <w:r w:rsidR="00553DB2" w:rsidRPr="00FF27E1">
        <w:t xml:space="preserve">systèmes de </w:t>
      </w:r>
      <w:r w:rsidRPr="00FF27E1">
        <w:t xml:space="preserve">communications mobiles de cinquième génération </w:t>
      </w:r>
      <w:r w:rsidR="00994296" w:rsidRPr="00FF27E1">
        <w:t>afin d</w:t>
      </w:r>
      <w:r w:rsidR="00760BA7" w:rsidRPr="00FF27E1">
        <w:t>'</w:t>
      </w:r>
      <w:r w:rsidR="00994296" w:rsidRPr="00FF27E1">
        <w:t xml:space="preserve">améliorer </w:t>
      </w:r>
      <w:r w:rsidRPr="00FF27E1">
        <w:t>le développement et l'utilisation de</w:t>
      </w:r>
      <w:r w:rsidR="00994296" w:rsidRPr="00FF27E1">
        <w:t>s</w:t>
      </w:r>
      <w:r w:rsidRPr="00FF27E1">
        <w:t xml:space="preserve"> systèmes de radiocommunication</w:t>
      </w:r>
      <w:r w:rsidR="00553DB2" w:rsidRPr="00FF27E1">
        <w:t>s</w:t>
      </w:r>
      <w:r w:rsidRPr="00FF27E1">
        <w:t xml:space="preserve"> mobiles </w:t>
      </w:r>
      <w:r w:rsidR="00994296" w:rsidRPr="00FF27E1">
        <w:t>à l</w:t>
      </w:r>
      <w:r w:rsidR="00760BA7" w:rsidRPr="00FF27E1">
        <w:t>'</w:t>
      </w:r>
      <w:r w:rsidR="00994296" w:rsidRPr="00FF27E1">
        <w:t>avenir</w:t>
      </w:r>
      <w:r w:rsidRPr="00FF27E1">
        <w:t>, etc., le Conseil est invité à:</w:t>
      </w:r>
    </w:p>
    <w:p w:rsidR="00994296" w:rsidRPr="00FF27E1" w:rsidRDefault="00AC5FB9" w:rsidP="00D17660">
      <w:pPr>
        <w:pStyle w:val="enumlev1"/>
      </w:pPr>
      <w:r w:rsidRPr="00FF27E1">
        <w:t>1)</w:t>
      </w:r>
      <w:r w:rsidRPr="00FF27E1">
        <w:tab/>
      </w:r>
      <w:r w:rsidR="00994296" w:rsidRPr="00FF27E1">
        <w:t xml:space="preserve">Modifier le projet de budget pour </w:t>
      </w:r>
      <w:r w:rsidR="00B766EB" w:rsidRPr="00FF27E1">
        <w:t xml:space="preserve">la période </w:t>
      </w:r>
      <w:r w:rsidR="00994296" w:rsidRPr="00FF27E1">
        <w:t>2018-2019 en vue</w:t>
      </w:r>
      <w:r w:rsidR="00A02AA2" w:rsidRPr="00FF27E1">
        <w:t xml:space="preserve"> d'accroître le budget de l'UIT</w:t>
      </w:r>
      <w:r w:rsidR="00A02AA2" w:rsidRPr="00FF27E1">
        <w:noBreakHyphen/>
      </w:r>
      <w:r w:rsidR="00994296" w:rsidRPr="00FF27E1">
        <w:t>R, afin d</w:t>
      </w:r>
      <w:r w:rsidR="00760BA7" w:rsidRPr="00FF27E1">
        <w:t>'</w:t>
      </w:r>
      <w:r w:rsidR="00994296" w:rsidRPr="00FF27E1">
        <w:t>éliminer le déséquilibre qui existe entre le volume des tâches confiées au Secteur des radiocommunications et les ressources mises à disposition pour mener à bien ces tâches.</w:t>
      </w:r>
    </w:p>
    <w:p w:rsidR="00994296" w:rsidRPr="00FF27E1" w:rsidRDefault="00AC5FB9" w:rsidP="00D17660">
      <w:pPr>
        <w:pStyle w:val="enumlev1"/>
      </w:pPr>
      <w:r w:rsidRPr="00FF27E1">
        <w:t>2)</w:t>
      </w:r>
      <w:r w:rsidRPr="00FF27E1">
        <w:tab/>
      </w:r>
      <w:r w:rsidR="00994296" w:rsidRPr="00FF27E1">
        <w:t xml:space="preserve">Charger le Directeur du Bureau des radiocommunications d'adopter des mesures urgentes </w:t>
      </w:r>
      <w:r w:rsidR="00F06C87" w:rsidRPr="00FF27E1">
        <w:t>afin que l</w:t>
      </w:r>
      <w:r w:rsidR="00994296" w:rsidRPr="00FF27E1">
        <w:t xml:space="preserve">es effectifs du Bureau des radiocommunications </w:t>
      </w:r>
      <w:r w:rsidR="00F06C87" w:rsidRPr="00FF27E1">
        <w:t xml:space="preserve">reviennent </w:t>
      </w:r>
      <w:r w:rsidR="00994296" w:rsidRPr="00FF27E1">
        <w:t xml:space="preserve">au niveau </w:t>
      </w:r>
      <w:r w:rsidR="00F06C87" w:rsidRPr="00FF27E1">
        <w:t>nécessaire pour que le</w:t>
      </w:r>
      <w:r w:rsidR="00994296" w:rsidRPr="00FF27E1">
        <w:t xml:space="preserve"> BR </w:t>
      </w:r>
      <w:r w:rsidR="00F06C87" w:rsidRPr="00FF27E1">
        <w:t>puisse r</w:t>
      </w:r>
      <w:r w:rsidR="00994296" w:rsidRPr="00FF27E1">
        <w:t>empli</w:t>
      </w:r>
      <w:r w:rsidR="00F06C87" w:rsidRPr="00FF27E1">
        <w:t xml:space="preserve">r la totalité de </w:t>
      </w:r>
      <w:r w:rsidR="00994296" w:rsidRPr="00FF27E1">
        <w:t>son mandat.</w:t>
      </w:r>
    </w:p>
    <w:p w:rsidR="00F06C87" w:rsidRPr="00FF27E1" w:rsidRDefault="00AC5FB9" w:rsidP="00D17660">
      <w:pPr>
        <w:pStyle w:val="enumlev1"/>
      </w:pPr>
      <w:r w:rsidRPr="00FF27E1">
        <w:t>3)</w:t>
      </w:r>
      <w:r w:rsidRPr="00FF27E1">
        <w:tab/>
      </w:r>
      <w:r w:rsidR="00F06C87" w:rsidRPr="00FF27E1">
        <w:t xml:space="preserve">Charger le Directeur du Bureau des radiocommunications d'adopter des mesures visant à éliminer les retards dans le traitement des fiches de notification d'assignation de fréquence. </w:t>
      </w:r>
    </w:p>
    <w:p w:rsidR="00F06C87" w:rsidRPr="00FF27E1" w:rsidRDefault="00AC5FB9" w:rsidP="00D17660">
      <w:pPr>
        <w:pStyle w:val="enumlev1"/>
      </w:pPr>
      <w:r w:rsidRPr="00FF27E1">
        <w:t>4)</w:t>
      </w:r>
      <w:r w:rsidRPr="00FF27E1">
        <w:tab/>
      </w:r>
      <w:r w:rsidR="00F06C87" w:rsidRPr="00FF27E1">
        <w:t xml:space="preserve">Charger le Directeur du Bureau des radiocommunications de </w:t>
      </w:r>
      <w:r w:rsidR="00A95425" w:rsidRPr="00FF27E1">
        <w:t>faire rapport sur l</w:t>
      </w:r>
      <w:r w:rsidR="00F06C87" w:rsidRPr="00FF27E1">
        <w:t xml:space="preserve">es mesures adoptées et </w:t>
      </w:r>
      <w:r w:rsidR="00A95425" w:rsidRPr="00FF27E1">
        <w:t>l</w:t>
      </w:r>
      <w:r w:rsidR="00F06C87" w:rsidRPr="00FF27E1">
        <w:t>es résultats à la session de 2018 du Conseil en vue d</w:t>
      </w:r>
      <w:r w:rsidR="00760BA7" w:rsidRPr="00FF27E1">
        <w:t>'</w:t>
      </w:r>
      <w:r w:rsidR="00F06C87" w:rsidRPr="00FF27E1">
        <w:t xml:space="preserve">une </w:t>
      </w:r>
      <w:r w:rsidR="00A95425" w:rsidRPr="00FF27E1">
        <w:t xml:space="preserve">transmission </w:t>
      </w:r>
      <w:r w:rsidR="00F06C87" w:rsidRPr="00FF27E1">
        <w:t>ultérieure à la Conférence de plénipotentiaires de 2018.</w:t>
      </w:r>
    </w:p>
    <w:p w:rsidR="00AC5FB9" w:rsidRPr="00FF27E1" w:rsidRDefault="00AC5FB9" w:rsidP="00D17660">
      <w:pPr>
        <w:pStyle w:val="enumlev1"/>
      </w:pPr>
    </w:p>
    <w:p w:rsidR="0083313B" w:rsidRPr="00FF27E1" w:rsidRDefault="0083313B" w:rsidP="00D17660">
      <w:pPr>
        <w:pStyle w:val="enumlev1"/>
      </w:pPr>
    </w:p>
    <w:p w:rsidR="00EF6873" w:rsidRPr="00FF27E1" w:rsidRDefault="00EF6873" w:rsidP="00D17660">
      <w:pPr>
        <w:jc w:val="center"/>
      </w:pPr>
      <w:r w:rsidRPr="00FF27E1">
        <w:t>______________</w:t>
      </w:r>
    </w:p>
    <w:sectPr w:rsidR="00EF6873" w:rsidRPr="00FF27E1" w:rsidSect="005C3890">
      <w:headerReference w:type="even" r:id="rId61"/>
      <w:headerReference w:type="default" r:id="rId62"/>
      <w:footerReference w:type="even" r:id="rId63"/>
      <w:footerReference w:type="default" r:id="rId64"/>
      <w:footerReference w:type="first" r:id="rId6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87" w:rsidRDefault="00F06C87">
      <w:r>
        <w:separator/>
      </w:r>
    </w:p>
  </w:endnote>
  <w:endnote w:type="continuationSeparator" w:id="0">
    <w:p w:rsidR="00F06C87" w:rsidRDefault="00F0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4E7117">
    <w:pPr>
      <w:pStyle w:val="Footer"/>
    </w:pPr>
    <w:fldSimple w:instr=" FILENAME \p \* MERGEFORMAT ">
      <w:r w:rsidR="002E0458">
        <w:t>P:\FRA\SG\CONSEIL\C17\000\080F.docx</w:t>
      </w:r>
    </w:fldSimple>
    <w:r w:rsidR="00F06C87">
      <w:tab/>
    </w:r>
    <w:r w:rsidR="00F06C87">
      <w:fldChar w:fldCharType="begin"/>
    </w:r>
    <w:r w:rsidR="00F06C87">
      <w:instrText xml:space="preserve"> savedate \@ dd.MM.yy </w:instrText>
    </w:r>
    <w:r w:rsidR="00F06C87">
      <w:fldChar w:fldCharType="separate"/>
    </w:r>
    <w:r w:rsidR="00E02EE2">
      <w:t>12.05.17</w:t>
    </w:r>
    <w:r w:rsidR="00F06C87">
      <w:fldChar w:fldCharType="end"/>
    </w:r>
    <w:r w:rsidR="00F06C87">
      <w:tab/>
    </w:r>
    <w:r w:rsidR="00F06C87">
      <w:fldChar w:fldCharType="begin"/>
    </w:r>
    <w:r w:rsidR="00F06C87">
      <w:instrText xml:space="preserve"> printdate \@ dd.MM.yy </w:instrText>
    </w:r>
    <w:r w:rsidR="00F06C87">
      <w:fldChar w:fldCharType="separate"/>
    </w:r>
    <w:r w:rsidR="002E0458">
      <w:t>04.05.17</w:t>
    </w:r>
    <w:r w:rsidR="00F06C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Pr="00FF27E1" w:rsidRDefault="00FF27E1" w:rsidP="00FF27E1">
    <w:pPr>
      <w:pStyle w:val="Footer"/>
      <w:rPr>
        <w:lang w:val="fr-CH"/>
      </w:rPr>
    </w:pPr>
    <w:r>
      <w:fldChar w:fldCharType="begin"/>
    </w:r>
    <w:r w:rsidRPr="006C1D82">
      <w:rPr>
        <w:lang w:val="fr-CH"/>
      </w:rPr>
      <w:instrText xml:space="preserve"> FILENAME \p  \* MERGEFORMAT </w:instrText>
    </w:r>
    <w:r>
      <w:fldChar w:fldCharType="separate"/>
    </w:r>
    <w:r w:rsidR="002E0458">
      <w:rPr>
        <w:lang w:val="fr-CH"/>
      </w:rPr>
      <w:t>P:\FRA\SG\CONSEIL\C17\000\080F.docx</w:t>
    </w:r>
    <w:r>
      <w:fldChar w:fldCharType="end"/>
    </w:r>
    <w:r w:rsidRPr="006C1D82">
      <w:rPr>
        <w:lang w:val="fr-CH"/>
      </w:rPr>
      <w:t xml:space="preserve"> (417444)</w:t>
    </w:r>
    <w:r w:rsidRPr="006C1D82">
      <w:rPr>
        <w:lang w:val="fr-CH"/>
      </w:rPr>
      <w:tab/>
    </w:r>
    <w:r>
      <w:fldChar w:fldCharType="begin"/>
    </w:r>
    <w:r>
      <w:instrText xml:space="preserve"> SAVEDATE \@ DD.MM.YY </w:instrText>
    </w:r>
    <w:r>
      <w:fldChar w:fldCharType="separate"/>
    </w:r>
    <w:r w:rsidR="00E02EE2">
      <w:t>12.05.17</w:t>
    </w:r>
    <w:r>
      <w:fldChar w:fldCharType="end"/>
    </w:r>
    <w:r w:rsidRPr="006C1D82">
      <w:rPr>
        <w:lang w:val="fr-CH"/>
      </w:rPr>
      <w:tab/>
    </w:r>
    <w:r>
      <w:fldChar w:fldCharType="begin"/>
    </w:r>
    <w:r>
      <w:instrText xml:space="preserve"> PRINTDATE \@ DD.MM.YY </w:instrText>
    </w:r>
    <w:r>
      <w:fldChar w:fldCharType="separate"/>
    </w:r>
    <w:r w:rsidR="002E0458">
      <w:t>04.05.17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F06C87">
    <w:pPr>
      <w:spacing w:after="120"/>
      <w:jc w:val="center"/>
    </w:pPr>
    <w:r>
      <w:t xml:space="preserve">• </w:t>
    </w:r>
    <w:hyperlink r:id="rId1" w:history="1">
      <w:r>
        <w:rPr>
          <w:rStyle w:val="Hyperlink"/>
        </w:rPr>
        <w:t>http://www.itu.int/council</w:t>
      </w:r>
    </w:hyperlink>
    <w:r>
      <w:t xml:space="preserve"> •</w:t>
    </w:r>
  </w:p>
  <w:p w:rsidR="00FF27E1" w:rsidRPr="00020C1E" w:rsidRDefault="00020C1E" w:rsidP="00020C1E">
    <w:pPr>
      <w:pStyle w:val="Footer"/>
      <w:rPr>
        <w:lang w:val="fr-CH"/>
      </w:rPr>
    </w:pPr>
    <w:r>
      <w:fldChar w:fldCharType="begin"/>
    </w:r>
    <w:r w:rsidRPr="006C1D82">
      <w:rPr>
        <w:lang w:val="fr-CH"/>
      </w:rPr>
      <w:instrText xml:space="preserve"> FILENAME \p  \* MERGEFORMAT </w:instrText>
    </w:r>
    <w:r>
      <w:fldChar w:fldCharType="separate"/>
    </w:r>
    <w:r w:rsidR="002E0458">
      <w:rPr>
        <w:lang w:val="fr-CH"/>
      </w:rPr>
      <w:t>P:\FRA\SG\CONSEIL\C17\000\080F.docx</w:t>
    </w:r>
    <w:r>
      <w:fldChar w:fldCharType="end"/>
    </w:r>
    <w:r w:rsidRPr="006C1D82">
      <w:rPr>
        <w:lang w:val="fr-CH"/>
      </w:rPr>
      <w:t xml:space="preserve"> (417444)</w:t>
    </w:r>
    <w:r w:rsidRPr="006C1D82">
      <w:rPr>
        <w:lang w:val="fr-CH"/>
      </w:rPr>
      <w:tab/>
    </w:r>
    <w:r>
      <w:fldChar w:fldCharType="begin"/>
    </w:r>
    <w:r>
      <w:instrText xml:space="preserve"> SAVEDATE \@ DD.MM.YY </w:instrText>
    </w:r>
    <w:r>
      <w:fldChar w:fldCharType="separate"/>
    </w:r>
    <w:r w:rsidR="00E02EE2">
      <w:t>12.05.17</w:t>
    </w:r>
    <w:r>
      <w:fldChar w:fldCharType="end"/>
    </w:r>
    <w:r w:rsidRPr="006C1D82">
      <w:rPr>
        <w:lang w:val="fr-CH"/>
      </w:rPr>
      <w:tab/>
    </w:r>
    <w:r>
      <w:fldChar w:fldCharType="begin"/>
    </w:r>
    <w:r>
      <w:instrText xml:space="preserve"> PRINTDATE \@ DD.MM.YY </w:instrText>
    </w:r>
    <w:r>
      <w:fldChar w:fldCharType="separate"/>
    </w:r>
    <w:r w:rsidR="002E0458">
      <w:t>04.05.17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87" w:rsidRDefault="00F06C87">
      <w:r>
        <w:t>____________________</w:t>
      </w:r>
    </w:p>
  </w:footnote>
  <w:footnote w:type="continuationSeparator" w:id="0">
    <w:p w:rsidR="00F06C87" w:rsidRDefault="00F06C87">
      <w:r>
        <w:continuationSeparator/>
      </w:r>
    </w:p>
  </w:footnote>
  <w:footnote w:id="1">
    <w:p w:rsidR="00F06C87" w:rsidRPr="00FC4208" w:rsidRDefault="00F06C87" w:rsidP="00EF6873">
      <w:pPr>
        <w:pStyle w:val="FootnoteText"/>
        <w:rPr>
          <w:lang w:val="fr-CH"/>
        </w:rPr>
      </w:pPr>
      <w:r w:rsidRPr="00D12278">
        <w:rPr>
          <w:rStyle w:val="FootnoteReference"/>
          <w:rFonts w:asciiTheme="majorBidi" w:hAnsiTheme="majorBidi" w:cstheme="majorBidi"/>
          <w:sz w:val="20"/>
          <w:lang w:val="en-US"/>
        </w:rPr>
        <w:footnoteRef/>
      </w:r>
      <w:r w:rsidRPr="00FC4208">
        <w:rPr>
          <w:lang w:val="fr-CH"/>
        </w:rPr>
        <w:t xml:space="preserve"> </w:t>
      </w:r>
      <w:r w:rsidRPr="00FC4208">
        <w:rPr>
          <w:lang w:val="fr-CH"/>
        </w:rPr>
        <w:tab/>
        <w:t>CCIR – Comité consultatif international des radiocommunications. En 1992</w:t>
      </w:r>
      <w:r>
        <w:rPr>
          <w:lang w:val="fr-CH"/>
        </w:rPr>
        <w:t>,</w:t>
      </w:r>
      <w:r w:rsidRPr="00FC4208">
        <w:rPr>
          <w:lang w:val="fr-CH"/>
        </w:rPr>
        <w:t xml:space="preserve"> il a été intégré au Secteur des radiocommunications et son secrétariat est devenu le Bureau des radiocommunications.</w:t>
      </w:r>
    </w:p>
  </w:footnote>
  <w:footnote w:id="2">
    <w:p w:rsidR="00F06C87" w:rsidRPr="00FC4208" w:rsidRDefault="00F06C87" w:rsidP="00EF6873">
      <w:pPr>
        <w:pStyle w:val="FootnoteText"/>
        <w:rPr>
          <w:lang w:val="fr-CH"/>
        </w:rPr>
      </w:pPr>
      <w:r w:rsidRPr="00D12278">
        <w:rPr>
          <w:rStyle w:val="FootnoteReference"/>
          <w:rFonts w:asciiTheme="majorBidi" w:hAnsiTheme="majorBidi" w:cstheme="majorBidi"/>
          <w:sz w:val="20"/>
          <w:lang w:val="en-US"/>
        </w:rPr>
        <w:footnoteRef/>
      </w:r>
      <w:r w:rsidRPr="00FC4208">
        <w:rPr>
          <w:lang w:val="fr-CH"/>
        </w:rPr>
        <w:t xml:space="preserve"> </w:t>
      </w:r>
      <w:r w:rsidRPr="00FC4208">
        <w:rPr>
          <w:lang w:val="fr-CH"/>
        </w:rPr>
        <w:tab/>
        <w:t xml:space="preserve">CCITT – </w:t>
      </w:r>
      <w:r>
        <w:rPr>
          <w:lang w:val="fr-CH"/>
        </w:rPr>
        <w:t>Comité consultatif international télégraphique et téléphonique. En 1992, il est devenu le Secteur de la normalisation des télécommunications qui comprend le Bureau de la normalisation des télécommunications constitué sur la base du Secrétariat du CCITT</w:t>
      </w:r>
      <w:r w:rsidRPr="00FC4208">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F06C8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F06C87" w:rsidRDefault="00F06C87">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87" w:rsidRDefault="00F06C87" w:rsidP="00475FB3">
    <w:pPr>
      <w:pStyle w:val="Header"/>
    </w:pPr>
    <w:r>
      <w:fldChar w:fldCharType="begin"/>
    </w:r>
    <w:r>
      <w:instrText>PAGE</w:instrText>
    </w:r>
    <w:r>
      <w:fldChar w:fldCharType="separate"/>
    </w:r>
    <w:r w:rsidR="0082024A">
      <w:rPr>
        <w:noProof/>
      </w:rPr>
      <w:t>4</w:t>
    </w:r>
    <w:r>
      <w:rPr>
        <w:noProof/>
      </w:rPr>
      <w:fldChar w:fldCharType="end"/>
    </w:r>
  </w:p>
  <w:p w:rsidR="00F06C87" w:rsidRDefault="00F06C87" w:rsidP="0082024A">
    <w:pPr>
      <w:pStyle w:val="Header"/>
    </w:pPr>
    <w:r>
      <w:t>C17/80</w:t>
    </w:r>
    <w:r w:rsidR="004E7117">
      <w:t>(Rév.</w:t>
    </w:r>
    <w:r w:rsidR="0082024A">
      <w:t>2</w:t>
    </w:r>
    <w:r w:rsidR="004E7117">
      <w:t>)</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09"/>
    <w:rsid w:val="00015DEE"/>
    <w:rsid w:val="00020C1E"/>
    <w:rsid w:val="000310D9"/>
    <w:rsid w:val="0003214B"/>
    <w:rsid w:val="000B7B09"/>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458"/>
    <w:rsid w:val="002E0BC4"/>
    <w:rsid w:val="002F1B76"/>
    <w:rsid w:val="00355FF5"/>
    <w:rsid w:val="00361350"/>
    <w:rsid w:val="003C40E3"/>
    <w:rsid w:val="003C5C2B"/>
    <w:rsid w:val="004038CB"/>
    <w:rsid w:val="0040546F"/>
    <w:rsid w:val="0042404A"/>
    <w:rsid w:val="0044618F"/>
    <w:rsid w:val="0046769A"/>
    <w:rsid w:val="00475FB3"/>
    <w:rsid w:val="004C37A9"/>
    <w:rsid w:val="004E411F"/>
    <w:rsid w:val="004E7117"/>
    <w:rsid w:val="004F259E"/>
    <w:rsid w:val="00511F1D"/>
    <w:rsid w:val="00520F36"/>
    <w:rsid w:val="00540615"/>
    <w:rsid w:val="00540A6D"/>
    <w:rsid w:val="00553DB2"/>
    <w:rsid w:val="00571EEA"/>
    <w:rsid w:val="00575417"/>
    <w:rsid w:val="005768E1"/>
    <w:rsid w:val="005C3890"/>
    <w:rsid w:val="005F7BFE"/>
    <w:rsid w:val="00600017"/>
    <w:rsid w:val="006235CA"/>
    <w:rsid w:val="006643AB"/>
    <w:rsid w:val="00684685"/>
    <w:rsid w:val="006C0C44"/>
    <w:rsid w:val="007210CD"/>
    <w:rsid w:val="00732045"/>
    <w:rsid w:val="007369DB"/>
    <w:rsid w:val="00746FE7"/>
    <w:rsid w:val="00760BA7"/>
    <w:rsid w:val="007956C2"/>
    <w:rsid w:val="007A187E"/>
    <w:rsid w:val="007C72C2"/>
    <w:rsid w:val="007D4436"/>
    <w:rsid w:val="007F257A"/>
    <w:rsid w:val="007F3665"/>
    <w:rsid w:val="00800037"/>
    <w:rsid w:val="00815EB5"/>
    <w:rsid w:val="0082024A"/>
    <w:rsid w:val="0083313B"/>
    <w:rsid w:val="0083373E"/>
    <w:rsid w:val="00861D73"/>
    <w:rsid w:val="008A4E87"/>
    <w:rsid w:val="008D76E6"/>
    <w:rsid w:val="0092392D"/>
    <w:rsid w:val="0093234A"/>
    <w:rsid w:val="00936480"/>
    <w:rsid w:val="00951981"/>
    <w:rsid w:val="0098398E"/>
    <w:rsid w:val="00994296"/>
    <w:rsid w:val="009C307F"/>
    <w:rsid w:val="00A02AA2"/>
    <w:rsid w:val="00A2113E"/>
    <w:rsid w:val="00A23A51"/>
    <w:rsid w:val="00A24607"/>
    <w:rsid w:val="00A25CD3"/>
    <w:rsid w:val="00A82767"/>
    <w:rsid w:val="00A95425"/>
    <w:rsid w:val="00AA332F"/>
    <w:rsid w:val="00AA7BBB"/>
    <w:rsid w:val="00AB64A8"/>
    <w:rsid w:val="00AC0266"/>
    <w:rsid w:val="00AC5FB9"/>
    <w:rsid w:val="00AD24EC"/>
    <w:rsid w:val="00B0732D"/>
    <w:rsid w:val="00B309F9"/>
    <w:rsid w:val="00B32B60"/>
    <w:rsid w:val="00B61619"/>
    <w:rsid w:val="00B766EB"/>
    <w:rsid w:val="00BB4545"/>
    <w:rsid w:val="00BD5873"/>
    <w:rsid w:val="00C04BE3"/>
    <w:rsid w:val="00C25D29"/>
    <w:rsid w:val="00C27A7C"/>
    <w:rsid w:val="00CA08ED"/>
    <w:rsid w:val="00CF183B"/>
    <w:rsid w:val="00D17660"/>
    <w:rsid w:val="00D276D8"/>
    <w:rsid w:val="00D375CD"/>
    <w:rsid w:val="00D553A2"/>
    <w:rsid w:val="00D621F5"/>
    <w:rsid w:val="00D774D3"/>
    <w:rsid w:val="00D904E8"/>
    <w:rsid w:val="00DA08C3"/>
    <w:rsid w:val="00DB5A3E"/>
    <w:rsid w:val="00DC22AA"/>
    <w:rsid w:val="00DF74DD"/>
    <w:rsid w:val="00E02EE2"/>
    <w:rsid w:val="00E25AD0"/>
    <w:rsid w:val="00EB6350"/>
    <w:rsid w:val="00EE7F4C"/>
    <w:rsid w:val="00EF6873"/>
    <w:rsid w:val="00F06C87"/>
    <w:rsid w:val="00F15B57"/>
    <w:rsid w:val="00F427DB"/>
    <w:rsid w:val="00FA5EB1"/>
    <w:rsid w:val="00FA7439"/>
    <w:rsid w:val="00FC4EC0"/>
    <w:rsid w:val="00FF0181"/>
    <w:rsid w:val="00FF2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23470DC-D58F-4F6F-9EF5-0299121F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EF6873"/>
    <w:rPr>
      <w:rFonts w:ascii="Calibri" w:hAnsi="Calibri"/>
      <w:b/>
      <w:sz w:val="28"/>
      <w:lang w:val="fr-FR" w:eastAsia="en-US"/>
    </w:rPr>
  </w:style>
  <w:style w:type="character" w:customStyle="1" w:styleId="Heading2Char">
    <w:name w:val="Heading 2 Char"/>
    <w:basedOn w:val="DefaultParagraphFont"/>
    <w:link w:val="Heading2"/>
    <w:uiPriority w:val="9"/>
    <w:rsid w:val="00EF6873"/>
    <w:rPr>
      <w:rFonts w:ascii="Calibri" w:hAnsi="Calibri"/>
      <w:b/>
      <w:sz w:val="24"/>
      <w:lang w:val="fr-FR" w:eastAsia="en-US"/>
    </w:rPr>
  </w:style>
  <w:style w:type="character" w:customStyle="1" w:styleId="FootnoteTextChar">
    <w:name w:val="Footnote Text Char"/>
    <w:basedOn w:val="DefaultParagraphFont"/>
    <w:link w:val="FootnoteText"/>
    <w:rsid w:val="00EF6873"/>
    <w:rPr>
      <w:rFonts w:ascii="Calibri" w:hAnsi="Calibri"/>
      <w:sz w:val="24"/>
      <w:lang w:val="fr-FR" w:eastAsia="en-US"/>
    </w:rPr>
  </w:style>
  <w:style w:type="table" w:styleId="TableGrid">
    <w:name w:val="Table Grid"/>
    <w:basedOn w:val="TableNormal"/>
    <w:rsid w:val="00EF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BR">
    <w:name w:val="Table_title_BR"/>
    <w:basedOn w:val="Normal"/>
    <w:next w:val="Tablehead"/>
    <w:rsid w:val="00EF6873"/>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TableNoBR">
    <w:name w:val="Table_No_BR"/>
    <w:basedOn w:val="Normal"/>
    <w:next w:val="TabletitleBR"/>
    <w:rsid w:val="00EF6873"/>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EF6873"/>
    <w:pPr>
      <w:keepNext w:val="0"/>
      <w:spacing w:after="480"/>
    </w:pPr>
  </w:style>
  <w:style w:type="paragraph" w:customStyle="1" w:styleId="FigureNoBR">
    <w:name w:val="Figure_No_BR"/>
    <w:basedOn w:val="Normal"/>
    <w:next w:val="FiguretitleBR"/>
    <w:rsid w:val="00EF6873"/>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igureNo0">
    <w:name w:val="Figure_No_"/>
    <w:basedOn w:val="FigureNoBR"/>
    <w:rsid w:val="00EF687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R15-RRB15.3-C-0004" TargetMode="External"/><Relationship Id="rId18" Type="http://schemas.openxmlformats.org/officeDocument/2006/relationships/hyperlink" Target="https://www.itu.int/itudoc/gs/council/c00/docs/11.html" TargetMode="External"/><Relationship Id="rId26" Type="http://schemas.openxmlformats.org/officeDocument/2006/relationships/hyperlink" Target="https://www.itu.int/md/meetingdoc.asp?lang=en&amp;parent=S06-CL-C-0026" TargetMode="External"/><Relationship Id="rId39" Type="http://schemas.openxmlformats.org/officeDocument/2006/relationships/hyperlink" Target="https://www.itu.int/md/meetingdoc.asp?lang=en&amp;parent=S17-CL-C-0010" TargetMode="External"/><Relationship Id="rId21" Type="http://schemas.openxmlformats.org/officeDocument/2006/relationships/hyperlink" Target="https://www.itu.int/md/meetingdoc.asp?lang=en&amp;parent=S13-CL-C-0010" TargetMode="External"/><Relationship Id="rId34" Type="http://schemas.openxmlformats.org/officeDocument/2006/relationships/hyperlink" Target="https://www.itu.int/md/meetingdoc.asp?lang=en&amp;parent=S07-CL-C-0010" TargetMode="Externa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hyperlink" Target="https://www.itu.int/dms_pub/itu-s/md/17/clcwgfhrm7/inf/S17-CLCWGFHRM7-INF-0003!!PDF-E.pdf" TargetMode="External"/><Relationship Id="rId55" Type="http://schemas.openxmlformats.org/officeDocument/2006/relationships/hyperlink" Target="https://www.itu.int/md/meetingdoc.asp?lang=en&amp;parent=R07-RRB.07.3-C-0002" TargetMode="External"/><Relationship Id="rId63" Type="http://schemas.openxmlformats.org/officeDocument/2006/relationships/footer" Target="footer1.xml"/><Relationship Id="rId7" Type="http://schemas.openxmlformats.org/officeDocument/2006/relationships/hyperlink" Target="https://www.itu.int/md/meetingdoc.asp?lang=en&amp;parent=S15-CL-C-0105" TargetMode="External"/><Relationship Id="rId2" Type="http://schemas.openxmlformats.org/officeDocument/2006/relationships/settings" Target="settings.xml"/><Relationship Id="rId16" Type="http://schemas.openxmlformats.org/officeDocument/2006/relationships/hyperlink" Target="https://www.itu.int/md/meetingdoc.asp?lang=en&amp;parent=R17-RRB17.1-C-0008" TargetMode="External"/><Relationship Id="rId29" Type="http://schemas.openxmlformats.org/officeDocument/2006/relationships/hyperlink" Target="https://www.itu.int/md/meetingdoc.asp?lang=en&amp;parent=S17-CL-C-001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meetingdoc.asp?lang=en&amp;parent=R06-RRB.06.01-C-0003" TargetMode="External"/><Relationship Id="rId24" Type="http://schemas.openxmlformats.org/officeDocument/2006/relationships/hyperlink" Target="https://www.itu.int/md/meetingdoc.asp?lang=en&amp;parent=S04-CL-C-0022" TargetMode="External"/><Relationship Id="rId32" Type="http://schemas.openxmlformats.org/officeDocument/2006/relationships/hyperlink" Target="https://www.itu.int/md/meetingdoc.asp?lang=en&amp;parent=S05-CL-C-0010" TargetMode="External"/><Relationship Id="rId37" Type="http://schemas.openxmlformats.org/officeDocument/2006/relationships/hyperlink" Target="https://www.itu.int/md/meetingdoc.asp?lang=en&amp;parent=S09-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R17-RRB17.1-C-0003" TargetMode="External"/><Relationship Id="rId58" Type="http://schemas.openxmlformats.org/officeDocument/2006/relationships/hyperlink" Target="https://www.itu.int/md/meetingdoc.asp?lang=en&amp;parent=R17-RRB17.1-C-0008"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meetingdoc.asp?lang=en&amp;parent=R17-RRB17.1-C-0003" TargetMode="External"/><Relationship Id="rId23" Type="http://schemas.openxmlformats.org/officeDocument/2006/relationships/hyperlink" Target="https://www.itu.int/md/meetingdoc.asp?lang=en&amp;parent=S15-CL-C-0010" TargetMode="External"/><Relationship Id="rId28" Type="http://schemas.openxmlformats.org/officeDocument/2006/relationships/hyperlink" Target="https://www.itu.int/md/meetingdoc.asp?lang=en&amp;parent=S08-CL-C-0007" TargetMode="External"/><Relationship Id="rId36" Type="http://schemas.openxmlformats.org/officeDocument/2006/relationships/hyperlink" Target="https://www.itu.int/md/meetingdoc.asp?lang=en&amp;parent=S09-CL-C-0010" TargetMode="External"/><Relationship Id="rId49" Type="http://schemas.openxmlformats.org/officeDocument/2006/relationships/hyperlink" Target="https://www.itu.int/md/meetingdoc.asp?lang=en&amp;parent=S15-CL-C-0105" TargetMode="External"/><Relationship Id="rId57" Type="http://schemas.openxmlformats.org/officeDocument/2006/relationships/hyperlink" Target="https://www.itu.int/md/meetingdoc.asp?lang=en&amp;parent=R09-RRB.09-C-0001" TargetMode="External"/><Relationship Id="rId61" Type="http://schemas.openxmlformats.org/officeDocument/2006/relationships/header" Target="header1.xml"/><Relationship Id="rId10" Type="http://schemas.openxmlformats.org/officeDocument/2006/relationships/hyperlink" Target="https://www.itu.int/md/meetingdoc.asp?lang=en&amp;parent=R07-RRB.07.3-C-0002" TargetMode="External"/><Relationship Id="rId19" Type="http://schemas.openxmlformats.org/officeDocument/2006/relationships/hyperlink" Target="https://www.itu.int/md/meetingdoc.asp?lang=en&amp;parent=S10-CL-C-0031" TargetMode="External"/><Relationship Id="rId31" Type="http://schemas.openxmlformats.org/officeDocument/2006/relationships/chart" Target="charts/chart2.xml"/><Relationship Id="rId44" Type="http://schemas.openxmlformats.org/officeDocument/2006/relationships/hyperlink" Target="https://www.itu.int/md/meetingdoc.asp?lang=en&amp;parent=S17-CL-C-0010" TargetMode="External"/><Relationship Id="rId52" Type="http://schemas.openxmlformats.org/officeDocument/2006/relationships/hyperlink" Target="https://www.itu.int/md/meetingdoc.asp?lang=en&amp;parent=R16-RRB16.1-C-0005" TargetMode="External"/><Relationship Id="rId60" Type="http://schemas.openxmlformats.org/officeDocument/2006/relationships/chart" Target="charts/chart5.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meetingdoc.asp?lang=en&amp;parent=S17-CL-C-0010" TargetMode="External"/><Relationship Id="rId14" Type="http://schemas.openxmlformats.org/officeDocument/2006/relationships/hyperlink" Target="https://www.itu.int/md/meetingdoc.asp?lang=en&amp;parent=R16-RRB16.1-C-0005" TargetMode="External"/><Relationship Id="rId22" Type="http://schemas.openxmlformats.org/officeDocument/2006/relationships/hyperlink" Target="https://www.itu.int/md/meetingdoc.asp?lang=en&amp;parent=S02-CL-C-0013" TargetMode="External"/><Relationship Id="rId27" Type="http://schemas.openxmlformats.org/officeDocument/2006/relationships/hyperlink" Target="https://www.itu.int/md/meetingdoc.asp?lang=en&amp;parent=S17-CL-C-0010" TargetMode="External"/><Relationship Id="rId30" Type="http://schemas.openxmlformats.org/officeDocument/2006/relationships/chart" Target="charts/chart1.xml"/><Relationship Id="rId35" Type="http://schemas.openxmlformats.org/officeDocument/2006/relationships/hyperlink" Target="https://www.itu.int/md/meetingdoc.asp?lang=en&amp;parent=S07-CL-C-0010" TargetMode="External"/><Relationship Id="rId43" Type="http://schemas.openxmlformats.org/officeDocument/2006/relationships/hyperlink" Target="https://www.itu.int/md/meetingdoc.asp?lang=en&amp;parent=S17-CL-C-0010" TargetMode="External"/><Relationship Id="rId48" Type="http://schemas.openxmlformats.org/officeDocument/2006/relationships/chart" Target="charts/chart3.xml"/><Relationship Id="rId56" Type="http://schemas.openxmlformats.org/officeDocument/2006/relationships/hyperlink" Target="https://www.itu.int/md/R08-RRB.08.01-C-0001/en" TargetMode="External"/><Relationship Id="rId64" Type="http://schemas.openxmlformats.org/officeDocument/2006/relationships/footer" Target="footer2.xml"/><Relationship Id="rId8" Type="http://schemas.openxmlformats.org/officeDocument/2006/relationships/hyperlink" Target="https://www.itu.int/dms_pub/itu-s/md/17/clcwgfhrm7/inf/S17-CLCWGFHRM7-INF-0003!!PDF-E.pdf" TargetMode="External"/><Relationship Id="rId51" Type="http://schemas.openxmlformats.org/officeDocument/2006/relationships/hyperlink" Target="https://www.itu.int/md/meetingdoc.asp?lang=en&amp;parent=R15-RRB15.3-C-0004" TargetMode="External"/><Relationship Id="rId3" Type="http://schemas.openxmlformats.org/officeDocument/2006/relationships/webSettings" Target="webSettings.xml"/><Relationship Id="rId12" Type="http://schemas.openxmlformats.org/officeDocument/2006/relationships/hyperlink" Target="https://www.itu.int/md/meetingdoc.asp?lang=en&amp;parent=R09-RRB.09-C-0001" TargetMode="External"/><Relationship Id="rId17" Type="http://schemas.openxmlformats.org/officeDocument/2006/relationships/hyperlink" Target="https://www.itu.int/md/meetingdoc.asp?lang=en&amp;parent=S17-CL-C-0010" TargetMode="External"/><Relationship Id="rId25" Type="http://schemas.openxmlformats.org/officeDocument/2006/relationships/hyperlink" Target="https://www.itu.int/md/meetingdoc.asp?lang=en&amp;parent=S17-CL-C-0010" TargetMode="External"/><Relationship Id="rId33" Type="http://schemas.openxmlformats.org/officeDocument/2006/relationships/hyperlink" Target="https://www.itu.int/md/meetingdoc.asp?lang=en&amp;parent=S05-CL-C-0010" TargetMode="External"/><Relationship Id="rId38" Type="http://schemas.openxmlformats.org/officeDocument/2006/relationships/hyperlink" Target="https://www.itu.int/md/meetingdoc.asp?lang=en&amp;parent=S17-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chart" Target="charts/chart4.xml"/><Relationship Id="rId67" Type="http://schemas.openxmlformats.org/officeDocument/2006/relationships/theme" Target="theme/theme1.xml"/><Relationship Id="rId20" Type="http://schemas.openxmlformats.org/officeDocument/2006/relationships/hyperlink" Target="https://www.itu.int/itudoc/gs/council/c00/docs/11.html" TargetMode="External"/><Relationship Id="rId41" Type="http://schemas.openxmlformats.org/officeDocument/2006/relationships/hyperlink" Target="https://www.itu.int/md/meetingdoc.asp?lang=en&amp;parent=S17-CL-C-0010" TargetMode="External"/><Relationship Id="rId54" Type="http://schemas.openxmlformats.org/officeDocument/2006/relationships/hyperlink" Target="https://www.itu.int/ITU-R/go/space-statistics/en" TargetMode="External"/><Relationship Id="rId6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374781824"/>
        <c:axId val="305810232"/>
      </c:barChart>
      <c:catAx>
        <c:axId val="374781824"/>
        <c:scaling>
          <c:orientation val="minMax"/>
        </c:scaling>
        <c:delete val="0"/>
        <c:axPos val="b"/>
        <c:numFmt formatCode="General" sourceLinked="0"/>
        <c:majorTickMark val="out"/>
        <c:minorTickMark val="none"/>
        <c:tickLblPos val="nextTo"/>
        <c:crossAx val="305810232"/>
        <c:crosses val="autoZero"/>
        <c:auto val="1"/>
        <c:lblAlgn val="ctr"/>
        <c:lblOffset val="100"/>
        <c:noMultiLvlLbl val="0"/>
      </c:catAx>
      <c:valAx>
        <c:axId val="305810232"/>
        <c:scaling>
          <c:orientation val="minMax"/>
          <c:min val="50000"/>
        </c:scaling>
        <c:delete val="0"/>
        <c:axPos val="l"/>
        <c:majorGridlines/>
        <c:numFmt formatCode="General" sourceLinked="1"/>
        <c:majorTickMark val="out"/>
        <c:minorTickMark val="none"/>
        <c:tickLblPos val="nextTo"/>
        <c:crossAx val="37478182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305810624"/>
        <c:axId val="638921408"/>
      </c:lineChart>
      <c:dateAx>
        <c:axId val="305810624"/>
        <c:scaling>
          <c:orientation val="minMax"/>
        </c:scaling>
        <c:delete val="0"/>
        <c:axPos val="b"/>
        <c:numFmt formatCode="General" sourceLinked="1"/>
        <c:majorTickMark val="out"/>
        <c:minorTickMark val="none"/>
        <c:tickLblPos val="nextTo"/>
        <c:crossAx val="638921408"/>
        <c:crosses val="autoZero"/>
        <c:auto val="0"/>
        <c:lblOffset val="100"/>
        <c:baseTimeUnit val="days"/>
      </c:dateAx>
      <c:valAx>
        <c:axId val="638921408"/>
        <c:scaling>
          <c:orientation val="minMax"/>
          <c:max val="29000"/>
          <c:min val="10000"/>
        </c:scaling>
        <c:delete val="0"/>
        <c:axPos val="l"/>
        <c:majorGridlines/>
        <c:numFmt formatCode="General" sourceLinked="1"/>
        <c:majorTickMark val="out"/>
        <c:minorTickMark val="none"/>
        <c:tickLblPos val="nextTo"/>
        <c:crossAx val="305810624"/>
        <c:crosses val="autoZero"/>
        <c:crossBetween val="midCat"/>
        <c:majorUnit val="2000"/>
      </c:valAx>
    </c:plotArea>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442425089020736E-2"/>
          <c:y val="3.5988718590078995E-2"/>
          <c:w val="0.71706379839774925"/>
          <c:h val="0.88280656976224814"/>
        </c:manualLayout>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638921016"/>
        <c:axId val="372790344"/>
      </c:lineChart>
      <c:catAx>
        <c:axId val="638921016"/>
        <c:scaling>
          <c:orientation val="minMax"/>
        </c:scaling>
        <c:delete val="0"/>
        <c:axPos val="b"/>
        <c:numFmt formatCode="General" sourceLinked="1"/>
        <c:majorTickMark val="out"/>
        <c:minorTickMark val="none"/>
        <c:tickLblPos val="nextTo"/>
        <c:crossAx val="372790344"/>
        <c:crosses val="autoZero"/>
        <c:auto val="1"/>
        <c:lblAlgn val="ctr"/>
        <c:lblOffset val="100"/>
        <c:noMultiLvlLbl val="0"/>
      </c:catAx>
      <c:valAx>
        <c:axId val="372790344"/>
        <c:scaling>
          <c:orientation val="minMax"/>
          <c:max val="190"/>
          <c:min val="40"/>
        </c:scaling>
        <c:delete val="0"/>
        <c:axPos val="l"/>
        <c:majorGridlines/>
        <c:numFmt formatCode="General" sourceLinked="1"/>
        <c:majorTickMark val="out"/>
        <c:minorTickMark val="none"/>
        <c:tickLblPos val="nextTo"/>
        <c:crossAx val="638921016"/>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372791128"/>
        <c:axId val="372791520"/>
      </c:lineChart>
      <c:catAx>
        <c:axId val="372791128"/>
        <c:scaling>
          <c:orientation val="minMax"/>
        </c:scaling>
        <c:delete val="0"/>
        <c:axPos val="b"/>
        <c:numFmt formatCode="General" sourceLinked="0"/>
        <c:majorTickMark val="out"/>
        <c:minorTickMark val="none"/>
        <c:tickLblPos val="nextTo"/>
        <c:crossAx val="372791520"/>
        <c:crosses val="autoZero"/>
        <c:auto val="1"/>
        <c:lblAlgn val="ctr"/>
        <c:lblOffset val="100"/>
        <c:noMultiLvlLbl val="0"/>
      </c:catAx>
      <c:valAx>
        <c:axId val="372791520"/>
        <c:scaling>
          <c:orientation val="minMax"/>
          <c:max val="10"/>
          <c:min val="2"/>
        </c:scaling>
        <c:delete val="0"/>
        <c:axPos val="l"/>
        <c:majorGridlines/>
        <c:numFmt formatCode="General" sourceLinked="1"/>
        <c:majorTickMark val="out"/>
        <c:minorTickMark val="none"/>
        <c:tickLblPos val="nextTo"/>
        <c:crossAx val="372791128"/>
        <c:crosses val="autoZero"/>
        <c:crossBetween val="between"/>
        <c:majorUnit val="1"/>
      </c:valAx>
    </c:plotArea>
    <c:plotVisOnly val="1"/>
    <c:dispBlanksAs val="gap"/>
    <c:showDLblsOverMax val="0"/>
  </c:chart>
  <c:spPr>
    <a:ln>
      <a:solidFill>
        <a:srgbClr val="4F81BD"/>
      </a:solid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375528328"/>
        <c:axId val="375528720"/>
      </c:lineChart>
      <c:catAx>
        <c:axId val="375528328"/>
        <c:scaling>
          <c:orientation val="minMax"/>
        </c:scaling>
        <c:delete val="0"/>
        <c:axPos val="b"/>
        <c:numFmt formatCode="General" sourceLinked="0"/>
        <c:majorTickMark val="out"/>
        <c:minorTickMark val="none"/>
        <c:tickLblPos val="nextTo"/>
        <c:crossAx val="375528720"/>
        <c:crosses val="autoZero"/>
        <c:auto val="1"/>
        <c:lblAlgn val="ctr"/>
        <c:lblOffset val="100"/>
        <c:noMultiLvlLbl val="0"/>
      </c:catAx>
      <c:valAx>
        <c:axId val="375528720"/>
        <c:scaling>
          <c:orientation val="minMax"/>
          <c:max val="10"/>
          <c:min val="2"/>
        </c:scaling>
        <c:delete val="0"/>
        <c:axPos val="l"/>
        <c:majorGridlines>
          <c:spPr>
            <a:ln>
              <a:solidFill>
                <a:srgbClr val="4F81BD"/>
              </a:solidFill>
            </a:ln>
          </c:spPr>
        </c:majorGridlines>
        <c:numFmt formatCode="General" sourceLinked="1"/>
        <c:majorTickMark val="out"/>
        <c:minorTickMark val="none"/>
        <c:tickLblPos val="nextTo"/>
        <c:crossAx val="375528328"/>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PF_C17.dotx</Template>
  <TotalTime>3</TotalTime>
  <Pages>11</Pages>
  <Words>3160</Words>
  <Characters>21632</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24743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Janin</cp:lastModifiedBy>
  <cp:revision>3</cp:revision>
  <cp:lastPrinted>2017-05-04T11:05:00Z</cp:lastPrinted>
  <dcterms:created xsi:type="dcterms:W3CDTF">2017-05-26T12:29:00Z</dcterms:created>
  <dcterms:modified xsi:type="dcterms:W3CDTF">2017-05-26T12:32:00Z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