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B7354">
        <w:trPr>
          <w:cantSplit/>
        </w:trPr>
        <w:tc>
          <w:tcPr>
            <w:tcW w:w="6912" w:type="dxa"/>
          </w:tcPr>
          <w:p w:rsidR="00093EEB" w:rsidRPr="001B7354" w:rsidRDefault="00093EEB" w:rsidP="00093EEB">
            <w:pPr>
              <w:spacing w:before="360"/>
              <w:rPr>
                <w:szCs w:val="24"/>
              </w:rPr>
            </w:pPr>
            <w:bookmarkStart w:id="0" w:name="dc06"/>
            <w:bookmarkStart w:id="1" w:name="dbluepink" w:colFirst="0" w:colLast="0"/>
            <w:bookmarkEnd w:id="0"/>
            <w:r w:rsidRPr="001B7354">
              <w:rPr>
                <w:b/>
                <w:bCs/>
                <w:sz w:val="30"/>
                <w:szCs w:val="30"/>
              </w:rPr>
              <w:t>Consejo 2017</w:t>
            </w:r>
            <w:r w:rsidRPr="001B7354">
              <w:rPr>
                <w:b/>
                <w:bCs/>
                <w:sz w:val="26"/>
                <w:szCs w:val="26"/>
              </w:rPr>
              <w:br/>
            </w:r>
            <w:r w:rsidRPr="001B7354">
              <w:rPr>
                <w:b/>
                <w:bCs/>
                <w:szCs w:val="24"/>
              </w:rPr>
              <w:t>Ginebra, 15-25 de mayo de 2017</w:t>
            </w:r>
          </w:p>
        </w:tc>
        <w:tc>
          <w:tcPr>
            <w:tcW w:w="3261" w:type="dxa"/>
          </w:tcPr>
          <w:p w:rsidR="00093EEB" w:rsidRPr="001B7354" w:rsidRDefault="00093EEB" w:rsidP="00093EEB">
            <w:pPr>
              <w:spacing w:before="0"/>
              <w:jc w:val="right"/>
              <w:rPr>
                <w:szCs w:val="24"/>
              </w:rPr>
            </w:pPr>
            <w:bookmarkStart w:id="2" w:name="ditulogo"/>
            <w:bookmarkEnd w:id="2"/>
            <w:r w:rsidRPr="001B735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B7354">
        <w:trPr>
          <w:cantSplit/>
          <w:trHeight w:val="20"/>
        </w:trPr>
        <w:tc>
          <w:tcPr>
            <w:tcW w:w="10173" w:type="dxa"/>
            <w:gridSpan w:val="2"/>
            <w:tcBorders>
              <w:bottom w:val="single" w:sz="12" w:space="0" w:color="auto"/>
            </w:tcBorders>
          </w:tcPr>
          <w:p w:rsidR="00093EEB" w:rsidRPr="001B7354" w:rsidRDefault="00093EEB">
            <w:pPr>
              <w:spacing w:before="0"/>
              <w:rPr>
                <w:b/>
                <w:bCs/>
                <w:szCs w:val="24"/>
              </w:rPr>
            </w:pPr>
            <w:bookmarkStart w:id="3" w:name="_GoBack"/>
            <w:bookmarkEnd w:id="3"/>
          </w:p>
        </w:tc>
      </w:tr>
      <w:tr w:rsidR="00093EEB" w:rsidRPr="001B7354">
        <w:trPr>
          <w:cantSplit/>
          <w:trHeight w:val="20"/>
        </w:trPr>
        <w:tc>
          <w:tcPr>
            <w:tcW w:w="6912" w:type="dxa"/>
            <w:tcBorders>
              <w:top w:val="single" w:sz="12" w:space="0" w:color="auto"/>
            </w:tcBorders>
          </w:tcPr>
          <w:p w:rsidR="00093EEB" w:rsidRPr="001B735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B7354" w:rsidRDefault="00093EEB">
            <w:pPr>
              <w:spacing w:before="0"/>
              <w:rPr>
                <w:b/>
                <w:bCs/>
                <w:szCs w:val="24"/>
              </w:rPr>
            </w:pPr>
          </w:p>
        </w:tc>
      </w:tr>
      <w:tr w:rsidR="00093EEB" w:rsidRPr="001B7354">
        <w:trPr>
          <w:cantSplit/>
          <w:trHeight w:val="20"/>
        </w:trPr>
        <w:tc>
          <w:tcPr>
            <w:tcW w:w="6912" w:type="dxa"/>
            <w:shd w:val="clear" w:color="auto" w:fill="auto"/>
          </w:tcPr>
          <w:p w:rsidR="00093EEB" w:rsidRPr="001B7354" w:rsidRDefault="00017DE6">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1B7354">
              <w:rPr>
                <w:b/>
              </w:rPr>
              <w:t>Punto del orden del día: PL 1.16</w:t>
            </w:r>
          </w:p>
        </w:tc>
        <w:tc>
          <w:tcPr>
            <w:tcW w:w="3261" w:type="dxa"/>
          </w:tcPr>
          <w:p w:rsidR="00093EEB" w:rsidRPr="001B7354" w:rsidRDefault="00254FA0" w:rsidP="00093EEB">
            <w:pPr>
              <w:spacing w:before="0"/>
              <w:rPr>
                <w:b/>
                <w:bCs/>
                <w:szCs w:val="24"/>
              </w:rPr>
            </w:pPr>
            <w:r>
              <w:rPr>
                <w:b/>
                <w:bCs/>
                <w:szCs w:val="24"/>
              </w:rPr>
              <w:t>Revisión 2</w:t>
            </w:r>
            <w:r w:rsidR="00A74C27">
              <w:rPr>
                <w:b/>
                <w:bCs/>
                <w:szCs w:val="24"/>
              </w:rPr>
              <w:t xml:space="preserve"> al</w:t>
            </w:r>
            <w:r w:rsidR="00A74C27">
              <w:rPr>
                <w:b/>
                <w:bCs/>
                <w:szCs w:val="24"/>
              </w:rPr>
              <w:br/>
            </w:r>
            <w:r w:rsidR="00093EEB" w:rsidRPr="001B7354">
              <w:rPr>
                <w:b/>
                <w:bCs/>
                <w:szCs w:val="24"/>
              </w:rPr>
              <w:t>Documento C17/</w:t>
            </w:r>
            <w:r w:rsidR="00152FE7" w:rsidRPr="001B7354">
              <w:rPr>
                <w:b/>
                <w:bCs/>
                <w:szCs w:val="24"/>
              </w:rPr>
              <w:t>83</w:t>
            </w:r>
            <w:r w:rsidR="00093EEB" w:rsidRPr="001B7354">
              <w:rPr>
                <w:b/>
                <w:bCs/>
                <w:szCs w:val="24"/>
              </w:rPr>
              <w:t>-S</w:t>
            </w:r>
          </w:p>
        </w:tc>
      </w:tr>
      <w:tr w:rsidR="00093EEB" w:rsidRPr="001B7354">
        <w:trPr>
          <w:cantSplit/>
          <w:trHeight w:val="20"/>
        </w:trPr>
        <w:tc>
          <w:tcPr>
            <w:tcW w:w="6912" w:type="dxa"/>
            <w:shd w:val="clear" w:color="auto" w:fill="auto"/>
          </w:tcPr>
          <w:p w:rsidR="00093EEB" w:rsidRPr="001B7354"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1B7354" w:rsidRDefault="00152FE7" w:rsidP="00A74C27">
            <w:pPr>
              <w:spacing w:before="0"/>
              <w:rPr>
                <w:b/>
                <w:bCs/>
                <w:szCs w:val="24"/>
              </w:rPr>
            </w:pPr>
            <w:r w:rsidRPr="001B7354">
              <w:rPr>
                <w:b/>
              </w:rPr>
              <w:t>2</w:t>
            </w:r>
            <w:r w:rsidR="00254FA0">
              <w:rPr>
                <w:b/>
              </w:rPr>
              <w:t>5</w:t>
            </w:r>
            <w:r w:rsidRPr="001B7354">
              <w:rPr>
                <w:b/>
              </w:rPr>
              <w:t xml:space="preserve"> de </w:t>
            </w:r>
            <w:r w:rsidR="00A74C27">
              <w:rPr>
                <w:b/>
              </w:rPr>
              <w:t>mayo</w:t>
            </w:r>
            <w:r w:rsidRPr="001B7354">
              <w:rPr>
                <w:b/>
              </w:rPr>
              <w:t xml:space="preserve"> de 2017</w:t>
            </w:r>
          </w:p>
        </w:tc>
      </w:tr>
      <w:tr w:rsidR="00093EEB" w:rsidRPr="001B7354">
        <w:trPr>
          <w:cantSplit/>
          <w:trHeight w:val="20"/>
        </w:trPr>
        <w:tc>
          <w:tcPr>
            <w:tcW w:w="6912" w:type="dxa"/>
            <w:shd w:val="clear" w:color="auto" w:fill="auto"/>
          </w:tcPr>
          <w:p w:rsidR="00093EEB" w:rsidRPr="001B7354" w:rsidRDefault="00093EEB">
            <w:pPr>
              <w:shd w:val="solid" w:color="FFFFFF" w:fill="FFFFFF"/>
              <w:spacing w:before="0"/>
              <w:rPr>
                <w:smallCaps/>
                <w:szCs w:val="24"/>
              </w:rPr>
            </w:pPr>
            <w:bookmarkStart w:id="7" w:name="dorlang" w:colFirst="1" w:colLast="1"/>
            <w:bookmarkEnd w:id="6"/>
          </w:p>
        </w:tc>
        <w:tc>
          <w:tcPr>
            <w:tcW w:w="3261" w:type="dxa"/>
          </w:tcPr>
          <w:p w:rsidR="00093EEB" w:rsidRPr="001B7354" w:rsidRDefault="00152FE7" w:rsidP="00093EEB">
            <w:pPr>
              <w:spacing w:before="0"/>
              <w:rPr>
                <w:b/>
                <w:bCs/>
                <w:szCs w:val="24"/>
              </w:rPr>
            </w:pPr>
            <w:r w:rsidRPr="001B7354">
              <w:rPr>
                <w:b/>
                <w:bCs/>
                <w:szCs w:val="24"/>
              </w:rPr>
              <w:t>Original:</w:t>
            </w:r>
            <w:r w:rsidRPr="001B7354">
              <w:rPr>
                <w:b/>
              </w:rPr>
              <w:t xml:space="preserve"> ruso</w:t>
            </w:r>
          </w:p>
        </w:tc>
      </w:tr>
      <w:tr w:rsidR="00093EEB" w:rsidRPr="001B7354">
        <w:trPr>
          <w:cantSplit/>
        </w:trPr>
        <w:tc>
          <w:tcPr>
            <w:tcW w:w="10173" w:type="dxa"/>
            <w:gridSpan w:val="2"/>
          </w:tcPr>
          <w:p w:rsidR="00093EEB" w:rsidRPr="001B7354" w:rsidRDefault="00152FE7">
            <w:pPr>
              <w:pStyle w:val="Source"/>
            </w:pPr>
            <w:bookmarkStart w:id="8" w:name="dsource" w:colFirst="0" w:colLast="0"/>
            <w:bookmarkEnd w:id="1"/>
            <w:bookmarkEnd w:id="7"/>
            <w:r w:rsidRPr="001B7354">
              <w:t>Nota del Secretario General</w:t>
            </w:r>
          </w:p>
        </w:tc>
      </w:tr>
      <w:tr w:rsidR="00093EEB" w:rsidRPr="001B7354">
        <w:trPr>
          <w:cantSplit/>
        </w:trPr>
        <w:tc>
          <w:tcPr>
            <w:tcW w:w="10173" w:type="dxa"/>
            <w:gridSpan w:val="2"/>
          </w:tcPr>
          <w:p w:rsidR="00093EEB" w:rsidRPr="001B7354" w:rsidRDefault="00A74C27">
            <w:pPr>
              <w:pStyle w:val="Title1"/>
            </w:pPr>
            <w:bookmarkStart w:id="9" w:name="dtitle1" w:colFirst="0" w:colLast="0"/>
            <w:bookmarkEnd w:id="8"/>
            <w:r w:rsidRPr="00454A0E">
              <w:t xml:space="preserve">CONTRIBUcIóN de la </w:t>
            </w:r>
            <w:r>
              <w:t>Federación de RUS</w:t>
            </w:r>
            <w:r w:rsidRPr="00454A0E">
              <w:t>IA</w:t>
            </w:r>
            <w:r>
              <w:t>, la REPÚBLICA DE ARMENIA, LA REPÚBLICA DE BELARÚS</w:t>
            </w:r>
            <w:r w:rsidR="00254FA0">
              <w:t xml:space="preserve"> y LA REPÚBLICA KIRGUISA</w:t>
            </w:r>
          </w:p>
        </w:tc>
      </w:tr>
      <w:tr w:rsidR="00152FE7" w:rsidRPr="001B7354">
        <w:trPr>
          <w:cantSplit/>
        </w:trPr>
        <w:tc>
          <w:tcPr>
            <w:tcW w:w="10173" w:type="dxa"/>
            <w:gridSpan w:val="2"/>
          </w:tcPr>
          <w:p w:rsidR="00152FE7" w:rsidRPr="001B7354" w:rsidRDefault="00152FE7" w:rsidP="00152FE7">
            <w:pPr>
              <w:pStyle w:val="Title2"/>
            </w:pPr>
            <w:r w:rsidRPr="001B7354">
              <w:t xml:space="preserve">PROPUESTAS PARA MEJORAR LOS PLANES Y LA PRESENTACIÓN DE INFORMES </w:t>
            </w:r>
            <w:r w:rsidRPr="001B7354">
              <w:br/>
              <w:t>SOBRE LAS ACTIVIDADES DEL PERIODO EN CURSO DE LA UIT</w:t>
            </w:r>
          </w:p>
        </w:tc>
      </w:tr>
    </w:tbl>
    <w:bookmarkEnd w:id="9"/>
    <w:p w:rsidR="00017DE6" w:rsidRPr="001B7354" w:rsidRDefault="00017DE6" w:rsidP="00254FA0">
      <w:pPr>
        <w:spacing w:before="720"/>
      </w:pPr>
      <w:r w:rsidRPr="001B7354">
        <w:t xml:space="preserve">Tengo el honor de transmitir a los Estados Miembros del Consejo la contribución adjunta remitida por la </w:t>
      </w:r>
      <w:r w:rsidR="00A74C27">
        <w:rPr>
          <w:b/>
          <w:bCs/>
        </w:rPr>
        <w:t>Federación de Rusia, la República de Armenia</w:t>
      </w:r>
      <w:r w:rsidR="00254FA0">
        <w:rPr>
          <w:b/>
          <w:bCs/>
        </w:rPr>
        <w:t>,</w:t>
      </w:r>
      <w:r w:rsidR="00A74C27">
        <w:rPr>
          <w:b/>
          <w:bCs/>
        </w:rPr>
        <w:t xml:space="preserve"> la República de </w:t>
      </w:r>
      <w:proofErr w:type="spellStart"/>
      <w:r w:rsidR="00A74C27">
        <w:rPr>
          <w:b/>
          <w:bCs/>
        </w:rPr>
        <w:t>Belarús</w:t>
      </w:r>
      <w:proofErr w:type="spellEnd"/>
      <w:r w:rsidR="00254FA0">
        <w:rPr>
          <w:b/>
          <w:bCs/>
        </w:rPr>
        <w:t xml:space="preserve"> y la República Kirguisa</w:t>
      </w:r>
      <w:r w:rsidRPr="001B7354">
        <w:t>.</w:t>
      </w:r>
    </w:p>
    <w:p w:rsidR="00017DE6" w:rsidRPr="001B7354" w:rsidRDefault="00017DE6" w:rsidP="00017DE6">
      <w:pPr>
        <w:tabs>
          <w:tab w:val="clear" w:pos="567"/>
          <w:tab w:val="clear" w:pos="1134"/>
          <w:tab w:val="clear" w:pos="1701"/>
          <w:tab w:val="clear" w:pos="2268"/>
          <w:tab w:val="clear" w:pos="2835"/>
          <w:tab w:val="center" w:pos="7088"/>
        </w:tabs>
        <w:spacing w:before="1200"/>
      </w:pPr>
      <w:r w:rsidRPr="001B7354">
        <w:tab/>
        <w:t>Houlin ZHAO</w:t>
      </w:r>
      <w:r w:rsidRPr="001B7354">
        <w:br/>
      </w:r>
      <w:r w:rsidRPr="001B7354">
        <w:tab/>
        <w:t>Secretario General</w:t>
      </w:r>
    </w:p>
    <w:p w:rsidR="00017DE6" w:rsidRPr="001B7354" w:rsidRDefault="00017DE6">
      <w:r w:rsidRPr="001B7354">
        <w:br w:type="page"/>
      </w:r>
    </w:p>
    <w:p w:rsidR="00A74C27" w:rsidRPr="00704369" w:rsidRDefault="00A74C27" w:rsidP="00254FA0">
      <w:pPr>
        <w:pStyle w:val="Source"/>
      </w:pPr>
      <w:r w:rsidRPr="00704369">
        <w:lastRenderedPageBreak/>
        <w:t>Federación de Rusia, República de Armenia</w:t>
      </w:r>
      <w:r w:rsidR="00254FA0">
        <w:t>,</w:t>
      </w:r>
      <w:r w:rsidRPr="00704369">
        <w:t xml:space="preserve"> República de </w:t>
      </w:r>
      <w:proofErr w:type="spellStart"/>
      <w:r w:rsidRPr="00704369">
        <w:t>Belarús</w:t>
      </w:r>
      <w:proofErr w:type="spellEnd"/>
      <w:r w:rsidR="00254FA0">
        <w:t xml:space="preserve"> y República Kirguisa</w:t>
      </w:r>
    </w:p>
    <w:p w:rsidR="00DC5596" w:rsidRPr="001B7354" w:rsidRDefault="00DC5596" w:rsidP="00DC5596">
      <w:pPr>
        <w:pStyle w:val="Title1"/>
      </w:pPr>
      <w:r w:rsidRPr="001B7354">
        <w:t xml:space="preserve">PROPUESTAS PARA MEJORAR LOS PLANES Y LA PRESENTACIÓN DE INFORMES </w:t>
      </w:r>
      <w:r w:rsidRPr="001B7354">
        <w:br/>
        <w:t>SOBRE LAS ACTIVIDADES DEL PERIODO EN CURSO DE LA UIT</w:t>
      </w:r>
    </w:p>
    <w:p w:rsidR="00093EEB" w:rsidRPr="001B7354"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B735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B7354" w:rsidRDefault="00093EEB">
            <w:pPr>
              <w:pStyle w:val="Headingb"/>
            </w:pPr>
            <w:r w:rsidRPr="001B7354">
              <w:t>Resumen</w:t>
            </w:r>
          </w:p>
          <w:p w:rsidR="00093EEB" w:rsidRPr="001B7354" w:rsidRDefault="00020403">
            <w:r w:rsidRPr="001B7354">
              <w:t>En el presente documento se especifican las propuestas para mejorar la presentación de informes de la UIT sobre actividades del periodo en curso de los Sectores y la Secretaría General.</w:t>
            </w:r>
          </w:p>
          <w:p w:rsidR="00093EEB" w:rsidRPr="001B7354" w:rsidRDefault="00093EEB">
            <w:pPr>
              <w:pStyle w:val="Headingb"/>
            </w:pPr>
            <w:r w:rsidRPr="001B7354">
              <w:t>Acción solicitada</w:t>
            </w:r>
          </w:p>
          <w:p w:rsidR="00093EEB" w:rsidRPr="001B7354" w:rsidRDefault="00020403">
            <w:r w:rsidRPr="001B7354">
              <w:t>Se solicita al Consejo que considere estas propuestas al estudiar sus planes y presupuesto para el periodo 2018</w:t>
            </w:r>
            <w:r w:rsidRPr="001B7354">
              <w:noBreakHyphen/>
              <w:t>2019.</w:t>
            </w:r>
          </w:p>
          <w:p w:rsidR="00093EEB" w:rsidRPr="001B7354" w:rsidRDefault="00093EEB">
            <w:pPr>
              <w:pStyle w:val="Table"/>
              <w:keepNext w:val="0"/>
              <w:spacing w:before="0" w:after="0"/>
              <w:rPr>
                <w:caps w:val="0"/>
                <w:sz w:val="22"/>
                <w:lang w:val="es-ES_tradnl"/>
              </w:rPr>
            </w:pPr>
            <w:r w:rsidRPr="001B7354">
              <w:rPr>
                <w:caps w:val="0"/>
                <w:sz w:val="22"/>
                <w:lang w:val="es-ES_tradnl"/>
              </w:rPr>
              <w:t>____________</w:t>
            </w:r>
          </w:p>
          <w:p w:rsidR="00093EEB" w:rsidRPr="001B7354" w:rsidRDefault="00093EEB">
            <w:pPr>
              <w:pStyle w:val="Headingb"/>
            </w:pPr>
            <w:r w:rsidRPr="001B7354">
              <w:t>Referencia</w:t>
            </w:r>
            <w:r w:rsidR="008D0AFB">
              <w:t>s</w:t>
            </w:r>
          </w:p>
          <w:p w:rsidR="00093EEB" w:rsidRPr="001B7354" w:rsidRDefault="00020403" w:rsidP="00020403">
            <w:pPr>
              <w:spacing w:after="120"/>
              <w:rPr>
                <w:i/>
                <w:iCs/>
              </w:rPr>
            </w:pPr>
            <w:r w:rsidRPr="001B7354">
              <w:rPr>
                <w:i/>
                <w:iCs/>
              </w:rPr>
              <w:t xml:space="preserve">Contribuciones de Estados Miembros a las reuniones de 2015 y 2016 del Consejo de la UIT; </w:t>
            </w:r>
            <w:r w:rsidR="008D0AFB" w:rsidRPr="001B7354">
              <w:rPr>
                <w:i/>
                <w:iCs/>
              </w:rPr>
              <w:t>Documentos</w:t>
            </w:r>
            <w:r w:rsidRPr="001B7354">
              <w:rPr>
                <w:i/>
                <w:iCs/>
              </w:rPr>
              <w:t xml:space="preserve">: </w:t>
            </w:r>
            <w:hyperlink r:id="rId7" w:history="1">
              <w:r w:rsidRPr="001B7354">
                <w:rPr>
                  <w:rStyle w:val="Hyperlink"/>
                  <w:i/>
                  <w:iCs/>
                </w:rPr>
                <w:t>C16/35 (Rev.1)</w:t>
              </w:r>
            </w:hyperlink>
            <w:r w:rsidRPr="001B7354">
              <w:rPr>
                <w:i/>
                <w:iCs/>
              </w:rPr>
              <w:t xml:space="preserve">; </w:t>
            </w:r>
            <w:hyperlink r:id="rId8" w:history="1">
              <w:r w:rsidRPr="001B7354">
                <w:rPr>
                  <w:rStyle w:val="Hyperlink"/>
                  <w:i/>
                  <w:iCs/>
                </w:rPr>
                <w:t>С16/28</w:t>
              </w:r>
            </w:hyperlink>
            <w:r w:rsidRPr="001B7354">
              <w:rPr>
                <w:i/>
                <w:iCs/>
              </w:rPr>
              <w:t xml:space="preserve"> – </w:t>
            </w:r>
            <w:hyperlink r:id="rId9" w:history="1">
              <w:r w:rsidRPr="001B7354">
                <w:rPr>
                  <w:rStyle w:val="Hyperlink"/>
                  <w:i/>
                  <w:iCs/>
                </w:rPr>
                <w:t>С16/31</w:t>
              </w:r>
            </w:hyperlink>
            <w:r w:rsidRPr="001B7354">
              <w:rPr>
                <w:i/>
                <w:iCs/>
              </w:rPr>
              <w:t xml:space="preserve">; </w:t>
            </w:r>
            <w:hyperlink r:id="rId10" w:history="1">
              <w:r w:rsidRPr="001B7354">
                <w:rPr>
                  <w:rStyle w:val="Hyperlink"/>
                  <w:i/>
                  <w:iCs/>
                </w:rPr>
                <w:t>С15/28</w:t>
              </w:r>
            </w:hyperlink>
            <w:r w:rsidRPr="001B7354">
              <w:rPr>
                <w:i/>
                <w:iCs/>
              </w:rPr>
              <w:t xml:space="preserve"> – </w:t>
            </w:r>
            <w:hyperlink r:id="rId11" w:history="1">
              <w:r w:rsidRPr="001B7354">
                <w:rPr>
                  <w:rStyle w:val="Hyperlink"/>
                  <w:i/>
                  <w:iCs/>
                </w:rPr>
                <w:t>C15/31</w:t>
              </w:r>
            </w:hyperlink>
            <w:r w:rsidRPr="001B7354">
              <w:rPr>
                <w:i/>
                <w:iCs/>
              </w:rPr>
              <w:t xml:space="preserve">; </w:t>
            </w:r>
            <w:hyperlink r:id="rId12" w:history="1">
              <w:r w:rsidRPr="001B7354">
                <w:rPr>
                  <w:rStyle w:val="Hyperlink"/>
                  <w:i/>
                  <w:iCs/>
                </w:rPr>
                <w:t>С15/35</w:t>
              </w:r>
            </w:hyperlink>
            <w:r w:rsidRPr="001B7354">
              <w:rPr>
                <w:i/>
                <w:iCs/>
              </w:rPr>
              <w:t xml:space="preserve">; </w:t>
            </w:r>
            <w:hyperlink r:id="rId13" w:history="1">
              <w:r w:rsidRPr="001B7354">
                <w:rPr>
                  <w:rStyle w:val="Hyperlink"/>
                  <w:i/>
                  <w:iCs/>
                </w:rPr>
                <w:t xml:space="preserve">Resolución 71 (Rev. </w:t>
              </w:r>
              <w:proofErr w:type="spellStart"/>
              <w:r w:rsidRPr="001B7354">
                <w:rPr>
                  <w:rStyle w:val="Hyperlink"/>
                  <w:i/>
                  <w:iCs/>
                </w:rPr>
                <w:t>Busán</w:t>
              </w:r>
              <w:proofErr w:type="spellEnd"/>
              <w:r w:rsidRPr="001B7354">
                <w:rPr>
                  <w:rStyle w:val="Hyperlink"/>
                  <w:i/>
                  <w:iCs/>
                </w:rPr>
                <w:t>, 2014)</w:t>
              </w:r>
            </w:hyperlink>
            <w:r w:rsidRPr="001B7354">
              <w:rPr>
                <w:i/>
                <w:iCs/>
              </w:rPr>
              <w:t xml:space="preserve">; </w:t>
            </w:r>
            <w:hyperlink r:id="rId14" w:history="1">
              <w:r w:rsidRPr="001B7354">
                <w:rPr>
                  <w:rStyle w:val="Hyperlink"/>
                  <w:i/>
                  <w:iCs/>
                </w:rPr>
                <w:t xml:space="preserve">Resolución 72 (Rev. </w:t>
              </w:r>
              <w:proofErr w:type="spellStart"/>
              <w:r w:rsidRPr="001B7354">
                <w:rPr>
                  <w:rStyle w:val="Hyperlink"/>
                  <w:i/>
                  <w:iCs/>
                </w:rPr>
                <w:t>Busán</w:t>
              </w:r>
              <w:proofErr w:type="spellEnd"/>
              <w:r w:rsidRPr="001B7354">
                <w:rPr>
                  <w:rStyle w:val="Hyperlink"/>
                  <w:i/>
                  <w:iCs/>
                </w:rPr>
                <w:t>, 2014)</w:t>
              </w:r>
            </w:hyperlink>
          </w:p>
        </w:tc>
      </w:tr>
    </w:tbl>
    <w:p w:rsidR="00426D4F" w:rsidRPr="001B7354" w:rsidRDefault="00426D4F" w:rsidP="00014E7C">
      <w:pPr>
        <w:pStyle w:val="Heading1"/>
      </w:pPr>
      <w:r w:rsidRPr="001B7354">
        <w:t>1</w:t>
      </w:r>
      <w:r w:rsidRPr="001B7354">
        <w:tab/>
        <w:t>Introducción</w:t>
      </w:r>
    </w:p>
    <w:p w:rsidR="00426D4F" w:rsidRPr="001B7354" w:rsidRDefault="00426D4F" w:rsidP="00426D4F">
      <w:r w:rsidRPr="001B7354">
        <w:t>1.1</w:t>
      </w:r>
      <w:r w:rsidRPr="001B7354">
        <w:tab/>
        <w:t xml:space="preserve">Según el Artículo 7 de la Constitución de la UIT, la Conferencia de Plenipotenciarios (PP) es el órgano supremo de la Unión (§ 40 a)). La Conferencia de Plenipotenciarios, además de otras tareas importantes, define la política de desarrollo para un periodo de cuatro años mediante Resoluciones y Decisiones. La Conferencia estudia los informes del Consejo sobre las actividades de la Unión desde la última reunión y establece límites financieros en la financiación de las actividades de la Unión (véase el Artículo 8 de la Constitución de la UIT). De este modo, las Resoluciones y Decisiones de las Conferencias de Plenipotenciarios establecen los objetivos y actividades que deben implementarse para que los resultados de las actividades de la Unión, incluidas las organizadas por su Secretaría General, las Oficinas de los Sectores y el Consejo, se ajusten a las decisiones e instrucciones que figuran en esas Resoluciones y Decisiones. Al mismo tiempo es fundamental que los resultados efectivos de las actividades establecidas en los planes del periodo en curso de los Sectores y la Secretaría General correspondan no sólo con las Resoluciones 71 y 72 sino también con las demás Resoluciones y Decisiones de la PP, y sobre todo con aquellas que atañen </w:t>
      </w:r>
      <w:r w:rsidR="00FF491C">
        <w:t xml:space="preserve">a </w:t>
      </w:r>
      <w:r w:rsidRPr="001B7354">
        <w:t>los intereses de la mayoría de los Estados Miembros.</w:t>
      </w:r>
    </w:p>
    <w:p w:rsidR="00426D4F" w:rsidRPr="001B7354" w:rsidRDefault="00426D4F" w:rsidP="00426D4F">
      <w:r w:rsidRPr="001B7354">
        <w:t xml:space="preserve">1.2 </w:t>
      </w:r>
      <w:r w:rsidRPr="001B7354">
        <w:tab/>
        <w:t>En la Resolución 72 se dispone lo siguiente:</w:t>
      </w:r>
    </w:p>
    <w:p w:rsidR="00426D4F" w:rsidRPr="001B7354" w:rsidRDefault="00C9008E" w:rsidP="00426D4F">
      <w:pPr>
        <w:pStyle w:val="Call"/>
      </w:pPr>
      <w:r w:rsidRPr="001B7354">
        <w:t>"</w:t>
      </w:r>
      <w:r w:rsidR="00426D4F" w:rsidRPr="001B7354">
        <w:t>considerando</w:t>
      </w:r>
    </w:p>
    <w:p w:rsidR="00426D4F" w:rsidRPr="001B7354" w:rsidRDefault="00426D4F" w:rsidP="00426D4F">
      <w:r w:rsidRPr="001B7354">
        <w:t>que los progresos en la obtención de las metas y los objetivos de la UIT pueden evaluarse y mejorarse considerablemente mediante la vinculación de los Planes Estratégico, Financiero y Operacional, en los cuales se definen las actividades que está previsto emprender durante el periodo correspondiente a esos planes,</w:t>
      </w:r>
    </w:p>
    <w:p w:rsidR="00426D4F" w:rsidRPr="001B7354" w:rsidRDefault="00426D4F" w:rsidP="00426D4F">
      <w:pPr>
        <w:pStyle w:val="Call"/>
      </w:pPr>
      <w:proofErr w:type="gramStart"/>
      <w:r w:rsidRPr="001B7354">
        <w:lastRenderedPageBreak/>
        <w:t>reconociendo</w:t>
      </w:r>
      <w:proofErr w:type="gramEnd"/>
    </w:p>
    <w:p w:rsidR="00426D4F" w:rsidRPr="001B7354" w:rsidRDefault="00426D4F" w:rsidP="00426D4F">
      <w:r w:rsidRPr="001B7354">
        <w:t>…</w:t>
      </w:r>
    </w:p>
    <w:p w:rsidR="00426D4F" w:rsidRPr="001B7354" w:rsidRDefault="00426D4F" w:rsidP="00426D4F">
      <w:r w:rsidRPr="001B7354">
        <w:rPr>
          <w:i/>
          <w:iCs/>
        </w:rPr>
        <w:t>b)</w:t>
      </w:r>
      <w:r w:rsidRPr="001B7354">
        <w:tab/>
        <w:t>que la aplicación en curso de la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t>
      </w:r>
    </w:p>
    <w:p w:rsidR="00426D4F" w:rsidRPr="001B7354" w:rsidRDefault="00426D4F" w:rsidP="00C9008E">
      <w:r w:rsidRPr="001B7354">
        <w:rPr>
          <w:i/>
          <w:iCs/>
        </w:rPr>
        <w:t>c)</w:t>
      </w:r>
      <w:r w:rsidRPr="001B7354">
        <w:tab/>
      </w:r>
      <w:proofErr w:type="gramStart"/>
      <w:r w:rsidRPr="001B7354">
        <w:t>que</w:t>
      </w:r>
      <w:proofErr w:type="gramEnd"/>
      <w:r w:rsidRPr="001B7354">
        <w:t xml:space="preserve"> se requieren mecanismos de supervisión eficaces y precisos a fin de que el Consejo de la UIT pueda seguir los avances en lo que respecta a la vinculación de las funciones estratégica, operacional y financiera y evaluar la ejecución de los Planes Operacionales;</w:t>
      </w:r>
      <w:r w:rsidR="00C9008E" w:rsidRPr="001B7354">
        <w:t>"</w:t>
      </w:r>
    </w:p>
    <w:p w:rsidR="00426D4F" w:rsidRPr="001B7354" w:rsidRDefault="00426D4F" w:rsidP="00426D4F">
      <w:r w:rsidRPr="001B7354">
        <w:t>Esto sugiere que podría ser conveniente incorporar a proyectos de documentos de planificación cuatrienal y a los informes de Sector afines sobre actividades del periodo en curso información sobre los avances y resultados obtenidos en la aplicación de Resoluciones y Decisiones de la PP que guardan relación con los objetivos y metas concretos enumerados.</w:t>
      </w:r>
    </w:p>
    <w:p w:rsidR="00426D4F" w:rsidRPr="001B7354" w:rsidRDefault="00426D4F" w:rsidP="00426D4F">
      <w:r w:rsidRPr="001B7354">
        <w:t>La relación entre los recursos atribuidos a los objetivos estipulados en Resoluciones y Decisiones de la PP en el presupuesto de la UIT y en los presupuestos de Sector puede servir de base para mejorar la atribución actual de recursos, ya que la aplicación de diferentes Resoluciones de la PP exige diferentes medidas, tal como muestran los resultados del análisis sucinto (véase más abajo) de contribuciones de Estados Miembros para reuniones del Consejo de la UIT después de la PP</w:t>
      </w:r>
      <w:r w:rsidRPr="001B7354">
        <w:noBreakHyphen/>
        <w:t>14.</w:t>
      </w:r>
    </w:p>
    <w:p w:rsidR="00426D4F" w:rsidRPr="001B7354" w:rsidRDefault="00426D4F" w:rsidP="00426D4F">
      <w:pPr>
        <w:pStyle w:val="Heading1"/>
      </w:pPr>
      <w:r w:rsidRPr="001B7354">
        <w:t>2</w:t>
      </w:r>
      <w:r w:rsidRPr="001B7354">
        <w:tab/>
        <w:t>Análisis</w:t>
      </w:r>
    </w:p>
    <w:p w:rsidR="00426D4F" w:rsidRPr="001B7354" w:rsidRDefault="00426D4F" w:rsidP="001D4B32">
      <w:pPr>
        <w:pStyle w:val="Heading2"/>
        <w:spacing w:before="240"/>
      </w:pPr>
      <w:r w:rsidRPr="001B7354">
        <w:t>2.1</w:t>
      </w:r>
      <w:r w:rsidRPr="001B7354">
        <w:tab/>
        <w:t>Referencias de Estados Miembros a Resoluciones de Conferencias de Plenipotenciarios</w:t>
      </w:r>
    </w:p>
    <w:p w:rsidR="00426D4F" w:rsidRPr="001B7354" w:rsidRDefault="00426D4F" w:rsidP="00426D4F">
      <w:r w:rsidRPr="001B7354">
        <w:t>Cuando los Estados Miembros redactan contribuciones, hacen referencia a las Resoluciones de la Conferencia de Plenipotenciarios, pero el número de Resoluciones citadas es más bien limitado (véase el Cuadro 1).</w:t>
      </w:r>
    </w:p>
    <w:p w:rsidR="00426D4F" w:rsidRPr="001B7354" w:rsidRDefault="00426D4F" w:rsidP="00426D4F">
      <w:r w:rsidRPr="001B7354">
        <w:t>Si se analizan los datos que figuran en el Cuadro 1 puede verse que las referencias a Resoluciones de la Conferencia de Plenipotenciarios en contribuciones de Estados Miembros reflejan en cierta medida la forma en que estas Resoluciones, y los temas que se abordan en ellas, coinciden con los intereses de los Estados Miembros. De las 27 Resoluciones y Decisiones de la PP-14 citadas en contribuciones para las reuniones de 2015 y 2016 del Consejo, las que más interés despertaron fueron sólo cuatro Resoluciones y una Decisión (7 y 6 citas, respectivamente). En las dos reuniones del Consejo hubo tres Resoluciones que se citaron cuatro veces cada una. Por otro lado, la Resolución 72 solo se citó una vez.</w:t>
      </w:r>
    </w:p>
    <w:p w:rsidR="00426D4F" w:rsidRPr="001B7354" w:rsidRDefault="00426D4F" w:rsidP="00426D4F">
      <w:r w:rsidRPr="001B7354">
        <w:t>Puede haber varias explicaciones al respecto:</w:t>
      </w:r>
    </w:p>
    <w:p w:rsidR="00426D4F" w:rsidRPr="001B7354" w:rsidRDefault="00426D4F" w:rsidP="00426D4F">
      <w:pPr>
        <w:pStyle w:val="enumlev1"/>
      </w:pPr>
      <w:r w:rsidRPr="001B7354">
        <w:t>1)</w:t>
      </w:r>
      <w:r w:rsidRPr="001B7354">
        <w:tab/>
        <w:t>Los Estados Miembros se refieren a Resoluciones que son muy importantes para sus intereses nacionales.</w:t>
      </w:r>
    </w:p>
    <w:p w:rsidR="00426D4F" w:rsidRPr="001B7354" w:rsidRDefault="00426D4F" w:rsidP="00426D4F">
      <w:pPr>
        <w:pStyle w:val="enumlev1"/>
      </w:pPr>
      <w:r w:rsidRPr="001B7354">
        <w:t>2)</w:t>
      </w:r>
      <w:r w:rsidRPr="001B7354">
        <w:tab/>
        <w:t>Los Estados Miembros, por alguna razón, no desean evocar temas que figuran en otras Resoluciones.</w:t>
      </w:r>
    </w:p>
    <w:p w:rsidR="00426D4F" w:rsidRPr="001B7354" w:rsidRDefault="00426D4F" w:rsidP="00426D4F">
      <w:pPr>
        <w:pStyle w:val="enumlev1"/>
      </w:pPr>
      <w:r w:rsidRPr="001B7354">
        <w:t>3)</w:t>
      </w:r>
      <w:r w:rsidRPr="001B7354">
        <w:tab/>
        <w:t>Los Estados Miembros no atribuyen ninguna importancia a los temas tratados en las Resoluciones no citadas.</w:t>
      </w:r>
    </w:p>
    <w:p w:rsidR="00426D4F" w:rsidRPr="001B7354" w:rsidRDefault="00426D4F" w:rsidP="00426D4F">
      <w:r w:rsidRPr="001B7354">
        <w:t>En todo caso debe incorporarse a los informes sobre las actividades operacionales de los Sectores y la Secretaría General información sobre los avances en la aplicación de Resoluciones y Decisiones de la PP.</w:t>
      </w:r>
    </w:p>
    <w:p w:rsidR="00426D4F" w:rsidRPr="001B7354" w:rsidRDefault="00426D4F" w:rsidP="001D4B32">
      <w:pPr>
        <w:pStyle w:val="TableNo"/>
      </w:pPr>
      <w:bookmarkStart w:id="10" w:name="lt_pId068"/>
      <w:r w:rsidRPr="001B7354">
        <w:lastRenderedPageBreak/>
        <w:t>Cuadro 1</w:t>
      </w:r>
    </w:p>
    <w:p w:rsidR="00426D4F" w:rsidRPr="001B7354" w:rsidRDefault="00426D4F" w:rsidP="00426D4F">
      <w:pPr>
        <w:pStyle w:val="Tabletitle"/>
      </w:pPr>
      <w:r w:rsidRPr="001B7354">
        <w:t xml:space="preserve">Resoluciones de la PP-14 citadas en contribuciones de Estados Miembros </w:t>
      </w:r>
      <w:r w:rsidR="00730A16" w:rsidRPr="001B7354">
        <w:br/>
      </w:r>
      <w:r w:rsidRPr="001B7354">
        <w:t>a las reuniones de 2015 y 2016 del Consejo</w:t>
      </w:r>
      <w:bookmarkEnd w:id="10"/>
      <w:r w:rsidRPr="001B7354">
        <w:t xml:space="preserve"> </w:t>
      </w:r>
    </w:p>
    <w:tbl>
      <w:tblPr>
        <w:tblStyle w:val="TableGrid"/>
        <w:tblW w:w="9355" w:type="dxa"/>
        <w:jc w:val="center"/>
        <w:tblLayout w:type="fixed"/>
        <w:tblLook w:val="04A0" w:firstRow="1" w:lastRow="0" w:firstColumn="1" w:lastColumn="0" w:noHBand="0" w:noVBand="1"/>
      </w:tblPr>
      <w:tblGrid>
        <w:gridCol w:w="709"/>
        <w:gridCol w:w="2721"/>
        <w:gridCol w:w="1247"/>
        <w:gridCol w:w="709"/>
        <w:gridCol w:w="2722"/>
        <w:gridCol w:w="1247"/>
      </w:tblGrid>
      <w:tr w:rsidR="00426D4F" w:rsidRPr="001B7354" w:rsidTr="00EF22AA">
        <w:trPr>
          <w:jc w:val="center"/>
        </w:trPr>
        <w:tc>
          <w:tcPr>
            <w:tcW w:w="4677" w:type="dxa"/>
            <w:gridSpan w:val="3"/>
            <w:tcMar>
              <w:left w:w="57" w:type="dxa"/>
              <w:right w:w="57" w:type="dxa"/>
            </w:tcMar>
            <w:vAlign w:val="center"/>
          </w:tcPr>
          <w:p w:rsidR="00426D4F" w:rsidRPr="001B7354" w:rsidRDefault="00426D4F" w:rsidP="00EF22AA">
            <w:pPr>
              <w:pStyle w:val="Tablehead"/>
              <w:rPr>
                <w:sz w:val="20"/>
              </w:rPr>
            </w:pPr>
            <w:bookmarkStart w:id="11" w:name="lt_pId069"/>
            <w:r w:rsidRPr="001B7354">
              <w:rPr>
                <w:sz w:val="20"/>
              </w:rPr>
              <w:t>Reunión de 2015 del Consejo</w:t>
            </w:r>
            <w:bookmarkEnd w:id="11"/>
          </w:p>
        </w:tc>
        <w:tc>
          <w:tcPr>
            <w:tcW w:w="4675" w:type="dxa"/>
            <w:gridSpan w:val="3"/>
            <w:tcMar>
              <w:left w:w="57" w:type="dxa"/>
              <w:right w:w="57" w:type="dxa"/>
            </w:tcMar>
            <w:vAlign w:val="center"/>
          </w:tcPr>
          <w:p w:rsidR="00426D4F" w:rsidRPr="001B7354" w:rsidRDefault="00426D4F" w:rsidP="00EF22AA">
            <w:pPr>
              <w:pStyle w:val="Tablehead"/>
              <w:rPr>
                <w:sz w:val="20"/>
              </w:rPr>
            </w:pPr>
            <w:bookmarkStart w:id="12" w:name="lt_pId070"/>
            <w:r w:rsidRPr="001B7354">
              <w:rPr>
                <w:sz w:val="20"/>
              </w:rPr>
              <w:t>Reunión de 2016 del Consejo</w:t>
            </w:r>
            <w:bookmarkEnd w:id="12"/>
          </w:p>
        </w:tc>
      </w:tr>
      <w:tr w:rsidR="00426D4F" w:rsidRPr="001B7354" w:rsidTr="00EF22AA">
        <w:trPr>
          <w:jc w:val="center"/>
        </w:trPr>
        <w:tc>
          <w:tcPr>
            <w:tcW w:w="709" w:type="dxa"/>
            <w:tcMar>
              <w:left w:w="57" w:type="dxa"/>
              <w:right w:w="57" w:type="dxa"/>
            </w:tcMar>
            <w:vAlign w:val="center"/>
          </w:tcPr>
          <w:p w:rsidR="00426D4F" w:rsidRPr="001B7354" w:rsidRDefault="00426D4F" w:rsidP="00EF22AA">
            <w:pPr>
              <w:pStyle w:val="Tablehead"/>
              <w:rPr>
                <w:sz w:val="20"/>
              </w:rPr>
            </w:pPr>
            <w:r w:rsidRPr="001B7354">
              <w:rPr>
                <w:sz w:val="20"/>
              </w:rPr>
              <w:t>Núm.</w:t>
            </w:r>
          </w:p>
        </w:tc>
        <w:tc>
          <w:tcPr>
            <w:tcW w:w="2721" w:type="dxa"/>
            <w:tcMar>
              <w:left w:w="57" w:type="dxa"/>
              <w:right w:w="57" w:type="dxa"/>
            </w:tcMar>
            <w:vAlign w:val="center"/>
          </w:tcPr>
          <w:p w:rsidR="00426D4F" w:rsidRPr="001B7354" w:rsidRDefault="00426D4F" w:rsidP="00EF22AA">
            <w:pPr>
              <w:pStyle w:val="Tablehead"/>
              <w:rPr>
                <w:sz w:val="20"/>
              </w:rPr>
            </w:pPr>
            <w:r w:rsidRPr="001B7354">
              <w:rPr>
                <w:sz w:val="20"/>
              </w:rPr>
              <w:t>Resolución de la PP</w:t>
            </w:r>
          </w:p>
        </w:tc>
        <w:tc>
          <w:tcPr>
            <w:tcW w:w="1247" w:type="dxa"/>
            <w:tcMar>
              <w:left w:w="57" w:type="dxa"/>
              <w:right w:w="57" w:type="dxa"/>
            </w:tcMar>
            <w:vAlign w:val="center"/>
          </w:tcPr>
          <w:p w:rsidR="00426D4F" w:rsidRPr="001B7354" w:rsidRDefault="00426D4F" w:rsidP="00EF22AA">
            <w:pPr>
              <w:pStyle w:val="Tablehead"/>
              <w:rPr>
                <w:sz w:val="20"/>
              </w:rPr>
            </w:pPr>
            <w:r w:rsidRPr="001B7354">
              <w:rPr>
                <w:sz w:val="20"/>
              </w:rPr>
              <w:t>Número de referencias</w:t>
            </w:r>
          </w:p>
        </w:tc>
        <w:tc>
          <w:tcPr>
            <w:tcW w:w="709" w:type="dxa"/>
            <w:tcMar>
              <w:left w:w="57" w:type="dxa"/>
              <w:right w:w="57" w:type="dxa"/>
            </w:tcMar>
            <w:vAlign w:val="center"/>
          </w:tcPr>
          <w:p w:rsidR="00426D4F" w:rsidRPr="001B7354" w:rsidRDefault="00426D4F" w:rsidP="00EF22AA">
            <w:pPr>
              <w:pStyle w:val="Tablehead"/>
              <w:rPr>
                <w:sz w:val="20"/>
              </w:rPr>
            </w:pPr>
            <w:r w:rsidRPr="001B7354">
              <w:rPr>
                <w:sz w:val="20"/>
              </w:rPr>
              <w:t>Núm.</w:t>
            </w:r>
          </w:p>
        </w:tc>
        <w:tc>
          <w:tcPr>
            <w:tcW w:w="2722" w:type="dxa"/>
            <w:tcMar>
              <w:left w:w="57" w:type="dxa"/>
              <w:right w:w="57" w:type="dxa"/>
            </w:tcMar>
            <w:vAlign w:val="center"/>
          </w:tcPr>
          <w:p w:rsidR="00426D4F" w:rsidRPr="001B7354" w:rsidRDefault="00426D4F" w:rsidP="00EF22AA">
            <w:pPr>
              <w:pStyle w:val="Tablehead"/>
              <w:rPr>
                <w:sz w:val="20"/>
              </w:rPr>
            </w:pPr>
            <w:r w:rsidRPr="001B7354">
              <w:rPr>
                <w:sz w:val="20"/>
              </w:rPr>
              <w:t>Resolución de la PP</w:t>
            </w:r>
          </w:p>
        </w:tc>
        <w:tc>
          <w:tcPr>
            <w:tcW w:w="1247" w:type="dxa"/>
            <w:tcMar>
              <w:left w:w="57" w:type="dxa"/>
              <w:right w:w="57" w:type="dxa"/>
            </w:tcMar>
            <w:vAlign w:val="center"/>
          </w:tcPr>
          <w:p w:rsidR="00426D4F" w:rsidRPr="001B7354" w:rsidRDefault="00426D4F" w:rsidP="00EF22AA">
            <w:pPr>
              <w:pStyle w:val="Tablehead"/>
              <w:rPr>
                <w:sz w:val="20"/>
              </w:rPr>
            </w:pPr>
            <w:r w:rsidRPr="001B7354">
              <w:rPr>
                <w:sz w:val="20"/>
              </w:rPr>
              <w:t>Número de referencias</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2721" w:type="dxa"/>
            <w:tcMar>
              <w:left w:w="57" w:type="dxa"/>
              <w:right w:w="57" w:type="dxa"/>
            </w:tcMar>
          </w:tcPr>
          <w:p w:rsidR="00426D4F" w:rsidRPr="001B7354" w:rsidRDefault="00426D4F" w:rsidP="00EF22AA">
            <w:pPr>
              <w:pStyle w:val="Tabletext"/>
              <w:rPr>
                <w:sz w:val="20"/>
                <w:u w:val="single"/>
              </w:rPr>
            </w:pPr>
            <w:bookmarkStart w:id="13" w:name="lt_pId077"/>
            <w:r w:rsidRPr="001B7354">
              <w:rPr>
                <w:sz w:val="20"/>
                <w:u w:val="single"/>
              </w:rPr>
              <w:t xml:space="preserve">70 (Rev. </w:t>
            </w:r>
            <w:proofErr w:type="spellStart"/>
            <w:r w:rsidRPr="001B7354">
              <w:rPr>
                <w:sz w:val="20"/>
                <w:u w:val="single"/>
              </w:rPr>
              <w:t>Busán</w:t>
            </w:r>
            <w:proofErr w:type="spellEnd"/>
            <w:r w:rsidRPr="001B7354">
              <w:rPr>
                <w:sz w:val="20"/>
                <w:u w:val="single"/>
              </w:rPr>
              <w:t>, 2014)</w:t>
            </w:r>
            <w:bookmarkEnd w:id="13"/>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2722" w:type="dxa"/>
            <w:tcMar>
              <w:left w:w="57" w:type="dxa"/>
              <w:right w:w="57" w:type="dxa"/>
            </w:tcMar>
          </w:tcPr>
          <w:p w:rsidR="00426D4F" w:rsidRPr="001B7354" w:rsidRDefault="00426D4F" w:rsidP="00EF22AA">
            <w:pPr>
              <w:pStyle w:val="Tabletext"/>
              <w:rPr>
                <w:sz w:val="20"/>
              </w:rPr>
            </w:pPr>
            <w:bookmarkStart w:id="14" w:name="lt_pId079"/>
            <w:r w:rsidRPr="001B7354">
              <w:rPr>
                <w:sz w:val="20"/>
              </w:rPr>
              <w:t xml:space="preserve">70 (Rev. </w:t>
            </w:r>
            <w:proofErr w:type="spellStart"/>
            <w:r w:rsidRPr="001B7354">
              <w:rPr>
                <w:sz w:val="20"/>
              </w:rPr>
              <w:t>Busán</w:t>
            </w:r>
            <w:proofErr w:type="spellEnd"/>
            <w:r w:rsidRPr="001B7354">
              <w:rPr>
                <w:sz w:val="20"/>
              </w:rPr>
              <w:t>, 2014)</w:t>
            </w:r>
            <w:bookmarkEnd w:id="14"/>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2</w:t>
            </w:r>
          </w:p>
        </w:tc>
        <w:tc>
          <w:tcPr>
            <w:tcW w:w="2721" w:type="dxa"/>
            <w:tcMar>
              <w:left w:w="57" w:type="dxa"/>
              <w:right w:w="57" w:type="dxa"/>
            </w:tcMar>
          </w:tcPr>
          <w:p w:rsidR="00426D4F" w:rsidRPr="001B7354" w:rsidRDefault="00426D4F" w:rsidP="00EF22AA">
            <w:pPr>
              <w:pStyle w:val="Tabletext"/>
              <w:rPr>
                <w:b/>
                <w:bCs/>
                <w:sz w:val="20"/>
              </w:rPr>
            </w:pPr>
            <w:bookmarkStart w:id="15" w:name="lt_pId081"/>
            <w:r w:rsidRPr="001B7354">
              <w:rPr>
                <w:b/>
                <w:bCs/>
                <w:sz w:val="20"/>
                <w:u w:val="single"/>
              </w:rPr>
              <w:t xml:space="preserve">71 (Rev. </w:t>
            </w:r>
            <w:proofErr w:type="spellStart"/>
            <w:r w:rsidRPr="001B7354">
              <w:rPr>
                <w:b/>
                <w:bCs/>
                <w:sz w:val="20"/>
                <w:u w:val="single"/>
              </w:rPr>
              <w:t>Busán</w:t>
            </w:r>
            <w:proofErr w:type="spellEnd"/>
            <w:r w:rsidRPr="001B7354">
              <w:rPr>
                <w:b/>
                <w:bCs/>
                <w:sz w:val="20"/>
                <w:u w:val="single"/>
              </w:rPr>
              <w:t>, 2014)</w:t>
            </w:r>
            <w:bookmarkEnd w:id="15"/>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4</w:t>
            </w:r>
          </w:p>
        </w:tc>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2</w:t>
            </w:r>
          </w:p>
        </w:tc>
        <w:tc>
          <w:tcPr>
            <w:tcW w:w="2722" w:type="dxa"/>
            <w:tcMar>
              <w:left w:w="57" w:type="dxa"/>
              <w:right w:w="57" w:type="dxa"/>
            </w:tcMar>
          </w:tcPr>
          <w:p w:rsidR="00426D4F" w:rsidRPr="001B7354" w:rsidRDefault="00426D4F" w:rsidP="00EF22AA">
            <w:pPr>
              <w:pStyle w:val="Tabletext"/>
              <w:rPr>
                <w:b/>
                <w:bCs/>
                <w:sz w:val="20"/>
              </w:rPr>
            </w:pPr>
            <w:bookmarkStart w:id="16" w:name="lt_pId083"/>
            <w:r w:rsidRPr="001B7354">
              <w:rPr>
                <w:b/>
                <w:bCs/>
                <w:sz w:val="20"/>
                <w:u w:val="single"/>
              </w:rPr>
              <w:t xml:space="preserve">71 (Rev. </w:t>
            </w:r>
            <w:proofErr w:type="spellStart"/>
            <w:r w:rsidRPr="001B7354">
              <w:rPr>
                <w:b/>
                <w:bCs/>
                <w:sz w:val="20"/>
                <w:u w:val="single"/>
              </w:rPr>
              <w:t>Busán</w:t>
            </w:r>
            <w:proofErr w:type="spellEnd"/>
            <w:r w:rsidRPr="001B7354">
              <w:rPr>
                <w:b/>
                <w:bCs/>
                <w:sz w:val="20"/>
                <w:u w:val="single"/>
              </w:rPr>
              <w:t>, 2014)</w:t>
            </w:r>
            <w:bookmarkEnd w:id="16"/>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2</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3</w:t>
            </w:r>
          </w:p>
        </w:tc>
        <w:tc>
          <w:tcPr>
            <w:tcW w:w="2721" w:type="dxa"/>
            <w:tcMar>
              <w:left w:w="57" w:type="dxa"/>
              <w:right w:w="57" w:type="dxa"/>
            </w:tcMar>
          </w:tcPr>
          <w:p w:rsidR="00426D4F" w:rsidRPr="001B7354" w:rsidRDefault="00426D4F" w:rsidP="00EF22AA">
            <w:pPr>
              <w:pStyle w:val="Tabletext"/>
              <w:rPr>
                <w:sz w:val="20"/>
              </w:rPr>
            </w:pPr>
            <w:bookmarkStart w:id="17" w:name="lt_pId085"/>
            <w:r w:rsidRPr="001B7354">
              <w:rPr>
                <w:sz w:val="20"/>
                <w:u w:val="single"/>
              </w:rPr>
              <w:t xml:space="preserve">72 (Rev. </w:t>
            </w:r>
            <w:proofErr w:type="spellStart"/>
            <w:r w:rsidRPr="001B7354">
              <w:rPr>
                <w:sz w:val="20"/>
                <w:u w:val="single"/>
              </w:rPr>
              <w:t>Busán</w:t>
            </w:r>
            <w:proofErr w:type="spellEnd"/>
            <w:r w:rsidRPr="001B7354">
              <w:rPr>
                <w:sz w:val="20"/>
                <w:u w:val="single"/>
              </w:rPr>
              <w:t>, 2014)</w:t>
            </w:r>
            <w:bookmarkEnd w:id="17"/>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3</w:t>
            </w:r>
          </w:p>
        </w:tc>
        <w:tc>
          <w:tcPr>
            <w:tcW w:w="2722" w:type="dxa"/>
            <w:tcMar>
              <w:left w:w="57" w:type="dxa"/>
              <w:right w:w="57" w:type="dxa"/>
            </w:tcMar>
          </w:tcPr>
          <w:p w:rsidR="00426D4F" w:rsidRPr="001B7354" w:rsidRDefault="00426D4F" w:rsidP="00EF22AA">
            <w:pPr>
              <w:pStyle w:val="Tabletext"/>
              <w:rPr>
                <w:sz w:val="20"/>
              </w:rPr>
            </w:pPr>
            <w:bookmarkStart w:id="18" w:name="lt_pId087"/>
            <w:r w:rsidRPr="001B7354">
              <w:rPr>
                <w:sz w:val="20"/>
                <w:u w:val="single"/>
              </w:rPr>
              <w:t xml:space="preserve">72 (Rev. </w:t>
            </w:r>
            <w:proofErr w:type="spellStart"/>
            <w:r w:rsidRPr="001B7354">
              <w:rPr>
                <w:sz w:val="20"/>
                <w:u w:val="single"/>
              </w:rPr>
              <w:t>Busán</w:t>
            </w:r>
            <w:proofErr w:type="spellEnd"/>
            <w:r w:rsidRPr="001B7354">
              <w:rPr>
                <w:sz w:val="20"/>
                <w:u w:val="single"/>
              </w:rPr>
              <w:t>, 2014)</w:t>
            </w:r>
            <w:bookmarkEnd w:id="18"/>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4</w:t>
            </w:r>
          </w:p>
        </w:tc>
        <w:tc>
          <w:tcPr>
            <w:tcW w:w="2721" w:type="dxa"/>
            <w:tcMar>
              <w:left w:w="57" w:type="dxa"/>
              <w:right w:w="57" w:type="dxa"/>
            </w:tcMar>
          </w:tcPr>
          <w:p w:rsidR="00426D4F" w:rsidRPr="001B7354" w:rsidRDefault="00426D4F" w:rsidP="00EF22AA">
            <w:pPr>
              <w:pStyle w:val="Tabletext"/>
              <w:rPr>
                <w:sz w:val="20"/>
              </w:rPr>
            </w:pPr>
            <w:bookmarkStart w:id="19" w:name="lt_pId089"/>
            <w:r w:rsidRPr="001B7354">
              <w:rPr>
                <w:sz w:val="20"/>
              </w:rPr>
              <w:t>73 (Minneapolis, 1998)</w:t>
            </w:r>
            <w:bookmarkEnd w:id="19"/>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4</w:t>
            </w:r>
          </w:p>
        </w:tc>
        <w:tc>
          <w:tcPr>
            <w:tcW w:w="2722" w:type="dxa"/>
            <w:tcMar>
              <w:left w:w="57" w:type="dxa"/>
              <w:right w:w="57" w:type="dxa"/>
            </w:tcMar>
          </w:tcPr>
          <w:p w:rsidR="00426D4F" w:rsidRPr="001B7354" w:rsidRDefault="00426D4F" w:rsidP="00EF22AA">
            <w:pPr>
              <w:pStyle w:val="Tabletext"/>
              <w:rPr>
                <w:sz w:val="20"/>
              </w:rPr>
            </w:pPr>
            <w:bookmarkStart w:id="20" w:name="lt_pId091"/>
            <w:r w:rsidRPr="001B7354">
              <w:rPr>
                <w:sz w:val="20"/>
              </w:rPr>
              <w:t>73 (Minneapolis, 1998)</w:t>
            </w:r>
            <w:bookmarkEnd w:id="20"/>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5</w:t>
            </w:r>
          </w:p>
        </w:tc>
        <w:tc>
          <w:tcPr>
            <w:tcW w:w="2721" w:type="dxa"/>
            <w:tcMar>
              <w:left w:w="57" w:type="dxa"/>
              <w:right w:w="57" w:type="dxa"/>
            </w:tcMar>
          </w:tcPr>
          <w:p w:rsidR="00426D4F" w:rsidRPr="001B7354" w:rsidRDefault="00426D4F" w:rsidP="00EF22AA">
            <w:pPr>
              <w:pStyle w:val="Tabletext"/>
              <w:rPr>
                <w:sz w:val="20"/>
              </w:rPr>
            </w:pPr>
            <w:bookmarkStart w:id="21" w:name="lt_pId093"/>
            <w:r w:rsidRPr="001B7354">
              <w:rPr>
                <w:sz w:val="20"/>
              </w:rPr>
              <w:t xml:space="preserve">77 (Rev. </w:t>
            </w:r>
            <w:proofErr w:type="spellStart"/>
            <w:r w:rsidRPr="001B7354">
              <w:rPr>
                <w:sz w:val="20"/>
              </w:rPr>
              <w:t>Busán</w:t>
            </w:r>
            <w:proofErr w:type="spellEnd"/>
            <w:r w:rsidRPr="001B7354">
              <w:rPr>
                <w:sz w:val="20"/>
              </w:rPr>
              <w:t>, 2014)</w:t>
            </w:r>
            <w:bookmarkEnd w:id="21"/>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5</w:t>
            </w:r>
          </w:p>
        </w:tc>
        <w:tc>
          <w:tcPr>
            <w:tcW w:w="2722" w:type="dxa"/>
            <w:tcMar>
              <w:left w:w="57" w:type="dxa"/>
              <w:right w:w="57" w:type="dxa"/>
            </w:tcMar>
          </w:tcPr>
          <w:p w:rsidR="00426D4F" w:rsidRPr="001B7354" w:rsidRDefault="00426D4F" w:rsidP="00EF22AA">
            <w:pPr>
              <w:pStyle w:val="Tabletext"/>
              <w:rPr>
                <w:sz w:val="20"/>
              </w:rPr>
            </w:pPr>
            <w:bookmarkStart w:id="22" w:name="lt_pId095"/>
            <w:r w:rsidRPr="001B7354">
              <w:rPr>
                <w:sz w:val="20"/>
              </w:rPr>
              <w:t xml:space="preserve">77 (Rev. </w:t>
            </w:r>
            <w:proofErr w:type="spellStart"/>
            <w:r w:rsidRPr="001B7354">
              <w:rPr>
                <w:sz w:val="20"/>
              </w:rPr>
              <w:t>Busán</w:t>
            </w:r>
            <w:proofErr w:type="spellEnd"/>
            <w:r w:rsidRPr="001B7354">
              <w:rPr>
                <w:sz w:val="20"/>
              </w:rPr>
              <w:t>, 2014)</w:t>
            </w:r>
            <w:bookmarkEnd w:id="22"/>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6</w:t>
            </w:r>
          </w:p>
        </w:tc>
        <w:tc>
          <w:tcPr>
            <w:tcW w:w="2721" w:type="dxa"/>
            <w:tcMar>
              <w:left w:w="57" w:type="dxa"/>
              <w:right w:w="57" w:type="dxa"/>
            </w:tcMar>
          </w:tcPr>
          <w:p w:rsidR="00426D4F" w:rsidRPr="001B7354" w:rsidRDefault="00426D4F" w:rsidP="00EF22AA">
            <w:pPr>
              <w:pStyle w:val="Tabletext"/>
              <w:rPr>
                <w:sz w:val="20"/>
              </w:rPr>
            </w:pPr>
            <w:bookmarkStart w:id="23" w:name="lt_pId097"/>
            <w:r w:rsidRPr="001B7354">
              <w:rPr>
                <w:sz w:val="20"/>
              </w:rPr>
              <w:t xml:space="preserve">101 (Rev. </w:t>
            </w:r>
            <w:proofErr w:type="spellStart"/>
            <w:r w:rsidRPr="001B7354">
              <w:rPr>
                <w:sz w:val="20"/>
              </w:rPr>
              <w:t>Busán</w:t>
            </w:r>
            <w:proofErr w:type="spellEnd"/>
            <w:r w:rsidRPr="001B7354">
              <w:rPr>
                <w:sz w:val="20"/>
              </w:rPr>
              <w:t>, 2014)</w:t>
            </w:r>
            <w:bookmarkEnd w:id="23"/>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6</w:t>
            </w:r>
          </w:p>
        </w:tc>
        <w:tc>
          <w:tcPr>
            <w:tcW w:w="2722" w:type="dxa"/>
            <w:tcMar>
              <w:left w:w="57" w:type="dxa"/>
              <w:right w:w="57" w:type="dxa"/>
            </w:tcMar>
          </w:tcPr>
          <w:p w:rsidR="00426D4F" w:rsidRPr="001B7354" w:rsidRDefault="00426D4F" w:rsidP="00EF22AA">
            <w:pPr>
              <w:pStyle w:val="Tabletext"/>
              <w:rPr>
                <w:sz w:val="20"/>
              </w:rPr>
            </w:pPr>
            <w:bookmarkStart w:id="24" w:name="lt_pId099"/>
            <w:r w:rsidRPr="001B7354">
              <w:rPr>
                <w:sz w:val="20"/>
              </w:rPr>
              <w:t xml:space="preserve">101 (Rev. </w:t>
            </w:r>
            <w:proofErr w:type="spellStart"/>
            <w:r w:rsidRPr="001B7354">
              <w:rPr>
                <w:sz w:val="20"/>
              </w:rPr>
              <w:t>Busán</w:t>
            </w:r>
            <w:proofErr w:type="spellEnd"/>
            <w:r w:rsidRPr="001B7354">
              <w:rPr>
                <w:sz w:val="20"/>
              </w:rPr>
              <w:t>, 2014)</w:t>
            </w:r>
            <w:bookmarkEnd w:id="24"/>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7</w:t>
            </w:r>
          </w:p>
        </w:tc>
        <w:tc>
          <w:tcPr>
            <w:tcW w:w="2721" w:type="dxa"/>
            <w:tcMar>
              <w:left w:w="57" w:type="dxa"/>
              <w:right w:w="57" w:type="dxa"/>
            </w:tcMar>
          </w:tcPr>
          <w:p w:rsidR="00426D4F" w:rsidRPr="001B7354" w:rsidRDefault="00426D4F" w:rsidP="00EF22AA">
            <w:pPr>
              <w:pStyle w:val="Tabletext"/>
              <w:rPr>
                <w:b/>
                <w:bCs/>
                <w:sz w:val="20"/>
              </w:rPr>
            </w:pPr>
            <w:bookmarkStart w:id="25" w:name="lt_pId101"/>
            <w:r w:rsidRPr="001B7354">
              <w:rPr>
                <w:b/>
                <w:bCs/>
                <w:sz w:val="20"/>
              </w:rPr>
              <w:t xml:space="preserve">102 (Rev. </w:t>
            </w:r>
            <w:proofErr w:type="spellStart"/>
            <w:r w:rsidRPr="001B7354">
              <w:rPr>
                <w:b/>
                <w:bCs/>
                <w:sz w:val="20"/>
              </w:rPr>
              <w:t>Busán</w:t>
            </w:r>
            <w:proofErr w:type="spellEnd"/>
            <w:r w:rsidRPr="001B7354">
              <w:rPr>
                <w:b/>
                <w:bCs/>
                <w:sz w:val="20"/>
              </w:rPr>
              <w:t>, 2014)</w:t>
            </w:r>
            <w:bookmarkEnd w:id="25"/>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4</w:t>
            </w:r>
          </w:p>
        </w:tc>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7</w:t>
            </w:r>
          </w:p>
        </w:tc>
        <w:tc>
          <w:tcPr>
            <w:tcW w:w="2722" w:type="dxa"/>
            <w:tcMar>
              <w:left w:w="57" w:type="dxa"/>
              <w:right w:w="57" w:type="dxa"/>
            </w:tcMar>
          </w:tcPr>
          <w:p w:rsidR="00426D4F" w:rsidRPr="001B7354" w:rsidRDefault="00426D4F" w:rsidP="00EF22AA">
            <w:pPr>
              <w:pStyle w:val="Tabletext"/>
              <w:rPr>
                <w:b/>
                <w:bCs/>
                <w:sz w:val="20"/>
              </w:rPr>
            </w:pPr>
            <w:bookmarkStart w:id="26" w:name="lt_pId103"/>
            <w:r w:rsidRPr="001B7354">
              <w:rPr>
                <w:b/>
                <w:bCs/>
                <w:sz w:val="20"/>
              </w:rPr>
              <w:t xml:space="preserve">102 (Rev. </w:t>
            </w:r>
            <w:proofErr w:type="spellStart"/>
            <w:r w:rsidRPr="001B7354">
              <w:rPr>
                <w:b/>
                <w:bCs/>
                <w:sz w:val="20"/>
              </w:rPr>
              <w:t>Busán</w:t>
            </w:r>
            <w:proofErr w:type="spellEnd"/>
            <w:r w:rsidRPr="001B7354">
              <w:rPr>
                <w:b/>
                <w:bCs/>
                <w:sz w:val="20"/>
              </w:rPr>
              <w:t>, 2014)</w:t>
            </w:r>
            <w:bookmarkEnd w:id="26"/>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3</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8</w:t>
            </w:r>
          </w:p>
        </w:tc>
        <w:tc>
          <w:tcPr>
            <w:tcW w:w="2721" w:type="dxa"/>
            <w:tcMar>
              <w:left w:w="57" w:type="dxa"/>
              <w:right w:w="57" w:type="dxa"/>
            </w:tcMar>
          </w:tcPr>
          <w:p w:rsidR="00426D4F" w:rsidRPr="001B7354" w:rsidRDefault="00426D4F" w:rsidP="00EF22AA">
            <w:pPr>
              <w:pStyle w:val="Tabletext"/>
              <w:rPr>
                <w:b/>
                <w:bCs/>
                <w:sz w:val="20"/>
              </w:rPr>
            </w:pPr>
            <w:bookmarkStart w:id="27" w:name="lt_pId105"/>
            <w:r w:rsidRPr="001B7354">
              <w:rPr>
                <w:b/>
                <w:bCs/>
                <w:sz w:val="20"/>
              </w:rPr>
              <w:t xml:space="preserve">140 (Rev. </w:t>
            </w:r>
            <w:proofErr w:type="spellStart"/>
            <w:r w:rsidRPr="001B7354">
              <w:rPr>
                <w:b/>
                <w:bCs/>
                <w:sz w:val="20"/>
              </w:rPr>
              <w:t>Busán</w:t>
            </w:r>
            <w:proofErr w:type="spellEnd"/>
            <w:r w:rsidRPr="001B7354">
              <w:rPr>
                <w:b/>
                <w:bCs/>
                <w:sz w:val="20"/>
              </w:rPr>
              <w:t>, 2014)</w:t>
            </w:r>
            <w:bookmarkEnd w:id="27"/>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3</w:t>
            </w:r>
          </w:p>
        </w:tc>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8</w:t>
            </w:r>
          </w:p>
        </w:tc>
        <w:tc>
          <w:tcPr>
            <w:tcW w:w="2722" w:type="dxa"/>
            <w:tcMar>
              <w:left w:w="57" w:type="dxa"/>
              <w:right w:w="57" w:type="dxa"/>
            </w:tcMar>
          </w:tcPr>
          <w:p w:rsidR="00426D4F" w:rsidRPr="001B7354" w:rsidRDefault="00426D4F" w:rsidP="00EF22AA">
            <w:pPr>
              <w:pStyle w:val="Tabletext"/>
              <w:rPr>
                <w:b/>
                <w:bCs/>
                <w:sz w:val="20"/>
              </w:rPr>
            </w:pPr>
            <w:bookmarkStart w:id="28" w:name="lt_pId107"/>
            <w:r w:rsidRPr="001B7354">
              <w:rPr>
                <w:b/>
                <w:bCs/>
                <w:sz w:val="20"/>
              </w:rPr>
              <w:t xml:space="preserve">140 (Rev. </w:t>
            </w:r>
            <w:proofErr w:type="spellStart"/>
            <w:r w:rsidRPr="001B7354">
              <w:rPr>
                <w:b/>
                <w:bCs/>
                <w:sz w:val="20"/>
              </w:rPr>
              <w:t>Busán</w:t>
            </w:r>
            <w:proofErr w:type="spellEnd"/>
            <w:r w:rsidRPr="001B7354">
              <w:rPr>
                <w:b/>
                <w:bCs/>
                <w:sz w:val="20"/>
              </w:rPr>
              <w:t>, 2014)</w:t>
            </w:r>
            <w:bookmarkEnd w:id="28"/>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3</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9</w:t>
            </w:r>
          </w:p>
        </w:tc>
        <w:tc>
          <w:tcPr>
            <w:tcW w:w="2721" w:type="dxa"/>
            <w:tcMar>
              <w:left w:w="57" w:type="dxa"/>
              <w:right w:w="57" w:type="dxa"/>
            </w:tcMar>
          </w:tcPr>
          <w:p w:rsidR="00426D4F" w:rsidRPr="001B7354" w:rsidRDefault="00426D4F" w:rsidP="00EF22AA">
            <w:pPr>
              <w:pStyle w:val="Tabletext"/>
              <w:rPr>
                <w:sz w:val="20"/>
              </w:rPr>
            </w:pPr>
            <w:bookmarkStart w:id="29" w:name="lt_pId109"/>
            <w:r w:rsidRPr="001B7354">
              <w:rPr>
                <w:sz w:val="20"/>
              </w:rPr>
              <w:t xml:space="preserve">146 (Rev. </w:t>
            </w:r>
            <w:proofErr w:type="spellStart"/>
            <w:r w:rsidRPr="001B7354">
              <w:rPr>
                <w:sz w:val="20"/>
              </w:rPr>
              <w:t>Busán</w:t>
            </w:r>
            <w:proofErr w:type="spellEnd"/>
            <w:r w:rsidRPr="001B7354">
              <w:rPr>
                <w:sz w:val="20"/>
              </w:rPr>
              <w:t>, 2014),</w:t>
            </w:r>
            <w:bookmarkEnd w:id="29"/>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9</w:t>
            </w:r>
          </w:p>
        </w:tc>
        <w:tc>
          <w:tcPr>
            <w:tcW w:w="2722" w:type="dxa"/>
            <w:tcMar>
              <w:left w:w="57" w:type="dxa"/>
              <w:right w:w="57" w:type="dxa"/>
            </w:tcMar>
          </w:tcPr>
          <w:p w:rsidR="00426D4F" w:rsidRPr="001B7354" w:rsidRDefault="00426D4F" w:rsidP="00EF22AA">
            <w:pPr>
              <w:pStyle w:val="Tabletext"/>
              <w:rPr>
                <w:sz w:val="20"/>
              </w:rPr>
            </w:pPr>
            <w:bookmarkStart w:id="30" w:name="lt_pId111"/>
            <w:r w:rsidRPr="001B7354">
              <w:rPr>
                <w:sz w:val="20"/>
              </w:rPr>
              <w:t xml:space="preserve">146 (Rev. </w:t>
            </w:r>
            <w:proofErr w:type="spellStart"/>
            <w:r w:rsidRPr="001B7354">
              <w:rPr>
                <w:sz w:val="20"/>
              </w:rPr>
              <w:t>Busán</w:t>
            </w:r>
            <w:proofErr w:type="spellEnd"/>
            <w:r w:rsidRPr="001B7354">
              <w:rPr>
                <w:sz w:val="20"/>
              </w:rPr>
              <w:t>, 2014),</w:t>
            </w:r>
            <w:bookmarkEnd w:id="30"/>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10</w:t>
            </w:r>
          </w:p>
        </w:tc>
        <w:tc>
          <w:tcPr>
            <w:tcW w:w="2721" w:type="dxa"/>
            <w:tcMar>
              <w:left w:w="57" w:type="dxa"/>
              <w:right w:w="57" w:type="dxa"/>
            </w:tcMar>
          </w:tcPr>
          <w:p w:rsidR="00426D4F" w:rsidRPr="001B7354" w:rsidRDefault="00426D4F" w:rsidP="00EF22AA">
            <w:pPr>
              <w:pStyle w:val="Tabletext"/>
              <w:rPr>
                <w:sz w:val="20"/>
              </w:rPr>
            </w:pPr>
            <w:bookmarkStart w:id="31" w:name="lt_pId113"/>
            <w:r w:rsidRPr="001B7354">
              <w:rPr>
                <w:sz w:val="20"/>
              </w:rPr>
              <w:t xml:space="preserve">151 (Rev. </w:t>
            </w:r>
            <w:proofErr w:type="spellStart"/>
            <w:r w:rsidRPr="001B7354">
              <w:rPr>
                <w:sz w:val="20"/>
              </w:rPr>
              <w:t>Busán</w:t>
            </w:r>
            <w:proofErr w:type="spellEnd"/>
            <w:r w:rsidRPr="001B7354">
              <w:rPr>
                <w:sz w:val="20"/>
              </w:rPr>
              <w:t>, 2014)</w:t>
            </w:r>
            <w:bookmarkEnd w:id="31"/>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10</w:t>
            </w:r>
          </w:p>
        </w:tc>
        <w:tc>
          <w:tcPr>
            <w:tcW w:w="2722" w:type="dxa"/>
            <w:tcMar>
              <w:left w:w="57" w:type="dxa"/>
              <w:right w:w="57" w:type="dxa"/>
            </w:tcMar>
          </w:tcPr>
          <w:p w:rsidR="00426D4F" w:rsidRPr="001B7354" w:rsidRDefault="00426D4F" w:rsidP="00EF22AA">
            <w:pPr>
              <w:pStyle w:val="Tabletext"/>
              <w:rPr>
                <w:sz w:val="20"/>
              </w:rPr>
            </w:pPr>
            <w:bookmarkStart w:id="32" w:name="lt_pId115"/>
            <w:r w:rsidRPr="001B7354">
              <w:rPr>
                <w:sz w:val="20"/>
              </w:rPr>
              <w:t xml:space="preserve">151 (Rev. </w:t>
            </w:r>
            <w:proofErr w:type="spellStart"/>
            <w:r w:rsidRPr="001B7354">
              <w:rPr>
                <w:sz w:val="20"/>
              </w:rPr>
              <w:t>Busán</w:t>
            </w:r>
            <w:proofErr w:type="spellEnd"/>
            <w:r w:rsidRPr="001B7354">
              <w:rPr>
                <w:sz w:val="20"/>
              </w:rPr>
              <w:t>, 2014)</w:t>
            </w:r>
            <w:bookmarkEnd w:id="32"/>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11</w:t>
            </w:r>
          </w:p>
        </w:tc>
        <w:tc>
          <w:tcPr>
            <w:tcW w:w="2721" w:type="dxa"/>
            <w:tcMar>
              <w:left w:w="57" w:type="dxa"/>
              <w:right w:w="57" w:type="dxa"/>
            </w:tcMar>
          </w:tcPr>
          <w:p w:rsidR="00426D4F" w:rsidRPr="001B7354" w:rsidRDefault="00426D4F" w:rsidP="00EF22AA">
            <w:pPr>
              <w:pStyle w:val="Tabletext"/>
              <w:rPr>
                <w:sz w:val="20"/>
              </w:rPr>
            </w:pPr>
            <w:bookmarkStart w:id="33" w:name="lt_pId117"/>
            <w:r w:rsidRPr="001B7354">
              <w:rPr>
                <w:sz w:val="20"/>
              </w:rPr>
              <w:t xml:space="preserve">154 (Rev. </w:t>
            </w:r>
            <w:proofErr w:type="spellStart"/>
            <w:r w:rsidRPr="001B7354">
              <w:rPr>
                <w:sz w:val="20"/>
              </w:rPr>
              <w:t>Busán</w:t>
            </w:r>
            <w:proofErr w:type="spellEnd"/>
            <w:r w:rsidRPr="001B7354">
              <w:rPr>
                <w:sz w:val="20"/>
              </w:rPr>
              <w:t>, 2014)</w:t>
            </w:r>
            <w:bookmarkEnd w:id="33"/>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11</w:t>
            </w:r>
          </w:p>
        </w:tc>
        <w:tc>
          <w:tcPr>
            <w:tcW w:w="2722" w:type="dxa"/>
            <w:tcMar>
              <w:left w:w="57" w:type="dxa"/>
              <w:right w:w="57" w:type="dxa"/>
            </w:tcMar>
          </w:tcPr>
          <w:p w:rsidR="00426D4F" w:rsidRPr="001B7354" w:rsidRDefault="00426D4F" w:rsidP="00EF22AA">
            <w:pPr>
              <w:pStyle w:val="Tabletext"/>
              <w:rPr>
                <w:sz w:val="20"/>
              </w:rPr>
            </w:pPr>
            <w:bookmarkStart w:id="34" w:name="lt_pId119"/>
            <w:r w:rsidRPr="001B7354">
              <w:rPr>
                <w:sz w:val="20"/>
              </w:rPr>
              <w:t xml:space="preserve">154 (Rev. </w:t>
            </w:r>
            <w:proofErr w:type="spellStart"/>
            <w:r w:rsidRPr="001B7354">
              <w:rPr>
                <w:sz w:val="20"/>
              </w:rPr>
              <w:t>Busán</w:t>
            </w:r>
            <w:proofErr w:type="spellEnd"/>
            <w:r w:rsidRPr="001B7354">
              <w:rPr>
                <w:sz w:val="20"/>
              </w:rPr>
              <w:t>, 2014)</w:t>
            </w:r>
            <w:bookmarkEnd w:id="34"/>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12</w:t>
            </w:r>
          </w:p>
        </w:tc>
        <w:tc>
          <w:tcPr>
            <w:tcW w:w="2721" w:type="dxa"/>
            <w:tcMar>
              <w:left w:w="57" w:type="dxa"/>
              <w:right w:w="57" w:type="dxa"/>
            </w:tcMar>
          </w:tcPr>
          <w:p w:rsidR="00426D4F" w:rsidRPr="001B7354" w:rsidRDefault="00426D4F" w:rsidP="00EF22AA">
            <w:pPr>
              <w:pStyle w:val="Tabletext"/>
              <w:rPr>
                <w:sz w:val="20"/>
              </w:rPr>
            </w:pPr>
            <w:bookmarkStart w:id="35" w:name="lt_pId121"/>
            <w:r w:rsidRPr="001B7354">
              <w:rPr>
                <w:sz w:val="20"/>
              </w:rPr>
              <w:t xml:space="preserve">158 (Rev. </w:t>
            </w:r>
            <w:proofErr w:type="spellStart"/>
            <w:r w:rsidRPr="001B7354">
              <w:rPr>
                <w:sz w:val="20"/>
              </w:rPr>
              <w:t>Busán</w:t>
            </w:r>
            <w:proofErr w:type="spellEnd"/>
            <w:r w:rsidRPr="001B7354">
              <w:rPr>
                <w:sz w:val="20"/>
              </w:rPr>
              <w:t>, 2014 г.)</w:t>
            </w:r>
            <w:bookmarkEnd w:id="35"/>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12</w:t>
            </w:r>
          </w:p>
        </w:tc>
        <w:tc>
          <w:tcPr>
            <w:tcW w:w="2722" w:type="dxa"/>
            <w:tcMar>
              <w:left w:w="57" w:type="dxa"/>
              <w:right w:w="57" w:type="dxa"/>
            </w:tcMar>
          </w:tcPr>
          <w:p w:rsidR="00426D4F" w:rsidRPr="001B7354" w:rsidRDefault="00426D4F" w:rsidP="00EF22AA">
            <w:pPr>
              <w:pStyle w:val="Tabletext"/>
              <w:rPr>
                <w:sz w:val="20"/>
              </w:rPr>
            </w:pPr>
            <w:bookmarkStart w:id="36" w:name="lt_pId123"/>
            <w:r w:rsidRPr="001B7354">
              <w:rPr>
                <w:sz w:val="20"/>
              </w:rPr>
              <w:t xml:space="preserve">158 (Rev. </w:t>
            </w:r>
            <w:proofErr w:type="spellStart"/>
            <w:r w:rsidRPr="001B7354">
              <w:rPr>
                <w:sz w:val="20"/>
              </w:rPr>
              <w:t>Busán</w:t>
            </w:r>
            <w:proofErr w:type="spellEnd"/>
            <w:r w:rsidRPr="001B7354">
              <w:rPr>
                <w:sz w:val="20"/>
              </w:rPr>
              <w:t>, 2014)</w:t>
            </w:r>
            <w:bookmarkEnd w:id="36"/>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13</w:t>
            </w:r>
          </w:p>
        </w:tc>
        <w:tc>
          <w:tcPr>
            <w:tcW w:w="2721" w:type="dxa"/>
            <w:tcMar>
              <w:left w:w="57" w:type="dxa"/>
              <w:right w:w="57" w:type="dxa"/>
            </w:tcMar>
          </w:tcPr>
          <w:p w:rsidR="00426D4F" w:rsidRPr="001B7354" w:rsidRDefault="00426D4F" w:rsidP="00EF22AA">
            <w:pPr>
              <w:pStyle w:val="Tabletext"/>
              <w:rPr>
                <w:sz w:val="20"/>
              </w:rPr>
            </w:pPr>
            <w:bookmarkStart w:id="37" w:name="lt_pId125"/>
            <w:r w:rsidRPr="001B7354">
              <w:rPr>
                <w:sz w:val="20"/>
              </w:rPr>
              <w:t xml:space="preserve">162 (Rev. </w:t>
            </w:r>
            <w:proofErr w:type="spellStart"/>
            <w:r w:rsidRPr="001B7354">
              <w:rPr>
                <w:sz w:val="20"/>
              </w:rPr>
              <w:t>Busán</w:t>
            </w:r>
            <w:proofErr w:type="spellEnd"/>
            <w:r w:rsidRPr="001B7354">
              <w:rPr>
                <w:sz w:val="20"/>
              </w:rPr>
              <w:t>, 2014)</w:t>
            </w:r>
            <w:bookmarkEnd w:id="37"/>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13</w:t>
            </w:r>
          </w:p>
        </w:tc>
        <w:tc>
          <w:tcPr>
            <w:tcW w:w="2722" w:type="dxa"/>
            <w:tcMar>
              <w:left w:w="57" w:type="dxa"/>
              <w:right w:w="57" w:type="dxa"/>
            </w:tcMar>
          </w:tcPr>
          <w:p w:rsidR="00426D4F" w:rsidRPr="001B7354" w:rsidRDefault="00426D4F" w:rsidP="00EF22AA">
            <w:pPr>
              <w:pStyle w:val="Tabletext"/>
              <w:rPr>
                <w:sz w:val="20"/>
              </w:rPr>
            </w:pPr>
            <w:bookmarkStart w:id="38" w:name="lt_pId127"/>
            <w:r w:rsidRPr="001B7354">
              <w:rPr>
                <w:sz w:val="20"/>
              </w:rPr>
              <w:t xml:space="preserve">162 (Rev. </w:t>
            </w:r>
            <w:proofErr w:type="spellStart"/>
            <w:r w:rsidRPr="001B7354">
              <w:rPr>
                <w:sz w:val="20"/>
              </w:rPr>
              <w:t>Busán</w:t>
            </w:r>
            <w:proofErr w:type="spellEnd"/>
            <w:r w:rsidRPr="001B7354">
              <w:rPr>
                <w:sz w:val="20"/>
              </w:rPr>
              <w:t>, 2014)</w:t>
            </w:r>
            <w:bookmarkEnd w:id="38"/>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14</w:t>
            </w:r>
          </w:p>
        </w:tc>
        <w:tc>
          <w:tcPr>
            <w:tcW w:w="2721" w:type="dxa"/>
            <w:tcMar>
              <w:left w:w="57" w:type="dxa"/>
              <w:right w:w="57" w:type="dxa"/>
            </w:tcMar>
          </w:tcPr>
          <w:p w:rsidR="00426D4F" w:rsidRPr="001B7354" w:rsidRDefault="00426D4F" w:rsidP="00EF22AA">
            <w:pPr>
              <w:pStyle w:val="Tabletext"/>
              <w:rPr>
                <w:sz w:val="20"/>
              </w:rPr>
            </w:pPr>
            <w:bookmarkStart w:id="39" w:name="lt_pId129"/>
            <w:r w:rsidRPr="001B7354">
              <w:rPr>
                <w:sz w:val="20"/>
              </w:rPr>
              <w:t xml:space="preserve">165 (Rev. </w:t>
            </w:r>
            <w:proofErr w:type="spellStart"/>
            <w:r w:rsidRPr="001B7354">
              <w:rPr>
                <w:sz w:val="20"/>
              </w:rPr>
              <w:t>Busán</w:t>
            </w:r>
            <w:proofErr w:type="spellEnd"/>
            <w:r w:rsidRPr="001B7354">
              <w:rPr>
                <w:sz w:val="20"/>
              </w:rPr>
              <w:t>, 2014)</w:t>
            </w:r>
            <w:bookmarkEnd w:id="39"/>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14</w:t>
            </w:r>
          </w:p>
        </w:tc>
        <w:tc>
          <w:tcPr>
            <w:tcW w:w="2722" w:type="dxa"/>
            <w:tcMar>
              <w:left w:w="57" w:type="dxa"/>
              <w:right w:w="57" w:type="dxa"/>
            </w:tcMar>
          </w:tcPr>
          <w:p w:rsidR="00426D4F" w:rsidRPr="001B7354" w:rsidRDefault="00426D4F" w:rsidP="00EF22AA">
            <w:pPr>
              <w:pStyle w:val="Tabletext"/>
              <w:rPr>
                <w:sz w:val="20"/>
              </w:rPr>
            </w:pPr>
            <w:bookmarkStart w:id="40" w:name="lt_pId131"/>
            <w:r w:rsidRPr="001B7354">
              <w:rPr>
                <w:sz w:val="20"/>
              </w:rPr>
              <w:t xml:space="preserve">165 (Rev. </w:t>
            </w:r>
            <w:proofErr w:type="spellStart"/>
            <w:r w:rsidRPr="001B7354">
              <w:rPr>
                <w:sz w:val="20"/>
              </w:rPr>
              <w:t>Busán</w:t>
            </w:r>
            <w:proofErr w:type="spellEnd"/>
            <w:r w:rsidRPr="001B7354">
              <w:rPr>
                <w:sz w:val="20"/>
              </w:rPr>
              <w:t>, 2014)</w:t>
            </w:r>
            <w:bookmarkEnd w:id="40"/>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15</w:t>
            </w:r>
          </w:p>
        </w:tc>
        <w:tc>
          <w:tcPr>
            <w:tcW w:w="2721" w:type="dxa"/>
            <w:tcMar>
              <w:left w:w="57" w:type="dxa"/>
              <w:right w:w="57" w:type="dxa"/>
            </w:tcMar>
          </w:tcPr>
          <w:p w:rsidR="00426D4F" w:rsidRPr="001B7354" w:rsidRDefault="00426D4F" w:rsidP="00EF22AA">
            <w:pPr>
              <w:pStyle w:val="Tabletext"/>
              <w:rPr>
                <w:sz w:val="20"/>
              </w:rPr>
            </w:pPr>
            <w:bookmarkStart w:id="41" w:name="lt_pId133"/>
            <w:r w:rsidRPr="001B7354">
              <w:rPr>
                <w:sz w:val="20"/>
              </w:rPr>
              <w:t xml:space="preserve">169 (Rev. </w:t>
            </w:r>
            <w:proofErr w:type="spellStart"/>
            <w:r w:rsidRPr="001B7354">
              <w:rPr>
                <w:sz w:val="20"/>
              </w:rPr>
              <w:t>Busán</w:t>
            </w:r>
            <w:proofErr w:type="spellEnd"/>
            <w:r w:rsidRPr="001B7354">
              <w:rPr>
                <w:sz w:val="20"/>
              </w:rPr>
              <w:t>, 2014)</w:t>
            </w:r>
            <w:bookmarkEnd w:id="41"/>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15</w:t>
            </w:r>
          </w:p>
        </w:tc>
        <w:tc>
          <w:tcPr>
            <w:tcW w:w="2722" w:type="dxa"/>
            <w:tcMar>
              <w:left w:w="57" w:type="dxa"/>
              <w:right w:w="57" w:type="dxa"/>
            </w:tcMar>
          </w:tcPr>
          <w:p w:rsidR="00426D4F" w:rsidRPr="001B7354" w:rsidRDefault="00426D4F" w:rsidP="00EF22AA">
            <w:pPr>
              <w:pStyle w:val="Tabletext"/>
              <w:rPr>
                <w:sz w:val="20"/>
              </w:rPr>
            </w:pPr>
            <w:bookmarkStart w:id="42" w:name="lt_pId135"/>
            <w:r w:rsidRPr="001B7354">
              <w:rPr>
                <w:sz w:val="20"/>
              </w:rPr>
              <w:t xml:space="preserve">169 (Rev. </w:t>
            </w:r>
            <w:proofErr w:type="spellStart"/>
            <w:r w:rsidRPr="001B7354">
              <w:rPr>
                <w:sz w:val="20"/>
              </w:rPr>
              <w:t>Busán</w:t>
            </w:r>
            <w:proofErr w:type="spellEnd"/>
            <w:r w:rsidRPr="001B7354">
              <w:rPr>
                <w:sz w:val="20"/>
              </w:rPr>
              <w:t>, 2014)</w:t>
            </w:r>
            <w:bookmarkEnd w:id="42"/>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16</w:t>
            </w:r>
          </w:p>
        </w:tc>
        <w:tc>
          <w:tcPr>
            <w:tcW w:w="2721" w:type="dxa"/>
            <w:tcMar>
              <w:left w:w="57" w:type="dxa"/>
              <w:right w:w="57" w:type="dxa"/>
            </w:tcMar>
          </w:tcPr>
          <w:p w:rsidR="00426D4F" w:rsidRPr="001B7354" w:rsidRDefault="00426D4F" w:rsidP="00EF22AA">
            <w:pPr>
              <w:pStyle w:val="Tabletext"/>
              <w:rPr>
                <w:sz w:val="20"/>
              </w:rPr>
            </w:pPr>
            <w:bookmarkStart w:id="43" w:name="lt_pId137"/>
            <w:r w:rsidRPr="001B7354">
              <w:rPr>
                <w:sz w:val="20"/>
              </w:rPr>
              <w:t xml:space="preserve">171 (Rev. </w:t>
            </w:r>
            <w:proofErr w:type="spellStart"/>
            <w:r w:rsidRPr="001B7354">
              <w:rPr>
                <w:sz w:val="20"/>
              </w:rPr>
              <w:t>Busán</w:t>
            </w:r>
            <w:proofErr w:type="spellEnd"/>
            <w:r w:rsidRPr="001B7354">
              <w:rPr>
                <w:sz w:val="20"/>
              </w:rPr>
              <w:t>, 2014)</w:t>
            </w:r>
            <w:bookmarkEnd w:id="43"/>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16</w:t>
            </w:r>
          </w:p>
        </w:tc>
        <w:tc>
          <w:tcPr>
            <w:tcW w:w="2722" w:type="dxa"/>
            <w:tcMar>
              <w:left w:w="57" w:type="dxa"/>
              <w:right w:w="57" w:type="dxa"/>
            </w:tcMar>
          </w:tcPr>
          <w:p w:rsidR="00426D4F" w:rsidRPr="001B7354" w:rsidRDefault="00426D4F" w:rsidP="00EF22AA">
            <w:pPr>
              <w:pStyle w:val="Tabletext"/>
              <w:rPr>
                <w:sz w:val="20"/>
              </w:rPr>
            </w:pPr>
            <w:bookmarkStart w:id="44" w:name="lt_pId139"/>
            <w:r w:rsidRPr="001B7354">
              <w:rPr>
                <w:sz w:val="20"/>
              </w:rPr>
              <w:t xml:space="preserve">171 (Rev. </w:t>
            </w:r>
            <w:proofErr w:type="spellStart"/>
            <w:r w:rsidRPr="001B7354">
              <w:rPr>
                <w:sz w:val="20"/>
              </w:rPr>
              <w:t>Busán</w:t>
            </w:r>
            <w:proofErr w:type="spellEnd"/>
            <w:r w:rsidRPr="001B7354">
              <w:rPr>
                <w:sz w:val="20"/>
              </w:rPr>
              <w:t>, 2014)</w:t>
            </w:r>
            <w:bookmarkEnd w:id="44"/>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trHeight w:val="340"/>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17</w:t>
            </w:r>
          </w:p>
        </w:tc>
        <w:tc>
          <w:tcPr>
            <w:tcW w:w="2721" w:type="dxa"/>
            <w:tcMar>
              <w:left w:w="57" w:type="dxa"/>
              <w:right w:w="57" w:type="dxa"/>
            </w:tcMar>
          </w:tcPr>
          <w:p w:rsidR="00426D4F" w:rsidRPr="001B7354" w:rsidRDefault="00426D4F" w:rsidP="00EF22AA">
            <w:pPr>
              <w:pStyle w:val="Tabletext"/>
              <w:rPr>
                <w:sz w:val="20"/>
              </w:rPr>
            </w:pPr>
            <w:bookmarkStart w:id="45" w:name="lt_pId141"/>
            <w:r w:rsidRPr="001B7354">
              <w:rPr>
                <w:sz w:val="20"/>
              </w:rPr>
              <w:t xml:space="preserve">172 (Rev. </w:t>
            </w:r>
            <w:proofErr w:type="spellStart"/>
            <w:r w:rsidRPr="001B7354">
              <w:rPr>
                <w:sz w:val="20"/>
              </w:rPr>
              <w:t>Busán</w:t>
            </w:r>
            <w:proofErr w:type="spellEnd"/>
            <w:r w:rsidRPr="001B7354">
              <w:rPr>
                <w:sz w:val="20"/>
              </w:rPr>
              <w:t>, 2014)</w:t>
            </w:r>
            <w:bookmarkEnd w:id="45"/>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17</w:t>
            </w:r>
          </w:p>
        </w:tc>
        <w:tc>
          <w:tcPr>
            <w:tcW w:w="2722" w:type="dxa"/>
            <w:tcMar>
              <w:left w:w="57" w:type="dxa"/>
              <w:right w:w="57" w:type="dxa"/>
            </w:tcMar>
          </w:tcPr>
          <w:p w:rsidR="00426D4F" w:rsidRPr="001B7354" w:rsidRDefault="00426D4F" w:rsidP="00EF22AA">
            <w:pPr>
              <w:pStyle w:val="Tabletext"/>
              <w:rPr>
                <w:sz w:val="20"/>
              </w:rPr>
            </w:pPr>
            <w:bookmarkStart w:id="46" w:name="lt_pId143"/>
            <w:r w:rsidRPr="001B7354">
              <w:rPr>
                <w:sz w:val="20"/>
              </w:rPr>
              <w:t xml:space="preserve">172 (Rev. </w:t>
            </w:r>
            <w:proofErr w:type="spellStart"/>
            <w:r w:rsidRPr="001B7354">
              <w:rPr>
                <w:sz w:val="20"/>
              </w:rPr>
              <w:t>Busán</w:t>
            </w:r>
            <w:proofErr w:type="spellEnd"/>
            <w:r w:rsidRPr="001B7354">
              <w:rPr>
                <w:sz w:val="20"/>
              </w:rPr>
              <w:t>, 2014)</w:t>
            </w:r>
            <w:bookmarkEnd w:id="46"/>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trHeight w:val="416"/>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18</w:t>
            </w:r>
          </w:p>
        </w:tc>
        <w:tc>
          <w:tcPr>
            <w:tcW w:w="2721" w:type="dxa"/>
            <w:tcMar>
              <w:left w:w="57" w:type="dxa"/>
              <w:right w:w="57" w:type="dxa"/>
            </w:tcMar>
          </w:tcPr>
          <w:p w:rsidR="00426D4F" w:rsidRPr="001B7354" w:rsidRDefault="00426D4F" w:rsidP="00EF22AA">
            <w:pPr>
              <w:pStyle w:val="Tabletext"/>
              <w:rPr>
                <w:sz w:val="20"/>
              </w:rPr>
            </w:pPr>
            <w:bookmarkStart w:id="47" w:name="lt_pId145"/>
            <w:r w:rsidRPr="001B7354">
              <w:rPr>
                <w:sz w:val="20"/>
              </w:rPr>
              <w:t xml:space="preserve">175 (Rev. </w:t>
            </w:r>
            <w:proofErr w:type="spellStart"/>
            <w:r w:rsidRPr="001B7354">
              <w:rPr>
                <w:sz w:val="20"/>
              </w:rPr>
              <w:t>Busán</w:t>
            </w:r>
            <w:proofErr w:type="spellEnd"/>
            <w:r w:rsidRPr="001B7354">
              <w:rPr>
                <w:sz w:val="20"/>
              </w:rPr>
              <w:t>, 2014)</w:t>
            </w:r>
            <w:bookmarkEnd w:id="47"/>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18</w:t>
            </w:r>
          </w:p>
        </w:tc>
        <w:tc>
          <w:tcPr>
            <w:tcW w:w="2722" w:type="dxa"/>
            <w:tcMar>
              <w:left w:w="57" w:type="dxa"/>
              <w:right w:w="57" w:type="dxa"/>
            </w:tcMar>
          </w:tcPr>
          <w:p w:rsidR="00426D4F" w:rsidRPr="001B7354" w:rsidRDefault="00426D4F" w:rsidP="00EF22AA">
            <w:pPr>
              <w:pStyle w:val="Tabletext"/>
              <w:rPr>
                <w:sz w:val="20"/>
              </w:rPr>
            </w:pPr>
            <w:bookmarkStart w:id="48" w:name="lt_pId147"/>
            <w:r w:rsidRPr="001B7354">
              <w:rPr>
                <w:sz w:val="20"/>
              </w:rPr>
              <w:t xml:space="preserve">175 (Rev. </w:t>
            </w:r>
            <w:proofErr w:type="spellStart"/>
            <w:r w:rsidRPr="001B7354">
              <w:rPr>
                <w:sz w:val="20"/>
              </w:rPr>
              <w:t>Busán</w:t>
            </w:r>
            <w:proofErr w:type="spellEnd"/>
            <w:r w:rsidRPr="001B7354">
              <w:rPr>
                <w:sz w:val="20"/>
              </w:rPr>
              <w:t>, 2014)</w:t>
            </w:r>
            <w:bookmarkEnd w:id="48"/>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trHeight w:val="280"/>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19</w:t>
            </w:r>
          </w:p>
        </w:tc>
        <w:tc>
          <w:tcPr>
            <w:tcW w:w="2721" w:type="dxa"/>
            <w:tcMar>
              <w:left w:w="57" w:type="dxa"/>
              <w:right w:w="57" w:type="dxa"/>
            </w:tcMar>
          </w:tcPr>
          <w:p w:rsidR="00426D4F" w:rsidRPr="001B7354" w:rsidRDefault="00426D4F" w:rsidP="00EF22AA">
            <w:pPr>
              <w:pStyle w:val="Tabletext"/>
              <w:rPr>
                <w:sz w:val="20"/>
              </w:rPr>
            </w:pPr>
            <w:bookmarkStart w:id="49" w:name="lt_pId149"/>
            <w:r w:rsidRPr="001B7354">
              <w:rPr>
                <w:sz w:val="20"/>
              </w:rPr>
              <w:t xml:space="preserve">187 (Rev. </w:t>
            </w:r>
            <w:proofErr w:type="spellStart"/>
            <w:r w:rsidRPr="001B7354">
              <w:rPr>
                <w:sz w:val="20"/>
              </w:rPr>
              <w:t>Busán</w:t>
            </w:r>
            <w:proofErr w:type="spellEnd"/>
            <w:r w:rsidRPr="001B7354">
              <w:rPr>
                <w:sz w:val="20"/>
              </w:rPr>
              <w:t>, 2014)</w:t>
            </w:r>
            <w:bookmarkEnd w:id="49"/>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19</w:t>
            </w:r>
          </w:p>
        </w:tc>
        <w:tc>
          <w:tcPr>
            <w:tcW w:w="2722" w:type="dxa"/>
            <w:tcMar>
              <w:left w:w="57" w:type="dxa"/>
              <w:right w:w="57" w:type="dxa"/>
            </w:tcMar>
          </w:tcPr>
          <w:p w:rsidR="00426D4F" w:rsidRPr="001B7354" w:rsidRDefault="00426D4F" w:rsidP="00EF22AA">
            <w:pPr>
              <w:pStyle w:val="Tabletext"/>
              <w:rPr>
                <w:sz w:val="20"/>
              </w:rPr>
            </w:pPr>
            <w:bookmarkStart w:id="50" w:name="lt_pId151"/>
            <w:r w:rsidRPr="001B7354">
              <w:rPr>
                <w:sz w:val="20"/>
              </w:rPr>
              <w:t xml:space="preserve">187 (Rev. </w:t>
            </w:r>
            <w:proofErr w:type="spellStart"/>
            <w:r w:rsidRPr="001B7354">
              <w:rPr>
                <w:sz w:val="20"/>
              </w:rPr>
              <w:t>Busán</w:t>
            </w:r>
            <w:proofErr w:type="spellEnd"/>
            <w:r w:rsidRPr="001B7354">
              <w:rPr>
                <w:sz w:val="20"/>
              </w:rPr>
              <w:t>, 2014)</w:t>
            </w:r>
            <w:bookmarkEnd w:id="50"/>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trHeight w:val="272"/>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20</w:t>
            </w:r>
          </w:p>
        </w:tc>
        <w:tc>
          <w:tcPr>
            <w:tcW w:w="2721" w:type="dxa"/>
            <w:tcMar>
              <w:left w:w="57" w:type="dxa"/>
              <w:right w:w="57" w:type="dxa"/>
            </w:tcMar>
          </w:tcPr>
          <w:p w:rsidR="00426D4F" w:rsidRPr="001B7354" w:rsidRDefault="00426D4F" w:rsidP="00EF22AA">
            <w:pPr>
              <w:pStyle w:val="Tabletext"/>
              <w:rPr>
                <w:sz w:val="20"/>
              </w:rPr>
            </w:pPr>
            <w:bookmarkStart w:id="51" w:name="lt_pId153"/>
            <w:r w:rsidRPr="001B7354">
              <w:rPr>
                <w:sz w:val="20"/>
              </w:rPr>
              <w:t xml:space="preserve">188 (Rev. </w:t>
            </w:r>
            <w:proofErr w:type="spellStart"/>
            <w:r w:rsidRPr="001B7354">
              <w:rPr>
                <w:sz w:val="20"/>
              </w:rPr>
              <w:t>Busán</w:t>
            </w:r>
            <w:proofErr w:type="spellEnd"/>
            <w:r w:rsidRPr="001B7354">
              <w:rPr>
                <w:sz w:val="20"/>
              </w:rPr>
              <w:t>, 2014)</w:t>
            </w:r>
            <w:bookmarkEnd w:id="51"/>
            <w:r w:rsidRPr="001B7354">
              <w:rPr>
                <w:sz w:val="20"/>
              </w:rPr>
              <w:t xml:space="preserve"> </w:t>
            </w:r>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20</w:t>
            </w:r>
          </w:p>
        </w:tc>
        <w:tc>
          <w:tcPr>
            <w:tcW w:w="2722" w:type="dxa"/>
            <w:tcMar>
              <w:left w:w="57" w:type="dxa"/>
              <w:right w:w="57" w:type="dxa"/>
            </w:tcMar>
          </w:tcPr>
          <w:p w:rsidR="00426D4F" w:rsidRPr="001B7354" w:rsidRDefault="00426D4F" w:rsidP="00EF22AA">
            <w:pPr>
              <w:pStyle w:val="Tabletext"/>
              <w:rPr>
                <w:sz w:val="20"/>
              </w:rPr>
            </w:pPr>
            <w:bookmarkStart w:id="52" w:name="lt_pId155"/>
            <w:r w:rsidRPr="001B7354">
              <w:rPr>
                <w:sz w:val="20"/>
              </w:rPr>
              <w:t xml:space="preserve">188 (Rev. </w:t>
            </w:r>
            <w:proofErr w:type="spellStart"/>
            <w:r w:rsidRPr="001B7354">
              <w:rPr>
                <w:sz w:val="20"/>
              </w:rPr>
              <w:t>Busán</w:t>
            </w:r>
            <w:proofErr w:type="spellEnd"/>
            <w:r w:rsidRPr="001B7354">
              <w:rPr>
                <w:sz w:val="20"/>
              </w:rPr>
              <w:t>, 2014)</w:t>
            </w:r>
            <w:bookmarkEnd w:id="52"/>
            <w:r w:rsidRPr="001B7354">
              <w:rPr>
                <w:sz w:val="20"/>
              </w:rPr>
              <w:t xml:space="preserve"> </w:t>
            </w:r>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21</w:t>
            </w:r>
          </w:p>
        </w:tc>
        <w:tc>
          <w:tcPr>
            <w:tcW w:w="2721" w:type="dxa"/>
            <w:tcMar>
              <w:left w:w="57" w:type="dxa"/>
              <w:right w:w="57" w:type="dxa"/>
            </w:tcMar>
          </w:tcPr>
          <w:p w:rsidR="00426D4F" w:rsidRPr="001B7354" w:rsidRDefault="00426D4F" w:rsidP="00EF22AA">
            <w:pPr>
              <w:pStyle w:val="Tabletext"/>
              <w:rPr>
                <w:sz w:val="20"/>
              </w:rPr>
            </w:pPr>
            <w:bookmarkStart w:id="53" w:name="lt_pId157"/>
            <w:r w:rsidRPr="001B7354">
              <w:rPr>
                <w:sz w:val="20"/>
              </w:rPr>
              <w:t xml:space="preserve">192 (Rev. </w:t>
            </w:r>
            <w:proofErr w:type="spellStart"/>
            <w:r w:rsidRPr="001B7354">
              <w:rPr>
                <w:sz w:val="20"/>
              </w:rPr>
              <w:t>Busán</w:t>
            </w:r>
            <w:proofErr w:type="spellEnd"/>
            <w:r w:rsidRPr="001B7354">
              <w:rPr>
                <w:sz w:val="20"/>
              </w:rPr>
              <w:t>, 2014)</w:t>
            </w:r>
            <w:bookmarkEnd w:id="53"/>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21</w:t>
            </w:r>
          </w:p>
        </w:tc>
        <w:tc>
          <w:tcPr>
            <w:tcW w:w="2722" w:type="dxa"/>
            <w:tcMar>
              <w:left w:w="57" w:type="dxa"/>
              <w:right w:w="57" w:type="dxa"/>
            </w:tcMar>
          </w:tcPr>
          <w:p w:rsidR="00426D4F" w:rsidRPr="001B7354" w:rsidRDefault="00426D4F" w:rsidP="00EF22AA">
            <w:pPr>
              <w:pStyle w:val="Tabletext"/>
              <w:rPr>
                <w:sz w:val="20"/>
              </w:rPr>
            </w:pPr>
            <w:bookmarkStart w:id="54" w:name="lt_pId159"/>
            <w:r w:rsidRPr="001B7354">
              <w:rPr>
                <w:sz w:val="20"/>
              </w:rPr>
              <w:t xml:space="preserve">192 (Rev. </w:t>
            </w:r>
            <w:proofErr w:type="spellStart"/>
            <w:r w:rsidRPr="001B7354">
              <w:rPr>
                <w:sz w:val="20"/>
              </w:rPr>
              <w:t>Busán</w:t>
            </w:r>
            <w:proofErr w:type="spellEnd"/>
            <w:r w:rsidRPr="001B7354">
              <w:rPr>
                <w:sz w:val="20"/>
              </w:rPr>
              <w:t>, 2014)</w:t>
            </w:r>
            <w:bookmarkEnd w:id="54"/>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22</w:t>
            </w:r>
          </w:p>
        </w:tc>
        <w:tc>
          <w:tcPr>
            <w:tcW w:w="2721" w:type="dxa"/>
            <w:tcMar>
              <w:left w:w="57" w:type="dxa"/>
              <w:right w:w="57" w:type="dxa"/>
            </w:tcMar>
          </w:tcPr>
          <w:p w:rsidR="00426D4F" w:rsidRPr="001B7354" w:rsidRDefault="00426D4F" w:rsidP="00EF22AA">
            <w:pPr>
              <w:pStyle w:val="Tabletext"/>
              <w:rPr>
                <w:sz w:val="20"/>
              </w:rPr>
            </w:pPr>
            <w:bookmarkStart w:id="55" w:name="lt_pId161"/>
            <w:r w:rsidRPr="001B7354">
              <w:rPr>
                <w:sz w:val="20"/>
              </w:rPr>
              <w:t xml:space="preserve">194 (Rev. </w:t>
            </w:r>
            <w:proofErr w:type="spellStart"/>
            <w:r w:rsidRPr="001B7354">
              <w:rPr>
                <w:sz w:val="20"/>
              </w:rPr>
              <w:t>Busán</w:t>
            </w:r>
            <w:proofErr w:type="spellEnd"/>
            <w:r w:rsidRPr="001B7354">
              <w:rPr>
                <w:sz w:val="20"/>
              </w:rPr>
              <w:t>, 2014)</w:t>
            </w:r>
            <w:bookmarkEnd w:id="55"/>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22</w:t>
            </w:r>
          </w:p>
        </w:tc>
        <w:tc>
          <w:tcPr>
            <w:tcW w:w="2722" w:type="dxa"/>
            <w:tcMar>
              <w:left w:w="57" w:type="dxa"/>
              <w:right w:w="57" w:type="dxa"/>
            </w:tcMar>
          </w:tcPr>
          <w:p w:rsidR="00426D4F" w:rsidRPr="001B7354" w:rsidRDefault="00426D4F" w:rsidP="00EF22AA">
            <w:pPr>
              <w:pStyle w:val="Tabletext"/>
              <w:rPr>
                <w:sz w:val="20"/>
              </w:rPr>
            </w:pPr>
            <w:bookmarkStart w:id="56" w:name="lt_pId163"/>
            <w:r w:rsidRPr="001B7354">
              <w:rPr>
                <w:sz w:val="20"/>
              </w:rPr>
              <w:t xml:space="preserve">194 (Rev. </w:t>
            </w:r>
            <w:proofErr w:type="spellStart"/>
            <w:r w:rsidRPr="001B7354">
              <w:rPr>
                <w:sz w:val="20"/>
              </w:rPr>
              <w:t>Busán</w:t>
            </w:r>
            <w:proofErr w:type="spellEnd"/>
            <w:r w:rsidRPr="001B7354">
              <w:rPr>
                <w:sz w:val="20"/>
              </w:rPr>
              <w:t>, 2014)</w:t>
            </w:r>
            <w:bookmarkEnd w:id="56"/>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23</w:t>
            </w:r>
          </w:p>
        </w:tc>
        <w:tc>
          <w:tcPr>
            <w:tcW w:w="2721" w:type="dxa"/>
            <w:tcMar>
              <w:left w:w="57" w:type="dxa"/>
              <w:right w:w="57" w:type="dxa"/>
            </w:tcMar>
          </w:tcPr>
          <w:p w:rsidR="00426D4F" w:rsidRPr="001B7354" w:rsidRDefault="00426D4F" w:rsidP="00EF22AA">
            <w:pPr>
              <w:pStyle w:val="Tabletext"/>
              <w:rPr>
                <w:sz w:val="20"/>
              </w:rPr>
            </w:pPr>
            <w:bookmarkStart w:id="57" w:name="lt_pId165"/>
            <w:r w:rsidRPr="001B7354">
              <w:rPr>
                <w:sz w:val="20"/>
              </w:rPr>
              <w:t xml:space="preserve">198 (Rev. </w:t>
            </w:r>
            <w:proofErr w:type="spellStart"/>
            <w:r w:rsidRPr="001B7354">
              <w:rPr>
                <w:sz w:val="20"/>
              </w:rPr>
              <w:t>Busán</w:t>
            </w:r>
            <w:proofErr w:type="spellEnd"/>
            <w:r w:rsidRPr="001B7354">
              <w:rPr>
                <w:sz w:val="20"/>
              </w:rPr>
              <w:t>, 2014)</w:t>
            </w:r>
            <w:bookmarkEnd w:id="57"/>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2</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23</w:t>
            </w:r>
          </w:p>
        </w:tc>
        <w:tc>
          <w:tcPr>
            <w:tcW w:w="2722" w:type="dxa"/>
            <w:tcMar>
              <w:left w:w="57" w:type="dxa"/>
              <w:right w:w="57" w:type="dxa"/>
            </w:tcMar>
          </w:tcPr>
          <w:p w:rsidR="00426D4F" w:rsidRPr="001B7354" w:rsidRDefault="00426D4F" w:rsidP="00EF22AA">
            <w:pPr>
              <w:pStyle w:val="Tabletext"/>
              <w:rPr>
                <w:sz w:val="20"/>
              </w:rPr>
            </w:pPr>
            <w:bookmarkStart w:id="58" w:name="lt_pId167"/>
            <w:r w:rsidRPr="001B7354">
              <w:rPr>
                <w:sz w:val="20"/>
              </w:rPr>
              <w:t xml:space="preserve">198 (Rev. </w:t>
            </w:r>
            <w:proofErr w:type="spellStart"/>
            <w:r w:rsidRPr="001B7354">
              <w:rPr>
                <w:sz w:val="20"/>
              </w:rPr>
              <w:t>Busán</w:t>
            </w:r>
            <w:proofErr w:type="spellEnd"/>
            <w:r w:rsidRPr="001B7354">
              <w:rPr>
                <w:sz w:val="20"/>
              </w:rPr>
              <w:t>, 2014)</w:t>
            </w:r>
            <w:bookmarkEnd w:id="58"/>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24</w:t>
            </w:r>
          </w:p>
        </w:tc>
        <w:tc>
          <w:tcPr>
            <w:tcW w:w="2721" w:type="dxa"/>
            <w:tcMar>
              <w:left w:w="57" w:type="dxa"/>
              <w:right w:w="57" w:type="dxa"/>
            </w:tcMar>
          </w:tcPr>
          <w:p w:rsidR="00426D4F" w:rsidRPr="001B7354" w:rsidRDefault="00426D4F" w:rsidP="00EF22AA">
            <w:pPr>
              <w:pStyle w:val="Tabletext"/>
              <w:rPr>
                <w:sz w:val="20"/>
              </w:rPr>
            </w:pPr>
            <w:bookmarkStart w:id="59" w:name="lt_pId169"/>
            <w:r w:rsidRPr="001B7354">
              <w:rPr>
                <w:sz w:val="20"/>
              </w:rPr>
              <w:t xml:space="preserve">200 (Rev. </w:t>
            </w:r>
            <w:proofErr w:type="spellStart"/>
            <w:r w:rsidRPr="001B7354">
              <w:rPr>
                <w:sz w:val="20"/>
              </w:rPr>
              <w:t>Busán</w:t>
            </w:r>
            <w:proofErr w:type="spellEnd"/>
            <w:r w:rsidRPr="001B7354">
              <w:rPr>
                <w:sz w:val="20"/>
              </w:rPr>
              <w:t>, 2014)</w:t>
            </w:r>
            <w:bookmarkEnd w:id="59"/>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3</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24</w:t>
            </w:r>
          </w:p>
        </w:tc>
        <w:tc>
          <w:tcPr>
            <w:tcW w:w="2722" w:type="dxa"/>
            <w:tcMar>
              <w:left w:w="57" w:type="dxa"/>
              <w:right w:w="57" w:type="dxa"/>
            </w:tcMar>
          </w:tcPr>
          <w:p w:rsidR="00426D4F" w:rsidRPr="001B7354" w:rsidRDefault="00426D4F" w:rsidP="00EF22AA">
            <w:pPr>
              <w:pStyle w:val="Tabletext"/>
              <w:rPr>
                <w:sz w:val="20"/>
              </w:rPr>
            </w:pPr>
            <w:bookmarkStart w:id="60" w:name="lt_pId171"/>
            <w:r w:rsidRPr="001B7354">
              <w:rPr>
                <w:sz w:val="20"/>
              </w:rPr>
              <w:t xml:space="preserve">200 (Rev. </w:t>
            </w:r>
            <w:proofErr w:type="spellStart"/>
            <w:r w:rsidRPr="001B7354">
              <w:rPr>
                <w:sz w:val="20"/>
              </w:rPr>
              <w:t>Busán</w:t>
            </w:r>
            <w:proofErr w:type="spellEnd"/>
            <w:r w:rsidRPr="001B7354">
              <w:rPr>
                <w:sz w:val="20"/>
              </w:rPr>
              <w:t>, 2014)</w:t>
            </w:r>
            <w:bookmarkEnd w:id="60"/>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25</w:t>
            </w:r>
          </w:p>
        </w:tc>
        <w:tc>
          <w:tcPr>
            <w:tcW w:w="2721" w:type="dxa"/>
            <w:tcMar>
              <w:left w:w="57" w:type="dxa"/>
              <w:right w:w="57" w:type="dxa"/>
            </w:tcMar>
          </w:tcPr>
          <w:p w:rsidR="00426D4F" w:rsidRPr="001B7354" w:rsidRDefault="00426D4F" w:rsidP="00EF22AA">
            <w:pPr>
              <w:pStyle w:val="Tabletext"/>
              <w:rPr>
                <w:b/>
                <w:bCs/>
                <w:sz w:val="20"/>
              </w:rPr>
            </w:pPr>
            <w:bookmarkStart w:id="61" w:name="lt_pId173"/>
            <w:r w:rsidRPr="001B7354">
              <w:rPr>
                <w:b/>
                <w:bCs/>
                <w:sz w:val="20"/>
              </w:rPr>
              <w:t xml:space="preserve">Decisión 5 (Rev. </w:t>
            </w:r>
            <w:proofErr w:type="spellStart"/>
            <w:r w:rsidRPr="001B7354">
              <w:rPr>
                <w:b/>
                <w:bCs/>
                <w:sz w:val="20"/>
              </w:rPr>
              <w:t>Busán</w:t>
            </w:r>
            <w:proofErr w:type="spellEnd"/>
            <w:r w:rsidRPr="001B7354">
              <w:rPr>
                <w:b/>
                <w:bCs/>
                <w:sz w:val="20"/>
              </w:rPr>
              <w:t>, 2014)</w:t>
            </w:r>
            <w:bookmarkEnd w:id="61"/>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Más de 4</w:t>
            </w:r>
          </w:p>
        </w:tc>
        <w:tc>
          <w:tcPr>
            <w:tcW w:w="709" w:type="dxa"/>
            <w:tcMar>
              <w:left w:w="57" w:type="dxa"/>
              <w:right w:w="57" w:type="dxa"/>
            </w:tcMar>
          </w:tcPr>
          <w:p w:rsidR="00426D4F" w:rsidRPr="001B7354" w:rsidRDefault="00426D4F" w:rsidP="00EF22AA">
            <w:pPr>
              <w:pStyle w:val="Tabletext"/>
              <w:jc w:val="center"/>
              <w:rPr>
                <w:b/>
                <w:bCs/>
                <w:sz w:val="20"/>
              </w:rPr>
            </w:pPr>
            <w:r w:rsidRPr="001B7354">
              <w:rPr>
                <w:b/>
                <w:bCs/>
                <w:sz w:val="20"/>
              </w:rPr>
              <w:t>25</w:t>
            </w:r>
          </w:p>
        </w:tc>
        <w:tc>
          <w:tcPr>
            <w:tcW w:w="2722" w:type="dxa"/>
            <w:tcMar>
              <w:left w:w="57" w:type="dxa"/>
              <w:right w:w="57" w:type="dxa"/>
            </w:tcMar>
          </w:tcPr>
          <w:p w:rsidR="00426D4F" w:rsidRPr="001B7354" w:rsidRDefault="00426D4F" w:rsidP="00EF22AA">
            <w:pPr>
              <w:pStyle w:val="Tabletext"/>
              <w:rPr>
                <w:b/>
                <w:bCs/>
                <w:sz w:val="20"/>
              </w:rPr>
            </w:pPr>
            <w:bookmarkStart w:id="62" w:name="lt_pId176"/>
            <w:r w:rsidRPr="001B7354">
              <w:rPr>
                <w:b/>
                <w:bCs/>
                <w:sz w:val="20"/>
              </w:rPr>
              <w:t xml:space="preserve">Decisión 5 (Rev. </w:t>
            </w:r>
            <w:proofErr w:type="spellStart"/>
            <w:r w:rsidRPr="001B7354">
              <w:rPr>
                <w:b/>
                <w:bCs/>
                <w:sz w:val="20"/>
              </w:rPr>
              <w:t>Busán</w:t>
            </w:r>
            <w:proofErr w:type="spellEnd"/>
            <w:r w:rsidRPr="001B7354">
              <w:rPr>
                <w:b/>
                <w:bCs/>
                <w:sz w:val="20"/>
              </w:rPr>
              <w:t>, 2014)</w:t>
            </w:r>
            <w:bookmarkEnd w:id="62"/>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1</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r w:rsidRPr="001B7354">
              <w:rPr>
                <w:sz w:val="20"/>
              </w:rPr>
              <w:t>26</w:t>
            </w:r>
          </w:p>
        </w:tc>
        <w:tc>
          <w:tcPr>
            <w:tcW w:w="2721" w:type="dxa"/>
            <w:tcMar>
              <w:left w:w="57" w:type="dxa"/>
              <w:right w:w="57" w:type="dxa"/>
            </w:tcMar>
          </w:tcPr>
          <w:p w:rsidR="00426D4F" w:rsidRPr="001B7354" w:rsidRDefault="00426D4F" w:rsidP="00EF22AA">
            <w:pPr>
              <w:pStyle w:val="Tabletext"/>
              <w:rPr>
                <w:sz w:val="20"/>
              </w:rPr>
            </w:pPr>
            <w:r w:rsidRPr="001B7354">
              <w:rPr>
                <w:sz w:val="20"/>
              </w:rPr>
              <w:t xml:space="preserve">Decisión 11 (Rev. </w:t>
            </w:r>
            <w:proofErr w:type="spellStart"/>
            <w:r w:rsidRPr="001B7354">
              <w:rPr>
                <w:sz w:val="20"/>
              </w:rPr>
              <w:t>Busán</w:t>
            </w:r>
            <w:proofErr w:type="spellEnd"/>
            <w:r w:rsidRPr="001B7354">
              <w:rPr>
                <w:sz w:val="20"/>
              </w:rPr>
              <w:t>, 2014)</w:t>
            </w:r>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1</w:t>
            </w:r>
          </w:p>
        </w:tc>
        <w:tc>
          <w:tcPr>
            <w:tcW w:w="709" w:type="dxa"/>
            <w:tcMar>
              <w:left w:w="57" w:type="dxa"/>
              <w:right w:w="57" w:type="dxa"/>
            </w:tcMar>
          </w:tcPr>
          <w:p w:rsidR="00426D4F" w:rsidRPr="001B7354" w:rsidRDefault="00426D4F" w:rsidP="00EF22AA">
            <w:pPr>
              <w:pStyle w:val="Tabletext"/>
              <w:jc w:val="center"/>
              <w:rPr>
                <w:sz w:val="20"/>
              </w:rPr>
            </w:pPr>
            <w:r w:rsidRPr="001B7354">
              <w:rPr>
                <w:sz w:val="20"/>
              </w:rPr>
              <w:t>26</w:t>
            </w:r>
          </w:p>
        </w:tc>
        <w:tc>
          <w:tcPr>
            <w:tcW w:w="2722" w:type="dxa"/>
            <w:tcMar>
              <w:left w:w="57" w:type="dxa"/>
              <w:right w:w="57" w:type="dxa"/>
            </w:tcMar>
          </w:tcPr>
          <w:p w:rsidR="00426D4F" w:rsidRPr="001B7354" w:rsidRDefault="00426D4F" w:rsidP="00EF22AA">
            <w:pPr>
              <w:pStyle w:val="Tabletext"/>
              <w:rPr>
                <w:sz w:val="20"/>
              </w:rPr>
            </w:pPr>
            <w:r w:rsidRPr="001B7354">
              <w:rPr>
                <w:sz w:val="20"/>
              </w:rPr>
              <w:t xml:space="preserve">Decisión 11 (Rev. </w:t>
            </w:r>
            <w:proofErr w:type="spellStart"/>
            <w:r w:rsidRPr="001B7354">
              <w:rPr>
                <w:sz w:val="20"/>
              </w:rPr>
              <w:t>Busán</w:t>
            </w:r>
            <w:proofErr w:type="spellEnd"/>
            <w:r w:rsidRPr="001B7354">
              <w:rPr>
                <w:sz w:val="20"/>
              </w:rPr>
              <w:t>, 2014)</w:t>
            </w:r>
          </w:p>
        </w:tc>
        <w:tc>
          <w:tcPr>
            <w:tcW w:w="1247" w:type="dxa"/>
            <w:tcMar>
              <w:left w:w="57" w:type="dxa"/>
              <w:right w:w="57" w:type="dxa"/>
            </w:tcMar>
          </w:tcPr>
          <w:p w:rsidR="00426D4F" w:rsidRPr="001B7354" w:rsidRDefault="00426D4F" w:rsidP="00EF22AA">
            <w:pPr>
              <w:pStyle w:val="Tabletext"/>
              <w:jc w:val="center"/>
              <w:rPr>
                <w:sz w:val="20"/>
              </w:rPr>
            </w:pPr>
            <w:r w:rsidRPr="001B7354">
              <w:rPr>
                <w:sz w:val="20"/>
              </w:rPr>
              <w:t>-</w:t>
            </w:r>
          </w:p>
        </w:tc>
      </w:tr>
      <w:tr w:rsidR="00426D4F" w:rsidRPr="001B7354" w:rsidTr="00EF22AA">
        <w:trPr>
          <w:jc w:val="center"/>
        </w:trPr>
        <w:tc>
          <w:tcPr>
            <w:tcW w:w="709" w:type="dxa"/>
            <w:tcMar>
              <w:left w:w="57" w:type="dxa"/>
              <w:right w:w="57" w:type="dxa"/>
            </w:tcMar>
          </w:tcPr>
          <w:p w:rsidR="00426D4F" w:rsidRPr="001B7354" w:rsidRDefault="00426D4F" w:rsidP="00EF22AA">
            <w:pPr>
              <w:pStyle w:val="Tabletext"/>
              <w:jc w:val="center"/>
              <w:rPr>
                <w:sz w:val="20"/>
              </w:rPr>
            </w:pPr>
          </w:p>
        </w:tc>
        <w:tc>
          <w:tcPr>
            <w:tcW w:w="2721" w:type="dxa"/>
            <w:tcMar>
              <w:left w:w="57" w:type="dxa"/>
              <w:right w:w="57" w:type="dxa"/>
            </w:tcMar>
          </w:tcPr>
          <w:p w:rsidR="00426D4F" w:rsidRPr="001B7354" w:rsidRDefault="00426D4F" w:rsidP="00EF22AA">
            <w:pPr>
              <w:pStyle w:val="Tabletext"/>
              <w:rPr>
                <w:sz w:val="20"/>
              </w:rPr>
            </w:pPr>
            <w:r w:rsidRPr="001B7354">
              <w:rPr>
                <w:sz w:val="20"/>
              </w:rPr>
              <w:t>Número de Resoluciones de la PP-14 citadas en contribuciones de Estados Miembros al Consejo</w:t>
            </w:r>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18</w:t>
            </w:r>
          </w:p>
        </w:tc>
        <w:tc>
          <w:tcPr>
            <w:tcW w:w="709" w:type="dxa"/>
            <w:tcMar>
              <w:left w:w="57" w:type="dxa"/>
              <w:right w:w="57" w:type="dxa"/>
            </w:tcMar>
          </w:tcPr>
          <w:p w:rsidR="00426D4F" w:rsidRPr="001B7354" w:rsidRDefault="00426D4F" w:rsidP="00EF22AA">
            <w:pPr>
              <w:pStyle w:val="Tabletext"/>
              <w:jc w:val="center"/>
              <w:rPr>
                <w:sz w:val="20"/>
              </w:rPr>
            </w:pPr>
          </w:p>
        </w:tc>
        <w:tc>
          <w:tcPr>
            <w:tcW w:w="2722" w:type="dxa"/>
            <w:tcMar>
              <w:left w:w="57" w:type="dxa"/>
              <w:right w:w="57" w:type="dxa"/>
            </w:tcMar>
          </w:tcPr>
          <w:p w:rsidR="00426D4F" w:rsidRPr="001B7354" w:rsidRDefault="00426D4F" w:rsidP="00EF22AA">
            <w:pPr>
              <w:pStyle w:val="Tabletext"/>
              <w:rPr>
                <w:sz w:val="20"/>
              </w:rPr>
            </w:pPr>
            <w:r w:rsidRPr="001B7354">
              <w:rPr>
                <w:sz w:val="20"/>
              </w:rPr>
              <w:t>Número de Resoluciones de la PP-14 citadas en contribuciones de Estados Miembros al Consejo</w:t>
            </w:r>
          </w:p>
        </w:tc>
        <w:tc>
          <w:tcPr>
            <w:tcW w:w="1247" w:type="dxa"/>
            <w:tcMar>
              <w:left w:w="57" w:type="dxa"/>
              <w:right w:w="57" w:type="dxa"/>
            </w:tcMar>
          </w:tcPr>
          <w:p w:rsidR="00426D4F" w:rsidRPr="001B7354" w:rsidRDefault="00426D4F" w:rsidP="00EF22AA">
            <w:pPr>
              <w:pStyle w:val="Tabletext"/>
              <w:jc w:val="center"/>
              <w:rPr>
                <w:b/>
                <w:bCs/>
                <w:sz w:val="20"/>
              </w:rPr>
            </w:pPr>
            <w:r w:rsidRPr="001B7354">
              <w:rPr>
                <w:b/>
                <w:bCs/>
                <w:sz w:val="20"/>
              </w:rPr>
              <w:t>16</w:t>
            </w:r>
          </w:p>
        </w:tc>
      </w:tr>
    </w:tbl>
    <w:p w:rsidR="00426D4F" w:rsidRPr="001B7354" w:rsidRDefault="00426D4F" w:rsidP="00426D4F">
      <w:pPr>
        <w:pStyle w:val="Heading2"/>
      </w:pPr>
      <w:r w:rsidRPr="001B7354">
        <w:lastRenderedPageBreak/>
        <w:t>2.2</w:t>
      </w:r>
      <w:r w:rsidRPr="001B7354">
        <w:tab/>
        <w:t>Relación entre indicadores de informe de actividad y Resoluciones y Decisiones de Conferencias de Plenipotenciarios</w:t>
      </w:r>
    </w:p>
    <w:p w:rsidR="00426D4F" w:rsidRPr="001B7354" w:rsidRDefault="00426D4F" w:rsidP="00426D4F">
      <w:r w:rsidRPr="001B7354">
        <w:t>Se han revisado informes de actividad remitidos a las reuniones de 2015 y 2016 del Consejo.</w:t>
      </w:r>
    </w:p>
    <w:p w:rsidR="00426D4F" w:rsidRPr="001B7354" w:rsidRDefault="00426D4F" w:rsidP="00426D4F">
      <w:r w:rsidRPr="001B7354">
        <w:t>En el Documento C15/35 (</w:t>
      </w:r>
      <w:r w:rsidRPr="001B7354">
        <w:rPr>
          <w:i/>
        </w:rPr>
        <w:t>Informe sobre la implementación del Plan Estratégico y las actividades de la Unión</w:t>
      </w:r>
      <w:r w:rsidRPr="001B7354">
        <w:t>) hay lógicamente una referencia general a la Resolución 71, pero sin ningún vínculo entre los objetivos y actividades y las Resoluciones y Decisiones de las Conferencias de Plenipotenciarios. En la parte general del informe en la que se presentan datos de cada Sector y los objetivos alcanzados por ellos, y donde se especifica lo que se ha conseguido en relación con cada uno de los objetivos, se mencionan de pasada y no como punto de partida del informe de actividades las Resoluciones de la Con</w:t>
      </w:r>
      <w:r w:rsidR="00C9008E" w:rsidRPr="001B7354">
        <w:t xml:space="preserve">ferencia de Plenipotenciarios. </w:t>
      </w:r>
      <w:r w:rsidRPr="001B7354">
        <w:t>Por ejemplo: Resoluciones 130, 174, 179 y 183 (página 12 en la versión en inglés); Resoluciones 101, 102, 133 y 180 (página 13); Resoluciones 185 y 119 (página 17), etc. Cuando se explica el trabajo conseguido en la mayoría de los objetivos no se hace referencia a las Resoluciones de la Conferencia de Plenipotenciarios.</w:t>
      </w:r>
    </w:p>
    <w:p w:rsidR="00426D4F" w:rsidRPr="001B7354" w:rsidRDefault="00426D4F" w:rsidP="00426D4F">
      <w:r w:rsidRPr="001B7354">
        <w:t>En el cuadro de texto de la portada del Documento C15/31, Informe del Secretario General "Proyecto de plan operacional cuatrienal para la Secretaría General para 2018-2021", figura una referencia a la Resolución 72, pero en la parte central del documento, en la descripción de actividades, no se menciona ninguna Resolución a la que haga referencia alguna actividad. Por otro lado, los objetivos relativos a la Conferencia de Plenipotenciarios ("Decisiones, Resoluciones, Recomendaciones y otros resultados de la Conferencia de Plenipotenciarios") (página 8) suponen el 6 por cien de las atribuciones de recursos para el objetivo, es decir, sólo 0,8 por cien del total. Los Documentos C15/28 – C15/30 siguen el mismo principio.</w:t>
      </w:r>
    </w:p>
    <w:p w:rsidR="00426D4F" w:rsidRPr="001B7354" w:rsidRDefault="00426D4F" w:rsidP="00426D4F">
      <w:r w:rsidRPr="001B7354">
        <w:t xml:space="preserve">El "Informe sobre la implementación del Plan Estratégico y las actividades de la Unión" (Documento C16/35) del Consejo contiene datos sobre la previsión de futuro del mundo de la </w:t>
      </w:r>
      <w:proofErr w:type="spellStart"/>
      <w:r w:rsidRPr="001B7354">
        <w:t>infocomunicación</w:t>
      </w:r>
      <w:proofErr w:type="spellEnd"/>
      <w:r w:rsidRPr="001B7354">
        <w:t>, pero los indicadores en cuestión son el resultado del trabajo realizado por miles y miles de empresas y organizaciones, no sólo de la UIT. Cabe señalar que en la Sección 5 del informe relativa a los objetivos y resultados obtenidos en el Sector de Desarrollo de las Telecomunicaciones figuran algunas referencias a varias Resoluciones de Conferencias de Plenipotenciarios vinculadas a objetivos de Sector. Así pues, en la UIT se entiende en cierta medida que en los planes e informes debe indicarse qué Resoluciones corresponden a qué objetivos y metas, y el grado en que se han ejecutado las instrucciones que la Conferencia de Plenipotenciarios encarga a la UIT.</w:t>
      </w:r>
    </w:p>
    <w:p w:rsidR="00426D4F" w:rsidRPr="001B7354" w:rsidRDefault="00426D4F" w:rsidP="00426D4F">
      <w:pPr>
        <w:pStyle w:val="Heading1"/>
      </w:pPr>
      <w:r w:rsidRPr="001B7354">
        <w:t>3</w:t>
      </w:r>
      <w:r w:rsidRPr="001B7354">
        <w:tab/>
        <w:t>Conclusiones</w:t>
      </w:r>
    </w:p>
    <w:p w:rsidR="00426D4F" w:rsidRPr="001B7354" w:rsidRDefault="00426D4F" w:rsidP="00426D4F">
      <w:r w:rsidRPr="001B7354">
        <w:t>1</w:t>
      </w:r>
      <w:r w:rsidRPr="001B7354">
        <w:tab/>
        <w:t>Nuestro análisis muestra que, dada la notable importancia de racionalizar la utilización de los recursos limitados de la Unión y la necesidad de poder llevar a cabo, de un periodo al siguiente, un análisis comparativo de los resultados de sus actividades basándose en las Resoluciones implementadas (ya que objetivos y actividades pueden cambiar de un periodo a otro, mientras que las Resoluciones son más estables), es esencial que los objetivos y actividades que figuran en informes y planes de actividades remitidos al Consejo de la UIT (y a las Conferencias de Plenipotenciarios) estén vinculados a las Decisiones y Resoluciones pertinentes de las Conferencias de Plenipotenciarios.</w:t>
      </w:r>
    </w:p>
    <w:p w:rsidR="00426D4F" w:rsidRPr="001B7354" w:rsidRDefault="00426D4F" w:rsidP="00452B55">
      <w:pPr>
        <w:keepNext/>
        <w:keepLines/>
      </w:pPr>
      <w:r w:rsidRPr="001B7354">
        <w:lastRenderedPageBreak/>
        <w:t>2</w:t>
      </w:r>
      <w:r w:rsidRPr="001B7354">
        <w:tab/>
        <w:t>Esa información ayudará a mejorar la calidad de las decisiones de gestión sobre la utilización y atribución de recursos humanos y financieros de la UIT, y a promover un uso más eficiente de esos recursos y una respuesta más eficaz de la UIT en lo que respecta a los intereses nacionales y las solicitudes de Estados Miembros.</w:t>
      </w:r>
    </w:p>
    <w:p w:rsidR="00426D4F" w:rsidRPr="001B7354" w:rsidRDefault="00426D4F" w:rsidP="00426D4F">
      <w:pPr>
        <w:pStyle w:val="Heading1"/>
      </w:pPr>
      <w:r w:rsidRPr="001B7354">
        <w:t>4</w:t>
      </w:r>
      <w:r w:rsidRPr="001B7354">
        <w:tab/>
        <w:t>Propuestas para el Consejo</w:t>
      </w:r>
    </w:p>
    <w:p w:rsidR="00426D4F" w:rsidRPr="001B7354" w:rsidRDefault="00426D4F" w:rsidP="00426D4F">
      <w:r w:rsidRPr="001B7354">
        <w:t>Se propone:</w:t>
      </w:r>
    </w:p>
    <w:p w:rsidR="00426D4F" w:rsidRPr="001B7354" w:rsidRDefault="00426D4F" w:rsidP="00426D4F">
      <w:r w:rsidRPr="001B7354">
        <w:t>1</w:t>
      </w:r>
      <w:r w:rsidRPr="001B7354">
        <w:tab/>
        <w:t>En cada sección de los planes e informes sobre actividades (operacionales) del periodo en curso de la Unión, los Sectores y la Secretaría General, indicar las Decisiones y Resoluciones de las Conferencias de Plenipotenciarios a las que se refiere un objetivo dado y el trabajo realizado. Por ejemplo:</w:t>
      </w:r>
    </w:p>
    <w:p w:rsidR="00426D4F" w:rsidRPr="001B7354" w:rsidRDefault="00426D4F" w:rsidP="00426D4F">
      <w:r w:rsidRPr="001B7354">
        <w:rPr>
          <w:b/>
          <w:bCs/>
        </w:rPr>
        <w:t>T.3.2 Actividades de formación</w:t>
      </w:r>
      <w:r w:rsidRPr="001B7354">
        <w:t xml:space="preserve"> (Resolución 48 (PP-14, Rev. </w:t>
      </w:r>
      <w:proofErr w:type="spellStart"/>
      <w:r w:rsidRPr="001B7354">
        <w:t>Busán</w:t>
      </w:r>
      <w:proofErr w:type="spellEnd"/>
      <w:r w:rsidRPr="001B7354">
        <w:t>); Resolución 44 (AMNT), etc.).</w:t>
      </w:r>
    </w:p>
    <w:p w:rsidR="00426D4F" w:rsidRPr="001B7354" w:rsidRDefault="00426D4F" w:rsidP="00426D4F">
      <w:r w:rsidRPr="001B7354">
        <w:t>2</w:t>
      </w:r>
      <w:r w:rsidRPr="001B7354">
        <w:tab/>
        <w:t>Encargar al GTC-RHF la elaboración de propuestas para realizar modificaciones pertinentes en el Reglamento Financiero que se remitirá a la reunión de 2018 del Consejo con miras a sentar las bases para la inclusión, en los planes operacionales de los Sectores y la Secretaría General, de información sobre la relación entre los resultados de actividades y las Resoluciones pertinentes de la Conferencia de Plenipotenciarios con miras a que haya concordancia entre ambos, todo ello con el objetivo de ayudar a la Unión a implementar planes estratégicos y financieros establecidos en Resoluciones y Decisiones de Conferencias de Plenipotenciarios, y de permitir al Consejo examinar su implementación a través de comparaciones y teniendo en cuenta los intereses nacionales de los Estados Miembros.</w:t>
      </w:r>
    </w:p>
    <w:p w:rsidR="00426D4F" w:rsidRPr="001B7354" w:rsidRDefault="00426D4F" w:rsidP="0032202E">
      <w:pPr>
        <w:pStyle w:val="Reasons"/>
      </w:pPr>
    </w:p>
    <w:p w:rsidR="00426D4F" w:rsidRPr="001B7354" w:rsidRDefault="00426D4F">
      <w:pPr>
        <w:jc w:val="center"/>
      </w:pPr>
      <w:r w:rsidRPr="001B7354">
        <w:t>______________</w:t>
      </w:r>
    </w:p>
    <w:p w:rsidR="00726872" w:rsidRPr="001B7354" w:rsidRDefault="00726872" w:rsidP="00DC3D3E"/>
    <w:sectPr w:rsidR="00726872" w:rsidRPr="001B7354" w:rsidSect="001D4B32">
      <w:headerReference w:type="default" r:id="rId15"/>
      <w:footerReference w:type="default" r:id="rId16"/>
      <w:footerReference w:type="first" r:id="rId17"/>
      <w:pgSz w:w="11907" w:h="16834"/>
      <w:pgMar w:top="1418" w:right="1134" w:bottom="1247"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E7" w:rsidRDefault="00152FE7">
      <w:r>
        <w:separator/>
      </w:r>
    </w:p>
  </w:endnote>
  <w:endnote w:type="continuationSeparator" w:id="0">
    <w:p w:rsidR="00152FE7" w:rsidRDefault="0015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70F79" w:rsidRDefault="0077252D" w:rsidP="00724403">
    <w:pPr>
      <w:pStyle w:val="Footer"/>
      <w:rPr>
        <w:lang w:val="en-US"/>
      </w:rPr>
    </w:pPr>
    <w:r>
      <w:fldChar w:fldCharType="begin"/>
    </w:r>
    <w:r w:rsidRPr="00970F79">
      <w:rPr>
        <w:lang w:val="en-US"/>
      </w:rPr>
      <w:instrText xml:space="preserve"> FILENAME \p \* MERGEFORMAT </w:instrText>
    </w:r>
    <w:r>
      <w:fldChar w:fldCharType="separate"/>
    </w:r>
    <w:r w:rsidR="00970F79" w:rsidRPr="00970F79">
      <w:rPr>
        <w:lang w:val="en-US"/>
      </w:rPr>
      <w:t>P:\SPM\GBS\c17\doc\083rev1s.docx</w:t>
    </w:r>
    <w:r>
      <w:rPr>
        <w:lang w:val="en-US"/>
      </w:rPr>
      <w:fldChar w:fldCharType="end"/>
    </w:r>
    <w:r w:rsidR="00724403" w:rsidRPr="00970F79">
      <w:rPr>
        <w:lang w:val="en-US"/>
      </w:rPr>
      <w:t xml:space="preserve"> (417456)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E7" w:rsidRDefault="00152FE7">
      <w:r>
        <w:t>____________________</w:t>
      </w:r>
    </w:p>
  </w:footnote>
  <w:footnote w:type="continuationSeparator" w:id="0">
    <w:p w:rsidR="00152FE7" w:rsidRDefault="00152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54FA0">
      <w:rPr>
        <w:noProof/>
      </w:rPr>
      <w:t>6</w:t>
    </w:r>
    <w:r>
      <w:rPr>
        <w:noProof/>
      </w:rPr>
      <w:fldChar w:fldCharType="end"/>
    </w:r>
  </w:p>
  <w:p w:rsidR="00760F1C" w:rsidRDefault="00760F1C" w:rsidP="00254FA0">
    <w:pPr>
      <w:pStyle w:val="Header"/>
    </w:pPr>
    <w:r>
      <w:t>C</w:t>
    </w:r>
    <w:r w:rsidR="007F350B">
      <w:t>1</w:t>
    </w:r>
    <w:r w:rsidR="00B8298E">
      <w:t>7</w:t>
    </w:r>
    <w:r>
      <w:t>/</w:t>
    </w:r>
    <w:r w:rsidR="00EE608B">
      <w:t>83</w:t>
    </w:r>
    <w:r w:rsidR="00A74C27">
      <w:t>(Rev.</w:t>
    </w:r>
    <w:r w:rsidR="00254FA0">
      <w:t>2</w:t>
    </w:r>
    <w:r w:rsidR="00A74C27">
      <w:t>)</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E7"/>
    <w:rsid w:val="00014E7C"/>
    <w:rsid w:val="00017DE6"/>
    <w:rsid w:val="00020403"/>
    <w:rsid w:val="00036907"/>
    <w:rsid w:val="00093EEB"/>
    <w:rsid w:val="000B0D00"/>
    <w:rsid w:val="000B7C15"/>
    <w:rsid w:val="000D1D0F"/>
    <w:rsid w:val="000F5290"/>
    <w:rsid w:val="0010165C"/>
    <w:rsid w:val="00146BFB"/>
    <w:rsid w:val="00152FE7"/>
    <w:rsid w:val="001B7354"/>
    <w:rsid w:val="001D4B32"/>
    <w:rsid w:val="001F14A2"/>
    <w:rsid w:val="00254FA0"/>
    <w:rsid w:val="002801AA"/>
    <w:rsid w:val="002C4676"/>
    <w:rsid w:val="002C70B0"/>
    <w:rsid w:val="002F3CC4"/>
    <w:rsid w:val="003169A3"/>
    <w:rsid w:val="003F6DF0"/>
    <w:rsid w:val="00426D4F"/>
    <w:rsid w:val="00452B55"/>
    <w:rsid w:val="00513630"/>
    <w:rsid w:val="00560125"/>
    <w:rsid w:val="00585553"/>
    <w:rsid w:val="005B34D9"/>
    <w:rsid w:val="005D0CCF"/>
    <w:rsid w:val="005F410F"/>
    <w:rsid w:val="0060149A"/>
    <w:rsid w:val="00601924"/>
    <w:rsid w:val="006447EA"/>
    <w:rsid w:val="0064731F"/>
    <w:rsid w:val="006710F6"/>
    <w:rsid w:val="006C1B56"/>
    <w:rsid w:val="006D4761"/>
    <w:rsid w:val="00724403"/>
    <w:rsid w:val="00726872"/>
    <w:rsid w:val="00730A16"/>
    <w:rsid w:val="00751F96"/>
    <w:rsid w:val="00760F1C"/>
    <w:rsid w:val="007657F0"/>
    <w:rsid w:val="0077252D"/>
    <w:rsid w:val="00784E20"/>
    <w:rsid w:val="007E5DD3"/>
    <w:rsid w:val="007F350B"/>
    <w:rsid w:val="007F5019"/>
    <w:rsid w:val="00820BE4"/>
    <w:rsid w:val="008451E8"/>
    <w:rsid w:val="008D0AFB"/>
    <w:rsid w:val="0090303F"/>
    <w:rsid w:val="00913B9C"/>
    <w:rsid w:val="00956E77"/>
    <w:rsid w:val="00970F79"/>
    <w:rsid w:val="00A55F5F"/>
    <w:rsid w:val="00A74C27"/>
    <w:rsid w:val="00AA390C"/>
    <w:rsid w:val="00B0200A"/>
    <w:rsid w:val="00B574DB"/>
    <w:rsid w:val="00B826C2"/>
    <w:rsid w:val="00B8298E"/>
    <w:rsid w:val="00B95AC9"/>
    <w:rsid w:val="00BD0723"/>
    <w:rsid w:val="00BD2518"/>
    <w:rsid w:val="00BF1D1C"/>
    <w:rsid w:val="00C20C59"/>
    <w:rsid w:val="00C55B1F"/>
    <w:rsid w:val="00C9008E"/>
    <w:rsid w:val="00CF1A67"/>
    <w:rsid w:val="00D140EB"/>
    <w:rsid w:val="00D2750E"/>
    <w:rsid w:val="00D62446"/>
    <w:rsid w:val="00D75625"/>
    <w:rsid w:val="00DA4EA2"/>
    <w:rsid w:val="00DC3D3E"/>
    <w:rsid w:val="00DC5596"/>
    <w:rsid w:val="00DE2C90"/>
    <w:rsid w:val="00DE3B24"/>
    <w:rsid w:val="00E06947"/>
    <w:rsid w:val="00E3592D"/>
    <w:rsid w:val="00E92DE8"/>
    <w:rsid w:val="00EB1212"/>
    <w:rsid w:val="00ED65AB"/>
    <w:rsid w:val="00EE608B"/>
    <w:rsid w:val="00F12850"/>
    <w:rsid w:val="00F33BF4"/>
    <w:rsid w:val="00F7105E"/>
    <w:rsid w:val="00F75F57"/>
    <w:rsid w:val="00F82FEE"/>
    <w:rsid w:val="00FF11BD"/>
    <w:rsid w:val="00FF491C"/>
    <w:rsid w:val="00FF7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E42438-C984-4A52-9737-C3F06E7D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426D4F"/>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28/es" TargetMode="External"/><Relationship Id="rId13" Type="http://schemas.openxmlformats.org/officeDocument/2006/relationships/hyperlink" Target="https://www.itu.int/pub/S-CONF-PLEN-201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6-CL-C-0035/es" TargetMode="External"/><Relationship Id="rId12" Type="http://schemas.openxmlformats.org/officeDocument/2006/relationships/hyperlink" Target="https://www.itu.int/md/S15-CL-C-0035/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5-CL-C-0031/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15-CL-C-0028/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6-CL-C-0031/es" TargetMode="External"/><Relationship Id="rId14" Type="http://schemas.openxmlformats.org/officeDocument/2006/relationships/hyperlink" Target="https://www.itu.int/pub/S-CONF-PLEN-201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6</Pages>
  <Words>2164</Words>
  <Characters>11489</Characters>
  <Application>Microsoft Office Word</Application>
  <DocSecurity>0</DocSecurity>
  <Lines>95</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13626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Janin</cp:lastModifiedBy>
  <cp:revision>3</cp:revision>
  <cp:lastPrinted>2017-05-12T17:04:00Z</cp:lastPrinted>
  <dcterms:created xsi:type="dcterms:W3CDTF">2017-05-26T12:44:00Z</dcterms:created>
  <dcterms:modified xsi:type="dcterms:W3CDTF">2017-05-26T12:45:00Z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