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E77A0">
        <w:trPr>
          <w:cantSplit/>
        </w:trPr>
        <w:tc>
          <w:tcPr>
            <w:tcW w:w="6912" w:type="dxa"/>
          </w:tcPr>
          <w:p w:rsidR="00520F36" w:rsidRPr="009E77A0" w:rsidRDefault="00520F36" w:rsidP="00520F36">
            <w:pPr>
              <w:spacing w:before="360"/>
            </w:pPr>
            <w:bookmarkStart w:id="0" w:name="dc06"/>
            <w:bookmarkEnd w:id="0"/>
            <w:r w:rsidRPr="009E77A0">
              <w:rPr>
                <w:b/>
                <w:bCs/>
                <w:sz w:val="30"/>
                <w:szCs w:val="30"/>
              </w:rPr>
              <w:t>Conseil 2017</w:t>
            </w:r>
            <w:r w:rsidRPr="009E77A0">
              <w:rPr>
                <w:rFonts w:ascii="Verdana" w:hAnsi="Verdana"/>
                <w:b/>
                <w:bCs/>
                <w:sz w:val="26"/>
                <w:szCs w:val="26"/>
              </w:rPr>
              <w:br/>
            </w:r>
            <w:r w:rsidRPr="009E77A0">
              <w:rPr>
                <w:b/>
                <w:bCs/>
                <w:szCs w:val="24"/>
              </w:rPr>
              <w:t>Genève, 15-25 mai 2017</w:t>
            </w:r>
          </w:p>
        </w:tc>
        <w:tc>
          <w:tcPr>
            <w:tcW w:w="3261" w:type="dxa"/>
          </w:tcPr>
          <w:p w:rsidR="00520F36" w:rsidRPr="009E77A0" w:rsidRDefault="00520F36" w:rsidP="00520F36">
            <w:pPr>
              <w:spacing w:before="0"/>
              <w:jc w:val="right"/>
            </w:pPr>
            <w:bookmarkStart w:id="1" w:name="ditulogo"/>
            <w:bookmarkEnd w:id="1"/>
            <w:r w:rsidRPr="009E77A0">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E77A0" w:rsidTr="00EF41DD">
        <w:trPr>
          <w:cantSplit/>
          <w:trHeight w:val="20"/>
        </w:trPr>
        <w:tc>
          <w:tcPr>
            <w:tcW w:w="6912" w:type="dxa"/>
            <w:tcBorders>
              <w:bottom w:val="single" w:sz="12" w:space="0" w:color="auto"/>
            </w:tcBorders>
            <w:vAlign w:val="center"/>
          </w:tcPr>
          <w:p w:rsidR="00520F36" w:rsidRPr="009E77A0" w:rsidRDefault="00520F36" w:rsidP="004C37A9">
            <w:pPr>
              <w:spacing w:before="0"/>
              <w:rPr>
                <w:b/>
                <w:bCs/>
                <w:sz w:val="26"/>
                <w:szCs w:val="26"/>
              </w:rPr>
            </w:pPr>
          </w:p>
        </w:tc>
        <w:tc>
          <w:tcPr>
            <w:tcW w:w="3261" w:type="dxa"/>
            <w:tcBorders>
              <w:bottom w:val="single" w:sz="12" w:space="0" w:color="auto"/>
            </w:tcBorders>
          </w:tcPr>
          <w:p w:rsidR="00520F36" w:rsidRPr="009E77A0" w:rsidRDefault="00520F36" w:rsidP="00DF74DD">
            <w:pPr>
              <w:spacing w:before="0"/>
              <w:rPr>
                <w:b/>
                <w:bCs/>
              </w:rPr>
            </w:pPr>
          </w:p>
        </w:tc>
      </w:tr>
      <w:tr w:rsidR="00520F36" w:rsidRPr="009E77A0">
        <w:trPr>
          <w:cantSplit/>
          <w:trHeight w:val="20"/>
        </w:trPr>
        <w:tc>
          <w:tcPr>
            <w:tcW w:w="6912" w:type="dxa"/>
            <w:tcBorders>
              <w:top w:val="single" w:sz="12" w:space="0" w:color="auto"/>
            </w:tcBorders>
          </w:tcPr>
          <w:p w:rsidR="00520F36" w:rsidRPr="009E77A0" w:rsidRDefault="00520F36" w:rsidP="00DF74DD">
            <w:pPr>
              <w:spacing w:before="0"/>
              <w:rPr>
                <w:smallCaps/>
                <w:sz w:val="22"/>
              </w:rPr>
            </w:pPr>
          </w:p>
        </w:tc>
        <w:tc>
          <w:tcPr>
            <w:tcW w:w="3261" w:type="dxa"/>
            <w:tcBorders>
              <w:top w:val="single" w:sz="12" w:space="0" w:color="auto"/>
            </w:tcBorders>
          </w:tcPr>
          <w:p w:rsidR="00520F36" w:rsidRPr="009E77A0" w:rsidRDefault="00520F36" w:rsidP="00DF74DD">
            <w:pPr>
              <w:spacing w:before="0"/>
              <w:rPr>
                <w:b/>
                <w:bCs/>
              </w:rPr>
            </w:pPr>
          </w:p>
        </w:tc>
      </w:tr>
      <w:tr w:rsidR="00520F36" w:rsidRPr="009E77A0">
        <w:trPr>
          <w:cantSplit/>
          <w:trHeight w:val="20"/>
        </w:trPr>
        <w:tc>
          <w:tcPr>
            <w:tcW w:w="6912" w:type="dxa"/>
            <w:vMerge w:val="restart"/>
          </w:tcPr>
          <w:p w:rsidR="00520F36" w:rsidRPr="009E77A0" w:rsidRDefault="00520F36" w:rsidP="00DF74DD">
            <w:pPr>
              <w:spacing w:before="0"/>
              <w:rPr>
                <w:rFonts w:cs="Times"/>
                <w:b/>
                <w:bCs/>
                <w:szCs w:val="24"/>
              </w:rPr>
            </w:pPr>
            <w:bookmarkStart w:id="2" w:name="dnum" w:colFirst="1" w:colLast="1"/>
            <w:bookmarkStart w:id="3" w:name="dmeeting" w:colFirst="0" w:colLast="0"/>
          </w:p>
        </w:tc>
        <w:tc>
          <w:tcPr>
            <w:tcW w:w="3261" w:type="dxa"/>
          </w:tcPr>
          <w:p w:rsidR="00520F36" w:rsidRPr="009E77A0" w:rsidRDefault="00520F36" w:rsidP="00520F36">
            <w:pPr>
              <w:spacing w:before="0"/>
              <w:rPr>
                <w:b/>
                <w:bCs/>
              </w:rPr>
            </w:pPr>
            <w:r w:rsidRPr="009E77A0">
              <w:rPr>
                <w:b/>
                <w:bCs/>
              </w:rPr>
              <w:t>Document C17/</w:t>
            </w:r>
            <w:r w:rsidR="00D8086F" w:rsidRPr="009E77A0">
              <w:rPr>
                <w:b/>
                <w:bCs/>
              </w:rPr>
              <w:t>114</w:t>
            </w:r>
            <w:r w:rsidRPr="009E77A0">
              <w:rPr>
                <w:b/>
                <w:bCs/>
              </w:rPr>
              <w:t>-F</w:t>
            </w:r>
          </w:p>
        </w:tc>
      </w:tr>
      <w:tr w:rsidR="00520F36" w:rsidRPr="009E77A0">
        <w:trPr>
          <w:cantSplit/>
          <w:trHeight w:val="20"/>
        </w:trPr>
        <w:tc>
          <w:tcPr>
            <w:tcW w:w="6912" w:type="dxa"/>
            <w:vMerge/>
          </w:tcPr>
          <w:p w:rsidR="00520F36" w:rsidRPr="009E77A0" w:rsidRDefault="00520F36" w:rsidP="00DF74DD">
            <w:pPr>
              <w:shd w:val="solid" w:color="FFFFFF" w:fill="FFFFFF"/>
              <w:spacing w:before="180"/>
              <w:rPr>
                <w:smallCaps/>
              </w:rPr>
            </w:pPr>
            <w:bookmarkStart w:id="4" w:name="ddate" w:colFirst="1" w:colLast="1"/>
            <w:bookmarkEnd w:id="2"/>
            <w:bookmarkEnd w:id="3"/>
          </w:p>
        </w:tc>
        <w:tc>
          <w:tcPr>
            <w:tcW w:w="3261" w:type="dxa"/>
          </w:tcPr>
          <w:p w:rsidR="00520F36" w:rsidRPr="009E77A0" w:rsidRDefault="00CF374D" w:rsidP="00520F36">
            <w:pPr>
              <w:spacing w:before="0"/>
              <w:rPr>
                <w:b/>
                <w:bCs/>
              </w:rPr>
            </w:pPr>
            <w:r>
              <w:rPr>
                <w:b/>
                <w:bCs/>
              </w:rPr>
              <w:t>3 juillet</w:t>
            </w:r>
            <w:r w:rsidR="00520F36" w:rsidRPr="009E77A0">
              <w:rPr>
                <w:b/>
                <w:bCs/>
              </w:rPr>
              <w:t xml:space="preserve"> 2017</w:t>
            </w:r>
          </w:p>
        </w:tc>
      </w:tr>
      <w:tr w:rsidR="00520F36" w:rsidRPr="009E77A0">
        <w:trPr>
          <w:cantSplit/>
          <w:trHeight w:val="20"/>
        </w:trPr>
        <w:tc>
          <w:tcPr>
            <w:tcW w:w="6912" w:type="dxa"/>
            <w:vMerge/>
          </w:tcPr>
          <w:p w:rsidR="00520F36" w:rsidRPr="009E77A0" w:rsidRDefault="00520F36" w:rsidP="00DF74DD">
            <w:pPr>
              <w:shd w:val="solid" w:color="FFFFFF" w:fill="FFFFFF"/>
              <w:spacing w:before="180"/>
              <w:rPr>
                <w:smallCaps/>
              </w:rPr>
            </w:pPr>
            <w:bookmarkStart w:id="5" w:name="dorlang" w:colFirst="1" w:colLast="1"/>
            <w:bookmarkEnd w:id="4"/>
          </w:p>
        </w:tc>
        <w:tc>
          <w:tcPr>
            <w:tcW w:w="3261" w:type="dxa"/>
          </w:tcPr>
          <w:p w:rsidR="00520F36" w:rsidRPr="009E77A0" w:rsidRDefault="00520F36" w:rsidP="00D8086F">
            <w:pPr>
              <w:spacing w:before="0"/>
              <w:rPr>
                <w:b/>
                <w:bCs/>
              </w:rPr>
            </w:pPr>
            <w:r w:rsidRPr="009E77A0">
              <w:rPr>
                <w:b/>
                <w:bCs/>
              </w:rPr>
              <w:t xml:space="preserve">Original: </w:t>
            </w:r>
            <w:r w:rsidR="00D8086F" w:rsidRPr="009E77A0">
              <w:rPr>
                <w:b/>
                <w:bCs/>
              </w:rPr>
              <w:t>français</w:t>
            </w:r>
          </w:p>
        </w:tc>
      </w:tr>
      <w:tr w:rsidR="00D8086F" w:rsidRPr="009E77A0">
        <w:trPr>
          <w:cantSplit/>
        </w:trPr>
        <w:tc>
          <w:tcPr>
            <w:tcW w:w="10173" w:type="dxa"/>
            <w:gridSpan w:val="2"/>
          </w:tcPr>
          <w:p w:rsidR="00D8086F" w:rsidRPr="009E77A0" w:rsidRDefault="00D8086F" w:rsidP="00D8086F">
            <w:pPr>
              <w:pStyle w:val="Title1"/>
              <w:spacing w:before="480"/>
              <w:rPr>
                <w:rFonts w:asciiTheme="minorHAnsi" w:hAnsiTheme="minorHAnsi"/>
                <w:szCs w:val="28"/>
              </w:rPr>
            </w:pPr>
            <w:bookmarkStart w:id="6" w:name="dtitle1" w:colFirst="0" w:colLast="0"/>
            <w:bookmarkEnd w:id="5"/>
            <w:r w:rsidRPr="009E77A0">
              <w:rPr>
                <w:rFonts w:asciiTheme="minorHAnsi" w:hAnsiTheme="minorHAnsi"/>
                <w:szCs w:val="28"/>
              </w:rPr>
              <w:t>COMPTE RENDU</w:t>
            </w:r>
          </w:p>
          <w:p w:rsidR="00D8086F" w:rsidRPr="009E77A0" w:rsidRDefault="00D8086F" w:rsidP="00D8086F">
            <w:pPr>
              <w:pStyle w:val="Title1"/>
              <w:rPr>
                <w:rFonts w:asciiTheme="minorHAnsi" w:hAnsiTheme="minorHAnsi"/>
                <w:szCs w:val="28"/>
              </w:rPr>
            </w:pPr>
            <w:r w:rsidRPr="009E77A0">
              <w:rPr>
                <w:rFonts w:asciiTheme="minorHAnsi" w:hAnsiTheme="minorHAnsi"/>
                <w:szCs w:val="28"/>
              </w:rPr>
              <w:t xml:space="preserve">de la </w:t>
            </w:r>
          </w:p>
          <w:p w:rsidR="00D8086F" w:rsidRPr="009E77A0" w:rsidRDefault="00D8086F" w:rsidP="00D8086F">
            <w:pPr>
              <w:pStyle w:val="Source"/>
              <w:spacing w:before="240"/>
            </w:pPr>
            <w:r w:rsidRPr="009E77A0">
              <w:rPr>
                <w:b w:val="0"/>
                <w:szCs w:val="28"/>
              </w:rPr>
              <w:t>SÉANCE PLÉNIÈRE INAUGURALE</w:t>
            </w:r>
          </w:p>
        </w:tc>
      </w:tr>
      <w:tr w:rsidR="00D8086F" w:rsidRPr="009E77A0">
        <w:trPr>
          <w:cantSplit/>
        </w:trPr>
        <w:tc>
          <w:tcPr>
            <w:tcW w:w="10173" w:type="dxa"/>
            <w:gridSpan w:val="2"/>
          </w:tcPr>
          <w:p w:rsidR="00D8086F" w:rsidRPr="009E77A0" w:rsidRDefault="00D8086F" w:rsidP="00D8086F">
            <w:pPr>
              <w:pStyle w:val="Title1"/>
            </w:pPr>
            <w:r w:rsidRPr="009E77A0">
              <w:rPr>
                <w:rFonts w:asciiTheme="minorHAnsi" w:hAnsiTheme="minorHAnsi"/>
                <w:caps w:val="0"/>
                <w:sz w:val="24"/>
                <w:szCs w:val="24"/>
              </w:rPr>
              <w:t xml:space="preserve">Lundi 15 mai </w:t>
            </w:r>
            <w:r w:rsidRPr="009E77A0">
              <w:rPr>
                <w:rFonts w:asciiTheme="minorHAnsi" w:hAnsiTheme="minorHAnsi"/>
                <w:sz w:val="24"/>
                <w:szCs w:val="24"/>
              </w:rPr>
              <w:t xml:space="preserve">2017, </w:t>
            </w:r>
            <w:r w:rsidRPr="009E77A0">
              <w:rPr>
                <w:rFonts w:asciiTheme="minorHAnsi" w:hAnsiTheme="minorHAnsi"/>
                <w:caps w:val="0"/>
                <w:sz w:val="24"/>
                <w:szCs w:val="24"/>
              </w:rPr>
              <w:t>de 9 h 40 à 12 h 35</w:t>
            </w:r>
          </w:p>
        </w:tc>
      </w:tr>
      <w:tr w:rsidR="00D8086F" w:rsidRPr="009E77A0">
        <w:trPr>
          <w:cantSplit/>
        </w:trPr>
        <w:tc>
          <w:tcPr>
            <w:tcW w:w="10173" w:type="dxa"/>
            <w:gridSpan w:val="2"/>
          </w:tcPr>
          <w:p w:rsidR="00D8086F" w:rsidRPr="009E77A0" w:rsidRDefault="00D8086F" w:rsidP="00D8086F">
            <w:pPr>
              <w:pStyle w:val="Title1"/>
              <w:rPr>
                <w:rFonts w:asciiTheme="minorHAnsi" w:hAnsiTheme="minorHAnsi"/>
                <w:caps w:val="0"/>
                <w:sz w:val="24"/>
                <w:szCs w:val="24"/>
              </w:rPr>
            </w:pPr>
            <w:r w:rsidRPr="009E77A0">
              <w:rPr>
                <w:rFonts w:asciiTheme="minorHAnsi" w:hAnsiTheme="minorHAnsi"/>
                <w:b/>
                <w:bCs/>
                <w:caps w:val="0"/>
                <w:sz w:val="24"/>
                <w:szCs w:val="24"/>
              </w:rPr>
              <w:t>Présidente</w:t>
            </w:r>
            <w:r w:rsidRPr="00472A87">
              <w:rPr>
                <w:rFonts w:asciiTheme="minorHAnsi" w:hAnsiTheme="minorHAnsi"/>
                <w:caps w:val="0"/>
                <w:sz w:val="24"/>
                <w:szCs w:val="24"/>
              </w:rPr>
              <w:t>:</w:t>
            </w:r>
            <w:r w:rsidRPr="009E77A0">
              <w:rPr>
                <w:rFonts w:asciiTheme="minorHAnsi" w:hAnsiTheme="minorHAnsi"/>
                <w:caps w:val="0"/>
                <w:sz w:val="24"/>
                <w:szCs w:val="24"/>
              </w:rPr>
              <w:t xml:space="preserve"> Mme J. ZOLLER (Etats-Unis)</w:t>
            </w:r>
          </w:p>
        </w:tc>
      </w:tr>
      <w:tr w:rsidR="00D8086F" w:rsidRPr="009E77A0">
        <w:trPr>
          <w:cantSplit/>
        </w:trPr>
        <w:tc>
          <w:tcPr>
            <w:tcW w:w="10173" w:type="dxa"/>
            <w:gridSpan w:val="2"/>
          </w:tcPr>
          <w:p w:rsidR="00D8086F" w:rsidRPr="009E77A0" w:rsidRDefault="00D8086F" w:rsidP="008811BD">
            <w:pPr>
              <w:pStyle w:val="Title1"/>
              <w:rPr>
                <w:rFonts w:asciiTheme="minorHAnsi" w:hAnsiTheme="minorHAnsi"/>
                <w:caps w:val="0"/>
                <w:sz w:val="24"/>
                <w:szCs w:val="24"/>
              </w:rPr>
            </w:pPr>
            <w:r w:rsidRPr="009E77A0">
              <w:rPr>
                <w:rFonts w:asciiTheme="minorHAnsi" w:hAnsiTheme="minorHAnsi"/>
                <w:b/>
                <w:bCs/>
                <w:caps w:val="0"/>
                <w:sz w:val="24"/>
                <w:szCs w:val="24"/>
              </w:rPr>
              <w:t>Puis</w:t>
            </w:r>
            <w:r w:rsidR="0096079F">
              <w:rPr>
                <w:rFonts w:asciiTheme="minorHAnsi" w:hAnsiTheme="minorHAnsi"/>
                <w:caps w:val="0"/>
                <w:sz w:val="24"/>
                <w:szCs w:val="24"/>
              </w:rPr>
              <w:t>: Mme</w:t>
            </w:r>
            <w:r w:rsidRPr="009E77A0">
              <w:rPr>
                <w:rFonts w:asciiTheme="minorHAnsi" w:hAnsiTheme="minorHAnsi"/>
                <w:caps w:val="0"/>
                <w:sz w:val="24"/>
                <w:szCs w:val="24"/>
              </w:rPr>
              <w:t xml:space="preserve"> E. SPINA (Italie)</w:t>
            </w:r>
          </w:p>
        </w:tc>
      </w:tr>
      <w:bookmarkEnd w:id="6"/>
    </w:tbl>
    <w:p w:rsidR="00D8086F" w:rsidRPr="009E77A0" w:rsidRDefault="00D8086F" w:rsidP="00D8086F"/>
    <w:tbl>
      <w:tblPr>
        <w:tblW w:w="5233" w:type="pct"/>
        <w:tblLook w:val="0000" w:firstRow="0" w:lastRow="0" w:firstColumn="0" w:lastColumn="0" w:noHBand="0" w:noVBand="0"/>
      </w:tblPr>
      <w:tblGrid>
        <w:gridCol w:w="506"/>
        <w:gridCol w:w="7572"/>
        <w:gridCol w:w="2010"/>
      </w:tblGrid>
      <w:tr w:rsidR="00D8086F" w:rsidRPr="009E77A0" w:rsidTr="005C0A71">
        <w:tc>
          <w:tcPr>
            <w:tcW w:w="251" w:type="pct"/>
          </w:tcPr>
          <w:p w:rsidR="00D8086F" w:rsidRPr="009E77A0" w:rsidRDefault="00D8086F" w:rsidP="005C0A71">
            <w:pPr>
              <w:pStyle w:val="toc0"/>
              <w:tabs>
                <w:tab w:val="clear" w:pos="9781"/>
              </w:tabs>
              <w:snapToGrid w:val="0"/>
              <w:spacing w:before="40" w:after="120"/>
              <w:rPr>
                <w:rFonts w:asciiTheme="minorHAnsi" w:hAnsiTheme="minorHAnsi"/>
              </w:rPr>
            </w:pPr>
          </w:p>
        </w:tc>
        <w:tc>
          <w:tcPr>
            <w:tcW w:w="3753" w:type="pct"/>
          </w:tcPr>
          <w:p w:rsidR="00D8086F" w:rsidRPr="009E77A0" w:rsidRDefault="00D8086F" w:rsidP="005C0A71">
            <w:pPr>
              <w:pStyle w:val="toc0"/>
              <w:tabs>
                <w:tab w:val="clear" w:pos="9781"/>
              </w:tabs>
              <w:snapToGrid w:val="0"/>
              <w:spacing w:before="40" w:after="120"/>
              <w:rPr>
                <w:rFonts w:asciiTheme="minorHAnsi" w:hAnsiTheme="minorHAnsi"/>
              </w:rPr>
            </w:pPr>
            <w:r w:rsidRPr="009E77A0">
              <w:rPr>
                <w:rFonts w:asciiTheme="minorHAnsi" w:hAnsiTheme="minorHAnsi"/>
              </w:rPr>
              <w:t>Sujets traités</w:t>
            </w:r>
          </w:p>
        </w:tc>
        <w:tc>
          <w:tcPr>
            <w:tcW w:w="996" w:type="pct"/>
          </w:tcPr>
          <w:p w:rsidR="00D8086F" w:rsidRPr="009E77A0" w:rsidRDefault="00D8086F" w:rsidP="005C0A71">
            <w:pPr>
              <w:pStyle w:val="toc0"/>
              <w:tabs>
                <w:tab w:val="clear" w:pos="9781"/>
              </w:tabs>
              <w:snapToGrid w:val="0"/>
              <w:spacing w:before="40" w:after="120"/>
              <w:jc w:val="center"/>
              <w:rPr>
                <w:rFonts w:asciiTheme="minorHAnsi" w:hAnsiTheme="minorHAnsi"/>
              </w:rPr>
            </w:pPr>
            <w:r w:rsidRPr="009E77A0">
              <w:rPr>
                <w:rFonts w:asciiTheme="minorHAnsi" w:hAnsiTheme="minorHAnsi"/>
              </w:rPr>
              <w:t>Documents</w:t>
            </w:r>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1</w:t>
            </w:r>
          </w:p>
        </w:tc>
        <w:tc>
          <w:tcPr>
            <w:tcW w:w="3753"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Ouverture de la session de 2017 du Conseil</w:t>
            </w:r>
          </w:p>
        </w:tc>
        <w:tc>
          <w:tcPr>
            <w:tcW w:w="996" w:type="pct"/>
          </w:tcPr>
          <w:p w:rsidR="00D8086F" w:rsidRPr="009E77A0" w:rsidRDefault="00D8086F" w:rsidP="005C0A71">
            <w:pPr>
              <w:pStyle w:val="toc0"/>
              <w:tabs>
                <w:tab w:val="clear" w:pos="9781"/>
              </w:tabs>
              <w:snapToGrid w:val="0"/>
              <w:spacing w:before="60" w:after="60"/>
              <w:jc w:val="center"/>
              <w:rPr>
                <w:rFonts w:asciiTheme="minorHAnsi" w:hAnsiTheme="minorHAnsi"/>
                <w:b w:val="0"/>
                <w:bCs/>
              </w:rPr>
            </w:pPr>
            <w:r w:rsidRPr="009E77A0">
              <w:rPr>
                <w:rFonts w:asciiTheme="minorHAnsi" w:hAnsiTheme="minorHAnsi"/>
                <w:b w:val="0"/>
                <w:bCs/>
              </w:rPr>
              <w:t>–</w:t>
            </w:r>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2</w:t>
            </w:r>
          </w:p>
        </w:tc>
        <w:tc>
          <w:tcPr>
            <w:tcW w:w="3753" w:type="pct"/>
          </w:tcPr>
          <w:p w:rsidR="00D8086F" w:rsidRPr="009E77A0" w:rsidRDefault="00D8086F" w:rsidP="005C0A71">
            <w:pPr>
              <w:pStyle w:val="toc0"/>
              <w:tabs>
                <w:tab w:val="clear" w:pos="9781"/>
              </w:tabs>
              <w:snapToGrid w:val="0"/>
              <w:spacing w:before="60" w:after="60"/>
              <w:rPr>
                <w:b w:val="0"/>
                <w:bCs/>
              </w:rPr>
            </w:pPr>
            <w:r w:rsidRPr="009E77A0">
              <w:rPr>
                <w:rFonts w:asciiTheme="minorHAnsi" w:hAnsiTheme="minorHAnsi"/>
                <w:b w:val="0"/>
                <w:bCs/>
              </w:rPr>
              <w:t>Election du Président et du Vice-Président du Conseil</w:t>
            </w:r>
          </w:p>
        </w:tc>
        <w:tc>
          <w:tcPr>
            <w:tcW w:w="996" w:type="pct"/>
          </w:tcPr>
          <w:p w:rsidR="00D8086F" w:rsidRPr="009E77A0" w:rsidRDefault="00D8086F" w:rsidP="005C0A71">
            <w:pPr>
              <w:pStyle w:val="TOC1"/>
              <w:tabs>
                <w:tab w:val="clear" w:pos="964"/>
                <w:tab w:val="clear" w:pos="8789"/>
                <w:tab w:val="clear" w:pos="9639"/>
              </w:tabs>
              <w:snapToGrid w:val="0"/>
              <w:spacing w:before="60" w:after="60"/>
              <w:jc w:val="center"/>
            </w:pPr>
            <w:r w:rsidRPr="009E77A0">
              <w:t>–</w:t>
            </w:r>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3</w:t>
            </w:r>
          </w:p>
        </w:tc>
        <w:tc>
          <w:tcPr>
            <w:tcW w:w="3753"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b w:val="0"/>
                <w:bCs/>
              </w:rPr>
              <w:t>Allocution de la Présidente du Conseil</w:t>
            </w:r>
          </w:p>
        </w:tc>
        <w:tc>
          <w:tcPr>
            <w:tcW w:w="996" w:type="pct"/>
          </w:tcPr>
          <w:p w:rsidR="00D8086F" w:rsidRPr="009E77A0" w:rsidRDefault="00D8086F" w:rsidP="005C0A71">
            <w:pPr>
              <w:pStyle w:val="TOC1"/>
              <w:tabs>
                <w:tab w:val="clear" w:pos="964"/>
                <w:tab w:val="clear" w:pos="8789"/>
                <w:tab w:val="clear" w:pos="9639"/>
              </w:tabs>
              <w:snapToGrid w:val="0"/>
              <w:spacing w:before="60" w:after="60"/>
              <w:jc w:val="center"/>
            </w:pPr>
            <w:r w:rsidRPr="009E77A0">
              <w:t>–</w:t>
            </w:r>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4</w:t>
            </w:r>
          </w:p>
        </w:tc>
        <w:tc>
          <w:tcPr>
            <w:tcW w:w="3753"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b w:val="0"/>
                <w:bCs/>
              </w:rPr>
              <w:t xml:space="preserve">Election du Président et des Vice-Présidents de </w:t>
            </w:r>
            <w:r w:rsidRPr="009E77A0">
              <w:rPr>
                <w:rFonts w:asciiTheme="minorHAnsi" w:hAnsiTheme="minorHAnsi"/>
                <w:b w:val="0"/>
                <w:bCs/>
              </w:rPr>
              <w:t>la Commission permanente de l</w:t>
            </w:r>
            <w:r w:rsidR="00501F30">
              <w:rPr>
                <w:rFonts w:asciiTheme="minorHAnsi" w:hAnsiTheme="minorHAnsi"/>
                <w:b w:val="0"/>
                <w:bCs/>
              </w:rPr>
              <w:t>'</w:t>
            </w:r>
            <w:r w:rsidRPr="009E77A0">
              <w:rPr>
                <w:rFonts w:asciiTheme="minorHAnsi" w:hAnsiTheme="minorHAnsi"/>
                <w:b w:val="0"/>
                <w:bCs/>
              </w:rPr>
              <w:t>administration et de la gestion</w:t>
            </w:r>
          </w:p>
        </w:tc>
        <w:tc>
          <w:tcPr>
            <w:tcW w:w="996" w:type="pct"/>
          </w:tcPr>
          <w:p w:rsidR="00D8086F" w:rsidRPr="009E77A0" w:rsidRDefault="00D8086F" w:rsidP="005C0A71">
            <w:pPr>
              <w:tabs>
                <w:tab w:val="clear" w:pos="567"/>
                <w:tab w:val="clear" w:pos="1134"/>
                <w:tab w:val="clear" w:pos="1701"/>
                <w:tab w:val="clear" w:pos="2268"/>
                <w:tab w:val="clear" w:pos="2835"/>
              </w:tabs>
              <w:snapToGrid w:val="0"/>
              <w:spacing w:before="60" w:after="60"/>
              <w:jc w:val="center"/>
            </w:pPr>
            <w:r w:rsidRPr="009E77A0">
              <w:t>–</w:t>
            </w:r>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5</w:t>
            </w:r>
          </w:p>
        </w:tc>
        <w:tc>
          <w:tcPr>
            <w:tcW w:w="3753" w:type="pct"/>
          </w:tcPr>
          <w:p w:rsidR="00D8086F" w:rsidRPr="009E77A0" w:rsidRDefault="00D8086F" w:rsidP="005C0A71">
            <w:pPr>
              <w:pStyle w:val="toc0"/>
              <w:tabs>
                <w:tab w:val="clear" w:pos="9781"/>
              </w:tabs>
              <w:snapToGrid w:val="0"/>
              <w:spacing w:before="60" w:after="60"/>
            </w:pPr>
            <w:r w:rsidRPr="009E77A0">
              <w:rPr>
                <w:rFonts w:asciiTheme="minorHAnsi" w:hAnsiTheme="minorHAnsi"/>
                <w:b w:val="0"/>
                <w:bCs/>
              </w:rPr>
              <w:t>Allocution du Secrétaire général sur l</w:t>
            </w:r>
            <w:r w:rsidR="00501F30">
              <w:rPr>
                <w:rFonts w:asciiTheme="minorHAnsi" w:hAnsiTheme="minorHAnsi"/>
                <w:b w:val="0"/>
                <w:bCs/>
              </w:rPr>
              <w:t>'</w:t>
            </w:r>
            <w:r w:rsidRPr="009E77A0">
              <w:rPr>
                <w:rFonts w:asciiTheme="minorHAnsi" w:hAnsiTheme="minorHAnsi"/>
                <w:b w:val="0"/>
                <w:bCs/>
              </w:rPr>
              <w:t>état de l</w:t>
            </w:r>
            <w:r w:rsidR="00501F30">
              <w:rPr>
                <w:rFonts w:asciiTheme="minorHAnsi" w:hAnsiTheme="minorHAnsi"/>
                <w:b w:val="0"/>
                <w:bCs/>
              </w:rPr>
              <w:t>'</w:t>
            </w:r>
            <w:r w:rsidRPr="009E77A0">
              <w:rPr>
                <w:rFonts w:asciiTheme="minorHAnsi" w:hAnsiTheme="minorHAnsi"/>
                <w:b w:val="0"/>
                <w:bCs/>
              </w:rPr>
              <w:t>Union</w:t>
            </w:r>
          </w:p>
        </w:tc>
        <w:tc>
          <w:tcPr>
            <w:tcW w:w="996" w:type="pct"/>
          </w:tcPr>
          <w:p w:rsidR="00D8086F" w:rsidRPr="009E77A0" w:rsidRDefault="00D8086F" w:rsidP="005C0A71">
            <w:pPr>
              <w:tabs>
                <w:tab w:val="clear" w:pos="567"/>
                <w:tab w:val="clear" w:pos="1134"/>
                <w:tab w:val="clear" w:pos="1701"/>
                <w:tab w:val="clear" w:pos="2268"/>
                <w:tab w:val="clear" w:pos="2835"/>
              </w:tabs>
              <w:snapToGrid w:val="0"/>
              <w:spacing w:before="60" w:after="60"/>
              <w:jc w:val="center"/>
            </w:pPr>
            <w:r w:rsidRPr="009E77A0">
              <w:t>–</w:t>
            </w:r>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6</w:t>
            </w:r>
          </w:p>
        </w:tc>
        <w:tc>
          <w:tcPr>
            <w:tcW w:w="3753"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b w:val="0"/>
                <w:bCs/>
              </w:rPr>
              <w:t>Déclaration de la Ministre du Développement de l</w:t>
            </w:r>
            <w:r w:rsidR="00501F30">
              <w:rPr>
                <w:b w:val="0"/>
                <w:bCs/>
              </w:rPr>
              <w:t>'</w:t>
            </w:r>
            <w:r w:rsidRPr="009E77A0">
              <w:rPr>
                <w:b w:val="0"/>
                <w:bCs/>
              </w:rPr>
              <w:t>Economie numérique et des Postes du Burkina Faso</w:t>
            </w:r>
          </w:p>
        </w:tc>
        <w:tc>
          <w:tcPr>
            <w:tcW w:w="996" w:type="pct"/>
          </w:tcPr>
          <w:p w:rsidR="00D8086F" w:rsidRPr="009E77A0" w:rsidRDefault="008811BD" w:rsidP="005C0A71">
            <w:pPr>
              <w:tabs>
                <w:tab w:val="clear" w:pos="567"/>
                <w:tab w:val="clear" w:pos="1134"/>
                <w:tab w:val="clear" w:pos="1701"/>
                <w:tab w:val="clear" w:pos="2268"/>
                <w:tab w:val="clear" w:pos="2835"/>
              </w:tabs>
              <w:snapToGrid w:val="0"/>
              <w:spacing w:before="60" w:after="60"/>
              <w:jc w:val="center"/>
            </w:pPr>
            <w:r w:rsidRPr="009E77A0">
              <w:t>–</w:t>
            </w:r>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7</w:t>
            </w:r>
          </w:p>
        </w:tc>
        <w:tc>
          <w:tcPr>
            <w:tcW w:w="3753"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Adoption du projet d</w:t>
            </w:r>
            <w:r w:rsidR="00501F30">
              <w:rPr>
                <w:rFonts w:asciiTheme="minorHAnsi" w:hAnsiTheme="minorHAnsi"/>
                <w:b w:val="0"/>
                <w:bCs/>
              </w:rPr>
              <w:t>'</w:t>
            </w:r>
            <w:r w:rsidRPr="009E77A0">
              <w:rPr>
                <w:rFonts w:asciiTheme="minorHAnsi" w:hAnsiTheme="minorHAnsi"/>
                <w:b w:val="0"/>
                <w:bCs/>
              </w:rPr>
              <w:t>ordre du jour de la session de 2017 du Conseil</w:t>
            </w:r>
          </w:p>
        </w:tc>
        <w:tc>
          <w:tcPr>
            <w:tcW w:w="996" w:type="pct"/>
          </w:tcPr>
          <w:p w:rsidR="00D8086F" w:rsidRPr="009E77A0" w:rsidRDefault="00143400" w:rsidP="005C0A71">
            <w:pPr>
              <w:tabs>
                <w:tab w:val="clear" w:pos="567"/>
                <w:tab w:val="clear" w:pos="1134"/>
                <w:tab w:val="clear" w:pos="1701"/>
                <w:tab w:val="clear" w:pos="2268"/>
                <w:tab w:val="clear" w:pos="2835"/>
              </w:tabs>
              <w:snapToGrid w:val="0"/>
              <w:spacing w:before="60" w:after="60"/>
              <w:jc w:val="center"/>
            </w:pPr>
            <w:hyperlink r:id="rId7" w:history="1">
              <w:r w:rsidR="00D8086F" w:rsidRPr="009E77A0">
                <w:rPr>
                  <w:rStyle w:val="Hyperlink"/>
                </w:rPr>
                <w:t>C17/1</w:t>
              </w:r>
            </w:hyperlink>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8</w:t>
            </w:r>
          </w:p>
        </w:tc>
        <w:tc>
          <w:tcPr>
            <w:tcW w:w="3753"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Attribution des documents</w:t>
            </w:r>
          </w:p>
        </w:tc>
        <w:tc>
          <w:tcPr>
            <w:tcW w:w="996" w:type="pct"/>
          </w:tcPr>
          <w:p w:rsidR="00D8086F" w:rsidRPr="009E77A0" w:rsidRDefault="00143400" w:rsidP="005C0A71">
            <w:pPr>
              <w:spacing w:before="60" w:after="60"/>
              <w:jc w:val="center"/>
            </w:pPr>
            <w:hyperlink r:id="rId8" w:history="1">
              <w:r w:rsidR="00D8086F" w:rsidRPr="009E77A0">
                <w:rPr>
                  <w:rStyle w:val="Hyperlink"/>
                </w:rPr>
                <w:t>C17/DT/1</w:t>
              </w:r>
            </w:hyperlink>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9</w:t>
            </w:r>
          </w:p>
        </w:tc>
        <w:tc>
          <w:tcPr>
            <w:tcW w:w="3753"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Projet de programme de gestion du temps</w:t>
            </w:r>
          </w:p>
        </w:tc>
        <w:tc>
          <w:tcPr>
            <w:tcW w:w="996" w:type="pct"/>
          </w:tcPr>
          <w:p w:rsidR="00D8086F" w:rsidRPr="009E77A0" w:rsidRDefault="00143400" w:rsidP="005C0A71">
            <w:pPr>
              <w:spacing w:before="60" w:after="60"/>
              <w:jc w:val="center"/>
            </w:pPr>
            <w:hyperlink r:id="rId9" w:history="1">
              <w:r w:rsidR="00D8086F" w:rsidRPr="009E77A0">
                <w:rPr>
                  <w:rStyle w:val="Hyperlink"/>
                </w:rPr>
                <w:t>C17/DT/2(Rév.4)</w:t>
              </w:r>
            </w:hyperlink>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10</w:t>
            </w:r>
          </w:p>
        </w:tc>
        <w:tc>
          <w:tcPr>
            <w:tcW w:w="3753"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Questions d</w:t>
            </w:r>
            <w:r w:rsidR="00501F30">
              <w:rPr>
                <w:rFonts w:asciiTheme="minorHAnsi" w:hAnsiTheme="minorHAnsi"/>
                <w:b w:val="0"/>
                <w:bCs/>
              </w:rPr>
              <w:t>'</w:t>
            </w:r>
            <w:r w:rsidRPr="009E77A0">
              <w:rPr>
                <w:rFonts w:asciiTheme="minorHAnsi" w:hAnsiTheme="minorHAnsi"/>
                <w:b w:val="0"/>
                <w:bCs/>
              </w:rPr>
              <w:t xml:space="preserve">organisation </w:t>
            </w:r>
          </w:p>
        </w:tc>
        <w:tc>
          <w:tcPr>
            <w:tcW w:w="996" w:type="pct"/>
          </w:tcPr>
          <w:p w:rsidR="00D8086F" w:rsidRPr="009E77A0" w:rsidRDefault="00D8086F" w:rsidP="005C0A71">
            <w:pPr>
              <w:spacing w:before="60" w:after="60"/>
              <w:jc w:val="center"/>
            </w:pPr>
            <w:r w:rsidRPr="009E77A0">
              <w:t>–</w:t>
            </w:r>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 xml:space="preserve">11 </w:t>
            </w:r>
          </w:p>
        </w:tc>
        <w:tc>
          <w:tcPr>
            <w:tcW w:w="3753" w:type="pct"/>
          </w:tcPr>
          <w:p w:rsidR="00D8086F" w:rsidRPr="009E77A0" w:rsidRDefault="00D8086F" w:rsidP="005C0A71">
            <w:pPr>
              <w:pStyle w:val="toc0"/>
              <w:tabs>
                <w:tab w:val="clear" w:pos="9781"/>
              </w:tabs>
              <w:snapToGrid w:val="0"/>
              <w:spacing w:before="60" w:after="60"/>
            </w:pPr>
            <w:r w:rsidRPr="009E77A0">
              <w:rPr>
                <w:rFonts w:asciiTheme="minorHAnsi" w:hAnsiTheme="minorHAnsi"/>
                <w:b w:val="0"/>
                <w:bCs/>
              </w:rPr>
              <w:t>Rapport sur la mise en oeuvre du Plan stratégique et les activités de l</w:t>
            </w:r>
            <w:r w:rsidR="00501F30">
              <w:rPr>
                <w:rFonts w:asciiTheme="minorHAnsi" w:hAnsiTheme="minorHAnsi"/>
                <w:b w:val="0"/>
                <w:bCs/>
              </w:rPr>
              <w:t>'</w:t>
            </w:r>
            <w:r w:rsidRPr="009E77A0">
              <w:rPr>
                <w:rFonts w:asciiTheme="minorHAnsi" w:hAnsiTheme="minorHAnsi"/>
                <w:b w:val="0"/>
                <w:bCs/>
              </w:rPr>
              <w:t xml:space="preserve">Union pour la période 2016-2017; Feuille de route pour la mise en </w:t>
            </w:r>
            <w:r w:rsidR="00501F30">
              <w:rPr>
                <w:rFonts w:asciiTheme="minorHAnsi" w:hAnsiTheme="minorHAnsi"/>
                <w:b w:val="0"/>
                <w:bCs/>
              </w:rPr>
              <w:t>oe</w:t>
            </w:r>
            <w:r w:rsidRPr="009E77A0">
              <w:rPr>
                <w:rFonts w:asciiTheme="minorHAnsi" w:hAnsiTheme="minorHAnsi"/>
                <w:b w:val="0"/>
                <w:bCs/>
              </w:rPr>
              <w:t>uvre du programme Connect 2020 et progrès réalisés à ce jour</w:t>
            </w:r>
          </w:p>
        </w:tc>
        <w:tc>
          <w:tcPr>
            <w:tcW w:w="996" w:type="pct"/>
          </w:tcPr>
          <w:p w:rsidR="00D8086F" w:rsidRPr="009E77A0" w:rsidRDefault="00143400" w:rsidP="005C0A71">
            <w:pPr>
              <w:spacing w:before="60" w:after="60"/>
              <w:jc w:val="center"/>
            </w:pPr>
            <w:hyperlink r:id="rId10" w:history="1">
              <w:r w:rsidR="00D8086F" w:rsidRPr="009E77A0">
                <w:rPr>
                  <w:rStyle w:val="Hyperlink"/>
                </w:rPr>
                <w:t>C17/35</w:t>
              </w:r>
            </w:hyperlink>
            <w:r w:rsidR="00D8086F" w:rsidRPr="009E77A0">
              <w:t xml:space="preserve">, </w:t>
            </w:r>
            <w:hyperlink r:id="rId11" w:history="1">
              <w:r w:rsidR="00D8086F" w:rsidRPr="009E77A0">
                <w:rPr>
                  <w:rStyle w:val="Hyperlink"/>
                </w:rPr>
                <w:t>C17/39</w:t>
              </w:r>
            </w:hyperlink>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12</w:t>
            </w:r>
          </w:p>
        </w:tc>
        <w:tc>
          <w:tcPr>
            <w:tcW w:w="3753" w:type="pct"/>
          </w:tcPr>
          <w:p w:rsidR="00D8086F" w:rsidRPr="009E77A0" w:rsidRDefault="00D8086F" w:rsidP="00C67927">
            <w:pPr>
              <w:spacing w:before="60" w:after="60"/>
              <w:rPr>
                <w:rFonts w:asciiTheme="minorHAnsi" w:hAnsiTheme="minorHAnsi"/>
                <w:b/>
                <w:bCs/>
              </w:rPr>
            </w:pPr>
            <w:r w:rsidRPr="009E77A0">
              <w:t>110</w:t>
            </w:r>
            <w:r w:rsidR="00C67927">
              <w:t>ème</w:t>
            </w:r>
            <w:r w:rsidRPr="009E77A0">
              <w:t xml:space="preserve"> anniversaire du Règlement des radiocommunications de l</w:t>
            </w:r>
            <w:r w:rsidR="00501F30">
              <w:t>'</w:t>
            </w:r>
            <w:r w:rsidRPr="009E77A0">
              <w:t>UIT (1906-2016)</w:t>
            </w:r>
          </w:p>
        </w:tc>
        <w:tc>
          <w:tcPr>
            <w:tcW w:w="996" w:type="pct"/>
          </w:tcPr>
          <w:p w:rsidR="00D8086F" w:rsidRPr="009E77A0" w:rsidRDefault="00143400" w:rsidP="005C0A71">
            <w:pPr>
              <w:pStyle w:val="TOC1"/>
              <w:tabs>
                <w:tab w:val="clear" w:pos="964"/>
                <w:tab w:val="clear" w:pos="8789"/>
                <w:tab w:val="clear" w:pos="9639"/>
              </w:tabs>
              <w:snapToGrid w:val="0"/>
              <w:spacing w:before="60" w:after="60"/>
              <w:jc w:val="center"/>
            </w:pPr>
            <w:hyperlink r:id="rId12" w:history="1">
              <w:r w:rsidR="00D8086F" w:rsidRPr="009E77A0">
                <w:rPr>
                  <w:rStyle w:val="Hyperlink"/>
                </w:rPr>
                <w:t>C17/13</w:t>
              </w:r>
            </w:hyperlink>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13</w:t>
            </w:r>
          </w:p>
        </w:tc>
        <w:tc>
          <w:tcPr>
            <w:tcW w:w="3753" w:type="pct"/>
          </w:tcPr>
          <w:p w:rsidR="00D8086F" w:rsidRPr="009E77A0" w:rsidRDefault="00D8086F" w:rsidP="005C0A71">
            <w:pPr>
              <w:spacing w:before="60" w:after="60"/>
              <w:rPr>
                <w:rFonts w:asciiTheme="minorHAnsi" w:hAnsiTheme="minorHAnsi"/>
                <w:b/>
                <w:bCs/>
                <w:spacing w:val="-2"/>
              </w:rPr>
            </w:pPr>
            <w:r w:rsidRPr="009E77A0">
              <w:rPr>
                <w:spacing w:val="-2"/>
              </w:rPr>
              <w:t>Rapport sur le Colloque mondial sur la normalisation (GSS-16) et sur l</w:t>
            </w:r>
            <w:r w:rsidR="00501F30">
              <w:rPr>
                <w:spacing w:val="-2"/>
              </w:rPr>
              <w:t>'</w:t>
            </w:r>
            <w:r w:rsidRPr="009E77A0">
              <w:rPr>
                <w:spacing w:val="-2"/>
              </w:rPr>
              <w:t xml:space="preserve">Assemblée mondiale de normalisation des télécommunications (AMNT-16) </w:t>
            </w:r>
          </w:p>
        </w:tc>
        <w:tc>
          <w:tcPr>
            <w:tcW w:w="996" w:type="pct"/>
          </w:tcPr>
          <w:p w:rsidR="00D8086F" w:rsidRPr="009E77A0" w:rsidRDefault="00143400" w:rsidP="005C0A71">
            <w:pPr>
              <w:pStyle w:val="TOC1"/>
              <w:tabs>
                <w:tab w:val="clear" w:pos="964"/>
                <w:tab w:val="clear" w:pos="8789"/>
                <w:tab w:val="clear" w:pos="9639"/>
              </w:tabs>
              <w:snapToGrid w:val="0"/>
              <w:spacing w:before="60" w:after="60"/>
              <w:jc w:val="center"/>
            </w:pPr>
            <w:hyperlink r:id="rId13" w:history="1">
              <w:r w:rsidR="00D8086F" w:rsidRPr="009E77A0">
                <w:rPr>
                  <w:rStyle w:val="Hyperlink"/>
                </w:rPr>
                <w:t>C17/52</w:t>
              </w:r>
            </w:hyperlink>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lastRenderedPageBreak/>
              <w:t>14</w:t>
            </w:r>
          </w:p>
        </w:tc>
        <w:tc>
          <w:tcPr>
            <w:tcW w:w="3753" w:type="pct"/>
          </w:tcPr>
          <w:p w:rsidR="00D8086F" w:rsidRPr="009E77A0" w:rsidRDefault="00D8086F" w:rsidP="005C0A71">
            <w:pPr>
              <w:spacing w:before="60" w:after="60"/>
            </w:pPr>
            <w:r w:rsidRPr="009E77A0">
              <w:t xml:space="preserve">Rapport du Groupe de travail du Conseil sur </w:t>
            </w:r>
            <w:r w:rsidR="00B21330">
              <w:t>l</w:t>
            </w:r>
            <w:r w:rsidR="00501F30">
              <w:t>'</w:t>
            </w:r>
            <w:r w:rsidR="00B21330">
              <w:t xml:space="preserve">utilisation des langues </w:t>
            </w:r>
            <w:r w:rsidR="00B21330">
              <w:br/>
              <w:t>(GTC</w:t>
            </w:r>
            <w:r w:rsidR="00B21330" w:rsidRPr="00B853FC">
              <w:noBreakHyphen/>
            </w:r>
            <w:r w:rsidRPr="009E77A0">
              <w:t>LANG)</w:t>
            </w:r>
          </w:p>
        </w:tc>
        <w:tc>
          <w:tcPr>
            <w:tcW w:w="996" w:type="pct"/>
          </w:tcPr>
          <w:p w:rsidR="00D8086F" w:rsidRPr="009E77A0" w:rsidRDefault="00143400" w:rsidP="005C0A71">
            <w:pPr>
              <w:spacing w:before="60" w:after="60"/>
              <w:jc w:val="center"/>
            </w:pPr>
            <w:hyperlink r:id="rId14" w:history="1">
              <w:r w:rsidR="00D8086F" w:rsidRPr="009E77A0">
                <w:rPr>
                  <w:rStyle w:val="Hyperlink"/>
                </w:rPr>
                <w:t>C17/12</w:t>
              </w:r>
            </w:hyperlink>
            <w:r w:rsidR="00D8086F" w:rsidRPr="009E77A0">
              <w:t xml:space="preserve">, </w:t>
            </w:r>
            <w:r w:rsidR="00D8086F" w:rsidRPr="009E77A0">
              <w:br/>
            </w:r>
            <w:hyperlink r:id="rId15" w:history="1">
              <w:r w:rsidR="00501F30">
                <w:rPr>
                  <w:rStyle w:val="Hyperlink"/>
                </w:rPr>
                <w:t>C17/77</w:t>
              </w:r>
              <w:r w:rsidR="00D8086F" w:rsidRPr="009E77A0">
                <w:rPr>
                  <w:rStyle w:val="Hyperlink"/>
                </w:rPr>
                <w:t>(Rév.1)</w:t>
              </w:r>
            </w:hyperlink>
            <w:r w:rsidR="00D8086F" w:rsidRPr="009E77A0">
              <w:t xml:space="preserve">, </w:t>
            </w:r>
            <w:hyperlink r:id="rId16" w:history="1">
              <w:r w:rsidR="00501F30">
                <w:rPr>
                  <w:rStyle w:val="Hyperlink"/>
                </w:rPr>
                <w:t>C17/84</w:t>
              </w:r>
              <w:r w:rsidR="00D8086F" w:rsidRPr="009E77A0">
                <w:rPr>
                  <w:rStyle w:val="Hyperlink"/>
                </w:rPr>
                <w:t>(Rév.1)</w:t>
              </w:r>
            </w:hyperlink>
            <w:r w:rsidR="00D8086F" w:rsidRPr="009E77A0">
              <w:t xml:space="preserve">, </w:t>
            </w:r>
            <w:hyperlink r:id="rId17" w:history="1">
              <w:r w:rsidR="00D8086F" w:rsidRPr="009E77A0">
                <w:rPr>
                  <w:rStyle w:val="Hyperlink"/>
                </w:rPr>
                <w:t>C17/108</w:t>
              </w:r>
            </w:hyperlink>
          </w:p>
        </w:tc>
      </w:tr>
      <w:tr w:rsidR="00D8086F" w:rsidRPr="009E77A0" w:rsidTr="005C0A71">
        <w:tc>
          <w:tcPr>
            <w:tcW w:w="251" w:type="pct"/>
          </w:tcPr>
          <w:p w:rsidR="00D8086F" w:rsidRPr="009E77A0" w:rsidRDefault="00D8086F" w:rsidP="005C0A71">
            <w:pPr>
              <w:pStyle w:val="toc0"/>
              <w:tabs>
                <w:tab w:val="clear" w:pos="9781"/>
              </w:tabs>
              <w:snapToGrid w:val="0"/>
              <w:spacing w:before="60" w:after="60"/>
              <w:rPr>
                <w:rFonts w:asciiTheme="minorHAnsi" w:hAnsiTheme="minorHAnsi"/>
                <w:b w:val="0"/>
                <w:bCs/>
              </w:rPr>
            </w:pPr>
            <w:r w:rsidRPr="009E77A0">
              <w:rPr>
                <w:rFonts w:asciiTheme="minorHAnsi" w:hAnsiTheme="minorHAnsi"/>
                <w:b w:val="0"/>
                <w:bCs/>
              </w:rPr>
              <w:t>15</w:t>
            </w:r>
          </w:p>
        </w:tc>
        <w:tc>
          <w:tcPr>
            <w:tcW w:w="3753" w:type="pct"/>
          </w:tcPr>
          <w:p w:rsidR="00D8086F" w:rsidRPr="009E77A0" w:rsidRDefault="00D8086F" w:rsidP="005C0A71">
            <w:pPr>
              <w:spacing w:before="60" w:after="60"/>
              <w:rPr>
                <w:rFonts w:asciiTheme="minorHAnsi" w:hAnsiTheme="minorHAnsi"/>
                <w:b/>
                <w:bCs/>
              </w:rPr>
            </w:pPr>
            <w:r w:rsidRPr="009E77A0">
              <w:t>Vente des publications de l</w:t>
            </w:r>
            <w:r w:rsidR="00501F30">
              <w:t>'</w:t>
            </w:r>
            <w:r w:rsidRPr="009E77A0">
              <w:t xml:space="preserve">UIT et accès en ligne gratuit à ces publications </w:t>
            </w:r>
          </w:p>
        </w:tc>
        <w:tc>
          <w:tcPr>
            <w:tcW w:w="996" w:type="pct"/>
          </w:tcPr>
          <w:p w:rsidR="00D8086F" w:rsidRPr="009E77A0" w:rsidRDefault="00143400" w:rsidP="005C0A71">
            <w:pPr>
              <w:spacing w:before="60" w:after="60"/>
              <w:jc w:val="center"/>
            </w:pPr>
            <w:hyperlink r:id="rId18" w:history="1">
              <w:r w:rsidR="00D8086F" w:rsidRPr="009E77A0">
                <w:rPr>
                  <w:rStyle w:val="Hyperlink"/>
                </w:rPr>
                <w:t>C17/21</w:t>
              </w:r>
            </w:hyperlink>
            <w:r w:rsidR="00D8086F" w:rsidRPr="009E77A0">
              <w:t xml:space="preserve">, </w:t>
            </w:r>
            <w:hyperlink r:id="rId19" w:history="1">
              <w:r w:rsidR="00D8086F" w:rsidRPr="009E77A0">
                <w:rPr>
                  <w:rStyle w:val="Hyperlink"/>
                </w:rPr>
                <w:t>C17/85</w:t>
              </w:r>
            </w:hyperlink>
            <w:r w:rsidR="00D8086F" w:rsidRPr="009E77A0">
              <w:t xml:space="preserve">, </w:t>
            </w:r>
            <w:hyperlink r:id="rId20" w:history="1">
              <w:r w:rsidR="00D8086F" w:rsidRPr="009E77A0">
                <w:rPr>
                  <w:rStyle w:val="Hyperlink"/>
                </w:rPr>
                <w:t>C17/111</w:t>
              </w:r>
            </w:hyperlink>
          </w:p>
        </w:tc>
      </w:tr>
    </w:tbl>
    <w:p w:rsidR="00501F30" w:rsidRPr="00501F30" w:rsidRDefault="00501F30" w:rsidP="00501F30">
      <w:pPr>
        <w:tabs>
          <w:tab w:val="clear" w:pos="567"/>
          <w:tab w:val="clear" w:pos="1134"/>
          <w:tab w:val="clear" w:pos="1701"/>
          <w:tab w:val="clear" w:pos="2268"/>
          <w:tab w:val="clear" w:pos="2835"/>
          <w:tab w:val="left" w:pos="720"/>
          <w:tab w:val="left" w:pos="1440"/>
        </w:tabs>
      </w:pPr>
    </w:p>
    <w:p w:rsidR="00D8086F" w:rsidRPr="003E2EE3" w:rsidRDefault="00D8086F" w:rsidP="003E2EE3">
      <w:pPr>
        <w:pStyle w:val="Heading1"/>
        <w:tabs>
          <w:tab w:val="clear" w:pos="567"/>
          <w:tab w:val="clear" w:pos="1134"/>
          <w:tab w:val="clear" w:pos="1701"/>
          <w:tab w:val="clear" w:pos="2268"/>
          <w:tab w:val="clear" w:pos="2835"/>
        </w:tabs>
        <w:snapToGrid w:val="0"/>
        <w:spacing w:before="120" w:after="120"/>
        <w:ind w:left="709" w:hanging="709"/>
        <w:rPr>
          <w:rFonts w:asciiTheme="minorHAnsi" w:hAnsiTheme="minorHAnsi"/>
          <w:sz w:val="24"/>
          <w:szCs w:val="24"/>
        </w:rPr>
      </w:pPr>
      <w:bookmarkStart w:id="7" w:name="_GoBack"/>
      <w:bookmarkEnd w:id="7"/>
      <w:r w:rsidRPr="00501F30">
        <w:br w:type="page"/>
      </w:r>
      <w:r w:rsidRPr="003E2EE3">
        <w:rPr>
          <w:rFonts w:asciiTheme="minorHAnsi" w:hAnsiTheme="minorHAnsi"/>
          <w:sz w:val="24"/>
          <w:szCs w:val="24"/>
        </w:rPr>
        <w:lastRenderedPageBreak/>
        <w:t>1</w:t>
      </w:r>
      <w:r w:rsidRPr="003E2EE3">
        <w:rPr>
          <w:rFonts w:asciiTheme="minorHAnsi" w:hAnsiTheme="minorHAnsi"/>
          <w:sz w:val="24"/>
          <w:szCs w:val="24"/>
        </w:rPr>
        <w:tab/>
        <w:t>Ouverture de la session de 2017 du Conseil</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pacing w:val="-2"/>
          <w:szCs w:val="24"/>
        </w:rPr>
      </w:pPr>
      <w:r w:rsidRPr="003E2EE3">
        <w:rPr>
          <w:rFonts w:asciiTheme="minorHAnsi" w:hAnsiTheme="minorHAnsi"/>
          <w:szCs w:val="24"/>
        </w:rPr>
        <w:t>1.1</w:t>
      </w:r>
      <w:r w:rsidRPr="003E2EE3">
        <w:rPr>
          <w:rFonts w:asciiTheme="minorHAnsi" w:hAnsiTheme="minorHAnsi"/>
          <w:szCs w:val="24"/>
        </w:rPr>
        <w:tab/>
        <w:t>La Présidente sortante déclare ouverte la session de 2017 du Conseil et prononce l</w:t>
      </w:r>
      <w:r w:rsidR="00501F30" w:rsidRPr="003E2EE3">
        <w:rPr>
          <w:rFonts w:asciiTheme="minorHAnsi" w:hAnsiTheme="minorHAnsi"/>
          <w:szCs w:val="24"/>
        </w:rPr>
        <w:t>'</w:t>
      </w:r>
      <w:r w:rsidRPr="003E2EE3">
        <w:rPr>
          <w:rFonts w:asciiTheme="minorHAnsi" w:hAnsiTheme="minorHAnsi"/>
          <w:szCs w:val="24"/>
        </w:rPr>
        <w:t xml:space="preserve">allocution </w:t>
      </w:r>
      <w:r w:rsidRPr="003E2EE3">
        <w:rPr>
          <w:rFonts w:asciiTheme="minorHAnsi" w:hAnsiTheme="minorHAnsi"/>
          <w:spacing w:val="-2"/>
          <w:szCs w:val="24"/>
        </w:rPr>
        <w:t>disponible à l</w:t>
      </w:r>
      <w:r w:rsidR="00501F30" w:rsidRPr="003E2EE3">
        <w:rPr>
          <w:rFonts w:asciiTheme="minorHAnsi" w:hAnsiTheme="minorHAnsi"/>
          <w:spacing w:val="-2"/>
          <w:szCs w:val="24"/>
        </w:rPr>
        <w:t>'</w:t>
      </w:r>
      <w:r w:rsidRPr="003E2EE3">
        <w:rPr>
          <w:rFonts w:asciiTheme="minorHAnsi" w:hAnsiTheme="minorHAnsi"/>
          <w:spacing w:val="-2"/>
          <w:szCs w:val="24"/>
        </w:rPr>
        <w:t xml:space="preserve">adresse </w:t>
      </w:r>
      <w:proofErr w:type="gramStart"/>
      <w:r w:rsidRPr="003E2EE3">
        <w:rPr>
          <w:rFonts w:asciiTheme="minorHAnsi" w:hAnsiTheme="minorHAnsi"/>
          <w:spacing w:val="-2"/>
          <w:szCs w:val="24"/>
        </w:rPr>
        <w:t>suivante:</w:t>
      </w:r>
      <w:proofErr w:type="gramEnd"/>
      <w:r w:rsidRPr="003E2EE3">
        <w:rPr>
          <w:rFonts w:asciiTheme="minorHAnsi" w:hAnsiTheme="minorHAnsi"/>
          <w:spacing w:val="-2"/>
          <w:szCs w:val="24"/>
        </w:rPr>
        <w:t xml:space="preserve"> </w:t>
      </w:r>
      <w:r w:rsidRPr="003E2EE3">
        <w:rPr>
          <w:rFonts w:asciiTheme="minorHAnsi" w:hAnsiTheme="minorHAnsi"/>
          <w:spacing w:val="-2"/>
          <w:szCs w:val="24"/>
        </w:rPr>
        <w:br/>
      </w:r>
      <w:hyperlink r:id="rId21" w:history="1">
        <w:r w:rsidRPr="003E2EE3">
          <w:rPr>
            <w:rStyle w:val="Hyperlink"/>
            <w:rFonts w:asciiTheme="minorHAnsi" w:hAnsiTheme="minorHAnsi"/>
            <w:spacing w:val="-2"/>
            <w:szCs w:val="24"/>
          </w:rPr>
          <w:t>http://www.itu.int/en/council/2017/Pages/speech-zoller.aspx</w:t>
        </w:r>
      </w:hyperlink>
      <w:r w:rsidR="008811BD" w:rsidRPr="003E2EE3">
        <w:rPr>
          <w:rFonts w:asciiTheme="minorHAnsi" w:hAnsiTheme="minorHAnsi"/>
          <w:szCs w:val="24"/>
        </w:rPr>
        <w:t>.</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2</w:t>
      </w:r>
      <w:r w:rsidRPr="003E2EE3">
        <w:rPr>
          <w:rFonts w:asciiTheme="minorHAnsi" w:hAnsiTheme="minorHAnsi"/>
          <w:sz w:val="24"/>
          <w:szCs w:val="24"/>
        </w:rPr>
        <w:tab/>
        <w:t xml:space="preserve">Election du Président et du Vice-Président du Conseil </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2.1</w:t>
      </w:r>
      <w:r w:rsidRPr="003E2EE3">
        <w:rPr>
          <w:rFonts w:asciiTheme="minorHAnsi" w:hAnsiTheme="minorHAnsi"/>
          <w:szCs w:val="24"/>
        </w:rPr>
        <w:tab/>
        <w:t>Le Se</w:t>
      </w:r>
      <w:r w:rsidR="008811BD" w:rsidRPr="003E2EE3">
        <w:rPr>
          <w:rFonts w:asciiTheme="minorHAnsi" w:hAnsiTheme="minorHAnsi"/>
          <w:szCs w:val="24"/>
        </w:rPr>
        <w:t>crétaire général propose que Dr</w:t>
      </w:r>
      <w:r w:rsidRPr="003E2EE3">
        <w:rPr>
          <w:rFonts w:asciiTheme="minorHAnsi" w:hAnsiTheme="minorHAnsi"/>
          <w:szCs w:val="24"/>
        </w:rPr>
        <w:t xml:space="preserve"> Eva Spina (Italie), Vice-Présidente du Conseil à la session de 2016, soit désignée comme Présidente du Conseil pour la session de 2017.</w:t>
      </w:r>
    </w:p>
    <w:p w:rsidR="00D8086F" w:rsidRPr="003E2EE3" w:rsidRDefault="008811BD"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2.2</w:t>
      </w:r>
      <w:r w:rsidRPr="003E2EE3">
        <w:rPr>
          <w:rFonts w:asciiTheme="minorHAnsi" w:hAnsiTheme="minorHAnsi"/>
          <w:szCs w:val="24"/>
        </w:rPr>
        <w:tab/>
        <w:t>Dr</w:t>
      </w:r>
      <w:r w:rsidR="00D8086F" w:rsidRPr="003E2EE3">
        <w:rPr>
          <w:rFonts w:asciiTheme="minorHAnsi" w:hAnsiTheme="minorHAnsi"/>
          <w:szCs w:val="24"/>
        </w:rPr>
        <w:t xml:space="preserve"> Spina (Italie) est </w:t>
      </w:r>
      <w:r w:rsidR="00D8086F" w:rsidRPr="003E2EE3">
        <w:rPr>
          <w:rFonts w:asciiTheme="minorHAnsi" w:hAnsiTheme="minorHAnsi"/>
          <w:b/>
          <w:szCs w:val="24"/>
        </w:rPr>
        <w:t>élue</w:t>
      </w:r>
      <w:r w:rsidR="00D8086F" w:rsidRPr="003E2EE3">
        <w:rPr>
          <w:rFonts w:asciiTheme="minorHAnsi" w:hAnsiTheme="minorHAnsi"/>
          <w:szCs w:val="24"/>
        </w:rPr>
        <w:t xml:space="preserve"> Présidente du Conseil par acclamation.</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2.3</w:t>
      </w:r>
      <w:r w:rsidRPr="003E2EE3">
        <w:rPr>
          <w:rFonts w:asciiTheme="minorHAnsi" w:hAnsiTheme="minorHAnsi"/>
          <w:szCs w:val="24"/>
        </w:rPr>
        <w:tab/>
        <w:t>Le Secrétaire général, rappelant que, selon les principes de rotation et d</w:t>
      </w:r>
      <w:r w:rsidR="00501F30" w:rsidRPr="003E2EE3">
        <w:rPr>
          <w:rFonts w:asciiTheme="minorHAnsi" w:hAnsiTheme="minorHAnsi"/>
          <w:szCs w:val="24"/>
        </w:rPr>
        <w:t>'</w:t>
      </w:r>
      <w:r w:rsidRPr="003E2EE3">
        <w:rPr>
          <w:rFonts w:asciiTheme="minorHAnsi" w:hAnsiTheme="minorHAnsi"/>
          <w:szCs w:val="24"/>
        </w:rPr>
        <w:t>une répartition géographique équitable, la vice-présidence du Conseil revient à la Région C, propose de désigner M. Rashid Ismailov (Fédération de Russie) comme Vice-Président du Conseil.</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2.4</w:t>
      </w:r>
      <w:r w:rsidRPr="003E2EE3">
        <w:rPr>
          <w:rFonts w:asciiTheme="minorHAnsi" w:hAnsiTheme="minorHAnsi"/>
          <w:szCs w:val="24"/>
        </w:rPr>
        <w:tab/>
        <w:t xml:space="preserve">M. Ismailov (Fédération de Russie) est </w:t>
      </w:r>
      <w:r w:rsidRPr="003E2EE3">
        <w:rPr>
          <w:rFonts w:asciiTheme="minorHAnsi" w:hAnsiTheme="minorHAnsi"/>
          <w:b/>
          <w:szCs w:val="24"/>
        </w:rPr>
        <w:t>élu</w:t>
      </w:r>
      <w:r w:rsidRPr="003E2EE3">
        <w:rPr>
          <w:rFonts w:asciiTheme="minorHAnsi" w:hAnsiTheme="minorHAnsi"/>
          <w:szCs w:val="24"/>
        </w:rPr>
        <w:t xml:space="preserve"> Vice-Président du Conseil par acclamation.</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3</w:t>
      </w:r>
      <w:r w:rsidRPr="003E2EE3">
        <w:rPr>
          <w:rFonts w:asciiTheme="minorHAnsi" w:hAnsiTheme="minorHAnsi"/>
          <w:sz w:val="24"/>
          <w:szCs w:val="24"/>
        </w:rPr>
        <w:tab/>
        <w:t>Allocution de la Présidente du Conseil</w:t>
      </w:r>
    </w:p>
    <w:p w:rsidR="00D8086F" w:rsidRPr="003E2EE3" w:rsidRDefault="00D8086F" w:rsidP="003E2EE3">
      <w:pPr>
        <w:tabs>
          <w:tab w:val="clear" w:pos="567"/>
          <w:tab w:val="clear" w:pos="1134"/>
          <w:tab w:val="clear" w:pos="1701"/>
          <w:tab w:val="clear" w:pos="2268"/>
          <w:tab w:val="clear" w:pos="2835"/>
        </w:tabs>
        <w:snapToGrid w:val="0"/>
        <w:rPr>
          <w:rFonts w:asciiTheme="minorHAnsi" w:hAnsiTheme="minorHAnsi"/>
          <w:szCs w:val="24"/>
        </w:rPr>
      </w:pPr>
      <w:r w:rsidRPr="003E2EE3">
        <w:rPr>
          <w:rFonts w:asciiTheme="minorHAnsi" w:hAnsiTheme="minorHAnsi"/>
          <w:szCs w:val="24"/>
        </w:rPr>
        <w:t>3.1</w:t>
      </w:r>
      <w:r w:rsidRPr="003E2EE3">
        <w:rPr>
          <w:rFonts w:asciiTheme="minorHAnsi" w:hAnsiTheme="minorHAnsi"/>
          <w:szCs w:val="24"/>
        </w:rPr>
        <w:tab/>
        <w:t>La Présidente du Conseil prononce l</w:t>
      </w:r>
      <w:r w:rsidR="00501F30" w:rsidRPr="003E2EE3">
        <w:rPr>
          <w:rFonts w:asciiTheme="minorHAnsi" w:hAnsiTheme="minorHAnsi"/>
          <w:szCs w:val="24"/>
        </w:rPr>
        <w:t>'</w:t>
      </w:r>
      <w:r w:rsidRPr="003E2EE3">
        <w:rPr>
          <w:rFonts w:asciiTheme="minorHAnsi" w:hAnsiTheme="minorHAnsi"/>
          <w:szCs w:val="24"/>
        </w:rPr>
        <w:t>allocution disponible à l</w:t>
      </w:r>
      <w:r w:rsidR="00501F30" w:rsidRPr="003E2EE3">
        <w:rPr>
          <w:rFonts w:asciiTheme="minorHAnsi" w:hAnsiTheme="minorHAnsi"/>
          <w:szCs w:val="24"/>
        </w:rPr>
        <w:t>'</w:t>
      </w:r>
      <w:r w:rsidRPr="003E2EE3">
        <w:rPr>
          <w:rFonts w:asciiTheme="minorHAnsi" w:hAnsiTheme="minorHAnsi"/>
          <w:szCs w:val="24"/>
        </w:rPr>
        <w:t xml:space="preserve">adresse </w:t>
      </w:r>
      <w:proofErr w:type="gramStart"/>
      <w:r w:rsidRPr="003E2EE3">
        <w:rPr>
          <w:rFonts w:asciiTheme="minorHAnsi" w:hAnsiTheme="minorHAnsi"/>
          <w:szCs w:val="24"/>
        </w:rPr>
        <w:t>suivante:</w:t>
      </w:r>
      <w:proofErr w:type="gramEnd"/>
      <w:r w:rsidRPr="003E2EE3">
        <w:rPr>
          <w:rFonts w:asciiTheme="minorHAnsi" w:hAnsiTheme="minorHAnsi"/>
          <w:szCs w:val="24"/>
        </w:rPr>
        <w:t xml:space="preserve"> </w:t>
      </w:r>
    </w:p>
    <w:p w:rsidR="00D8086F" w:rsidRPr="003E2EE3" w:rsidRDefault="00143400" w:rsidP="003E2EE3">
      <w:pPr>
        <w:tabs>
          <w:tab w:val="clear" w:pos="567"/>
          <w:tab w:val="clear" w:pos="1134"/>
          <w:tab w:val="clear" w:pos="1701"/>
          <w:tab w:val="clear" w:pos="2268"/>
          <w:tab w:val="clear" w:pos="2835"/>
        </w:tabs>
        <w:snapToGrid w:val="0"/>
        <w:spacing w:before="0" w:after="120"/>
        <w:rPr>
          <w:rFonts w:asciiTheme="minorHAnsi" w:hAnsiTheme="minorHAnsi"/>
          <w:bCs/>
          <w:szCs w:val="24"/>
        </w:rPr>
      </w:pPr>
      <w:hyperlink r:id="rId22" w:history="1">
        <w:r w:rsidR="00D8086F" w:rsidRPr="003E2EE3">
          <w:rPr>
            <w:rStyle w:val="Hyperlink"/>
            <w:rFonts w:asciiTheme="minorHAnsi" w:hAnsiTheme="minorHAnsi"/>
            <w:bCs/>
            <w:szCs w:val="24"/>
          </w:rPr>
          <w:t>http://www.itu.int/en/council/2017/Pages/speech-spina.aspx</w:t>
        </w:r>
      </w:hyperlink>
      <w:r w:rsidR="00501F30" w:rsidRPr="003E2EE3">
        <w:rPr>
          <w:rStyle w:val="Hyperlink"/>
          <w:rFonts w:asciiTheme="minorHAnsi" w:hAnsiTheme="minorHAnsi"/>
          <w:bCs/>
          <w:color w:val="auto"/>
          <w:szCs w:val="24"/>
          <w:u w:val="none"/>
        </w:rPr>
        <w:t>.</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4</w:t>
      </w:r>
      <w:r w:rsidRPr="003E2EE3">
        <w:rPr>
          <w:rFonts w:asciiTheme="minorHAnsi" w:hAnsiTheme="minorHAnsi"/>
          <w:sz w:val="24"/>
          <w:szCs w:val="24"/>
        </w:rPr>
        <w:tab/>
        <w:t>Election du Président et des Vice-Présidents de la Commission permanente de l</w:t>
      </w:r>
      <w:r w:rsidR="00501F30" w:rsidRPr="003E2EE3">
        <w:rPr>
          <w:rFonts w:asciiTheme="minorHAnsi" w:hAnsiTheme="minorHAnsi"/>
          <w:sz w:val="24"/>
          <w:szCs w:val="24"/>
        </w:rPr>
        <w:t>'</w:t>
      </w:r>
      <w:r w:rsidRPr="003E2EE3">
        <w:rPr>
          <w:rFonts w:asciiTheme="minorHAnsi" w:hAnsiTheme="minorHAnsi"/>
          <w:sz w:val="24"/>
          <w:szCs w:val="24"/>
        </w:rPr>
        <w:t>administration et de la gestion</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4.1</w:t>
      </w:r>
      <w:r w:rsidRPr="003E2EE3">
        <w:rPr>
          <w:rFonts w:asciiTheme="minorHAnsi" w:hAnsiTheme="minorHAnsi"/>
          <w:szCs w:val="24"/>
        </w:rPr>
        <w:tab/>
        <w:t xml:space="preserve">Le Secrétaire général propose de désigner Mme Vernita Harris (Etats-Unis), </w:t>
      </w:r>
      <w:r w:rsidR="00501F30" w:rsidRPr="003E2EE3">
        <w:rPr>
          <w:rFonts w:asciiTheme="minorHAnsi" w:hAnsiTheme="minorHAnsi"/>
          <w:szCs w:val="24"/>
        </w:rPr>
        <w:t>V</w:t>
      </w:r>
      <w:r w:rsidRPr="003E2EE3">
        <w:rPr>
          <w:rFonts w:asciiTheme="minorHAnsi" w:hAnsiTheme="minorHAnsi"/>
          <w:szCs w:val="24"/>
        </w:rPr>
        <w:t>ice-</w:t>
      </w:r>
      <w:r w:rsidR="00501F30" w:rsidRPr="003E2EE3">
        <w:rPr>
          <w:rFonts w:asciiTheme="minorHAnsi" w:hAnsiTheme="minorHAnsi"/>
          <w:szCs w:val="24"/>
        </w:rPr>
        <w:t>P</w:t>
      </w:r>
      <w:r w:rsidRPr="003E2EE3">
        <w:rPr>
          <w:rFonts w:asciiTheme="minorHAnsi" w:hAnsiTheme="minorHAnsi"/>
          <w:szCs w:val="24"/>
        </w:rPr>
        <w:t>résidente sortante de la Commission permanente de l</w:t>
      </w:r>
      <w:r w:rsidR="00501F30" w:rsidRPr="003E2EE3">
        <w:rPr>
          <w:rFonts w:asciiTheme="minorHAnsi" w:hAnsiTheme="minorHAnsi"/>
          <w:szCs w:val="24"/>
        </w:rPr>
        <w:t>'</w:t>
      </w:r>
      <w:r w:rsidRPr="003E2EE3">
        <w:rPr>
          <w:rFonts w:asciiTheme="minorHAnsi" w:hAnsiTheme="minorHAnsi"/>
          <w:szCs w:val="24"/>
        </w:rPr>
        <w:t>administration et de la gestion, comme Présidente de la Commission permanente pour les sessions de 2017 et 2018 du Conseil. Il propose en outre que M. Abdourahmane Touré (Mali) continue de servir comme Vice-Président de la Commission permanente, et que M. Dirk-Olivier von der Emden (Sui</w:t>
      </w:r>
      <w:r w:rsidR="00501F30" w:rsidRPr="003E2EE3">
        <w:rPr>
          <w:rFonts w:asciiTheme="minorHAnsi" w:hAnsiTheme="minorHAnsi"/>
          <w:szCs w:val="24"/>
        </w:rPr>
        <w:t>sse) soit désigné comme second Vice</w:t>
      </w:r>
      <w:r w:rsidR="00501F30" w:rsidRPr="003E2EE3">
        <w:rPr>
          <w:rFonts w:asciiTheme="minorHAnsi" w:hAnsiTheme="minorHAnsi"/>
          <w:szCs w:val="24"/>
        </w:rPr>
        <w:noBreakHyphen/>
        <w:t>P</w:t>
      </w:r>
      <w:r w:rsidRPr="003E2EE3">
        <w:rPr>
          <w:rFonts w:asciiTheme="minorHAnsi" w:hAnsiTheme="minorHAnsi"/>
          <w:szCs w:val="24"/>
        </w:rPr>
        <w:t>résident.</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4.2</w:t>
      </w:r>
      <w:r w:rsidRPr="003E2EE3">
        <w:rPr>
          <w:rFonts w:asciiTheme="minorHAnsi" w:hAnsiTheme="minorHAnsi"/>
          <w:szCs w:val="24"/>
        </w:rPr>
        <w:tab/>
        <w:t xml:space="preserve">Il en est ainsi </w:t>
      </w:r>
      <w:r w:rsidRPr="003E2EE3">
        <w:rPr>
          <w:rFonts w:asciiTheme="minorHAnsi" w:hAnsiTheme="minorHAnsi"/>
          <w:b/>
          <w:bCs/>
          <w:szCs w:val="24"/>
        </w:rPr>
        <w:t xml:space="preserve">décidé </w:t>
      </w:r>
      <w:r w:rsidRPr="003E2EE3">
        <w:rPr>
          <w:rFonts w:asciiTheme="minorHAnsi" w:hAnsiTheme="minorHAnsi"/>
          <w:szCs w:val="24"/>
        </w:rPr>
        <w:t xml:space="preserve">par acclamation. </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5</w:t>
      </w:r>
      <w:r w:rsidRPr="003E2EE3">
        <w:rPr>
          <w:rFonts w:asciiTheme="minorHAnsi" w:hAnsiTheme="minorHAnsi"/>
          <w:sz w:val="24"/>
          <w:szCs w:val="24"/>
        </w:rPr>
        <w:tab/>
        <w:t>Allocution du Secrétaire général sur l</w:t>
      </w:r>
      <w:r w:rsidR="00501F30" w:rsidRPr="003E2EE3">
        <w:rPr>
          <w:rFonts w:asciiTheme="minorHAnsi" w:hAnsiTheme="minorHAnsi"/>
          <w:sz w:val="24"/>
          <w:szCs w:val="24"/>
        </w:rPr>
        <w:t>'</w:t>
      </w:r>
      <w:r w:rsidRPr="003E2EE3">
        <w:rPr>
          <w:rFonts w:asciiTheme="minorHAnsi" w:hAnsiTheme="minorHAnsi"/>
          <w:sz w:val="24"/>
          <w:szCs w:val="24"/>
        </w:rPr>
        <w:t>état de l</w:t>
      </w:r>
      <w:r w:rsidR="00501F30" w:rsidRPr="003E2EE3">
        <w:rPr>
          <w:rFonts w:asciiTheme="minorHAnsi" w:hAnsiTheme="minorHAnsi"/>
          <w:sz w:val="24"/>
          <w:szCs w:val="24"/>
        </w:rPr>
        <w:t>'</w:t>
      </w:r>
      <w:r w:rsidRPr="003E2EE3">
        <w:rPr>
          <w:rFonts w:asciiTheme="minorHAnsi" w:hAnsiTheme="minorHAnsi"/>
          <w:sz w:val="24"/>
          <w:szCs w:val="24"/>
        </w:rPr>
        <w:t>Union</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5.1</w:t>
      </w:r>
      <w:r w:rsidRPr="003E2EE3">
        <w:rPr>
          <w:rFonts w:asciiTheme="minorHAnsi" w:hAnsiTheme="minorHAnsi"/>
          <w:szCs w:val="24"/>
        </w:rPr>
        <w:tab/>
        <w:t>Le Secrétaire général prononce l</w:t>
      </w:r>
      <w:r w:rsidR="00501F30" w:rsidRPr="003E2EE3">
        <w:rPr>
          <w:rFonts w:asciiTheme="minorHAnsi" w:hAnsiTheme="minorHAnsi"/>
          <w:szCs w:val="24"/>
        </w:rPr>
        <w:t>'</w:t>
      </w:r>
      <w:r w:rsidRPr="003E2EE3">
        <w:rPr>
          <w:rFonts w:asciiTheme="minorHAnsi" w:hAnsiTheme="minorHAnsi"/>
          <w:szCs w:val="24"/>
        </w:rPr>
        <w:t>allocution sur l</w:t>
      </w:r>
      <w:r w:rsidR="00501F30" w:rsidRPr="003E2EE3">
        <w:rPr>
          <w:rFonts w:asciiTheme="minorHAnsi" w:hAnsiTheme="minorHAnsi"/>
          <w:szCs w:val="24"/>
        </w:rPr>
        <w:t>'</w:t>
      </w:r>
      <w:r w:rsidRPr="003E2EE3">
        <w:rPr>
          <w:rFonts w:asciiTheme="minorHAnsi" w:hAnsiTheme="minorHAnsi"/>
          <w:szCs w:val="24"/>
        </w:rPr>
        <w:t>état de l</w:t>
      </w:r>
      <w:r w:rsidR="00501F30" w:rsidRPr="003E2EE3">
        <w:rPr>
          <w:rFonts w:asciiTheme="minorHAnsi" w:hAnsiTheme="minorHAnsi"/>
          <w:szCs w:val="24"/>
        </w:rPr>
        <w:t>'</w:t>
      </w:r>
      <w:r w:rsidRPr="003E2EE3">
        <w:rPr>
          <w:rFonts w:asciiTheme="minorHAnsi" w:hAnsiTheme="minorHAnsi"/>
          <w:szCs w:val="24"/>
        </w:rPr>
        <w:t>Union disponible à l</w:t>
      </w:r>
      <w:r w:rsidR="00501F30" w:rsidRPr="003E2EE3">
        <w:rPr>
          <w:rFonts w:asciiTheme="minorHAnsi" w:hAnsiTheme="minorHAnsi"/>
          <w:szCs w:val="24"/>
        </w:rPr>
        <w:t>'</w:t>
      </w:r>
      <w:r w:rsidRPr="003E2EE3">
        <w:rPr>
          <w:rFonts w:asciiTheme="minorHAnsi" w:hAnsiTheme="minorHAnsi"/>
          <w:szCs w:val="24"/>
        </w:rPr>
        <w:t xml:space="preserve">adresse </w:t>
      </w:r>
      <w:proofErr w:type="gramStart"/>
      <w:r w:rsidRPr="003E2EE3">
        <w:rPr>
          <w:rFonts w:asciiTheme="minorHAnsi" w:hAnsiTheme="minorHAnsi"/>
          <w:szCs w:val="24"/>
        </w:rPr>
        <w:t>suivante:</w:t>
      </w:r>
      <w:proofErr w:type="gramEnd"/>
      <w:r w:rsidRPr="003E2EE3">
        <w:rPr>
          <w:rFonts w:asciiTheme="minorHAnsi" w:hAnsiTheme="minorHAnsi"/>
          <w:szCs w:val="24"/>
        </w:rPr>
        <w:t xml:space="preserve"> </w:t>
      </w:r>
      <w:hyperlink r:id="rId23" w:history="1">
        <w:r w:rsidRPr="003E2EE3">
          <w:rPr>
            <w:rStyle w:val="Hyperlink"/>
            <w:rFonts w:asciiTheme="minorHAnsi" w:hAnsiTheme="minorHAnsi"/>
            <w:szCs w:val="24"/>
          </w:rPr>
          <w:t>http://www.itu.int/en/osg/speeches/Pages/2017-05-15.aspx</w:t>
        </w:r>
      </w:hyperlink>
      <w:r w:rsidR="00D66A89" w:rsidRPr="003E2EE3">
        <w:rPr>
          <w:rStyle w:val="Hyperlink"/>
          <w:rFonts w:asciiTheme="minorHAnsi" w:hAnsiTheme="minorHAnsi"/>
          <w:bCs/>
          <w:color w:val="auto"/>
          <w:szCs w:val="24"/>
          <w:u w:val="none"/>
        </w:rPr>
        <w:t>.</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6</w:t>
      </w:r>
      <w:r w:rsidRPr="003E2EE3">
        <w:rPr>
          <w:rFonts w:asciiTheme="minorHAnsi" w:hAnsiTheme="minorHAnsi"/>
          <w:sz w:val="24"/>
          <w:szCs w:val="24"/>
        </w:rPr>
        <w:tab/>
        <w:t>Déclaration de la Ministre du Développement de l</w:t>
      </w:r>
      <w:r w:rsidR="00501F30" w:rsidRPr="003E2EE3">
        <w:rPr>
          <w:rFonts w:asciiTheme="minorHAnsi" w:hAnsiTheme="minorHAnsi"/>
          <w:sz w:val="24"/>
          <w:szCs w:val="24"/>
        </w:rPr>
        <w:t>'</w:t>
      </w:r>
      <w:r w:rsidRPr="003E2EE3">
        <w:rPr>
          <w:rFonts w:asciiTheme="minorHAnsi" w:hAnsiTheme="minorHAnsi"/>
          <w:sz w:val="24"/>
          <w:szCs w:val="24"/>
        </w:rPr>
        <w:t>Economie numérique et des Postes du Burkina Faso</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6.1</w:t>
      </w:r>
      <w:r w:rsidRPr="003E2EE3">
        <w:rPr>
          <w:rFonts w:asciiTheme="minorHAnsi" w:hAnsiTheme="minorHAnsi"/>
          <w:szCs w:val="24"/>
        </w:rPr>
        <w:tab/>
        <w:t>Mme Hadja Fatimata Ouattara Sanon (Burkina Faso) fait la déclaration disponible à l</w:t>
      </w:r>
      <w:r w:rsidR="00501F30" w:rsidRPr="003E2EE3">
        <w:rPr>
          <w:rFonts w:asciiTheme="minorHAnsi" w:hAnsiTheme="minorHAnsi"/>
          <w:szCs w:val="24"/>
        </w:rPr>
        <w:t>'</w:t>
      </w:r>
      <w:r w:rsidRPr="003E2EE3">
        <w:rPr>
          <w:rFonts w:asciiTheme="minorHAnsi" w:hAnsiTheme="minorHAnsi"/>
          <w:szCs w:val="24"/>
        </w:rPr>
        <w:t>adresse suivante</w:t>
      </w:r>
      <w:r w:rsidR="005D7309" w:rsidRPr="003E2EE3">
        <w:rPr>
          <w:rFonts w:asciiTheme="minorHAnsi" w:hAnsiTheme="minorHAnsi"/>
          <w:szCs w:val="24"/>
        </w:rPr>
        <w:t>:</w:t>
      </w:r>
      <w:r w:rsidRPr="003E2EE3">
        <w:rPr>
          <w:rFonts w:asciiTheme="minorHAnsi" w:hAnsiTheme="minorHAnsi"/>
          <w:szCs w:val="24"/>
        </w:rPr>
        <w:t xml:space="preserve"> </w:t>
      </w:r>
      <w:hyperlink r:id="rId24" w:history="1">
        <w:r w:rsidRPr="003E2EE3">
          <w:rPr>
            <w:rStyle w:val="Hyperlink"/>
            <w:rFonts w:asciiTheme="minorHAnsi" w:hAnsiTheme="minorHAnsi"/>
            <w:szCs w:val="24"/>
          </w:rPr>
          <w:t>http://www.itu.int/en/council/2017/Documents/SR/Burkina-Faso-f.docx</w:t>
        </w:r>
      </w:hyperlink>
      <w:r w:rsidRPr="003E2EE3">
        <w:rPr>
          <w:rFonts w:asciiTheme="minorHAnsi" w:hAnsiTheme="minorHAnsi"/>
          <w:szCs w:val="24"/>
        </w:rPr>
        <w:t xml:space="preserve"> et, au nom du Président du Burkina Faso, f</w:t>
      </w:r>
      <w:r w:rsidR="00D66A89" w:rsidRPr="003E2EE3">
        <w:rPr>
          <w:rFonts w:asciiTheme="minorHAnsi" w:hAnsiTheme="minorHAnsi"/>
          <w:szCs w:val="24"/>
        </w:rPr>
        <w:t>ait part de la décision de son g</w:t>
      </w:r>
      <w:r w:rsidRPr="003E2EE3">
        <w:rPr>
          <w:rFonts w:asciiTheme="minorHAnsi" w:hAnsiTheme="minorHAnsi"/>
          <w:szCs w:val="24"/>
        </w:rPr>
        <w:t>ouvernement de présenter la candidature d</w:t>
      </w:r>
      <w:r w:rsidR="00D66A89" w:rsidRPr="003E2EE3">
        <w:rPr>
          <w:rFonts w:asciiTheme="minorHAnsi" w:hAnsiTheme="minorHAnsi"/>
          <w:szCs w:val="24"/>
        </w:rPr>
        <w:t>e M. Brahima Sanou au poste de Vice-S</w:t>
      </w:r>
      <w:r w:rsidRPr="003E2EE3">
        <w:rPr>
          <w:rFonts w:asciiTheme="minorHAnsi" w:hAnsiTheme="minorHAnsi"/>
          <w:szCs w:val="24"/>
        </w:rPr>
        <w:t>ecrétaire général de l</w:t>
      </w:r>
      <w:r w:rsidR="00501F30" w:rsidRPr="003E2EE3">
        <w:rPr>
          <w:rFonts w:asciiTheme="minorHAnsi" w:hAnsiTheme="minorHAnsi"/>
          <w:szCs w:val="24"/>
        </w:rPr>
        <w:t>'</w:t>
      </w:r>
      <w:r w:rsidRPr="003E2EE3">
        <w:rPr>
          <w:rFonts w:asciiTheme="minorHAnsi" w:hAnsiTheme="minorHAnsi"/>
          <w:szCs w:val="24"/>
        </w:rPr>
        <w:t>UIT lors des élections qui auront lieu à la prochaine Conférence de plénipotentiaires.</w:t>
      </w:r>
    </w:p>
    <w:p w:rsidR="00D8086F" w:rsidRPr="003E2EE3" w:rsidRDefault="00D8086F" w:rsidP="003E2EE3">
      <w:pPr>
        <w:pStyle w:val="Heading1"/>
        <w:tabs>
          <w:tab w:val="clear" w:pos="567"/>
          <w:tab w:val="clear" w:pos="1134"/>
          <w:tab w:val="clear" w:pos="1701"/>
          <w:tab w:val="clear" w:pos="2268"/>
          <w:tab w:val="clear" w:pos="2835"/>
        </w:tabs>
        <w:snapToGrid w:val="0"/>
        <w:spacing w:before="120" w:after="120"/>
        <w:ind w:left="709" w:hanging="709"/>
        <w:rPr>
          <w:rFonts w:asciiTheme="minorHAnsi" w:hAnsiTheme="minorHAnsi"/>
          <w:sz w:val="24"/>
          <w:szCs w:val="24"/>
        </w:rPr>
      </w:pPr>
      <w:r w:rsidRPr="003E2EE3">
        <w:rPr>
          <w:rFonts w:asciiTheme="minorHAnsi" w:hAnsiTheme="minorHAnsi"/>
          <w:sz w:val="24"/>
          <w:szCs w:val="24"/>
        </w:rPr>
        <w:lastRenderedPageBreak/>
        <w:t>7</w:t>
      </w:r>
      <w:r w:rsidRPr="003E2EE3">
        <w:rPr>
          <w:rFonts w:asciiTheme="minorHAnsi" w:hAnsiTheme="minorHAnsi"/>
          <w:sz w:val="24"/>
          <w:szCs w:val="24"/>
        </w:rPr>
        <w:tab/>
        <w:t>Adoption du projet d</w:t>
      </w:r>
      <w:r w:rsidR="00501F30" w:rsidRPr="003E2EE3">
        <w:rPr>
          <w:rFonts w:asciiTheme="minorHAnsi" w:hAnsiTheme="minorHAnsi"/>
          <w:sz w:val="24"/>
          <w:szCs w:val="24"/>
        </w:rPr>
        <w:t>'</w:t>
      </w:r>
      <w:r w:rsidRPr="003E2EE3">
        <w:rPr>
          <w:rFonts w:asciiTheme="minorHAnsi" w:hAnsiTheme="minorHAnsi"/>
          <w:sz w:val="24"/>
          <w:szCs w:val="24"/>
        </w:rPr>
        <w:t xml:space="preserve">ordre du jour de la session de 2017 du Conseil (Document </w:t>
      </w:r>
      <w:hyperlink r:id="rId25" w:history="1">
        <w:r w:rsidR="008811BD" w:rsidRPr="003E2EE3">
          <w:rPr>
            <w:rStyle w:val="Hyperlink"/>
            <w:rFonts w:asciiTheme="minorHAnsi" w:hAnsiTheme="minorHAnsi"/>
            <w:sz w:val="24"/>
            <w:szCs w:val="24"/>
          </w:rPr>
          <w:t>C17/1</w:t>
        </w:r>
      </w:hyperlink>
      <w:r w:rsidRPr="003E2EE3">
        <w:rPr>
          <w:rFonts w:asciiTheme="minorHAnsi" w:hAnsiTheme="minorHAnsi"/>
          <w:sz w:val="24"/>
          <w:szCs w:val="24"/>
        </w:rPr>
        <w:t>)</w:t>
      </w:r>
    </w:p>
    <w:p w:rsidR="00D8086F" w:rsidRPr="003E2EE3" w:rsidRDefault="00D8086F" w:rsidP="003E2EE3">
      <w:pPr>
        <w:keepNext/>
        <w:keepLines/>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7.1</w:t>
      </w:r>
      <w:r w:rsidRPr="003E2EE3">
        <w:rPr>
          <w:rFonts w:asciiTheme="minorHAnsi" w:hAnsiTheme="minorHAnsi"/>
          <w:szCs w:val="24"/>
        </w:rPr>
        <w:tab/>
        <w:t>La Secrétaire de la plénière présente le Document C17/1, indiquant que la structure de l</w:t>
      </w:r>
      <w:r w:rsidR="00501F30" w:rsidRPr="003E2EE3">
        <w:rPr>
          <w:rFonts w:asciiTheme="minorHAnsi" w:hAnsiTheme="minorHAnsi"/>
          <w:szCs w:val="24"/>
        </w:rPr>
        <w:t>'</w:t>
      </w:r>
      <w:r w:rsidRPr="003E2EE3">
        <w:rPr>
          <w:rFonts w:asciiTheme="minorHAnsi" w:hAnsiTheme="minorHAnsi"/>
          <w:szCs w:val="24"/>
        </w:rPr>
        <w:t>ordre du jour est analogue à celle des années précédentes. Elle dit en outre qu</w:t>
      </w:r>
      <w:r w:rsidR="00501F30" w:rsidRPr="003E2EE3">
        <w:rPr>
          <w:rFonts w:asciiTheme="minorHAnsi" w:hAnsiTheme="minorHAnsi"/>
          <w:szCs w:val="24"/>
        </w:rPr>
        <w:t>'</w:t>
      </w:r>
      <w:r w:rsidRPr="003E2EE3">
        <w:rPr>
          <w:rFonts w:asciiTheme="minorHAnsi" w:hAnsiTheme="minorHAnsi"/>
          <w:szCs w:val="24"/>
        </w:rPr>
        <w:t>à ce jour 37 contributions ont été reçues d</w:t>
      </w:r>
      <w:r w:rsidR="00501F30" w:rsidRPr="003E2EE3">
        <w:rPr>
          <w:rFonts w:asciiTheme="minorHAnsi" w:hAnsiTheme="minorHAnsi"/>
          <w:szCs w:val="24"/>
        </w:rPr>
        <w:t>'</w:t>
      </w:r>
      <w:r w:rsidRPr="003E2EE3">
        <w:rPr>
          <w:rFonts w:asciiTheme="minorHAnsi" w:hAnsiTheme="minorHAnsi"/>
          <w:szCs w:val="24"/>
        </w:rPr>
        <w:t xml:space="preserve">Etats </w:t>
      </w:r>
      <w:proofErr w:type="gramStart"/>
      <w:r w:rsidRPr="003E2EE3">
        <w:rPr>
          <w:rFonts w:asciiTheme="minorHAnsi" w:hAnsiTheme="minorHAnsi"/>
          <w:szCs w:val="24"/>
        </w:rPr>
        <w:t>Membres:</w:t>
      </w:r>
      <w:proofErr w:type="gramEnd"/>
      <w:r w:rsidRPr="003E2EE3">
        <w:rPr>
          <w:rFonts w:asciiTheme="minorHAnsi" w:hAnsiTheme="minorHAnsi"/>
          <w:szCs w:val="24"/>
        </w:rPr>
        <w:t xml:space="preserve"> 35 propositions et 2 documents d</w:t>
      </w:r>
      <w:r w:rsidR="00501F30" w:rsidRPr="003E2EE3">
        <w:rPr>
          <w:rFonts w:asciiTheme="minorHAnsi" w:hAnsiTheme="minorHAnsi"/>
          <w:szCs w:val="24"/>
        </w:rPr>
        <w:t>'</w:t>
      </w:r>
      <w:r w:rsidRPr="003E2EE3">
        <w:rPr>
          <w:rFonts w:asciiTheme="minorHAnsi" w:hAnsiTheme="minorHAnsi"/>
          <w:szCs w:val="24"/>
        </w:rPr>
        <w:t>information.</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7.2</w:t>
      </w:r>
      <w:r w:rsidRPr="003E2EE3">
        <w:rPr>
          <w:rFonts w:asciiTheme="minorHAnsi" w:hAnsiTheme="minorHAnsi"/>
          <w:szCs w:val="24"/>
        </w:rPr>
        <w:tab/>
        <w:t>Le Conseiller de l</w:t>
      </w:r>
      <w:r w:rsidR="00501F30" w:rsidRPr="003E2EE3">
        <w:rPr>
          <w:rFonts w:asciiTheme="minorHAnsi" w:hAnsiTheme="minorHAnsi"/>
          <w:szCs w:val="24"/>
        </w:rPr>
        <w:t>'</w:t>
      </w:r>
      <w:r w:rsidRPr="003E2EE3">
        <w:rPr>
          <w:rFonts w:asciiTheme="minorHAnsi" w:hAnsiTheme="minorHAnsi"/>
          <w:szCs w:val="24"/>
        </w:rPr>
        <w:t>Arabie saoudite, précisant que son pays a soumis 6 contributions, saisit l</w:t>
      </w:r>
      <w:r w:rsidR="00501F30" w:rsidRPr="003E2EE3">
        <w:rPr>
          <w:rFonts w:asciiTheme="minorHAnsi" w:hAnsiTheme="minorHAnsi"/>
          <w:szCs w:val="24"/>
        </w:rPr>
        <w:t>'</w:t>
      </w:r>
      <w:r w:rsidRPr="003E2EE3">
        <w:rPr>
          <w:rFonts w:asciiTheme="minorHAnsi" w:hAnsiTheme="minorHAnsi"/>
          <w:szCs w:val="24"/>
        </w:rPr>
        <w:t>occasion pour rendre hommage à M. H.K. Al-Shankiti, qui a pris sa retraite après avoir, pendant de longues années, contribué avec compétence et dévouement à l</w:t>
      </w:r>
      <w:r w:rsidR="00501F30" w:rsidRPr="003E2EE3">
        <w:rPr>
          <w:rFonts w:asciiTheme="minorHAnsi" w:hAnsiTheme="minorHAnsi"/>
          <w:szCs w:val="24"/>
        </w:rPr>
        <w:t>'</w:t>
      </w:r>
      <w:r w:rsidRPr="003E2EE3">
        <w:rPr>
          <w:rFonts w:asciiTheme="minorHAnsi" w:hAnsiTheme="minorHAnsi"/>
          <w:szCs w:val="24"/>
        </w:rPr>
        <w:t>action de l</w:t>
      </w:r>
      <w:r w:rsidR="00501F30" w:rsidRPr="003E2EE3">
        <w:rPr>
          <w:rFonts w:asciiTheme="minorHAnsi" w:hAnsiTheme="minorHAnsi"/>
          <w:szCs w:val="24"/>
        </w:rPr>
        <w:t>'</w:t>
      </w:r>
      <w:r w:rsidRPr="003E2EE3">
        <w:rPr>
          <w:rFonts w:asciiTheme="minorHAnsi" w:hAnsiTheme="minorHAnsi"/>
          <w:szCs w:val="24"/>
        </w:rPr>
        <w:t>UIT en tant que membre, puis chef de la délégation saoudienne.</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bCs/>
          <w:szCs w:val="24"/>
        </w:rPr>
      </w:pPr>
      <w:r w:rsidRPr="003E2EE3">
        <w:rPr>
          <w:rFonts w:asciiTheme="minorHAnsi" w:hAnsiTheme="minorHAnsi"/>
          <w:bCs/>
          <w:szCs w:val="24"/>
        </w:rPr>
        <w:t>7.3</w:t>
      </w:r>
      <w:r w:rsidRPr="003E2EE3">
        <w:rPr>
          <w:rFonts w:asciiTheme="minorHAnsi" w:hAnsiTheme="minorHAnsi"/>
          <w:b/>
          <w:szCs w:val="24"/>
        </w:rPr>
        <w:tab/>
      </w:r>
      <w:r w:rsidRPr="003E2EE3">
        <w:rPr>
          <w:rFonts w:asciiTheme="minorHAnsi" w:hAnsiTheme="minorHAnsi"/>
          <w:bCs/>
          <w:szCs w:val="24"/>
        </w:rPr>
        <w:t>La Conseillère des Etats-Unis demande l</w:t>
      </w:r>
      <w:r w:rsidR="00501F30" w:rsidRPr="003E2EE3">
        <w:rPr>
          <w:rFonts w:asciiTheme="minorHAnsi" w:hAnsiTheme="minorHAnsi"/>
          <w:bCs/>
          <w:szCs w:val="24"/>
        </w:rPr>
        <w:t>'</w:t>
      </w:r>
      <w:r w:rsidRPr="003E2EE3">
        <w:rPr>
          <w:rFonts w:asciiTheme="minorHAnsi" w:hAnsiTheme="minorHAnsi"/>
          <w:bCs/>
          <w:szCs w:val="24"/>
        </w:rPr>
        <w:t>adjonction du Document d</w:t>
      </w:r>
      <w:r w:rsidR="00501F30" w:rsidRPr="003E2EE3">
        <w:rPr>
          <w:rFonts w:asciiTheme="minorHAnsi" w:hAnsiTheme="minorHAnsi"/>
          <w:bCs/>
          <w:szCs w:val="24"/>
        </w:rPr>
        <w:t>'</w:t>
      </w:r>
      <w:r w:rsidRPr="003E2EE3">
        <w:rPr>
          <w:rFonts w:asciiTheme="minorHAnsi" w:hAnsiTheme="minorHAnsi"/>
          <w:bCs/>
          <w:szCs w:val="24"/>
        </w:rPr>
        <w:t>information C17/INF/6 au point 2.7 de l</w:t>
      </w:r>
      <w:r w:rsidR="00501F30" w:rsidRPr="003E2EE3">
        <w:rPr>
          <w:rFonts w:asciiTheme="minorHAnsi" w:hAnsiTheme="minorHAnsi"/>
          <w:bCs/>
          <w:szCs w:val="24"/>
        </w:rPr>
        <w:t>'</w:t>
      </w:r>
      <w:r w:rsidRPr="003E2EE3">
        <w:rPr>
          <w:rFonts w:asciiTheme="minorHAnsi" w:hAnsiTheme="minorHAnsi"/>
          <w:bCs/>
          <w:szCs w:val="24"/>
        </w:rPr>
        <w:t>ordre du jour.</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b/>
          <w:szCs w:val="24"/>
        </w:rPr>
      </w:pPr>
      <w:r w:rsidRPr="003E2EE3">
        <w:rPr>
          <w:rFonts w:asciiTheme="minorHAnsi" w:hAnsiTheme="minorHAnsi"/>
          <w:szCs w:val="24"/>
        </w:rPr>
        <w:t>7.4</w:t>
      </w:r>
      <w:r w:rsidRPr="003E2EE3">
        <w:rPr>
          <w:rFonts w:asciiTheme="minorHAnsi" w:hAnsiTheme="minorHAnsi"/>
          <w:szCs w:val="24"/>
        </w:rPr>
        <w:tab/>
        <w:t>Le projet d</w:t>
      </w:r>
      <w:r w:rsidR="00501F30" w:rsidRPr="003E2EE3">
        <w:rPr>
          <w:rFonts w:asciiTheme="minorHAnsi" w:hAnsiTheme="minorHAnsi"/>
          <w:szCs w:val="24"/>
        </w:rPr>
        <w:t>'</w:t>
      </w:r>
      <w:r w:rsidRPr="003E2EE3">
        <w:rPr>
          <w:rFonts w:asciiTheme="minorHAnsi" w:hAnsiTheme="minorHAnsi"/>
          <w:szCs w:val="24"/>
        </w:rPr>
        <w:t xml:space="preserve">ordre du jour de la session de 2017 du Conseil (Document C17/1) ainsi modifié est </w:t>
      </w:r>
      <w:r w:rsidRPr="003E2EE3">
        <w:rPr>
          <w:rFonts w:asciiTheme="minorHAnsi" w:hAnsiTheme="minorHAnsi"/>
          <w:b/>
          <w:bCs/>
          <w:szCs w:val="24"/>
        </w:rPr>
        <w:t>adopté</w:t>
      </w:r>
      <w:r w:rsidRPr="003E2EE3">
        <w:rPr>
          <w:rFonts w:asciiTheme="minorHAnsi" w:hAnsiTheme="minorHAnsi"/>
          <w:szCs w:val="24"/>
        </w:rPr>
        <w:t>.</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8</w:t>
      </w:r>
      <w:r w:rsidRPr="003E2EE3">
        <w:rPr>
          <w:rFonts w:asciiTheme="minorHAnsi" w:hAnsiTheme="minorHAnsi"/>
          <w:sz w:val="24"/>
          <w:szCs w:val="24"/>
        </w:rPr>
        <w:tab/>
        <w:t xml:space="preserve">Attribution des documents (Document </w:t>
      </w:r>
      <w:hyperlink r:id="rId26" w:history="1">
        <w:r w:rsidR="008811BD" w:rsidRPr="003E2EE3">
          <w:rPr>
            <w:rStyle w:val="Hyperlink"/>
            <w:rFonts w:asciiTheme="minorHAnsi" w:hAnsiTheme="minorHAnsi"/>
            <w:sz w:val="24"/>
            <w:szCs w:val="24"/>
          </w:rPr>
          <w:t>C17/DT/1</w:t>
        </w:r>
      </w:hyperlink>
      <w:r w:rsidRPr="003E2EE3">
        <w:rPr>
          <w:rFonts w:asciiTheme="minorHAnsi" w:hAnsiTheme="minorHAnsi"/>
          <w:sz w:val="24"/>
          <w:szCs w:val="24"/>
        </w:rPr>
        <w:t>)</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8.1</w:t>
      </w:r>
      <w:r w:rsidRPr="003E2EE3">
        <w:rPr>
          <w:rFonts w:asciiTheme="minorHAnsi" w:hAnsiTheme="minorHAnsi"/>
          <w:szCs w:val="24"/>
        </w:rPr>
        <w:tab/>
        <w:t>La Secrétaire de la plénière présente le Document C17/DT/</w:t>
      </w:r>
      <w:proofErr w:type="gramStart"/>
      <w:r w:rsidRPr="003E2EE3">
        <w:rPr>
          <w:rFonts w:asciiTheme="minorHAnsi" w:hAnsiTheme="minorHAnsi"/>
          <w:szCs w:val="24"/>
        </w:rPr>
        <w:t>1;</w:t>
      </w:r>
      <w:proofErr w:type="gramEnd"/>
      <w:r w:rsidRPr="003E2EE3">
        <w:rPr>
          <w:rFonts w:asciiTheme="minorHAnsi" w:hAnsiTheme="minorHAnsi"/>
          <w:szCs w:val="24"/>
        </w:rPr>
        <w:t xml:space="preserve"> ce document est </w:t>
      </w:r>
      <w:r w:rsidRPr="003E2EE3">
        <w:rPr>
          <w:rFonts w:asciiTheme="minorHAnsi" w:hAnsiTheme="minorHAnsi"/>
          <w:b/>
          <w:bCs/>
          <w:szCs w:val="24"/>
        </w:rPr>
        <w:t>approuvé</w:t>
      </w:r>
      <w:r w:rsidRPr="003E2EE3">
        <w:rPr>
          <w:rFonts w:asciiTheme="minorHAnsi" w:hAnsiTheme="minorHAnsi"/>
          <w:szCs w:val="24"/>
        </w:rPr>
        <w:t>.</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9</w:t>
      </w:r>
      <w:r w:rsidRPr="003E2EE3">
        <w:rPr>
          <w:rFonts w:asciiTheme="minorHAnsi" w:hAnsiTheme="minorHAnsi"/>
          <w:sz w:val="24"/>
          <w:szCs w:val="24"/>
        </w:rPr>
        <w:tab/>
        <w:t xml:space="preserve">Projet de programme de gestion du temps (Document </w:t>
      </w:r>
      <w:hyperlink r:id="rId27" w:history="1">
        <w:r w:rsidR="008811BD" w:rsidRPr="003E2EE3">
          <w:rPr>
            <w:rStyle w:val="Hyperlink"/>
            <w:rFonts w:asciiTheme="minorHAnsi" w:hAnsiTheme="minorHAnsi"/>
            <w:sz w:val="24"/>
            <w:szCs w:val="24"/>
          </w:rPr>
          <w:t>C17/DT/2(Rév.4)</w:t>
        </w:r>
      </w:hyperlink>
      <w:r w:rsidRPr="003E2EE3">
        <w:rPr>
          <w:rFonts w:asciiTheme="minorHAnsi" w:hAnsiTheme="minorHAnsi"/>
          <w:sz w:val="24"/>
          <w:szCs w:val="24"/>
        </w:rPr>
        <w:t>)</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9.1</w:t>
      </w:r>
      <w:r w:rsidRPr="003E2EE3">
        <w:rPr>
          <w:rFonts w:asciiTheme="minorHAnsi" w:hAnsiTheme="minorHAnsi"/>
          <w:szCs w:val="24"/>
        </w:rPr>
        <w:tab/>
        <w:t>La Secrétaire de la plénière présente le Document C17/DT/2 (Rév.4</w:t>
      </w:r>
      <w:proofErr w:type="gramStart"/>
      <w:r w:rsidRPr="003E2EE3">
        <w:rPr>
          <w:rFonts w:asciiTheme="minorHAnsi" w:hAnsiTheme="minorHAnsi"/>
          <w:szCs w:val="24"/>
        </w:rPr>
        <w:t>);</w:t>
      </w:r>
      <w:proofErr w:type="gramEnd"/>
      <w:r w:rsidRPr="003E2EE3">
        <w:rPr>
          <w:rFonts w:asciiTheme="minorHAnsi" w:hAnsiTheme="minorHAnsi"/>
          <w:szCs w:val="24"/>
        </w:rPr>
        <w:t xml:space="preserve"> ce document est </w:t>
      </w:r>
      <w:r w:rsidRPr="003E2EE3">
        <w:rPr>
          <w:rFonts w:asciiTheme="minorHAnsi" w:hAnsiTheme="minorHAnsi"/>
          <w:b/>
          <w:szCs w:val="24"/>
        </w:rPr>
        <w:t>approuvé</w:t>
      </w:r>
      <w:r w:rsidRPr="003E2EE3">
        <w:rPr>
          <w:rFonts w:asciiTheme="minorHAnsi" w:hAnsiTheme="minorHAnsi"/>
          <w:szCs w:val="24"/>
        </w:rPr>
        <w:t>.</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10</w:t>
      </w:r>
      <w:r w:rsidRPr="003E2EE3">
        <w:rPr>
          <w:rFonts w:asciiTheme="minorHAnsi" w:hAnsiTheme="minorHAnsi"/>
          <w:sz w:val="24"/>
          <w:szCs w:val="24"/>
        </w:rPr>
        <w:tab/>
        <w:t>Questions d</w:t>
      </w:r>
      <w:r w:rsidR="00501F30" w:rsidRPr="003E2EE3">
        <w:rPr>
          <w:rFonts w:asciiTheme="minorHAnsi" w:hAnsiTheme="minorHAnsi"/>
          <w:sz w:val="24"/>
          <w:szCs w:val="24"/>
        </w:rPr>
        <w:t>'</w:t>
      </w:r>
      <w:r w:rsidRPr="003E2EE3">
        <w:rPr>
          <w:rFonts w:asciiTheme="minorHAnsi" w:hAnsiTheme="minorHAnsi"/>
          <w:sz w:val="24"/>
          <w:szCs w:val="24"/>
        </w:rPr>
        <w:t>organisation</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10.1</w:t>
      </w:r>
      <w:r w:rsidRPr="003E2EE3">
        <w:rPr>
          <w:rFonts w:asciiTheme="minorHAnsi" w:hAnsiTheme="minorHAnsi"/>
          <w:szCs w:val="24"/>
        </w:rPr>
        <w:tab/>
        <w:t>La Secrétaire de la plénière indique que les séances du Conseil se tiendront comme d</w:t>
      </w:r>
      <w:r w:rsidR="00501F30" w:rsidRPr="003E2EE3">
        <w:rPr>
          <w:rFonts w:asciiTheme="minorHAnsi" w:hAnsiTheme="minorHAnsi"/>
          <w:szCs w:val="24"/>
        </w:rPr>
        <w:t>'</w:t>
      </w:r>
      <w:r w:rsidRPr="003E2EE3">
        <w:rPr>
          <w:rFonts w:asciiTheme="minorHAnsi" w:hAnsiTheme="minorHAnsi"/>
          <w:szCs w:val="24"/>
        </w:rPr>
        <w:t>habitude de 9 h 30 à 12 h 30 et de 14 h 30 à 17 h 30 tous les jours, à l</w:t>
      </w:r>
      <w:r w:rsidR="00501F30" w:rsidRPr="003E2EE3">
        <w:rPr>
          <w:rFonts w:asciiTheme="minorHAnsi" w:hAnsiTheme="minorHAnsi"/>
          <w:szCs w:val="24"/>
        </w:rPr>
        <w:t>'</w:t>
      </w:r>
      <w:r w:rsidRPr="003E2EE3">
        <w:rPr>
          <w:rFonts w:asciiTheme="minorHAnsi" w:hAnsiTheme="minorHAnsi"/>
          <w:szCs w:val="24"/>
        </w:rPr>
        <w:t>exception de celles du vendredi</w:t>
      </w:r>
      <w:r w:rsidR="00501F30" w:rsidRPr="003E2EE3">
        <w:rPr>
          <w:rFonts w:asciiTheme="minorHAnsi" w:hAnsiTheme="minorHAnsi"/>
          <w:szCs w:val="24"/>
        </w:rPr>
        <w:t xml:space="preserve"> matin, qui se tiendront de 9 heures</w:t>
      </w:r>
      <w:r w:rsidRPr="003E2EE3">
        <w:rPr>
          <w:rFonts w:asciiTheme="minorHAnsi" w:hAnsiTheme="minorHAnsi"/>
          <w:szCs w:val="24"/>
        </w:rPr>
        <w:t xml:space="preserve"> à midi. Elle indique également que la séance de l</w:t>
      </w:r>
      <w:r w:rsidR="00501F30" w:rsidRPr="003E2EE3">
        <w:rPr>
          <w:rFonts w:asciiTheme="minorHAnsi" w:hAnsiTheme="minorHAnsi"/>
          <w:szCs w:val="24"/>
        </w:rPr>
        <w:t>'après</w:t>
      </w:r>
      <w:r w:rsidR="00501F30" w:rsidRPr="003E2EE3">
        <w:rPr>
          <w:rFonts w:asciiTheme="minorHAnsi" w:hAnsiTheme="minorHAnsi"/>
          <w:szCs w:val="24"/>
        </w:rPr>
        <w:noBreakHyphen/>
      </w:r>
      <w:r w:rsidRPr="003E2EE3">
        <w:rPr>
          <w:rFonts w:asciiTheme="minorHAnsi" w:hAnsiTheme="minorHAnsi"/>
          <w:szCs w:val="24"/>
        </w:rPr>
        <w:t>midi commencera exceptionnellement à 15 h</w:t>
      </w:r>
      <w:r w:rsidR="00501F30" w:rsidRPr="003E2EE3">
        <w:rPr>
          <w:rFonts w:asciiTheme="minorHAnsi" w:hAnsiTheme="minorHAnsi"/>
          <w:szCs w:val="24"/>
        </w:rPr>
        <w:t>eures</w:t>
      </w:r>
      <w:r w:rsidRPr="003E2EE3">
        <w:rPr>
          <w:rFonts w:asciiTheme="minorHAnsi" w:hAnsiTheme="minorHAnsi"/>
          <w:szCs w:val="24"/>
        </w:rPr>
        <w:t xml:space="preserve"> pour tenir compte de la célébration, ce mercredi 17 mai, de la Journée mondiale des télécommunications et de la société de l</w:t>
      </w:r>
      <w:r w:rsidR="00501F30" w:rsidRPr="003E2EE3">
        <w:rPr>
          <w:rFonts w:asciiTheme="minorHAnsi" w:hAnsiTheme="minorHAnsi"/>
          <w:szCs w:val="24"/>
        </w:rPr>
        <w:t>'</w:t>
      </w:r>
      <w:r w:rsidRPr="003E2EE3">
        <w:rPr>
          <w:rFonts w:asciiTheme="minorHAnsi" w:hAnsiTheme="minorHAnsi"/>
          <w:szCs w:val="24"/>
        </w:rPr>
        <w:t>information. Comme de coutume, l</w:t>
      </w:r>
      <w:r w:rsidR="00501F30" w:rsidRPr="003E2EE3">
        <w:rPr>
          <w:rFonts w:asciiTheme="minorHAnsi" w:hAnsiTheme="minorHAnsi"/>
          <w:szCs w:val="24"/>
        </w:rPr>
        <w:t>'</w:t>
      </w:r>
      <w:r w:rsidRPr="003E2EE3">
        <w:rPr>
          <w:rFonts w:asciiTheme="minorHAnsi" w:hAnsiTheme="minorHAnsi"/>
          <w:szCs w:val="24"/>
        </w:rPr>
        <w:t>interprétation et la documentation seront assurées dans les six langues officielles de l</w:t>
      </w:r>
      <w:r w:rsidR="00501F30" w:rsidRPr="003E2EE3">
        <w:rPr>
          <w:rFonts w:asciiTheme="minorHAnsi" w:hAnsiTheme="minorHAnsi"/>
          <w:szCs w:val="24"/>
        </w:rPr>
        <w:t>'</w:t>
      </w:r>
      <w:r w:rsidRPr="003E2EE3">
        <w:rPr>
          <w:rFonts w:asciiTheme="minorHAnsi" w:hAnsiTheme="minorHAnsi"/>
          <w:szCs w:val="24"/>
        </w:rPr>
        <w:t>Union. Le sous-titrage en anglais des débats en Plénière et en Commission permanente sera présenté dans la salle et sur le web. En raison des multiples supports d</w:t>
      </w:r>
      <w:r w:rsidR="00501F30" w:rsidRPr="003E2EE3">
        <w:rPr>
          <w:rFonts w:asciiTheme="minorHAnsi" w:hAnsiTheme="minorHAnsi"/>
          <w:szCs w:val="24"/>
        </w:rPr>
        <w:t>'</w:t>
      </w:r>
      <w:r w:rsidRPr="003E2EE3">
        <w:rPr>
          <w:rFonts w:asciiTheme="minorHAnsi" w:hAnsiTheme="minorHAnsi"/>
          <w:szCs w:val="24"/>
        </w:rPr>
        <w:t xml:space="preserve">information, la décision a été prise de ne plus publier les Highlights. </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10.2</w:t>
      </w:r>
      <w:r w:rsidRPr="003E2EE3">
        <w:rPr>
          <w:rFonts w:asciiTheme="minorHAnsi" w:hAnsiTheme="minorHAnsi"/>
          <w:szCs w:val="24"/>
        </w:rPr>
        <w:tab/>
        <w:t xml:space="preserve">Il est </w:t>
      </w:r>
      <w:r w:rsidRPr="003E2EE3">
        <w:rPr>
          <w:rFonts w:asciiTheme="minorHAnsi" w:hAnsiTheme="minorHAnsi"/>
          <w:b/>
          <w:bCs/>
          <w:szCs w:val="24"/>
        </w:rPr>
        <w:t xml:space="preserve">pris note </w:t>
      </w:r>
      <w:r w:rsidRPr="003E2EE3">
        <w:rPr>
          <w:rFonts w:asciiTheme="minorHAnsi" w:hAnsiTheme="minorHAnsi"/>
          <w:szCs w:val="24"/>
        </w:rPr>
        <w:t>des informations relatives à l</w:t>
      </w:r>
      <w:r w:rsidR="00501F30" w:rsidRPr="003E2EE3">
        <w:rPr>
          <w:rFonts w:asciiTheme="minorHAnsi" w:hAnsiTheme="minorHAnsi"/>
          <w:szCs w:val="24"/>
        </w:rPr>
        <w:t>'</w:t>
      </w:r>
      <w:r w:rsidRPr="003E2EE3">
        <w:rPr>
          <w:rFonts w:asciiTheme="minorHAnsi" w:hAnsiTheme="minorHAnsi"/>
          <w:szCs w:val="24"/>
        </w:rPr>
        <w:t>organisation des travaux de la session de 2017.</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11</w:t>
      </w:r>
      <w:r w:rsidRPr="003E2EE3">
        <w:rPr>
          <w:rFonts w:asciiTheme="minorHAnsi" w:hAnsiTheme="minorHAnsi"/>
          <w:sz w:val="24"/>
          <w:szCs w:val="24"/>
        </w:rPr>
        <w:tab/>
        <w:t xml:space="preserve">Rapport sur la mise en </w:t>
      </w:r>
      <w:r w:rsidR="00501F30" w:rsidRPr="003E2EE3">
        <w:rPr>
          <w:rFonts w:asciiTheme="minorHAnsi" w:hAnsiTheme="minorHAnsi"/>
          <w:sz w:val="24"/>
          <w:szCs w:val="24"/>
        </w:rPr>
        <w:t>oe</w:t>
      </w:r>
      <w:r w:rsidRPr="003E2EE3">
        <w:rPr>
          <w:rFonts w:asciiTheme="minorHAnsi" w:hAnsiTheme="minorHAnsi"/>
          <w:sz w:val="24"/>
          <w:szCs w:val="24"/>
        </w:rPr>
        <w:t>uvre du Plan stratégique et les activités de l</w:t>
      </w:r>
      <w:r w:rsidR="00501F30" w:rsidRPr="003E2EE3">
        <w:rPr>
          <w:rFonts w:asciiTheme="minorHAnsi" w:hAnsiTheme="minorHAnsi"/>
          <w:sz w:val="24"/>
          <w:szCs w:val="24"/>
        </w:rPr>
        <w:t>'</w:t>
      </w:r>
      <w:r w:rsidRPr="003E2EE3">
        <w:rPr>
          <w:rFonts w:asciiTheme="minorHAnsi" w:hAnsiTheme="minorHAnsi"/>
          <w:sz w:val="24"/>
          <w:szCs w:val="24"/>
        </w:rPr>
        <w:t xml:space="preserve">Union pour la période 2016-2017 (Document </w:t>
      </w:r>
      <w:hyperlink r:id="rId28" w:history="1">
        <w:r w:rsidR="008811BD" w:rsidRPr="003E2EE3">
          <w:rPr>
            <w:rStyle w:val="Hyperlink"/>
            <w:rFonts w:asciiTheme="minorHAnsi" w:hAnsiTheme="minorHAnsi"/>
            <w:sz w:val="24"/>
            <w:szCs w:val="24"/>
          </w:rPr>
          <w:t>C17/35</w:t>
        </w:r>
      </w:hyperlink>
      <w:proofErr w:type="gramStart"/>
      <w:r w:rsidRPr="003E2EE3">
        <w:rPr>
          <w:rFonts w:asciiTheme="minorHAnsi" w:hAnsiTheme="minorHAnsi"/>
          <w:sz w:val="24"/>
          <w:szCs w:val="24"/>
        </w:rPr>
        <w:t>);</w:t>
      </w:r>
      <w:proofErr w:type="gramEnd"/>
      <w:r w:rsidRPr="003E2EE3">
        <w:rPr>
          <w:rFonts w:asciiTheme="minorHAnsi" w:hAnsiTheme="minorHAnsi"/>
          <w:sz w:val="24"/>
          <w:szCs w:val="24"/>
        </w:rPr>
        <w:t xml:space="preserve"> Feuille de route pour la mise en oeuvre du programme Connect 2020 et progrès réalisés à ce jour (Document </w:t>
      </w:r>
      <w:hyperlink r:id="rId29" w:history="1">
        <w:r w:rsidR="008811BD" w:rsidRPr="003E2EE3">
          <w:rPr>
            <w:rStyle w:val="Hyperlink"/>
            <w:rFonts w:asciiTheme="minorHAnsi" w:hAnsiTheme="minorHAnsi"/>
            <w:sz w:val="24"/>
            <w:szCs w:val="24"/>
          </w:rPr>
          <w:t>C17/39</w:t>
        </w:r>
      </w:hyperlink>
      <w:r w:rsidRPr="003E2EE3">
        <w:rPr>
          <w:rFonts w:asciiTheme="minorHAnsi" w:hAnsiTheme="minorHAnsi"/>
          <w:sz w:val="24"/>
          <w:szCs w:val="24"/>
        </w:rPr>
        <w:t>)</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11.1</w:t>
      </w:r>
      <w:r w:rsidRPr="003E2EE3">
        <w:rPr>
          <w:rFonts w:asciiTheme="minorHAnsi" w:hAnsiTheme="minorHAnsi"/>
          <w:szCs w:val="24"/>
        </w:rPr>
        <w:tab/>
        <w:t>Le Vice-Secrétaire général présente le Document C17/35, mettant l</w:t>
      </w:r>
      <w:r w:rsidR="00501F30" w:rsidRPr="003E2EE3">
        <w:rPr>
          <w:rFonts w:asciiTheme="minorHAnsi" w:hAnsiTheme="minorHAnsi"/>
          <w:szCs w:val="24"/>
        </w:rPr>
        <w:t>'</w:t>
      </w:r>
      <w:r w:rsidRPr="003E2EE3">
        <w:rPr>
          <w:rFonts w:asciiTheme="minorHAnsi" w:hAnsiTheme="minorHAnsi"/>
          <w:szCs w:val="24"/>
        </w:rPr>
        <w:t>accent sur les progrès réalisés entre mars 2016 et février 2017 en ce qui concerne la réalisation des buts et objectifs stratégiques de l</w:t>
      </w:r>
      <w:r w:rsidR="00501F30" w:rsidRPr="003E2EE3">
        <w:rPr>
          <w:rFonts w:asciiTheme="minorHAnsi" w:hAnsiTheme="minorHAnsi"/>
          <w:szCs w:val="24"/>
        </w:rPr>
        <w:t>'</w:t>
      </w:r>
      <w:r w:rsidRPr="003E2EE3">
        <w:rPr>
          <w:rFonts w:asciiTheme="minorHAnsi" w:hAnsiTheme="minorHAnsi"/>
          <w:szCs w:val="24"/>
        </w:rPr>
        <w:t>Union.</w:t>
      </w:r>
      <w:r w:rsidR="005D7309" w:rsidRPr="003E2EE3">
        <w:rPr>
          <w:rFonts w:asciiTheme="minorHAnsi" w:hAnsiTheme="minorHAnsi"/>
          <w:szCs w:val="24"/>
        </w:rPr>
        <w:t xml:space="preserve"> </w:t>
      </w:r>
      <w:r w:rsidRPr="003E2EE3">
        <w:rPr>
          <w:rFonts w:asciiTheme="minorHAnsi" w:hAnsiTheme="minorHAnsi"/>
          <w:szCs w:val="24"/>
        </w:rPr>
        <w:t xml:space="preserve">Il présente aussi le Document C17/39. De grands efforts ont été faits pour donner une évaluation quantitative des résultats sur la base des indicateurs, et un outil destiné à montrer les résultats de manière visuelle a été placé sur le site web du Conseil (une brève </w:t>
      </w:r>
      <w:r w:rsidR="009E77A0" w:rsidRPr="003E2EE3">
        <w:rPr>
          <w:rFonts w:asciiTheme="minorHAnsi" w:hAnsiTheme="minorHAnsi"/>
          <w:szCs w:val="24"/>
        </w:rPr>
        <w:t>vidéo</w:t>
      </w:r>
      <w:r w:rsidRPr="003E2EE3">
        <w:rPr>
          <w:rFonts w:asciiTheme="minorHAnsi" w:hAnsiTheme="minorHAnsi"/>
          <w:szCs w:val="24"/>
        </w:rPr>
        <w:t xml:space="preserve"> est diffusée sur cet outil).</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lastRenderedPageBreak/>
        <w:t>11.2</w:t>
      </w:r>
      <w:r w:rsidRPr="003E2EE3">
        <w:rPr>
          <w:rFonts w:asciiTheme="minorHAnsi" w:hAnsiTheme="minorHAnsi"/>
          <w:szCs w:val="24"/>
        </w:rPr>
        <w:tab/>
        <w:t>Un conseiller, soulignant l</w:t>
      </w:r>
      <w:r w:rsidR="00501F30" w:rsidRPr="003E2EE3">
        <w:rPr>
          <w:rFonts w:asciiTheme="minorHAnsi" w:hAnsiTheme="minorHAnsi"/>
          <w:szCs w:val="24"/>
        </w:rPr>
        <w:t>'</w:t>
      </w:r>
      <w:r w:rsidRPr="003E2EE3">
        <w:rPr>
          <w:rFonts w:asciiTheme="minorHAnsi" w:hAnsiTheme="minorHAnsi"/>
          <w:szCs w:val="24"/>
        </w:rPr>
        <w:t>importance de l</w:t>
      </w:r>
      <w:r w:rsidR="00501F30" w:rsidRPr="003E2EE3">
        <w:rPr>
          <w:rFonts w:asciiTheme="minorHAnsi" w:hAnsiTheme="minorHAnsi"/>
          <w:szCs w:val="24"/>
        </w:rPr>
        <w:t>'</w:t>
      </w:r>
      <w:r w:rsidRPr="003E2EE3">
        <w:rPr>
          <w:rFonts w:asciiTheme="minorHAnsi" w:hAnsiTheme="minorHAnsi"/>
          <w:szCs w:val="24"/>
        </w:rPr>
        <w:t>égalité entre les hommes et les femmes, dit qu</w:t>
      </w:r>
      <w:r w:rsidR="00501F30" w:rsidRPr="003E2EE3">
        <w:rPr>
          <w:rFonts w:asciiTheme="minorHAnsi" w:hAnsiTheme="minorHAnsi"/>
          <w:szCs w:val="24"/>
        </w:rPr>
        <w:t>'</w:t>
      </w:r>
      <w:r w:rsidRPr="003E2EE3">
        <w:rPr>
          <w:rFonts w:asciiTheme="minorHAnsi" w:hAnsiTheme="minorHAnsi"/>
          <w:szCs w:val="24"/>
        </w:rPr>
        <w:t>il faudra réfléchir au financement des activités autrement que par un recours aux contributions volontaires. Un autre insiste sur la nécessité de renforcer la sensibil</w:t>
      </w:r>
      <w:r w:rsidR="00501F30" w:rsidRPr="003E2EE3">
        <w:rPr>
          <w:rFonts w:asciiTheme="minorHAnsi" w:hAnsiTheme="minorHAnsi"/>
          <w:szCs w:val="24"/>
        </w:rPr>
        <w:t>isation de tous les acteurs des </w:t>
      </w:r>
      <w:r w:rsidRPr="003E2EE3">
        <w:rPr>
          <w:rFonts w:asciiTheme="minorHAnsi" w:hAnsiTheme="minorHAnsi"/>
          <w:szCs w:val="24"/>
        </w:rPr>
        <w:t>TIC au Programme Connect 2020. Un autre souhaiterait que l</w:t>
      </w:r>
      <w:r w:rsidR="00501F30" w:rsidRPr="003E2EE3">
        <w:rPr>
          <w:rFonts w:asciiTheme="minorHAnsi" w:hAnsiTheme="minorHAnsi"/>
          <w:szCs w:val="24"/>
        </w:rPr>
        <w:t>'</w:t>
      </w:r>
      <w:r w:rsidRPr="003E2EE3">
        <w:rPr>
          <w:rFonts w:asciiTheme="minorHAnsi" w:hAnsiTheme="minorHAnsi"/>
          <w:szCs w:val="24"/>
        </w:rPr>
        <w:t xml:space="preserve">on précise les moyens et le calendrier de mise en oeuvre des cibles. </w:t>
      </w:r>
      <w:r w:rsidR="00CF374D" w:rsidRPr="003E2EE3">
        <w:rPr>
          <w:rFonts w:asciiTheme="minorHAnsi" w:hAnsiTheme="minorHAnsi"/>
          <w:szCs w:val="24"/>
        </w:rPr>
        <w:t xml:space="preserve">Un autre conseiller fait remarquer qu'il existe des indices pour de nombreuses autres cibles et que, dans le même ordre d'idées, on pourrait envisager de définir un indice, éventuellement l'indice d'accessibilité des TIC, pour mesurer et réduire la fracture en matière d'accessibilité. </w:t>
      </w:r>
      <w:r w:rsidRPr="003E2EE3">
        <w:rPr>
          <w:rFonts w:asciiTheme="minorHAnsi" w:hAnsiTheme="minorHAnsi"/>
          <w:szCs w:val="24"/>
        </w:rPr>
        <w:t xml:space="preserve">Le Vice-Secrétaire général dit </w:t>
      </w:r>
      <w:r w:rsidR="00CF3D35" w:rsidRPr="003E2EE3">
        <w:rPr>
          <w:rFonts w:asciiTheme="minorHAnsi" w:hAnsiTheme="minorHAnsi"/>
          <w:szCs w:val="24"/>
        </w:rPr>
        <w:t xml:space="preserve">que </w:t>
      </w:r>
      <w:r w:rsidRPr="003E2EE3">
        <w:rPr>
          <w:rFonts w:asciiTheme="minorHAnsi" w:hAnsiTheme="minorHAnsi"/>
          <w:szCs w:val="24"/>
        </w:rPr>
        <w:t>toutes les suggestions utiles sur les moyens d</w:t>
      </w:r>
      <w:r w:rsidR="00501F30" w:rsidRPr="003E2EE3">
        <w:rPr>
          <w:rFonts w:asciiTheme="minorHAnsi" w:hAnsiTheme="minorHAnsi"/>
          <w:szCs w:val="24"/>
        </w:rPr>
        <w:t>'</w:t>
      </w:r>
      <w:r w:rsidRPr="003E2EE3">
        <w:rPr>
          <w:rFonts w:asciiTheme="minorHAnsi" w:hAnsiTheme="minorHAnsi"/>
          <w:szCs w:val="24"/>
        </w:rPr>
        <w:t>améliorer ces documents afin de mieux refléter la réalité sont les bienvenues.</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11.3</w:t>
      </w:r>
      <w:r w:rsidRPr="003E2EE3">
        <w:rPr>
          <w:rFonts w:asciiTheme="minorHAnsi" w:hAnsiTheme="minorHAnsi"/>
          <w:szCs w:val="24"/>
        </w:rPr>
        <w:tab/>
        <w:t>Le Document C17/35 est</w:t>
      </w:r>
      <w:r w:rsidRPr="003E2EE3">
        <w:rPr>
          <w:rFonts w:asciiTheme="minorHAnsi" w:hAnsiTheme="minorHAnsi"/>
          <w:b/>
          <w:bCs/>
          <w:szCs w:val="24"/>
        </w:rPr>
        <w:t xml:space="preserve"> approuvé</w:t>
      </w:r>
      <w:r w:rsidRPr="003E2EE3">
        <w:rPr>
          <w:rFonts w:asciiTheme="minorHAnsi" w:hAnsiTheme="minorHAnsi"/>
          <w:szCs w:val="24"/>
        </w:rPr>
        <w:t xml:space="preserve">. Il est </w:t>
      </w:r>
      <w:r w:rsidRPr="003E2EE3">
        <w:rPr>
          <w:rFonts w:asciiTheme="minorHAnsi" w:hAnsiTheme="minorHAnsi"/>
          <w:b/>
          <w:bCs/>
          <w:szCs w:val="24"/>
        </w:rPr>
        <w:t xml:space="preserve">pris note </w:t>
      </w:r>
      <w:r w:rsidRPr="003E2EE3">
        <w:rPr>
          <w:rFonts w:asciiTheme="minorHAnsi" w:hAnsiTheme="minorHAnsi"/>
          <w:szCs w:val="24"/>
        </w:rPr>
        <w:t>du Document C17/39.</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12</w:t>
      </w:r>
      <w:r w:rsidRPr="003E2EE3">
        <w:rPr>
          <w:rFonts w:asciiTheme="minorHAnsi" w:hAnsiTheme="minorHAnsi"/>
          <w:sz w:val="24"/>
          <w:szCs w:val="24"/>
        </w:rPr>
        <w:tab/>
        <w:t>110</w:t>
      </w:r>
      <w:r w:rsidR="00B21330" w:rsidRPr="003E2EE3">
        <w:rPr>
          <w:rFonts w:asciiTheme="minorHAnsi" w:hAnsiTheme="minorHAnsi"/>
          <w:sz w:val="24"/>
          <w:szCs w:val="24"/>
        </w:rPr>
        <w:t>ème</w:t>
      </w:r>
      <w:r w:rsidRPr="003E2EE3">
        <w:rPr>
          <w:rFonts w:asciiTheme="minorHAnsi" w:hAnsiTheme="minorHAnsi"/>
          <w:sz w:val="24"/>
          <w:szCs w:val="24"/>
        </w:rPr>
        <w:t xml:space="preserve"> anniversaire du Règlement des radiocommunications de l</w:t>
      </w:r>
      <w:r w:rsidR="00501F30" w:rsidRPr="003E2EE3">
        <w:rPr>
          <w:rFonts w:asciiTheme="minorHAnsi" w:hAnsiTheme="minorHAnsi"/>
          <w:sz w:val="24"/>
          <w:szCs w:val="24"/>
        </w:rPr>
        <w:t>'UIT (1906</w:t>
      </w:r>
      <w:r w:rsidR="00501F30" w:rsidRPr="003E2EE3">
        <w:rPr>
          <w:rFonts w:asciiTheme="minorHAnsi" w:hAnsiTheme="minorHAnsi"/>
          <w:sz w:val="24"/>
          <w:szCs w:val="24"/>
        </w:rPr>
        <w:noBreakHyphen/>
      </w:r>
      <w:r w:rsidRPr="003E2EE3">
        <w:rPr>
          <w:rFonts w:asciiTheme="minorHAnsi" w:hAnsiTheme="minorHAnsi"/>
          <w:sz w:val="24"/>
          <w:szCs w:val="24"/>
        </w:rPr>
        <w:t xml:space="preserve">2016) (Document </w:t>
      </w:r>
      <w:hyperlink r:id="rId30" w:history="1">
        <w:r w:rsidR="008811BD" w:rsidRPr="003E2EE3">
          <w:rPr>
            <w:rStyle w:val="Hyperlink"/>
            <w:rFonts w:asciiTheme="minorHAnsi" w:hAnsiTheme="minorHAnsi"/>
            <w:sz w:val="24"/>
            <w:szCs w:val="24"/>
          </w:rPr>
          <w:t>C17/13</w:t>
        </w:r>
      </w:hyperlink>
      <w:r w:rsidRPr="003E2EE3">
        <w:rPr>
          <w:rFonts w:asciiTheme="minorHAnsi" w:hAnsiTheme="minorHAnsi"/>
          <w:sz w:val="24"/>
          <w:szCs w:val="24"/>
        </w:rPr>
        <w:t>)</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12.1</w:t>
      </w:r>
      <w:r w:rsidRPr="003E2EE3">
        <w:rPr>
          <w:rFonts w:asciiTheme="minorHAnsi" w:hAnsiTheme="minorHAnsi"/>
          <w:szCs w:val="24"/>
        </w:rPr>
        <w:tab/>
        <w:t>Le Directeur adjoint du BR rappelle que la cérémonie marquant le 110</w:t>
      </w:r>
      <w:r w:rsidR="00B21330" w:rsidRPr="003E2EE3">
        <w:rPr>
          <w:rFonts w:asciiTheme="minorHAnsi" w:hAnsiTheme="minorHAnsi"/>
          <w:szCs w:val="24"/>
        </w:rPr>
        <w:t>ème</w:t>
      </w:r>
      <w:r w:rsidRPr="003E2EE3">
        <w:rPr>
          <w:rFonts w:asciiTheme="minorHAnsi" w:hAnsiTheme="minorHAnsi"/>
          <w:szCs w:val="24"/>
        </w:rPr>
        <w:t xml:space="preserve"> anniversaire du Règlement des radiocommunications a eu lieu le 12 décembre 2016 à Genève. Il présente le Document C17/13, qui fournit des informations sur les célébrations organisées à cette occasion ainsi que la campagne de communication menée autour de ces célébrations. </w:t>
      </w:r>
    </w:p>
    <w:p w:rsidR="00D8086F" w:rsidRPr="003E2EE3" w:rsidRDefault="00D8086F" w:rsidP="003E2EE3">
      <w:pPr>
        <w:pStyle w:val="TOC1"/>
        <w:tabs>
          <w:tab w:val="clear" w:pos="964"/>
          <w:tab w:val="clear" w:pos="8789"/>
          <w:tab w:val="clear" w:pos="9639"/>
        </w:tabs>
        <w:snapToGrid w:val="0"/>
        <w:spacing w:before="120" w:after="120"/>
        <w:ind w:left="0" w:firstLine="0"/>
        <w:rPr>
          <w:rFonts w:asciiTheme="minorHAnsi" w:hAnsiTheme="minorHAnsi"/>
          <w:szCs w:val="24"/>
        </w:rPr>
      </w:pPr>
      <w:r w:rsidRPr="003E2EE3">
        <w:rPr>
          <w:rFonts w:asciiTheme="minorHAnsi" w:hAnsiTheme="minorHAnsi"/>
          <w:szCs w:val="24"/>
        </w:rPr>
        <w:t>12.2</w:t>
      </w:r>
      <w:r w:rsidRPr="003E2EE3">
        <w:rPr>
          <w:rFonts w:asciiTheme="minorHAnsi" w:hAnsiTheme="minorHAnsi"/>
          <w:szCs w:val="24"/>
        </w:rPr>
        <w:tab/>
        <w:t xml:space="preserve">Il est </w:t>
      </w:r>
      <w:r w:rsidRPr="003E2EE3">
        <w:rPr>
          <w:rFonts w:asciiTheme="minorHAnsi" w:hAnsiTheme="minorHAnsi"/>
          <w:b/>
          <w:bCs/>
          <w:szCs w:val="24"/>
        </w:rPr>
        <w:t>pris note</w:t>
      </w:r>
      <w:r w:rsidRPr="003E2EE3">
        <w:rPr>
          <w:rFonts w:asciiTheme="minorHAnsi" w:hAnsiTheme="minorHAnsi"/>
          <w:szCs w:val="24"/>
        </w:rPr>
        <w:t xml:space="preserve"> du Document C17/13.</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13</w:t>
      </w:r>
      <w:r w:rsidRPr="003E2EE3">
        <w:rPr>
          <w:rFonts w:asciiTheme="minorHAnsi" w:hAnsiTheme="minorHAnsi"/>
          <w:sz w:val="24"/>
          <w:szCs w:val="24"/>
        </w:rPr>
        <w:tab/>
        <w:t>Rapport sur le Colloque mo</w:t>
      </w:r>
      <w:r w:rsidR="008811BD" w:rsidRPr="003E2EE3">
        <w:rPr>
          <w:rFonts w:asciiTheme="minorHAnsi" w:hAnsiTheme="minorHAnsi"/>
          <w:sz w:val="24"/>
          <w:szCs w:val="24"/>
        </w:rPr>
        <w:t>ndial sur la normalisation (GSS-</w:t>
      </w:r>
      <w:r w:rsidRPr="003E2EE3">
        <w:rPr>
          <w:rFonts w:asciiTheme="minorHAnsi" w:hAnsiTheme="minorHAnsi"/>
          <w:sz w:val="24"/>
          <w:szCs w:val="24"/>
        </w:rPr>
        <w:t>16) et sur l</w:t>
      </w:r>
      <w:r w:rsidR="00501F30" w:rsidRPr="003E2EE3">
        <w:rPr>
          <w:rFonts w:asciiTheme="minorHAnsi" w:hAnsiTheme="minorHAnsi"/>
          <w:sz w:val="24"/>
          <w:szCs w:val="24"/>
        </w:rPr>
        <w:t>'</w:t>
      </w:r>
      <w:r w:rsidRPr="003E2EE3">
        <w:rPr>
          <w:rFonts w:asciiTheme="minorHAnsi" w:hAnsiTheme="minorHAnsi"/>
          <w:sz w:val="24"/>
          <w:szCs w:val="24"/>
        </w:rPr>
        <w:t>Assemblée mondiale de normalisati</w:t>
      </w:r>
      <w:r w:rsidR="008811BD" w:rsidRPr="003E2EE3">
        <w:rPr>
          <w:rFonts w:asciiTheme="minorHAnsi" w:hAnsiTheme="minorHAnsi"/>
          <w:sz w:val="24"/>
          <w:szCs w:val="24"/>
        </w:rPr>
        <w:t>on des télécommunications (AMNT-</w:t>
      </w:r>
      <w:r w:rsidRPr="003E2EE3">
        <w:rPr>
          <w:rFonts w:asciiTheme="minorHAnsi" w:hAnsiTheme="minorHAnsi"/>
          <w:sz w:val="24"/>
          <w:szCs w:val="24"/>
        </w:rPr>
        <w:t xml:space="preserve">16) (Document </w:t>
      </w:r>
      <w:hyperlink r:id="rId31" w:history="1">
        <w:r w:rsidR="008811BD" w:rsidRPr="003E2EE3">
          <w:rPr>
            <w:rStyle w:val="Hyperlink"/>
            <w:rFonts w:asciiTheme="minorHAnsi" w:hAnsiTheme="minorHAnsi"/>
            <w:sz w:val="24"/>
            <w:szCs w:val="24"/>
          </w:rPr>
          <w:t>C17/52</w:t>
        </w:r>
      </w:hyperlink>
      <w:r w:rsidRPr="003E2EE3">
        <w:rPr>
          <w:rFonts w:asciiTheme="minorHAnsi" w:hAnsiTheme="minorHAnsi"/>
          <w:sz w:val="24"/>
          <w:szCs w:val="24"/>
        </w:rPr>
        <w:t>)</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13.1</w:t>
      </w:r>
      <w:r w:rsidRPr="003E2EE3">
        <w:rPr>
          <w:rFonts w:asciiTheme="minorHAnsi" w:hAnsiTheme="minorHAnsi"/>
          <w:szCs w:val="24"/>
        </w:rPr>
        <w:tab/>
        <w:t>Le Directeur adjoint du TSB, présentant le Document C17/</w:t>
      </w:r>
      <w:r w:rsidR="00D66A89" w:rsidRPr="003E2EE3">
        <w:rPr>
          <w:rFonts w:asciiTheme="minorHAnsi" w:hAnsiTheme="minorHAnsi"/>
          <w:szCs w:val="24"/>
        </w:rPr>
        <w:t>52, dit que les participants au </w:t>
      </w:r>
      <w:r w:rsidRPr="003E2EE3">
        <w:rPr>
          <w:rFonts w:asciiTheme="minorHAnsi" w:hAnsiTheme="minorHAnsi"/>
          <w:szCs w:val="24"/>
        </w:rPr>
        <w:t>GSS-16 ont insisté sur l</w:t>
      </w:r>
      <w:r w:rsidR="00501F30" w:rsidRPr="003E2EE3">
        <w:rPr>
          <w:rFonts w:asciiTheme="minorHAnsi" w:hAnsiTheme="minorHAnsi"/>
          <w:szCs w:val="24"/>
        </w:rPr>
        <w:t>'</w:t>
      </w:r>
      <w:r w:rsidRPr="003E2EE3">
        <w:rPr>
          <w:rFonts w:asciiTheme="minorHAnsi" w:hAnsiTheme="minorHAnsi"/>
          <w:szCs w:val="24"/>
        </w:rPr>
        <w:t>importance de la sécurité s</w:t>
      </w:r>
      <w:r w:rsidR="00501F30" w:rsidRPr="003E2EE3">
        <w:rPr>
          <w:rFonts w:asciiTheme="minorHAnsi" w:hAnsiTheme="minorHAnsi"/>
          <w:szCs w:val="24"/>
        </w:rPr>
        <w:t>'</w:t>
      </w:r>
      <w:r w:rsidRPr="003E2EE3">
        <w:rPr>
          <w:rFonts w:asciiTheme="minorHAnsi" w:hAnsiTheme="minorHAnsi"/>
          <w:szCs w:val="24"/>
        </w:rPr>
        <w:t>agissant en particulier du partage de l</w:t>
      </w:r>
      <w:r w:rsidR="00501F30" w:rsidRPr="003E2EE3">
        <w:rPr>
          <w:rFonts w:asciiTheme="minorHAnsi" w:hAnsiTheme="minorHAnsi"/>
          <w:szCs w:val="24"/>
        </w:rPr>
        <w:t>'</w:t>
      </w:r>
      <w:r w:rsidRPr="003E2EE3">
        <w:rPr>
          <w:rFonts w:asciiTheme="minorHAnsi" w:hAnsiTheme="minorHAnsi"/>
          <w:szCs w:val="24"/>
        </w:rPr>
        <w:t>information concernant les cybermenaces, sur la protection de la vie privée, qui doit être prise en compte dès le stade de la conception des systèmes, et sur la confiance. En ce qui concerne l</w:t>
      </w:r>
      <w:r w:rsidR="00501F30" w:rsidRPr="003E2EE3">
        <w:rPr>
          <w:rFonts w:asciiTheme="minorHAnsi" w:hAnsiTheme="minorHAnsi"/>
          <w:szCs w:val="24"/>
        </w:rPr>
        <w:t>'</w:t>
      </w:r>
      <w:r w:rsidRPr="003E2EE3">
        <w:rPr>
          <w:rFonts w:asciiTheme="minorHAnsi" w:hAnsiTheme="minorHAnsi"/>
          <w:szCs w:val="24"/>
        </w:rPr>
        <w:t>AMNT-16, il signale que certaines des décisions prises dans ce cadre comportent des incidences financières qui ne sont pas prises en compte dans le projet de budget du TSB pour 2018-2019 et devront donc être étudiées à l</w:t>
      </w:r>
      <w:r w:rsidR="00501F30" w:rsidRPr="003E2EE3">
        <w:rPr>
          <w:rFonts w:asciiTheme="minorHAnsi" w:hAnsiTheme="minorHAnsi"/>
          <w:szCs w:val="24"/>
        </w:rPr>
        <w:t>'</w:t>
      </w:r>
      <w:r w:rsidRPr="003E2EE3">
        <w:rPr>
          <w:rFonts w:asciiTheme="minorHAnsi" w:hAnsiTheme="minorHAnsi"/>
          <w:szCs w:val="24"/>
        </w:rPr>
        <w:t>occasion de l</w:t>
      </w:r>
      <w:r w:rsidR="00501F30" w:rsidRPr="003E2EE3">
        <w:rPr>
          <w:rFonts w:asciiTheme="minorHAnsi" w:hAnsiTheme="minorHAnsi"/>
          <w:szCs w:val="24"/>
        </w:rPr>
        <w:t>'</w:t>
      </w:r>
      <w:r w:rsidRPr="003E2EE3">
        <w:rPr>
          <w:rFonts w:asciiTheme="minorHAnsi" w:hAnsiTheme="minorHAnsi"/>
          <w:szCs w:val="24"/>
        </w:rPr>
        <w:t>examen dudit projet de budget.</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13.2</w:t>
      </w:r>
      <w:r w:rsidRPr="003E2EE3">
        <w:rPr>
          <w:rFonts w:asciiTheme="minorHAnsi" w:hAnsiTheme="minorHAnsi"/>
          <w:szCs w:val="24"/>
        </w:rPr>
        <w:tab/>
        <w:t>Une conseillère estime nécessaire d</w:t>
      </w:r>
      <w:r w:rsidR="00501F30" w:rsidRPr="003E2EE3">
        <w:rPr>
          <w:rFonts w:asciiTheme="minorHAnsi" w:hAnsiTheme="minorHAnsi"/>
          <w:szCs w:val="24"/>
        </w:rPr>
        <w:t>'</w:t>
      </w:r>
      <w:r w:rsidRPr="003E2EE3">
        <w:rPr>
          <w:rFonts w:asciiTheme="minorHAnsi" w:hAnsiTheme="minorHAnsi"/>
          <w:szCs w:val="24"/>
        </w:rPr>
        <w:t>établir des priorités parmi les décisions prises par l</w:t>
      </w:r>
      <w:r w:rsidR="00501F30" w:rsidRPr="003E2EE3">
        <w:rPr>
          <w:rFonts w:asciiTheme="minorHAnsi" w:hAnsiTheme="minorHAnsi"/>
          <w:szCs w:val="24"/>
        </w:rPr>
        <w:t>'</w:t>
      </w:r>
      <w:r w:rsidRPr="003E2EE3">
        <w:rPr>
          <w:rFonts w:asciiTheme="minorHAnsi" w:hAnsiTheme="minorHAnsi"/>
          <w:szCs w:val="24"/>
        </w:rPr>
        <w:t>AMNT-16 afin de ne pas sortir du cadre budgétaire. Un conseiller rappelle que la Convention de l</w:t>
      </w:r>
      <w:r w:rsidR="00501F30" w:rsidRPr="003E2EE3">
        <w:rPr>
          <w:rFonts w:asciiTheme="minorHAnsi" w:hAnsiTheme="minorHAnsi"/>
          <w:szCs w:val="24"/>
        </w:rPr>
        <w:t>'</w:t>
      </w:r>
      <w:r w:rsidR="00D66A89" w:rsidRPr="003E2EE3">
        <w:rPr>
          <w:rFonts w:asciiTheme="minorHAnsi" w:hAnsiTheme="minorHAnsi"/>
          <w:szCs w:val="24"/>
        </w:rPr>
        <w:t>UIT fait obligation aux E</w:t>
      </w:r>
      <w:r w:rsidRPr="003E2EE3">
        <w:rPr>
          <w:rFonts w:asciiTheme="minorHAnsi" w:hAnsiTheme="minorHAnsi"/>
          <w:szCs w:val="24"/>
        </w:rPr>
        <w:t>tats Membres d</w:t>
      </w:r>
      <w:r w:rsidR="00501F30" w:rsidRPr="003E2EE3">
        <w:rPr>
          <w:rFonts w:asciiTheme="minorHAnsi" w:hAnsiTheme="minorHAnsi"/>
          <w:szCs w:val="24"/>
        </w:rPr>
        <w:t>'</w:t>
      </w:r>
      <w:r w:rsidRPr="003E2EE3">
        <w:rPr>
          <w:rFonts w:asciiTheme="minorHAnsi" w:hAnsiTheme="minorHAnsi"/>
          <w:szCs w:val="24"/>
        </w:rPr>
        <w:t>étudier les incidences financières des décisions avant leur adoption. Un autre conseiller estime qu</w:t>
      </w:r>
      <w:r w:rsidR="00501F30" w:rsidRPr="003E2EE3">
        <w:rPr>
          <w:rFonts w:asciiTheme="minorHAnsi" w:hAnsiTheme="minorHAnsi"/>
          <w:szCs w:val="24"/>
        </w:rPr>
        <w:t>'</w:t>
      </w:r>
      <w:r w:rsidRPr="003E2EE3">
        <w:rPr>
          <w:rFonts w:asciiTheme="minorHAnsi" w:hAnsiTheme="minorHAnsi"/>
          <w:szCs w:val="24"/>
        </w:rPr>
        <w:t>il n</w:t>
      </w:r>
      <w:r w:rsidR="00501F30" w:rsidRPr="003E2EE3">
        <w:rPr>
          <w:rFonts w:asciiTheme="minorHAnsi" w:hAnsiTheme="minorHAnsi"/>
          <w:szCs w:val="24"/>
        </w:rPr>
        <w:t>'</w:t>
      </w:r>
      <w:r w:rsidRPr="003E2EE3">
        <w:rPr>
          <w:rFonts w:asciiTheme="minorHAnsi" w:hAnsiTheme="minorHAnsi"/>
          <w:szCs w:val="24"/>
        </w:rPr>
        <w:t>y a pas d</w:t>
      </w:r>
      <w:r w:rsidR="00501F30" w:rsidRPr="003E2EE3">
        <w:rPr>
          <w:rFonts w:asciiTheme="minorHAnsi" w:hAnsiTheme="minorHAnsi"/>
          <w:szCs w:val="24"/>
        </w:rPr>
        <w:t>'</w:t>
      </w:r>
      <w:r w:rsidRPr="003E2EE3">
        <w:rPr>
          <w:rFonts w:asciiTheme="minorHAnsi" w:hAnsiTheme="minorHAnsi"/>
          <w:szCs w:val="24"/>
        </w:rPr>
        <w:t>activités de normalisation plus importantes que d</w:t>
      </w:r>
      <w:r w:rsidR="00501F30" w:rsidRPr="003E2EE3">
        <w:rPr>
          <w:rFonts w:asciiTheme="minorHAnsi" w:hAnsiTheme="minorHAnsi"/>
          <w:szCs w:val="24"/>
        </w:rPr>
        <w:t>'</w:t>
      </w:r>
      <w:r w:rsidRPr="003E2EE3">
        <w:rPr>
          <w:rFonts w:asciiTheme="minorHAnsi" w:hAnsiTheme="minorHAnsi"/>
          <w:szCs w:val="24"/>
        </w:rPr>
        <w:t>autres et qu</w:t>
      </w:r>
      <w:r w:rsidR="00501F30" w:rsidRPr="003E2EE3">
        <w:rPr>
          <w:rFonts w:asciiTheme="minorHAnsi" w:hAnsiTheme="minorHAnsi"/>
          <w:szCs w:val="24"/>
        </w:rPr>
        <w:t>'</w:t>
      </w:r>
      <w:r w:rsidRPr="003E2EE3">
        <w:rPr>
          <w:rFonts w:asciiTheme="minorHAnsi" w:hAnsiTheme="minorHAnsi"/>
          <w:szCs w:val="24"/>
        </w:rPr>
        <w:t>il conviendrait plutôt de rechercher des ressources supplémentaires pour toutes ces activités.</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13.3</w:t>
      </w:r>
      <w:r w:rsidRPr="003E2EE3">
        <w:rPr>
          <w:rFonts w:asciiTheme="minorHAnsi" w:hAnsiTheme="minorHAnsi"/>
          <w:szCs w:val="24"/>
        </w:rPr>
        <w:tab/>
        <w:t xml:space="preserve">Il est </w:t>
      </w:r>
      <w:r w:rsidRPr="003E2EE3">
        <w:rPr>
          <w:rFonts w:asciiTheme="minorHAnsi" w:hAnsiTheme="minorHAnsi"/>
          <w:b/>
          <w:bCs/>
          <w:szCs w:val="24"/>
        </w:rPr>
        <w:t>pris note</w:t>
      </w:r>
      <w:r w:rsidRPr="003E2EE3">
        <w:rPr>
          <w:rFonts w:asciiTheme="minorHAnsi" w:hAnsiTheme="minorHAnsi"/>
          <w:szCs w:val="24"/>
        </w:rPr>
        <w:t xml:space="preserve"> du Document C17/52, étant entendu que les </w:t>
      </w:r>
      <w:r w:rsidR="008811BD" w:rsidRPr="003E2EE3">
        <w:rPr>
          <w:rFonts w:asciiTheme="minorHAnsi" w:hAnsiTheme="minorHAnsi"/>
          <w:szCs w:val="24"/>
        </w:rPr>
        <w:t>§</w:t>
      </w:r>
      <w:r w:rsidRPr="003E2EE3">
        <w:rPr>
          <w:rFonts w:asciiTheme="minorHAnsi" w:hAnsiTheme="minorHAnsi"/>
          <w:szCs w:val="24"/>
        </w:rPr>
        <w:t xml:space="preserve"> 2.5 et 2.13 seront examinés dans le cadre de l</w:t>
      </w:r>
      <w:r w:rsidR="00501F30" w:rsidRPr="003E2EE3">
        <w:rPr>
          <w:rFonts w:asciiTheme="minorHAnsi" w:hAnsiTheme="minorHAnsi"/>
          <w:szCs w:val="24"/>
        </w:rPr>
        <w:t>'</w:t>
      </w:r>
      <w:r w:rsidRPr="003E2EE3">
        <w:rPr>
          <w:rFonts w:asciiTheme="minorHAnsi" w:hAnsiTheme="minorHAnsi"/>
          <w:szCs w:val="24"/>
        </w:rPr>
        <w:t>examen du budget.</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t>14</w:t>
      </w:r>
      <w:r w:rsidRPr="003E2EE3">
        <w:rPr>
          <w:rFonts w:asciiTheme="minorHAnsi" w:hAnsiTheme="minorHAnsi"/>
          <w:sz w:val="24"/>
          <w:szCs w:val="24"/>
        </w:rPr>
        <w:tab/>
        <w:t>Rapport du Groupe de travail du Conseil sur</w:t>
      </w:r>
      <w:r w:rsidR="00B21330" w:rsidRPr="003E2EE3">
        <w:rPr>
          <w:rFonts w:asciiTheme="minorHAnsi" w:hAnsiTheme="minorHAnsi"/>
          <w:sz w:val="24"/>
          <w:szCs w:val="24"/>
        </w:rPr>
        <w:t xml:space="preserve"> l</w:t>
      </w:r>
      <w:r w:rsidR="00501F30" w:rsidRPr="003E2EE3">
        <w:rPr>
          <w:rFonts w:asciiTheme="minorHAnsi" w:hAnsiTheme="minorHAnsi"/>
          <w:sz w:val="24"/>
          <w:szCs w:val="24"/>
        </w:rPr>
        <w:t>'</w:t>
      </w:r>
      <w:r w:rsidR="00B21330" w:rsidRPr="003E2EE3">
        <w:rPr>
          <w:rFonts w:asciiTheme="minorHAnsi" w:hAnsiTheme="minorHAnsi"/>
          <w:sz w:val="24"/>
          <w:szCs w:val="24"/>
        </w:rPr>
        <w:t>utilisation des langues (GTC</w:t>
      </w:r>
      <w:r w:rsidR="00B21330" w:rsidRPr="003E2EE3">
        <w:rPr>
          <w:rFonts w:asciiTheme="minorHAnsi" w:hAnsiTheme="minorHAnsi"/>
          <w:sz w:val="24"/>
          <w:szCs w:val="24"/>
        </w:rPr>
        <w:noBreakHyphen/>
      </w:r>
      <w:r w:rsidRPr="003E2EE3">
        <w:rPr>
          <w:rFonts w:asciiTheme="minorHAnsi" w:hAnsiTheme="minorHAnsi"/>
          <w:sz w:val="24"/>
          <w:szCs w:val="24"/>
        </w:rPr>
        <w:t xml:space="preserve">LANG) (Documents </w:t>
      </w:r>
      <w:hyperlink r:id="rId32" w:history="1">
        <w:r w:rsidR="008811BD" w:rsidRPr="003E2EE3">
          <w:rPr>
            <w:rStyle w:val="Hyperlink"/>
            <w:rFonts w:asciiTheme="minorHAnsi" w:hAnsiTheme="minorHAnsi"/>
            <w:sz w:val="24"/>
            <w:szCs w:val="24"/>
          </w:rPr>
          <w:t>C17/12</w:t>
        </w:r>
      </w:hyperlink>
      <w:r w:rsidRPr="003E2EE3">
        <w:rPr>
          <w:rFonts w:asciiTheme="minorHAnsi" w:hAnsiTheme="minorHAnsi"/>
          <w:sz w:val="24"/>
          <w:szCs w:val="24"/>
        </w:rPr>
        <w:t xml:space="preserve">, </w:t>
      </w:r>
      <w:hyperlink r:id="rId33" w:history="1">
        <w:r w:rsidR="008811BD" w:rsidRPr="003E2EE3">
          <w:rPr>
            <w:rStyle w:val="Hyperlink"/>
            <w:rFonts w:asciiTheme="minorHAnsi" w:hAnsiTheme="minorHAnsi"/>
            <w:sz w:val="24"/>
            <w:szCs w:val="24"/>
          </w:rPr>
          <w:t>C17/77(Rév.1)</w:t>
        </w:r>
      </w:hyperlink>
      <w:r w:rsidRPr="003E2EE3">
        <w:rPr>
          <w:rFonts w:asciiTheme="minorHAnsi" w:hAnsiTheme="minorHAnsi"/>
          <w:sz w:val="24"/>
          <w:szCs w:val="24"/>
        </w:rPr>
        <w:t xml:space="preserve">, </w:t>
      </w:r>
      <w:hyperlink r:id="rId34" w:history="1">
        <w:r w:rsidR="008811BD" w:rsidRPr="003E2EE3">
          <w:rPr>
            <w:rStyle w:val="Hyperlink"/>
            <w:rFonts w:asciiTheme="minorHAnsi" w:hAnsiTheme="minorHAnsi"/>
            <w:sz w:val="24"/>
            <w:szCs w:val="24"/>
          </w:rPr>
          <w:t>C17/84(Rév.1)</w:t>
        </w:r>
      </w:hyperlink>
      <w:r w:rsidRPr="003E2EE3">
        <w:rPr>
          <w:rFonts w:asciiTheme="minorHAnsi" w:hAnsiTheme="minorHAnsi"/>
          <w:sz w:val="24"/>
          <w:szCs w:val="24"/>
        </w:rPr>
        <w:t xml:space="preserve"> et </w:t>
      </w:r>
      <w:hyperlink r:id="rId35" w:history="1">
        <w:r w:rsidR="008811BD" w:rsidRPr="003E2EE3">
          <w:rPr>
            <w:rStyle w:val="Hyperlink"/>
            <w:rFonts w:asciiTheme="minorHAnsi" w:hAnsiTheme="minorHAnsi"/>
            <w:sz w:val="24"/>
            <w:szCs w:val="24"/>
          </w:rPr>
          <w:t>C17/108</w:t>
        </w:r>
      </w:hyperlink>
      <w:r w:rsidRPr="003E2EE3">
        <w:rPr>
          <w:rFonts w:asciiTheme="minorHAnsi" w:hAnsiTheme="minorHAnsi"/>
          <w:sz w:val="24"/>
          <w:szCs w:val="24"/>
        </w:rPr>
        <w:t>)</w:t>
      </w:r>
    </w:p>
    <w:p w:rsidR="00D8086F" w:rsidRPr="003E2EE3" w:rsidRDefault="00B21330"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14.1</w:t>
      </w:r>
      <w:r w:rsidRPr="003E2EE3">
        <w:rPr>
          <w:rFonts w:asciiTheme="minorHAnsi" w:hAnsiTheme="minorHAnsi"/>
          <w:szCs w:val="24"/>
        </w:rPr>
        <w:tab/>
        <w:t>Le Président du GTC</w:t>
      </w:r>
      <w:r w:rsidRPr="003E2EE3">
        <w:rPr>
          <w:rFonts w:asciiTheme="minorHAnsi" w:hAnsiTheme="minorHAnsi"/>
          <w:szCs w:val="24"/>
        </w:rPr>
        <w:noBreakHyphen/>
      </w:r>
      <w:r w:rsidR="00D8086F" w:rsidRPr="003E2EE3">
        <w:rPr>
          <w:rFonts w:asciiTheme="minorHAnsi" w:hAnsiTheme="minorHAnsi"/>
          <w:szCs w:val="24"/>
        </w:rPr>
        <w:t>LANG présente le Document C17/12, en insistant sur la nécessité de respecter le nombre de pages de traduction convenu pour les Recommandations soumises à la procédure AAP et sur la possibilité de créer un comité de coordination pour le vocabulaire qui serait commun aux trois Secteurs et présidé par une personn</w:t>
      </w:r>
      <w:r w:rsidRPr="003E2EE3">
        <w:rPr>
          <w:rFonts w:asciiTheme="minorHAnsi" w:hAnsiTheme="minorHAnsi"/>
          <w:szCs w:val="24"/>
        </w:rPr>
        <w:t>e autre que le Président du GTC</w:t>
      </w:r>
      <w:r w:rsidRPr="003E2EE3">
        <w:rPr>
          <w:rFonts w:asciiTheme="minorHAnsi" w:hAnsiTheme="minorHAnsi"/>
          <w:szCs w:val="24"/>
        </w:rPr>
        <w:noBreakHyphen/>
      </w:r>
      <w:r w:rsidR="00D8086F" w:rsidRPr="003E2EE3">
        <w:rPr>
          <w:rFonts w:asciiTheme="minorHAnsi" w:hAnsiTheme="minorHAnsi"/>
          <w:szCs w:val="24"/>
        </w:rPr>
        <w:t>LANG. Un conseiller s</w:t>
      </w:r>
      <w:r w:rsidR="00501F30" w:rsidRPr="003E2EE3">
        <w:rPr>
          <w:rFonts w:asciiTheme="minorHAnsi" w:hAnsiTheme="minorHAnsi"/>
          <w:szCs w:val="24"/>
        </w:rPr>
        <w:t>'</w:t>
      </w:r>
      <w:r w:rsidR="00D8086F" w:rsidRPr="003E2EE3">
        <w:rPr>
          <w:rFonts w:asciiTheme="minorHAnsi" w:hAnsiTheme="minorHAnsi"/>
          <w:szCs w:val="24"/>
        </w:rPr>
        <w:t xml:space="preserve">étant inquiété du déséquilibre entre les langues pour la traduction des </w:t>
      </w:r>
      <w:r w:rsidR="00D8086F" w:rsidRPr="003E2EE3">
        <w:rPr>
          <w:rFonts w:asciiTheme="minorHAnsi" w:hAnsiTheme="minorHAnsi"/>
          <w:szCs w:val="24"/>
        </w:rPr>
        <w:lastRenderedPageBreak/>
        <w:t>contenus du portail de l</w:t>
      </w:r>
      <w:r w:rsidR="00501F30" w:rsidRPr="003E2EE3">
        <w:rPr>
          <w:rFonts w:asciiTheme="minorHAnsi" w:hAnsiTheme="minorHAnsi"/>
          <w:szCs w:val="24"/>
        </w:rPr>
        <w:t>'</w:t>
      </w:r>
      <w:r w:rsidR="00D8086F" w:rsidRPr="003E2EE3">
        <w:rPr>
          <w:rFonts w:asciiTheme="minorHAnsi" w:hAnsiTheme="minorHAnsi"/>
          <w:szCs w:val="24"/>
        </w:rPr>
        <w:t>UIT, il précise que la question a été examinée par le Groupe de travail et que le Secrétariat s</w:t>
      </w:r>
      <w:r w:rsidR="00501F30" w:rsidRPr="003E2EE3">
        <w:rPr>
          <w:rFonts w:asciiTheme="minorHAnsi" w:hAnsiTheme="minorHAnsi"/>
          <w:szCs w:val="24"/>
        </w:rPr>
        <w:t>'</w:t>
      </w:r>
      <w:r w:rsidR="00D8086F" w:rsidRPr="003E2EE3">
        <w:rPr>
          <w:rFonts w:asciiTheme="minorHAnsi" w:hAnsiTheme="minorHAnsi"/>
          <w:szCs w:val="24"/>
        </w:rPr>
        <w:t>emploiera à y remédier.</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14.2</w:t>
      </w:r>
      <w:r w:rsidRPr="003E2EE3">
        <w:rPr>
          <w:rFonts w:asciiTheme="minorHAnsi" w:hAnsiTheme="minorHAnsi"/>
          <w:szCs w:val="24"/>
        </w:rPr>
        <w:tab/>
        <w:t xml:space="preserve">Le Document C17/12 est </w:t>
      </w:r>
      <w:r w:rsidRPr="003E2EE3">
        <w:rPr>
          <w:rFonts w:asciiTheme="minorHAnsi" w:hAnsiTheme="minorHAnsi"/>
          <w:b/>
          <w:bCs/>
          <w:szCs w:val="24"/>
        </w:rPr>
        <w:t>approuvé</w:t>
      </w:r>
      <w:r w:rsidRPr="003E2EE3">
        <w:rPr>
          <w:rFonts w:asciiTheme="minorHAnsi" w:hAnsiTheme="minorHAnsi"/>
          <w:szCs w:val="24"/>
        </w:rPr>
        <w:t>.</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14.3</w:t>
      </w:r>
      <w:r w:rsidRPr="003E2EE3">
        <w:rPr>
          <w:rFonts w:asciiTheme="minorHAnsi" w:hAnsiTheme="minorHAnsi"/>
          <w:szCs w:val="24"/>
        </w:rPr>
        <w:tab/>
        <w:t>Le Conseiller de la Fédération de Russie, présentant la contribution soumise par son pays et par l</w:t>
      </w:r>
      <w:r w:rsidR="00501F30" w:rsidRPr="003E2EE3">
        <w:rPr>
          <w:rFonts w:asciiTheme="minorHAnsi" w:hAnsiTheme="minorHAnsi"/>
          <w:szCs w:val="24"/>
        </w:rPr>
        <w:t>'</w:t>
      </w:r>
      <w:r w:rsidRPr="003E2EE3">
        <w:rPr>
          <w:rFonts w:asciiTheme="minorHAnsi" w:hAnsiTheme="minorHAnsi"/>
          <w:szCs w:val="24"/>
        </w:rPr>
        <w:t xml:space="preserve">Arménie et le Belarus dans le Document C17/77(Rév.1), fait remarquer que le taux de traduction en russe des Recommandations soumises à la procédure AAP </w:t>
      </w:r>
      <w:proofErr w:type="gramStart"/>
      <w:r w:rsidRPr="003E2EE3">
        <w:rPr>
          <w:rFonts w:asciiTheme="minorHAnsi" w:hAnsiTheme="minorHAnsi"/>
          <w:szCs w:val="24"/>
        </w:rPr>
        <w:t>n</w:t>
      </w:r>
      <w:r w:rsidR="00501F30" w:rsidRPr="003E2EE3">
        <w:rPr>
          <w:rFonts w:asciiTheme="minorHAnsi" w:hAnsiTheme="minorHAnsi"/>
          <w:szCs w:val="24"/>
        </w:rPr>
        <w:t>'excède</w:t>
      </w:r>
      <w:proofErr w:type="gramEnd"/>
      <w:r w:rsidR="00501F30" w:rsidRPr="003E2EE3">
        <w:rPr>
          <w:rFonts w:asciiTheme="minorHAnsi" w:hAnsiTheme="minorHAnsi"/>
          <w:szCs w:val="24"/>
        </w:rPr>
        <w:t xml:space="preserve"> pas 55</w:t>
      </w:r>
      <w:r w:rsidRPr="003E2EE3">
        <w:rPr>
          <w:rFonts w:asciiTheme="minorHAnsi" w:hAnsiTheme="minorHAnsi"/>
          <w:szCs w:val="24"/>
        </w:rPr>
        <w:t>% alors même que le Secrétariat fait état d</w:t>
      </w:r>
      <w:r w:rsidR="00501F30" w:rsidRPr="003E2EE3">
        <w:rPr>
          <w:rFonts w:asciiTheme="minorHAnsi" w:hAnsiTheme="minorHAnsi"/>
          <w:szCs w:val="24"/>
        </w:rPr>
        <w:t>'</w:t>
      </w:r>
      <w:r w:rsidRPr="003E2EE3">
        <w:rPr>
          <w:rFonts w:asciiTheme="minorHAnsi" w:hAnsiTheme="minorHAnsi"/>
          <w:szCs w:val="24"/>
        </w:rPr>
        <w:t>économies considérables réalisées en matière de traduction. Ces économies pourraient être consacrées à pourvoir aux besoins en traduction du Secteur de la normalisation.</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14.4</w:t>
      </w:r>
      <w:r w:rsidRPr="003E2EE3">
        <w:rPr>
          <w:rFonts w:asciiTheme="minorHAnsi" w:hAnsiTheme="minorHAnsi"/>
          <w:szCs w:val="24"/>
        </w:rPr>
        <w:tab/>
        <w:t>Le Directeur adjoint du TSB dit qu</w:t>
      </w:r>
      <w:r w:rsidR="00501F30" w:rsidRPr="003E2EE3">
        <w:rPr>
          <w:rFonts w:asciiTheme="minorHAnsi" w:hAnsiTheme="minorHAnsi"/>
          <w:szCs w:val="24"/>
        </w:rPr>
        <w:t>'</w:t>
      </w:r>
      <w:r w:rsidRPr="003E2EE3">
        <w:rPr>
          <w:rFonts w:asciiTheme="minorHAnsi" w:hAnsiTheme="minorHAnsi"/>
          <w:szCs w:val="24"/>
        </w:rPr>
        <w:t>en ce qui concerne le déficit de traduction évoqué par le Conseiller de la Fédération de Russie, il subsiste pour l</w:t>
      </w:r>
      <w:r w:rsidR="00501F30" w:rsidRPr="003E2EE3">
        <w:rPr>
          <w:rFonts w:asciiTheme="minorHAnsi" w:hAnsiTheme="minorHAnsi"/>
          <w:szCs w:val="24"/>
        </w:rPr>
        <w:t>'</w:t>
      </w:r>
      <w:r w:rsidRPr="003E2EE3">
        <w:rPr>
          <w:rFonts w:asciiTheme="minorHAnsi" w:hAnsiTheme="minorHAnsi"/>
          <w:szCs w:val="24"/>
        </w:rPr>
        <w:t>exercice biennal 2016-2017 environ 900 pages à traduire, ce qui, en extrapolant les chiffres antérieurs, devrait pouvoir être accompli au début de l</w:t>
      </w:r>
      <w:r w:rsidR="00501F30" w:rsidRPr="003E2EE3">
        <w:rPr>
          <w:rFonts w:asciiTheme="minorHAnsi" w:hAnsiTheme="minorHAnsi"/>
          <w:szCs w:val="24"/>
        </w:rPr>
        <w:t>'</w:t>
      </w:r>
      <w:r w:rsidRPr="003E2EE3">
        <w:rPr>
          <w:rFonts w:asciiTheme="minorHAnsi" w:hAnsiTheme="minorHAnsi"/>
          <w:szCs w:val="24"/>
        </w:rPr>
        <w:t>exercice prochain au plus tard.</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14.5</w:t>
      </w:r>
      <w:r w:rsidRPr="003E2EE3">
        <w:rPr>
          <w:rFonts w:asciiTheme="minorHAnsi" w:hAnsiTheme="minorHAnsi"/>
          <w:szCs w:val="24"/>
        </w:rPr>
        <w:tab/>
        <w:t xml:space="preserve">Il est </w:t>
      </w:r>
      <w:r w:rsidRPr="003E2EE3">
        <w:rPr>
          <w:rFonts w:asciiTheme="minorHAnsi" w:hAnsiTheme="minorHAnsi"/>
          <w:b/>
          <w:bCs/>
          <w:szCs w:val="24"/>
        </w:rPr>
        <w:t>pris note</w:t>
      </w:r>
      <w:r w:rsidRPr="003E2EE3">
        <w:rPr>
          <w:rFonts w:asciiTheme="minorHAnsi" w:hAnsiTheme="minorHAnsi"/>
          <w:szCs w:val="24"/>
        </w:rPr>
        <w:t xml:space="preserve"> des précisions apportées par le Directeur adjoint du TSB, ainsi que du Document C17/77(Rév.1).</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14.6</w:t>
      </w:r>
      <w:r w:rsidRPr="003E2EE3">
        <w:rPr>
          <w:rFonts w:asciiTheme="minorHAnsi" w:hAnsiTheme="minorHAnsi"/>
          <w:szCs w:val="24"/>
        </w:rPr>
        <w:tab/>
        <w:t>Le Conseiller de la Fédération de Russie présente la contribution soumise par son pays et par l</w:t>
      </w:r>
      <w:r w:rsidR="00501F30" w:rsidRPr="003E2EE3">
        <w:rPr>
          <w:rFonts w:asciiTheme="minorHAnsi" w:hAnsiTheme="minorHAnsi"/>
          <w:szCs w:val="24"/>
        </w:rPr>
        <w:t>'</w:t>
      </w:r>
      <w:r w:rsidRPr="003E2EE3">
        <w:rPr>
          <w:rFonts w:asciiTheme="minorHAnsi" w:hAnsiTheme="minorHAnsi"/>
          <w:szCs w:val="24"/>
        </w:rPr>
        <w:t>Arménie et le Belarus dans le Document C17/84(Rév.1) et comportant un projet de résolution sur la création d</w:t>
      </w:r>
      <w:r w:rsidR="00501F30" w:rsidRPr="003E2EE3">
        <w:rPr>
          <w:rFonts w:asciiTheme="minorHAnsi" w:hAnsiTheme="minorHAnsi"/>
          <w:szCs w:val="24"/>
        </w:rPr>
        <w:t>'</w:t>
      </w:r>
      <w:r w:rsidRPr="003E2EE3">
        <w:rPr>
          <w:rFonts w:asciiTheme="minorHAnsi" w:hAnsiTheme="minorHAnsi"/>
          <w:szCs w:val="24"/>
        </w:rPr>
        <w:t>un comité unique de coordination pour le vocabulaire couvrant l</w:t>
      </w:r>
      <w:r w:rsidR="00501F30" w:rsidRPr="003E2EE3">
        <w:rPr>
          <w:rFonts w:asciiTheme="minorHAnsi" w:hAnsiTheme="minorHAnsi"/>
          <w:szCs w:val="24"/>
        </w:rPr>
        <w:t>'</w:t>
      </w:r>
      <w:r w:rsidRPr="003E2EE3">
        <w:rPr>
          <w:rFonts w:asciiTheme="minorHAnsi" w:hAnsiTheme="minorHAnsi"/>
          <w:szCs w:val="24"/>
        </w:rPr>
        <w:t>ensemble de l</w:t>
      </w:r>
      <w:r w:rsidR="00501F30" w:rsidRPr="003E2EE3">
        <w:rPr>
          <w:rFonts w:asciiTheme="minorHAnsi" w:hAnsiTheme="minorHAnsi"/>
          <w:szCs w:val="24"/>
        </w:rPr>
        <w:t>'</w:t>
      </w:r>
      <w:r w:rsidRPr="003E2EE3">
        <w:rPr>
          <w:rFonts w:asciiTheme="minorHAnsi" w:hAnsiTheme="minorHAnsi"/>
          <w:szCs w:val="24"/>
        </w:rPr>
        <w:t>UIT, initiative qui bénéficie du soutien des groupes consultatifs des trois Secteurs.</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14.7</w:t>
      </w:r>
      <w:r w:rsidRPr="003E2EE3">
        <w:rPr>
          <w:rFonts w:asciiTheme="minorHAnsi" w:hAnsiTheme="minorHAnsi"/>
          <w:szCs w:val="24"/>
        </w:rPr>
        <w:tab/>
        <w:t>Une conseillère se demande si le Conseil est habilité à se prononcer sur le regroupement d</w:t>
      </w:r>
      <w:r w:rsidR="00501F30" w:rsidRPr="003E2EE3">
        <w:rPr>
          <w:rFonts w:asciiTheme="minorHAnsi" w:hAnsiTheme="minorHAnsi"/>
          <w:szCs w:val="24"/>
        </w:rPr>
        <w:t>'</w:t>
      </w:r>
      <w:r w:rsidRPr="003E2EE3">
        <w:rPr>
          <w:rFonts w:asciiTheme="minorHAnsi" w:hAnsiTheme="minorHAnsi"/>
          <w:szCs w:val="24"/>
        </w:rPr>
        <w:t>organes internes aux Secteurs. Le Directeur du BR fait remarquer que le comité de coordination pour le vocabulaire du BR dispose d</w:t>
      </w:r>
      <w:r w:rsidR="00501F30" w:rsidRPr="003E2EE3">
        <w:rPr>
          <w:rFonts w:asciiTheme="minorHAnsi" w:hAnsiTheme="minorHAnsi"/>
          <w:szCs w:val="24"/>
        </w:rPr>
        <w:t>'</w:t>
      </w:r>
      <w:r w:rsidRPr="003E2EE3">
        <w:rPr>
          <w:rFonts w:asciiTheme="minorHAnsi" w:hAnsiTheme="minorHAnsi"/>
          <w:szCs w:val="24"/>
        </w:rPr>
        <w:t>un pouvoir normatif résultant de l</w:t>
      </w:r>
      <w:r w:rsidR="00501F30" w:rsidRPr="003E2EE3">
        <w:rPr>
          <w:rFonts w:asciiTheme="minorHAnsi" w:hAnsiTheme="minorHAnsi"/>
          <w:szCs w:val="24"/>
        </w:rPr>
        <w:t>'</w:t>
      </w:r>
      <w:r w:rsidRPr="003E2EE3">
        <w:rPr>
          <w:rFonts w:asciiTheme="minorHAnsi" w:hAnsiTheme="minorHAnsi"/>
          <w:szCs w:val="24"/>
        </w:rPr>
        <w:t>application de ses définitions dans diverses Recommandations et dans le Règlement des radiocommunications. Il craint que la fusion proposée dilue ce pouvoir et il propose donc de poursuivre l</w:t>
      </w:r>
      <w:r w:rsidR="00501F30" w:rsidRPr="003E2EE3">
        <w:rPr>
          <w:rFonts w:asciiTheme="minorHAnsi" w:hAnsiTheme="minorHAnsi"/>
          <w:szCs w:val="24"/>
        </w:rPr>
        <w:t>'</w:t>
      </w:r>
      <w:r w:rsidRPr="003E2EE3">
        <w:rPr>
          <w:rFonts w:asciiTheme="minorHAnsi" w:hAnsiTheme="minorHAnsi"/>
          <w:szCs w:val="24"/>
        </w:rPr>
        <w:t>examen de cette proposition à la séance suivante afin d</w:t>
      </w:r>
      <w:r w:rsidR="00501F30" w:rsidRPr="003E2EE3">
        <w:rPr>
          <w:rFonts w:asciiTheme="minorHAnsi" w:hAnsiTheme="minorHAnsi"/>
          <w:szCs w:val="24"/>
        </w:rPr>
        <w:t>'</w:t>
      </w:r>
      <w:r w:rsidRPr="003E2EE3">
        <w:rPr>
          <w:rFonts w:asciiTheme="minorHAnsi" w:hAnsiTheme="minorHAnsi"/>
          <w:szCs w:val="24"/>
        </w:rPr>
        <w:t>en discuter plus avant dans l</w:t>
      </w:r>
      <w:r w:rsidR="00501F30" w:rsidRPr="003E2EE3">
        <w:rPr>
          <w:rFonts w:asciiTheme="minorHAnsi" w:hAnsiTheme="minorHAnsi"/>
          <w:szCs w:val="24"/>
        </w:rPr>
        <w:t>'</w:t>
      </w:r>
      <w:r w:rsidRPr="003E2EE3">
        <w:rPr>
          <w:rFonts w:asciiTheme="minorHAnsi" w:hAnsiTheme="minorHAnsi"/>
          <w:szCs w:val="24"/>
        </w:rPr>
        <w:t>intervalle avec les auteurs.</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14.8</w:t>
      </w:r>
      <w:r w:rsidRPr="003E2EE3">
        <w:rPr>
          <w:rFonts w:asciiTheme="minorHAnsi" w:hAnsiTheme="minorHAnsi"/>
          <w:szCs w:val="24"/>
        </w:rPr>
        <w:tab/>
        <w:t xml:space="preserve">Il en est ainsi </w:t>
      </w:r>
      <w:r w:rsidRPr="003E2EE3">
        <w:rPr>
          <w:rFonts w:asciiTheme="minorHAnsi" w:hAnsiTheme="minorHAnsi"/>
          <w:b/>
          <w:bCs/>
          <w:szCs w:val="24"/>
        </w:rPr>
        <w:t>décidé</w:t>
      </w:r>
      <w:r w:rsidRPr="003E2EE3">
        <w:rPr>
          <w:rFonts w:asciiTheme="minorHAnsi" w:hAnsiTheme="minorHAnsi"/>
          <w:szCs w:val="24"/>
        </w:rPr>
        <w:t>.</w:t>
      </w:r>
    </w:p>
    <w:p w:rsidR="00D8086F" w:rsidRPr="003E2EE3" w:rsidRDefault="008811BD"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14.9</w:t>
      </w:r>
      <w:r w:rsidRPr="003E2EE3">
        <w:rPr>
          <w:rFonts w:asciiTheme="minorHAnsi" w:hAnsiTheme="minorHAnsi"/>
          <w:szCs w:val="24"/>
        </w:rPr>
        <w:tab/>
        <w:t>Le Conseiller des E</w:t>
      </w:r>
      <w:r w:rsidR="00D8086F" w:rsidRPr="003E2EE3">
        <w:rPr>
          <w:rFonts w:asciiTheme="minorHAnsi" w:hAnsiTheme="minorHAnsi"/>
          <w:szCs w:val="24"/>
        </w:rPr>
        <w:t>mirats arabes unis présente le Document C17/108 contenant la contribution de son pays concernant l</w:t>
      </w:r>
      <w:r w:rsidR="00501F30" w:rsidRPr="003E2EE3">
        <w:rPr>
          <w:rFonts w:asciiTheme="minorHAnsi" w:hAnsiTheme="minorHAnsi"/>
          <w:szCs w:val="24"/>
        </w:rPr>
        <w:t>'</w:t>
      </w:r>
      <w:r w:rsidR="00D8086F" w:rsidRPr="003E2EE3">
        <w:rPr>
          <w:rFonts w:asciiTheme="minorHAnsi" w:hAnsiTheme="minorHAnsi"/>
          <w:szCs w:val="24"/>
        </w:rPr>
        <w:t>étude et l</w:t>
      </w:r>
      <w:r w:rsidR="00501F30" w:rsidRPr="003E2EE3">
        <w:rPr>
          <w:rFonts w:asciiTheme="minorHAnsi" w:hAnsiTheme="minorHAnsi"/>
          <w:szCs w:val="24"/>
        </w:rPr>
        <w:t>'</w:t>
      </w:r>
      <w:r w:rsidR="00D8086F" w:rsidRPr="003E2EE3">
        <w:rPr>
          <w:rFonts w:asciiTheme="minorHAnsi" w:hAnsiTheme="minorHAnsi"/>
          <w:szCs w:val="24"/>
        </w:rPr>
        <w:t>évaluation des méthodes de traduction utilisées par l</w:t>
      </w:r>
      <w:r w:rsidR="00501F30" w:rsidRPr="003E2EE3">
        <w:rPr>
          <w:rFonts w:asciiTheme="minorHAnsi" w:hAnsiTheme="minorHAnsi"/>
          <w:szCs w:val="24"/>
        </w:rPr>
        <w:t>'</w:t>
      </w:r>
      <w:r w:rsidR="00D8086F" w:rsidRPr="003E2EE3">
        <w:rPr>
          <w:rFonts w:asciiTheme="minorHAnsi" w:hAnsiTheme="minorHAnsi"/>
          <w:szCs w:val="24"/>
        </w:rPr>
        <w:t>Union et proposant la création d</w:t>
      </w:r>
      <w:r w:rsidR="00501F30" w:rsidRPr="003E2EE3">
        <w:rPr>
          <w:rFonts w:asciiTheme="minorHAnsi" w:hAnsiTheme="minorHAnsi"/>
          <w:szCs w:val="24"/>
        </w:rPr>
        <w:t>'</w:t>
      </w:r>
      <w:r w:rsidR="00D8086F" w:rsidRPr="003E2EE3">
        <w:rPr>
          <w:rFonts w:asciiTheme="minorHAnsi" w:hAnsiTheme="minorHAnsi"/>
          <w:szCs w:val="24"/>
        </w:rPr>
        <w:t>un comité interne présidé par le Vice-Secrétaire général et chargé d</w:t>
      </w:r>
      <w:r w:rsidR="00501F30" w:rsidRPr="003E2EE3">
        <w:rPr>
          <w:rFonts w:asciiTheme="minorHAnsi" w:hAnsiTheme="minorHAnsi"/>
          <w:szCs w:val="24"/>
        </w:rPr>
        <w:t>'</w:t>
      </w:r>
      <w:r w:rsidR="00D8086F" w:rsidRPr="003E2EE3">
        <w:rPr>
          <w:rFonts w:asciiTheme="minorHAnsi" w:hAnsiTheme="minorHAnsi"/>
          <w:szCs w:val="24"/>
        </w:rPr>
        <w:t>étudier les solutions les plus efficaces et économiques pour la fourniture de services de traduction sans perte de qualité.</w:t>
      </w:r>
    </w:p>
    <w:p w:rsidR="00D8086F" w:rsidRPr="003E2EE3" w:rsidRDefault="005D7309"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14.10</w:t>
      </w:r>
      <w:r w:rsidRPr="003E2EE3">
        <w:rPr>
          <w:rFonts w:asciiTheme="minorHAnsi" w:hAnsiTheme="minorHAnsi"/>
          <w:szCs w:val="24"/>
        </w:rPr>
        <w:tab/>
      </w:r>
      <w:r w:rsidR="00D8086F" w:rsidRPr="003E2EE3">
        <w:rPr>
          <w:rFonts w:asciiTheme="minorHAnsi" w:hAnsiTheme="minorHAnsi"/>
          <w:szCs w:val="24"/>
        </w:rPr>
        <w:t>Un conseiller évoque la difficulté de concilier réduction des coûts et maintien de la qualité. Un autre Conseiller doute de la nécessité de créer une strate supplémentaire pour une tâche qui fait partie du mandat du GTC</w:t>
      </w:r>
      <w:r w:rsidRPr="003E2EE3">
        <w:rPr>
          <w:rFonts w:asciiTheme="minorHAnsi" w:hAnsiTheme="minorHAnsi"/>
          <w:szCs w:val="24"/>
        </w:rPr>
        <w:noBreakHyphen/>
      </w:r>
      <w:r w:rsidR="00D8086F" w:rsidRPr="003E2EE3">
        <w:rPr>
          <w:rFonts w:asciiTheme="minorHAnsi" w:hAnsiTheme="minorHAnsi"/>
          <w:szCs w:val="24"/>
        </w:rPr>
        <w:t>LANG. La plupart des conseillers qui prennent la parole estiment que, en cas de création d</w:t>
      </w:r>
      <w:r w:rsidR="00501F30" w:rsidRPr="003E2EE3">
        <w:rPr>
          <w:rFonts w:asciiTheme="minorHAnsi" w:hAnsiTheme="minorHAnsi"/>
          <w:szCs w:val="24"/>
        </w:rPr>
        <w:t>'</w:t>
      </w:r>
      <w:r w:rsidR="00D8086F" w:rsidRPr="003E2EE3">
        <w:rPr>
          <w:rFonts w:asciiTheme="minorHAnsi" w:hAnsiTheme="minorHAnsi"/>
          <w:szCs w:val="24"/>
        </w:rPr>
        <w:t>un tel comité, celui-</w:t>
      </w:r>
      <w:r w:rsidRPr="003E2EE3">
        <w:rPr>
          <w:rFonts w:asciiTheme="minorHAnsi" w:hAnsiTheme="minorHAnsi"/>
          <w:szCs w:val="24"/>
        </w:rPr>
        <w:t>ci devrait faire rapport au GTC</w:t>
      </w:r>
      <w:r w:rsidRPr="003E2EE3">
        <w:rPr>
          <w:rFonts w:asciiTheme="minorHAnsi" w:hAnsiTheme="minorHAnsi"/>
          <w:szCs w:val="24"/>
        </w:rPr>
        <w:noBreakHyphen/>
      </w:r>
      <w:r w:rsidR="00D8086F" w:rsidRPr="003E2EE3">
        <w:rPr>
          <w:rFonts w:asciiTheme="minorHAnsi" w:hAnsiTheme="minorHAnsi"/>
          <w:szCs w:val="24"/>
        </w:rPr>
        <w:t>LANG.</w:t>
      </w:r>
    </w:p>
    <w:p w:rsidR="00D8086F" w:rsidRPr="003E2EE3" w:rsidRDefault="005D7309"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14.11</w:t>
      </w:r>
      <w:r w:rsidRPr="003E2EE3">
        <w:rPr>
          <w:rFonts w:asciiTheme="minorHAnsi" w:hAnsiTheme="minorHAnsi"/>
          <w:szCs w:val="24"/>
        </w:rPr>
        <w:tab/>
      </w:r>
      <w:r w:rsidR="00D8086F" w:rsidRPr="003E2EE3">
        <w:rPr>
          <w:rFonts w:asciiTheme="minorHAnsi" w:hAnsiTheme="minorHAnsi"/>
          <w:szCs w:val="24"/>
        </w:rPr>
        <w:t>Le Vice-Secrétaire général</w:t>
      </w:r>
      <w:r w:rsidR="00D8086F" w:rsidRPr="003E2EE3">
        <w:rPr>
          <w:rFonts w:asciiTheme="minorHAnsi" w:hAnsiTheme="minorHAnsi"/>
          <w:b/>
          <w:bCs/>
          <w:szCs w:val="24"/>
        </w:rPr>
        <w:t xml:space="preserve"> </w:t>
      </w:r>
      <w:r w:rsidR="00D8086F" w:rsidRPr="003E2EE3">
        <w:rPr>
          <w:rFonts w:asciiTheme="minorHAnsi" w:hAnsiTheme="minorHAnsi"/>
          <w:szCs w:val="24"/>
        </w:rPr>
        <w:t>dit que la question des méthodes de traduction fait constamment l</w:t>
      </w:r>
      <w:r w:rsidR="00501F30" w:rsidRPr="003E2EE3">
        <w:rPr>
          <w:rFonts w:asciiTheme="minorHAnsi" w:hAnsiTheme="minorHAnsi"/>
          <w:szCs w:val="24"/>
        </w:rPr>
        <w:t>'</w:t>
      </w:r>
      <w:r w:rsidR="00D8086F" w:rsidRPr="003E2EE3">
        <w:rPr>
          <w:rFonts w:asciiTheme="minorHAnsi" w:hAnsiTheme="minorHAnsi"/>
          <w:szCs w:val="24"/>
        </w:rPr>
        <w:t>objet de discussions en interne et que la proposition à l</w:t>
      </w:r>
      <w:r w:rsidR="00501F30" w:rsidRPr="003E2EE3">
        <w:rPr>
          <w:rFonts w:asciiTheme="minorHAnsi" w:hAnsiTheme="minorHAnsi"/>
          <w:szCs w:val="24"/>
        </w:rPr>
        <w:t>'</w:t>
      </w:r>
      <w:r w:rsidR="00D8086F" w:rsidRPr="003E2EE3">
        <w:rPr>
          <w:rFonts w:asciiTheme="minorHAnsi" w:hAnsiTheme="minorHAnsi"/>
          <w:szCs w:val="24"/>
        </w:rPr>
        <w:t>examen consisterait en somme à officialiser ces discussions sous la forme d</w:t>
      </w:r>
      <w:r w:rsidR="00501F30" w:rsidRPr="003E2EE3">
        <w:rPr>
          <w:rFonts w:asciiTheme="minorHAnsi" w:hAnsiTheme="minorHAnsi"/>
          <w:szCs w:val="24"/>
        </w:rPr>
        <w:t>'</w:t>
      </w:r>
      <w:r w:rsidR="00D8086F" w:rsidRPr="003E2EE3">
        <w:rPr>
          <w:rFonts w:asciiTheme="minorHAnsi" w:hAnsiTheme="minorHAnsi"/>
          <w:szCs w:val="24"/>
        </w:rPr>
        <w:t xml:space="preserve">un comité qui ferait rapport au </w:t>
      </w:r>
      <w:r w:rsidR="00B14377" w:rsidRPr="003E2EE3">
        <w:rPr>
          <w:rFonts w:asciiTheme="minorHAnsi" w:hAnsiTheme="minorHAnsi"/>
          <w:szCs w:val="24"/>
        </w:rPr>
        <w:t>Conseil par l</w:t>
      </w:r>
      <w:r w:rsidR="00501F30" w:rsidRPr="003E2EE3">
        <w:rPr>
          <w:rFonts w:asciiTheme="minorHAnsi" w:hAnsiTheme="minorHAnsi"/>
          <w:szCs w:val="24"/>
        </w:rPr>
        <w:t>'</w:t>
      </w:r>
      <w:r w:rsidR="00B14377" w:rsidRPr="003E2EE3">
        <w:rPr>
          <w:rFonts w:asciiTheme="minorHAnsi" w:hAnsiTheme="minorHAnsi"/>
          <w:szCs w:val="24"/>
        </w:rPr>
        <w:t xml:space="preserve">intermédiaire du </w:t>
      </w:r>
      <w:r w:rsidRPr="003E2EE3">
        <w:rPr>
          <w:rFonts w:asciiTheme="minorHAnsi" w:hAnsiTheme="minorHAnsi"/>
          <w:szCs w:val="24"/>
        </w:rPr>
        <w:t>GTC</w:t>
      </w:r>
      <w:r w:rsidRPr="003E2EE3">
        <w:rPr>
          <w:rFonts w:asciiTheme="minorHAnsi" w:hAnsiTheme="minorHAnsi"/>
          <w:szCs w:val="24"/>
        </w:rPr>
        <w:noBreakHyphen/>
      </w:r>
      <w:r w:rsidR="00D8086F" w:rsidRPr="003E2EE3">
        <w:rPr>
          <w:rFonts w:asciiTheme="minorHAnsi" w:hAnsiTheme="minorHAnsi"/>
          <w:szCs w:val="24"/>
        </w:rPr>
        <w:t>LANG.</w:t>
      </w:r>
    </w:p>
    <w:p w:rsidR="00D8086F" w:rsidRPr="003E2EE3" w:rsidRDefault="005D7309"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14.12</w:t>
      </w:r>
      <w:r w:rsidRPr="003E2EE3">
        <w:rPr>
          <w:rFonts w:asciiTheme="minorHAnsi" w:hAnsiTheme="minorHAnsi"/>
          <w:szCs w:val="24"/>
        </w:rPr>
        <w:tab/>
      </w:r>
      <w:r w:rsidR="00D8086F" w:rsidRPr="003E2EE3">
        <w:rPr>
          <w:rFonts w:asciiTheme="minorHAnsi" w:hAnsiTheme="minorHAnsi"/>
          <w:szCs w:val="24"/>
        </w:rPr>
        <w:t xml:space="preserve">Le Conseil </w:t>
      </w:r>
      <w:r w:rsidR="00D8086F" w:rsidRPr="003E2EE3">
        <w:rPr>
          <w:rFonts w:asciiTheme="minorHAnsi" w:hAnsiTheme="minorHAnsi"/>
          <w:b/>
          <w:bCs/>
          <w:szCs w:val="24"/>
        </w:rPr>
        <w:t>décide</w:t>
      </w:r>
      <w:r w:rsidR="00D8086F" w:rsidRPr="003E2EE3">
        <w:rPr>
          <w:rFonts w:asciiTheme="minorHAnsi" w:hAnsiTheme="minorHAnsi"/>
          <w:szCs w:val="24"/>
        </w:rPr>
        <w:t xml:space="preserve"> de demander au Vice-Secrétaire général de présider un comité interne sur les modalités alternatives de traduction, qui fera rapport au </w:t>
      </w:r>
      <w:r w:rsidR="00B14377" w:rsidRPr="003E2EE3">
        <w:rPr>
          <w:rFonts w:asciiTheme="minorHAnsi" w:hAnsiTheme="minorHAnsi"/>
          <w:szCs w:val="24"/>
        </w:rPr>
        <w:t>Conseil par l</w:t>
      </w:r>
      <w:r w:rsidR="00501F30" w:rsidRPr="003E2EE3">
        <w:rPr>
          <w:rFonts w:asciiTheme="minorHAnsi" w:hAnsiTheme="minorHAnsi"/>
          <w:szCs w:val="24"/>
        </w:rPr>
        <w:t>'intermédiaire du </w:t>
      </w:r>
      <w:r w:rsidRPr="003E2EE3">
        <w:rPr>
          <w:rFonts w:asciiTheme="minorHAnsi" w:hAnsiTheme="minorHAnsi"/>
          <w:szCs w:val="24"/>
        </w:rPr>
        <w:t>GTC</w:t>
      </w:r>
      <w:r w:rsidRPr="003E2EE3">
        <w:rPr>
          <w:rFonts w:asciiTheme="minorHAnsi" w:hAnsiTheme="minorHAnsi"/>
          <w:szCs w:val="24"/>
        </w:rPr>
        <w:noBreakHyphen/>
      </w:r>
      <w:r w:rsidR="00D8086F" w:rsidRPr="003E2EE3">
        <w:rPr>
          <w:rFonts w:asciiTheme="minorHAnsi" w:hAnsiTheme="minorHAnsi"/>
          <w:szCs w:val="24"/>
        </w:rPr>
        <w:t>LANG.</w:t>
      </w:r>
    </w:p>
    <w:p w:rsidR="00D8086F" w:rsidRPr="003E2EE3" w:rsidRDefault="00D8086F" w:rsidP="003E2EE3">
      <w:pPr>
        <w:pStyle w:val="Heading1"/>
        <w:tabs>
          <w:tab w:val="clear" w:pos="567"/>
          <w:tab w:val="clear" w:pos="1134"/>
          <w:tab w:val="clear" w:pos="1701"/>
          <w:tab w:val="clear" w:pos="2268"/>
          <w:tab w:val="clear" w:pos="2835"/>
        </w:tabs>
        <w:snapToGrid w:val="0"/>
        <w:spacing w:before="360" w:after="120"/>
        <w:ind w:left="709" w:hanging="709"/>
        <w:rPr>
          <w:rFonts w:asciiTheme="minorHAnsi" w:hAnsiTheme="minorHAnsi"/>
          <w:sz w:val="24"/>
          <w:szCs w:val="24"/>
        </w:rPr>
      </w:pPr>
      <w:r w:rsidRPr="003E2EE3">
        <w:rPr>
          <w:rFonts w:asciiTheme="minorHAnsi" w:hAnsiTheme="minorHAnsi"/>
          <w:sz w:val="24"/>
          <w:szCs w:val="24"/>
        </w:rPr>
        <w:lastRenderedPageBreak/>
        <w:t>15</w:t>
      </w:r>
      <w:r w:rsidRPr="003E2EE3">
        <w:rPr>
          <w:rFonts w:asciiTheme="minorHAnsi" w:hAnsiTheme="minorHAnsi"/>
          <w:sz w:val="24"/>
          <w:szCs w:val="24"/>
        </w:rPr>
        <w:tab/>
        <w:t>Vente des publications de l</w:t>
      </w:r>
      <w:r w:rsidR="00501F30" w:rsidRPr="003E2EE3">
        <w:rPr>
          <w:rFonts w:asciiTheme="minorHAnsi" w:hAnsiTheme="minorHAnsi"/>
          <w:sz w:val="24"/>
          <w:szCs w:val="24"/>
        </w:rPr>
        <w:t>'</w:t>
      </w:r>
      <w:r w:rsidRPr="003E2EE3">
        <w:rPr>
          <w:rFonts w:asciiTheme="minorHAnsi" w:hAnsiTheme="minorHAnsi"/>
          <w:sz w:val="24"/>
          <w:szCs w:val="24"/>
        </w:rPr>
        <w:t xml:space="preserve">UIT et accès en ligne gratuit à ces publications </w:t>
      </w:r>
      <w:r w:rsidR="003E2EE3">
        <w:rPr>
          <w:rFonts w:asciiTheme="minorHAnsi" w:hAnsiTheme="minorHAnsi"/>
          <w:sz w:val="24"/>
          <w:szCs w:val="24"/>
        </w:rPr>
        <w:br/>
      </w:r>
      <w:r w:rsidRPr="003E2EE3">
        <w:rPr>
          <w:rFonts w:asciiTheme="minorHAnsi" w:hAnsiTheme="minorHAnsi"/>
          <w:sz w:val="24"/>
          <w:szCs w:val="24"/>
        </w:rPr>
        <w:t xml:space="preserve">(Documents </w:t>
      </w:r>
      <w:hyperlink r:id="rId36" w:history="1">
        <w:r w:rsidR="008811BD" w:rsidRPr="003E2EE3">
          <w:rPr>
            <w:rStyle w:val="Hyperlink"/>
            <w:rFonts w:asciiTheme="minorHAnsi" w:hAnsiTheme="minorHAnsi"/>
            <w:sz w:val="24"/>
            <w:szCs w:val="24"/>
          </w:rPr>
          <w:t>C17/21</w:t>
        </w:r>
      </w:hyperlink>
      <w:r w:rsidRPr="003E2EE3">
        <w:rPr>
          <w:rFonts w:asciiTheme="minorHAnsi" w:hAnsiTheme="minorHAnsi"/>
          <w:sz w:val="24"/>
          <w:szCs w:val="24"/>
        </w:rPr>
        <w:t xml:space="preserve">, </w:t>
      </w:r>
      <w:hyperlink r:id="rId37" w:history="1">
        <w:r w:rsidR="008811BD" w:rsidRPr="003E2EE3">
          <w:rPr>
            <w:rStyle w:val="Hyperlink"/>
            <w:rFonts w:asciiTheme="minorHAnsi" w:hAnsiTheme="minorHAnsi"/>
            <w:sz w:val="24"/>
            <w:szCs w:val="24"/>
          </w:rPr>
          <w:t>C17/85</w:t>
        </w:r>
      </w:hyperlink>
      <w:r w:rsidRPr="003E2EE3">
        <w:rPr>
          <w:rFonts w:asciiTheme="minorHAnsi" w:hAnsiTheme="minorHAnsi"/>
          <w:sz w:val="24"/>
          <w:szCs w:val="24"/>
        </w:rPr>
        <w:t xml:space="preserve"> et </w:t>
      </w:r>
      <w:hyperlink r:id="rId38" w:history="1">
        <w:r w:rsidR="008811BD" w:rsidRPr="003E2EE3">
          <w:rPr>
            <w:rStyle w:val="Hyperlink"/>
            <w:rFonts w:asciiTheme="minorHAnsi" w:hAnsiTheme="minorHAnsi"/>
            <w:sz w:val="24"/>
            <w:szCs w:val="24"/>
          </w:rPr>
          <w:t>C17/111</w:t>
        </w:r>
      </w:hyperlink>
      <w:r w:rsidRPr="003E2EE3">
        <w:rPr>
          <w:rFonts w:asciiTheme="minorHAnsi" w:hAnsiTheme="minorHAnsi"/>
          <w:sz w:val="24"/>
          <w:szCs w:val="24"/>
        </w:rPr>
        <w:t>)</w:t>
      </w:r>
    </w:p>
    <w:p w:rsidR="00D8086F" w:rsidRPr="003E2EE3" w:rsidRDefault="00D8086F" w:rsidP="003E2EE3">
      <w:pPr>
        <w:keepNext/>
        <w:keepLines/>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15.1</w:t>
      </w:r>
      <w:r w:rsidRPr="003E2EE3">
        <w:rPr>
          <w:rFonts w:asciiTheme="minorHAnsi" w:hAnsiTheme="minorHAnsi"/>
          <w:szCs w:val="24"/>
        </w:rPr>
        <w:tab/>
        <w:t>Le Chef de la Division des ventes et du marketing du Département des conférences et des publications présente le Document C17/21 qui contient des données globales, ventilées et comparatives sur les ventes et les téléchargements gratuits. Un conseiller ayant relevé le fort</w:t>
      </w:r>
      <w:r w:rsidR="008811BD" w:rsidRPr="003E2EE3">
        <w:rPr>
          <w:rFonts w:asciiTheme="minorHAnsi" w:hAnsiTheme="minorHAnsi"/>
          <w:szCs w:val="24"/>
        </w:rPr>
        <w:t xml:space="preserve"> déséquilibre (80% contre 20</w:t>
      </w:r>
      <w:r w:rsidRPr="003E2EE3">
        <w:rPr>
          <w:rFonts w:asciiTheme="minorHAnsi" w:hAnsiTheme="minorHAnsi"/>
          <w:szCs w:val="24"/>
        </w:rPr>
        <w:t>%) des chiffres concernant, respectivement, l</w:t>
      </w:r>
      <w:r w:rsidR="00501F30" w:rsidRPr="003E2EE3">
        <w:rPr>
          <w:rFonts w:asciiTheme="minorHAnsi" w:hAnsiTheme="minorHAnsi"/>
          <w:szCs w:val="24"/>
        </w:rPr>
        <w:t>'</w:t>
      </w:r>
      <w:r w:rsidRPr="003E2EE3">
        <w:rPr>
          <w:rFonts w:asciiTheme="minorHAnsi" w:hAnsiTheme="minorHAnsi"/>
          <w:szCs w:val="24"/>
        </w:rPr>
        <w:t>anglais, le français et l</w:t>
      </w:r>
      <w:r w:rsidR="00501F30" w:rsidRPr="003E2EE3">
        <w:rPr>
          <w:rFonts w:asciiTheme="minorHAnsi" w:hAnsiTheme="minorHAnsi"/>
          <w:szCs w:val="24"/>
        </w:rPr>
        <w:t>'</w:t>
      </w:r>
      <w:r w:rsidRPr="003E2EE3">
        <w:rPr>
          <w:rFonts w:asciiTheme="minorHAnsi" w:hAnsiTheme="minorHAnsi"/>
          <w:szCs w:val="24"/>
        </w:rPr>
        <w:t>espagnol, d</w:t>
      </w:r>
      <w:r w:rsidR="00501F30" w:rsidRPr="003E2EE3">
        <w:rPr>
          <w:rFonts w:asciiTheme="minorHAnsi" w:hAnsiTheme="minorHAnsi"/>
          <w:szCs w:val="24"/>
        </w:rPr>
        <w:t>'</w:t>
      </w:r>
      <w:r w:rsidRPr="003E2EE3">
        <w:rPr>
          <w:rFonts w:asciiTheme="minorHAnsi" w:hAnsiTheme="minorHAnsi"/>
          <w:szCs w:val="24"/>
        </w:rPr>
        <w:t>une part, et les autres langues, d</w:t>
      </w:r>
      <w:r w:rsidR="00501F30" w:rsidRPr="003E2EE3">
        <w:rPr>
          <w:rFonts w:asciiTheme="minorHAnsi" w:hAnsiTheme="minorHAnsi"/>
          <w:szCs w:val="24"/>
        </w:rPr>
        <w:t>'</w:t>
      </w:r>
      <w:r w:rsidRPr="003E2EE3">
        <w:rPr>
          <w:rFonts w:asciiTheme="minorHAnsi" w:hAnsiTheme="minorHAnsi"/>
          <w:szCs w:val="24"/>
        </w:rPr>
        <w:t>autre part, le Chef du Département des conférences et des publications précise que ces chiffres ont trait aux ventes et non à la disponibilité des publications.</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15.2</w:t>
      </w:r>
      <w:r w:rsidRPr="003E2EE3">
        <w:rPr>
          <w:rFonts w:asciiTheme="minorHAnsi" w:hAnsiTheme="minorHAnsi"/>
          <w:szCs w:val="24"/>
        </w:rPr>
        <w:tab/>
        <w:t xml:space="preserve">Il est </w:t>
      </w:r>
      <w:r w:rsidRPr="003E2EE3">
        <w:rPr>
          <w:rFonts w:asciiTheme="minorHAnsi" w:hAnsiTheme="minorHAnsi"/>
          <w:b/>
          <w:bCs/>
          <w:szCs w:val="24"/>
        </w:rPr>
        <w:t>pris note</w:t>
      </w:r>
      <w:r w:rsidRPr="003E2EE3">
        <w:rPr>
          <w:rFonts w:asciiTheme="minorHAnsi" w:hAnsiTheme="minorHAnsi"/>
          <w:szCs w:val="24"/>
        </w:rPr>
        <w:t xml:space="preserve"> du Document C17/21.</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15.3</w:t>
      </w:r>
      <w:r w:rsidRPr="003E2EE3">
        <w:rPr>
          <w:rFonts w:asciiTheme="minorHAnsi" w:hAnsiTheme="minorHAnsi"/>
          <w:szCs w:val="24"/>
        </w:rPr>
        <w:tab/>
        <w:t>Le Directeur adjoint du BR</w:t>
      </w:r>
      <w:r w:rsidR="005D7309" w:rsidRPr="003E2EE3">
        <w:rPr>
          <w:rFonts w:asciiTheme="minorHAnsi" w:hAnsiTheme="minorHAnsi"/>
          <w:szCs w:val="24"/>
        </w:rPr>
        <w:t xml:space="preserve"> </w:t>
      </w:r>
      <w:r w:rsidRPr="003E2EE3">
        <w:rPr>
          <w:rFonts w:asciiTheme="minorHAnsi" w:hAnsiTheme="minorHAnsi"/>
          <w:szCs w:val="24"/>
        </w:rPr>
        <w:t>attire l</w:t>
      </w:r>
      <w:r w:rsidR="00501F30" w:rsidRPr="003E2EE3">
        <w:rPr>
          <w:rFonts w:asciiTheme="minorHAnsi" w:hAnsiTheme="minorHAnsi"/>
          <w:szCs w:val="24"/>
        </w:rPr>
        <w:t>'</w:t>
      </w:r>
      <w:r w:rsidRPr="003E2EE3">
        <w:rPr>
          <w:rFonts w:asciiTheme="minorHAnsi" w:hAnsiTheme="minorHAnsi"/>
          <w:szCs w:val="24"/>
        </w:rPr>
        <w:t>attention des conseillers sur la section 5 des conclusions de la réunion du GCR (Document C17/111), consacrée à la question à l</w:t>
      </w:r>
      <w:r w:rsidR="00501F30" w:rsidRPr="003E2EE3">
        <w:rPr>
          <w:rFonts w:asciiTheme="minorHAnsi" w:hAnsiTheme="minorHAnsi"/>
          <w:szCs w:val="24"/>
        </w:rPr>
        <w:t>'</w:t>
      </w:r>
      <w:r w:rsidRPr="003E2EE3">
        <w:rPr>
          <w:rFonts w:asciiTheme="minorHAnsi" w:hAnsiTheme="minorHAnsi"/>
          <w:szCs w:val="24"/>
        </w:rPr>
        <w:t xml:space="preserve">examen. </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15.4</w:t>
      </w:r>
      <w:r w:rsidRPr="003E2EE3">
        <w:rPr>
          <w:rFonts w:asciiTheme="minorHAnsi" w:hAnsiTheme="minorHAnsi"/>
          <w:szCs w:val="24"/>
        </w:rPr>
        <w:tab/>
        <w:t xml:space="preserve">Il est </w:t>
      </w:r>
      <w:r w:rsidRPr="003E2EE3">
        <w:rPr>
          <w:rFonts w:asciiTheme="minorHAnsi" w:hAnsiTheme="minorHAnsi"/>
          <w:b/>
          <w:bCs/>
          <w:szCs w:val="24"/>
        </w:rPr>
        <w:t>pris note</w:t>
      </w:r>
      <w:r w:rsidRPr="003E2EE3">
        <w:rPr>
          <w:rFonts w:asciiTheme="minorHAnsi" w:hAnsiTheme="minorHAnsi"/>
          <w:szCs w:val="24"/>
        </w:rPr>
        <w:t xml:space="preserve"> de la section 5 du Document C17/111.</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15.5</w:t>
      </w:r>
      <w:r w:rsidRPr="003E2EE3">
        <w:rPr>
          <w:rFonts w:asciiTheme="minorHAnsi" w:hAnsiTheme="minorHAnsi"/>
          <w:szCs w:val="24"/>
        </w:rPr>
        <w:tab/>
        <w:t>Le Conseiller de la Pologne présente le Document C17/85 contenant la proposition de son pays tendant à ce que toutes les publications établies par l</w:t>
      </w:r>
      <w:r w:rsidR="00501F30" w:rsidRPr="003E2EE3">
        <w:rPr>
          <w:rFonts w:asciiTheme="minorHAnsi" w:hAnsiTheme="minorHAnsi"/>
          <w:szCs w:val="24"/>
        </w:rPr>
        <w:t>'</w:t>
      </w:r>
      <w:r w:rsidRPr="003E2EE3">
        <w:rPr>
          <w:rFonts w:asciiTheme="minorHAnsi" w:hAnsiTheme="minorHAnsi"/>
          <w:szCs w:val="24"/>
        </w:rPr>
        <w:t>UIT à part</w:t>
      </w:r>
      <w:r w:rsidR="008811BD" w:rsidRPr="003E2EE3">
        <w:rPr>
          <w:rFonts w:asciiTheme="minorHAnsi" w:hAnsiTheme="minorHAnsi"/>
          <w:szCs w:val="24"/>
        </w:rPr>
        <w:t>ir de données fournies par les E</w:t>
      </w:r>
      <w:r w:rsidRPr="003E2EE3">
        <w:rPr>
          <w:rFonts w:asciiTheme="minorHAnsi" w:hAnsiTheme="minorHAnsi"/>
          <w:szCs w:val="24"/>
        </w:rPr>
        <w:t>tats Membres soient acc</w:t>
      </w:r>
      <w:r w:rsidR="008811BD" w:rsidRPr="003E2EE3">
        <w:rPr>
          <w:rFonts w:asciiTheme="minorHAnsi" w:hAnsiTheme="minorHAnsi"/>
          <w:szCs w:val="24"/>
        </w:rPr>
        <w:t>essibles gratuitement pour les E</w:t>
      </w:r>
      <w:r w:rsidRPr="003E2EE3">
        <w:rPr>
          <w:rFonts w:asciiTheme="minorHAnsi" w:hAnsiTheme="minorHAnsi"/>
          <w:szCs w:val="24"/>
        </w:rPr>
        <w:t>tats y ayant contribué. Tous les conseillers qui prennent la parole, ainsi que le Secrétaire général, approuvent le principe qui sous-tend cette proposition. Pour certains, celle-ci contribuerait à améliorer l</w:t>
      </w:r>
      <w:r w:rsidR="00501F30" w:rsidRPr="003E2EE3">
        <w:rPr>
          <w:rFonts w:asciiTheme="minorHAnsi" w:hAnsiTheme="minorHAnsi"/>
          <w:szCs w:val="24"/>
        </w:rPr>
        <w:t>'</w:t>
      </w:r>
      <w:r w:rsidRPr="003E2EE3">
        <w:rPr>
          <w:rFonts w:asciiTheme="minorHAnsi" w:hAnsiTheme="minorHAnsi"/>
          <w:szCs w:val="24"/>
        </w:rPr>
        <w:t>environnement général des télécommunications ainsi qu</w:t>
      </w:r>
      <w:r w:rsidR="00501F30" w:rsidRPr="003E2EE3">
        <w:rPr>
          <w:rFonts w:asciiTheme="minorHAnsi" w:hAnsiTheme="minorHAnsi"/>
          <w:szCs w:val="24"/>
        </w:rPr>
        <w:t>'</w:t>
      </w:r>
      <w:r w:rsidRPr="003E2EE3">
        <w:rPr>
          <w:rFonts w:asciiTheme="minorHAnsi" w:hAnsiTheme="minorHAnsi"/>
          <w:szCs w:val="24"/>
        </w:rPr>
        <w:t>à la réduction de la fracture numérique. Une conseillère dit que son pays a toujours soutenu le principe de l</w:t>
      </w:r>
      <w:r w:rsidR="00501F30" w:rsidRPr="003E2EE3">
        <w:rPr>
          <w:rFonts w:asciiTheme="minorHAnsi" w:hAnsiTheme="minorHAnsi"/>
          <w:szCs w:val="24"/>
        </w:rPr>
        <w:t>'</w:t>
      </w:r>
      <w:r w:rsidRPr="003E2EE3">
        <w:rPr>
          <w:rFonts w:asciiTheme="minorHAnsi" w:hAnsiTheme="minorHAnsi"/>
          <w:szCs w:val="24"/>
        </w:rPr>
        <w:t>accès gratuit aux publications de l</w:t>
      </w:r>
      <w:r w:rsidR="00501F30" w:rsidRPr="003E2EE3">
        <w:rPr>
          <w:rFonts w:asciiTheme="minorHAnsi" w:hAnsiTheme="minorHAnsi"/>
          <w:szCs w:val="24"/>
        </w:rPr>
        <w:t>'</w:t>
      </w:r>
      <w:r w:rsidRPr="003E2EE3">
        <w:rPr>
          <w:rFonts w:asciiTheme="minorHAnsi" w:hAnsiTheme="minorHAnsi"/>
          <w:szCs w:val="24"/>
        </w:rPr>
        <w:t>UIT. D</w:t>
      </w:r>
      <w:r w:rsidR="00501F30" w:rsidRPr="003E2EE3">
        <w:rPr>
          <w:rFonts w:asciiTheme="minorHAnsi" w:hAnsiTheme="minorHAnsi"/>
          <w:szCs w:val="24"/>
        </w:rPr>
        <w:t>'</w:t>
      </w:r>
      <w:r w:rsidRPr="003E2EE3">
        <w:rPr>
          <w:rFonts w:asciiTheme="minorHAnsi" w:hAnsiTheme="minorHAnsi"/>
          <w:szCs w:val="24"/>
        </w:rPr>
        <w:t>autres estiment que l</w:t>
      </w:r>
      <w:r w:rsidR="00501F30" w:rsidRPr="003E2EE3">
        <w:rPr>
          <w:rFonts w:asciiTheme="minorHAnsi" w:hAnsiTheme="minorHAnsi"/>
          <w:szCs w:val="24"/>
        </w:rPr>
        <w:t>'</w:t>
      </w:r>
      <w:r w:rsidRPr="003E2EE3">
        <w:rPr>
          <w:rFonts w:asciiTheme="minorHAnsi" w:hAnsiTheme="minorHAnsi"/>
          <w:szCs w:val="24"/>
        </w:rPr>
        <w:t>application de ce principe ne doit pas faire abstraction du fait que l</w:t>
      </w:r>
      <w:r w:rsidR="00501F30" w:rsidRPr="003E2EE3">
        <w:rPr>
          <w:rFonts w:asciiTheme="minorHAnsi" w:hAnsiTheme="minorHAnsi"/>
          <w:szCs w:val="24"/>
        </w:rPr>
        <w:t>'</w:t>
      </w:r>
      <w:r w:rsidRPr="003E2EE3">
        <w:rPr>
          <w:rFonts w:asciiTheme="minorHAnsi" w:hAnsiTheme="minorHAnsi"/>
          <w:szCs w:val="24"/>
        </w:rPr>
        <w:t>Union a besoin de ressources supplémentaires.</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15.6</w:t>
      </w:r>
      <w:r w:rsidRPr="003E2EE3">
        <w:rPr>
          <w:rFonts w:asciiTheme="minorHAnsi" w:hAnsiTheme="minorHAnsi"/>
          <w:szCs w:val="24"/>
        </w:rPr>
        <w:tab/>
        <w:t>La Présidente propose de reprendre l</w:t>
      </w:r>
      <w:r w:rsidR="00501F30" w:rsidRPr="003E2EE3">
        <w:rPr>
          <w:rFonts w:asciiTheme="minorHAnsi" w:hAnsiTheme="minorHAnsi"/>
          <w:szCs w:val="24"/>
        </w:rPr>
        <w:t>'</w:t>
      </w:r>
      <w:r w:rsidRPr="003E2EE3">
        <w:rPr>
          <w:rFonts w:asciiTheme="minorHAnsi" w:hAnsiTheme="minorHAnsi"/>
          <w:szCs w:val="24"/>
        </w:rPr>
        <w:t>examen de cette proposition une fois qu</w:t>
      </w:r>
      <w:r w:rsidR="00501F30" w:rsidRPr="003E2EE3">
        <w:rPr>
          <w:rFonts w:asciiTheme="minorHAnsi" w:hAnsiTheme="minorHAnsi"/>
          <w:szCs w:val="24"/>
        </w:rPr>
        <w:t>'</w:t>
      </w:r>
      <w:r w:rsidRPr="003E2EE3">
        <w:rPr>
          <w:rFonts w:asciiTheme="minorHAnsi" w:hAnsiTheme="minorHAnsi"/>
          <w:szCs w:val="24"/>
        </w:rPr>
        <w:t>elle aura été débattue dans le cadre de la Commission permanente.</w:t>
      </w:r>
    </w:p>
    <w:p w:rsidR="00D8086F" w:rsidRPr="003E2EE3" w:rsidRDefault="00D8086F" w:rsidP="003E2EE3">
      <w:pPr>
        <w:tabs>
          <w:tab w:val="clear" w:pos="567"/>
          <w:tab w:val="clear" w:pos="1134"/>
          <w:tab w:val="clear" w:pos="1701"/>
          <w:tab w:val="clear" w:pos="2268"/>
          <w:tab w:val="clear" w:pos="2835"/>
        </w:tabs>
        <w:snapToGrid w:val="0"/>
        <w:spacing w:after="120"/>
        <w:rPr>
          <w:rFonts w:asciiTheme="minorHAnsi" w:hAnsiTheme="minorHAnsi"/>
          <w:szCs w:val="24"/>
        </w:rPr>
      </w:pPr>
      <w:r w:rsidRPr="003E2EE3">
        <w:rPr>
          <w:rFonts w:asciiTheme="minorHAnsi" w:hAnsiTheme="minorHAnsi"/>
          <w:szCs w:val="24"/>
        </w:rPr>
        <w:t>15.7</w:t>
      </w:r>
      <w:r w:rsidRPr="003E2EE3">
        <w:rPr>
          <w:rFonts w:asciiTheme="minorHAnsi" w:hAnsiTheme="minorHAnsi"/>
          <w:szCs w:val="24"/>
        </w:rPr>
        <w:tab/>
        <w:t xml:space="preserve">Il en est ainsi </w:t>
      </w:r>
      <w:r w:rsidRPr="003E2EE3">
        <w:rPr>
          <w:rFonts w:asciiTheme="minorHAnsi" w:hAnsiTheme="minorHAnsi"/>
          <w:b/>
          <w:bCs/>
          <w:szCs w:val="24"/>
        </w:rPr>
        <w:t>décidé</w:t>
      </w:r>
      <w:r w:rsidR="005D7309" w:rsidRPr="003E2EE3">
        <w:rPr>
          <w:rFonts w:asciiTheme="minorHAnsi" w:hAnsiTheme="minorHAnsi"/>
          <w:szCs w:val="24"/>
        </w:rPr>
        <w:t>.</w:t>
      </w:r>
    </w:p>
    <w:p w:rsidR="00D8086F" w:rsidRDefault="003E2EE3" w:rsidP="003E2EE3">
      <w:pPr>
        <w:tabs>
          <w:tab w:val="clear" w:pos="567"/>
          <w:tab w:val="clear" w:pos="1134"/>
          <w:tab w:val="clear" w:pos="1701"/>
          <w:tab w:val="clear" w:pos="2268"/>
          <w:tab w:val="clear" w:pos="2835"/>
          <w:tab w:val="left" w:pos="6521"/>
        </w:tabs>
        <w:snapToGrid w:val="0"/>
        <w:spacing w:before="720" w:after="120"/>
        <w:rPr>
          <w:rFonts w:asciiTheme="minorHAnsi" w:hAnsiTheme="minorHAnsi"/>
          <w:szCs w:val="24"/>
        </w:rPr>
      </w:pPr>
      <w:r>
        <w:rPr>
          <w:rFonts w:asciiTheme="minorHAnsi" w:hAnsiTheme="minorHAnsi"/>
          <w:szCs w:val="24"/>
        </w:rPr>
        <w:t xml:space="preserve">Le Secrétaire </w:t>
      </w:r>
      <w:proofErr w:type="gramStart"/>
      <w:r>
        <w:rPr>
          <w:rFonts w:asciiTheme="minorHAnsi" w:hAnsiTheme="minorHAnsi"/>
          <w:szCs w:val="24"/>
        </w:rPr>
        <w:t>général:</w:t>
      </w:r>
      <w:proofErr w:type="gramEnd"/>
      <w:r>
        <w:rPr>
          <w:rFonts w:asciiTheme="minorHAnsi" w:hAnsiTheme="minorHAnsi"/>
          <w:szCs w:val="24"/>
        </w:rPr>
        <w:tab/>
      </w:r>
      <w:r w:rsidR="00D8086F" w:rsidRPr="009E77A0">
        <w:rPr>
          <w:rFonts w:asciiTheme="minorHAnsi" w:hAnsiTheme="minorHAnsi"/>
          <w:szCs w:val="24"/>
        </w:rPr>
        <w:t>La Présidente:</w:t>
      </w:r>
      <w:r w:rsidR="00D8086F" w:rsidRPr="009E77A0">
        <w:rPr>
          <w:rFonts w:asciiTheme="minorHAnsi" w:hAnsiTheme="minorHAnsi"/>
          <w:szCs w:val="24"/>
        </w:rPr>
        <w:br/>
        <w:t>H. ZHAO</w:t>
      </w:r>
      <w:r w:rsidR="00D8086F" w:rsidRPr="009E77A0">
        <w:rPr>
          <w:rFonts w:asciiTheme="minorHAnsi" w:hAnsiTheme="minorHAnsi"/>
          <w:szCs w:val="24"/>
        </w:rPr>
        <w:tab/>
        <w:t>E. SPINA</w:t>
      </w:r>
    </w:p>
    <w:p w:rsidR="003E2EE3" w:rsidRPr="009E77A0" w:rsidRDefault="003E2EE3" w:rsidP="003E2EE3">
      <w:pPr>
        <w:tabs>
          <w:tab w:val="clear" w:pos="567"/>
          <w:tab w:val="clear" w:pos="1134"/>
          <w:tab w:val="clear" w:pos="1701"/>
          <w:tab w:val="clear" w:pos="2268"/>
          <w:tab w:val="clear" w:pos="2835"/>
          <w:tab w:val="left" w:pos="6521"/>
        </w:tabs>
        <w:snapToGrid w:val="0"/>
        <w:spacing w:before="840"/>
        <w:jc w:val="center"/>
        <w:rPr>
          <w:rFonts w:asciiTheme="minorHAnsi" w:hAnsiTheme="minorHAnsi"/>
          <w:szCs w:val="24"/>
        </w:rPr>
      </w:pPr>
      <w:r>
        <w:rPr>
          <w:rFonts w:asciiTheme="minorHAnsi" w:hAnsiTheme="minorHAnsi"/>
          <w:szCs w:val="24"/>
        </w:rPr>
        <w:t>________________</w:t>
      </w:r>
    </w:p>
    <w:sectPr w:rsidR="003E2EE3" w:rsidRPr="009E77A0" w:rsidSect="005C3890">
      <w:headerReference w:type="even" r:id="rId39"/>
      <w:headerReference w:type="default" r:id="rId40"/>
      <w:footerReference w:type="even" r:id="rId41"/>
      <w:footerReference w:type="default" r:id="rId42"/>
      <w:footerReference w:type="first" r:id="rId4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86F" w:rsidRDefault="00D8086F">
      <w:r>
        <w:separator/>
      </w:r>
    </w:p>
  </w:endnote>
  <w:endnote w:type="continuationSeparator" w:id="0">
    <w:p w:rsidR="00D8086F" w:rsidRDefault="00D8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143400">
    <w:pPr>
      <w:pStyle w:val="Footer"/>
    </w:pPr>
    <w:r>
      <w:fldChar w:fldCharType="begin"/>
    </w:r>
    <w:r>
      <w:instrText xml:space="preserve"> FILENAME \p \* MERGEFORMAT </w:instrText>
    </w:r>
    <w:r>
      <w:fldChar w:fldCharType="separate"/>
    </w:r>
    <w:r w:rsidR="00CF374D">
      <w:t>P:\FRA\SG\CONSEIL\C17\100\114V3F.docx</w:t>
    </w:r>
    <w:r>
      <w:fldChar w:fldCharType="end"/>
    </w:r>
    <w:r w:rsidR="00732045">
      <w:tab/>
    </w:r>
    <w:r w:rsidR="002F1B76">
      <w:fldChar w:fldCharType="begin"/>
    </w:r>
    <w:r w:rsidR="00732045">
      <w:instrText xml:space="preserve"> savedate \@ dd.MM.yy </w:instrText>
    </w:r>
    <w:r w:rsidR="002F1B76">
      <w:fldChar w:fldCharType="separate"/>
    </w:r>
    <w:r w:rsidR="003E2EE3">
      <w:t>05.07.17</w:t>
    </w:r>
    <w:r w:rsidR="002F1B76">
      <w:fldChar w:fldCharType="end"/>
    </w:r>
    <w:r w:rsidR="00732045">
      <w:tab/>
    </w:r>
    <w:r w:rsidR="002F1B76">
      <w:fldChar w:fldCharType="begin"/>
    </w:r>
    <w:r w:rsidR="00732045">
      <w:instrText xml:space="preserve"> printdate \@ dd.MM.yy </w:instrText>
    </w:r>
    <w:r w:rsidR="002F1B76">
      <w:fldChar w:fldCharType="separate"/>
    </w:r>
    <w:r w:rsidR="00CF374D">
      <w:t>04.07.17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143400">
    <w:pPr>
      <w:pStyle w:val="Footer"/>
    </w:pPr>
    <w:r>
      <w:fldChar w:fldCharType="begin"/>
    </w:r>
    <w:r>
      <w:instrText xml:space="preserve"> FILENAME \p \* MERGEFORMAT </w:instrText>
    </w:r>
    <w:r>
      <w:fldChar w:fldCharType="separate"/>
    </w:r>
    <w:r w:rsidR="00CF374D">
      <w:t>P:\FRA\SG\CONSEIL\C17\100\114V3F.docx</w:t>
    </w:r>
    <w:r>
      <w:fldChar w:fldCharType="end"/>
    </w:r>
    <w:r w:rsidR="00501F30">
      <w:t xml:space="preserve"> (418787)</w:t>
    </w:r>
    <w:r w:rsidR="00732045">
      <w:tab/>
    </w:r>
    <w:r w:rsidR="002F1B76">
      <w:fldChar w:fldCharType="begin"/>
    </w:r>
    <w:r w:rsidR="00732045">
      <w:instrText xml:space="preserve"> savedate \@ dd.MM.yy </w:instrText>
    </w:r>
    <w:r w:rsidR="002F1B76">
      <w:fldChar w:fldCharType="separate"/>
    </w:r>
    <w:r w:rsidR="003E2EE3">
      <w:t>05.07.17</w:t>
    </w:r>
    <w:r w:rsidR="002F1B76">
      <w:fldChar w:fldCharType="end"/>
    </w:r>
    <w:r w:rsidR="00732045">
      <w:tab/>
    </w:r>
    <w:r w:rsidR="002F1B76">
      <w:fldChar w:fldCharType="begin"/>
    </w:r>
    <w:r w:rsidR="00732045">
      <w:instrText xml:space="preserve"> printdate \@ dd.MM.yy </w:instrText>
    </w:r>
    <w:r w:rsidR="002F1B76">
      <w:fldChar w:fldCharType="separate"/>
    </w:r>
    <w:r w:rsidR="00CF374D">
      <w:t>04.07.17</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472A87" w:rsidP="00501F30">
    <w:pPr>
      <w:pStyle w:val="Footer"/>
    </w:pPr>
    <w:fldSimple w:instr=" FILENAME \p \* MERGEFORMAT ">
      <w:r w:rsidR="00CF374D">
        <w:t>P:\FRA\SG\CONSEIL\C17\100\114V3F.docx</w:t>
      </w:r>
    </w:fldSimple>
    <w:r w:rsidR="00501F30">
      <w:t xml:space="preserve"> (418787)</w:t>
    </w:r>
    <w:r w:rsidR="00501F30">
      <w:tab/>
    </w:r>
    <w:r w:rsidR="00501F30">
      <w:fldChar w:fldCharType="begin"/>
    </w:r>
    <w:r w:rsidR="00501F30">
      <w:instrText xml:space="preserve"> savedate \@ dd.MM.yy </w:instrText>
    </w:r>
    <w:r w:rsidR="00501F30">
      <w:fldChar w:fldCharType="separate"/>
    </w:r>
    <w:r w:rsidR="003E2EE3">
      <w:t>05.07.17</w:t>
    </w:r>
    <w:r w:rsidR="00501F30">
      <w:fldChar w:fldCharType="end"/>
    </w:r>
    <w:r w:rsidR="00501F30">
      <w:tab/>
    </w:r>
    <w:r w:rsidR="00501F30">
      <w:fldChar w:fldCharType="begin"/>
    </w:r>
    <w:r w:rsidR="00501F30">
      <w:instrText xml:space="preserve"> printdate \@ dd.MM.yy </w:instrText>
    </w:r>
    <w:r w:rsidR="00501F30">
      <w:fldChar w:fldCharType="separate"/>
    </w:r>
    <w:r w:rsidR="00CF374D">
      <w:t>04.07.17</w:t>
    </w:r>
    <w:r w:rsidR="00501F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86F" w:rsidRDefault="00D8086F">
      <w:r>
        <w:t>____________________</w:t>
      </w:r>
    </w:p>
  </w:footnote>
  <w:footnote w:type="continuationSeparator" w:id="0">
    <w:p w:rsidR="00D8086F" w:rsidRDefault="00D80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43400">
      <w:rPr>
        <w:noProof/>
      </w:rPr>
      <w:t>2</w:t>
    </w:r>
    <w:r>
      <w:rPr>
        <w:noProof/>
      </w:rPr>
      <w:fldChar w:fldCharType="end"/>
    </w:r>
  </w:p>
  <w:p w:rsidR="00732045" w:rsidRDefault="00732045" w:rsidP="009E77A0">
    <w:pPr>
      <w:pStyle w:val="Header"/>
    </w:pPr>
    <w:r>
      <w:t>C1</w:t>
    </w:r>
    <w:r w:rsidR="0093234A">
      <w:t>7</w:t>
    </w:r>
    <w:r>
      <w:t>/</w:t>
    </w:r>
    <w:r w:rsidR="009E77A0">
      <w:t>114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6F"/>
    <w:rsid w:val="000D0D0A"/>
    <w:rsid w:val="00103163"/>
    <w:rsid w:val="00115D93"/>
    <w:rsid w:val="001247A8"/>
    <w:rsid w:val="001378C0"/>
    <w:rsid w:val="00143400"/>
    <w:rsid w:val="0018694A"/>
    <w:rsid w:val="001A3287"/>
    <w:rsid w:val="001A6508"/>
    <w:rsid w:val="001D4C31"/>
    <w:rsid w:val="001E4D21"/>
    <w:rsid w:val="00207CD1"/>
    <w:rsid w:val="002477A2"/>
    <w:rsid w:val="00263A51"/>
    <w:rsid w:val="00267E02"/>
    <w:rsid w:val="002A5D44"/>
    <w:rsid w:val="002E0BC4"/>
    <w:rsid w:val="002F1B76"/>
    <w:rsid w:val="00355FF5"/>
    <w:rsid w:val="00361350"/>
    <w:rsid w:val="003E2EE3"/>
    <w:rsid w:val="004038CB"/>
    <w:rsid w:val="0040546F"/>
    <w:rsid w:val="0042404A"/>
    <w:rsid w:val="0044618F"/>
    <w:rsid w:val="0046769A"/>
    <w:rsid w:val="00472A87"/>
    <w:rsid w:val="00475FB3"/>
    <w:rsid w:val="004C37A9"/>
    <w:rsid w:val="004E7BB8"/>
    <w:rsid w:val="004F259E"/>
    <w:rsid w:val="00501F30"/>
    <w:rsid w:val="00511F1D"/>
    <w:rsid w:val="00520F36"/>
    <w:rsid w:val="00540615"/>
    <w:rsid w:val="00540A6D"/>
    <w:rsid w:val="00571EEA"/>
    <w:rsid w:val="00575417"/>
    <w:rsid w:val="005768E1"/>
    <w:rsid w:val="005C3890"/>
    <w:rsid w:val="005D7309"/>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811BD"/>
    <w:rsid w:val="008A4E87"/>
    <w:rsid w:val="008D76E6"/>
    <w:rsid w:val="0092392D"/>
    <w:rsid w:val="0093234A"/>
    <w:rsid w:val="0096079F"/>
    <w:rsid w:val="009C307F"/>
    <w:rsid w:val="009E77A0"/>
    <w:rsid w:val="00A2113E"/>
    <w:rsid w:val="00A23A51"/>
    <w:rsid w:val="00A24607"/>
    <w:rsid w:val="00A25CD3"/>
    <w:rsid w:val="00A82767"/>
    <w:rsid w:val="00AA332F"/>
    <w:rsid w:val="00AA7BBB"/>
    <w:rsid w:val="00AB64A8"/>
    <w:rsid w:val="00AC0266"/>
    <w:rsid w:val="00AD24EC"/>
    <w:rsid w:val="00B14377"/>
    <w:rsid w:val="00B21330"/>
    <w:rsid w:val="00B309F9"/>
    <w:rsid w:val="00B32B60"/>
    <w:rsid w:val="00B61619"/>
    <w:rsid w:val="00BB4545"/>
    <w:rsid w:val="00BC6C17"/>
    <w:rsid w:val="00BD5873"/>
    <w:rsid w:val="00C04BE3"/>
    <w:rsid w:val="00C25D29"/>
    <w:rsid w:val="00C27A7C"/>
    <w:rsid w:val="00C67927"/>
    <w:rsid w:val="00CA08ED"/>
    <w:rsid w:val="00CF183B"/>
    <w:rsid w:val="00CF374D"/>
    <w:rsid w:val="00CF3D35"/>
    <w:rsid w:val="00D375CD"/>
    <w:rsid w:val="00D553A2"/>
    <w:rsid w:val="00D66A89"/>
    <w:rsid w:val="00D774D3"/>
    <w:rsid w:val="00D8086F"/>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CF6ABD-ADB9-413C-80D2-8D8CD8C7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170515-TD-GEN-0001/fr" TargetMode="External"/><Relationship Id="rId13" Type="http://schemas.openxmlformats.org/officeDocument/2006/relationships/hyperlink" Target="https://www.itu.int/md/S17-CL-C-0052/fr" TargetMode="External"/><Relationship Id="rId18" Type="http://schemas.openxmlformats.org/officeDocument/2006/relationships/hyperlink" Target="https://www.itu.int/md/S17-CL-C-0021/fr" TargetMode="External"/><Relationship Id="rId26" Type="http://schemas.openxmlformats.org/officeDocument/2006/relationships/hyperlink" Target="https://www.itu.int/md/S17-CL-170515-TD-GEN-0001/fr"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itu.int/en/council/2017/Pages/speech-zoller.aspx" TargetMode="External"/><Relationship Id="rId34" Type="http://schemas.openxmlformats.org/officeDocument/2006/relationships/hyperlink" Target="https://www.itu.int/md/S17-CL-C-0084/fr" TargetMode="External"/><Relationship Id="rId42" Type="http://schemas.openxmlformats.org/officeDocument/2006/relationships/footer" Target="footer2.xml"/><Relationship Id="rId7" Type="http://schemas.openxmlformats.org/officeDocument/2006/relationships/hyperlink" Target="https://www.itu.int/md/S17-CL-C-0001/fr" TargetMode="External"/><Relationship Id="rId12" Type="http://schemas.openxmlformats.org/officeDocument/2006/relationships/hyperlink" Target="https://www.itu.int/md/S17-CL-C-0013/fr" TargetMode="External"/><Relationship Id="rId17" Type="http://schemas.openxmlformats.org/officeDocument/2006/relationships/hyperlink" Target="https://www.itu.int/md/S17-CL-C-0108/fr" TargetMode="External"/><Relationship Id="rId25" Type="http://schemas.openxmlformats.org/officeDocument/2006/relationships/hyperlink" Target="https://www.itu.int/md/S17-CL-C-0001/en" TargetMode="External"/><Relationship Id="rId33" Type="http://schemas.openxmlformats.org/officeDocument/2006/relationships/hyperlink" Target="https://www.itu.int/md/S17-CL-C-0077/fr" TargetMode="External"/><Relationship Id="rId38" Type="http://schemas.openxmlformats.org/officeDocument/2006/relationships/hyperlink" Target="https://www.itu.int/md/S17-CL-C-0111/en" TargetMode="External"/><Relationship Id="rId2" Type="http://schemas.openxmlformats.org/officeDocument/2006/relationships/settings" Target="settings.xml"/><Relationship Id="rId16" Type="http://schemas.openxmlformats.org/officeDocument/2006/relationships/hyperlink" Target="https://www.itu.int/md/S17-CL-C-0084/fr" TargetMode="External"/><Relationship Id="rId20" Type="http://schemas.openxmlformats.org/officeDocument/2006/relationships/hyperlink" Target="https://www.itu.int/md/S17-CL-C-0111/fr" TargetMode="External"/><Relationship Id="rId29" Type="http://schemas.openxmlformats.org/officeDocument/2006/relationships/hyperlink" Target="https://www.itu.int/md/S17-CL-C-0039/en"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39/fr" TargetMode="External"/><Relationship Id="rId24" Type="http://schemas.openxmlformats.org/officeDocument/2006/relationships/hyperlink" Target="http://www.itu.int/en/council/2017/Documents/SR/Burkina-Faso-f.docx" TargetMode="External"/><Relationship Id="rId32" Type="http://schemas.openxmlformats.org/officeDocument/2006/relationships/hyperlink" Target="https://www.itu.int/md/S17-CL-C-0012/en" TargetMode="External"/><Relationship Id="rId37" Type="http://schemas.openxmlformats.org/officeDocument/2006/relationships/hyperlink" Target="https://www.itu.int/md/S17-CL-C-0085/en"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17-CL-C-0077/fr" TargetMode="External"/><Relationship Id="rId23" Type="http://schemas.openxmlformats.org/officeDocument/2006/relationships/hyperlink" Target="http://www.itu.int/en/osg/speeches/Pages/2017-05-15.aspx" TargetMode="External"/><Relationship Id="rId28" Type="http://schemas.openxmlformats.org/officeDocument/2006/relationships/hyperlink" Target="https://www.itu.int/md/S17-CL-C-0035/en" TargetMode="External"/><Relationship Id="rId36" Type="http://schemas.openxmlformats.org/officeDocument/2006/relationships/hyperlink" Target="https://www.itu.int/md/S17-CL-C-0021/en" TargetMode="External"/><Relationship Id="rId10" Type="http://schemas.openxmlformats.org/officeDocument/2006/relationships/hyperlink" Target="https://www.itu.int/md/S17-CL-C-0035/fr" TargetMode="External"/><Relationship Id="rId19" Type="http://schemas.openxmlformats.org/officeDocument/2006/relationships/hyperlink" Target="https://www.itu.int/md/S17-CL-C-0085/fr" TargetMode="External"/><Relationship Id="rId31" Type="http://schemas.openxmlformats.org/officeDocument/2006/relationships/hyperlink" Target="https://www.itu.int/md/S17-CL-C-0052/en"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7-CL-170515-TD-GEN-0002/fr" TargetMode="External"/><Relationship Id="rId14" Type="http://schemas.openxmlformats.org/officeDocument/2006/relationships/hyperlink" Target="https://www.itu.int/md/S17-CL-C-0012/fr" TargetMode="External"/><Relationship Id="rId22" Type="http://schemas.openxmlformats.org/officeDocument/2006/relationships/hyperlink" Target="http://www.itu.int/en/council/2017/Pages/speech-spina.aspx" TargetMode="External"/><Relationship Id="rId27" Type="http://schemas.openxmlformats.org/officeDocument/2006/relationships/hyperlink" Target="https://www.itu.int/md/S17-CL-170515-TD-GEN-0002/fr" TargetMode="External"/><Relationship Id="rId30" Type="http://schemas.openxmlformats.org/officeDocument/2006/relationships/hyperlink" Target="https://www.itu.int/md/S17-CL-C-0013/en" TargetMode="External"/><Relationship Id="rId35" Type="http://schemas.openxmlformats.org/officeDocument/2006/relationships/hyperlink" Target="https://www.itu.int/md/S17-CL-C-0108/en" TargetMode="External"/><Relationship Id="rId43"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TotalTime>
  <Pages>7</Pages>
  <Words>2449</Words>
  <Characters>15420</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17834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session</dc:title>
  <dc:subject>Conseil 2017</dc:subject>
  <dc:creator>Bontemps, Johann</dc:creator>
  <cp:keywords>C2017, C17</cp:keywords>
  <dc:description/>
  <cp:lastModifiedBy>Brouard, Ricarda</cp:lastModifiedBy>
  <cp:revision>2</cp:revision>
  <cp:lastPrinted>2017-07-04T11:17:00Z</cp:lastPrinted>
  <dcterms:created xsi:type="dcterms:W3CDTF">2017-07-06T07:42:00Z</dcterms:created>
  <dcterms:modified xsi:type="dcterms:W3CDTF">2017-07-06T07:42:00Z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