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B77D7B">
        <w:trPr>
          <w:cantSplit/>
        </w:trPr>
        <w:tc>
          <w:tcPr>
            <w:tcW w:w="6911" w:type="dxa"/>
          </w:tcPr>
          <w:p w:rsidR="002A2188" w:rsidRPr="00813E5E" w:rsidRDefault="002A2188" w:rsidP="00B77D7B">
            <w:pPr>
              <w:spacing w:before="360" w:after="48" w:line="240" w:lineRule="atLeast"/>
              <w:rPr>
                <w:position w:val="6"/>
              </w:rPr>
            </w:pPr>
            <w:bookmarkStart w:id="0" w:name="dc06"/>
            <w:bookmarkEnd w:id="0"/>
            <w:r w:rsidRPr="00E85629">
              <w:rPr>
                <w:b/>
                <w:bCs/>
                <w:position w:val="6"/>
                <w:sz w:val="30"/>
                <w:szCs w:val="30"/>
                <w:lang w:val="fr-CH"/>
              </w:rPr>
              <w:t>Council 2017</w:t>
            </w:r>
            <w:r w:rsidRPr="00E85629">
              <w:rPr>
                <w:rFonts w:cs="Times"/>
                <w:b/>
                <w:position w:val="6"/>
                <w:sz w:val="26"/>
                <w:szCs w:val="26"/>
                <w:lang w:val="en-US"/>
              </w:rPr>
              <w:br/>
            </w:r>
            <w:r w:rsidRPr="00E85629">
              <w:rPr>
                <w:b/>
                <w:bCs/>
                <w:position w:val="6"/>
                <w:szCs w:val="24"/>
                <w:lang w:val="fr-CH"/>
              </w:rPr>
              <w:t>Geneva, 15-25 May 2017</w:t>
            </w:r>
          </w:p>
        </w:tc>
        <w:tc>
          <w:tcPr>
            <w:tcW w:w="3120" w:type="dxa"/>
          </w:tcPr>
          <w:p w:rsidR="002A2188" w:rsidRPr="00813E5E" w:rsidRDefault="002A2188" w:rsidP="00B77D7B">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1D6EA47A" wp14:editId="38A89C3C">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B77D7B">
        <w:trPr>
          <w:cantSplit/>
        </w:trPr>
        <w:tc>
          <w:tcPr>
            <w:tcW w:w="6911" w:type="dxa"/>
            <w:tcBorders>
              <w:bottom w:val="single" w:sz="12" w:space="0" w:color="auto"/>
            </w:tcBorders>
          </w:tcPr>
          <w:p w:rsidR="002A2188" w:rsidRPr="00813E5E" w:rsidRDefault="002A2188" w:rsidP="00B77D7B">
            <w:pPr>
              <w:spacing w:before="0" w:after="48" w:line="240" w:lineRule="atLeast"/>
              <w:rPr>
                <w:b/>
                <w:smallCaps/>
                <w:szCs w:val="24"/>
              </w:rPr>
            </w:pPr>
          </w:p>
        </w:tc>
        <w:tc>
          <w:tcPr>
            <w:tcW w:w="3120" w:type="dxa"/>
            <w:tcBorders>
              <w:bottom w:val="single" w:sz="12" w:space="0" w:color="auto"/>
            </w:tcBorders>
          </w:tcPr>
          <w:p w:rsidR="002A2188" w:rsidRPr="00813E5E" w:rsidRDefault="002A2188" w:rsidP="00B77D7B">
            <w:pPr>
              <w:spacing w:before="0" w:line="240" w:lineRule="atLeast"/>
              <w:rPr>
                <w:szCs w:val="24"/>
              </w:rPr>
            </w:pPr>
          </w:p>
        </w:tc>
      </w:tr>
      <w:tr w:rsidR="002A2188" w:rsidRPr="00813E5E" w:rsidTr="00B77D7B">
        <w:trPr>
          <w:cantSplit/>
        </w:trPr>
        <w:tc>
          <w:tcPr>
            <w:tcW w:w="6911" w:type="dxa"/>
            <w:tcBorders>
              <w:top w:val="single" w:sz="12" w:space="0" w:color="auto"/>
            </w:tcBorders>
          </w:tcPr>
          <w:p w:rsidR="002A2188" w:rsidRPr="00813E5E" w:rsidRDefault="002A2188" w:rsidP="00B77D7B">
            <w:pPr>
              <w:spacing w:before="0" w:after="48" w:line="240" w:lineRule="atLeast"/>
              <w:rPr>
                <w:b/>
                <w:smallCaps/>
                <w:szCs w:val="24"/>
              </w:rPr>
            </w:pPr>
          </w:p>
        </w:tc>
        <w:tc>
          <w:tcPr>
            <w:tcW w:w="3120" w:type="dxa"/>
            <w:tcBorders>
              <w:top w:val="single" w:sz="12" w:space="0" w:color="auto"/>
            </w:tcBorders>
          </w:tcPr>
          <w:p w:rsidR="002A2188" w:rsidRPr="00813E5E" w:rsidRDefault="002A2188" w:rsidP="00B77D7B">
            <w:pPr>
              <w:spacing w:before="0" w:line="240" w:lineRule="atLeast"/>
              <w:rPr>
                <w:szCs w:val="24"/>
              </w:rPr>
            </w:pPr>
          </w:p>
        </w:tc>
      </w:tr>
      <w:tr w:rsidR="002A2188" w:rsidRPr="00813E5E" w:rsidTr="00B77D7B">
        <w:trPr>
          <w:cantSplit/>
          <w:trHeight w:val="23"/>
        </w:trPr>
        <w:tc>
          <w:tcPr>
            <w:tcW w:w="6911" w:type="dxa"/>
            <w:vMerge w:val="restart"/>
          </w:tcPr>
          <w:p w:rsidR="002A2188" w:rsidRPr="00E85629" w:rsidRDefault="002A2188" w:rsidP="00B77D7B">
            <w:pPr>
              <w:tabs>
                <w:tab w:val="left" w:pos="851"/>
              </w:tabs>
              <w:spacing w:line="240" w:lineRule="atLeast"/>
              <w:rPr>
                <w:b/>
              </w:rPr>
            </w:pPr>
            <w:bookmarkStart w:id="2" w:name="dmeeting" w:colFirst="0" w:colLast="0"/>
            <w:bookmarkStart w:id="3" w:name="dnum" w:colFirst="1" w:colLast="1"/>
          </w:p>
        </w:tc>
        <w:tc>
          <w:tcPr>
            <w:tcW w:w="3120" w:type="dxa"/>
          </w:tcPr>
          <w:p w:rsidR="002A2188" w:rsidRPr="00E85629" w:rsidRDefault="002A2188" w:rsidP="0020584D">
            <w:pPr>
              <w:tabs>
                <w:tab w:val="left" w:pos="851"/>
              </w:tabs>
              <w:spacing w:before="0" w:line="240" w:lineRule="atLeast"/>
              <w:rPr>
                <w:b/>
              </w:rPr>
            </w:pPr>
            <w:r>
              <w:rPr>
                <w:b/>
              </w:rPr>
              <w:t>Document C17/</w:t>
            </w:r>
            <w:r w:rsidR="0020584D">
              <w:rPr>
                <w:b/>
              </w:rPr>
              <w:t>1</w:t>
            </w:r>
            <w:r w:rsidR="00793B49">
              <w:rPr>
                <w:b/>
              </w:rPr>
              <w:t>40</w:t>
            </w:r>
            <w:r>
              <w:rPr>
                <w:b/>
              </w:rPr>
              <w:t>-E</w:t>
            </w:r>
          </w:p>
        </w:tc>
      </w:tr>
      <w:tr w:rsidR="0020584D" w:rsidRPr="00813E5E" w:rsidTr="00B77D7B">
        <w:trPr>
          <w:cantSplit/>
          <w:trHeight w:val="23"/>
        </w:trPr>
        <w:tc>
          <w:tcPr>
            <w:tcW w:w="6911" w:type="dxa"/>
            <w:vMerge/>
          </w:tcPr>
          <w:p w:rsidR="0020584D" w:rsidRPr="00813E5E" w:rsidRDefault="0020584D" w:rsidP="0020584D">
            <w:pPr>
              <w:tabs>
                <w:tab w:val="left" w:pos="851"/>
              </w:tabs>
              <w:spacing w:line="240" w:lineRule="atLeast"/>
              <w:rPr>
                <w:b/>
              </w:rPr>
            </w:pPr>
            <w:bookmarkStart w:id="4" w:name="ddate" w:colFirst="1" w:colLast="1"/>
            <w:bookmarkEnd w:id="2"/>
            <w:bookmarkEnd w:id="3"/>
          </w:p>
        </w:tc>
        <w:tc>
          <w:tcPr>
            <w:tcW w:w="3120" w:type="dxa"/>
          </w:tcPr>
          <w:p w:rsidR="0020584D" w:rsidRPr="00454E5C" w:rsidRDefault="00827247" w:rsidP="0020584D">
            <w:pPr>
              <w:tabs>
                <w:tab w:val="left" w:pos="993"/>
              </w:tabs>
              <w:spacing w:before="0"/>
              <w:rPr>
                <w:b/>
              </w:rPr>
            </w:pPr>
            <w:r>
              <w:rPr>
                <w:b/>
              </w:rPr>
              <w:t>6 July</w:t>
            </w:r>
            <w:r w:rsidR="0020584D">
              <w:rPr>
                <w:b/>
              </w:rPr>
              <w:t xml:space="preserve"> 2017</w:t>
            </w:r>
          </w:p>
        </w:tc>
      </w:tr>
      <w:tr w:rsidR="0020584D" w:rsidRPr="00813E5E" w:rsidTr="00B77D7B">
        <w:trPr>
          <w:cantSplit/>
          <w:trHeight w:val="23"/>
        </w:trPr>
        <w:tc>
          <w:tcPr>
            <w:tcW w:w="6911" w:type="dxa"/>
            <w:vMerge/>
          </w:tcPr>
          <w:p w:rsidR="0020584D" w:rsidRPr="00813E5E" w:rsidRDefault="0020584D" w:rsidP="0020584D">
            <w:pPr>
              <w:tabs>
                <w:tab w:val="left" w:pos="851"/>
              </w:tabs>
              <w:spacing w:line="240" w:lineRule="atLeast"/>
              <w:rPr>
                <w:b/>
              </w:rPr>
            </w:pPr>
            <w:bookmarkStart w:id="5" w:name="dorlang" w:colFirst="1" w:colLast="1"/>
            <w:bookmarkEnd w:id="4"/>
          </w:p>
        </w:tc>
        <w:tc>
          <w:tcPr>
            <w:tcW w:w="3120" w:type="dxa"/>
          </w:tcPr>
          <w:p w:rsidR="0020584D" w:rsidRPr="00454E5C" w:rsidRDefault="0020584D" w:rsidP="0020584D">
            <w:pPr>
              <w:tabs>
                <w:tab w:val="left" w:pos="993"/>
              </w:tabs>
              <w:spacing w:before="0"/>
              <w:rPr>
                <w:b/>
              </w:rPr>
            </w:pPr>
            <w:r>
              <w:rPr>
                <w:b/>
              </w:rPr>
              <w:t>Original: English/French</w:t>
            </w:r>
          </w:p>
        </w:tc>
      </w:tr>
      <w:tr w:rsidR="0020584D" w:rsidRPr="00813E5E" w:rsidTr="00B77D7B">
        <w:trPr>
          <w:cantSplit/>
        </w:trPr>
        <w:tc>
          <w:tcPr>
            <w:tcW w:w="10031" w:type="dxa"/>
            <w:gridSpan w:val="2"/>
          </w:tcPr>
          <w:p w:rsidR="0020584D" w:rsidRDefault="0020584D" w:rsidP="0020584D">
            <w:pPr>
              <w:pStyle w:val="Title1"/>
              <w:spacing w:before="840"/>
            </w:pPr>
            <w:bookmarkStart w:id="6" w:name="dsource" w:colFirst="0" w:colLast="0"/>
            <w:bookmarkEnd w:id="5"/>
            <w:r>
              <w:t>SUMMARY RECORD</w:t>
            </w:r>
          </w:p>
          <w:p w:rsidR="0020584D" w:rsidRDefault="0020584D" w:rsidP="0020584D">
            <w:pPr>
              <w:pStyle w:val="Title2"/>
            </w:pPr>
            <w:r>
              <w:t>OF THE</w:t>
            </w:r>
          </w:p>
          <w:p w:rsidR="0020584D" w:rsidRPr="00813E5E" w:rsidRDefault="0020584D" w:rsidP="0020584D">
            <w:pPr>
              <w:pStyle w:val="Title3"/>
              <w:spacing w:after="120"/>
            </w:pPr>
            <w:r>
              <w:t>TENTH AND LAST PLENARY MEETING</w:t>
            </w:r>
          </w:p>
        </w:tc>
      </w:tr>
      <w:bookmarkEnd w:id="6"/>
      <w:tr w:rsidR="0020584D" w:rsidRPr="00813E5E" w:rsidTr="00B77D7B">
        <w:trPr>
          <w:cantSplit/>
        </w:trPr>
        <w:tc>
          <w:tcPr>
            <w:tcW w:w="10031" w:type="dxa"/>
            <w:gridSpan w:val="2"/>
          </w:tcPr>
          <w:p w:rsidR="0020584D" w:rsidRPr="00454E5C" w:rsidRDefault="0020584D" w:rsidP="0020584D">
            <w:pPr>
              <w:pStyle w:val="Title1"/>
              <w:rPr>
                <w:caps w:val="0"/>
              </w:rPr>
            </w:pPr>
            <w:r w:rsidRPr="00454E5C">
              <w:rPr>
                <w:caps w:val="0"/>
                <w:sz w:val="24"/>
              </w:rPr>
              <w:t>Thursday, 25 May 2017, from 1430 to 1825 hours</w:t>
            </w:r>
          </w:p>
        </w:tc>
      </w:tr>
      <w:tr w:rsidR="0020584D" w:rsidRPr="00813E5E" w:rsidTr="00B77D7B">
        <w:trPr>
          <w:cantSplit/>
        </w:trPr>
        <w:tc>
          <w:tcPr>
            <w:tcW w:w="10031" w:type="dxa"/>
            <w:gridSpan w:val="2"/>
          </w:tcPr>
          <w:p w:rsidR="0020584D" w:rsidRPr="00454E5C" w:rsidRDefault="0020584D" w:rsidP="0020584D">
            <w:pPr>
              <w:pStyle w:val="Title1"/>
              <w:rPr>
                <w:caps w:val="0"/>
              </w:rPr>
            </w:pPr>
            <w:r w:rsidRPr="00454E5C">
              <w:rPr>
                <w:b/>
                <w:bCs/>
                <w:caps w:val="0"/>
                <w:sz w:val="24"/>
              </w:rPr>
              <w:t>Chairman</w:t>
            </w:r>
            <w:r w:rsidRPr="00454E5C">
              <w:rPr>
                <w:caps w:val="0"/>
                <w:sz w:val="24"/>
              </w:rPr>
              <w:t>: Dr E. SPINA (Italy)</w:t>
            </w:r>
          </w:p>
        </w:tc>
      </w:tr>
      <w:tr w:rsidR="0020584D" w:rsidRPr="00813E5E" w:rsidTr="00B77D7B">
        <w:trPr>
          <w:cantSplit/>
        </w:trPr>
        <w:tc>
          <w:tcPr>
            <w:tcW w:w="10031" w:type="dxa"/>
            <w:gridSpan w:val="2"/>
          </w:tcPr>
          <w:p w:rsidR="0020584D" w:rsidRPr="00813E5E" w:rsidRDefault="0020584D" w:rsidP="00B77D7B">
            <w:pPr>
              <w:pStyle w:val="Title1"/>
            </w:pPr>
            <w:bookmarkStart w:id="7" w:name="dtitle1" w:colFirst="0" w:colLast="0"/>
          </w:p>
        </w:tc>
      </w:tr>
      <w:bookmarkEnd w:id="7"/>
    </w:tbl>
    <w:p w:rsidR="0020584D" w:rsidRDefault="0020584D" w:rsidP="0020584D"/>
    <w:tbl>
      <w:tblPr>
        <w:tblW w:w="5086" w:type="pct"/>
        <w:tblLook w:val="0000" w:firstRow="0" w:lastRow="0" w:firstColumn="0" w:lastColumn="0" w:noHBand="0" w:noVBand="0"/>
      </w:tblPr>
      <w:tblGrid>
        <w:gridCol w:w="522"/>
        <w:gridCol w:w="7426"/>
        <w:gridCol w:w="1857"/>
      </w:tblGrid>
      <w:tr w:rsidR="0020584D" w:rsidRPr="00AF6E49" w:rsidTr="00B77D7B">
        <w:tc>
          <w:tcPr>
            <w:tcW w:w="266" w:type="pct"/>
          </w:tcPr>
          <w:p w:rsidR="0020584D" w:rsidRPr="00AF6E49" w:rsidRDefault="0020584D" w:rsidP="00B77D7B">
            <w:pPr>
              <w:pStyle w:val="toc0"/>
              <w:spacing w:after="120"/>
            </w:pPr>
          </w:p>
        </w:tc>
        <w:tc>
          <w:tcPr>
            <w:tcW w:w="3787" w:type="pct"/>
          </w:tcPr>
          <w:p w:rsidR="0020584D" w:rsidRPr="00AF6E49" w:rsidRDefault="0020584D" w:rsidP="00B77D7B">
            <w:pPr>
              <w:pStyle w:val="toc0"/>
              <w:spacing w:after="120"/>
            </w:pPr>
            <w:r>
              <w:t>Subjects discussed:</w:t>
            </w:r>
          </w:p>
        </w:tc>
        <w:tc>
          <w:tcPr>
            <w:tcW w:w="947" w:type="pct"/>
          </w:tcPr>
          <w:p w:rsidR="0020584D" w:rsidRPr="00AF6E49" w:rsidRDefault="0020584D" w:rsidP="00B77D7B">
            <w:pPr>
              <w:pStyle w:val="toc0"/>
              <w:spacing w:after="120"/>
              <w:jc w:val="center"/>
            </w:pPr>
            <w:r w:rsidRPr="00AF6E49">
              <w:t>Documents</w:t>
            </w:r>
          </w:p>
        </w:tc>
      </w:tr>
      <w:tr w:rsidR="0020584D" w:rsidRPr="00AF6E49" w:rsidTr="00B77D7B">
        <w:tc>
          <w:tcPr>
            <w:tcW w:w="266" w:type="pct"/>
          </w:tcPr>
          <w:p w:rsidR="0020584D" w:rsidRPr="00AF6E49" w:rsidRDefault="0020584D" w:rsidP="00B77D7B">
            <w:pPr>
              <w:spacing w:after="120"/>
              <w:ind w:left="567" w:hanging="567"/>
            </w:pPr>
            <w:r>
              <w:t>1</w:t>
            </w:r>
          </w:p>
        </w:tc>
        <w:tc>
          <w:tcPr>
            <w:tcW w:w="3787" w:type="pct"/>
          </w:tcPr>
          <w:p w:rsidR="0020584D" w:rsidRPr="00AF6E49" w:rsidRDefault="0020584D" w:rsidP="00B77D7B">
            <w:pPr>
              <w:spacing w:after="120"/>
              <w:ind w:left="567" w:hanging="567"/>
            </w:pPr>
            <w:r w:rsidRPr="00773A2D">
              <w:t xml:space="preserve">Report of the Standing Committee on Administration and Management </w:t>
            </w:r>
          </w:p>
        </w:tc>
        <w:tc>
          <w:tcPr>
            <w:tcW w:w="947" w:type="pct"/>
          </w:tcPr>
          <w:p w:rsidR="0020584D" w:rsidRPr="00AF6E49" w:rsidRDefault="00827247" w:rsidP="00B77D7B">
            <w:pPr>
              <w:spacing w:after="120"/>
              <w:jc w:val="center"/>
            </w:pPr>
            <w:hyperlink r:id="rId9" w:history="1">
              <w:r w:rsidR="0020584D" w:rsidRPr="00454E5C">
                <w:rPr>
                  <w:rStyle w:val="Hyperlink"/>
                </w:rPr>
                <w:t>C17/120</w:t>
              </w:r>
            </w:hyperlink>
          </w:p>
        </w:tc>
      </w:tr>
      <w:tr w:rsidR="0020584D" w:rsidRPr="00AF6E49" w:rsidTr="00B77D7B">
        <w:tc>
          <w:tcPr>
            <w:tcW w:w="266" w:type="pct"/>
          </w:tcPr>
          <w:p w:rsidR="0020584D" w:rsidRPr="00AF6E49" w:rsidRDefault="0020584D" w:rsidP="00B77D7B">
            <w:pPr>
              <w:spacing w:after="120"/>
              <w:ind w:left="567" w:hanging="567"/>
            </w:pPr>
            <w:r>
              <w:t>2</w:t>
            </w:r>
          </w:p>
        </w:tc>
        <w:tc>
          <w:tcPr>
            <w:tcW w:w="3787" w:type="pct"/>
          </w:tcPr>
          <w:p w:rsidR="0020584D" w:rsidRPr="00AF6E49" w:rsidRDefault="0020584D" w:rsidP="00B77D7B">
            <w:pPr>
              <w:spacing w:after="120"/>
              <w:ind w:left="567" w:hanging="567"/>
            </w:pPr>
            <w:r>
              <w:t>Closing ceremony</w:t>
            </w:r>
            <w:r w:rsidRPr="00FD2742">
              <w:t xml:space="preserve"> </w:t>
            </w:r>
          </w:p>
        </w:tc>
        <w:tc>
          <w:tcPr>
            <w:tcW w:w="947" w:type="pct"/>
          </w:tcPr>
          <w:p w:rsidR="0020584D" w:rsidRPr="00AF6E49" w:rsidRDefault="0020584D" w:rsidP="00B77D7B">
            <w:pPr>
              <w:spacing w:after="120"/>
              <w:jc w:val="center"/>
            </w:pPr>
            <w:r>
              <w:t>-</w:t>
            </w:r>
          </w:p>
        </w:tc>
      </w:tr>
    </w:tbl>
    <w:p w:rsidR="0020584D" w:rsidRDefault="0020584D" w:rsidP="00B77D7B">
      <w:pPr>
        <w:tabs>
          <w:tab w:val="clear" w:pos="567"/>
          <w:tab w:val="clear" w:pos="1134"/>
          <w:tab w:val="clear" w:pos="1701"/>
          <w:tab w:val="clear" w:pos="2268"/>
          <w:tab w:val="clear" w:pos="2835"/>
        </w:tabs>
        <w:overflowPunct/>
        <w:autoSpaceDE/>
        <w:autoSpaceDN/>
        <w:adjustRightInd/>
        <w:spacing w:before="0"/>
        <w:textAlignment w:val="auto"/>
      </w:pPr>
      <w:r>
        <w:br w:type="page"/>
      </w:r>
    </w:p>
    <w:p w:rsidR="0020584D" w:rsidRPr="00290344" w:rsidRDefault="0020584D" w:rsidP="00290344">
      <w:pPr>
        <w:pStyle w:val="Heading1"/>
        <w:keepNext w:val="0"/>
        <w:keepLines w:val="0"/>
        <w:tabs>
          <w:tab w:val="clear" w:pos="567"/>
          <w:tab w:val="clear" w:pos="1134"/>
          <w:tab w:val="clear" w:pos="1701"/>
          <w:tab w:val="clear" w:pos="2268"/>
          <w:tab w:val="clear" w:pos="2835"/>
        </w:tabs>
        <w:snapToGrid w:val="0"/>
        <w:spacing w:before="120" w:after="120"/>
        <w:ind w:left="709" w:hanging="709"/>
        <w:rPr>
          <w:sz w:val="24"/>
          <w:szCs w:val="24"/>
          <w:lang w:val="en-CA"/>
        </w:rPr>
      </w:pPr>
      <w:r w:rsidRPr="00290344">
        <w:rPr>
          <w:sz w:val="24"/>
          <w:szCs w:val="24"/>
          <w:lang w:val="en-CA"/>
        </w:rPr>
        <w:lastRenderedPageBreak/>
        <w:t>1</w:t>
      </w:r>
      <w:r w:rsidRPr="00290344">
        <w:rPr>
          <w:sz w:val="24"/>
          <w:szCs w:val="24"/>
          <w:lang w:val="en-CA"/>
        </w:rPr>
        <w:tab/>
        <w:t>Report of the Standing Committee on Administration and Management</w:t>
      </w:r>
      <w:r w:rsidRPr="00290344">
        <w:rPr>
          <w:sz w:val="24"/>
          <w:szCs w:val="24"/>
          <w:lang w:val="en-US"/>
        </w:rPr>
        <w:t xml:space="preserve"> </w:t>
      </w:r>
      <w:r w:rsidRPr="00290344">
        <w:rPr>
          <w:sz w:val="24"/>
          <w:szCs w:val="24"/>
          <w:lang w:val="en-US"/>
        </w:rPr>
        <w:br/>
        <w:t xml:space="preserve">(Document </w:t>
      </w:r>
      <w:hyperlink r:id="rId10" w:history="1">
        <w:r w:rsidRPr="00290344">
          <w:rPr>
            <w:rStyle w:val="Hyperlink"/>
            <w:bCs/>
            <w:sz w:val="24"/>
            <w:szCs w:val="24"/>
            <w:lang w:val="en-US"/>
          </w:rPr>
          <w:t>C17/120</w:t>
        </w:r>
      </w:hyperlink>
      <w:r w:rsidRPr="00290344">
        <w:rPr>
          <w:sz w:val="24"/>
          <w:szCs w:val="24"/>
          <w:lang w:val="en-US"/>
        </w:rPr>
        <w:t>)</w:t>
      </w:r>
    </w:p>
    <w:p w:rsidR="0020584D" w:rsidRPr="00290344" w:rsidRDefault="0020584D" w:rsidP="00290344">
      <w:pPr>
        <w:tabs>
          <w:tab w:val="clear" w:pos="567"/>
          <w:tab w:val="clear" w:pos="1134"/>
          <w:tab w:val="clear" w:pos="1701"/>
          <w:tab w:val="clear" w:pos="2268"/>
          <w:tab w:val="clear" w:pos="2835"/>
        </w:tabs>
        <w:snapToGrid w:val="0"/>
        <w:spacing w:after="120"/>
        <w:rPr>
          <w:szCs w:val="24"/>
        </w:rPr>
      </w:pPr>
      <w:r w:rsidRPr="00290344">
        <w:rPr>
          <w:szCs w:val="24"/>
          <w:lang w:val="en-CA"/>
        </w:rPr>
        <w:t>1.1</w:t>
      </w:r>
      <w:r w:rsidRPr="00290344">
        <w:rPr>
          <w:szCs w:val="24"/>
          <w:lang w:val="en-CA"/>
        </w:rPr>
        <w:tab/>
      </w:r>
      <w:r w:rsidRPr="00290344">
        <w:rPr>
          <w:szCs w:val="24"/>
        </w:rPr>
        <w:t>The Chairman of the Standing Committee on Administration and Management introduced her report in Document C17/120, section by section. The Plenary was invited to consider and, as appropriate, approve the recommendations it contained, thereby also approving/adopting the texts contained in Annexes A-K to her report.</w:t>
      </w:r>
    </w:p>
    <w:p w:rsidR="0020584D" w:rsidRPr="00290344" w:rsidRDefault="0020584D" w:rsidP="00290344">
      <w:pPr>
        <w:tabs>
          <w:tab w:val="clear" w:pos="567"/>
          <w:tab w:val="clear" w:pos="1134"/>
          <w:tab w:val="clear" w:pos="1701"/>
          <w:tab w:val="clear" w:pos="2268"/>
          <w:tab w:val="clear" w:pos="2835"/>
        </w:tabs>
        <w:snapToGrid w:val="0"/>
        <w:spacing w:after="120"/>
        <w:rPr>
          <w:szCs w:val="24"/>
        </w:rPr>
      </w:pPr>
      <w:r w:rsidRPr="00290344">
        <w:rPr>
          <w:szCs w:val="24"/>
        </w:rPr>
        <w:t>1.2</w:t>
      </w:r>
      <w:r w:rsidRPr="00290344">
        <w:rPr>
          <w:szCs w:val="24"/>
        </w:rPr>
        <w:tab/>
        <w:t>In the ensuing debate, the following main comments and amendments were made. The final texts of the recommendations and texts approved/adopted may be found in Annex A to this summary record.</w:t>
      </w:r>
    </w:p>
    <w:p w:rsidR="0020584D" w:rsidRPr="00290344" w:rsidRDefault="0020584D" w:rsidP="00290344">
      <w:pPr>
        <w:tabs>
          <w:tab w:val="clear" w:pos="567"/>
          <w:tab w:val="clear" w:pos="1134"/>
          <w:tab w:val="clear" w:pos="1701"/>
          <w:tab w:val="clear" w:pos="2268"/>
          <w:tab w:val="clear" w:pos="2835"/>
        </w:tabs>
        <w:snapToGrid w:val="0"/>
        <w:spacing w:after="120"/>
        <w:rPr>
          <w:szCs w:val="24"/>
        </w:rPr>
      </w:pPr>
      <w:r w:rsidRPr="00290344">
        <w:rPr>
          <w:spacing w:val="-2"/>
          <w:szCs w:val="24"/>
        </w:rPr>
        <w:t>1.3</w:t>
      </w:r>
      <w:r w:rsidRPr="00290344">
        <w:rPr>
          <w:spacing w:val="-2"/>
          <w:szCs w:val="24"/>
        </w:rPr>
        <w:tab/>
        <w:t xml:space="preserve">In connection with §2.32, two councillors, referring to the draft resolution set out in Annex A to Document C17/120 on the biennial budget for 2018-2019, pointed out that </w:t>
      </w:r>
      <w:r w:rsidRPr="00290344">
        <w:rPr>
          <w:i/>
          <w:iCs/>
          <w:spacing w:val="-2"/>
          <w:szCs w:val="24"/>
        </w:rPr>
        <w:t xml:space="preserve">further resolves </w:t>
      </w:r>
      <w:r w:rsidRPr="00290344">
        <w:rPr>
          <w:spacing w:val="-2"/>
          <w:szCs w:val="24"/>
        </w:rPr>
        <w:t>9</w:t>
      </w:r>
      <w:r w:rsidRPr="00290344">
        <w:rPr>
          <w:i/>
          <w:iCs/>
          <w:spacing w:val="-2"/>
          <w:szCs w:val="24"/>
        </w:rPr>
        <w:t xml:space="preserve"> </w:t>
      </w:r>
      <w:r w:rsidRPr="00290344">
        <w:rPr>
          <w:spacing w:val="-2"/>
          <w:szCs w:val="24"/>
        </w:rPr>
        <w:t xml:space="preserve">was not worded as originally proposed and asked that the original wording be restored. Two other councillors said that the aim was to enable the Secretary-General to ensure that the decision of the International Civil Service Commission (ICSC) did not have a harmful impact and they therefore supported </w:t>
      </w:r>
      <w:r w:rsidRPr="00290344">
        <w:rPr>
          <w:i/>
          <w:iCs/>
          <w:szCs w:val="24"/>
        </w:rPr>
        <w:t xml:space="preserve">further resolves </w:t>
      </w:r>
      <w:r w:rsidRPr="00290344">
        <w:rPr>
          <w:szCs w:val="24"/>
        </w:rPr>
        <w:t xml:space="preserve">9 as worded in the document. Several councillors argued that ITU would obviously implement the ICSC decision and thereby achieve savings; the surplus thus generated, barring a decision to the contrary, would automatically be paid into the Reserve Account. The Council </w:t>
      </w:r>
      <w:r w:rsidRPr="00290344">
        <w:rPr>
          <w:b/>
          <w:bCs/>
          <w:szCs w:val="24"/>
        </w:rPr>
        <w:t xml:space="preserve">agreed </w:t>
      </w:r>
      <w:r w:rsidRPr="00290344">
        <w:rPr>
          <w:szCs w:val="24"/>
        </w:rPr>
        <w:t xml:space="preserve">to their proposal that </w:t>
      </w:r>
      <w:r w:rsidRPr="00290344">
        <w:rPr>
          <w:i/>
          <w:iCs/>
          <w:szCs w:val="24"/>
        </w:rPr>
        <w:t xml:space="preserve">further resolves </w:t>
      </w:r>
      <w:r w:rsidRPr="00290344">
        <w:rPr>
          <w:szCs w:val="24"/>
        </w:rPr>
        <w:t>9</w:t>
      </w:r>
      <w:r w:rsidRPr="00290344">
        <w:rPr>
          <w:i/>
          <w:iCs/>
          <w:szCs w:val="24"/>
        </w:rPr>
        <w:t xml:space="preserve"> </w:t>
      </w:r>
      <w:r w:rsidRPr="00290344">
        <w:rPr>
          <w:szCs w:val="24"/>
        </w:rPr>
        <w:t>be deleted.</w:t>
      </w:r>
    </w:p>
    <w:p w:rsidR="0020584D" w:rsidRPr="00290344" w:rsidRDefault="0020584D" w:rsidP="00290344">
      <w:pPr>
        <w:tabs>
          <w:tab w:val="clear" w:pos="567"/>
          <w:tab w:val="clear" w:pos="1134"/>
          <w:tab w:val="clear" w:pos="1701"/>
          <w:tab w:val="clear" w:pos="2268"/>
          <w:tab w:val="clear" w:pos="2835"/>
        </w:tabs>
        <w:snapToGrid w:val="0"/>
        <w:spacing w:after="120"/>
        <w:rPr>
          <w:spacing w:val="-2"/>
          <w:szCs w:val="24"/>
        </w:rPr>
      </w:pPr>
      <w:r w:rsidRPr="00290344">
        <w:rPr>
          <w:szCs w:val="24"/>
        </w:rPr>
        <w:t>1.4</w:t>
      </w:r>
      <w:r w:rsidRPr="00290344">
        <w:rPr>
          <w:szCs w:val="24"/>
        </w:rPr>
        <w:tab/>
        <w:t xml:space="preserve">In response to a question relating to </w:t>
      </w:r>
      <w:r w:rsidRPr="00290344">
        <w:rPr>
          <w:spacing w:val="-2"/>
          <w:szCs w:val="24"/>
        </w:rPr>
        <w:t xml:space="preserve">§2.33, the </w:t>
      </w:r>
      <w:r w:rsidRPr="00290344">
        <w:rPr>
          <w:rFonts w:asciiTheme="minorHAnsi" w:hAnsiTheme="minorHAnsi"/>
          <w:szCs w:val="24"/>
        </w:rPr>
        <w:t>Chief of the Financial Resources Management Department said that the recommendation was intended to enable the Council, which was competent to adopt draft budgets, to remind conferences and assemblies that when adopting decisions or resolutions they had to take into account the Financial Plan established by the plenipotentiary conference</w:t>
      </w:r>
      <w:r w:rsidRPr="00290344">
        <w:rPr>
          <w:spacing w:val="-2"/>
          <w:szCs w:val="24"/>
        </w:rPr>
        <w:t>.</w:t>
      </w:r>
    </w:p>
    <w:p w:rsidR="0020584D" w:rsidRPr="00290344" w:rsidRDefault="0020584D" w:rsidP="00290344">
      <w:pPr>
        <w:tabs>
          <w:tab w:val="clear" w:pos="567"/>
          <w:tab w:val="clear" w:pos="1134"/>
          <w:tab w:val="clear" w:pos="1701"/>
          <w:tab w:val="clear" w:pos="2268"/>
          <w:tab w:val="clear" w:pos="2835"/>
        </w:tabs>
        <w:snapToGrid w:val="0"/>
        <w:spacing w:after="120"/>
        <w:rPr>
          <w:szCs w:val="24"/>
        </w:rPr>
      </w:pPr>
      <w:r w:rsidRPr="00290344">
        <w:rPr>
          <w:szCs w:val="24"/>
        </w:rPr>
        <w:t>1.5</w:t>
      </w:r>
      <w:r w:rsidRPr="00290344">
        <w:rPr>
          <w:szCs w:val="24"/>
        </w:rPr>
        <w:tab/>
        <w:t>Referring to sections 3 and 4 of the document, the Chairman of the Standing Committee said that the Kyrgyz Republic would be added to the list of authors of the contributions made in Documents C17/80(Rev.1) and C17/82(Rev.1).</w:t>
      </w:r>
    </w:p>
    <w:p w:rsidR="0020584D" w:rsidRPr="00290344" w:rsidRDefault="0020584D" w:rsidP="00290344">
      <w:pPr>
        <w:tabs>
          <w:tab w:val="clear" w:pos="567"/>
          <w:tab w:val="clear" w:pos="1134"/>
          <w:tab w:val="clear" w:pos="1701"/>
          <w:tab w:val="clear" w:pos="2268"/>
          <w:tab w:val="clear" w:pos="2835"/>
        </w:tabs>
        <w:snapToGrid w:val="0"/>
        <w:spacing w:after="120"/>
        <w:rPr>
          <w:spacing w:val="-2"/>
          <w:szCs w:val="24"/>
        </w:rPr>
      </w:pPr>
      <w:r w:rsidRPr="00290344">
        <w:rPr>
          <w:szCs w:val="24"/>
        </w:rPr>
        <w:t>1.6</w:t>
      </w:r>
      <w:r w:rsidRPr="00290344">
        <w:rPr>
          <w:szCs w:val="24"/>
        </w:rPr>
        <w:tab/>
        <w:t xml:space="preserve">Referring to </w:t>
      </w:r>
      <w:r w:rsidRPr="00290344">
        <w:rPr>
          <w:spacing w:val="-2"/>
          <w:szCs w:val="24"/>
        </w:rPr>
        <w:t xml:space="preserve">§5.5, a councillor asked that the recommendation be amended to include the proposal made in Document C17/110 that the Director of TSB be requested to continue studying potential new measures for generating additional revenue for ITU-T. The Director of TSB suggested that it might be sufficient to amend the recommendation to read: "The Committee recommends that the Council take into account the proposals submitted in Document C17/110." One councillor said that it was his understanding that "generating additional revenue for ITU-T" referred to the generation of additional revenues through voluntary contributions for ITU-T activities. The Chairman of the Standing Committee considered that the Committee had taken sufficient account of Document C17/110, in that the budget contained an additional allocation of USD 671 000 for ITU-T and incorporated revenue from universal international </w:t>
      </w:r>
      <w:proofErr w:type="spellStart"/>
      <w:r w:rsidRPr="00290344">
        <w:rPr>
          <w:spacing w:val="-2"/>
          <w:szCs w:val="24"/>
        </w:rPr>
        <w:t>freephone</w:t>
      </w:r>
      <w:proofErr w:type="spellEnd"/>
      <w:r w:rsidRPr="00290344">
        <w:rPr>
          <w:spacing w:val="-2"/>
          <w:szCs w:val="24"/>
        </w:rPr>
        <w:t xml:space="preserve"> numbers and international identification numbers. The Council </w:t>
      </w:r>
      <w:r w:rsidRPr="00290344">
        <w:rPr>
          <w:b/>
          <w:bCs/>
          <w:spacing w:val="-2"/>
          <w:szCs w:val="24"/>
        </w:rPr>
        <w:t>agreed</w:t>
      </w:r>
      <w:r w:rsidRPr="00290344">
        <w:rPr>
          <w:spacing w:val="-2"/>
          <w:szCs w:val="24"/>
        </w:rPr>
        <w:t xml:space="preserve"> to complete the recommendation in §5.5 as follows: </w:t>
      </w:r>
      <w:r w:rsidRPr="00290344">
        <w:rPr>
          <w:spacing w:val="-2"/>
          <w:szCs w:val="24"/>
        </w:rPr>
        <w:br/>
        <w:t xml:space="preserve">"... and requests the TSB Director </w:t>
      </w:r>
      <w:r w:rsidR="00EA1AB0" w:rsidRPr="00290344">
        <w:rPr>
          <w:spacing w:val="-2"/>
          <w:szCs w:val="24"/>
        </w:rPr>
        <w:t xml:space="preserve">to look into new measures to generate additional revenues for the ITU and not for the Standardization Sector only, and that such studies be accommodated by detailed financial analysis for the many choices available to generate revenues with regards to every choice and the impact of this on the budget of the ITU </w:t>
      </w:r>
      <w:r w:rsidRPr="00290344">
        <w:rPr>
          <w:spacing w:val="-2"/>
          <w:szCs w:val="24"/>
        </w:rPr>
        <w:t>".</w:t>
      </w:r>
    </w:p>
    <w:p w:rsidR="0020584D" w:rsidRPr="00290344" w:rsidRDefault="0020584D" w:rsidP="00290344">
      <w:pPr>
        <w:tabs>
          <w:tab w:val="clear" w:pos="567"/>
          <w:tab w:val="clear" w:pos="1134"/>
          <w:tab w:val="clear" w:pos="1701"/>
          <w:tab w:val="clear" w:pos="2268"/>
          <w:tab w:val="clear" w:pos="2835"/>
        </w:tabs>
        <w:snapToGrid w:val="0"/>
        <w:spacing w:after="120"/>
        <w:rPr>
          <w:spacing w:val="-2"/>
          <w:szCs w:val="24"/>
        </w:rPr>
      </w:pPr>
      <w:r w:rsidRPr="00290344">
        <w:rPr>
          <w:spacing w:val="-2"/>
          <w:szCs w:val="24"/>
        </w:rPr>
        <w:t>1.7</w:t>
      </w:r>
      <w:r w:rsidRPr="00290344">
        <w:rPr>
          <w:spacing w:val="-2"/>
          <w:szCs w:val="24"/>
        </w:rPr>
        <w:tab/>
        <w:t xml:space="preserve">The Council </w:t>
      </w:r>
      <w:r w:rsidRPr="00290344">
        <w:rPr>
          <w:b/>
          <w:bCs/>
          <w:spacing w:val="-2"/>
          <w:szCs w:val="24"/>
        </w:rPr>
        <w:t xml:space="preserve">agreed </w:t>
      </w:r>
      <w:r w:rsidRPr="00290344">
        <w:rPr>
          <w:spacing w:val="-2"/>
          <w:szCs w:val="24"/>
        </w:rPr>
        <w:t>to amend the recommendation in §7.6 as follows: "The Committee recommends that the Council instruct the Secretary-General to grant free online access to ITU publications of</w:t>
      </w:r>
      <w:r w:rsidRPr="00290344">
        <w:rPr>
          <w:i/>
          <w:iCs/>
          <w:spacing w:val="-2"/>
          <w:szCs w:val="24"/>
        </w:rPr>
        <w:t xml:space="preserve"> </w:t>
      </w:r>
      <w:r w:rsidRPr="00290344">
        <w:rPr>
          <w:spacing w:val="-2"/>
          <w:szCs w:val="24"/>
        </w:rPr>
        <w:t>statistics and indicators to all Member States."</w:t>
      </w:r>
    </w:p>
    <w:p w:rsidR="0020584D" w:rsidRPr="00290344" w:rsidRDefault="0020584D" w:rsidP="00290344">
      <w:pPr>
        <w:tabs>
          <w:tab w:val="clear" w:pos="567"/>
          <w:tab w:val="clear" w:pos="1134"/>
          <w:tab w:val="clear" w:pos="1701"/>
          <w:tab w:val="clear" w:pos="2268"/>
          <w:tab w:val="clear" w:pos="2835"/>
        </w:tabs>
        <w:snapToGrid w:val="0"/>
        <w:spacing w:after="120"/>
        <w:rPr>
          <w:spacing w:val="-2"/>
          <w:szCs w:val="24"/>
        </w:rPr>
      </w:pPr>
      <w:r w:rsidRPr="00290344">
        <w:rPr>
          <w:spacing w:val="-2"/>
          <w:szCs w:val="24"/>
        </w:rPr>
        <w:lastRenderedPageBreak/>
        <w:t>1.8</w:t>
      </w:r>
      <w:r w:rsidRPr="00290344">
        <w:rPr>
          <w:spacing w:val="-2"/>
          <w:szCs w:val="24"/>
        </w:rPr>
        <w:tab/>
        <w:t xml:space="preserve">Referring to section 11, the councillor from Saudi Arabia pointed out that part of the proposal included in his country's contribution in Document C17/106(Rev.1) had not been discussed at the meetings of the ad hoc group on international numbering resources. His country looked forward to continuing the discussion of other possibilities/sources to increase revenue for ITU in the Standing Committee. The Council </w:t>
      </w:r>
      <w:r w:rsidRPr="00290344">
        <w:rPr>
          <w:b/>
          <w:bCs/>
          <w:spacing w:val="-2"/>
          <w:szCs w:val="24"/>
        </w:rPr>
        <w:t>agreed</w:t>
      </w:r>
      <w:r w:rsidRPr="00290344">
        <w:rPr>
          <w:spacing w:val="-2"/>
          <w:szCs w:val="24"/>
        </w:rPr>
        <w:t xml:space="preserve"> to add a paragraph to that effect as §12.4 of Document C17/120.</w:t>
      </w:r>
    </w:p>
    <w:p w:rsidR="0020584D" w:rsidRPr="00290344" w:rsidRDefault="0020584D" w:rsidP="00290344">
      <w:pPr>
        <w:tabs>
          <w:tab w:val="clear" w:pos="567"/>
          <w:tab w:val="clear" w:pos="1134"/>
          <w:tab w:val="clear" w:pos="1701"/>
          <w:tab w:val="clear" w:pos="2268"/>
          <w:tab w:val="clear" w:pos="2835"/>
        </w:tabs>
        <w:snapToGrid w:val="0"/>
        <w:spacing w:after="120"/>
        <w:rPr>
          <w:spacing w:val="-2"/>
          <w:szCs w:val="24"/>
        </w:rPr>
      </w:pPr>
      <w:r w:rsidRPr="00290344">
        <w:rPr>
          <w:spacing w:val="-2"/>
          <w:szCs w:val="24"/>
        </w:rPr>
        <w:t>1.9</w:t>
      </w:r>
      <w:r w:rsidRPr="00290344">
        <w:rPr>
          <w:spacing w:val="-2"/>
          <w:szCs w:val="24"/>
        </w:rPr>
        <w:tab/>
        <w:t xml:space="preserve">The Council </w:t>
      </w:r>
      <w:r w:rsidRPr="00290344">
        <w:rPr>
          <w:b/>
          <w:bCs/>
          <w:spacing w:val="-2"/>
          <w:szCs w:val="24"/>
        </w:rPr>
        <w:t xml:space="preserve">agreed </w:t>
      </w:r>
      <w:r w:rsidRPr="00290344">
        <w:rPr>
          <w:spacing w:val="-2"/>
          <w:szCs w:val="24"/>
        </w:rPr>
        <w:t xml:space="preserve">to </w:t>
      </w:r>
      <w:r w:rsidR="00C9164A" w:rsidRPr="00290344">
        <w:rPr>
          <w:spacing w:val="-2"/>
          <w:szCs w:val="24"/>
        </w:rPr>
        <w:t>replace</w:t>
      </w:r>
      <w:r w:rsidRPr="00290344">
        <w:rPr>
          <w:spacing w:val="-2"/>
          <w:szCs w:val="24"/>
        </w:rPr>
        <w:t xml:space="preserve"> the word "neighbouring" </w:t>
      </w:r>
      <w:r w:rsidR="00C9164A" w:rsidRPr="00290344">
        <w:rPr>
          <w:spacing w:val="-2"/>
          <w:szCs w:val="24"/>
        </w:rPr>
        <w:t xml:space="preserve">with “other” </w:t>
      </w:r>
      <w:r w:rsidRPr="00290344">
        <w:rPr>
          <w:spacing w:val="-2"/>
          <w:szCs w:val="24"/>
        </w:rPr>
        <w:t>in §13.19.</w:t>
      </w:r>
    </w:p>
    <w:p w:rsidR="0020584D" w:rsidRPr="00290344" w:rsidRDefault="0020584D" w:rsidP="00290344">
      <w:pPr>
        <w:tabs>
          <w:tab w:val="clear" w:pos="567"/>
          <w:tab w:val="clear" w:pos="1134"/>
          <w:tab w:val="clear" w:pos="1701"/>
          <w:tab w:val="clear" w:pos="2268"/>
          <w:tab w:val="clear" w:pos="2835"/>
        </w:tabs>
        <w:snapToGrid w:val="0"/>
        <w:spacing w:after="120"/>
        <w:rPr>
          <w:bCs/>
          <w:szCs w:val="24"/>
        </w:rPr>
      </w:pPr>
      <w:r w:rsidRPr="00290344">
        <w:rPr>
          <w:bCs/>
          <w:szCs w:val="24"/>
        </w:rPr>
        <w:t>1.10</w:t>
      </w:r>
      <w:r w:rsidRPr="00290344">
        <w:rPr>
          <w:bCs/>
          <w:szCs w:val="24"/>
        </w:rPr>
        <w:tab/>
        <w:t>Regarding section 14, several councillors wished to delete</w:t>
      </w:r>
      <w:r w:rsidR="00793B49" w:rsidRPr="00290344">
        <w:rPr>
          <w:bCs/>
          <w:szCs w:val="24"/>
        </w:rPr>
        <w:t xml:space="preserve"> </w:t>
      </w:r>
      <w:r w:rsidRPr="00290344">
        <w:rPr>
          <w:bCs/>
          <w:szCs w:val="24"/>
        </w:rPr>
        <w:t xml:space="preserve">§ 14.10: in their view it did not reflect the discussions that had taken place in the Standing Committee, as Annex 2 to Document C17/67 had been approved. Other councillors considered that the annex had not been approved; it would be acceptable only subject to modification or deletion of the first row of the table in it. The Chairman of the Standing Committee confirmed that there had not been agreement on Annex 2 and that § 14.10 was accurate. Following an exchange of views and a comment by the Chief of the Financial Resources Management Department, it was </w:t>
      </w:r>
      <w:r w:rsidRPr="00290344">
        <w:rPr>
          <w:b/>
          <w:szCs w:val="24"/>
        </w:rPr>
        <w:t xml:space="preserve">agreed </w:t>
      </w:r>
      <w:r w:rsidRPr="00290344">
        <w:rPr>
          <w:bCs/>
          <w:szCs w:val="24"/>
        </w:rPr>
        <w:t xml:space="preserve">to modify as follows the recommendation in §14.11: in the last line, replace the semicolon following “proposals” with a full stop, and insert </w:t>
      </w:r>
      <w:r w:rsidRPr="00290344">
        <w:rPr>
          <w:szCs w:val="24"/>
        </w:rPr>
        <w:t xml:space="preserve">“The </w:t>
      </w:r>
      <w:r w:rsidR="007425CA" w:rsidRPr="00290344">
        <w:rPr>
          <w:szCs w:val="24"/>
        </w:rPr>
        <w:t xml:space="preserve">Committee </w:t>
      </w:r>
      <w:r w:rsidRPr="00290344">
        <w:rPr>
          <w:szCs w:val="24"/>
        </w:rPr>
        <w:t>recommends that the first row in Annex 2 (Document C17/67) be deleted and that the principles outlined in Annex 1 of Document C17/67 be considered.”</w:t>
      </w:r>
    </w:p>
    <w:p w:rsidR="0020584D" w:rsidRPr="00290344" w:rsidRDefault="0020584D" w:rsidP="00290344">
      <w:pPr>
        <w:tabs>
          <w:tab w:val="clear" w:pos="567"/>
          <w:tab w:val="clear" w:pos="1134"/>
          <w:tab w:val="clear" w:pos="1701"/>
          <w:tab w:val="clear" w:pos="2268"/>
          <w:tab w:val="clear" w:pos="2835"/>
        </w:tabs>
        <w:snapToGrid w:val="0"/>
        <w:spacing w:after="120"/>
        <w:rPr>
          <w:bCs/>
          <w:szCs w:val="24"/>
        </w:rPr>
      </w:pPr>
      <w:r w:rsidRPr="00290344">
        <w:rPr>
          <w:bCs/>
          <w:szCs w:val="24"/>
        </w:rPr>
        <w:t>1.11</w:t>
      </w:r>
      <w:r w:rsidRPr="00290344">
        <w:rPr>
          <w:bCs/>
          <w:szCs w:val="24"/>
        </w:rPr>
        <w:tab/>
        <w:t xml:space="preserve">Regarding section 31, the councillor from Australia stressed that there had been no consensus on Document C17/118, but that was not reflected in the report of the Standing Committee. On behalf of her own country and several others, she read out a text which repeated but modified the text in Document C17/120, indicating </w:t>
      </w:r>
      <w:r w:rsidRPr="00290344">
        <w:rPr>
          <w:bCs/>
          <w:i/>
          <w:iCs/>
          <w:szCs w:val="24"/>
        </w:rPr>
        <w:t>inter alia</w:t>
      </w:r>
      <w:r w:rsidRPr="00290344">
        <w:rPr>
          <w:bCs/>
          <w:szCs w:val="24"/>
        </w:rPr>
        <w:t xml:space="preserve"> the need to comply with ICSC’s decision and avoid disparities among the international institutions. </w:t>
      </w:r>
      <w:r w:rsidR="00EB6ADF" w:rsidRPr="00290344">
        <w:rPr>
          <w:bCs/>
          <w:szCs w:val="24"/>
        </w:rPr>
        <w:t xml:space="preserve">The text was displayed onscreen by the secretariat. </w:t>
      </w:r>
      <w:r w:rsidRPr="00290344">
        <w:rPr>
          <w:bCs/>
          <w:szCs w:val="24"/>
        </w:rPr>
        <w:t>Several councillors considered the text to be a statement that belonged more in the summary record of the meeting; they deemed that it did not reflect the discussions in the Committee and strongly opposed it. The councillor from Australia, supported by several other councillors, said that it was not a statement, but a factual text intended to modify the text in the report to accurately reflect the views expressed; she asked to be given the necessary time to present the text on screen</w:t>
      </w:r>
      <w:r w:rsidR="00EB6ADF" w:rsidRPr="00290344">
        <w:rPr>
          <w:bCs/>
          <w:szCs w:val="24"/>
        </w:rPr>
        <w:t>, again, this time</w:t>
      </w:r>
      <w:r w:rsidRPr="00290344">
        <w:rPr>
          <w:bCs/>
          <w:szCs w:val="24"/>
        </w:rPr>
        <w:t xml:space="preserve"> with tracked changes. Several councillors said that the plenary meeting should not be transformed into a drafting group at that stage of the proceedings and insisted that the text in Document C17/120 be retained without change.</w:t>
      </w:r>
    </w:p>
    <w:p w:rsidR="0020584D" w:rsidRPr="00290344" w:rsidRDefault="0020584D" w:rsidP="00290344">
      <w:pPr>
        <w:tabs>
          <w:tab w:val="clear" w:pos="567"/>
          <w:tab w:val="clear" w:pos="1134"/>
          <w:tab w:val="clear" w:pos="1701"/>
          <w:tab w:val="clear" w:pos="2268"/>
          <w:tab w:val="clear" w:pos="2835"/>
        </w:tabs>
        <w:snapToGrid w:val="0"/>
        <w:spacing w:after="120"/>
        <w:rPr>
          <w:bCs/>
          <w:szCs w:val="24"/>
        </w:rPr>
      </w:pPr>
      <w:r w:rsidRPr="00290344">
        <w:rPr>
          <w:bCs/>
          <w:szCs w:val="24"/>
        </w:rPr>
        <w:t>1.12</w:t>
      </w:r>
      <w:r w:rsidRPr="00290344">
        <w:rPr>
          <w:bCs/>
          <w:szCs w:val="24"/>
        </w:rPr>
        <w:tab/>
        <w:t>An observer stressed that the proposal by Australia and several other countries related to an important matter of substance, and that it would be worth devoting a few minutes to it in order to facilitate the action taken by the Secretary-General.</w:t>
      </w:r>
    </w:p>
    <w:p w:rsidR="0020584D" w:rsidRPr="00290344" w:rsidRDefault="0020584D" w:rsidP="00B4138A">
      <w:pPr>
        <w:tabs>
          <w:tab w:val="clear" w:pos="567"/>
          <w:tab w:val="clear" w:pos="1134"/>
          <w:tab w:val="clear" w:pos="1701"/>
          <w:tab w:val="clear" w:pos="2268"/>
          <w:tab w:val="clear" w:pos="2835"/>
        </w:tabs>
        <w:snapToGrid w:val="0"/>
        <w:spacing w:after="120"/>
        <w:rPr>
          <w:bCs/>
          <w:szCs w:val="24"/>
        </w:rPr>
      </w:pPr>
      <w:r w:rsidRPr="00290344">
        <w:rPr>
          <w:bCs/>
          <w:szCs w:val="24"/>
        </w:rPr>
        <w:t>1.13</w:t>
      </w:r>
      <w:r w:rsidRPr="00290344">
        <w:rPr>
          <w:bCs/>
          <w:szCs w:val="24"/>
        </w:rPr>
        <w:tab/>
        <w:t xml:space="preserve">Following several interventions on matters relating to procedure regarding the admissibility of the proposal put forward by the councillor from Australia on behalf of her own country and several others, and following a brief suspension of the meeting, the councillor from Canada said that she wished to specify the modifications proposed to the text of section 31, the first of which consisted in adding the following sentence to the end of § 31.1: </w:t>
      </w:r>
      <w:r w:rsidRPr="00290344">
        <w:rPr>
          <w:szCs w:val="24"/>
        </w:rPr>
        <w:t>“Document C17/118 was presented to the ADM Committee for adoption, but did not receive consensus.”</w:t>
      </w:r>
    </w:p>
    <w:p w:rsidR="0020584D" w:rsidRPr="00290344" w:rsidRDefault="0020584D">
      <w:pPr>
        <w:tabs>
          <w:tab w:val="clear" w:pos="567"/>
          <w:tab w:val="clear" w:pos="1134"/>
          <w:tab w:val="clear" w:pos="1701"/>
          <w:tab w:val="clear" w:pos="2268"/>
          <w:tab w:val="clear" w:pos="2835"/>
        </w:tabs>
        <w:snapToGrid w:val="0"/>
        <w:spacing w:after="120"/>
        <w:rPr>
          <w:bCs/>
          <w:szCs w:val="24"/>
        </w:rPr>
      </w:pPr>
      <w:r w:rsidRPr="00290344">
        <w:rPr>
          <w:bCs/>
          <w:szCs w:val="24"/>
        </w:rPr>
        <w:t>1.14</w:t>
      </w:r>
      <w:r w:rsidRPr="00290344">
        <w:rPr>
          <w:bCs/>
          <w:szCs w:val="24"/>
        </w:rPr>
        <w:tab/>
        <w:t xml:space="preserve">Several councillors reiterated their </w:t>
      </w:r>
      <w:r w:rsidR="007E5A7F">
        <w:rPr>
          <w:bCs/>
          <w:szCs w:val="24"/>
        </w:rPr>
        <w:t xml:space="preserve">strong </w:t>
      </w:r>
      <w:r w:rsidRPr="00290344">
        <w:rPr>
          <w:bCs/>
          <w:szCs w:val="24"/>
        </w:rPr>
        <w:t>opposition to any modification of the section under consideration</w:t>
      </w:r>
      <w:r w:rsidR="007E5A7F">
        <w:rPr>
          <w:bCs/>
          <w:szCs w:val="24"/>
        </w:rPr>
        <w:t>.</w:t>
      </w:r>
      <w:r w:rsidR="00B4138A" w:rsidRPr="00B4138A">
        <w:t xml:space="preserve"> </w:t>
      </w:r>
      <w:r w:rsidR="00B4138A">
        <w:t>Due to the late hour, one councillor proposed to postpone the discussion to the next Council. The Councillor from Canada was not able to introduce her other modifications to section 31 due to several points of order.</w:t>
      </w:r>
      <w:r w:rsidR="007E5A7F">
        <w:rPr>
          <w:bCs/>
          <w:szCs w:val="24"/>
        </w:rPr>
        <w:t xml:space="preserve"> In light of the situation</w:t>
      </w:r>
      <w:r w:rsidRPr="00290344">
        <w:rPr>
          <w:bCs/>
          <w:szCs w:val="24"/>
        </w:rPr>
        <w:t xml:space="preserve">, the Secretary-General </w:t>
      </w:r>
      <w:r w:rsidR="00290344" w:rsidRPr="00290344">
        <w:rPr>
          <w:bCs/>
          <w:szCs w:val="24"/>
        </w:rPr>
        <w:t>said he had no problem with the first paragraph as modified by the delegate of Canada</w:t>
      </w:r>
      <w:r w:rsidR="00290344" w:rsidRPr="00290344">
        <w:rPr>
          <w:bCs/>
          <w:szCs w:val="24"/>
        </w:rPr>
        <w:t xml:space="preserve">, and viewing the situation of the discussions, he </w:t>
      </w:r>
      <w:r w:rsidRPr="00290344">
        <w:rPr>
          <w:bCs/>
          <w:szCs w:val="24"/>
        </w:rPr>
        <w:t>suggested that the views of countries and groups of countries be reflected in the summary record of the meeting. For his part, he would cooperate with ICSC and apply its decision, recognizing that ICSC’s position might evolve between now and its next session two months hence, possibly in such a way as to take the concerns of the staff into account.</w:t>
      </w:r>
    </w:p>
    <w:p w:rsidR="0020584D" w:rsidRPr="00290344" w:rsidRDefault="0020584D" w:rsidP="00290344">
      <w:pPr>
        <w:tabs>
          <w:tab w:val="clear" w:pos="567"/>
          <w:tab w:val="clear" w:pos="1134"/>
          <w:tab w:val="clear" w:pos="1701"/>
          <w:tab w:val="clear" w:pos="2268"/>
          <w:tab w:val="clear" w:pos="2835"/>
        </w:tabs>
        <w:snapToGrid w:val="0"/>
        <w:spacing w:after="120"/>
        <w:rPr>
          <w:bCs/>
          <w:szCs w:val="24"/>
        </w:rPr>
      </w:pPr>
      <w:r w:rsidRPr="00290344">
        <w:rPr>
          <w:bCs/>
          <w:szCs w:val="24"/>
        </w:rPr>
        <w:t>1.15</w:t>
      </w:r>
      <w:r w:rsidRPr="00290344">
        <w:rPr>
          <w:bCs/>
          <w:szCs w:val="24"/>
        </w:rPr>
        <w:tab/>
        <w:t>The Chairman, noting that it would not be possible to reach consensus and taking account of the late hour, proposed that section 31 be retained unchanged and that the views of countries and groups of countries be reflected in the summary record of the plenary meeting.</w:t>
      </w:r>
    </w:p>
    <w:p w:rsidR="0020584D" w:rsidRPr="00290344" w:rsidRDefault="0020584D" w:rsidP="00290344">
      <w:pPr>
        <w:tabs>
          <w:tab w:val="clear" w:pos="567"/>
          <w:tab w:val="clear" w:pos="1134"/>
          <w:tab w:val="clear" w:pos="1701"/>
          <w:tab w:val="clear" w:pos="2268"/>
          <w:tab w:val="clear" w:pos="2835"/>
        </w:tabs>
        <w:snapToGrid w:val="0"/>
        <w:spacing w:after="120"/>
        <w:rPr>
          <w:bCs/>
          <w:szCs w:val="24"/>
        </w:rPr>
      </w:pPr>
      <w:r w:rsidRPr="00290344">
        <w:rPr>
          <w:bCs/>
          <w:szCs w:val="24"/>
        </w:rPr>
        <w:t>1.16</w:t>
      </w:r>
      <w:r w:rsidRPr="00290344">
        <w:rPr>
          <w:bCs/>
          <w:szCs w:val="24"/>
        </w:rPr>
        <w:tab/>
        <w:t xml:space="preserve">It was so </w:t>
      </w:r>
      <w:r w:rsidRPr="00290344">
        <w:rPr>
          <w:b/>
          <w:szCs w:val="24"/>
        </w:rPr>
        <w:t>agreed</w:t>
      </w:r>
      <w:r w:rsidRPr="00290344">
        <w:rPr>
          <w:bCs/>
          <w:szCs w:val="24"/>
        </w:rPr>
        <w:t>.</w:t>
      </w:r>
    </w:p>
    <w:p w:rsidR="0020584D" w:rsidRPr="00290344" w:rsidRDefault="0020584D" w:rsidP="00290344">
      <w:pPr>
        <w:tabs>
          <w:tab w:val="clear" w:pos="567"/>
          <w:tab w:val="clear" w:pos="1134"/>
          <w:tab w:val="clear" w:pos="1701"/>
          <w:tab w:val="clear" w:pos="2268"/>
          <w:tab w:val="clear" w:pos="2835"/>
        </w:tabs>
        <w:snapToGrid w:val="0"/>
        <w:spacing w:after="120"/>
        <w:rPr>
          <w:bCs/>
          <w:szCs w:val="24"/>
        </w:rPr>
      </w:pPr>
      <w:r w:rsidRPr="00290344">
        <w:rPr>
          <w:bCs/>
          <w:szCs w:val="24"/>
        </w:rPr>
        <w:t>1.17</w:t>
      </w:r>
      <w:r w:rsidRPr="00290344">
        <w:rPr>
          <w:bCs/>
          <w:szCs w:val="24"/>
        </w:rPr>
        <w:tab/>
        <w:t>The councillor from Australia strongly regretted the fact that Council members had been denied the right to have their proposals properly considered. She subsequently submitted the statement reproduced in Annex B on behalf of her own country and those indicated in the statement.</w:t>
      </w:r>
    </w:p>
    <w:p w:rsidR="0020584D" w:rsidRPr="00290344" w:rsidRDefault="0020584D" w:rsidP="00290344">
      <w:pPr>
        <w:tabs>
          <w:tab w:val="clear" w:pos="567"/>
          <w:tab w:val="clear" w:pos="1134"/>
          <w:tab w:val="clear" w:pos="1701"/>
          <w:tab w:val="clear" w:pos="2268"/>
          <w:tab w:val="clear" w:pos="2835"/>
        </w:tabs>
        <w:snapToGrid w:val="0"/>
        <w:spacing w:after="120"/>
        <w:rPr>
          <w:bCs/>
          <w:szCs w:val="24"/>
        </w:rPr>
      </w:pPr>
      <w:r w:rsidRPr="00290344">
        <w:rPr>
          <w:bCs/>
          <w:szCs w:val="24"/>
        </w:rPr>
        <w:t>1.18</w:t>
      </w:r>
      <w:r w:rsidRPr="00290344">
        <w:rPr>
          <w:bCs/>
          <w:szCs w:val="24"/>
        </w:rPr>
        <w:tab/>
        <w:t xml:space="preserve">Subject to the amendments made in the course of the discussions, the Council </w:t>
      </w:r>
      <w:r w:rsidRPr="00290344">
        <w:rPr>
          <w:b/>
          <w:szCs w:val="24"/>
        </w:rPr>
        <w:t xml:space="preserve">approved </w:t>
      </w:r>
      <w:r w:rsidRPr="00290344">
        <w:rPr>
          <w:bCs/>
          <w:szCs w:val="24"/>
        </w:rPr>
        <w:t xml:space="preserve">the recommendations set out in Document C17/120 (see Annex A to the present summary record), thereby also </w:t>
      </w:r>
      <w:r w:rsidRPr="00290344">
        <w:rPr>
          <w:b/>
          <w:szCs w:val="24"/>
        </w:rPr>
        <w:t>adopting/approving</w:t>
      </w:r>
      <w:r w:rsidRPr="00290344">
        <w:rPr>
          <w:bCs/>
          <w:szCs w:val="24"/>
        </w:rPr>
        <w:t xml:space="preserve"> the following texts:</w:t>
      </w:r>
    </w:p>
    <w:p w:rsidR="0020584D" w:rsidRPr="00290344" w:rsidRDefault="0020584D" w:rsidP="00290344">
      <w:pPr>
        <w:tabs>
          <w:tab w:val="clear" w:pos="567"/>
          <w:tab w:val="clear" w:pos="1134"/>
          <w:tab w:val="clear" w:pos="1701"/>
          <w:tab w:val="clear" w:pos="2268"/>
          <w:tab w:val="clear" w:pos="2835"/>
        </w:tabs>
        <w:snapToGrid w:val="0"/>
        <w:spacing w:after="120"/>
        <w:rPr>
          <w:bCs/>
          <w:szCs w:val="24"/>
        </w:rPr>
      </w:pPr>
      <w:r w:rsidRPr="00290344">
        <w:rPr>
          <w:bCs/>
          <w:szCs w:val="24"/>
        </w:rPr>
        <w:t>Annex A – Draft resolution on the biennial budget of the International Telecommunication Union for 2018-2019</w:t>
      </w:r>
    </w:p>
    <w:p w:rsidR="0020584D" w:rsidRPr="00290344" w:rsidRDefault="0020584D" w:rsidP="00290344">
      <w:pPr>
        <w:tabs>
          <w:tab w:val="clear" w:pos="567"/>
          <w:tab w:val="clear" w:pos="1134"/>
          <w:tab w:val="clear" w:pos="1701"/>
          <w:tab w:val="clear" w:pos="2268"/>
          <w:tab w:val="clear" w:pos="2835"/>
        </w:tabs>
        <w:snapToGrid w:val="0"/>
        <w:spacing w:after="120"/>
        <w:rPr>
          <w:bCs/>
          <w:szCs w:val="24"/>
        </w:rPr>
      </w:pPr>
      <w:r w:rsidRPr="00290344">
        <w:rPr>
          <w:bCs/>
          <w:szCs w:val="24"/>
        </w:rPr>
        <w:t>Annex B – Draft decision on UIFN registration</w:t>
      </w:r>
    </w:p>
    <w:p w:rsidR="0020584D" w:rsidRPr="00290344" w:rsidRDefault="0020584D" w:rsidP="00290344">
      <w:pPr>
        <w:tabs>
          <w:tab w:val="clear" w:pos="567"/>
          <w:tab w:val="clear" w:pos="1134"/>
          <w:tab w:val="clear" w:pos="1701"/>
          <w:tab w:val="clear" w:pos="2268"/>
          <w:tab w:val="clear" w:pos="2835"/>
        </w:tabs>
        <w:snapToGrid w:val="0"/>
        <w:spacing w:after="120"/>
        <w:rPr>
          <w:bCs/>
          <w:szCs w:val="24"/>
        </w:rPr>
      </w:pPr>
      <w:r w:rsidRPr="00290344">
        <w:rPr>
          <w:bCs/>
          <w:szCs w:val="24"/>
        </w:rPr>
        <w:t>Annex C – Draft decision on IIN registration</w:t>
      </w:r>
    </w:p>
    <w:p w:rsidR="0020584D" w:rsidRPr="00290344" w:rsidRDefault="0020584D" w:rsidP="00290344">
      <w:pPr>
        <w:tabs>
          <w:tab w:val="clear" w:pos="567"/>
          <w:tab w:val="clear" w:pos="1134"/>
          <w:tab w:val="clear" w:pos="1701"/>
          <w:tab w:val="clear" w:pos="2268"/>
          <w:tab w:val="clear" w:pos="2835"/>
        </w:tabs>
        <w:snapToGrid w:val="0"/>
        <w:spacing w:after="120"/>
        <w:rPr>
          <w:bCs/>
          <w:szCs w:val="24"/>
        </w:rPr>
      </w:pPr>
      <w:r w:rsidRPr="00290344">
        <w:rPr>
          <w:bCs/>
          <w:szCs w:val="24"/>
        </w:rPr>
        <w:t>Annex D</w:t>
      </w:r>
      <w:r w:rsidR="00BB29C4" w:rsidRPr="00290344">
        <w:rPr>
          <w:bCs/>
          <w:szCs w:val="24"/>
        </w:rPr>
        <w:t xml:space="preserve"> – </w:t>
      </w:r>
      <w:r w:rsidRPr="00290344">
        <w:rPr>
          <w:bCs/>
          <w:szCs w:val="24"/>
        </w:rPr>
        <w:t>Decision 482 (modified 2017) on the implementation of cost recovery for satellite network filings</w:t>
      </w:r>
    </w:p>
    <w:p w:rsidR="0020584D" w:rsidRPr="00290344" w:rsidRDefault="0020584D" w:rsidP="00290344">
      <w:pPr>
        <w:tabs>
          <w:tab w:val="clear" w:pos="567"/>
          <w:tab w:val="clear" w:pos="1134"/>
          <w:tab w:val="clear" w:pos="1701"/>
          <w:tab w:val="clear" w:pos="2268"/>
          <w:tab w:val="clear" w:pos="2835"/>
        </w:tabs>
        <w:snapToGrid w:val="0"/>
        <w:spacing w:after="120"/>
        <w:rPr>
          <w:bCs/>
          <w:szCs w:val="24"/>
        </w:rPr>
      </w:pPr>
      <w:r w:rsidRPr="00290344">
        <w:rPr>
          <w:bCs/>
          <w:szCs w:val="24"/>
        </w:rPr>
        <w:t>Annex E – Draft decision on cancellation of interest on arrears and irrecoverable debts</w:t>
      </w:r>
    </w:p>
    <w:p w:rsidR="0020584D" w:rsidRPr="00290344" w:rsidRDefault="0020584D" w:rsidP="00290344">
      <w:pPr>
        <w:tabs>
          <w:tab w:val="clear" w:pos="567"/>
          <w:tab w:val="clear" w:pos="1134"/>
          <w:tab w:val="clear" w:pos="1701"/>
          <w:tab w:val="clear" w:pos="2268"/>
          <w:tab w:val="clear" w:pos="2835"/>
        </w:tabs>
        <w:snapToGrid w:val="0"/>
        <w:spacing w:after="120"/>
        <w:rPr>
          <w:bCs/>
          <w:szCs w:val="24"/>
        </w:rPr>
      </w:pPr>
      <w:r w:rsidRPr="00290344">
        <w:rPr>
          <w:bCs/>
          <w:szCs w:val="24"/>
        </w:rPr>
        <w:t>Annex F – Draft resolution on conditions of service of ITU elected officials</w:t>
      </w:r>
    </w:p>
    <w:p w:rsidR="0020584D" w:rsidRPr="00290344" w:rsidRDefault="0020584D" w:rsidP="00290344">
      <w:pPr>
        <w:tabs>
          <w:tab w:val="clear" w:pos="567"/>
          <w:tab w:val="clear" w:pos="1134"/>
          <w:tab w:val="clear" w:pos="1701"/>
          <w:tab w:val="clear" w:pos="2268"/>
          <w:tab w:val="clear" w:pos="2835"/>
        </w:tabs>
        <w:snapToGrid w:val="0"/>
        <w:spacing w:after="120"/>
        <w:rPr>
          <w:bCs/>
          <w:szCs w:val="24"/>
        </w:rPr>
      </w:pPr>
      <w:r w:rsidRPr="00290344">
        <w:rPr>
          <w:bCs/>
          <w:szCs w:val="24"/>
        </w:rPr>
        <w:t>Annex G – Terms of reference of the Council Working Group on Financial and Human Resources</w:t>
      </w:r>
    </w:p>
    <w:p w:rsidR="0020584D" w:rsidRPr="00290344" w:rsidRDefault="0020584D" w:rsidP="00290344">
      <w:pPr>
        <w:tabs>
          <w:tab w:val="clear" w:pos="567"/>
          <w:tab w:val="clear" w:pos="1134"/>
          <w:tab w:val="clear" w:pos="1701"/>
          <w:tab w:val="clear" w:pos="2268"/>
          <w:tab w:val="clear" w:pos="2835"/>
        </w:tabs>
        <w:snapToGrid w:val="0"/>
        <w:spacing w:after="120"/>
        <w:rPr>
          <w:bCs/>
          <w:szCs w:val="24"/>
        </w:rPr>
      </w:pPr>
      <w:r w:rsidRPr="00290344">
        <w:rPr>
          <w:bCs/>
          <w:szCs w:val="24"/>
        </w:rPr>
        <w:t>Annex H – Exemption from payment of membership fees for organizations of an international character (Original version: C2000/28(Rev.1))</w:t>
      </w:r>
    </w:p>
    <w:p w:rsidR="0020584D" w:rsidRPr="00290344" w:rsidRDefault="0020584D" w:rsidP="00290344">
      <w:pPr>
        <w:tabs>
          <w:tab w:val="clear" w:pos="567"/>
          <w:tab w:val="clear" w:pos="1134"/>
          <w:tab w:val="clear" w:pos="1701"/>
          <w:tab w:val="clear" w:pos="2268"/>
          <w:tab w:val="clear" w:pos="2835"/>
        </w:tabs>
        <w:snapToGrid w:val="0"/>
        <w:spacing w:after="120"/>
        <w:rPr>
          <w:bCs/>
          <w:szCs w:val="24"/>
        </w:rPr>
      </w:pPr>
      <w:r w:rsidRPr="00290344">
        <w:rPr>
          <w:bCs/>
          <w:szCs w:val="24"/>
        </w:rPr>
        <w:t xml:space="preserve">Annex </w:t>
      </w:r>
      <w:proofErr w:type="gramStart"/>
      <w:r w:rsidRPr="00290344">
        <w:rPr>
          <w:bCs/>
          <w:szCs w:val="24"/>
        </w:rPr>
        <w:t>I</w:t>
      </w:r>
      <w:proofErr w:type="gramEnd"/>
      <w:r w:rsidRPr="00290344">
        <w:rPr>
          <w:bCs/>
          <w:szCs w:val="24"/>
        </w:rPr>
        <w:t xml:space="preserve"> – Draft resolution on the financial operating report for the 2016 financial year</w:t>
      </w:r>
    </w:p>
    <w:p w:rsidR="0020584D" w:rsidRPr="00290344" w:rsidRDefault="0020584D" w:rsidP="00290344">
      <w:pPr>
        <w:tabs>
          <w:tab w:val="clear" w:pos="567"/>
          <w:tab w:val="clear" w:pos="1134"/>
          <w:tab w:val="clear" w:pos="1701"/>
          <w:tab w:val="clear" w:pos="2268"/>
          <w:tab w:val="clear" w:pos="2835"/>
        </w:tabs>
        <w:snapToGrid w:val="0"/>
        <w:spacing w:after="120"/>
        <w:rPr>
          <w:bCs/>
          <w:szCs w:val="24"/>
        </w:rPr>
      </w:pPr>
      <w:r w:rsidRPr="00290344">
        <w:rPr>
          <w:bCs/>
          <w:szCs w:val="24"/>
        </w:rPr>
        <w:t xml:space="preserve">Annex J – Draft decision on renewal of the mandate of the External Auditor (Corte </w:t>
      </w:r>
      <w:proofErr w:type="spellStart"/>
      <w:r w:rsidRPr="00290344">
        <w:rPr>
          <w:bCs/>
          <w:szCs w:val="24"/>
        </w:rPr>
        <w:t>dei</w:t>
      </w:r>
      <w:proofErr w:type="spellEnd"/>
      <w:r w:rsidRPr="00290344">
        <w:rPr>
          <w:bCs/>
          <w:szCs w:val="24"/>
        </w:rPr>
        <w:t xml:space="preserve"> Conti) for a period of two years</w:t>
      </w:r>
    </w:p>
    <w:p w:rsidR="0020584D" w:rsidRPr="00290344" w:rsidRDefault="0020584D" w:rsidP="00290344">
      <w:pPr>
        <w:tabs>
          <w:tab w:val="clear" w:pos="567"/>
          <w:tab w:val="clear" w:pos="1134"/>
          <w:tab w:val="clear" w:pos="1701"/>
          <w:tab w:val="clear" w:pos="2268"/>
          <w:tab w:val="clear" w:pos="2835"/>
        </w:tabs>
        <w:snapToGrid w:val="0"/>
        <w:spacing w:after="120"/>
        <w:rPr>
          <w:bCs/>
          <w:szCs w:val="24"/>
        </w:rPr>
      </w:pPr>
      <w:r w:rsidRPr="00290344">
        <w:rPr>
          <w:bCs/>
          <w:szCs w:val="24"/>
        </w:rPr>
        <w:t>Annex K – Draft terms of reference for a small and medium enterprises (SMEs) pilot project</w:t>
      </w:r>
    </w:p>
    <w:p w:rsidR="0020584D" w:rsidRPr="00290344" w:rsidRDefault="0020584D" w:rsidP="00290344">
      <w:pPr>
        <w:tabs>
          <w:tab w:val="clear" w:pos="567"/>
          <w:tab w:val="clear" w:pos="1134"/>
          <w:tab w:val="clear" w:pos="1701"/>
          <w:tab w:val="clear" w:pos="2268"/>
          <w:tab w:val="clear" w:pos="2835"/>
        </w:tabs>
        <w:snapToGrid w:val="0"/>
        <w:spacing w:after="120"/>
        <w:rPr>
          <w:spacing w:val="-2"/>
          <w:szCs w:val="24"/>
        </w:rPr>
      </w:pPr>
      <w:r w:rsidRPr="00290344">
        <w:rPr>
          <w:spacing w:val="-2"/>
          <w:szCs w:val="24"/>
        </w:rPr>
        <w:t>1.19</w:t>
      </w:r>
      <w:r w:rsidRPr="00290344">
        <w:rPr>
          <w:spacing w:val="-2"/>
          <w:szCs w:val="24"/>
        </w:rPr>
        <w:tab/>
        <w:t xml:space="preserve">The report by the Chairman of the Standing Committee on Administration and Management (Document C17/120), as a whole, as amended, was </w:t>
      </w:r>
      <w:r w:rsidRPr="00290344">
        <w:rPr>
          <w:b/>
          <w:bCs/>
          <w:spacing w:val="-2"/>
          <w:szCs w:val="24"/>
        </w:rPr>
        <w:t>approved</w:t>
      </w:r>
      <w:r w:rsidRPr="00290344">
        <w:rPr>
          <w:spacing w:val="-2"/>
          <w:szCs w:val="24"/>
        </w:rPr>
        <w:t>.</w:t>
      </w:r>
    </w:p>
    <w:p w:rsidR="0020584D" w:rsidRPr="00290344" w:rsidRDefault="0020584D" w:rsidP="00290344">
      <w:pPr>
        <w:tabs>
          <w:tab w:val="clear" w:pos="567"/>
          <w:tab w:val="clear" w:pos="1134"/>
          <w:tab w:val="clear" w:pos="1701"/>
          <w:tab w:val="clear" w:pos="2268"/>
          <w:tab w:val="clear" w:pos="2835"/>
        </w:tabs>
        <w:snapToGrid w:val="0"/>
        <w:spacing w:after="120"/>
        <w:rPr>
          <w:szCs w:val="24"/>
        </w:rPr>
      </w:pPr>
      <w:r w:rsidRPr="00290344">
        <w:rPr>
          <w:szCs w:val="24"/>
        </w:rPr>
        <w:t>1.20</w:t>
      </w:r>
      <w:r w:rsidRPr="00290344">
        <w:rPr>
          <w:szCs w:val="24"/>
        </w:rPr>
        <w:tab/>
        <w:t>The Secretary-General welcomed the efforts of the Council to reach a common understanding and its desire for a positive way forward to be found with respect to the ICSC decision regarding the post adjustment in Geneva. He thanked those Member States that were engaging bilaterally with the ICSC. He assured the Council that ITU would be cautious in its actions; it was a member of the United Nations family and none of the Geneva-based United Nations agencies wanted to act alone. All the concerns expressed would be taken into consideration by ITU in its continued negotiation with the ICSC, on which ITU would, of course, report. The matter would be discussed again by the ICSC in July, and he invited Council Member States and observers to offer their continued support and encourage the ICSC to take account of the concerns and opinions of staff.</w:t>
      </w:r>
    </w:p>
    <w:p w:rsidR="0020584D" w:rsidRPr="00290344" w:rsidRDefault="0020584D" w:rsidP="00290344">
      <w:pPr>
        <w:pStyle w:val="Heading1"/>
        <w:keepNext w:val="0"/>
        <w:keepLines w:val="0"/>
        <w:tabs>
          <w:tab w:val="clear" w:pos="567"/>
          <w:tab w:val="clear" w:pos="1134"/>
          <w:tab w:val="clear" w:pos="1701"/>
          <w:tab w:val="clear" w:pos="2268"/>
          <w:tab w:val="clear" w:pos="2835"/>
        </w:tabs>
        <w:snapToGrid w:val="0"/>
        <w:spacing w:before="120" w:after="120"/>
        <w:ind w:left="709" w:hanging="709"/>
        <w:rPr>
          <w:sz w:val="24"/>
          <w:szCs w:val="24"/>
        </w:rPr>
      </w:pPr>
      <w:r w:rsidRPr="00290344">
        <w:rPr>
          <w:sz w:val="24"/>
          <w:szCs w:val="24"/>
        </w:rPr>
        <w:t>2</w:t>
      </w:r>
      <w:r w:rsidRPr="00290344">
        <w:rPr>
          <w:sz w:val="24"/>
          <w:szCs w:val="24"/>
        </w:rPr>
        <w:tab/>
        <w:t>Closing ceremony</w:t>
      </w:r>
    </w:p>
    <w:p w:rsidR="0020584D" w:rsidRPr="00290344" w:rsidRDefault="0020584D" w:rsidP="00290344">
      <w:pPr>
        <w:tabs>
          <w:tab w:val="clear" w:pos="567"/>
          <w:tab w:val="clear" w:pos="1134"/>
          <w:tab w:val="clear" w:pos="1701"/>
          <w:tab w:val="clear" w:pos="2268"/>
          <w:tab w:val="clear" w:pos="2835"/>
        </w:tabs>
        <w:snapToGrid w:val="0"/>
        <w:spacing w:after="120"/>
        <w:rPr>
          <w:szCs w:val="24"/>
        </w:rPr>
      </w:pPr>
      <w:r w:rsidRPr="00290344">
        <w:rPr>
          <w:szCs w:val="24"/>
        </w:rPr>
        <w:t>2.1</w:t>
      </w:r>
      <w:r w:rsidRPr="00290344">
        <w:rPr>
          <w:szCs w:val="24"/>
        </w:rPr>
        <w:tab/>
        <w:t xml:space="preserve">The Secretary-General delivered the address available at: </w:t>
      </w:r>
      <w:r w:rsidRPr="00290344">
        <w:rPr>
          <w:szCs w:val="24"/>
        </w:rPr>
        <w:br/>
      </w:r>
      <w:hyperlink r:id="rId11" w:history="1">
        <w:r w:rsidRPr="00290344">
          <w:rPr>
            <w:rStyle w:val="Hyperlink"/>
            <w:szCs w:val="24"/>
          </w:rPr>
          <w:t>http://www.itu.int/en/council/2017/Documents/SR/ITU-SG-closing-remarks.docx</w:t>
        </w:r>
      </w:hyperlink>
      <w:r w:rsidRPr="00290344">
        <w:rPr>
          <w:szCs w:val="24"/>
        </w:rPr>
        <w:t>. He presented the Chairman of the Council with the ITU Medal and a certificate.</w:t>
      </w:r>
    </w:p>
    <w:p w:rsidR="0020584D" w:rsidRPr="00290344" w:rsidRDefault="0020584D" w:rsidP="00290344">
      <w:pPr>
        <w:tabs>
          <w:tab w:val="clear" w:pos="567"/>
          <w:tab w:val="clear" w:pos="1134"/>
          <w:tab w:val="clear" w:pos="1701"/>
          <w:tab w:val="clear" w:pos="2268"/>
          <w:tab w:val="clear" w:pos="2835"/>
        </w:tabs>
        <w:snapToGrid w:val="0"/>
        <w:spacing w:after="120"/>
        <w:rPr>
          <w:szCs w:val="24"/>
        </w:rPr>
      </w:pPr>
      <w:r w:rsidRPr="00290344">
        <w:rPr>
          <w:szCs w:val="24"/>
        </w:rPr>
        <w:t>2.2</w:t>
      </w:r>
      <w:r w:rsidRPr="00290344">
        <w:rPr>
          <w:szCs w:val="24"/>
        </w:rPr>
        <w:tab/>
        <w:t xml:space="preserve">The Chairman thanked councillors for the spirit of cooperation they had demonstrated, and expressed particular appreciation to the Chairman of Council-16 who had been a role model to her. She hoped that the female presence on the podium of the Council and the Standing Committee would continue. She thanked the elected officials, the Vice-Chairman, the Chairman and vice-chairmen of the Standing Committee, the chairmen of the Council working groups, ad hoc groups and expert group, and the secretariat for their valuable support. </w:t>
      </w:r>
    </w:p>
    <w:p w:rsidR="00C77568" w:rsidRPr="00290344" w:rsidRDefault="00C77568" w:rsidP="00290344">
      <w:pPr>
        <w:tabs>
          <w:tab w:val="clear" w:pos="567"/>
          <w:tab w:val="clear" w:pos="1134"/>
          <w:tab w:val="clear" w:pos="1701"/>
          <w:tab w:val="clear" w:pos="2268"/>
          <w:tab w:val="clear" w:pos="2835"/>
        </w:tabs>
        <w:snapToGrid w:val="0"/>
        <w:spacing w:after="120"/>
        <w:rPr>
          <w:szCs w:val="24"/>
        </w:rPr>
      </w:pPr>
      <w:r w:rsidRPr="00290344">
        <w:rPr>
          <w:szCs w:val="24"/>
        </w:rPr>
        <w:t>2.3</w:t>
      </w:r>
      <w:r w:rsidRPr="00290344">
        <w:rPr>
          <w:szCs w:val="24"/>
        </w:rPr>
        <w:tab/>
        <w:t xml:space="preserve">Mr Rodolfo </w:t>
      </w:r>
      <w:proofErr w:type="spellStart"/>
      <w:r w:rsidRPr="00290344">
        <w:rPr>
          <w:szCs w:val="24"/>
        </w:rPr>
        <w:t>Salalima</w:t>
      </w:r>
      <w:proofErr w:type="spellEnd"/>
      <w:r w:rsidRPr="00290344">
        <w:rPr>
          <w:szCs w:val="24"/>
        </w:rPr>
        <w:t xml:space="preserve">, Secretary, Department of Information and Communications Technology of the Philippines, delivered the statement available at: </w:t>
      </w:r>
      <w:hyperlink r:id="rId12" w:history="1">
        <w:r w:rsidRPr="00290344">
          <w:rPr>
            <w:rStyle w:val="Hyperlink"/>
            <w:szCs w:val="24"/>
          </w:rPr>
          <w:t>http://www.itu.int/en/council/2017/Documents/SR/Philippines.pdf</w:t>
        </w:r>
      </w:hyperlink>
      <w:r w:rsidRPr="00290344">
        <w:rPr>
          <w:szCs w:val="24"/>
        </w:rPr>
        <w:t>.</w:t>
      </w:r>
    </w:p>
    <w:p w:rsidR="0020584D" w:rsidRPr="00290344" w:rsidRDefault="0020584D" w:rsidP="00290344">
      <w:pPr>
        <w:tabs>
          <w:tab w:val="clear" w:pos="567"/>
          <w:tab w:val="clear" w:pos="1134"/>
          <w:tab w:val="clear" w:pos="1701"/>
          <w:tab w:val="clear" w:pos="2268"/>
          <w:tab w:val="clear" w:pos="2835"/>
        </w:tabs>
        <w:snapToGrid w:val="0"/>
        <w:spacing w:after="120"/>
        <w:rPr>
          <w:szCs w:val="24"/>
        </w:rPr>
      </w:pPr>
      <w:r w:rsidRPr="00290344">
        <w:rPr>
          <w:szCs w:val="24"/>
        </w:rPr>
        <w:t>2.</w:t>
      </w:r>
      <w:r w:rsidR="00C77568" w:rsidRPr="00290344">
        <w:rPr>
          <w:szCs w:val="24"/>
        </w:rPr>
        <w:t>4</w:t>
      </w:r>
      <w:r w:rsidRPr="00290344">
        <w:rPr>
          <w:szCs w:val="24"/>
        </w:rPr>
        <w:tab/>
        <w:t xml:space="preserve">Councillors, speaking on behalf of their own countries or regional groups, thanked the Chairman for </w:t>
      </w:r>
      <w:proofErr w:type="spellStart"/>
      <w:r w:rsidRPr="00290344">
        <w:rPr>
          <w:szCs w:val="24"/>
        </w:rPr>
        <w:t>skillfully</w:t>
      </w:r>
      <w:proofErr w:type="spellEnd"/>
      <w:r w:rsidRPr="00290344">
        <w:rPr>
          <w:szCs w:val="24"/>
        </w:rPr>
        <w:t xml:space="preserve"> leading the work of the Council, as well as the Vice-Chairman of the Council, the Chairman and vice-chairmen of the Standing Committee, the chairmen of the Council working groups and ad hoc groups, and all those who had contributed to the success of Council-17.</w:t>
      </w:r>
    </w:p>
    <w:p w:rsidR="0020584D" w:rsidRPr="00290344" w:rsidRDefault="0020584D" w:rsidP="00290344">
      <w:pPr>
        <w:tabs>
          <w:tab w:val="clear" w:pos="567"/>
          <w:tab w:val="clear" w:pos="1134"/>
          <w:tab w:val="clear" w:pos="1701"/>
          <w:tab w:val="clear" w:pos="2268"/>
          <w:tab w:val="clear" w:pos="2835"/>
        </w:tabs>
        <w:snapToGrid w:val="0"/>
        <w:spacing w:after="120"/>
        <w:rPr>
          <w:szCs w:val="24"/>
        </w:rPr>
      </w:pPr>
      <w:r w:rsidRPr="00290344">
        <w:rPr>
          <w:szCs w:val="24"/>
        </w:rPr>
        <w:t>2.</w:t>
      </w:r>
      <w:r w:rsidR="00C77568" w:rsidRPr="00290344">
        <w:rPr>
          <w:szCs w:val="24"/>
        </w:rPr>
        <w:t>5</w:t>
      </w:r>
      <w:r w:rsidRPr="00290344">
        <w:rPr>
          <w:szCs w:val="24"/>
        </w:rPr>
        <w:tab/>
        <w:t>The Chairman thanked participants for their kind words, and declared the 2017 session of the Council closed.</w:t>
      </w:r>
    </w:p>
    <w:p w:rsidR="0020584D" w:rsidRPr="00290344" w:rsidRDefault="0020584D" w:rsidP="00290344">
      <w:pPr>
        <w:tabs>
          <w:tab w:val="clear" w:pos="567"/>
          <w:tab w:val="clear" w:pos="1134"/>
          <w:tab w:val="clear" w:pos="1701"/>
          <w:tab w:val="clear" w:pos="2268"/>
          <w:tab w:val="clear" w:pos="2835"/>
          <w:tab w:val="left" w:pos="6521"/>
        </w:tabs>
        <w:snapToGrid w:val="0"/>
        <w:spacing w:before="720"/>
        <w:rPr>
          <w:szCs w:val="24"/>
        </w:rPr>
      </w:pPr>
      <w:r w:rsidRPr="00290344">
        <w:rPr>
          <w:szCs w:val="24"/>
        </w:rPr>
        <w:t>The Secretary-General:</w:t>
      </w:r>
      <w:r w:rsidRPr="00290344">
        <w:rPr>
          <w:szCs w:val="24"/>
        </w:rPr>
        <w:tab/>
        <w:t>The Chairman:</w:t>
      </w:r>
    </w:p>
    <w:p w:rsidR="0020584D" w:rsidRPr="00290344" w:rsidRDefault="0020584D" w:rsidP="00290344">
      <w:pPr>
        <w:tabs>
          <w:tab w:val="clear" w:pos="567"/>
          <w:tab w:val="clear" w:pos="1134"/>
          <w:tab w:val="clear" w:pos="1701"/>
          <w:tab w:val="clear" w:pos="2268"/>
          <w:tab w:val="clear" w:pos="2835"/>
          <w:tab w:val="left" w:pos="6521"/>
        </w:tabs>
        <w:snapToGrid w:val="0"/>
        <w:spacing w:before="0" w:after="120"/>
        <w:rPr>
          <w:szCs w:val="24"/>
        </w:rPr>
      </w:pPr>
      <w:r w:rsidRPr="00290344">
        <w:rPr>
          <w:szCs w:val="24"/>
        </w:rPr>
        <w:t>H.ZHAO</w:t>
      </w:r>
      <w:r w:rsidRPr="00290344">
        <w:rPr>
          <w:szCs w:val="24"/>
        </w:rPr>
        <w:tab/>
        <w:t>E. SPINA</w:t>
      </w:r>
    </w:p>
    <w:p w:rsidR="0020584D" w:rsidRPr="00454E5C" w:rsidRDefault="0020584D" w:rsidP="00B77D7B">
      <w:pPr>
        <w:tabs>
          <w:tab w:val="clear" w:pos="567"/>
          <w:tab w:val="clear" w:pos="1134"/>
          <w:tab w:val="clear" w:pos="1701"/>
          <w:tab w:val="clear" w:pos="2268"/>
          <w:tab w:val="clear" w:pos="2835"/>
        </w:tabs>
        <w:overflowPunct/>
        <w:autoSpaceDE/>
        <w:autoSpaceDN/>
        <w:snapToGrid w:val="0"/>
        <w:spacing w:before="2040" w:after="120"/>
        <w:textAlignment w:val="auto"/>
        <w:rPr>
          <w:i/>
          <w:iCs/>
          <w:spacing w:val="-2"/>
        </w:rPr>
      </w:pPr>
      <w:r w:rsidRPr="00454E5C">
        <w:rPr>
          <w:i/>
          <w:iCs/>
          <w:spacing w:val="-2"/>
          <w:szCs w:val="24"/>
        </w:rPr>
        <w:t xml:space="preserve">Annexes: </w:t>
      </w:r>
      <w:r w:rsidRPr="00454E5C">
        <w:rPr>
          <w:b/>
          <w:bCs/>
          <w:i/>
          <w:iCs/>
          <w:spacing w:val="-2"/>
          <w:szCs w:val="24"/>
        </w:rPr>
        <w:t>2</w:t>
      </w:r>
      <w:r w:rsidRPr="00454E5C">
        <w:rPr>
          <w:i/>
          <w:iCs/>
          <w:spacing w:val="-2"/>
        </w:rPr>
        <w:br w:type="page"/>
      </w:r>
    </w:p>
    <w:p w:rsidR="0020584D" w:rsidRDefault="0020584D" w:rsidP="00B77D7B">
      <w:pPr>
        <w:pStyle w:val="AnnexNo"/>
      </w:pPr>
      <w:r>
        <w:t>Annex A</w:t>
      </w:r>
    </w:p>
    <w:p w:rsidR="0020584D" w:rsidRPr="00170692" w:rsidRDefault="0020584D" w:rsidP="00B77D7B">
      <w:pPr>
        <w:pStyle w:val="Annextitle"/>
      </w:pPr>
      <w:r w:rsidRPr="00170692">
        <w:t>RECOMMENDATIONS SUBMITTED BY THE ADM COMMITTEE</w:t>
      </w:r>
      <w:r w:rsidRPr="00170692">
        <w:br/>
        <w:t xml:space="preserve">AND APPROVED/NOTED/ENDORSED BY THE </w:t>
      </w:r>
      <w:r>
        <w:t xml:space="preserve">2017 SESSION OF THE </w:t>
      </w:r>
      <w:r w:rsidRPr="00170692">
        <w:t>COUNCIL</w:t>
      </w:r>
      <w:r>
        <w:br/>
      </w:r>
      <w:r w:rsidRPr="00170692">
        <w:t xml:space="preserve">AT ITS </w:t>
      </w:r>
      <w:r>
        <w:t>10</w:t>
      </w:r>
      <w:r w:rsidRPr="0020584D">
        <w:t>th</w:t>
      </w:r>
      <w:r>
        <w:t xml:space="preserve"> AND LAST </w:t>
      </w:r>
      <w:r w:rsidRPr="00170692">
        <w:t>PLENARY MEETING</w:t>
      </w:r>
    </w:p>
    <w:p w:rsidR="0020584D" w:rsidRDefault="0020584D" w:rsidP="0020584D">
      <w:pPr>
        <w:pStyle w:val="Heading1"/>
      </w:pPr>
      <w:r w:rsidRPr="00821441">
        <w:t>1</w:t>
      </w:r>
      <w:r w:rsidRPr="00821441">
        <w:tab/>
        <w:t>Statement by the Staff Council</w:t>
      </w:r>
    </w:p>
    <w:p w:rsidR="0020584D" w:rsidRDefault="0020584D" w:rsidP="00B77D7B">
      <w:pPr>
        <w:snapToGrid w:val="0"/>
        <w:rPr>
          <w:rFonts w:asciiTheme="minorHAnsi" w:hAnsiTheme="minorHAnsi" w:cstheme="minorHAnsi"/>
          <w:szCs w:val="24"/>
        </w:rPr>
      </w:pPr>
      <w:r>
        <w:rPr>
          <w:rFonts w:asciiTheme="minorHAnsi" w:hAnsiTheme="minorHAnsi" w:cstheme="minorHAnsi"/>
          <w:szCs w:val="24"/>
        </w:rPr>
        <w:t>In accordance with Resolution 51 (Rev. Minneapolis, 1998) of the</w:t>
      </w:r>
      <w:r w:rsidR="00E2429C">
        <w:rPr>
          <w:rFonts w:asciiTheme="minorHAnsi" w:hAnsiTheme="minorHAnsi" w:cstheme="minorHAnsi"/>
          <w:szCs w:val="24"/>
        </w:rPr>
        <w:t xml:space="preserve"> Plenipotentiary Conference, Mr</w:t>
      </w:r>
      <w:r>
        <w:rPr>
          <w:rFonts w:asciiTheme="minorHAnsi" w:hAnsiTheme="minorHAnsi" w:cstheme="minorHAnsi"/>
          <w:szCs w:val="24"/>
        </w:rPr>
        <w:t xml:space="preserve"> Christian Gerlier, Chairman of the Staff Council, made a statement, the text of which is available at </w:t>
      </w:r>
      <w:hyperlink r:id="rId13" w:history="1">
        <w:r w:rsidRPr="00E5050A">
          <w:rPr>
            <w:rStyle w:val="Hyperlink"/>
            <w:rFonts w:asciiTheme="minorHAnsi" w:hAnsiTheme="minorHAnsi" w:cstheme="minorHAnsi"/>
            <w:szCs w:val="24"/>
          </w:rPr>
          <w:t>http://www.itu.int/en/council/2017/Pages/staff-council.aspx</w:t>
        </w:r>
      </w:hyperlink>
    </w:p>
    <w:p w:rsidR="0020584D" w:rsidRPr="0021415C" w:rsidRDefault="0020584D" w:rsidP="0020584D">
      <w:pPr>
        <w:pStyle w:val="Heading1"/>
        <w:rPr>
          <w:bCs/>
          <w:szCs w:val="28"/>
        </w:rPr>
      </w:pPr>
      <w:r>
        <w:rPr>
          <w:bCs/>
          <w:szCs w:val="28"/>
        </w:rPr>
        <w:t>2</w:t>
      </w:r>
      <w:r w:rsidRPr="0021415C">
        <w:rPr>
          <w:bCs/>
          <w:szCs w:val="28"/>
        </w:rPr>
        <w:tab/>
        <w:t>Draft Budget of the Union for 2018-2019 (Document</w:t>
      </w:r>
      <w:r>
        <w:rPr>
          <w:bCs/>
          <w:szCs w:val="28"/>
        </w:rPr>
        <w:t>s</w:t>
      </w:r>
      <w:r w:rsidRPr="0021415C">
        <w:rPr>
          <w:bCs/>
          <w:szCs w:val="28"/>
        </w:rPr>
        <w:t xml:space="preserve"> </w:t>
      </w:r>
      <w:hyperlink r:id="rId14" w:history="1">
        <w:r w:rsidRPr="0021415C">
          <w:rPr>
            <w:rStyle w:val="Hyperlink"/>
            <w:bCs/>
            <w:szCs w:val="28"/>
          </w:rPr>
          <w:t>C17/10</w:t>
        </w:r>
        <w:r>
          <w:rPr>
            <w:rStyle w:val="Hyperlink"/>
            <w:bCs/>
            <w:szCs w:val="28"/>
          </w:rPr>
          <w:t xml:space="preserve"> </w:t>
        </w:r>
        <w:r w:rsidRPr="0021415C">
          <w:rPr>
            <w:rStyle w:val="Hyperlink"/>
            <w:bCs/>
            <w:szCs w:val="28"/>
          </w:rPr>
          <w:t>+ Add.1</w:t>
        </w:r>
      </w:hyperlink>
      <w:r w:rsidRPr="00500C8B">
        <w:rPr>
          <w:rStyle w:val="Hyperlink"/>
          <w:bCs/>
          <w:color w:val="auto"/>
          <w:szCs w:val="28"/>
          <w:u w:val="none"/>
        </w:rPr>
        <w:t xml:space="preserve">, </w:t>
      </w:r>
      <w:hyperlink r:id="rId15" w:history="1">
        <w:r w:rsidRPr="00C968D5">
          <w:rPr>
            <w:rStyle w:val="Hyperlink"/>
            <w:bCs/>
            <w:szCs w:val="28"/>
          </w:rPr>
          <w:t>C17/DL/3</w:t>
        </w:r>
      </w:hyperlink>
      <w:r>
        <w:rPr>
          <w:rStyle w:val="Hyperlink"/>
          <w:bCs/>
          <w:szCs w:val="28"/>
        </w:rPr>
        <w:t>(Rev.1)</w:t>
      </w:r>
      <w:r w:rsidRPr="0021415C">
        <w:rPr>
          <w:bCs/>
          <w:szCs w:val="28"/>
        </w:rPr>
        <w:t>)</w:t>
      </w:r>
      <w:r>
        <w:rPr>
          <w:bCs/>
          <w:szCs w:val="28"/>
        </w:rPr>
        <w:t xml:space="preserve"> and </w:t>
      </w:r>
      <w:hyperlink r:id="rId16" w:history="1">
        <w:r w:rsidRPr="00FE1284">
          <w:rPr>
            <w:rStyle w:val="Hyperlink"/>
            <w:bCs/>
            <w:szCs w:val="28"/>
          </w:rPr>
          <w:t>C17/DT/7</w:t>
        </w:r>
      </w:hyperlink>
    </w:p>
    <w:p w:rsidR="0020584D" w:rsidRPr="005A38FA" w:rsidRDefault="0020584D" w:rsidP="00B77D7B">
      <w:pPr>
        <w:snapToGrid w:val="0"/>
        <w:rPr>
          <w:rFonts w:cs="Calibri"/>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20584D" w:rsidRPr="002A35F7" w:rsidTr="00290344">
        <w:tc>
          <w:tcPr>
            <w:tcW w:w="9356" w:type="dxa"/>
            <w:tcBorders>
              <w:top w:val="single" w:sz="4" w:space="0" w:color="auto"/>
              <w:bottom w:val="single" w:sz="4" w:space="0" w:color="auto"/>
            </w:tcBorders>
          </w:tcPr>
          <w:p w:rsidR="0020584D" w:rsidRPr="005B1A90" w:rsidRDefault="0020584D" w:rsidP="00B77D7B">
            <w:pPr>
              <w:snapToGrid w:val="0"/>
              <w:spacing w:after="120"/>
              <w:rPr>
                <w:rFonts w:cs="Calibri"/>
                <w:b/>
                <w:bCs/>
                <w:i/>
                <w:iCs/>
                <w:szCs w:val="24"/>
              </w:rPr>
            </w:pPr>
            <w:r w:rsidRPr="005B1A90">
              <w:rPr>
                <w:rFonts w:cs="Calibri"/>
                <w:b/>
                <w:bCs/>
                <w:i/>
                <w:iCs/>
                <w:szCs w:val="24"/>
              </w:rPr>
              <w:t>Recommendation</w:t>
            </w:r>
          </w:p>
          <w:p w:rsidR="0020584D" w:rsidRDefault="0020584D" w:rsidP="00B77D7B">
            <w:pPr>
              <w:snapToGrid w:val="0"/>
              <w:spacing w:after="120"/>
              <w:rPr>
                <w:szCs w:val="24"/>
              </w:rPr>
            </w:pPr>
            <w:r w:rsidRPr="005B1A90">
              <w:rPr>
                <w:szCs w:val="24"/>
              </w:rPr>
              <w:t xml:space="preserve">The Council is requested to review and approve the draft Budget of the Union for 2018-2019, and to adopt the draft resolution in Annex A </w:t>
            </w:r>
            <w:r>
              <w:rPr>
                <w:szCs w:val="24"/>
              </w:rPr>
              <w:t>of Document C17/120(Rev.1)</w:t>
            </w:r>
            <w:r w:rsidRPr="005B1A90">
              <w:rPr>
                <w:szCs w:val="24"/>
              </w:rPr>
              <w:t>.</w:t>
            </w:r>
          </w:p>
          <w:p w:rsidR="0020584D" w:rsidRPr="002A35F7" w:rsidRDefault="0020584D" w:rsidP="00B910EB">
            <w:pPr>
              <w:pStyle w:val="NormalWeb"/>
              <w:adjustRightInd w:val="0"/>
              <w:snapToGrid w:val="0"/>
              <w:spacing w:before="120" w:beforeAutospacing="0" w:after="120" w:afterAutospacing="0"/>
              <w:rPr>
                <w:rFonts w:cs="Calibri"/>
              </w:rPr>
            </w:pPr>
            <w:r>
              <w:rPr>
                <w:rFonts w:asciiTheme="minorHAnsi" w:hAnsiTheme="minorHAnsi"/>
              </w:rPr>
              <w:t>Council should remind Conferences and Assemblies of Article 34, provisions Nos. 488 and 489 before adopting proposals or taking decisions with financial implications.</w:t>
            </w:r>
          </w:p>
        </w:tc>
      </w:tr>
    </w:tbl>
    <w:p w:rsidR="0020584D" w:rsidRDefault="0020584D" w:rsidP="00B77D7B">
      <w:pPr>
        <w:rPr>
          <w:b/>
          <w:szCs w:val="24"/>
        </w:rPr>
      </w:pPr>
    </w:p>
    <w:p w:rsidR="0020584D" w:rsidRPr="00500C8B" w:rsidRDefault="0020584D" w:rsidP="003C5E5A">
      <w:pPr>
        <w:pStyle w:val="Heading1"/>
        <w:rPr>
          <w:rStyle w:val="Hyperlink"/>
          <w:b w:val="0"/>
          <w:color w:val="auto"/>
          <w:szCs w:val="28"/>
        </w:rPr>
      </w:pPr>
      <w:r>
        <w:t>3</w:t>
      </w:r>
      <w:r w:rsidRPr="0021415C">
        <w:tab/>
        <w:t>Contribution by the Russian Federation, the Republic of Armenia</w:t>
      </w:r>
      <w:r>
        <w:t>,</w:t>
      </w:r>
      <w:r w:rsidRPr="0021415C">
        <w:t xml:space="preserve"> the Republic of Belarus</w:t>
      </w:r>
      <w:r>
        <w:t xml:space="preserve"> and the Kyrgyz Republic</w:t>
      </w:r>
      <w:r w:rsidR="003C5E5A">
        <w:t xml:space="preserve">: </w:t>
      </w:r>
      <w:r w:rsidRPr="0021415C">
        <w:t xml:space="preserve">Proposals for the draft Budget of the Radiocommunication Sector for 2018-2019, prepared on the basis of an analysis of financial and human resources in ITU-R during the period 1996-2017 (Document </w:t>
      </w:r>
      <w:hyperlink r:id="rId17" w:history="1">
        <w:r w:rsidRPr="00500C8B">
          <w:rPr>
            <w:rStyle w:val="Hyperlink"/>
            <w:szCs w:val="28"/>
          </w:rPr>
          <w:t>C17/80(Rev.2)</w:t>
        </w:r>
      </w:hyperlink>
      <w:r w:rsidR="00500C8B">
        <w:rPr>
          <w:rStyle w:val="Hyperlink"/>
          <w:color w:val="auto"/>
          <w:szCs w:val="28"/>
          <w:u w:val="none"/>
        </w:rPr>
        <w:t>)</w:t>
      </w:r>
    </w:p>
    <w:p w:rsidR="0020584D" w:rsidRPr="00B910EB" w:rsidRDefault="0020584D" w:rsidP="00B77D7B">
      <w:pPr>
        <w:snapToGrid w:val="0"/>
        <w:rPr>
          <w:rFonts w:cs="Calibri"/>
          <w:szCs w:val="24"/>
          <w:lang w:val="en-US"/>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20584D" w:rsidRPr="002A35F7" w:rsidTr="00290344">
        <w:tc>
          <w:tcPr>
            <w:tcW w:w="9356" w:type="dxa"/>
            <w:tcBorders>
              <w:top w:val="single" w:sz="4" w:space="0" w:color="auto"/>
              <w:bottom w:val="single" w:sz="4" w:space="0" w:color="auto"/>
            </w:tcBorders>
          </w:tcPr>
          <w:p w:rsidR="0020584D" w:rsidRPr="00251CA2" w:rsidRDefault="0020584D" w:rsidP="00B77D7B">
            <w:pPr>
              <w:snapToGrid w:val="0"/>
              <w:rPr>
                <w:rFonts w:cs="Calibri"/>
                <w:b/>
                <w:bCs/>
                <w:i/>
                <w:iCs/>
                <w:szCs w:val="24"/>
              </w:rPr>
            </w:pPr>
            <w:r w:rsidRPr="00251CA2">
              <w:rPr>
                <w:rFonts w:cs="Calibri"/>
                <w:b/>
                <w:bCs/>
                <w:i/>
                <w:iCs/>
                <w:szCs w:val="24"/>
              </w:rPr>
              <w:t>Recommendation</w:t>
            </w:r>
          </w:p>
          <w:p w:rsidR="0020584D" w:rsidRPr="00251CA2" w:rsidRDefault="0020584D" w:rsidP="00B77D7B">
            <w:pPr>
              <w:rPr>
                <w:szCs w:val="24"/>
                <w:lang w:eastAsia="zh-CN"/>
              </w:rPr>
            </w:pPr>
            <w:r w:rsidRPr="00251CA2">
              <w:rPr>
                <w:rFonts w:cs="Calibri"/>
                <w:szCs w:val="24"/>
              </w:rPr>
              <w:t>The Committee recommends that t</w:t>
            </w:r>
            <w:r w:rsidRPr="00251CA2">
              <w:rPr>
                <w:szCs w:val="24"/>
              </w:rPr>
              <w:t xml:space="preserve">he Council </w:t>
            </w:r>
            <w:r w:rsidRPr="00251CA2">
              <w:rPr>
                <w:rFonts w:cstheme="minorBidi"/>
                <w:szCs w:val="24"/>
              </w:rPr>
              <w:t>take into account the proposal</w:t>
            </w:r>
            <w:r w:rsidR="00E2429C">
              <w:rPr>
                <w:rFonts w:cstheme="minorBidi"/>
                <w:szCs w:val="24"/>
              </w:rPr>
              <w:t>s made in Documen</w:t>
            </w:r>
            <w:r w:rsidR="002B0A62">
              <w:rPr>
                <w:rFonts w:cstheme="minorBidi"/>
                <w:szCs w:val="24"/>
              </w:rPr>
              <w:t>t C17/80</w:t>
            </w:r>
            <w:r w:rsidR="00E2429C">
              <w:rPr>
                <w:rFonts w:cstheme="minorBidi"/>
                <w:szCs w:val="24"/>
              </w:rPr>
              <w:t>(Rev.</w:t>
            </w:r>
            <w:r>
              <w:rPr>
                <w:rFonts w:cstheme="minorBidi"/>
                <w:szCs w:val="24"/>
              </w:rPr>
              <w:t>2</w:t>
            </w:r>
            <w:r w:rsidRPr="00251CA2">
              <w:rPr>
                <w:rFonts w:cstheme="minorBidi"/>
                <w:szCs w:val="24"/>
              </w:rPr>
              <w:t xml:space="preserve">) during the finalization of the draft 2018-2019 Budget </w:t>
            </w:r>
            <w:r w:rsidRPr="00251CA2">
              <w:rPr>
                <w:szCs w:val="24"/>
                <w:lang w:eastAsia="zh-CN"/>
              </w:rPr>
              <w:t>above and instruct the BR Director:</w:t>
            </w:r>
          </w:p>
          <w:p w:rsidR="0020584D" w:rsidRPr="00251CA2" w:rsidRDefault="0020584D" w:rsidP="00290344">
            <w:pPr>
              <w:pStyle w:val="enumlev1"/>
              <w:numPr>
                <w:ilvl w:val="0"/>
                <w:numId w:val="4"/>
              </w:numPr>
              <w:tabs>
                <w:tab w:val="clear" w:pos="567"/>
                <w:tab w:val="clear" w:pos="1134"/>
                <w:tab w:val="clear" w:pos="1701"/>
                <w:tab w:val="clear" w:pos="2268"/>
                <w:tab w:val="clear" w:pos="2835"/>
              </w:tabs>
              <w:adjustRightInd/>
              <w:ind w:left="596" w:hanging="596"/>
              <w:textAlignment w:val="auto"/>
            </w:pPr>
            <w:r w:rsidRPr="00251CA2">
              <w:t>to take urgent measures to restore staffing levels in the BR (especially in the Space Services Department and in the unit responsible for software development) to the level needed for BR to carry out its mandate in full;</w:t>
            </w:r>
          </w:p>
          <w:p w:rsidR="0020584D" w:rsidRPr="00251CA2" w:rsidRDefault="0020584D" w:rsidP="00290344">
            <w:pPr>
              <w:pStyle w:val="enumlev1"/>
              <w:numPr>
                <w:ilvl w:val="0"/>
                <w:numId w:val="4"/>
              </w:numPr>
              <w:tabs>
                <w:tab w:val="clear" w:pos="567"/>
                <w:tab w:val="clear" w:pos="1134"/>
                <w:tab w:val="clear" w:pos="1701"/>
                <w:tab w:val="clear" w:pos="2268"/>
                <w:tab w:val="clear" w:pos="2835"/>
              </w:tabs>
              <w:adjustRightInd/>
              <w:ind w:left="596" w:hanging="596"/>
              <w:textAlignment w:val="auto"/>
            </w:pPr>
            <w:r w:rsidRPr="00251CA2">
              <w:t>to adopt measures to eliminate delays in the processing of frequency assignment filings;</w:t>
            </w:r>
          </w:p>
          <w:p w:rsidR="0020584D" w:rsidRPr="00251CA2" w:rsidRDefault="0020584D" w:rsidP="00290344">
            <w:pPr>
              <w:pStyle w:val="enumlev1"/>
              <w:numPr>
                <w:ilvl w:val="0"/>
                <w:numId w:val="4"/>
              </w:numPr>
              <w:tabs>
                <w:tab w:val="clear" w:pos="567"/>
                <w:tab w:val="clear" w:pos="1134"/>
                <w:tab w:val="clear" w:pos="1701"/>
                <w:tab w:val="clear" w:pos="2268"/>
                <w:tab w:val="clear" w:pos="2835"/>
              </w:tabs>
              <w:adjustRightInd/>
              <w:ind w:left="596" w:hanging="596"/>
              <w:textAlignment w:val="auto"/>
            </w:pPr>
            <w:proofErr w:type="gramStart"/>
            <w:r w:rsidRPr="00251CA2">
              <w:t>to</w:t>
            </w:r>
            <w:proofErr w:type="gramEnd"/>
            <w:r w:rsidRPr="00251CA2">
              <w:t xml:space="preserve"> report on the undertaken measures and their results at the 2018 session of the Council with a view to subsequent submission to the 2018 Plenipotentiary Conference.</w:t>
            </w:r>
          </w:p>
          <w:p w:rsidR="0020584D" w:rsidRPr="002A35F7" w:rsidRDefault="0020584D" w:rsidP="00B77D7B">
            <w:pPr>
              <w:snapToGrid w:val="0"/>
              <w:rPr>
                <w:rFonts w:cs="Calibri"/>
                <w:szCs w:val="24"/>
              </w:rPr>
            </w:pPr>
            <w:r>
              <w:rPr>
                <w:szCs w:val="24"/>
                <w:lang w:eastAsia="zh-CN"/>
              </w:rPr>
              <w:t>T</w:t>
            </w:r>
            <w:r w:rsidRPr="00251CA2">
              <w:rPr>
                <w:szCs w:val="24"/>
                <w:lang w:eastAsia="zh-CN"/>
              </w:rPr>
              <w:t>he Committee recommends t</w:t>
            </w:r>
            <w:r>
              <w:rPr>
                <w:szCs w:val="24"/>
                <w:lang w:eastAsia="zh-CN"/>
              </w:rPr>
              <w:t>hat t</w:t>
            </w:r>
            <w:r w:rsidRPr="00251CA2">
              <w:rPr>
                <w:szCs w:val="24"/>
                <w:lang w:eastAsia="zh-CN"/>
              </w:rPr>
              <w:t xml:space="preserve">he ITU </w:t>
            </w:r>
            <w:r>
              <w:rPr>
                <w:szCs w:val="24"/>
                <w:lang w:eastAsia="zh-CN"/>
              </w:rPr>
              <w:t>s</w:t>
            </w:r>
            <w:r w:rsidRPr="00251CA2">
              <w:rPr>
                <w:szCs w:val="24"/>
                <w:lang w:eastAsia="zh-CN"/>
              </w:rPr>
              <w:t xml:space="preserve">ecretariat management apply </w:t>
            </w:r>
            <w:r w:rsidRPr="00251CA2">
              <w:rPr>
                <w:szCs w:val="24"/>
              </w:rPr>
              <w:t>a proportional and balanced approach in the financing of the ITU Sectors and the General Secretariat in the future.</w:t>
            </w:r>
            <w:r>
              <w:rPr>
                <w:szCs w:val="24"/>
                <w:lang w:eastAsia="zh-CN"/>
              </w:rPr>
              <w:t xml:space="preserve"> </w:t>
            </w:r>
          </w:p>
        </w:tc>
      </w:tr>
    </w:tbl>
    <w:p w:rsidR="0020584D" w:rsidRPr="002A35F7" w:rsidRDefault="0020584D" w:rsidP="00B77D7B">
      <w:pPr>
        <w:snapToGrid w:val="0"/>
        <w:ind w:left="720" w:hanging="720"/>
        <w:rPr>
          <w:szCs w:val="24"/>
        </w:rPr>
      </w:pPr>
    </w:p>
    <w:p w:rsidR="0020584D" w:rsidRPr="0021415C" w:rsidRDefault="0020584D" w:rsidP="0020584D">
      <w:pPr>
        <w:pStyle w:val="Heading1"/>
        <w:rPr>
          <w:rStyle w:val="Strong"/>
          <w:bCs w:val="0"/>
          <w:szCs w:val="28"/>
        </w:rPr>
      </w:pPr>
      <w:r>
        <w:t>4</w:t>
      </w:r>
      <w:r w:rsidRPr="0021415C">
        <w:tab/>
        <w:t>Contribution by the Russian Federation, the Republic of Armenia</w:t>
      </w:r>
      <w:r>
        <w:t>,</w:t>
      </w:r>
      <w:r w:rsidRPr="0021415C">
        <w:t xml:space="preserve"> the Republic of Belarus</w:t>
      </w:r>
      <w:r>
        <w:t xml:space="preserve"> and the Kyrgyz Republic</w:t>
      </w:r>
      <w:r w:rsidRPr="0021415C">
        <w:t xml:space="preserve">: </w:t>
      </w:r>
      <w:r w:rsidRPr="00B77D7B">
        <w:rPr>
          <w:rStyle w:val="Strong"/>
          <w:b/>
          <w:bCs w:val="0"/>
          <w:szCs w:val="28"/>
        </w:rPr>
        <w:t xml:space="preserve">Proposals for the submission of data in Documents </w:t>
      </w:r>
      <w:hyperlink r:id="rId18" w:history="1">
        <w:r w:rsidRPr="00BB29C4">
          <w:rPr>
            <w:rStyle w:val="Hyperlink"/>
            <w:szCs w:val="28"/>
          </w:rPr>
          <w:t>C17/10</w:t>
        </w:r>
      </w:hyperlink>
      <w:r w:rsidRPr="00B77D7B">
        <w:rPr>
          <w:rStyle w:val="Strong"/>
          <w:b/>
          <w:bCs w:val="0"/>
          <w:szCs w:val="28"/>
        </w:rPr>
        <w:t xml:space="preserve"> and </w:t>
      </w:r>
      <w:hyperlink r:id="rId19" w:history="1">
        <w:r w:rsidRPr="00BB29C4">
          <w:rPr>
            <w:rStyle w:val="Hyperlink"/>
            <w:szCs w:val="28"/>
          </w:rPr>
          <w:t>C17/9</w:t>
        </w:r>
      </w:hyperlink>
      <w:r w:rsidRPr="00B77D7B">
        <w:rPr>
          <w:rStyle w:val="Strong"/>
          <w:b/>
          <w:bCs w:val="0"/>
          <w:szCs w:val="28"/>
        </w:rPr>
        <w:t xml:space="preserve"> (Document</w:t>
      </w:r>
      <w:r w:rsidRPr="0021415C">
        <w:rPr>
          <w:rStyle w:val="Strong"/>
          <w:szCs w:val="28"/>
        </w:rPr>
        <w:t xml:space="preserve"> </w:t>
      </w:r>
      <w:hyperlink r:id="rId20" w:history="1">
        <w:r w:rsidRPr="00500C8B">
          <w:rPr>
            <w:rStyle w:val="Hyperlink"/>
            <w:szCs w:val="28"/>
          </w:rPr>
          <w:t>C17/82(Rev.2)</w:t>
        </w:r>
      </w:hyperlink>
      <w:r w:rsidR="00500C8B">
        <w:rPr>
          <w:rStyle w:val="Hyperlink"/>
          <w:color w:val="auto"/>
          <w:szCs w:val="28"/>
          <w:u w:val="none"/>
        </w:rPr>
        <w:t>)</w:t>
      </w:r>
    </w:p>
    <w:p w:rsidR="0020584D" w:rsidRPr="00DC7F78" w:rsidRDefault="0020584D" w:rsidP="00B77D7B">
      <w:pPr>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20584D" w:rsidRPr="002A35F7" w:rsidTr="00290344">
        <w:tc>
          <w:tcPr>
            <w:tcW w:w="9356" w:type="dxa"/>
            <w:tcBorders>
              <w:top w:val="single" w:sz="4" w:space="0" w:color="auto"/>
              <w:bottom w:val="single" w:sz="4" w:space="0" w:color="auto"/>
            </w:tcBorders>
          </w:tcPr>
          <w:p w:rsidR="0020584D" w:rsidRPr="002A35F7" w:rsidRDefault="0020584D" w:rsidP="00B77D7B">
            <w:pPr>
              <w:snapToGrid w:val="0"/>
              <w:rPr>
                <w:rFonts w:cs="Calibri"/>
                <w:b/>
                <w:bCs/>
                <w:i/>
                <w:iCs/>
                <w:szCs w:val="24"/>
              </w:rPr>
            </w:pPr>
            <w:r w:rsidRPr="002A35F7">
              <w:rPr>
                <w:rFonts w:cs="Calibri"/>
                <w:b/>
                <w:bCs/>
                <w:i/>
                <w:iCs/>
                <w:szCs w:val="24"/>
              </w:rPr>
              <w:t>Recommendation</w:t>
            </w:r>
          </w:p>
          <w:p w:rsidR="0020584D" w:rsidRPr="002A35F7" w:rsidRDefault="0020584D" w:rsidP="00B77D7B">
            <w:pPr>
              <w:snapToGrid w:val="0"/>
              <w:spacing w:after="120"/>
              <w:rPr>
                <w:rFonts w:cs="Calibri"/>
                <w:szCs w:val="24"/>
              </w:rPr>
            </w:pPr>
            <w:r w:rsidRPr="009A5265">
              <w:rPr>
                <w:rFonts w:asciiTheme="minorHAnsi" w:hAnsiTheme="minorHAnsi" w:cstheme="minorBidi"/>
                <w:szCs w:val="24"/>
              </w:rPr>
              <w:t xml:space="preserve">The </w:t>
            </w:r>
            <w:r>
              <w:rPr>
                <w:rFonts w:asciiTheme="minorHAnsi" w:hAnsiTheme="minorHAnsi" w:cstheme="minorBidi"/>
                <w:szCs w:val="24"/>
              </w:rPr>
              <w:t xml:space="preserve">Committee recommends that the Council take note of the proposals to the General Secretariat when reviewing the plans and in the finalization of the draft 2018-2019 Budget </w:t>
            </w:r>
            <w:r w:rsidR="00B77D7B">
              <w:rPr>
                <w:rFonts w:asciiTheme="minorHAnsi" w:hAnsiTheme="minorHAnsi" w:cstheme="minorBidi"/>
                <w:szCs w:val="24"/>
              </w:rPr>
              <w:t>as presented in Document C17/82</w:t>
            </w:r>
            <w:r w:rsidR="00BB29C4">
              <w:rPr>
                <w:rFonts w:asciiTheme="minorHAnsi" w:hAnsiTheme="minorHAnsi" w:cstheme="minorBidi"/>
                <w:szCs w:val="24"/>
              </w:rPr>
              <w:t>(Rev.</w:t>
            </w:r>
            <w:r>
              <w:rPr>
                <w:rFonts w:asciiTheme="minorHAnsi" w:hAnsiTheme="minorHAnsi" w:cstheme="minorBidi"/>
                <w:szCs w:val="24"/>
              </w:rPr>
              <w:t>2).</w:t>
            </w:r>
          </w:p>
        </w:tc>
      </w:tr>
    </w:tbl>
    <w:p w:rsidR="0020584D" w:rsidRPr="002A35F7" w:rsidRDefault="0020584D" w:rsidP="00B77D7B">
      <w:pPr>
        <w:keepNext/>
        <w:keepLines/>
        <w:snapToGrid w:val="0"/>
        <w:rPr>
          <w:rFonts w:cstheme="minorHAnsi"/>
          <w:b/>
          <w:bCs/>
          <w:szCs w:val="24"/>
        </w:rPr>
      </w:pPr>
    </w:p>
    <w:p w:rsidR="0020584D" w:rsidRPr="00500C8B" w:rsidRDefault="0020584D" w:rsidP="0020584D">
      <w:pPr>
        <w:pStyle w:val="Heading1"/>
        <w:rPr>
          <w:rStyle w:val="Hyperlink"/>
          <w:b w:val="0"/>
          <w:bCs/>
          <w:color w:val="auto"/>
          <w:szCs w:val="28"/>
          <w:u w:val="none"/>
        </w:rPr>
      </w:pPr>
      <w:r w:rsidRPr="0020584D">
        <w:t>5</w:t>
      </w:r>
      <w:r w:rsidRPr="0020584D">
        <w:tab/>
        <w:t>Contribution by the United Arab Emirates:</w:t>
      </w:r>
      <w:r w:rsidR="00793B49">
        <w:t xml:space="preserve"> </w:t>
      </w:r>
      <w:r w:rsidRPr="0020584D">
        <w:t>ITU-T budget support (Document </w:t>
      </w:r>
      <w:hyperlink r:id="rId21" w:history="1">
        <w:r w:rsidRPr="00500C8B">
          <w:rPr>
            <w:rStyle w:val="Hyperlink"/>
            <w:bCs/>
            <w:szCs w:val="28"/>
          </w:rPr>
          <w:t>C17/110</w:t>
        </w:r>
      </w:hyperlink>
      <w:r w:rsidRPr="00500C8B">
        <w:rPr>
          <w:rStyle w:val="Hyperlink"/>
          <w:bCs/>
          <w:color w:val="auto"/>
          <w:szCs w:val="28"/>
          <w:u w:val="none"/>
        </w:rPr>
        <w:t>)</w:t>
      </w:r>
    </w:p>
    <w:p w:rsidR="0020584D" w:rsidRDefault="0020584D" w:rsidP="00B77D7B">
      <w:pPr>
        <w:snapToGrid w:val="0"/>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20584D" w:rsidRPr="00DE2C0A" w:rsidTr="00290344">
        <w:tc>
          <w:tcPr>
            <w:tcW w:w="9356" w:type="dxa"/>
            <w:tcBorders>
              <w:top w:val="single" w:sz="4" w:space="0" w:color="auto"/>
              <w:bottom w:val="single" w:sz="4" w:space="0" w:color="auto"/>
            </w:tcBorders>
          </w:tcPr>
          <w:p w:rsidR="0020584D" w:rsidRPr="00DE2C0A" w:rsidRDefault="0020584D" w:rsidP="00B77D7B">
            <w:pPr>
              <w:spacing w:after="120"/>
              <w:rPr>
                <w:rFonts w:cs="Calibri"/>
                <w:b/>
                <w:bCs/>
                <w:i/>
                <w:iCs/>
                <w:szCs w:val="24"/>
              </w:rPr>
            </w:pPr>
            <w:r w:rsidRPr="00DE2C0A">
              <w:rPr>
                <w:rFonts w:cs="Calibri"/>
                <w:b/>
                <w:bCs/>
                <w:i/>
                <w:iCs/>
                <w:szCs w:val="24"/>
              </w:rPr>
              <w:t>Recommendation</w:t>
            </w:r>
          </w:p>
          <w:p w:rsidR="0020584D" w:rsidRPr="00470D06" w:rsidRDefault="0020584D">
            <w:pPr>
              <w:snapToGrid w:val="0"/>
              <w:spacing w:after="120"/>
              <w:rPr>
                <w:rFonts w:cs="Calibri"/>
                <w:szCs w:val="24"/>
              </w:rPr>
            </w:pPr>
            <w:r w:rsidRPr="00301E5E">
              <w:rPr>
                <w:rFonts w:cs="Calibri"/>
                <w:szCs w:val="24"/>
              </w:rPr>
              <w:t>The</w:t>
            </w:r>
            <w:r w:rsidRPr="00470D06">
              <w:rPr>
                <w:rFonts w:cs="Calibri"/>
                <w:szCs w:val="24"/>
              </w:rPr>
              <w:t xml:space="preserve"> Committee recommends that t</w:t>
            </w:r>
            <w:r w:rsidRPr="00470D06">
              <w:rPr>
                <w:szCs w:val="24"/>
              </w:rPr>
              <w:t>he Council</w:t>
            </w:r>
            <w:r>
              <w:rPr>
                <w:szCs w:val="24"/>
              </w:rPr>
              <w:t xml:space="preserve"> take note of the proposals submitted in Document C17/110 </w:t>
            </w:r>
            <w:r w:rsidRPr="004B3BE1">
              <w:rPr>
                <w:rFonts w:eastAsia="SimSun" w:cs="Courier New"/>
                <w:szCs w:val="24"/>
              </w:rPr>
              <w:t xml:space="preserve">and request from the Director of the </w:t>
            </w:r>
            <w:r>
              <w:rPr>
                <w:rFonts w:eastAsia="SimSun" w:cs="Courier New"/>
                <w:szCs w:val="24"/>
              </w:rPr>
              <w:t>S</w:t>
            </w:r>
            <w:r w:rsidRPr="004B3BE1">
              <w:rPr>
                <w:rFonts w:eastAsia="SimSun" w:cs="Courier New"/>
                <w:szCs w:val="24"/>
              </w:rPr>
              <w:t>tandardi</w:t>
            </w:r>
            <w:r>
              <w:rPr>
                <w:rFonts w:eastAsia="SimSun" w:cs="Courier New"/>
                <w:szCs w:val="24"/>
              </w:rPr>
              <w:t>z</w:t>
            </w:r>
            <w:r w:rsidRPr="004B3BE1">
              <w:rPr>
                <w:rFonts w:eastAsia="SimSun" w:cs="Courier New"/>
                <w:szCs w:val="24"/>
              </w:rPr>
              <w:t xml:space="preserve">ation Bureau to look into new measures to generate additional revenues for the ITU and not for the </w:t>
            </w:r>
            <w:r>
              <w:rPr>
                <w:rFonts w:eastAsia="SimSun" w:cs="Courier New"/>
                <w:szCs w:val="24"/>
              </w:rPr>
              <w:t>S</w:t>
            </w:r>
            <w:r w:rsidRPr="004B3BE1">
              <w:rPr>
                <w:rFonts w:eastAsia="SimSun" w:cs="Courier New"/>
                <w:szCs w:val="24"/>
              </w:rPr>
              <w:t>tandardi</w:t>
            </w:r>
            <w:r>
              <w:rPr>
                <w:rFonts w:eastAsia="SimSun" w:cs="Courier New"/>
                <w:szCs w:val="24"/>
              </w:rPr>
              <w:t>z</w:t>
            </w:r>
            <w:r w:rsidRPr="004B3BE1">
              <w:rPr>
                <w:rFonts w:eastAsia="SimSun" w:cs="Courier New"/>
                <w:szCs w:val="24"/>
              </w:rPr>
              <w:t xml:space="preserve">ation </w:t>
            </w:r>
            <w:r>
              <w:rPr>
                <w:rFonts w:eastAsia="SimSun" w:cs="Courier New"/>
                <w:szCs w:val="24"/>
              </w:rPr>
              <w:t>S</w:t>
            </w:r>
            <w:r w:rsidRPr="004B3BE1">
              <w:rPr>
                <w:rFonts w:eastAsia="SimSun" w:cs="Courier New"/>
                <w:szCs w:val="24"/>
              </w:rPr>
              <w:t>ector only, and that such studies be accommodated by detailed financial analysis for the many choices available to generate revenues with regards to every choice and the impact of this on the budget of the ITU.</w:t>
            </w:r>
          </w:p>
        </w:tc>
      </w:tr>
    </w:tbl>
    <w:p w:rsidR="00290344" w:rsidRDefault="00290344" w:rsidP="00290344">
      <w:pPr>
        <w:pStyle w:val="Heading1"/>
        <w:spacing w:before="120"/>
      </w:pPr>
    </w:p>
    <w:p w:rsidR="0020584D" w:rsidRPr="0021415C" w:rsidRDefault="0020584D" w:rsidP="003C5E5A">
      <w:pPr>
        <w:pStyle w:val="Heading1"/>
        <w:rPr>
          <w:szCs w:val="28"/>
        </w:rPr>
      </w:pPr>
      <w:r w:rsidRPr="0020584D">
        <w:t>6</w:t>
      </w:r>
      <w:r w:rsidRPr="0020584D">
        <w:tab/>
        <w:t>Conclusions of the Radiocommunication Advisory Group</w:t>
      </w:r>
      <w:r w:rsidRPr="0021415C">
        <w:rPr>
          <w:rStyle w:val="Strong"/>
          <w:szCs w:val="28"/>
        </w:rPr>
        <w:t xml:space="preserve"> </w:t>
      </w:r>
      <w:r w:rsidR="00500C8B">
        <w:rPr>
          <w:rStyle w:val="Strong"/>
          <w:szCs w:val="28"/>
        </w:rPr>
        <w:br/>
      </w:r>
      <w:r w:rsidRPr="003C5E5A">
        <w:rPr>
          <w:rStyle w:val="Strong"/>
          <w:b/>
          <w:bCs w:val="0"/>
          <w:szCs w:val="28"/>
        </w:rPr>
        <w:t>(</w:t>
      </w:r>
      <w:r w:rsidR="003C5E5A" w:rsidRPr="003C5E5A">
        <w:rPr>
          <w:rStyle w:val="Strong"/>
          <w:b/>
          <w:bCs w:val="0"/>
          <w:szCs w:val="28"/>
        </w:rPr>
        <w:t>Document</w:t>
      </w:r>
      <w:r w:rsidR="003C5E5A" w:rsidRPr="00500C8B">
        <w:rPr>
          <w:bCs/>
          <w:szCs w:val="28"/>
        </w:rPr>
        <w:t xml:space="preserve"> </w:t>
      </w:r>
      <w:hyperlink r:id="rId22" w:history="1">
        <w:r w:rsidR="003C5E5A" w:rsidRPr="00500C8B">
          <w:rPr>
            <w:rStyle w:val="Hyperlink"/>
            <w:bCs/>
            <w:szCs w:val="28"/>
          </w:rPr>
          <w:t>C17/111</w:t>
        </w:r>
      </w:hyperlink>
      <w:r w:rsidR="003C5E5A" w:rsidRPr="00500C8B">
        <w:rPr>
          <w:bCs/>
          <w:szCs w:val="28"/>
        </w:rPr>
        <w:t>)</w:t>
      </w:r>
    </w:p>
    <w:p w:rsidR="0020584D" w:rsidRDefault="0020584D" w:rsidP="00B77D7B">
      <w:pPr>
        <w:snapToGrid w:val="0"/>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20584D" w:rsidRPr="00DE2C0A" w:rsidTr="00290344">
        <w:tc>
          <w:tcPr>
            <w:tcW w:w="9356" w:type="dxa"/>
            <w:tcBorders>
              <w:top w:val="single" w:sz="4" w:space="0" w:color="auto"/>
              <w:bottom w:val="single" w:sz="4" w:space="0" w:color="auto"/>
            </w:tcBorders>
          </w:tcPr>
          <w:p w:rsidR="0020584D" w:rsidRPr="00DE2C0A" w:rsidRDefault="0020584D" w:rsidP="00B77D7B">
            <w:pPr>
              <w:spacing w:after="120"/>
              <w:rPr>
                <w:rFonts w:cs="Calibri"/>
                <w:b/>
                <w:bCs/>
                <w:i/>
                <w:iCs/>
                <w:szCs w:val="24"/>
              </w:rPr>
            </w:pPr>
            <w:r w:rsidRPr="00DE2C0A">
              <w:rPr>
                <w:rFonts w:cs="Calibri"/>
                <w:b/>
                <w:bCs/>
                <w:i/>
                <w:iCs/>
                <w:szCs w:val="24"/>
              </w:rPr>
              <w:t>Recommendation</w:t>
            </w:r>
          </w:p>
          <w:p w:rsidR="0020584D" w:rsidRPr="00470D06" w:rsidRDefault="0020584D" w:rsidP="00B77D7B">
            <w:pPr>
              <w:snapToGrid w:val="0"/>
              <w:spacing w:after="120"/>
              <w:rPr>
                <w:rFonts w:cs="Calibri"/>
                <w:szCs w:val="24"/>
              </w:rPr>
            </w:pPr>
            <w:r w:rsidRPr="00470D06">
              <w:rPr>
                <w:rFonts w:cs="Calibri"/>
                <w:szCs w:val="24"/>
              </w:rPr>
              <w:t>The Committee recommends that t</w:t>
            </w:r>
            <w:r w:rsidRPr="00470D06">
              <w:rPr>
                <w:szCs w:val="24"/>
              </w:rPr>
              <w:t>he Council</w:t>
            </w:r>
            <w:r>
              <w:rPr>
                <w:szCs w:val="24"/>
              </w:rPr>
              <w:t xml:space="preserve"> note the report in Document C17/111.</w:t>
            </w:r>
          </w:p>
        </w:tc>
      </w:tr>
    </w:tbl>
    <w:p w:rsidR="0020584D" w:rsidRDefault="0020584D" w:rsidP="00B77D7B">
      <w:pPr>
        <w:snapToGrid w:val="0"/>
        <w:ind w:left="720" w:hanging="720"/>
        <w:rPr>
          <w:b/>
          <w:bCs/>
          <w:szCs w:val="24"/>
        </w:rPr>
      </w:pPr>
    </w:p>
    <w:p w:rsidR="0020584D" w:rsidRPr="0021415C" w:rsidRDefault="0020584D" w:rsidP="00290344">
      <w:pPr>
        <w:pStyle w:val="Heading1"/>
        <w:rPr>
          <w:rStyle w:val="Strong"/>
          <w:b/>
          <w:bCs w:val="0"/>
          <w:szCs w:val="28"/>
        </w:rPr>
      </w:pPr>
      <w:r w:rsidRPr="0020584D">
        <w:t>7</w:t>
      </w:r>
      <w:r w:rsidRPr="0020584D">
        <w:tab/>
        <w:t>Contribut</w:t>
      </w:r>
      <w:r w:rsidR="003C5E5A">
        <w:t xml:space="preserve">ion by the Republic of Poland: </w:t>
      </w:r>
      <w:r w:rsidRPr="0020584D">
        <w:t>Free online access to ITU reports, statistics and indicators for Member States</w:t>
      </w:r>
      <w:r w:rsidRPr="0021415C">
        <w:rPr>
          <w:rStyle w:val="Strong"/>
          <w:szCs w:val="28"/>
        </w:rPr>
        <w:t xml:space="preserve"> </w:t>
      </w:r>
      <w:r w:rsidRPr="003C5E5A">
        <w:rPr>
          <w:rStyle w:val="Strong"/>
          <w:b/>
          <w:bCs w:val="0"/>
          <w:szCs w:val="28"/>
        </w:rPr>
        <w:t>(</w:t>
      </w:r>
      <w:r w:rsidR="003C5E5A" w:rsidRPr="003C5E5A">
        <w:rPr>
          <w:rStyle w:val="Strong"/>
          <w:b/>
          <w:bCs w:val="0"/>
          <w:szCs w:val="28"/>
        </w:rPr>
        <w:t>Document</w:t>
      </w:r>
      <w:r w:rsidR="003C5E5A" w:rsidRPr="003C5E5A">
        <w:rPr>
          <w:rStyle w:val="Strong"/>
          <w:szCs w:val="28"/>
        </w:rPr>
        <w:t xml:space="preserve"> </w:t>
      </w:r>
      <w:hyperlink r:id="rId23" w:history="1">
        <w:r w:rsidR="003C5E5A">
          <w:rPr>
            <w:rStyle w:val="Hyperlink"/>
            <w:bCs/>
            <w:szCs w:val="28"/>
          </w:rPr>
          <w:t>C17/85)</w:t>
        </w:r>
      </w:hyperlink>
    </w:p>
    <w:p w:rsidR="0020584D" w:rsidRDefault="0020584D" w:rsidP="00290344">
      <w:pPr>
        <w:keepNext/>
        <w:keepLines/>
        <w:rPr>
          <w:rFonts w:asciiTheme="minorHAnsi" w:hAnsiTheme="minorHAnsi" w:cstheme="minorBidi"/>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20584D" w:rsidRPr="002A35F7" w:rsidTr="00290344">
        <w:tc>
          <w:tcPr>
            <w:tcW w:w="9356" w:type="dxa"/>
            <w:tcBorders>
              <w:top w:val="single" w:sz="4" w:space="0" w:color="auto"/>
              <w:bottom w:val="single" w:sz="4" w:space="0" w:color="auto"/>
            </w:tcBorders>
          </w:tcPr>
          <w:p w:rsidR="0020584D" w:rsidRPr="00F83F62" w:rsidRDefault="0020584D" w:rsidP="00290344">
            <w:pPr>
              <w:keepNext/>
              <w:keepLines/>
              <w:snapToGrid w:val="0"/>
              <w:spacing w:after="120"/>
              <w:rPr>
                <w:rFonts w:cs="Calibri"/>
                <w:b/>
                <w:bCs/>
                <w:i/>
                <w:iCs/>
                <w:szCs w:val="24"/>
              </w:rPr>
            </w:pPr>
            <w:r w:rsidRPr="00F83F62">
              <w:rPr>
                <w:rFonts w:cs="Calibri"/>
                <w:b/>
                <w:bCs/>
                <w:i/>
                <w:iCs/>
                <w:szCs w:val="24"/>
              </w:rPr>
              <w:t>Recommendation</w:t>
            </w:r>
          </w:p>
          <w:p w:rsidR="0020584D" w:rsidRPr="00B910EB" w:rsidRDefault="0020584D" w:rsidP="00290344">
            <w:pPr>
              <w:keepNext/>
              <w:keepLines/>
              <w:spacing w:after="120"/>
              <w:rPr>
                <w:rFonts w:cstheme="minorBidi"/>
                <w:szCs w:val="24"/>
              </w:rPr>
            </w:pPr>
            <w:r w:rsidRPr="00F83F62">
              <w:rPr>
                <w:rFonts w:cstheme="minorBidi"/>
                <w:szCs w:val="24"/>
              </w:rPr>
              <w:t xml:space="preserve">The Committee recommends that the Council </w:t>
            </w:r>
            <w:r>
              <w:rPr>
                <w:rFonts w:cstheme="minorBidi"/>
                <w:szCs w:val="24"/>
              </w:rPr>
              <w:t xml:space="preserve">instruct the Secretary-General to </w:t>
            </w:r>
            <w:r w:rsidRPr="00F83F62">
              <w:rPr>
                <w:rFonts w:cstheme="minorBidi"/>
                <w:szCs w:val="24"/>
              </w:rPr>
              <w:t xml:space="preserve">grant </w:t>
            </w:r>
            <w:r w:rsidRPr="00F83F62">
              <w:rPr>
                <w:szCs w:val="24"/>
              </w:rPr>
              <w:t>free online access to ITU publications</w:t>
            </w:r>
            <w:r>
              <w:rPr>
                <w:szCs w:val="24"/>
              </w:rPr>
              <w:t xml:space="preserve"> of</w:t>
            </w:r>
            <w:r w:rsidRPr="00F83F62">
              <w:rPr>
                <w:szCs w:val="24"/>
              </w:rPr>
              <w:t xml:space="preserve"> statistics</w:t>
            </w:r>
            <w:r>
              <w:rPr>
                <w:szCs w:val="24"/>
              </w:rPr>
              <w:t xml:space="preserve"> and</w:t>
            </w:r>
            <w:r w:rsidRPr="00F83F62">
              <w:rPr>
                <w:szCs w:val="24"/>
              </w:rPr>
              <w:t xml:space="preserve"> indicator</w:t>
            </w:r>
            <w:r>
              <w:rPr>
                <w:szCs w:val="24"/>
              </w:rPr>
              <w:t>s</w:t>
            </w:r>
            <w:r w:rsidRPr="00F83F62">
              <w:rPr>
                <w:szCs w:val="24"/>
              </w:rPr>
              <w:t xml:space="preserve"> </w:t>
            </w:r>
            <w:r>
              <w:rPr>
                <w:szCs w:val="24"/>
              </w:rPr>
              <w:t>to all Member States.</w:t>
            </w:r>
          </w:p>
        </w:tc>
      </w:tr>
    </w:tbl>
    <w:p w:rsidR="0020584D" w:rsidRDefault="0020584D" w:rsidP="00B77D7B">
      <w:pPr>
        <w:snapToGrid w:val="0"/>
        <w:ind w:left="720" w:hanging="720"/>
        <w:rPr>
          <w:b/>
          <w:bCs/>
          <w:szCs w:val="24"/>
        </w:rPr>
      </w:pPr>
    </w:p>
    <w:p w:rsidR="0020584D" w:rsidRPr="00740AC5" w:rsidRDefault="0020584D" w:rsidP="003C5E5A">
      <w:pPr>
        <w:pStyle w:val="Heading1"/>
        <w:rPr>
          <w:bCs/>
          <w:szCs w:val="28"/>
        </w:rPr>
      </w:pPr>
      <w:r w:rsidRPr="003C5E5A">
        <w:t>8</w:t>
      </w:r>
      <w:r w:rsidRPr="003C5E5A">
        <w:tab/>
        <w:t xml:space="preserve">Report of the Budget Control Committee of WTSA-16 </w:t>
      </w:r>
      <w:r w:rsidR="00500C8B">
        <w:br/>
      </w:r>
      <w:r w:rsidRPr="003C5E5A">
        <w:t>(Document </w:t>
      </w:r>
      <w:hyperlink r:id="rId24" w:history="1">
        <w:r w:rsidRPr="00500C8B">
          <w:rPr>
            <w:rStyle w:val="Hyperlink"/>
            <w:bCs/>
            <w:szCs w:val="28"/>
          </w:rPr>
          <w:t>C17/INF/2</w:t>
        </w:r>
      </w:hyperlink>
      <w:r w:rsidRPr="00500C8B">
        <w:rPr>
          <w:bCs/>
          <w:szCs w:val="28"/>
        </w:rPr>
        <w:t>)</w:t>
      </w:r>
    </w:p>
    <w:p w:rsidR="0020584D" w:rsidRPr="00740AC5" w:rsidRDefault="0020584D" w:rsidP="00B77D7B">
      <w:pPr>
        <w:snapToGrid w:val="0"/>
        <w:rPr>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20584D" w:rsidRPr="002A35F7" w:rsidTr="00290344">
        <w:tc>
          <w:tcPr>
            <w:tcW w:w="9356" w:type="dxa"/>
            <w:tcBorders>
              <w:top w:val="single" w:sz="4" w:space="0" w:color="auto"/>
              <w:bottom w:val="single" w:sz="4" w:space="0" w:color="auto"/>
            </w:tcBorders>
          </w:tcPr>
          <w:p w:rsidR="0020584D" w:rsidRPr="00740AC5" w:rsidRDefault="0020584D" w:rsidP="00B77D7B">
            <w:pPr>
              <w:snapToGrid w:val="0"/>
              <w:spacing w:after="120"/>
              <w:rPr>
                <w:rFonts w:cs="Calibri"/>
                <w:b/>
                <w:bCs/>
                <w:i/>
                <w:iCs/>
                <w:szCs w:val="24"/>
              </w:rPr>
            </w:pPr>
            <w:r w:rsidRPr="00740AC5">
              <w:rPr>
                <w:rFonts w:cs="Calibri"/>
                <w:b/>
                <w:bCs/>
                <w:i/>
                <w:iCs/>
                <w:szCs w:val="24"/>
              </w:rPr>
              <w:t>Recommendation</w:t>
            </w:r>
          </w:p>
          <w:p w:rsidR="0020584D" w:rsidRPr="002A35F7" w:rsidRDefault="0020584D" w:rsidP="00B77D7B">
            <w:pPr>
              <w:snapToGrid w:val="0"/>
              <w:spacing w:after="120"/>
              <w:rPr>
                <w:rFonts w:cs="Calibri"/>
                <w:szCs w:val="24"/>
              </w:rPr>
            </w:pPr>
            <w:r>
              <w:rPr>
                <w:szCs w:val="24"/>
              </w:rPr>
              <w:t>The Committee recommends that the Council take note of the Report of the Budget Control Committee of WTSA-16 in Document WTSA-16/77.</w:t>
            </w:r>
          </w:p>
        </w:tc>
      </w:tr>
    </w:tbl>
    <w:p w:rsidR="0020584D" w:rsidRDefault="0020584D" w:rsidP="00E2429C"/>
    <w:p w:rsidR="0020584D" w:rsidRPr="0021415C" w:rsidRDefault="0020584D" w:rsidP="003C5E5A">
      <w:pPr>
        <w:pStyle w:val="Heading1"/>
        <w:rPr>
          <w:rFonts w:eastAsia="SimSun"/>
          <w:bCs/>
          <w:szCs w:val="28"/>
        </w:rPr>
      </w:pPr>
      <w:r w:rsidRPr="003C5E5A">
        <w:rPr>
          <w:rFonts w:eastAsia="SimSun"/>
        </w:rPr>
        <w:t>9</w:t>
      </w:r>
      <w:r w:rsidRPr="003C5E5A">
        <w:rPr>
          <w:rFonts w:eastAsia="SimSun"/>
        </w:rPr>
        <w:tab/>
        <w:t>Proposal to increase revenue from International Numbering Resources (INRs) (Document</w:t>
      </w:r>
      <w:r w:rsidRPr="0021415C">
        <w:rPr>
          <w:rFonts w:eastAsia="SimSun"/>
          <w:bCs/>
          <w:szCs w:val="28"/>
        </w:rPr>
        <w:t> </w:t>
      </w:r>
      <w:hyperlink r:id="rId25" w:history="1">
        <w:r w:rsidRPr="00500C8B">
          <w:rPr>
            <w:rStyle w:val="Hyperlink"/>
            <w:rFonts w:eastAsia="SimSun"/>
            <w:bCs/>
            <w:szCs w:val="28"/>
          </w:rPr>
          <w:t>C17/43</w:t>
        </w:r>
      </w:hyperlink>
      <w:r w:rsidRPr="00500C8B">
        <w:rPr>
          <w:rFonts w:eastAsia="SimSun"/>
          <w:bCs/>
          <w:szCs w:val="28"/>
        </w:rPr>
        <w:t>)</w:t>
      </w:r>
    </w:p>
    <w:p w:rsidR="0020584D" w:rsidRPr="002A35F7" w:rsidRDefault="0020584D" w:rsidP="00B77D7B">
      <w:pPr>
        <w:snapToGrid w:val="0"/>
        <w:rPr>
          <w:rFonts w:cs="Calibri"/>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20584D" w:rsidRPr="002A35F7" w:rsidTr="00290344">
        <w:tc>
          <w:tcPr>
            <w:tcW w:w="9356" w:type="dxa"/>
            <w:tcBorders>
              <w:top w:val="single" w:sz="4" w:space="0" w:color="auto"/>
              <w:bottom w:val="single" w:sz="4" w:space="0" w:color="auto"/>
            </w:tcBorders>
          </w:tcPr>
          <w:p w:rsidR="0020584D" w:rsidRPr="005967DE" w:rsidRDefault="0020584D" w:rsidP="00B77D7B">
            <w:pPr>
              <w:snapToGrid w:val="0"/>
              <w:spacing w:after="120"/>
              <w:rPr>
                <w:rFonts w:cs="Calibri"/>
                <w:b/>
                <w:bCs/>
                <w:i/>
                <w:iCs/>
                <w:szCs w:val="24"/>
              </w:rPr>
            </w:pPr>
            <w:r w:rsidRPr="005967DE">
              <w:rPr>
                <w:rFonts w:cs="Calibri"/>
                <w:b/>
                <w:bCs/>
                <w:i/>
                <w:iCs/>
                <w:szCs w:val="24"/>
              </w:rPr>
              <w:t>Recommendation</w:t>
            </w:r>
          </w:p>
          <w:p w:rsidR="0020584D" w:rsidRPr="002A35F7" w:rsidRDefault="0020584D" w:rsidP="00B77D7B">
            <w:pPr>
              <w:tabs>
                <w:tab w:val="left" w:pos="738"/>
              </w:tabs>
              <w:snapToGrid w:val="0"/>
              <w:spacing w:after="120"/>
              <w:rPr>
                <w:rFonts w:cs="Calibri"/>
                <w:szCs w:val="24"/>
              </w:rPr>
            </w:pPr>
            <w:r w:rsidRPr="005967DE">
              <w:rPr>
                <w:szCs w:val="24"/>
              </w:rPr>
              <w:t>The Committee recommends that the Council note document C17/43 that was used as basis to develop the proposed decisions for UIFN and IIN.</w:t>
            </w:r>
          </w:p>
        </w:tc>
      </w:tr>
    </w:tbl>
    <w:p w:rsidR="0020584D" w:rsidRDefault="0020584D" w:rsidP="00B77D7B">
      <w:pPr>
        <w:keepNext/>
        <w:keepLines/>
        <w:snapToGrid w:val="0"/>
        <w:rPr>
          <w:rFonts w:cstheme="minorHAnsi"/>
          <w:b/>
          <w:bCs/>
          <w:szCs w:val="24"/>
        </w:rPr>
      </w:pPr>
    </w:p>
    <w:p w:rsidR="0020584D" w:rsidRPr="0021415C" w:rsidRDefault="0020584D" w:rsidP="003C5E5A">
      <w:pPr>
        <w:pStyle w:val="Heading1"/>
        <w:rPr>
          <w:rFonts w:eastAsia="SimSun"/>
          <w:bCs/>
          <w:szCs w:val="28"/>
        </w:rPr>
      </w:pPr>
      <w:r w:rsidRPr="003C5E5A">
        <w:rPr>
          <w:rFonts w:eastAsia="SimSun"/>
        </w:rPr>
        <w:t>10</w:t>
      </w:r>
      <w:r w:rsidRPr="003C5E5A">
        <w:rPr>
          <w:rFonts w:eastAsia="SimSun"/>
        </w:rPr>
        <w:tab/>
        <w:t>Contribution by the United States of America (Document</w:t>
      </w:r>
      <w:r w:rsidRPr="0021415C">
        <w:rPr>
          <w:rFonts w:eastAsia="SimSun"/>
          <w:bCs/>
          <w:szCs w:val="28"/>
        </w:rPr>
        <w:t> </w:t>
      </w:r>
      <w:hyperlink r:id="rId26" w:history="1">
        <w:r w:rsidRPr="0021415C">
          <w:rPr>
            <w:rStyle w:val="Hyperlink"/>
            <w:rFonts w:eastAsia="SimSun"/>
            <w:bCs/>
            <w:szCs w:val="28"/>
          </w:rPr>
          <w:t>C17/92</w:t>
        </w:r>
      </w:hyperlink>
      <w:r w:rsidRPr="0021415C">
        <w:rPr>
          <w:rFonts w:eastAsia="SimSun"/>
          <w:bCs/>
          <w:szCs w:val="28"/>
        </w:rPr>
        <w:t>)</w:t>
      </w:r>
    </w:p>
    <w:p w:rsidR="0020584D" w:rsidRPr="00BA3963" w:rsidRDefault="0020584D" w:rsidP="00B77D7B">
      <w:pPr>
        <w:snapToGrid w:val="0"/>
        <w:rPr>
          <w:rFonts w:cs="Calibri"/>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20584D" w:rsidRPr="002A35F7" w:rsidTr="00290344">
        <w:tc>
          <w:tcPr>
            <w:tcW w:w="9356" w:type="dxa"/>
            <w:tcBorders>
              <w:top w:val="single" w:sz="4" w:space="0" w:color="auto"/>
              <w:bottom w:val="single" w:sz="4" w:space="0" w:color="auto"/>
            </w:tcBorders>
          </w:tcPr>
          <w:p w:rsidR="0020584D" w:rsidRPr="00BA3963" w:rsidRDefault="0020584D" w:rsidP="00B77D7B">
            <w:pPr>
              <w:snapToGrid w:val="0"/>
              <w:spacing w:after="120"/>
              <w:rPr>
                <w:rFonts w:cs="Calibri"/>
                <w:b/>
                <w:bCs/>
                <w:i/>
                <w:iCs/>
                <w:szCs w:val="24"/>
              </w:rPr>
            </w:pPr>
            <w:r w:rsidRPr="00BA3963">
              <w:rPr>
                <w:rFonts w:cs="Calibri"/>
                <w:b/>
                <w:bCs/>
                <w:i/>
                <w:iCs/>
                <w:szCs w:val="24"/>
              </w:rPr>
              <w:t>Recommendation</w:t>
            </w:r>
          </w:p>
          <w:p w:rsidR="0020584D" w:rsidRPr="00BA3963" w:rsidRDefault="0020584D" w:rsidP="00B77D7B">
            <w:pPr>
              <w:snapToGrid w:val="0"/>
              <w:spacing w:after="120"/>
              <w:rPr>
                <w:rFonts w:cs="Calibri"/>
                <w:szCs w:val="24"/>
              </w:rPr>
            </w:pPr>
            <w:r w:rsidRPr="00BA3963">
              <w:rPr>
                <w:rFonts w:cs="Calibri"/>
                <w:szCs w:val="24"/>
              </w:rPr>
              <w:t>The Committee recommends that t</w:t>
            </w:r>
            <w:r w:rsidRPr="00BA3963">
              <w:rPr>
                <w:szCs w:val="24"/>
              </w:rPr>
              <w:t xml:space="preserve">he Council note </w:t>
            </w:r>
            <w:r w:rsidR="00E2429C" w:rsidRPr="00BA3963">
              <w:rPr>
                <w:szCs w:val="24"/>
              </w:rPr>
              <w:t>D</w:t>
            </w:r>
            <w:r w:rsidRPr="00BA3963">
              <w:rPr>
                <w:szCs w:val="24"/>
              </w:rPr>
              <w:t>ocument C17/92.</w:t>
            </w:r>
          </w:p>
        </w:tc>
      </w:tr>
    </w:tbl>
    <w:p w:rsidR="0020584D" w:rsidRDefault="0020584D" w:rsidP="00B77D7B">
      <w:pPr>
        <w:snapToGrid w:val="0"/>
        <w:rPr>
          <w:rFonts w:cs="Calibri"/>
          <w:szCs w:val="24"/>
        </w:rPr>
      </w:pPr>
    </w:p>
    <w:p w:rsidR="0020584D" w:rsidRPr="00500C8B" w:rsidRDefault="0020584D" w:rsidP="00E2429C">
      <w:pPr>
        <w:pStyle w:val="Heading1"/>
        <w:rPr>
          <w:rFonts w:eastAsia="SimSun"/>
          <w:u w:val="single"/>
        </w:rPr>
      </w:pPr>
      <w:r>
        <w:rPr>
          <w:rFonts w:eastAsia="SimSun"/>
        </w:rPr>
        <w:t>11</w:t>
      </w:r>
      <w:r w:rsidRPr="0021415C">
        <w:rPr>
          <w:rFonts w:eastAsia="SimSun"/>
        </w:rPr>
        <w:tab/>
        <w:t>Contribution by the Kingdom of Saudi Arabia:</w:t>
      </w:r>
      <w:r w:rsidR="00793B49">
        <w:rPr>
          <w:rFonts w:eastAsia="SimSun"/>
        </w:rPr>
        <w:t xml:space="preserve"> </w:t>
      </w:r>
      <w:r w:rsidRPr="0021415C">
        <w:rPr>
          <w:rFonts w:eastAsia="SimSun"/>
        </w:rPr>
        <w:t>Revenue generation from International Numbering Resources (INRs) (Document </w:t>
      </w:r>
      <w:hyperlink r:id="rId27" w:history="1">
        <w:r w:rsidR="00B77D7B">
          <w:rPr>
            <w:rStyle w:val="Hyperlink"/>
            <w:rFonts w:eastAsia="SimSun"/>
            <w:bCs/>
            <w:szCs w:val="28"/>
          </w:rPr>
          <w:t>C17/106</w:t>
        </w:r>
        <w:r w:rsidRPr="0021415C">
          <w:rPr>
            <w:rStyle w:val="Hyperlink"/>
            <w:rFonts w:eastAsia="SimSun"/>
            <w:bCs/>
            <w:szCs w:val="28"/>
          </w:rPr>
          <w:t>(Rev.1</w:t>
        </w:r>
      </w:hyperlink>
      <w:r w:rsidRPr="0021415C">
        <w:rPr>
          <w:rFonts w:eastAsia="SimSun"/>
        </w:rPr>
        <w:t>)</w:t>
      </w:r>
    </w:p>
    <w:p w:rsidR="0020584D" w:rsidRPr="002A35F7" w:rsidRDefault="0020584D" w:rsidP="00E2429C">
      <w:pPr>
        <w:keepNext/>
        <w:keepLines/>
        <w:snapToGrid w:val="0"/>
        <w:rPr>
          <w:rFonts w:eastAsia="SimSun"/>
          <w:color w:val="000000"/>
          <w:szCs w:val="24"/>
        </w:rPr>
      </w:pPr>
    </w:p>
    <w:tbl>
      <w:tblPr>
        <w:tblW w:w="0" w:type="auto"/>
        <w:tblCellMar>
          <w:left w:w="0" w:type="dxa"/>
          <w:right w:w="0" w:type="dxa"/>
        </w:tblCellMar>
        <w:tblLook w:val="04A0" w:firstRow="1" w:lastRow="0" w:firstColumn="1" w:lastColumn="0" w:noHBand="0" w:noVBand="1"/>
      </w:tblPr>
      <w:tblGrid>
        <w:gridCol w:w="9356"/>
      </w:tblGrid>
      <w:tr w:rsidR="0020584D" w:rsidRPr="002A35F7" w:rsidTr="00290344">
        <w:tc>
          <w:tcPr>
            <w:tcW w:w="9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584D" w:rsidRPr="002A35F7" w:rsidRDefault="0020584D" w:rsidP="00E2429C">
            <w:pPr>
              <w:keepNext/>
              <w:keepLines/>
              <w:snapToGrid w:val="0"/>
              <w:spacing w:after="120"/>
              <w:rPr>
                <w:rFonts w:eastAsia="SimSun"/>
                <w:b/>
                <w:bCs/>
                <w:i/>
                <w:iCs/>
                <w:szCs w:val="24"/>
              </w:rPr>
            </w:pPr>
            <w:r w:rsidRPr="002A35F7">
              <w:rPr>
                <w:rFonts w:eastAsia="SimSun"/>
                <w:b/>
                <w:bCs/>
                <w:i/>
                <w:iCs/>
                <w:szCs w:val="24"/>
              </w:rPr>
              <w:t>Recommendation</w:t>
            </w:r>
          </w:p>
          <w:p w:rsidR="0020584D" w:rsidRPr="002A35F7" w:rsidRDefault="0020584D" w:rsidP="00E2429C">
            <w:pPr>
              <w:keepNext/>
              <w:keepLines/>
              <w:snapToGrid w:val="0"/>
              <w:spacing w:after="120"/>
              <w:rPr>
                <w:rFonts w:eastAsia="SimSun"/>
                <w:szCs w:val="24"/>
              </w:rPr>
            </w:pPr>
            <w:r w:rsidRPr="00B560F9">
              <w:rPr>
                <w:szCs w:val="24"/>
              </w:rPr>
              <w:t xml:space="preserve">The Committee recommends that the Council note </w:t>
            </w:r>
            <w:r>
              <w:rPr>
                <w:szCs w:val="24"/>
              </w:rPr>
              <w:t>D</w:t>
            </w:r>
            <w:r w:rsidRPr="00B560F9">
              <w:rPr>
                <w:szCs w:val="24"/>
              </w:rPr>
              <w:t>ocument C17/106</w:t>
            </w:r>
            <w:r>
              <w:rPr>
                <w:szCs w:val="24"/>
              </w:rPr>
              <w:t>(</w:t>
            </w:r>
            <w:r w:rsidR="00E2429C">
              <w:rPr>
                <w:szCs w:val="24"/>
              </w:rPr>
              <w:t>Rev.</w:t>
            </w:r>
            <w:r w:rsidRPr="00B560F9">
              <w:rPr>
                <w:szCs w:val="24"/>
              </w:rPr>
              <w:t>1</w:t>
            </w:r>
            <w:r>
              <w:rPr>
                <w:szCs w:val="24"/>
              </w:rPr>
              <w:t>)</w:t>
            </w:r>
            <w:r w:rsidRPr="00B560F9">
              <w:rPr>
                <w:szCs w:val="24"/>
              </w:rPr>
              <w:t xml:space="preserve"> that was used in part as basis to develop the proposed decisions for UIFN and IIN.</w:t>
            </w:r>
          </w:p>
        </w:tc>
      </w:tr>
    </w:tbl>
    <w:p w:rsidR="0020584D" w:rsidRDefault="0020584D" w:rsidP="00B77D7B">
      <w:pPr>
        <w:snapToGrid w:val="0"/>
        <w:rPr>
          <w:rFonts w:cs="Calibri"/>
          <w:szCs w:val="24"/>
        </w:rPr>
      </w:pPr>
    </w:p>
    <w:p w:rsidR="0020584D" w:rsidRPr="007E61B3" w:rsidRDefault="0020584D" w:rsidP="003C5E5A">
      <w:pPr>
        <w:pStyle w:val="Heading1"/>
        <w:rPr>
          <w:rFonts w:cs="Calibri"/>
          <w:szCs w:val="24"/>
        </w:rPr>
      </w:pPr>
      <w:r>
        <w:rPr>
          <w:bCs/>
          <w:szCs w:val="28"/>
        </w:rPr>
        <w:t>12</w:t>
      </w:r>
      <w:r>
        <w:rPr>
          <w:bCs/>
          <w:szCs w:val="28"/>
        </w:rPr>
        <w:tab/>
      </w:r>
      <w:r w:rsidRPr="007E61B3">
        <w:rPr>
          <w:bCs/>
          <w:szCs w:val="28"/>
        </w:rPr>
        <w:t>Report of the ad hoc group on INRs</w:t>
      </w:r>
      <w:r>
        <w:rPr>
          <w:bCs/>
          <w:szCs w:val="28"/>
        </w:rPr>
        <w:t xml:space="preserve"> (Document </w:t>
      </w:r>
      <w:hyperlink r:id="rId28" w:history="1">
        <w:r w:rsidRPr="00500C8B">
          <w:rPr>
            <w:rStyle w:val="Hyperlink"/>
            <w:rFonts w:eastAsia="SimSun"/>
            <w:bCs/>
            <w:szCs w:val="28"/>
          </w:rPr>
          <w:t>C17/DT/6</w:t>
        </w:r>
      </w:hyperlink>
      <w:r w:rsidRPr="00500C8B">
        <w:rPr>
          <w:rStyle w:val="Hyperlink"/>
          <w:rFonts w:eastAsia="SimSun"/>
          <w:bCs/>
          <w:color w:val="auto"/>
          <w:szCs w:val="28"/>
          <w:u w:val="none"/>
        </w:rPr>
        <w:t>)</w:t>
      </w:r>
    </w:p>
    <w:p w:rsidR="0020584D" w:rsidRPr="00A14257" w:rsidRDefault="0020584D" w:rsidP="00B77D7B">
      <w:pPr>
        <w:snapToGrid w:val="0"/>
        <w:rPr>
          <w:rFonts w:eastAsia="SimSun"/>
          <w:color w:val="000000"/>
          <w:szCs w:val="24"/>
        </w:rPr>
      </w:pPr>
    </w:p>
    <w:tbl>
      <w:tblPr>
        <w:tblW w:w="0" w:type="auto"/>
        <w:tblCellMar>
          <w:left w:w="0" w:type="dxa"/>
          <w:right w:w="0" w:type="dxa"/>
        </w:tblCellMar>
        <w:tblLook w:val="04A0" w:firstRow="1" w:lastRow="0" w:firstColumn="1" w:lastColumn="0" w:noHBand="0" w:noVBand="1"/>
      </w:tblPr>
      <w:tblGrid>
        <w:gridCol w:w="9356"/>
      </w:tblGrid>
      <w:tr w:rsidR="0020584D" w:rsidRPr="00A14257" w:rsidTr="00290344">
        <w:tc>
          <w:tcPr>
            <w:tcW w:w="9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584D" w:rsidRPr="00A14257" w:rsidRDefault="0020584D" w:rsidP="00B77D7B">
            <w:pPr>
              <w:spacing w:after="120"/>
              <w:rPr>
                <w:rFonts w:eastAsia="SimSun"/>
                <w:b/>
                <w:bCs/>
                <w:i/>
                <w:iCs/>
                <w:szCs w:val="24"/>
              </w:rPr>
            </w:pPr>
            <w:r w:rsidRPr="00A14257">
              <w:rPr>
                <w:rFonts w:eastAsia="SimSun"/>
                <w:b/>
                <w:bCs/>
                <w:i/>
                <w:iCs/>
                <w:szCs w:val="24"/>
              </w:rPr>
              <w:t>Recommendation</w:t>
            </w:r>
          </w:p>
          <w:p w:rsidR="0020584D" w:rsidRPr="00A14257" w:rsidRDefault="0020584D" w:rsidP="00BB29C4">
            <w:pPr>
              <w:snapToGrid w:val="0"/>
              <w:spacing w:after="120"/>
              <w:rPr>
                <w:rFonts w:eastAsia="SimSun"/>
                <w:szCs w:val="24"/>
              </w:rPr>
            </w:pPr>
            <w:r w:rsidRPr="00A14257">
              <w:rPr>
                <w:rFonts w:eastAsia="SimSun"/>
                <w:szCs w:val="24"/>
              </w:rPr>
              <w:t xml:space="preserve">The Committee </w:t>
            </w:r>
            <w:r w:rsidRPr="00A14257">
              <w:rPr>
                <w:rFonts w:eastAsia="SimSun"/>
                <w:color w:val="000000"/>
                <w:szCs w:val="24"/>
              </w:rPr>
              <w:t xml:space="preserve">recommends that the Council approve the new fee structure for UIFN and IIN by approving the draft </w:t>
            </w:r>
            <w:r>
              <w:rPr>
                <w:rFonts w:eastAsia="SimSun"/>
                <w:color w:val="000000"/>
                <w:szCs w:val="24"/>
              </w:rPr>
              <w:t xml:space="preserve">new </w:t>
            </w:r>
            <w:r w:rsidRPr="00A14257">
              <w:rPr>
                <w:rFonts w:eastAsia="SimSun"/>
                <w:color w:val="000000"/>
                <w:szCs w:val="24"/>
              </w:rPr>
              <w:t xml:space="preserve">Decisions in Annex </w:t>
            </w:r>
            <w:r>
              <w:rPr>
                <w:rFonts w:eastAsia="SimSun"/>
                <w:color w:val="000000"/>
                <w:szCs w:val="24"/>
              </w:rPr>
              <w:t>B</w:t>
            </w:r>
            <w:r w:rsidRPr="00A14257">
              <w:rPr>
                <w:rFonts w:eastAsia="SimSun"/>
                <w:color w:val="000000"/>
                <w:szCs w:val="24"/>
              </w:rPr>
              <w:t xml:space="preserve"> and </w:t>
            </w:r>
            <w:r>
              <w:rPr>
                <w:rFonts w:eastAsia="SimSun"/>
                <w:color w:val="000000"/>
                <w:szCs w:val="24"/>
              </w:rPr>
              <w:t>in Annex C</w:t>
            </w:r>
            <w:r w:rsidRPr="00A14257">
              <w:rPr>
                <w:rFonts w:eastAsia="SimSun"/>
                <w:color w:val="000000"/>
                <w:szCs w:val="24"/>
              </w:rPr>
              <w:t xml:space="preserve"> </w:t>
            </w:r>
            <w:r>
              <w:rPr>
                <w:szCs w:val="24"/>
              </w:rPr>
              <w:t>of Document C17/120(Rev.1)</w:t>
            </w:r>
            <w:r w:rsidRPr="005B1A90">
              <w:rPr>
                <w:szCs w:val="24"/>
              </w:rPr>
              <w:t>.</w:t>
            </w:r>
          </w:p>
        </w:tc>
      </w:tr>
    </w:tbl>
    <w:p w:rsidR="0020584D" w:rsidRDefault="0020584D" w:rsidP="00B77D7B">
      <w:pPr>
        <w:snapToGrid w:val="0"/>
        <w:rPr>
          <w:b/>
          <w:bCs/>
          <w:szCs w:val="24"/>
          <w:highlight w:val="yellow"/>
        </w:rPr>
      </w:pPr>
    </w:p>
    <w:p w:rsidR="0020584D" w:rsidRPr="0021415C" w:rsidRDefault="0020584D" w:rsidP="003C5E5A">
      <w:pPr>
        <w:pStyle w:val="Heading1"/>
        <w:rPr>
          <w:rFonts w:cs="Calibri"/>
          <w:bCs/>
          <w:szCs w:val="28"/>
        </w:rPr>
      </w:pPr>
      <w:r w:rsidRPr="00013F85">
        <w:rPr>
          <w:rFonts w:cs="Calibri"/>
          <w:bCs/>
          <w:szCs w:val="28"/>
        </w:rPr>
        <w:t>13</w:t>
      </w:r>
      <w:r>
        <w:rPr>
          <w:rFonts w:cs="Calibri"/>
          <w:bCs/>
          <w:szCs w:val="28"/>
        </w:rPr>
        <w:tab/>
      </w:r>
      <w:r w:rsidRPr="0021415C">
        <w:rPr>
          <w:rFonts w:cs="Calibri"/>
          <w:bCs/>
          <w:szCs w:val="28"/>
        </w:rPr>
        <w:t xml:space="preserve">Security (Document </w:t>
      </w:r>
      <w:hyperlink r:id="rId29" w:history="1">
        <w:r w:rsidRPr="00500C8B">
          <w:rPr>
            <w:rStyle w:val="Hyperlink"/>
            <w:bCs/>
            <w:szCs w:val="28"/>
          </w:rPr>
          <w:t>C17/63</w:t>
        </w:r>
      </w:hyperlink>
      <w:r w:rsidRPr="00500C8B">
        <w:rPr>
          <w:rStyle w:val="Hyperlink"/>
          <w:bCs/>
          <w:color w:val="auto"/>
          <w:szCs w:val="28"/>
          <w:u w:val="none"/>
        </w:rPr>
        <w:t>)</w:t>
      </w:r>
    </w:p>
    <w:p w:rsidR="0020584D" w:rsidRPr="00EF50FB" w:rsidRDefault="0020584D" w:rsidP="00B77D7B">
      <w:pPr>
        <w:snapToGrid w:val="0"/>
        <w:rPr>
          <w:rFonts w:eastAsia="SimSun"/>
          <w:szCs w:val="24"/>
        </w:rPr>
      </w:pPr>
    </w:p>
    <w:tbl>
      <w:tblPr>
        <w:tblW w:w="9488" w:type="dxa"/>
        <w:tblCellMar>
          <w:left w:w="0" w:type="dxa"/>
          <w:right w:w="0" w:type="dxa"/>
        </w:tblCellMar>
        <w:tblLook w:val="04A0" w:firstRow="1" w:lastRow="0" w:firstColumn="1" w:lastColumn="0" w:noHBand="0" w:noVBand="1"/>
      </w:tblPr>
      <w:tblGrid>
        <w:gridCol w:w="9488"/>
      </w:tblGrid>
      <w:tr w:rsidR="0020584D" w:rsidRPr="00FC41AE" w:rsidTr="00290344">
        <w:tc>
          <w:tcPr>
            <w:tcW w:w="9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584D" w:rsidRPr="00FC41AE" w:rsidRDefault="0020584D" w:rsidP="00B77D7B">
            <w:pPr>
              <w:snapToGrid w:val="0"/>
              <w:rPr>
                <w:rFonts w:eastAsia="SimSun"/>
                <w:szCs w:val="24"/>
              </w:rPr>
            </w:pPr>
            <w:r w:rsidRPr="00FC41AE">
              <w:rPr>
                <w:rFonts w:eastAsia="SimSun"/>
                <w:b/>
                <w:bCs/>
                <w:i/>
                <w:iCs/>
                <w:szCs w:val="24"/>
              </w:rPr>
              <w:t>Recommendations:</w:t>
            </w:r>
            <w:r w:rsidRPr="00FC41AE">
              <w:rPr>
                <w:rFonts w:eastAsia="SimSun"/>
                <w:szCs w:val="24"/>
              </w:rPr>
              <w:t xml:space="preserve"> </w:t>
            </w:r>
          </w:p>
          <w:p w:rsidR="0020584D" w:rsidRPr="00FC41AE" w:rsidRDefault="0020584D" w:rsidP="00BB29C4">
            <w:pPr>
              <w:snapToGrid w:val="0"/>
              <w:rPr>
                <w:rFonts w:eastAsia="SimSun"/>
                <w:szCs w:val="24"/>
              </w:rPr>
            </w:pPr>
            <w:r w:rsidRPr="00FC41AE">
              <w:rPr>
                <w:rFonts w:eastAsia="SimSun"/>
                <w:szCs w:val="24"/>
              </w:rPr>
              <w:t xml:space="preserve">The Committee recommends that the Council approve raising the security profile/posture to align with </w:t>
            </w:r>
            <w:r>
              <w:rPr>
                <w:rFonts w:eastAsia="SimSun"/>
                <w:szCs w:val="24"/>
              </w:rPr>
              <w:t xml:space="preserve">other </w:t>
            </w:r>
            <w:r w:rsidRPr="00FC41AE">
              <w:rPr>
                <w:rFonts w:eastAsia="SimSun"/>
                <w:szCs w:val="24"/>
              </w:rPr>
              <w:t>UN agencies and to use the less expensive option (approximately CHF 1</w:t>
            </w:r>
            <w:r w:rsidR="00BB29C4">
              <w:rPr>
                <w:rFonts w:eastAsia="SimSun"/>
                <w:szCs w:val="24"/>
              </w:rPr>
              <w:t> </w:t>
            </w:r>
            <w:r w:rsidRPr="00FC41AE">
              <w:rPr>
                <w:rFonts w:eastAsia="SimSun"/>
                <w:szCs w:val="24"/>
              </w:rPr>
              <w:t>000</w:t>
            </w:r>
            <w:r w:rsidR="00BB29C4">
              <w:rPr>
                <w:rFonts w:eastAsia="SimSun"/>
                <w:szCs w:val="24"/>
              </w:rPr>
              <w:t> </w:t>
            </w:r>
            <w:r w:rsidRPr="00FC41AE">
              <w:rPr>
                <w:rFonts w:eastAsia="SimSun"/>
                <w:szCs w:val="24"/>
              </w:rPr>
              <w:t>000 per year).</w:t>
            </w:r>
          </w:p>
          <w:p w:rsidR="0020584D" w:rsidRPr="00FC41AE" w:rsidRDefault="0020584D" w:rsidP="00BB29C4">
            <w:pPr>
              <w:snapToGrid w:val="0"/>
              <w:rPr>
                <w:rFonts w:eastAsia="SimSun"/>
                <w:szCs w:val="24"/>
              </w:rPr>
            </w:pPr>
            <w:r w:rsidRPr="00FC41AE">
              <w:rPr>
                <w:rFonts w:eastAsia="SimSun"/>
                <w:szCs w:val="24"/>
              </w:rPr>
              <w:t>The Committee recommends that the Council approve the development of the Organizational Resilience Management System (ORMS) framework for business continuity and disaster recovery for HQ, Regional, and Area Offices (a cost of approximately CHF 400</w:t>
            </w:r>
            <w:r w:rsidR="00BB29C4">
              <w:rPr>
                <w:rFonts w:eastAsia="SimSun"/>
                <w:szCs w:val="24"/>
              </w:rPr>
              <w:t> </w:t>
            </w:r>
            <w:r w:rsidRPr="00FC41AE">
              <w:rPr>
                <w:rFonts w:eastAsia="SimSun"/>
                <w:szCs w:val="24"/>
              </w:rPr>
              <w:t>000 over the 2017, 2018, and 2019 periods).</w:t>
            </w:r>
          </w:p>
          <w:p w:rsidR="0020584D" w:rsidRPr="00FC41AE" w:rsidRDefault="0020584D" w:rsidP="00B77D7B">
            <w:pPr>
              <w:snapToGrid w:val="0"/>
              <w:rPr>
                <w:rFonts w:eastAsia="SimSun"/>
                <w:szCs w:val="24"/>
              </w:rPr>
            </w:pPr>
            <w:r w:rsidRPr="00FC41AE">
              <w:rPr>
                <w:rFonts w:eastAsia="SimSun"/>
                <w:szCs w:val="24"/>
              </w:rPr>
              <w:t>The Committee recommends that the Council approve the proposed funding model to pay for raising the security profile as well as developing an ORMS framework, for 2017, 2018, and 2019 as proposed by the S</w:t>
            </w:r>
            <w:r>
              <w:rPr>
                <w:rFonts w:eastAsia="SimSun"/>
                <w:szCs w:val="24"/>
              </w:rPr>
              <w:t>ecretary-General</w:t>
            </w:r>
            <w:r w:rsidRPr="00FC41AE">
              <w:rPr>
                <w:rFonts w:eastAsia="SimSun"/>
                <w:szCs w:val="24"/>
              </w:rPr>
              <w:t>, and to take note that these reoccurring costs would have to be included in the 2020-2023 regular budget.</w:t>
            </w:r>
          </w:p>
          <w:p w:rsidR="0020584D" w:rsidRPr="00FC41AE" w:rsidRDefault="0020584D" w:rsidP="00B77D7B">
            <w:pPr>
              <w:snapToGrid w:val="0"/>
              <w:rPr>
                <w:rFonts w:eastAsia="SimSun"/>
                <w:szCs w:val="24"/>
              </w:rPr>
            </w:pPr>
            <w:r w:rsidRPr="00FC41AE">
              <w:rPr>
                <w:rFonts w:eastAsia="SimSun"/>
                <w:szCs w:val="24"/>
              </w:rPr>
              <w:t xml:space="preserve">The Committee noted </w:t>
            </w:r>
            <w:r>
              <w:rPr>
                <w:rFonts w:eastAsia="SimSun"/>
                <w:szCs w:val="24"/>
              </w:rPr>
              <w:t xml:space="preserve">that </w:t>
            </w:r>
            <w:r w:rsidRPr="00FC41AE">
              <w:rPr>
                <w:rFonts w:eastAsia="SimSun"/>
                <w:szCs w:val="24"/>
              </w:rPr>
              <w:t>the installation of anti-shatter resistant film at the ITU HQ premises will be funded from the 2016 savings, as well as noting the continuation of facility safety and security audits at the ITU Regional and Area offices.</w:t>
            </w:r>
          </w:p>
          <w:p w:rsidR="0020584D" w:rsidRPr="00FC41AE" w:rsidRDefault="0020584D" w:rsidP="00B77D7B">
            <w:pPr>
              <w:snapToGrid w:val="0"/>
              <w:rPr>
                <w:rFonts w:eastAsia="SimSun"/>
                <w:szCs w:val="24"/>
              </w:rPr>
            </w:pPr>
            <w:r w:rsidRPr="00FC41AE">
              <w:rPr>
                <w:rFonts w:eastAsia="SimSun"/>
                <w:szCs w:val="24"/>
              </w:rPr>
              <w:t>The Committee endorsed the initiation of discussions with the Host Country (FIPOI) on an anti-pedestrian perimeter fence and incorporating these mitigation measures in the future design plans for construction of the new Varembé HQ Building.</w:t>
            </w:r>
          </w:p>
        </w:tc>
      </w:tr>
    </w:tbl>
    <w:p w:rsidR="0020584D" w:rsidRDefault="0020584D" w:rsidP="00B77D7B">
      <w:pPr>
        <w:rPr>
          <w:rFonts w:eastAsia="SimSun"/>
          <w:szCs w:val="24"/>
        </w:rPr>
      </w:pPr>
    </w:p>
    <w:p w:rsidR="0020584D" w:rsidRPr="0021415C" w:rsidRDefault="0020584D" w:rsidP="003C5E5A">
      <w:pPr>
        <w:pStyle w:val="Heading1"/>
      </w:pPr>
      <w:r>
        <w:t>14</w:t>
      </w:r>
      <w:r w:rsidRPr="0021415C">
        <w:tab/>
        <w:t xml:space="preserve">Improving the stability and predictability of the financial base of the Union (Document </w:t>
      </w:r>
      <w:hyperlink r:id="rId30" w:history="1">
        <w:r w:rsidRPr="0021415C">
          <w:rPr>
            <w:rStyle w:val="Hyperlink"/>
            <w:szCs w:val="28"/>
          </w:rPr>
          <w:t>C17/67</w:t>
        </w:r>
      </w:hyperlink>
      <w:r w:rsidRPr="0021415C">
        <w:t>)</w:t>
      </w:r>
    </w:p>
    <w:p w:rsidR="0020584D" w:rsidRPr="00E36EC1" w:rsidRDefault="0020584D" w:rsidP="00B77D7B">
      <w:pPr>
        <w:snapToGrid w:val="0"/>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20584D" w:rsidRPr="00DE2C0A" w:rsidTr="00290344">
        <w:tc>
          <w:tcPr>
            <w:tcW w:w="9356" w:type="dxa"/>
            <w:tcBorders>
              <w:top w:val="single" w:sz="4" w:space="0" w:color="auto"/>
              <w:bottom w:val="single" w:sz="4" w:space="0" w:color="auto"/>
            </w:tcBorders>
          </w:tcPr>
          <w:p w:rsidR="0020584D" w:rsidRPr="00DE2C0A" w:rsidRDefault="0020584D" w:rsidP="00B77D7B">
            <w:pPr>
              <w:spacing w:after="120"/>
              <w:rPr>
                <w:rFonts w:cs="Calibri"/>
                <w:b/>
                <w:bCs/>
                <w:i/>
                <w:iCs/>
                <w:szCs w:val="24"/>
              </w:rPr>
            </w:pPr>
            <w:r w:rsidRPr="00DE2C0A">
              <w:rPr>
                <w:rFonts w:cs="Calibri"/>
                <w:b/>
                <w:bCs/>
                <w:i/>
                <w:iCs/>
                <w:szCs w:val="24"/>
              </w:rPr>
              <w:t>Recommendation</w:t>
            </w:r>
          </w:p>
          <w:p w:rsidR="0020584D" w:rsidRDefault="0020584D" w:rsidP="00B77D7B">
            <w:pPr>
              <w:snapToGrid w:val="0"/>
              <w:spacing w:after="120"/>
              <w:rPr>
                <w:szCs w:val="24"/>
              </w:rPr>
            </w:pPr>
            <w:r w:rsidRPr="003A2FCD">
              <w:rPr>
                <w:rFonts w:cs="Calibri"/>
                <w:szCs w:val="24"/>
              </w:rPr>
              <w:t>The Committee recommends that t</w:t>
            </w:r>
            <w:r w:rsidRPr="003A2FCD">
              <w:rPr>
                <w:szCs w:val="24"/>
              </w:rPr>
              <w:t xml:space="preserve">he Council </w:t>
            </w:r>
            <w:r>
              <w:rPr>
                <w:szCs w:val="24"/>
              </w:rPr>
              <w:t>consider and endorse the plan as the basis for improving the stability and the predictability of the financial base of the Union, integrating options for increasing revenues and cost-saving proposals.</w:t>
            </w:r>
          </w:p>
          <w:p w:rsidR="0020584D" w:rsidRPr="003A2FCD" w:rsidRDefault="0020584D" w:rsidP="00B77D7B">
            <w:pPr>
              <w:snapToGrid w:val="0"/>
              <w:spacing w:after="120"/>
              <w:rPr>
                <w:rFonts w:cs="Calibri"/>
                <w:szCs w:val="24"/>
              </w:rPr>
            </w:pPr>
            <w:r>
              <w:rPr>
                <w:szCs w:val="24"/>
              </w:rPr>
              <w:t>The Committee recommends that the first row in Annex 2 of Document C17/67 be deleted, and that the principles outlined in Annex 1 of Document C17/67 be considered.</w:t>
            </w:r>
          </w:p>
        </w:tc>
      </w:tr>
    </w:tbl>
    <w:p w:rsidR="0020584D" w:rsidRPr="00D83F48" w:rsidRDefault="0020584D" w:rsidP="00B77D7B">
      <w:pPr>
        <w:snapToGrid w:val="0"/>
        <w:ind w:left="720" w:hanging="720"/>
        <w:rPr>
          <w:b/>
          <w:bCs/>
          <w:szCs w:val="24"/>
        </w:rPr>
      </w:pPr>
    </w:p>
    <w:p w:rsidR="0020584D" w:rsidRPr="00500C8B" w:rsidRDefault="0020584D" w:rsidP="003C5E5A">
      <w:pPr>
        <w:pStyle w:val="Heading1"/>
        <w:rPr>
          <w:rStyle w:val="Hyperlink"/>
          <w:b w:val="0"/>
          <w:bCs/>
          <w:color w:val="auto"/>
          <w:szCs w:val="28"/>
        </w:rPr>
      </w:pPr>
      <w:r>
        <w:rPr>
          <w:szCs w:val="28"/>
        </w:rPr>
        <w:t>15</w:t>
      </w:r>
      <w:r w:rsidRPr="0021415C">
        <w:rPr>
          <w:szCs w:val="28"/>
        </w:rPr>
        <w:tab/>
        <w:t>Efficiency measures</w:t>
      </w:r>
      <w:r w:rsidRPr="0021415C">
        <w:rPr>
          <w:rFonts w:cs="Calibri"/>
          <w:szCs w:val="28"/>
        </w:rPr>
        <w:t xml:space="preserve"> </w:t>
      </w:r>
      <w:r w:rsidRPr="0021415C">
        <w:rPr>
          <w:bCs/>
          <w:szCs w:val="28"/>
        </w:rPr>
        <w:t xml:space="preserve">(Document </w:t>
      </w:r>
      <w:hyperlink r:id="rId31" w:history="1">
        <w:r w:rsidRPr="00500C8B">
          <w:rPr>
            <w:rStyle w:val="Hyperlink"/>
            <w:bCs/>
            <w:szCs w:val="28"/>
          </w:rPr>
          <w:t>C17/45</w:t>
        </w:r>
      </w:hyperlink>
      <w:r w:rsidRPr="00500C8B">
        <w:rPr>
          <w:bCs/>
          <w:szCs w:val="28"/>
        </w:rPr>
        <w:t>)</w:t>
      </w:r>
    </w:p>
    <w:p w:rsidR="0020584D" w:rsidRPr="002A35F7" w:rsidRDefault="0020584D" w:rsidP="00B77D7B">
      <w:pPr>
        <w:snapToGrid w:val="0"/>
        <w:rPr>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20584D" w:rsidRPr="002A35F7" w:rsidTr="00290344">
        <w:tc>
          <w:tcPr>
            <w:tcW w:w="9356" w:type="dxa"/>
            <w:tcBorders>
              <w:top w:val="single" w:sz="4" w:space="0" w:color="auto"/>
              <w:bottom w:val="single" w:sz="4" w:space="0" w:color="auto"/>
            </w:tcBorders>
          </w:tcPr>
          <w:p w:rsidR="0020584D" w:rsidRPr="002A35F7" w:rsidRDefault="0020584D" w:rsidP="00B77D7B">
            <w:pPr>
              <w:snapToGrid w:val="0"/>
              <w:spacing w:after="120"/>
              <w:rPr>
                <w:rFonts w:cs="Calibri"/>
                <w:b/>
                <w:bCs/>
                <w:i/>
                <w:iCs/>
                <w:szCs w:val="24"/>
              </w:rPr>
            </w:pPr>
            <w:r w:rsidRPr="002A35F7">
              <w:rPr>
                <w:rFonts w:cs="Calibri"/>
                <w:b/>
                <w:bCs/>
                <w:i/>
                <w:iCs/>
                <w:szCs w:val="24"/>
              </w:rPr>
              <w:t>Recommendation</w:t>
            </w:r>
          </w:p>
          <w:p w:rsidR="0020584D" w:rsidRPr="002A35F7" w:rsidRDefault="0020584D" w:rsidP="00B77D7B">
            <w:pPr>
              <w:spacing w:after="120"/>
              <w:rPr>
                <w:rFonts w:cs="Calibri"/>
                <w:szCs w:val="24"/>
              </w:rPr>
            </w:pPr>
            <w:r>
              <w:rPr>
                <w:rFonts w:asciiTheme="minorHAnsi" w:hAnsiTheme="minorHAnsi" w:cstheme="minorBidi"/>
                <w:szCs w:val="24"/>
              </w:rPr>
              <w:t>The Committee recommends that the Council endorse Do</w:t>
            </w:r>
            <w:r w:rsidRPr="009A5265">
              <w:rPr>
                <w:rFonts w:asciiTheme="minorHAnsi" w:hAnsiTheme="minorHAnsi" w:cstheme="minorBidi"/>
                <w:szCs w:val="24"/>
              </w:rPr>
              <w:t>cument</w:t>
            </w:r>
            <w:r>
              <w:rPr>
                <w:rFonts w:asciiTheme="minorHAnsi" w:hAnsiTheme="minorHAnsi" w:cstheme="minorBidi"/>
                <w:szCs w:val="24"/>
              </w:rPr>
              <w:t xml:space="preserve"> C17/45 and future reports should be included in table format.</w:t>
            </w:r>
          </w:p>
        </w:tc>
      </w:tr>
    </w:tbl>
    <w:p w:rsidR="00E2429C" w:rsidRPr="00B77D7B" w:rsidRDefault="00E2429C" w:rsidP="00E2429C">
      <w:pPr>
        <w:rPr>
          <w:rStyle w:val="Hyperlink"/>
          <w:bCs/>
          <w:color w:val="auto"/>
          <w:szCs w:val="28"/>
        </w:rPr>
      </w:pPr>
    </w:p>
    <w:p w:rsidR="0020584D" w:rsidRPr="0021415C" w:rsidRDefault="00B910EB" w:rsidP="003C5E5A">
      <w:pPr>
        <w:pStyle w:val="Heading1"/>
      </w:pPr>
      <w:r>
        <w:t>16</w:t>
      </w:r>
      <w:r>
        <w:tab/>
      </w:r>
      <w:r w:rsidR="0020584D" w:rsidRPr="003C5E5A">
        <w:t>Contribution by t</w:t>
      </w:r>
      <w:r w:rsidR="00E2429C">
        <w:t xml:space="preserve">he People’s Republic of China: </w:t>
      </w:r>
      <w:r w:rsidR="0020584D" w:rsidRPr="003C5E5A">
        <w:t xml:space="preserve">Optimization of ITU's </w:t>
      </w:r>
      <w:r w:rsidR="00500C8B">
        <w:br/>
      </w:r>
      <w:r w:rsidR="0020584D" w:rsidRPr="003C5E5A">
        <w:t>High-Level Events of a global nature (</w:t>
      </w:r>
      <w:r w:rsidR="0020584D" w:rsidRPr="00500C8B">
        <w:rPr>
          <w:bCs/>
          <w:szCs w:val="28"/>
        </w:rPr>
        <w:t xml:space="preserve">Document </w:t>
      </w:r>
      <w:hyperlink r:id="rId32" w:history="1">
        <w:r w:rsidR="0020584D" w:rsidRPr="00500C8B">
          <w:rPr>
            <w:rStyle w:val="Hyperlink"/>
            <w:bCs/>
            <w:szCs w:val="28"/>
          </w:rPr>
          <w:t>C17/89</w:t>
        </w:r>
      </w:hyperlink>
      <w:r w:rsidR="0020584D" w:rsidRPr="00500C8B">
        <w:rPr>
          <w:bCs/>
          <w:szCs w:val="28"/>
        </w:rPr>
        <w:t>)</w:t>
      </w:r>
    </w:p>
    <w:p w:rsidR="0020584D" w:rsidRDefault="0020584D" w:rsidP="00B77D7B">
      <w:pPr>
        <w:snapToGrid w:val="0"/>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20584D" w:rsidRPr="00DE2C0A" w:rsidTr="00290344">
        <w:tc>
          <w:tcPr>
            <w:tcW w:w="9356" w:type="dxa"/>
            <w:tcBorders>
              <w:top w:val="single" w:sz="4" w:space="0" w:color="auto"/>
              <w:bottom w:val="single" w:sz="4" w:space="0" w:color="auto"/>
            </w:tcBorders>
          </w:tcPr>
          <w:p w:rsidR="0020584D" w:rsidRPr="00DE2C0A" w:rsidRDefault="0020584D" w:rsidP="00B77D7B">
            <w:pPr>
              <w:spacing w:after="120"/>
              <w:rPr>
                <w:rFonts w:cs="Calibri"/>
                <w:b/>
                <w:bCs/>
                <w:i/>
                <w:iCs/>
                <w:szCs w:val="24"/>
              </w:rPr>
            </w:pPr>
            <w:r w:rsidRPr="00DE2C0A">
              <w:rPr>
                <w:rFonts w:cs="Calibri"/>
                <w:b/>
                <w:bCs/>
                <w:i/>
                <w:iCs/>
                <w:szCs w:val="24"/>
              </w:rPr>
              <w:t>Recommendation</w:t>
            </w:r>
          </w:p>
          <w:p w:rsidR="0020584D" w:rsidRDefault="0020584D" w:rsidP="00B77D7B">
            <w:pPr>
              <w:snapToGrid w:val="0"/>
              <w:spacing w:after="120"/>
              <w:rPr>
                <w:szCs w:val="24"/>
              </w:rPr>
            </w:pPr>
            <w:r w:rsidRPr="00470D06">
              <w:rPr>
                <w:rFonts w:cs="Calibri"/>
                <w:szCs w:val="24"/>
              </w:rPr>
              <w:t>The Committee recommends that t</w:t>
            </w:r>
            <w:r w:rsidRPr="00470D06">
              <w:rPr>
                <w:szCs w:val="24"/>
              </w:rPr>
              <w:t>he Council</w:t>
            </w:r>
            <w:r>
              <w:rPr>
                <w:szCs w:val="24"/>
              </w:rPr>
              <w:t xml:space="preserve"> take note of the proposal in Document C17/89.</w:t>
            </w:r>
          </w:p>
          <w:p w:rsidR="0020584D" w:rsidRPr="00470D06" w:rsidRDefault="0020584D" w:rsidP="00B77D7B">
            <w:pPr>
              <w:snapToGrid w:val="0"/>
              <w:spacing w:after="120"/>
              <w:rPr>
                <w:rFonts w:cs="Calibri"/>
                <w:szCs w:val="24"/>
              </w:rPr>
            </w:pPr>
            <w:r>
              <w:rPr>
                <w:szCs w:val="24"/>
              </w:rPr>
              <w:t xml:space="preserve">The Committee recommends that the Council instruct the secretariat to undertake an analysis of all the high-level events and forms of a global </w:t>
            </w:r>
            <w:r>
              <w:rPr>
                <w:rFonts w:asciiTheme="minorHAnsi" w:hAnsiTheme="minorHAnsi"/>
                <w:color w:val="000000" w:themeColor="text1"/>
                <w:szCs w:val="24"/>
              </w:rPr>
              <w:t xml:space="preserve">nature, i.e. ITU Telecom, Global Symposium for Regulators (GSR), World Telecommunication/ICT Indicators Symposium, WSIS Forum and ITU Kaleidoscope Academic Conference to improve </w:t>
            </w:r>
            <w:r>
              <w:rPr>
                <w:rFonts w:asciiTheme="minorHAnsi" w:hAnsiTheme="minorHAnsi" w:cs="Arial"/>
                <w:color w:val="000000" w:themeColor="text1"/>
                <w:szCs w:val="24"/>
              </w:rPr>
              <w:t>efficiency measures and reduce expenses to save human, financial and other resources.</w:t>
            </w:r>
          </w:p>
        </w:tc>
      </w:tr>
    </w:tbl>
    <w:p w:rsidR="0020584D" w:rsidRDefault="0020584D" w:rsidP="00B77D7B">
      <w:pPr>
        <w:snapToGrid w:val="0"/>
        <w:ind w:left="720" w:hanging="720"/>
        <w:rPr>
          <w:b/>
          <w:bCs/>
          <w:szCs w:val="24"/>
        </w:rPr>
      </w:pPr>
    </w:p>
    <w:p w:rsidR="0020584D" w:rsidRPr="00500C8B" w:rsidRDefault="0020584D" w:rsidP="00E2429C">
      <w:pPr>
        <w:pStyle w:val="Heading1"/>
        <w:rPr>
          <w:szCs w:val="28"/>
        </w:rPr>
      </w:pPr>
      <w:r>
        <w:t>17</w:t>
      </w:r>
      <w:r w:rsidRPr="0021415C">
        <w:tab/>
        <w:t xml:space="preserve">Cost Recovery for the Processing of Satellite Network </w:t>
      </w:r>
      <w:proofErr w:type="gramStart"/>
      <w:r w:rsidRPr="0021415C">
        <w:t>Filings</w:t>
      </w:r>
      <w:proofErr w:type="gramEnd"/>
      <w:r w:rsidRPr="0021415C">
        <w:br/>
      </w:r>
      <w:r w:rsidRPr="0021415C">
        <w:rPr>
          <w:i/>
          <w:iCs/>
        </w:rPr>
        <w:t xml:space="preserve">(D 482 (MOD)) </w:t>
      </w:r>
      <w:r w:rsidRPr="0021415C">
        <w:t>(Document </w:t>
      </w:r>
      <w:hyperlink r:id="rId33" w:history="1">
        <w:r w:rsidRPr="00500C8B">
          <w:rPr>
            <w:rStyle w:val="Hyperlink"/>
            <w:bCs/>
            <w:szCs w:val="28"/>
          </w:rPr>
          <w:t>C17/16</w:t>
        </w:r>
      </w:hyperlink>
      <w:r w:rsidRPr="00500C8B">
        <w:rPr>
          <w:bCs/>
          <w:szCs w:val="28"/>
        </w:rPr>
        <w:t>)</w:t>
      </w:r>
    </w:p>
    <w:p w:rsidR="0020584D" w:rsidRPr="00B734BE" w:rsidRDefault="0020584D" w:rsidP="00E2429C">
      <w:pPr>
        <w:keepNext/>
        <w:keepLines/>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20584D" w:rsidRPr="00B734BE" w:rsidTr="00290344">
        <w:tc>
          <w:tcPr>
            <w:tcW w:w="9356" w:type="dxa"/>
          </w:tcPr>
          <w:p w:rsidR="0020584D" w:rsidRPr="00B734BE" w:rsidRDefault="0020584D" w:rsidP="00E2429C">
            <w:pPr>
              <w:keepNext/>
              <w:keepLines/>
              <w:spacing w:after="120"/>
              <w:rPr>
                <w:rFonts w:cs="Calibri"/>
                <w:b/>
                <w:bCs/>
                <w:i/>
                <w:iCs/>
                <w:szCs w:val="24"/>
              </w:rPr>
            </w:pPr>
            <w:r w:rsidRPr="00B734BE">
              <w:rPr>
                <w:rFonts w:cs="Calibri"/>
                <w:b/>
                <w:bCs/>
                <w:i/>
                <w:iCs/>
                <w:szCs w:val="24"/>
              </w:rPr>
              <w:t>Recommendation</w:t>
            </w:r>
          </w:p>
          <w:p w:rsidR="0020584D" w:rsidRPr="004E07AC" w:rsidRDefault="0020584D" w:rsidP="00E2429C">
            <w:pPr>
              <w:keepNext/>
              <w:keepLines/>
              <w:spacing w:after="120"/>
              <w:rPr>
                <w:rFonts w:cs="Calibri"/>
                <w:szCs w:val="24"/>
              </w:rPr>
            </w:pPr>
            <w:r w:rsidRPr="00B734BE">
              <w:rPr>
                <w:rFonts w:cs="Calibri"/>
                <w:szCs w:val="24"/>
              </w:rPr>
              <w:t>The Committee recommends that the Council</w:t>
            </w:r>
            <w:r>
              <w:rPr>
                <w:rFonts w:cs="Calibri"/>
                <w:szCs w:val="24"/>
              </w:rPr>
              <w:t xml:space="preserve"> </w:t>
            </w:r>
            <w:r w:rsidRPr="00B734BE">
              <w:rPr>
                <w:rFonts w:cs="Calibri"/>
                <w:bCs/>
                <w:szCs w:val="24"/>
              </w:rPr>
              <w:t>take note</w:t>
            </w:r>
            <w:r w:rsidRPr="00B734BE">
              <w:rPr>
                <w:rFonts w:cs="Calibri"/>
                <w:szCs w:val="24"/>
              </w:rPr>
              <w:t xml:space="preserve"> of Document C1</w:t>
            </w:r>
            <w:r>
              <w:rPr>
                <w:rFonts w:cs="Calibri"/>
                <w:szCs w:val="24"/>
              </w:rPr>
              <w:t>7</w:t>
            </w:r>
            <w:r w:rsidRPr="00B734BE">
              <w:rPr>
                <w:rFonts w:cs="Calibri"/>
                <w:szCs w:val="24"/>
              </w:rPr>
              <w:t>/16</w:t>
            </w:r>
            <w:r>
              <w:rPr>
                <w:rFonts w:cs="Calibri"/>
                <w:szCs w:val="24"/>
              </w:rPr>
              <w:t>.</w:t>
            </w:r>
          </w:p>
        </w:tc>
      </w:tr>
    </w:tbl>
    <w:p w:rsidR="0020584D" w:rsidRDefault="0020584D" w:rsidP="00E2429C">
      <w:pPr>
        <w:keepNext/>
        <w:keepLines/>
        <w:snapToGrid w:val="0"/>
        <w:rPr>
          <w:b/>
          <w:bCs/>
          <w:szCs w:val="24"/>
        </w:rPr>
      </w:pPr>
    </w:p>
    <w:p w:rsidR="0020584D" w:rsidRPr="00500C8B" w:rsidRDefault="0020584D" w:rsidP="003C5E5A">
      <w:pPr>
        <w:pStyle w:val="Heading1"/>
        <w:rPr>
          <w:szCs w:val="28"/>
        </w:rPr>
      </w:pPr>
      <w:r>
        <w:t>18</w:t>
      </w:r>
      <w:r w:rsidRPr="0021415C">
        <w:tab/>
        <w:t xml:space="preserve">Proposed modification to Decision 482 “Implementation of cost recovery </w:t>
      </w:r>
      <w:r w:rsidR="00500C8B">
        <w:br/>
      </w:r>
      <w:r w:rsidRPr="0021415C">
        <w:t>for Satellite Network Filings” (Doc</w:t>
      </w:r>
      <w:r w:rsidRPr="0021415C">
        <w:rPr>
          <w:bCs/>
        </w:rPr>
        <w:t>ument </w:t>
      </w:r>
      <w:hyperlink r:id="rId34" w:history="1">
        <w:r w:rsidRPr="00500C8B">
          <w:rPr>
            <w:rStyle w:val="Hyperlink"/>
            <w:bCs/>
            <w:szCs w:val="28"/>
          </w:rPr>
          <w:t>C17/61</w:t>
        </w:r>
      </w:hyperlink>
      <w:r w:rsidRPr="00500C8B">
        <w:rPr>
          <w:bCs/>
          <w:szCs w:val="28"/>
        </w:rPr>
        <w:t>)</w:t>
      </w:r>
    </w:p>
    <w:p w:rsidR="0020584D" w:rsidRPr="00F22B6F" w:rsidRDefault="0020584D" w:rsidP="00E2429C"/>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20584D" w:rsidRPr="002A35F7" w:rsidTr="00290344">
        <w:tc>
          <w:tcPr>
            <w:tcW w:w="9356" w:type="dxa"/>
            <w:tcBorders>
              <w:top w:val="single" w:sz="4" w:space="0" w:color="auto"/>
              <w:bottom w:val="single" w:sz="4" w:space="0" w:color="auto"/>
            </w:tcBorders>
          </w:tcPr>
          <w:p w:rsidR="0020584D" w:rsidRPr="006A02AE" w:rsidRDefault="0020584D" w:rsidP="00B77D7B">
            <w:pPr>
              <w:snapToGrid w:val="0"/>
              <w:spacing w:after="120"/>
              <w:rPr>
                <w:rFonts w:cs="Calibri"/>
                <w:b/>
                <w:bCs/>
                <w:i/>
                <w:iCs/>
                <w:szCs w:val="24"/>
              </w:rPr>
            </w:pPr>
            <w:r w:rsidRPr="006A02AE">
              <w:rPr>
                <w:rFonts w:cs="Calibri"/>
                <w:b/>
                <w:bCs/>
                <w:i/>
                <w:iCs/>
                <w:szCs w:val="24"/>
              </w:rPr>
              <w:t>Recommendation</w:t>
            </w:r>
          </w:p>
          <w:p w:rsidR="0020584D" w:rsidRPr="002A35F7" w:rsidRDefault="0020584D" w:rsidP="00B77D7B">
            <w:pPr>
              <w:snapToGrid w:val="0"/>
              <w:spacing w:after="120"/>
              <w:rPr>
                <w:rFonts w:cs="Calibri"/>
                <w:szCs w:val="24"/>
              </w:rPr>
            </w:pPr>
            <w:r w:rsidRPr="006A02AE">
              <w:rPr>
                <w:szCs w:val="24"/>
              </w:rPr>
              <w:t xml:space="preserve">The Council is </w:t>
            </w:r>
            <w:r w:rsidRPr="00275D39">
              <w:rPr>
                <w:szCs w:val="24"/>
              </w:rPr>
              <w:t>invited to adopt the</w:t>
            </w:r>
            <w:r w:rsidRPr="006A02AE">
              <w:rPr>
                <w:szCs w:val="24"/>
              </w:rPr>
              <w:t xml:space="preserve"> draft modified Decision 482 including its schedule of processing </w:t>
            </w:r>
            <w:r w:rsidRPr="00DA4A27">
              <w:rPr>
                <w:szCs w:val="24"/>
              </w:rPr>
              <w:t xml:space="preserve">charges, in Annex D </w:t>
            </w:r>
            <w:r>
              <w:rPr>
                <w:szCs w:val="24"/>
              </w:rPr>
              <w:t>of Document C17/120(Rev.1)</w:t>
            </w:r>
            <w:r w:rsidRPr="005B1A90">
              <w:rPr>
                <w:szCs w:val="24"/>
              </w:rPr>
              <w:t>.</w:t>
            </w:r>
          </w:p>
        </w:tc>
      </w:tr>
    </w:tbl>
    <w:p w:rsidR="0020584D" w:rsidRDefault="0020584D" w:rsidP="00B77D7B">
      <w:pPr>
        <w:snapToGrid w:val="0"/>
        <w:ind w:left="720" w:hanging="720"/>
        <w:rPr>
          <w:b/>
          <w:bCs/>
          <w:szCs w:val="24"/>
        </w:rPr>
      </w:pPr>
    </w:p>
    <w:p w:rsidR="0020584D" w:rsidRPr="006B515C" w:rsidRDefault="0020584D" w:rsidP="00827247">
      <w:pPr>
        <w:pStyle w:val="Heading1"/>
        <w:rPr>
          <w:szCs w:val="28"/>
        </w:rPr>
      </w:pPr>
      <w:r>
        <w:t>19</w:t>
      </w:r>
      <w:r w:rsidRPr="0021415C">
        <w:tab/>
      </w:r>
      <w:r w:rsidRPr="002D0112">
        <w:t xml:space="preserve">Contribution by the Russian Federation, the Republic of Armenia, </w:t>
      </w:r>
      <w:r w:rsidR="00500C8B">
        <w:br/>
      </w:r>
      <w:r w:rsidRPr="002D0112">
        <w:t xml:space="preserve">the Republic of </w:t>
      </w:r>
      <w:r w:rsidRPr="00E2429C">
        <w:t>Belarus and the Kyrgyz Republic</w:t>
      </w:r>
      <w:r w:rsidRPr="00B910EB">
        <w:t>:</w:t>
      </w:r>
      <w:r w:rsidRPr="00B910EB">
        <w:rPr>
          <w:rStyle w:val="Strong"/>
        </w:rPr>
        <w:t xml:space="preserve"> </w:t>
      </w:r>
      <w:r w:rsidRPr="003C5E5A">
        <w:rPr>
          <w:rStyle w:val="Strong"/>
          <w:b/>
          <w:bCs w:val="0"/>
          <w:szCs w:val="28"/>
        </w:rPr>
        <w:t xml:space="preserve">Processing by </w:t>
      </w:r>
      <w:r w:rsidR="00500C8B">
        <w:rPr>
          <w:rStyle w:val="Strong"/>
          <w:b/>
          <w:bCs w:val="0"/>
          <w:szCs w:val="28"/>
        </w:rPr>
        <w:br/>
      </w:r>
      <w:r w:rsidRPr="003C5E5A">
        <w:rPr>
          <w:rStyle w:val="Strong"/>
          <w:b/>
          <w:bCs w:val="0"/>
          <w:szCs w:val="28"/>
        </w:rPr>
        <w:t xml:space="preserve">the Radiocommunication Bureau of notices for satellite networks in </w:t>
      </w:r>
      <w:r w:rsidR="00500C8B">
        <w:rPr>
          <w:rStyle w:val="Strong"/>
          <w:b/>
          <w:bCs w:val="0"/>
          <w:szCs w:val="28"/>
        </w:rPr>
        <w:br/>
      </w:r>
      <w:r w:rsidRPr="003C5E5A">
        <w:rPr>
          <w:rStyle w:val="Strong"/>
          <w:b/>
          <w:bCs w:val="0"/>
          <w:szCs w:val="28"/>
        </w:rPr>
        <w:t>non-geostationary satellite systems</w:t>
      </w:r>
      <w:r w:rsidRPr="002D0112">
        <w:rPr>
          <w:rStyle w:val="Strong"/>
          <w:szCs w:val="28"/>
        </w:rPr>
        <w:t xml:space="preserve"> </w:t>
      </w:r>
      <w:r w:rsidRPr="002D0112">
        <w:t>(Doc</w:t>
      </w:r>
      <w:r w:rsidRPr="00B910EB">
        <w:t>ument </w:t>
      </w:r>
      <w:hyperlink r:id="rId35" w:history="1">
        <w:r w:rsidR="00827247" w:rsidRPr="00500C8B">
          <w:rPr>
            <w:rStyle w:val="Hyperlink"/>
            <w:bCs/>
            <w:szCs w:val="28"/>
          </w:rPr>
          <w:t>C17/</w:t>
        </w:r>
        <w:r w:rsidR="00827247">
          <w:rPr>
            <w:rStyle w:val="Hyperlink"/>
            <w:bCs/>
            <w:szCs w:val="28"/>
          </w:rPr>
          <w:t>79(Rev.2)</w:t>
        </w:r>
      </w:hyperlink>
      <w:r w:rsidRPr="006B515C">
        <w:rPr>
          <w:bCs/>
          <w:szCs w:val="28"/>
        </w:rPr>
        <w:t>)</w:t>
      </w:r>
    </w:p>
    <w:p w:rsidR="0020584D" w:rsidRPr="001E01DA" w:rsidRDefault="0020584D" w:rsidP="00E2429C"/>
    <w:tbl>
      <w:tblPr>
        <w:tblW w:w="0" w:type="auto"/>
        <w:tblInd w:w="118" w:type="dxa"/>
        <w:tblCellMar>
          <w:left w:w="0" w:type="dxa"/>
          <w:right w:w="0" w:type="dxa"/>
        </w:tblCellMar>
        <w:tblLook w:val="04A0" w:firstRow="1" w:lastRow="0" w:firstColumn="1" w:lastColumn="0" w:noHBand="0" w:noVBand="1"/>
      </w:tblPr>
      <w:tblGrid>
        <w:gridCol w:w="9356"/>
      </w:tblGrid>
      <w:tr w:rsidR="0020584D" w:rsidRPr="001E01DA" w:rsidTr="00290344">
        <w:tc>
          <w:tcPr>
            <w:tcW w:w="9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584D" w:rsidRPr="001E01DA" w:rsidRDefault="0020584D" w:rsidP="00B77D7B">
            <w:pPr>
              <w:snapToGrid w:val="0"/>
              <w:spacing w:after="120"/>
              <w:rPr>
                <w:b/>
                <w:bCs/>
                <w:i/>
                <w:iCs/>
                <w:szCs w:val="24"/>
              </w:rPr>
            </w:pPr>
            <w:r w:rsidRPr="001E01DA">
              <w:rPr>
                <w:b/>
                <w:bCs/>
                <w:i/>
                <w:iCs/>
                <w:szCs w:val="24"/>
              </w:rPr>
              <w:t>Recommendation</w:t>
            </w:r>
          </w:p>
          <w:p w:rsidR="0020584D" w:rsidRDefault="0020584D" w:rsidP="00B77D7B">
            <w:pPr>
              <w:tabs>
                <w:tab w:val="left" w:pos="733"/>
              </w:tabs>
              <w:spacing w:after="120"/>
              <w:ind w:left="567" w:hanging="567"/>
              <w:rPr>
                <w:rFonts w:cs="Calibri"/>
                <w:szCs w:val="24"/>
                <w:lang w:eastAsia="zh-CN"/>
              </w:rPr>
            </w:pPr>
            <w:r>
              <w:rPr>
                <w:rFonts w:cs="Calibri"/>
                <w:szCs w:val="24"/>
                <w:lang w:eastAsia="zh-CN"/>
              </w:rPr>
              <w:t>T</w:t>
            </w:r>
            <w:r w:rsidRPr="001E01DA">
              <w:rPr>
                <w:rFonts w:cs="Calibri"/>
                <w:szCs w:val="24"/>
                <w:lang w:eastAsia="zh-CN"/>
              </w:rPr>
              <w:t>he Committee recommends that the Council</w:t>
            </w:r>
            <w:r>
              <w:rPr>
                <w:rFonts w:cs="Calibri"/>
                <w:szCs w:val="24"/>
                <w:lang w:eastAsia="zh-CN"/>
              </w:rPr>
              <w:t>:</w:t>
            </w:r>
          </w:p>
          <w:p w:rsidR="0020584D" w:rsidRPr="001E01DA" w:rsidRDefault="00BB4E05" w:rsidP="00BB4E05">
            <w:pPr>
              <w:pStyle w:val="enumlev1"/>
            </w:pPr>
            <w:r w:rsidRPr="00BB4E05">
              <w:rPr>
                <w:bCs/>
              </w:rPr>
              <w:t>1)</w:t>
            </w:r>
            <w:r>
              <w:rPr>
                <w:b/>
              </w:rPr>
              <w:tab/>
            </w:r>
            <w:proofErr w:type="gramStart"/>
            <w:r w:rsidR="0020584D" w:rsidRPr="001E01DA">
              <w:rPr>
                <w:b/>
              </w:rPr>
              <w:t>in</w:t>
            </w:r>
            <w:proofErr w:type="gramEnd"/>
            <w:r w:rsidR="0020584D" w:rsidRPr="001E01DA">
              <w:rPr>
                <w:b/>
              </w:rPr>
              <w:t xml:space="preserve"> reviewing and adopting the ITU-R budget reserve</w:t>
            </w:r>
            <w:r w:rsidR="0020584D" w:rsidRPr="001E01DA">
              <w:t xml:space="preserve"> necessary finance resources to increase staff in the Space Services Department of BR for the examination of non-GSO systems and for the development and maintain software to process non-GSO network filings</w:t>
            </w:r>
            <w:r w:rsidR="0020584D">
              <w:t>.</w:t>
            </w:r>
          </w:p>
          <w:p w:rsidR="0020584D" w:rsidRPr="001E01DA" w:rsidRDefault="00BB4E05" w:rsidP="00BB4E05">
            <w:pPr>
              <w:pStyle w:val="enumlev1"/>
            </w:pPr>
            <w:r w:rsidRPr="00BB4E05">
              <w:rPr>
                <w:bCs/>
              </w:rPr>
              <w:t>2)</w:t>
            </w:r>
            <w:r>
              <w:rPr>
                <w:b/>
              </w:rPr>
              <w:tab/>
            </w:r>
            <w:r w:rsidR="0020584D" w:rsidRPr="001E01DA">
              <w:rPr>
                <w:b/>
              </w:rPr>
              <w:t>instruct</w:t>
            </w:r>
            <w:r w:rsidR="0020584D" w:rsidRPr="001E01DA">
              <w:t xml:space="preserve"> the BR by </w:t>
            </w:r>
            <w:r w:rsidR="0020584D" w:rsidRPr="001E01DA">
              <w:rPr>
                <w:b/>
              </w:rPr>
              <w:t>31 January 2018</w:t>
            </w:r>
            <w:r w:rsidR="0020584D" w:rsidRPr="001E01DA">
              <w:t xml:space="preserve"> to submit a study on the technical issues arising in connection with processing of complex non-geostationary satellite (non-GSO) network filling systems to clarify technical issues such as but not limited to procedures, in consultation with relevant Member States, Sector Members, ITU-R Study Groups, the RRB and expert stakeholders, in particular whether there is a possibility for the individual non</w:t>
            </w:r>
            <w:r w:rsidR="0020584D" w:rsidRPr="001E01DA">
              <w:noBreakHyphen/>
              <w:t>GSO filings (API/coordination/notification) containing non-homogeneous satellite orbits with differing altitudes and inclinations, and/or different constellation configurations, separating into filings containing each individual constellation or individual types of satellite orbit, for the purposes of processing by the BR.</w:t>
            </w:r>
            <w:r w:rsidR="00793B49">
              <w:t xml:space="preserve"> </w:t>
            </w:r>
            <w:r w:rsidR="0020584D" w:rsidRPr="001E01DA">
              <w:t>The study should be in accordance with the actual use of BR resources to determine the factors to be considered for the evaluation, as well as the practical implications of applying cost attribution to activities associated with the processing of non-GSO network system filings towards the application of full cost recovery.</w:t>
            </w:r>
          </w:p>
          <w:p w:rsidR="0020584D" w:rsidRPr="001E01DA" w:rsidRDefault="00BB4E05" w:rsidP="00BB4E05">
            <w:pPr>
              <w:pStyle w:val="enumlev2"/>
              <w:rPr>
                <w:lang w:val="en-US"/>
              </w:rPr>
            </w:pPr>
            <w:r>
              <w:t>a)</w:t>
            </w:r>
            <w:r>
              <w:tab/>
            </w:r>
            <w:r w:rsidR="0020584D" w:rsidRPr="001E01DA">
              <w:t xml:space="preserve">BR’s report should include recommendations identifying specific procedures for cost recovery with regard to non-GSO network systems to assist </w:t>
            </w:r>
            <w:r w:rsidR="0020584D">
              <w:t xml:space="preserve">delegates </w:t>
            </w:r>
            <w:r w:rsidR="0020584D" w:rsidRPr="001E01DA">
              <w:t>in submitting proposals to Council 2018.</w:t>
            </w:r>
            <w:bookmarkStart w:id="8" w:name="_GoBack"/>
            <w:bookmarkEnd w:id="8"/>
          </w:p>
          <w:p w:rsidR="0020584D" w:rsidRPr="001E01DA" w:rsidRDefault="00BB4E05" w:rsidP="00BB4E05">
            <w:pPr>
              <w:pStyle w:val="enumlev2"/>
              <w:rPr>
                <w:szCs w:val="24"/>
              </w:rPr>
            </w:pPr>
            <w:r>
              <w:rPr>
                <w:szCs w:val="24"/>
              </w:rPr>
              <w:t>b)</w:t>
            </w:r>
            <w:r>
              <w:rPr>
                <w:szCs w:val="24"/>
              </w:rPr>
              <w:tab/>
            </w:r>
            <w:r w:rsidR="0020584D" w:rsidRPr="001E01DA">
              <w:rPr>
                <w:szCs w:val="24"/>
              </w:rPr>
              <w:t>The BR should begin with an initial study, distribute the results via Circular Letter no later than November 2017, allowing Administrations, Sector Members, ITR-R Study Groups, and other stakeholders, and provide two months to comment on the draft.</w:t>
            </w:r>
          </w:p>
          <w:p w:rsidR="0020584D" w:rsidRPr="001E01DA" w:rsidRDefault="00BB4E05" w:rsidP="00BB4E05">
            <w:pPr>
              <w:pStyle w:val="enumlev2"/>
              <w:rPr>
                <w:szCs w:val="24"/>
              </w:rPr>
            </w:pPr>
            <w:r>
              <w:rPr>
                <w:szCs w:val="24"/>
              </w:rPr>
              <w:t>c)</w:t>
            </w:r>
            <w:r>
              <w:rPr>
                <w:szCs w:val="24"/>
              </w:rPr>
              <w:tab/>
            </w:r>
            <w:r w:rsidR="0020584D" w:rsidRPr="001E01DA">
              <w:rPr>
                <w:szCs w:val="24"/>
              </w:rPr>
              <w:t>Allow stakeholders to submit their responses to a reflector set up by the BR, as well as providing an email address to send responses to the BR</w:t>
            </w:r>
          </w:p>
          <w:p w:rsidR="0020584D" w:rsidRPr="001E01DA" w:rsidRDefault="00BB4E05" w:rsidP="00BB4E05">
            <w:pPr>
              <w:pStyle w:val="enumlev1"/>
            </w:pPr>
            <w:r w:rsidRPr="00BB4E05">
              <w:rPr>
                <w:bCs/>
              </w:rPr>
              <w:t>3)</w:t>
            </w:r>
            <w:r>
              <w:rPr>
                <w:b/>
              </w:rPr>
              <w:tab/>
            </w:r>
            <w:proofErr w:type="gramStart"/>
            <w:r w:rsidR="0020584D" w:rsidRPr="001E01DA">
              <w:rPr>
                <w:b/>
              </w:rPr>
              <w:t>instruct</w:t>
            </w:r>
            <w:proofErr w:type="gramEnd"/>
            <w:r w:rsidR="0020584D" w:rsidRPr="001E01DA">
              <w:t xml:space="preserve"> the Secretary General to post on the Council Website the BR’s final non-GSO network filing technical report no later than 1 February 2018.</w:t>
            </w:r>
          </w:p>
        </w:tc>
      </w:tr>
    </w:tbl>
    <w:p w:rsidR="0020584D" w:rsidRPr="001E01DA" w:rsidRDefault="0020584D" w:rsidP="00B77D7B">
      <w:pPr>
        <w:snapToGrid w:val="0"/>
        <w:rPr>
          <w:b/>
          <w:szCs w:val="24"/>
        </w:rPr>
      </w:pPr>
    </w:p>
    <w:p w:rsidR="0020584D" w:rsidRPr="0021415C" w:rsidRDefault="0020584D" w:rsidP="003C5E5A">
      <w:pPr>
        <w:pStyle w:val="Heading1"/>
      </w:pPr>
      <w:r>
        <w:t>20</w:t>
      </w:r>
      <w:r w:rsidRPr="0021415C">
        <w:tab/>
        <w:t>Preliminary amount of the contributory Unit (</w:t>
      </w:r>
      <w:r w:rsidR="00B77D7B">
        <w:t xml:space="preserve">Document </w:t>
      </w:r>
      <w:hyperlink r:id="rId36" w:history="1">
        <w:r w:rsidR="00B77D7B" w:rsidRPr="006B515C">
          <w:rPr>
            <w:rStyle w:val="Hyperlink"/>
            <w:szCs w:val="28"/>
          </w:rPr>
          <w:t>C17/57</w:t>
        </w:r>
      </w:hyperlink>
      <w:r w:rsidR="00B77D7B" w:rsidRPr="006B515C">
        <w:rPr>
          <w:szCs w:val="28"/>
        </w:rPr>
        <w:t>)</w:t>
      </w:r>
    </w:p>
    <w:p w:rsidR="0020584D" w:rsidRPr="006D7368" w:rsidRDefault="0020584D" w:rsidP="00B77D7B">
      <w:pPr>
        <w:snapToGrid w:val="0"/>
        <w:rPr>
          <w:rFonts w:cs="Calibri"/>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20584D" w:rsidRPr="002A35F7" w:rsidTr="00290344">
        <w:tc>
          <w:tcPr>
            <w:tcW w:w="9356" w:type="dxa"/>
            <w:tcBorders>
              <w:top w:val="single" w:sz="4" w:space="0" w:color="auto"/>
              <w:bottom w:val="single" w:sz="4" w:space="0" w:color="auto"/>
            </w:tcBorders>
          </w:tcPr>
          <w:p w:rsidR="0020584D" w:rsidRPr="002A35F7" w:rsidRDefault="0020584D" w:rsidP="00B77D7B">
            <w:pPr>
              <w:snapToGrid w:val="0"/>
              <w:spacing w:after="120"/>
              <w:rPr>
                <w:rFonts w:cs="Calibri"/>
                <w:b/>
                <w:bCs/>
                <w:i/>
                <w:iCs/>
                <w:szCs w:val="24"/>
              </w:rPr>
            </w:pPr>
            <w:r w:rsidRPr="002A35F7">
              <w:rPr>
                <w:rFonts w:cs="Calibri"/>
                <w:b/>
                <w:bCs/>
                <w:i/>
                <w:iCs/>
                <w:szCs w:val="24"/>
              </w:rPr>
              <w:t>Recommendation</w:t>
            </w:r>
          </w:p>
          <w:p w:rsidR="0020584D" w:rsidRPr="002A35F7" w:rsidRDefault="0020584D" w:rsidP="00B77D7B">
            <w:pPr>
              <w:pStyle w:val="NormalWeb"/>
              <w:adjustRightInd w:val="0"/>
              <w:snapToGrid w:val="0"/>
              <w:spacing w:before="120" w:beforeAutospacing="0" w:after="120" w:afterAutospacing="0"/>
              <w:rPr>
                <w:rFonts w:ascii="Calibri" w:hAnsi="Calibri" w:cs="Calibri"/>
              </w:rPr>
            </w:pPr>
            <w:r>
              <w:rPr>
                <w:rFonts w:ascii="Calibri" w:hAnsi="Calibri" w:cs="Calibri"/>
              </w:rPr>
              <w:t>The Committee recommends that the Council consider and approve the Secretary-General’s proposal in Document C17/57.</w:t>
            </w:r>
          </w:p>
        </w:tc>
      </w:tr>
    </w:tbl>
    <w:p w:rsidR="0020584D" w:rsidRDefault="0020584D" w:rsidP="00B77D7B">
      <w:pPr>
        <w:snapToGrid w:val="0"/>
        <w:ind w:left="720" w:hanging="720"/>
        <w:rPr>
          <w:rFonts w:cs="Calibri"/>
          <w:b/>
          <w:bCs/>
          <w:szCs w:val="24"/>
        </w:rPr>
      </w:pPr>
    </w:p>
    <w:p w:rsidR="0020584D" w:rsidRPr="006B515C" w:rsidRDefault="0020584D" w:rsidP="0003270E">
      <w:pPr>
        <w:pStyle w:val="Heading1"/>
        <w:rPr>
          <w:rStyle w:val="Hyperlink"/>
          <w:b w:val="0"/>
          <w:bCs/>
          <w:color w:val="auto"/>
          <w:szCs w:val="28"/>
        </w:rPr>
      </w:pPr>
      <w:r>
        <w:t>21</w:t>
      </w:r>
      <w:r w:rsidRPr="0021415C">
        <w:tab/>
        <w:t xml:space="preserve">Information and Communication Technologies Development </w:t>
      </w:r>
      <w:proofErr w:type="gramStart"/>
      <w:r w:rsidRPr="0021415C">
        <w:t>Fund</w:t>
      </w:r>
      <w:proofErr w:type="gramEnd"/>
      <w:r w:rsidRPr="0021415C">
        <w:br/>
        <w:t>(ICT-DF) (Document </w:t>
      </w:r>
      <w:hyperlink r:id="rId37" w:history="1">
        <w:r w:rsidRPr="006B515C">
          <w:rPr>
            <w:rStyle w:val="Hyperlink"/>
            <w:szCs w:val="28"/>
          </w:rPr>
          <w:t>C17/34</w:t>
        </w:r>
      </w:hyperlink>
      <w:r w:rsidRPr="006B515C">
        <w:rPr>
          <w:szCs w:val="28"/>
        </w:rPr>
        <w:t>)</w:t>
      </w:r>
    </w:p>
    <w:p w:rsidR="0020584D" w:rsidRPr="00B206F7" w:rsidRDefault="0020584D" w:rsidP="00B77D7B"/>
    <w:tbl>
      <w:tblPr>
        <w:tblW w:w="935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1"/>
      </w:tblGrid>
      <w:tr w:rsidR="0020584D" w:rsidRPr="0061157D" w:rsidTr="00B77D7B">
        <w:tc>
          <w:tcPr>
            <w:tcW w:w="9351" w:type="dxa"/>
          </w:tcPr>
          <w:p w:rsidR="0020584D" w:rsidRPr="00A15C63" w:rsidRDefault="0020584D" w:rsidP="00B77D7B">
            <w:pPr>
              <w:snapToGrid w:val="0"/>
              <w:spacing w:after="120"/>
              <w:rPr>
                <w:b/>
                <w:bCs/>
                <w:i/>
                <w:iCs/>
                <w:szCs w:val="24"/>
              </w:rPr>
            </w:pPr>
            <w:r w:rsidRPr="00A15C63">
              <w:rPr>
                <w:b/>
                <w:bCs/>
                <w:i/>
                <w:iCs/>
                <w:szCs w:val="24"/>
              </w:rPr>
              <w:t>Recommendation</w:t>
            </w:r>
          </w:p>
          <w:p w:rsidR="0020584D" w:rsidRPr="00F62783" w:rsidRDefault="0020584D" w:rsidP="0003270E">
            <w:pPr>
              <w:tabs>
                <w:tab w:val="left" w:pos="596"/>
              </w:tabs>
              <w:snapToGrid w:val="0"/>
              <w:spacing w:after="120"/>
              <w:rPr>
                <w:szCs w:val="24"/>
              </w:rPr>
            </w:pPr>
            <w:r w:rsidRPr="00F62783">
              <w:rPr>
                <w:szCs w:val="24"/>
              </w:rPr>
              <w:t>The Committee recommends that the Council take note of Document C1</w:t>
            </w:r>
            <w:r>
              <w:rPr>
                <w:szCs w:val="24"/>
              </w:rPr>
              <w:t>7</w:t>
            </w:r>
            <w:r w:rsidRPr="00F62783">
              <w:rPr>
                <w:szCs w:val="24"/>
              </w:rPr>
              <w:t xml:space="preserve">/34 </w:t>
            </w:r>
            <w:r>
              <w:rPr>
                <w:szCs w:val="24"/>
              </w:rPr>
              <w:t>and approve the transfer of USD 2 million from Exhibition Working Capital Fund to ICT-DF Capital Account.</w:t>
            </w:r>
          </w:p>
        </w:tc>
      </w:tr>
    </w:tbl>
    <w:p w:rsidR="00E2429C" w:rsidRDefault="00E2429C" w:rsidP="00E2429C"/>
    <w:p w:rsidR="0020584D" w:rsidRDefault="0020584D" w:rsidP="002B0A62">
      <w:pPr>
        <w:pStyle w:val="Heading1"/>
      </w:pPr>
      <w:r>
        <w:t>22</w:t>
      </w:r>
      <w:r w:rsidRPr="007217FE">
        <w:tab/>
        <w:t xml:space="preserve">Report on the implementation of Resolution 191 (Busan, 2014) “Strategy </w:t>
      </w:r>
      <w:r w:rsidR="00500C8B">
        <w:br/>
      </w:r>
      <w:r w:rsidRPr="007217FE">
        <w:t>for the coordination of efforts among the three Sectors of the Union” (Document</w:t>
      </w:r>
      <w:r>
        <w:t>s</w:t>
      </w:r>
      <w:r w:rsidRPr="007217FE">
        <w:t> </w:t>
      </w:r>
      <w:hyperlink r:id="rId38" w:history="1">
        <w:r w:rsidRPr="00A55077">
          <w:rPr>
            <w:rStyle w:val="Hyperlink"/>
            <w:bCs/>
            <w:szCs w:val="28"/>
          </w:rPr>
          <w:t>C17/38</w:t>
        </w:r>
        <w:r w:rsidRPr="00B77D7B">
          <w:rPr>
            <w:rStyle w:val="Hyperlink"/>
            <w:rFonts w:cs="Times New Roman Bold"/>
            <w:bCs/>
            <w:szCs w:val="28"/>
            <w:u w:val="none"/>
          </w:rPr>
          <w:t xml:space="preserve"> </w:t>
        </w:r>
        <w:r w:rsidRPr="006B515C">
          <w:rPr>
            <w:rStyle w:val="Hyperlink"/>
            <w:rFonts w:cs="Times New Roman Bold"/>
            <w:bCs/>
            <w:color w:val="auto"/>
            <w:szCs w:val="28"/>
            <w:u w:val="none"/>
          </w:rPr>
          <w:t>and</w:t>
        </w:r>
        <w:r w:rsidRPr="006B515C">
          <w:rPr>
            <w:rStyle w:val="Hyperlink"/>
            <w:bCs/>
            <w:color w:val="auto"/>
            <w:szCs w:val="28"/>
            <w:u w:val="none"/>
          </w:rPr>
          <w:t xml:space="preserve"> </w:t>
        </w:r>
      </w:hyperlink>
      <w:hyperlink r:id="rId39" w:history="1">
        <w:r w:rsidRPr="004667D8">
          <w:rPr>
            <w:rStyle w:val="Hyperlink"/>
            <w:bCs/>
            <w:szCs w:val="28"/>
          </w:rPr>
          <w:t>C17/111</w:t>
        </w:r>
      </w:hyperlink>
      <w:r>
        <w:t>)</w:t>
      </w:r>
    </w:p>
    <w:p w:rsidR="0020584D" w:rsidRDefault="0020584D" w:rsidP="002B0A62">
      <w:pPr>
        <w:keepNext/>
        <w:keepLines/>
        <w:snapToGrid w:val="0"/>
        <w:rPr>
          <w:b/>
          <w:bCs/>
          <w:sz w:val="28"/>
          <w:szCs w:val="28"/>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20584D" w:rsidRPr="00AC662E" w:rsidTr="00290344">
        <w:tc>
          <w:tcPr>
            <w:tcW w:w="9356" w:type="dxa"/>
            <w:tcBorders>
              <w:top w:val="single" w:sz="4" w:space="0" w:color="auto"/>
              <w:left w:val="single" w:sz="4" w:space="0" w:color="auto"/>
              <w:bottom w:val="single" w:sz="4" w:space="0" w:color="auto"/>
              <w:right w:val="single" w:sz="4" w:space="0" w:color="auto"/>
            </w:tcBorders>
            <w:hideMark/>
          </w:tcPr>
          <w:p w:rsidR="0020584D" w:rsidRPr="00AC662E" w:rsidRDefault="0020584D" w:rsidP="002B0A62">
            <w:pPr>
              <w:keepNext/>
              <w:keepLines/>
              <w:spacing w:after="120"/>
              <w:rPr>
                <w:rFonts w:eastAsia="SimSun" w:cs="Calibri"/>
                <w:b/>
                <w:bCs/>
                <w:i/>
                <w:iCs/>
                <w:szCs w:val="24"/>
                <w:lang w:eastAsia="zh-CN"/>
              </w:rPr>
            </w:pPr>
            <w:r w:rsidRPr="00AC662E">
              <w:rPr>
                <w:rFonts w:eastAsia="SimSun" w:cs="Calibri"/>
                <w:b/>
                <w:bCs/>
                <w:i/>
                <w:iCs/>
                <w:szCs w:val="24"/>
                <w:lang w:eastAsia="zh-CN"/>
              </w:rPr>
              <w:t>Recommendation</w:t>
            </w:r>
          </w:p>
          <w:p w:rsidR="0020584D" w:rsidRPr="00AC662E" w:rsidRDefault="0020584D" w:rsidP="002B0A62">
            <w:pPr>
              <w:keepNext/>
              <w:keepLines/>
              <w:snapToGrid w:val="0"/>
              <w:spacing w:after="120"/>
              <w:rPr>
                <w:rFonts w:eastAsia="SimSun" w:cs="Calibri"/>
                <w:szCs w:val="24"/>
                <w:lang w:eastAsia="zh-CN"/>
              </w:rPr>
            </w:pPr>
            <w:r w:rsidRPr="00AC662E">
              <w:rPr>
                <w:rFonts w:eastAsia="SimSun" w:cs="Calibri"/>
                <w:szCs w:val="24"/>
                <w:lang w:eastAsia="zh-CN"/>
              </w:rPr>
              <w:t>The Committee recommends that the Council take note of the report as presented in Document C17/38</w:t>
            </w:r>
            <w:r w:rsidRPr="00AC662E">
              <w:rPr>
                <w:rFonts w:eastAsia="SimSun" w:cs="Arial"/>
                <w:szCs w:val="24"/>
                <w:lang w:eastAsia="zh-CN"/>
              </w:rPr>
              <w:t>.</w:t>
            </w:r>
          </w:p>
        </w:tc>
      </w:tr>
    </w:tbl>
    <w:p w:rsidR="0020584D" w:rsidRPr="00A55077" w:rsidRDefault="0020584D" w:rsidP="002B0A62">
      <w:pPr>
        <w:keepNext/>
        <w:keepLines/>
        <w:snapToGrid w:val="0"/>
        <w:rPr>
          <w:b/>
          <w:bCs/>
          <w:szCs w:val="24"/>
        </w:rPr>
      </w:pPr>
    </w:p>
    <w:p w:rsidR="0020584D" w:rsidRPr="0021415C" w:rsidRDefault="0020584D" w:rsidP="003C5E5A">
      <w:pPr>
        <w:pStyle w:val="Heading1"/>
      </w:pPr>
      <w:r>
        <w:t>23</w:t>
      </w:r>
      <w:r w:rsidRPr="0021415C">
        <w:tab/>
        <w:t>Improvement of Management and Follow-up of the Defrayal of ITU Expenses by Sector Members and Associates (Document </w:t>
      </w:r>
      <w:hyperlink r:id="rId40" w:history="1">
        <w:r w:rsidRPr="006B515C">
          <w:rPr>
            <w:rStyle w:val="Hyperlink"/>
            <w:bCs/>
            <w:szCs w:val="28"/>
          </w:rPr>
          <w:t>C17/14</w:t>
        </w:r>
      </w:hyperlink>
      <w:r w:rsidRPr="006B515C">
        <w:rPr>
          <w:bCs/>
          <w:szCs w:val="28"/>
        </w:rPr>
        <w:t>)</w:t>
      </w:r>
    </w:p>
    <w:p w:rsidR="0020584D" w:rsidRPr="007454E3" w:rsidRDefault="0020584D" w:rsidP="00B77D7B">
      <w:pPr>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20584D" w:rsidRPr="00DE2C0A" w:rsidTr="00290344">
        <w:tc>
          <w:tcPr>
            <w:tcW w:w="9356" w:type="dxa"/>
            <w:tcBorders>
              <w:top w:val="single" w:sz="4" w:space="0" w:color="auto"/>
              <w:bottom w:val="single" w:sz="4" w:space="0" w:color="auto"/>
            </w:tcBorders>
          </w:tcPr>
          <w:p w:rsidR="0020584D" w:rsidRPr="004A4389" w:rsidRDefault="0020584D" w:rsidP="00B77D7B">
            <w:pPr>
              <w:spacing w:after="120"/>
              <w:rPr>
                <w:rFonts w:asciiTheme="minorHAnsi" w:hAnsiTheme="minorHAnsi" w:cs="Calibri"/>
                <w:b/>
                <w:bCs/>
                <w:i/>
                <w:iCs/>
                <w:szCs w:val="24"/>
              </w:rPr>
            </w:pPr>
            <w:r w:rsidRPr="004A4389">
              <w:rPr>
                <w:rFonts w:asciiTheme="minorHAnsi" w:hAnsiTheme="minorHAnsi" w:cs="Calibri"/>
                <w:b/>
                <w:bCs/>
                <w:i/>
                <w:iCs/>
                <w:szCs w:val="24"/>
              </w:rPr>
              <w:t>Recommendation</w:t>
            </w:r>
          </w:p>
          <w:p w:rsidR="0020584D" w:rsidRPr="004A4389" w:rsidRDefault="0020584D" w:rsidP="00B77D7B">
            <w:pPr>
              <w:snapToGrid w:val="0"/>
              <w:spacing w:after="120"/>
              <w:rPr>
                <w:rFonts w:asciiTheme="minorHAnsi" w:hAnsiTheme="minorHAnsi" w:cs="Calibri"/>
                <w:szCs w:val="24"/>
              </w:rPr>
            </w:pPr>
            <w:r w:rsidRPr="004A4389">
              <w:rPr>
                <w:rFonts w:asciiTheme="minorHAnsi" w:hAnsiTheme="minorHAnsi" w:cs="Calibri"/>
                <w:szCs w:val="24"/>
              </w:rPr>
              <w:t>The Committee recommends that t</w:t>
            </w:r>
            <w:r w:rsidRPr="004A4389">
              <w:rPr>
                <w:rFonts w:asciiTheme="minorHAnsi" w:hAnsiTheme="minorHAnsi"/>
                <w:szCs w:val="24"/>
              </w:rPr>
              <w:t xml:space="preserve">he Council take note of </w:t>
            </w:r>
            <w:r>
              <w:rPr>
                <w:rFonts w:asciiTheme="minorHAnsi" w:hAnsiTheme="minorHAnsi"/>
                <w:szCs w:val="24"/>
              </w:rPr>
              <w:t xml:space="preserve">the Secretary-General’s report </w:t>
            </w:r>
            <w:r w:rsidRPr="004A4389">
              <w:rPr>
                <w:rFonts w:asciiTheme="minorHAnsi" w:hAnsiTheme="minorHAnsi"/>
                <w:szCs w:val="24"/>
              </w:rPr>
              <w:t xml:space="preserve">and endorse the recommendations </w:t>
            </w:r>
            <w:r>
              <w:rPr>
                <w:rFonts w:asciiTheme="minorHAnsi" w:hAnsiTheme="minorHAnsi"/>
                <w:szCs w:val="24"/>
              </w:rPr>
              <w:t>in</w:t>
            </w:r>
            <w:r w:rsidRPr="004A4389">
              <w:rPr>
                <w:rFonts w:asciiTheme="minorHAnsi" w:hAnsiTheme="minorHAnsi"/>
                <w:szCs w:val="24"/>
              </w:rPr>
              <w:t xml:space="preserve"> Section 4</w:t>
            </w:r>
            <w:r>
              <w:rPr>
                <w:rFonts w:asciiTheme="minorHAnsi" w:hAnsiTheme="minorHAnsi"/>
                <w:szCs w:val="24"/>
              </w:rPr>
              <w:t xml:space="preserve"> of Document C17/14</w:t>
            </w:r>
            <w:r w:rsidRPr="004A4389">
              <w:rPr>
                <w:rFonts w:asciiTheme="minorHAnsi" w:hAnsiTheme="minorHAnsi"/>
                <w:szCs w:val="24"/>
              </w:rPr>
              <w:t>.</w:t>
            </w:r>
          </w:p>
        </w:tc>
      </w:tr>
    </w:tbl>
    <w:p w:rsidR="0020584D" w:rsidRDefault="0020584D" w:rsidP="00B77D7B">
      <w:pPr>
        <w:snapToGrid w:val="0"/>
        <w:rPr>
          <w:szCs w:val="24"/>
        </w:rPr>
      </w:pPr>
    </w:p>
    <w:p w:rsidR="0020584D" w:rsidRPr="005F39B6" w:rsidRDefault="0020584D" w:rsidP="003C5E5A">
      <w:pPr>
        <w:pStyle w:val="Heading1"/>
      </w:pPr>
      <w:r w:rsidRPr="005F39B6">
        <w:t>2</w:t>
      </w:r>
      <w:r>
        <w:t>4</w:t>
      </w:r>
      <w:r w:rsidRPr="005F39B6">
        <w:tab/>
        <w:t>Provisional participation of entities dealing with telecommunication matters in the activities of the Union (</w:t>
      </w:r>
      <w:r w:rsidRPr="006B515C">
        <w:rPr>
          <w:rFonts w:cs="Calibri"/>
          <w:bCs/>
          <w:szCs w:val="28"/>
        </w:rPr>
        <w:t xml:space="preserve">Document </w:t>
      </w:r>
      <w:hyperlink r:id="rId41" w:history="1">
        <w:r w:rsidRPr="006B515C">
          <w:rPr>
            <w:rStyle w:val="Hyperlink"/>
            <w:rFonts w:cs="Calibri"/>
            <w:bCs/>
            <w:szCs w:val="28"/>
          </w:rPr>
          <w:t>C17/62</w:t>
        </w:r>
      </w:hyperlink>
      <w:r w:rsidRPr="005F39B6">
        <w:t>)</w:t>
      </w:r>
    </w:p>
    <w:p w:rsidR="0020584D" w:rsidRPr="00260DAF" w:rsidRDefault="0020584D" w:rsidP="00B77D7B">
      <w:pPr>
        <w:snapToGrid w:val="0"/>
        <w:rPr>
          <w:rFonts w:eastAsia="SimSun"/>
          <w:color w:val="000000"/>
          <w:szCs w:val="24"/>
          <w:lang w:eastAsia="zh-CN"/>
        </w:rPr>
      </w:pPr>
    </w:p>
    <w:tbl>
      <w:tblPr>
        <w:tblW w:w="0" w:type="auto"/>
        <w:tblCellMar>
          <w:left w:w="0" w:type="dxa"/>
          <w:right w:w="0" w:type="dxa"/>
        </w:tblCellMar>
        <w:tblLook w:val="04A0" w:firstRow="1" w:lastRow="0" w:firstColumn="1" w:lastColumn="0" w:noHBand="0" w:noVBand="1"/>
      </w:tblPr>
      <w:tblGrid>
        <w:gridCol w:w="9356"/>
      </w:tblGrid>
      <w:tr w:rsidR="0020584D" w:rsidRPr="00260DAF" w:rsidTr="00290344">
        <w:tc>
          <w:tcPr>
            <w:tcW w:w="9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584D" w:rsidRPr="00B77D7B" w:rsidRDefault="0020584D" w:rsidP="00B77D7B">
            <w:pPr>
              <w:snapToGrid w:val="0"/>
              <w:spacing w:after="120"/>
              <w:rPr>
                <w:rFonts w:eastAsia="SimSun"/>
                <w:b/>
                <w:bCs/>
                <w:i/>
                <w:iCs/>
                <w:color w:val="000000"/>
                <w:szCs w:val="24"/>
                <w:lang w:eastAsia="zh-CN"/>
              </w:rPr>
            </w:pPr>
            <w:r w:rsidRPr="00B77D7B">
              <w:rPr>
                <w:rFonts w:eastAsia="SimSun"/>
                <w:b/>
                <w:bCs/>
                <w:i/>
                <w:iCs/>
                <w:color w:val="000000"/>
                <w:szCs w:val="24"/>
                <w:lang w:eastAsia="zh-CN"/>
              </w:rPr>
              <w:t>Recommendation</w:t>
            </w:r>
          </w:p>
          <w:p w:rsidR="0020584D" w:rsidRPr="00260DAF" w:rsidRDefault="0020584D" w:rsidP="00B77D7B">
            <w:pPr>
              <w:snapToGrid w:val="0"/>
              <w:spacing w:after="120"/>
              <w:rPr>
                <w:rFonts w:eastAsia="SimSun"/>
                <w:color w:val="000000"/>
                <w:szCs w:val="24"/>
                <w:lang w:eastAsia="zh-CN"/>
              </w:rPr>
            </w:pPr>
            <w:r w:rsidRPr="00260DAF">
              <w:rPr>
                <w:rFonts w:eastAsia="SimSun"/>
                <w:color w:val="000000"/>
                <w:szCs w:val="24"/>
                <w:lang w:eastAsia="zh-CN"/>
              </w:rPr>
              <w:t>The Committee recommends that the Council confirm the action taken by the Secretary</w:t>
            </w:r>
            <w:r w:rsidRPr="00260DAF">
              <w:rPr>
                <w:rFonts w:eastAsia="SimSun"/>
                <w:color w:val="000000"/>
                <w:szCs w:val="24"/>
                <w:lang w:eastAsia="zh-CN"/>
              </w:rPr>
              <w:noBreakHyphen/>
              <w:t>General regarding the admission of 7 “entities dealing with telecommunication matters”, as listed in the Annex to Document C17/62.</w:t>
            </w:r>
          </w:p>
        </w:tc>
      </w:tr>
    </w:tbl>
    <w:p w:rsidR="0020584D" w:rsidRDefault="0020584D" w:rsidP="00B77D7B">
      <w:pPr>
        <w:snapToGrid w:val="0"/>
        <w:ind w:left="720" w:hanging="720"/>
        <w:rPr>
          <w:rFonts w:eastAsia="SimSun"/>
          <w:b/>
          <w:bCs/>
          <w:color w:val="000000"/>
          <w:szCs w:val="24"/>
          <w:lang w:eastAsia="zh-CN"/>
        </w:rPr>
      </w:pPr>
    </w:p>
    <w:p w:rsidR="0020584D" w:rsidRPr="006B515C" w:rsidRDefault="0020584D" w:rsidP="003C5E5A">
      <w:pPr>
        <w:pStyle w:val="Heading1"/>
        <w:rPr>
          <w:b w:val="0"/>
          <w:bCs/>
          <w:szCs w:val="28"/>
        </w:rPr>
      </w:pPr>
      <w:r>
        <w:t>25</w:t>
      </w:r>
      <w:r w:rsidRPr="008D1D7C">
        <w:tab/>
        <w:t>Arrears and Special Arrears Account (Document </w:t>
      </w:r>
      <w:hyperlink r:id="rId42" w:history="1">
        <w:r w:rsidRPr="006B515C">
          <w:rPr>
            <w:rStyle w:val="Hyperlink"/>
            <w:bCs/>
            <w:szCs w:val="28"/>
          </w:rPr>
          <w:t>C17/11</w:t>
        </w:r>
      </w:hyperlink>
      <w:r w:rsidRPr="006B515C">
        <w:rPr>
          <w:bCs/>
          <w:szCs w:val="28"/>
        </w:rPr>
        <w:t>)</w:t>
      </w:r>
    </w:p>
    <w:p w:rsidR="0020584D" w:rsidRPr="003B3894" w:rsidRDefault="0020584D" w:rsidP="00E242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20584D" w:rsidRPr="0061157D" w:rsidTr="00290344">
        <w:tc>
          <w:tcPr>
            <w:tcW w:w="9356" w:type="dxa"/>
          </w:tcPr>
          <w:p w:rsidR="0020584D" w:rsidRPr="003B3894" w:rsidRDefault="0020584D" w:rsidP="00B77D7B">
            <w:pPr>
              <w:spacing w:after="120"/>
              <w:rPr>
                <w:rFonts w:cs="Calibri"/>
                <w:b/>
                <w:bCs/>
                <w:i/>
                <w:iCs/>
                <w:szCs w:val="24"/>
              </w:rPr>
            </w:pPr>
            <w:r w:rsidRPr="003B3894">
              <w:rPr>
                <w:rFonts w:cs="Calibri"/>
                <w:b/>
                <w:bCs/>
                <w:i/>
                <w:iCs/>
                <w:szCs w:val="24"/>
              </w:rPr>
              <w:t>Recommendation</w:t>
            </w:r>
          </w:p>
          <w:p w:rsidR="0020584D" w:rsidRPr="003B3894" w:rsidRDefault="0020584D" w:rsidP="00B77D7B">
            <w:pPr>
              <w:tabs>
                <w:tab w:val="clear" w:pos="567"/>
                <w:tab w:val="left" w:pos="585"/>
              </w:tabs>
              <w:spacing w:after="120"/>
              <w:ind w:left="567" w:hanging="567"/>
              <w:rPr>
                <w:rFonts w:cs="Calibri"/>
                <w:szCs w:val="24"/>
                <w:lang w:eastAsia="zh-CN"/>
              </w:rPr>
            </w:pPr>
            <w:r w:rsidRPr="003B3894">
              <w:rPr>
                <w:rFonts w:cs="Calibri"/>
                <w:szCs w:val="24"/>
                <w:lang w:eastAsia="zh-CN"/>
              </w:rPr>
              <w:t>The Committee recommends that the Council;</w:t>
            </w:r>
          </w:p>
          <w:p w:rsidR="0020584D" w:rsidRPr="003B3894" w:rsidRDefault="0020584D" w:rsidP="00506174">
            <w:pPr>
              <w:pStyle w:val="enumlev1"/>
            </w:pPr>
            <w:r w:rsidRPr="003B3894">
              <w:t>1)</w:t>
            </w:r>
            <w:r w:rsidRPr="003B3894">
              <w:tab/>
            </w:r>
            <w:r w:rsidRPr="003B3894">
              <w:rPr>
                <w:b/>
                <w:bCs/>
              </w:rPr>
              <w:t>take note</w:t>
            </w:r>
            <w:r w:rsidRPr="003B3894">
              <w:t xml:space="preserve"> of Document C17/11;</w:t>
            </w:r>
          </w:p>
          <w:p w:rsidR="0020584D" w:rsidRPr="003B3894" w:rsidRDefault="002B0A62" w:rsidP="00506174">
            <w:pPr>
              <w:pStyle w:val="enumlev1"/>
            </w:pPr>
            <w:r>
              <w:t>2)</w:t>
            </w:r>
            <w:r>
              <w:tab/>
            </w:r>
            <w:r w:rsidR="0020584D" w:rsidRPr="003B3894">
              <w:rPr>
                <w:b/>
                <w:bCs/>
              </w:rPr>
              <w:t>authorize</w:t>
            </w:r>
            <w:r w:rsidR="0020584D" w:rsidRPr="003B3894">
              <w:t xml:space="preserve"> the Secretary-General to write off </w:t>
            </w:r>
            <w:r w:rsidR="0020584D" w:rsidRPr="003B3894">
              <w:rPr>
                <w:rFonts w:asciiTheme="minorHAnsi" w:hAnsiTheme="minorHAnsi"/>
                <w:b/>
                <w:bCs/>
              </w:rPr>
              <w:t>CHF 3 007 187.45</w:t>
            </w:r>
            <w:r w:rsidR="0020584D" w:rsidRPr="003B3894">
              <w:t xml:space="preserve"> of interest on arrears and irrecoverable debts;</w:t>
            </w:r>
          </w:p>
          <w:p w:rsidR="0020584D" w:rsidRPr="006738E5" w:rsidRDefault="0020584D" w:rsidP="00290344">
            <w:pPr>
              <w:pStyle w:val="enumlev1"/>
              <w:spacing w:after="120"/>
              <w:rPr>
                <w:rFonts w:cs="Calibri"/>
              </w:rPr>
            </w:pPr>
            <w:r w:rsidRPr="003B3894">
              <w:t>3)</w:t>
            </w:r>
            <w:r w:rsidRPr="003B3894">
              <w:tab/>
            </w:r>
            <w:proofErr w:type="gramStart"/>
            <w:r w:rsidRPr="003B3894">
              <w:rPr>
                <w:b/>
                <w:bCs/>
              </w:rPr>
              <w:t>adopt</w:t>
            </w:r>
            <w:proofErr w:type="gramEnd"/>
            <w:r w:rsidRPr="003B3894">
              <w:t xml:space="preserve"> the draft decision attached in Annex E </w:t>
            </w:r>
            <w:r>
              <w:t>of Document C17/120(Rev.1)</w:t>
            </w:r>
            <w:r w:rsidRPr="005B1A90">
              <w:t>.</w:t>
            </w:r>
          </w:p>
        </w:tc>
      </w:tr>
    </w:tbl>
    <w:p w:rsidR="0020584D" w:rsidRPr="0032735F" w:rsidRDefault="0020584D" w:rsidP="00B77D7B">
      <w:pPr>
        <w:snapToGrid w:val="0"/>
        <w:ind w:left="720" w:hanging="720"/>
        <w:rPr>
          <w:b/>
          <w:bCs/>
          <w:szCs w:val="24"/>
        </w:rPr>
      </w:pPr>
    </w:p>
    <w:p w:rsidR="0020584D" w:rsidRPr="006B515C" w:rsidRDefault="0020584D" w:rsidP="003C5E5A">
      <w:pPr>
        <w:pStyle w:val="Heading1"/>
        <w:rPr>
          <w:rStyle w:val="Hyperlink"/>
          <w:b w:val="0"/>
          <w:bCs/>
          <w:color w:val="auto"/>
          <w:szCs w:val="28"/>
        </w:rPr>
      </w:pPr>
      <w:r>
        <w:t>26</w:t>
      </w:r>
      <w:r w:rsidRPr="0021415C">
        <w:tab/>
        <w:t xml:space="preserve">Annual Review of Revenue and Expenses (Document </w:t>
      </w:r>
      <w:hyperlink r:id="rId43" w:history="1">
        <w:r w:rsidRPr="006B515C">
          <w:rPr>
            <w:rStyle w:val="Hyperlink"/>
            <w:bCs/>
            <w:szCs w:val="28"/>
          </w:rPr>
          <w:t>C17/9</w:t>
        </w:r>
      </w:hyperlink>
      <w:r w:rsidRPr="006B515C">
        <w:rPr>
          <w:bCs/>
          <w:szCs w:val="28"/>
        </w:rPr>
        <w:t>)</w:t>
      </w:r>
    </w:p>
    <w:p w:rsidR="0020584D" w:rsidRPr="00E44CA9" w:rsidRDefault="0020584D" w:rsidP="00B77D7B">
      <w:pPr>
        <w:snapToGrid w:val="0"/>
        <w:rPr>
          <w:rFonts w:asciiTheme="minorHAnsi" w:hAnsiTheme="minorHAnsi"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20584D" w:rsidRPr="0061157D" w:rsidTr="00290344">
        <w:tc>
          <w:tcPr>
            <w:tcW w:w="9356" w:type="dxa"/>
          </w:tcPr>
          <w:p w:rsidR="0020584D" w:rsidRPr="00653AFB" w:rsidRDefault="0020584D" w:rsidP="00B77D7B">
            <w:pPr>
              <w:snapToGrid w:val="0"/>
              <w:spacing w:after="120"/>
              <w:rPr>
                <w:rFonts w:cs="Calibri"/>
                <w:b/>
                <w:bCs/>
                <w:i/>
                <w:iCs/>
                <w:szCs w:val="24"/>
              </w:rPr>
            </w:pPr>
            <w:r w:rsidRPr="000B2E00">
              <w:rPr>
                <w:rFonts w:asciiTheme="minorHAnsi" w:hAnsiTheme="minorHAnsi" w:cs="Calibri"/>
                <w:szCs w:val="24"/>
              </w:rPr>
              <w:br w:type="page"/>
            </w:r>
            <w:r w:rsidRPr="00653AFB">
              <w:rPr>
                <w:rFonts w:cs="Calibri"/>
                <w:b/>
                <w:bCs/>
                <w:i/>
                <w:iCs/>
                <w:szCs w:val="24"/>
              </w:rPr>
              <w:t>Recommendation</w:t>
            </w:r>
          </w:p>
          <w:p w:rsidR="0020584D" w:rsidRPr="00342991" w:rsidRDefault="0020584D" w:rsidP="00B77D7B">
            <w:pPr>
              <w:snapToGrid w:val="0"/>
              <w:spacing w:after="120"/>
              <w:rPr>
                <w:rFonts w:cs="Calibri"/>
                <w:szCs w:val="24"/>
              </w:rPr>
            </w:pPr>
            <w:r w:rsidRPr="00342991">
              <w:rPr>
                <w:rFonts w:cs="Calibri"/>
                <w:szCs w:val="24"/>
              </w:rPr>
              <w:t xml:space="preserve">The Committee recommends that the Council endorse </w:t>
            </w:r>
            <w:r w:rsidR="00E42AE1" w:rsidRPr="00342991">
              <w:rPr>
                <w:rFonts w:cs="Calibri"/>
                <w:szCs w:val="24"/>
              </w:rPr>
              <w:t>D</w:t>
            </w:r>
            <w:r w:rsidRPr="00342991">
              <w:rPr>
                <w:rFonts w:cs="Calibri"/>
                <w:szCs w:val="24"/>
              </w:rPr>
              <w:t>ocument</w:t>
            </w:r>
            <w:r>
              <w:rPr>
                <w:rFonts w:cs="Calibri"/>
                <w:szCs w:val="24"/>
              </w:rPr>
              <w:t xml:space="preserve"> C17/9</w:t>
            </w:r>
            <w:r w:rsidRPr="00342991">
              <w:rPr>
                <w:rFonts w:cs="Calibri"/>
                <w:szCs w:val="24"/>
              </w:rPr>
              <w:t>.</w:t>
            </w:r>
          </w:p>
        </w:tc>
      </w:tr>
    </w:tbl>
    <w:p w:rsidR="0020584D" w:rsidRDefault="0020584D" w:rsidP="00B77D7B">
      <w:pPr>
        <w:snapToGrid w:val="0"/>
        <w:rPr>
          <w:b/>
          <w:bCs/>
          <w:sz w:val="28"/>
          <w:szCs w:val="28"/>
        </w:rPr>
      </w:pPr>
    </w:p>
    <w:p w:rsidR="0020584D" w:rsidRPr="0021415C" w:rsidRDefault="0020584D" w:rsidP="003C5E5A">
      <w:pPr>
        <w:pStyle w:val="Heading1"/>
      </w:pPr>
      <w:r>
        <w:t>27</w:t>
      </w:r>
      <w:r w:rsidRPr="0021415C">
        <w:tab/>
        <w:t>After-Service Health Insurance (ASHI) liability (Document </w:t>
      </w:r>
      <w:hyperlink r:id="rId44" w:history="1">
        <w:r w:rsidRPr="006B515C">
          <w:rPr>
            <w:rStyle w:val="Hyperlink"/>
            <w:bCs/>
            <w:szCs w:val="28"/>
          </w:rPr>
          <w:t>C17/46</w:t>
        </w:r>
      </w:hyperlink>
      <w:r w:rsidRPr="006B515C">
        <w:rPr>
          <w:bCs/>
          <w:szCs w:val="28"/>
        </w:rPr>
        <w:t>)</w:t>
      </w:r>
    </w:p>
    <w:p w:rsidR="0020584D" w:rsidRPr="001D77E1" w:rsidRDefault="0020584D" w:rsidP="00B77D7B">
      <w:pPr>
        <w:keepNext/>
        <w:keepLines/>
        <w:snapToGrid w:val="0"/>
        <w:rPr>
          <w:rFonts w:cs="Arial"/>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20584D" w:rsidRPr="002A35F7" w:rsidTr="00290344">
        <w:tc>
          <w:tcPr>
            <w:tcW w:w="9356" w:type="dxa"/>
            <w:tcBorders>
              <w:top w:val="single" w:sz="4" w:space="0" w:color="auto"/>
              <w:bottom w:val="single" w:sz="4" w:space="0" w:color="auto"/>
            </w:tcBorders>
          </w:tcPr>
          <w:p w:rsidR="0020584D" w:rsidRPr="002A35F7" w:rsidRDefault="0020584D" w:rsidP="00B77D7B">
            <w:pPr>
              <w:snapToGrid w:val="0"/>
              <w:spacing w:after="120"/>
              <w:rPr>
                <w:rFonts w:cs="Calibri"/>
                <w:b/>
                <w:bCs/>
                <w:i/>
                <w:iCs/>
                <w:szCs w:val="24"/>
              </w:rPr>
            </w:pPr>
            <w:r w:rsidRPr="002A35F7">
              <w:rPr>
                <w:rFonts w:cs="Calibri"/>
                <w:b/>
                <w:bCs/>
                <w:i/>
                <w:iCs/>
                <w:szCs w:val="24"/>
              </w:rPr>
              <w:t>Recommendation</w:t>
            </w:r>
          </w:p>
          <w:p w:rsidR="0020584D" w:rsidRPr="002A35F7" w:rsidRDefault="0020584D" w:rsidP="00B77D7B">
            <w:pPr>
              <w:snapToGrid w:val="0"/>
              <w:spacing w:after="120"/>
              <w:rPr>
                <w:rFonts w:cs="Calibri"/>
                <w:szCs w:val="24"/>
              </w:rPr>
            </w:pPr>
            <w:r w:rsidRPr="002A35F7">
              <w:rPr>
                <w:rFonts w:cs="Calibri"/>
                <w:szCs w:val="24"/>
              </w:rPr>
              <w:t>The Committee recommends that t</w:t>
            </w:r>
            <w:r w:rsidRPr="002A35F7">
              <w:rPr>
                <w:szCs w:val="24"/>
              </w:rPr>
              <w:t>he Council take note of Document C17/46.</w:t>
            </w:r>
          </w:p>
        </w:tc>
      </w:tr>
    </w:tbl>
    <w:p w:rsidR="0020584D" w:rsidRDefault="0020584D" w:rsidP="00B77D7B">
      <w:pPr>
        <w:snapToGrid w:val="0"/>
        <w:ind w:left="720" w:hanging="720"/>
        <w:rPr>
          <w:rFonts w:cs="Calibri"/>
          <w:b/>
          <w:bCs/>
          <w:szCs w:val="24"/>
        </w:rPr>
      </w:pPr>
    </w:p>
    <w:p w:rsidR="0020584D" w:rsidRPr="000F39BE" w:rsidRDefault="0020584D" w:rsidP="003C5E5A">
      <w:pPr>
        <w:pStyle w:val="Heading1"/>
        <w:rPr>
          <w:rFonts w:asciiTheme="minorHAnsi" w:hAnsiTheme="minorHAnsi"/>
        </w:rPr>
      </w:pPr>
      <w:r w:rsidRPr="002A39AB">
        <w:t>2</w:t>
      </w:r>
      <w:r>
        <w:t>8</w:t>
      </w:r>
      <w:r w:rsidRPr="002A39AB">
        <w:tab/>
        <w:t xml:space="preserve">Progress report on the implementation of the HR Strategic Plan and </w:t>
      </w:r>
      <w:r w:rsidR="00500C8B">
        <w:br/>
      </w:r>
      <w:r w:rsidRPr="002A39AB">
        <w:t xml:space="preserve">of </w:t>
      </w:r>
      <w:r w:rsidRPr="000F39BE">
        <w:rPr>
          <w:rFonts w:asciiTheme="minorHAnsi" w:hAnsiTheme="minorHAnsi"/>
        </w:rPr>
        <w:t>Resolution 48 (Rev. Busan, 2014) (Document </w:t>
      </w:r>
      <w:hyperlink r:id="rId45" w:history="1">
        <w:r w:rsidRPr="006B515C">
          <w:rPr>
            <w:rStyle w:val="Hyperlink"/>
            <w:rFonts w:asciiTheme="minorHAnsi" w:hAnsiTheme="minorHAnsi"/>
            <w:bCs/>
            <w:szCs w:val="28"/>
          </w:rPr>
          <w:t>C17/53</w:t>
        </w:r>
      </w:hyperlink>
      <w:r w:rsidRPr="006B515C">
        <w:rPr>
          <w:rFonts w:asciiTheme="minorHAnsi" w:hAnsiTheme="minorHAnsi"/>
          <w:bCs/>
          <w:szCs w:val="28"/>
        </w:rPr>
        <w:t>)</w:t>
      </w:r>
    </w:p>
    <w:p w:rsidR="0020584D" w:rsidRPr="002A39AB" w:rsidRDefault="0020584D" w:rsidP="00B77D7B">
      <w:pPr>
        <w:keepNext/>
        <w:keepLines/>
        <w:snapToGrid w:val="0"/>
        <w:rPr>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20584D" w:rsidRPr="002A39AB" w:rsidTr="00290344">
        <w:tc>
          <w:tcPr>
            <w:tcW w:w="9356" w:type="dxa"/>
            <w:tcBorders>
              <w:top w:val="single" w:sz="4" w:space="0" w:color="auto"/>
              <w:left w:val="single" w:sz="4" w:space="0" w:color="auto"/>
              <w:bottom w:val="single" w:sz="4" w:space="0" w:color="auto"/>
              <w:right w:val="single" w:sz="4" w:space="0" w:color="auto"/>
            </w:tcBorders>
            <w:hideMark/>
          </w:tcPr>
          <w:p w:rsidR="0020584D" w:rsidRPr="002A39AB" w:rsidRDefault="0020584D" w:rsidP="00B77D7B">
            <w:pPr>
              <w:snapToGrid w:val="0"/>
              <w:spacing w:after="120"/>
              <w:rPr>
                <w:rFonts w:cs="Calibri"/>
                <w:b/>
                <w:bCs/>
                <w:i/>
                <w:iCs/>
                <w:szCs w:val="24"/>
              </w:rPr>
            </w:pPr>
            <w:r w:rsidRPr="002A39AB">
              <w:rPr>
                <w:rFonts w:cs="Calibri"/>
                <w:b/>
                <w:bCs/>
                <w:i/>
                <w:iCs/>
                <w:szCs w:val="24"/>
              </w:rPr>
              <w:t>Recommendation</w:t>
            </w:r>
          </w:p>
          <w:p w:rsidR="0020584D" w:rsidRPr="002A39AB" w:rsidRDefault="0020584D" w:rsidP="00B77D7B">
            <w:pPr>
              <w:snapToGrid w:val="0"/>
              <w:spacing w:after="120"/>
              <w:rPr>
                <w:rFonts w:cs="Calibri"/>
                <w:szCs w:val="24"/>
              </w:rPr>
            </w:pPr>
            <w:r w:rsidRPr="002A39AB">
              <w:rPr>
                <w:rFonts w:cs="Calibri"/>
                <w:szCs w:val="24"/>
              </w:rPr>
              <w:t>The Committee recommends that t</w:t>
            </w:r>
            <w:r w:rsidRPr="002A39AB">
              <w:rPr>
                <w:szCs w:val="24"/>
              </w:rPr>
              <w:t>he Council take note of Document C17/53.</w:t>
            </w:r>
          </w:p>
        </w:tc>
      </w:tr>
    </w:tbl>
    <w:p w:rsidR="0020584D" w:rsidRPr="002A39AB" w:rsidRDefault="0020584D" w:rsidP="00B77D7B">
      <w:pPr>
        <w:snapToGrid w:val="0"/>
        <w:ind w:left="720" w:hanging="720"/>
        <w:rPr>
          <w:rFonts w:cs="Calibri"/>
          <w:b/>
          <w:bCs/>
          <w:szCs w:val="24"/>
        </w:rPr>
      </w:pPr>
    </w:p>
    <w:p w:rsidR="0020584D" w:rsidRPr="002A39AB" w:rsidRDefault="0020584D" w:rsidP="003C5E5A">
      <w:pPr>
        <w:pStyle w:val="Heading1"/>
      </w:pPr>
      <w:r w:rsidRPr="002A39AB">
        <w:t>2</w:t>
      </w:r>
      <w:r>
        <w:t>9</w:t>
      </w:r>
      <w:r w:rsidRPr="002A39AB">
        <w:tab/>
        <w:t>Contribution by the United Arab Emirates:</w:t>
      </w:r>
      <w:r w:rsidR="00793B49">
        <w:t xml:space="preserve"> </w:t>
      </w:r>
      <w:r w:rsidRPr="002A39AB">
        <w:t xml:space="preserve">Geographical distribution of </w:t>
      </w:r>
      <w:r w:rsidR="00500C8B">
        <w:br/>
      </w:r>
      <w:r w:rsidRPr="002A39AB">
        <w:t xml:space="preserve">ITU staff (Document </w:t>
      </w:r>
      <w:hyperlink r:id="rId46" w:history="1">
        <w:r w:rsidRPr="002A39AB">
          <w:rPr>
            <w:rStyle w:val="Hyperlink"/>
            <w:bCs/>
            <w:szCs w:val="28"/>
          </w:rPr>
          <w:t>C17/109</w:t>
        </w:r>
      </w:hyperlink>
      <w:r w:rsidRPr="002A39AB">
        <w:t>)</w:t>
      </w:r>
    </w:p>
    <w:p w:rsidR="0020584D" w:rsidRPr="002A39AB" w:rsidRDefault="0020584D" w:rsidP="00B77D7B">
      <w:pPr>
        <w:keepNext/>
        <w:keepLines/>
        <w:snapToGrid w:val="0"/>
        <w:rPr>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20584D" w:rsidRPr="002A39AB" w:rsidTr="00290344">
        <w:tc>
          <w:tcPr>
            <w:tcW w:w="9356" w:type="dxa"/>
            <w:tcBorders>
              <w:top w:val="single" w:sz="4" w:space="0" w:color="auto"/>
              <w:left w:val="single" w:sz="4" w:space="0" w:color="auto"/>
              <w:bottom w:val="single" w:sz="4" w:space="0" w:color="auto"/>
              <w:right w:val="single" w:sz="4" w:space="0" w:color="auto"/>
            </w:tcBorders>
            <w:hideMark/>
          </w:tcPr>
          <w:p w:rsidR="0020584D" w:rsidRPr="002A39AB" w:rsidRDefault="0020584D" w:rsidP="00B77D7B">
            <w:pPr>
              <w:snapToGrid w:val="0"/>
              <w:spacing w:after="120"/>
              <w:rPr>
                <w:rFonts w:cs="Calibri"/>
                <w:b/>
                <w:bCs/>
                <w:i/>
                <w:iCs/>
                <w:szCs w:val="24"/>
              </w:rPr>
            </w:pPr>
            <w:r w:rsidRPr="002A39AB">
              <w:rPr>
                <w:rFonts w:cs="Calibri"/>
                <w:b/>
                <w:bCs/>
                <w:i/>
                <w:iCs/>
                <w:szCs w:val="24"/>
              </w:rPr>
              <w:t>Recommendation</w:t>
            </w:r>
          </w:p>
          <w:p w:rsidR="0020584D" w:rsidRDefault="0020584D" w:rsidP="00B77D7B">
            <w:pPr>
              <w:snapToGrid w:val="0"/>
              <w:spacing w:after="120"/>
              <w:rPr>
                <w:szCs w:val="24"/>
              </w:rPr>
            </w:pPr>
            <w:r w:rsidRPr="002A39AB">
              <w:rPr>
                <w:rFonts w:cs="Calibri"/>
                <w:szCs w:val="24"/>
              </w:rPr>
              <w:t>The Committee recommends that t</w:t>
            </w:r>
            <w:r w:rsidRPr="002A39AB">
              <w:rPr>
                <w:szCs w:val="24"/>
              </w:rPr>
              <w:t xml:space="preserve">he Council </w:t>
            </w:r>
            <w:r>
              <w:rPr>
                <w:szCs w:val="24"/>
              </w:rPr>
              <w:t>approve the proposals made in Document C17/109</w:t>
            </w:r>
            <w:r w:rsidRPr="002A39AB">
              <w:rPr>
                <w:szCs w:val="24"/>
              </w:rPr>
              <w:t>.</w:t>
            </w:r>
          </w:p>
          <w:p w:rsidR="0020584D" w:rsidRPr="002A39AB" w:rsidRDefault="0020584D" w:rsidP="00B77D7B">
            <w:pPr>
              <w:snapToGrid w:val="0"/>
              <w:spacing w:after="120"/>
              <w:rPr>
                <w:rFonts w:cs="Calibri"/>
                <w:szCs w:val="24"/>
              </w:rPr>
            </w:pPr>
            <w:r>
              <w:rPr>
                <w:szCs w:val="24"/>
              </w:rPr>
              <w:t>The Human Resources reporting and Statistics should be submitted to Council as an input document and should contain grade and posts, type</w:t>
            </w:r>
            <w:r w:rsidRPr="000F39BE">
              <w:rPr>
                <w:rFonts w:asciiTheme="minorHAnsi" w:hAnsiTheme="minorHAnsi"/>
                <w:szCs w:val="24"/>
                <w:lang w:eastAsia="zh-CN"/>
              </w:rPr>
              <w:t xml:space="preserve"> of appointment, age group, length of service, gender, nationality, and geographical distribution</w:t>
            </w:r>
            <w:r>
              <w:rPr>
                <w:rFonts w:asciiTheme="minorHAnsi" w:hAnsiTheme="minorHAnsi"/>
                <w:szCs w:val="24"/>
                <w:lang w:eastAsia="zh-CN"/>
              </w:rPr>
              <w:t xml:space="preserve"> to include applications by age, gender and qualifications.</w:t>
            </w:r>
          </w:p>
        </w:tc>
      </w:tr>
    </w:tbl>
    <w:p w:rsidR="0020584D" w:rsidRDefault="0020584D" w:rsidP="00B77D7B">
      <w:pPr>
        <w:tabs>
          <w:tab w:val="center" w:pos="9072"/>
        </w:tabs>
        <w:snapToGrid w:val="0"/>
        <w:ind w:left="709" w:right="91" w:hanging="709"/>
        <w:rPr>
          <w:b/>
          <w:sz w:val="28"/>
          <w:szCs w:val="28"/>
        </w:rPr>
      </w:pPr>
    </w:p>
    <w:p w:rsidR="0020584D" w:rsidRPr="002A39AB" w:rsidRDefault="0020584D" w:rsidP="00BB29C4">
      <w:pPr>
        <w:pStyle w:val="Heading1"/>
      </w:pPr>
      <w:r>
        <w:t>30</w:t>
      </w:r>
      <w:r w:rsidRPr="002A39AB">
        <w:tab/>
        <w:t>Decisions of the UNGA on the conditions of service under the UN</w:t>
      </w:r>
      <w:r w:rsidR="00E42AE1">
        <w:t xml:space="preserve"> </w:t>
      </w:r>
      <w:r w:rsidRPr="002A39AB">
        <w:t>common system</w:t>
      </w:r>
    </w:p>
    <w:p w:rsidR="0020584D" w:rsidRPr="006B515C" w:rsidRDefault="0020584D" w:rsidP="00500C8B">
      <w:pPr>
        <w:keepNext/>
        <w:keepLines/>
        <w:tabs>
          <w:tab w:val="center" w:pos="9072"/>
        </w:tabs>
        <w:snapToGrid w:val="0"/>
        <w:spacing w:before="240"/>
        <w:ind w:left="567" w:right="91" w:hanging="567"/>
        <w:rPr>
          <w:rStyle w:val="Hyperlink"/>
          <w:b/>
          <w:color w:val="auto"/>
          <w:sz w:val="28"/>
          <w:szCs w:val="28"/>
          <w:u w:val="none"/>
        </w:rPr>
      </w:pPr>
      <w:r w:rsidRPr="002A39AB">
        <w:rPr>
          <w:b/>
          <w:sz w:val="28"/>
          <w:szCs w:val="28"/>
        </w:rPr>
        <w:tab/>
        <w:t>Modifications in the conditions of staff in the professional and</w:t>
      </w:r>
      <w:r w:rsidR="00E42AE1">
        <w:rPr>
          <w:b/>
          <w:sz w:val="28"/>
          <w:szCs w:val="28"/>
        </w:rPr>
        <w:t xml:space="preserve"> </w:t>
      </w:r>
      <w:r w:rsidRPr="002A39AB">
        <w:rPr>
          <w:b/>
          <w:sz w:val="28"/>
          <w:szCs w:val="28"/>
        </w:rPr>
        <w:t xml:space="preserve">higher categories applicable on 1 January 2017 (Document </w:t>
      </w:r>
      <w:hyperlink r:id="rId47" w:history="1">
        <w:r w:rsidRPr="006B515C">
          <w:rPr>
            <w:rStyle w:val="Hyperlink"/>
            <w:b/>
            <w:sz w:val="28"/>
            <w:szCs w:val="28"/>
          </w:rPr>
          <w:t>C17/54</w:t>
        </w:r>
      </w:hyperlink>
      <w:r w:rsidRPr="006B515C">
        <w:rPr>
          <w:rStyle w:val="Hyperlink"/>
          <w:b/>
          <w:color w:val="auto"/>
          <w:sz w:val="28"/>
          <w:szCs w:val="28"/>
          <w:u w:val="none"/>
        </w:rPr>
        <w:t>)</w:t>
      </w:r>
    </w:p>
    <w:p w:rsidR="0020584D" w:rsidRPr="002A39AB" w:rsidRDefault="0020584D" w:rsidP="00B77D7B">
      <w:pPr>
        <w:tabs>
          <w:tab w:val="left" w:pos="663"/>
          <w:tab w:val="left" w:pos="794"/>
          <w:tab w:val="left" w:pos="1170"/>
          <w:tab w:val="left" w:pos="1588"/>
          <w:tab w:val="left" w:pos="1985"/>
          <w:tab w:val="center" w:pos="9072"/>
        </w:tabs>
        <w:snapToGrid w:val="0"/>
        <w:ind w:right="91"/>
        <w:rPr>
          <w:bCs/>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20584D" w:rsidRPr="002A39AB" w:rsidTr="00290344">
        <w:tc>
          <w:tcPr>
            <w:tcW w:w="9356" w:type="dxa"/>
            <w:tcBorders>
              <w:top w:val="single" w:sz="4" w:space="0" w:color="auto"/>
              <w:left w:val="single" w:sz="4" w:space="0" w:color="auto"/>
              <w:bottom w:val="single" w:sz="4" w:space="0" w:color="auto"/>
              <w:right w:val="single" w:sz="4" w:space="0" w:color="auto"/>
            </w:tcBorders>
            <w:hideMark/>
          </w:tcPr>
          <w:p w:rsidR="0020584D" w:rsidRPr="002A39AB" w:rsidRDefault="0020584D" w:rsidP="00B77D7B">
            <w:pPr>
              <w:tabs>
                <w:tab w:val="left" w:pos="663"/>
                <w:tab w:val="left" w:pos="794"/>
                <w:tab w:val="left" w:pos="1170"/>
                <w:tab w:val="left" w:pos="1588"/>
                <w:tab w:val="left" w:pos="1985"/>
                <w:tab w:val="center" w:pos="9072"/>
              </w:tabs>
              <w:snapToGrid w:val="0"/>
              <w:spacing w:after="120"/>
              <w:ind w:right="91"/>
              <w:rPr>
                <w:b/>
                <w:bCs/>
                <w:i/>
                <w:iCs/>
                <w:szCs w:val="24"/>
              </w:rPr>
            </w:pPr>
            <w:r w:rsidRPr="002A39AB">
              <w:rPr>
                <w:b/>
                <w:bCs/>
                <w:i/>
                <w:iCs/>
                <w:szCs w:val="24"/>
              </w:rPr>
              <w:t>Recommendation</w:t>
            </w:r>
          </w:p>
          <w:p w:rsidR="0020584D" w:rsidRPr="002A39AB" w:rsidRDefault="0020584D" w:rsidP="00B77D7B">
            <w:pPr>
              <w:tabs>
                <w:tab w:val="left" w:pos="663"/>
                <w:tab w:val="left" w:pos="794"/>
                <w:tab w:val="left" w:pos="1170"/>
                <w:tab w:val="left" w:pos="1588"/>
                <w:tab w:val="left" w:pos="1985"/>
                <w:tab w:val="center" w:pos="9072"/>
              </w:tabs>
              <w:snapToGrid w:val="0"/>
              <w:spacing w:after="120"/>
              <w:ind w:right="91"/>
              <w:rPr>
                <w:bCs/>
                <w:szCs w:val="24"/>
              </w:rPr>
            </w:pPr>
            <w:r w:rsidRPr="002A39AB">
              <w:rPr>
                <w:bCs/>
                <w:szCs w:val="24"/>
              </w:rPr>
              <w:t xml:space="preserve">The Committee recommends that the Council </w:t>
            </w:r>
            <w:r w:rsidRPr="002A39AB">
              <w:rPr>
                <w:szCs w:val="24"/>
              </w:rPr>
              <w:t xml:space="preserve">take note of the UNGA decisions and adopt the draft resolution in Annex </w:t>
            </w:r>
            <w:r>
              <w:rPr>
                <w:szCs w:val="24"/>
              </w:rPr>
              <w:t>F</w:t>
            </w:r>
            <w:r w:rsidRPr="002A39AB">
              <w:rPr>
                <w:szCs w:val="24"/>
              </w:rPr>
              <w:t xml:space="preserve"> </w:t>
            </w:r>
            <w:r>
              <w:rPr>
                <w:szCs w:val="24"/>
              </w:rPr>
              <w:t>of Document C17/120(Rev.1)</w:t>
            </w:r>
            <w:r w:rsidRPr="005B1A90">
              <w:rPr>
                <w:szCs w:val="24"/>
              </w:rPr>
              <w:t>.</w:t>
            </w:r>
          </w:p>
        </w:tc>
      </w:tr>
    </w:tbl>
    <w:p w:rsidR="0020584D" w:rsidRDefault="0020584D" w:rsidP="00B77D7B">
      <w:pPr>
        <w:rPr>
          <w:b/>
          <w:bCs/>
          <w:sz w:val="28"/>
          <w:szCs w:val="28"/>
        </w:rPr>
      </w:pPr>
    </w:p>
    <w:p w:rsidR="0020584D" w:rsidRPr="00231436" w:rsidRDefault="0020584D" w:rsidP="003C5E5A">
      <w:pPr>
        <w:pStyle w:val="Heading1"/>
        <w:rPr>
          <w:bCs/>
        </w:rPr>
      </w:pPr>
      <w:r>
        <w:rPr>
          <w:bCs/>
        </w:rPr>
        <w:t>31</w:t>
      </w:r>
      <w:r w:rsidRPr="00231436">
        <w:rPr>
          <w:bCs/>
        </w:rPr>
        <w:tab/>
        <w:t xml:space="preserve">Reduction of the post adjustment in Geneva (Document </w:t>
      </w:r>
      <w:hyperlink r:id="rId48" w:history="1">
        <w:r w:rsidRPr="006B515C">
          <w:rPr>
            <w:rStyle w:val="Hyperlink"/>
            <w:szCs w:val="28"/>
          </w:rPr>
          <w:t>C17/118</w:t>
        </w:r>
      </w:hyperlink>
      <w:r w:rsidRPr="006B515C">
        <w:rPr>
          <w:rStyle w:val="Hyperlink"/>
          <w:color w:val="auto"/>
          <w:szCs w:val="28"/>
          <w:u w:val="none"/>
        </w:rPr>
        <w:t>)</w:t>
      </w:r>
    </w:p>
    <w:p w:rsidR="0020584D" w:rsidRPr="00813263" w:rsidRDefault="0020584D" w:rsidP="00B77D7B">
      <w:pPr>
        <w:rPr>
          <w:rFonts w:asciiTheme="minorHAnsi" w:hAnsiTheme="minorHAnsi"/>
          <w:szCs w:val="24"/>
          <w:lang w:eastAsia="zh-CN"/>
        </w:rPr>
      </w:pPr>
      <w:r w:rsidRPr="00813263">
        <w:rPr>
          <w:rFonts w:asciiTheme="minorHAnsi" w:hAnsiTheme="minorHAnsi"/>
          <w:szCs w:val="24"/>
        </w:rPr>
        <w:t xml:space="preserve">Extensive discussions took place in the </w:t>
      </w:r>
      <w:r>
        <w:rPr>
          <w:rFonts w:asciiTheme="minorHAnsi" w:hAnsiTheme="minorHAnsi"/>
          <w:szCs w:val="24"/>
        </w:rPr>
        <w:t>C</w:t>
      </w:r>
      <w:r w:rsidRPr="00813263">
        <w:rPr>
          <w:rFonts w:asciiTheme="minorHAnsi" w:hAnsiTheme="minorHAnsi"/>
          <w:szCs w:val="24"/>
        </w:rPr>
        <w:t xml:space="preserve">ommittee regarding the decision taken by the International Civil Service Commission </w:t>
      </w:r>
      <w:r>
        <w:rPr>
          <w:rFonts w:asciiTheme="minorHAnsi" w:hAnsiTheme="minorHAnsi"/>
          <w:szCs w:val="24"/>
        </w:rPr>
        <w:t>(</w:t>
      </w:r>
      <w:r w:rsidRPr="00813263">
        <w:rPr>
          <w:rFonts w:asciiTheme="minorHAnsi" w:hAnsiTheme="minorHAnsi"/>
          <w:szCs w:val="24"/>
        </w:rPr>
        <w:t>ICSC</w:t>
      </w:r>
      <w:r>
        <w:rPr>
          <w:rFonts w:asciiTheme="minorHAnsi" w:hAnsiTheme="minorHAnsi"/>
          <w:szCs w:val="24"/>
        </w:rPr>
        <w:t>)</w:t>
      </w:r>
      <w:r w:rsidRPr="00813263">
        <w:rPr>
          <w:rFonts w:asciiTheme="minorHAnsi" w:hAnsiTheme="minorHAnsi"/>
          <w:szCs w:val="24"/>
        </w:rPr>
        <w:t xml:space="preserve"> to reduce the post adjustment index in Geneva </w:t>
      </w:r>
      <w:r w:rsidRPr="00813263">
        <w:rPr>
          <w:rFonts w:asciiTheme="minorHAnsi" w:hAnsiTheme="minorHAnsi"/>
          <w:color w:val="000000"/>
          <w:szCs w:val="24"/>
        </w:rPr>
        <w:t xml:space="preserve">for staff in the professional and higher categories as well as the </w:t>
      </w:r>
      <w:r>
        <w:rPr>
          <w:rFonts w:asciiTheme="minorHAnsi" w:hAnsiTheme="minorHAnsi"/>
          <w:color w:val="000000"/>
          <w:szCs w:val="24"/>
        </w:rPr>
        <w:t>e</w:t>
      </w:r>
      <w:r w:rsidRPr="00813263">
        <w:rPr>
          <w:rFonts w:asciiTheme="minorHAnsi" w:hAnsiTheme="minorHAnsi"/>
          <w:color w:val="000000"/>
          <w:szCs w:val="24"/>
        </w:rPr>
        <w:t xml:space="preserve">lected </w:t>
      </w:r>
      <w:r>
        <w:rPr>
          <w:rFonts w:asciiTheme="minorHAnsi" w:hAnsiTheme="minorHAnsi"/>
          <w:color w:val="000000"/>
          <w:szCs w:val="24"/>
        </w:rPr>
        <w:t>o</w:t>
      </w:r>
      <w:r w:rsidRPr="00813263">
        <w:rPr>
          <w:rFonts w:asciiTheme="minorHAnsi" w:hAnsiTheme="minorHAnsi"/>
          <w:color w:val="000000"/>
          <w:szCs w:val="24"/>
        </w:rPr>
        <w:t>fficials, producing a reduction of 5 per cent plus 2.9 per cent of net pay effective August and November 2017 respectively, resulting in a total reduction of 7.7 per cent in take-home pay by the end of 2017.</w:t>
      </w:r>
      <w:r w:rsidR="00793B49">
        <w:rPr>
          <w:rFonts w:asciiTheme="minorHAnsi" w:hAnsiTheme="minorHAnsi"/>
          <w:color w:val="1F497D"/>
          <w:szCs w:val="24"/>
        </w:rPr>
        <w:t xml:space="preserve"> </w:t>
      </w:r>
      <w:r w:rsidRPr="00813263">
        <w:rPr>
          <w:rFonts w:asciiTheme="minorHAnsi" w:hAnsiTheme="minorHAnsi"/>
          <w:szCs w:val="24"/>
        </w:rPr>
        <w:t xml:space="preserve">Concerns were expressed by </w:t>
      </w:r>
      <w:r>
        <w:rPr>
          <w:rFonts w:asciiTheme="minorHAnsi" w:hAnsiTheme="minorHAnsi"/>
          <w:szCs w:val="24"/>
        </w:rPr>
        <w:t>delegates and O</w:t>
      </w:r>
      <w:r w:rsidRPr="00813263">
        <w:rPr>
          <w:rFonts w:asciiTheme="minorHAnsi" w:hAnsiTheme="minorHAnsi"/>
          <w:szCs w:val="24"/>
        </w:rPr>
        <w:t>bservers with regard to the sudden and significant cut in take home pay that would result from the ICSC decision.</w:t>
      </w:r>
    </w:p>
    <w:p w:rsidR="0020584D" w:rsidRPr="00813263" w:rsidRDefault="0020584D" w:rsidP="0085214D">
      <w:pPr>
        <w:rPr>
          <w:rFonts w:asciiTheme="minorHAnsi" w:hAnsiTheme="minorHAnsi"/>
          <w:szCs w:val="24"/>
        </w:rPr>
      </w:pPr>
      <w:r w:rsidRPr="00813263">
        <w:rPr>
          <w:rFonts w:asciiTheme="minorHAnsi" w:hAnsiTheme="minorHAnsi"/>
          <w:color w:val="000000"/>
          <w:szCs w:val="24"/>
        </w:rPr>
        <w:t xml:space="preserve">Having clearly stated that the mandate of the ICSC under Articles 10 and 11 of its Statutes in that area was not challenged by the ITU management, the Secretary-General confirmed </w:t>
      </w:r>
      <w:r w:rsidRPr="00813263">
        <w:rPr>
          <w:rFonts w:asciiTheme="minorHAnsi" w:hAnsiTheme="minorHAnsi"/>
          <w:szCs w:val="24"/>
        </w:rPr>
        <w:t xml:space="preserve">his obligation and commitment to carry out due diligence on the final decision of the ICSC prior to its implementation, taking </w:t>
      </w:r>
      <w:r>
        <w:rPr>
          <w:rFonts w:asciiTheme="minorHAnsi" w:hAnsiTheme="minorHAnsi"/>
          <w:szCs w:val="24"/>
        </w:rPr>
        <w:t xml:space="preserve">into </w:t>
      </w:r>
      <w:r w:rsidRPr="00813263">
        <w:rPr>
          <w:rFonts w:asciiTheme="minorHAnsi" w:hAnsiTheme="minorHAnsi"/>
          <w:szCs w:val="24"/>
        </w:rPr>
        <w:t>account its impact on existing staff, to draw again the attention of the ICSC to all the concerns already expressed, in particular with regard to the established transitional measures, and therefore to discuss with the ICSC at its 85</w:t>
      </w:r>
      <w:r w:rsidR="0085214D" w:rsidRPr="0085214D">
        <w:t>th</w:t>
      </w:r>
      <w:r w:rsidRPr="00813263">
        <w:rPr>
          <w:rFonts w:asciiTheme="minorHAnsi" w:hAnsiTheme="minorHAnsi"/>
          <w:szCs w:val="24"/>
        </w:rPr>
        <w:t xml:space="preserve"> session in July 2017, in coordination with the other Geneva-based organizations, more long term measures to be implemented at a UN system-wide level.</w:t>
      </w:r>
    </w:p>
    <w:p w:rsidR="0020584D" w:rsidRDefault="0020584D" w:rsidP="00B77D7B">
      <w:pPr>
        <w:rPr>
          <w:rFonts w:asciiTheme="minorHAnsi" w:hAnsiTheme="minorHAnsi"/>
          <w:szCs w:val="24"/>
        </w:rPr>
      </w:pPr>
      <w:r w:rsidRPr="00813263">
        <w:rPr>
          <w:rFonts w:asciiTheme="minorHAnsi" w:hAnsiTheme="minorHAnsi"/>
          <w:szCs w:val="24"/>
        </w:rPr>
        <w:t>The Committee encouraged the Secretary-General to move forward in that direction.</w:t>
      </w:r>
      <w:r w:rsidR="00793B49">
        <w:rPr>
          <w:rFonts w:asciiTheme="minorHAnsi" w:hAnsiTheme="minorHAnsi"/>
          <w:szCs w:val="24"/>
        </w:rPr>
        <w:t xml:space="preserve"> </w:t>
      </w:r>
      <w:r>
        <w:rPr>
          <w:rFonts w:asciiTheme="minorHAnsi" w:hAnsiTheme="minorHAnsi"/>
          <w:szCs w:val="24"/>
        </w:rPr>
        <w:t xml:space="preserve">Delegates </w:t>
      </w:r>
      <w:r w:rsidRPr="00813263">
        <w:rPr>
          <w:rFonts w:asciiTheme="minorHAnsi" w:hAnsiTheme="minorHAnsi"/>
          <w:szCs w:val="24"/>
        </w:rPr>
        <w:t>were also invited to bring these concerns to the ICSC</w:t>
      </w:r>
      <w:r w:rsidRPr="00A5589A">
        <w:rPr>
          <w:rFonts w:asciiTheme="minorHAnsi" w:hAnsiTheme="minorHAnsi"/>
          <w:szCs w:val="24"/>
        </w:rPr>
        <w:t>.</w:t>
      </w:r>
    </w:p>
    <w:p w:rsidR="0020584D" w:rsidRPr="00813263" w:rsidRDefault="0020584D" w:rsidP="00B77D7B">
      <w:pPr>
        <w:rPr>
          <w:rFonts w:asciiTheme="minorHAnsi" w:hAnsiTheme="minorHAnsi" w:cs="Calibri"/>
          <w:szCs w:val="24"/>
        </w:rPr>
      </w:pPr>
      <w:r>
        <w:rPr>
          <w:rFonts w:asciiTheme="minorHAnsi" w:hAnsiTheme="minorHAnsi"/>
          <w:szCs w:val="24"/>
        </w:rPr>
        <w:t>The Secretary General indicated that he would implement the decision of the ICSC.</w:t>
      </w:r>
    </w:p>
    <w:p w:rsidR="0020584D" w:rsidRPr="002A39AB" w:rsidRDefault="0020584D" w:rsidP="003C5E5A">
      <w:pPr>
        <w:pStyle w:val="Heading1"/>
      </w:pPr>
      <w:r w:rsidRPr="002A39AB">
        <w:t>3</w:t>
      </w:r>
      <w:r>
        <w:t>2</w:t>
      </w:r>
      <w:r w:rsidRPr="002A39AB">
        <w:tab/>
        <w:t>Membership of the ITU Staff Pension Committee (oral presentation)</w:t>
      </w:r>
    </w:p>
    <w:p w:rsidR="0020584D" w:rsidRDefault="0020584D" w:rsidP="00B77D7B">
      <w:pPr>
        <w:keepNext/>
        <w:keepLines/>
        <w:snapToGrid w:val="0"/>
        <w:rPr>
          <w:rFonts w:asciiTheme="minorHAnsi" w:hAnsiTheme="minorHAnsi" w:cstheme="minorHAnsi"/>
          <w:szCs w:val="24"/>
        </w:rPr>
      </w:pPr>
      <w:r>
        <w:rPr>
          <w:rFonts w:asciiTheme="minorHAnsi" w:hAnsiTheme="minorHAnsi" w:cstheme="minorHAnsi"/>
          <w:szCs w:val="24"/>
        </w:rPr>
        <w:t>The Committee was informed that, pursuant to the provisions of the Regulations and Rules of the United Staff Joint Pension Fund, the ITU Pension Committee is equally composed of representatives of Council Member States, of the ITU Management and of affiliated and beneficiaries of the Fund.</w:t>
      </w:r>
      <w:r w:rsidR="00793B49">
        <w:rPr>
          <w:rFonts w:asciiTheme="minorHAnsi" w:hAnsiTheme="minorHAnsi" w:cstheme="minorHAnsi"/>
          <w:szCs w:val="24"/>
        </w:rPr>
        <w:t xml:space="preserve"> </w:t>
      </w:r>
      <w:r>
        <w:rPr>
          <w:rFonts w:asciiTheme="minorHAnsi" w:hAnsiTheme="minorHAnsi" w:cstheme="minorHAnsi"/>
          <w:szCs w:val="24"/>
        </w:rPr>
        <w:t>The composition of the Council representations is established in Council Resolution 1371 adopted by the extraordinary session of the Council held after the PP-14.</w:t>
      </w:r>
      <w:r w:rsidR="00793B49">
        <w:rPr>
          <w:rFonts w:asciiTheme="minorHAnsi" w:hAnsiTheme="minorHAnsi" w:cstheme="minorHAnsi"/>
          <w:szCs w:val="24"/>
        </w:rPr>
        <w:t xml:space="preserve"> </w:t>
      </w:r>
      <w:r>
        <w:rPr>
          <w:rFonts w:asciiTheme="minorHAnsi" w:hAnsiTheme="minorHAnsi" w:cstheme="minorHAnsi"/>
          <w:szCs w:val="24"/>
        </w:rPr>
        <w:t>The Council representation stands as follows:</w:t>
      </w:r>
    </w:p>
    <w:p w:rsidR="0020584D" w:rsidRDefault="00E2429C" w:rsidP="00506174">
      <w:pPr>
        <w:pStyle w:val="enumlev1"/>
        <w:rPr>
          <w:lang w:val="en-US"/>
        </w:rPr>
      </w:pPr>
      <w:r w:rsidRPr="00E2429C">
        <w:rPr>
          <w:lang w:val="en-US"/>
        </w:rPr>
        <w:t>–</w:t>
      </w:r>
      <w:r>
        <w:rPr>
          <w:lang w:val="en-US"/>
        </w:rPr>
        <w:tab/>
      </w:r>
      <w:r w:rsidR="00E42AE1">
        <w:rPr>
          <w:lang w:val="en-US"/>
        </w:rPr>
        <w:t>Members</w:t>
      </w:r>
      <w:r w:rsidR="0020584D">
        <w:rPr>
          <w:lang w:val="en-US"/>
        </w:rPr>
        <w:t>:</w:t>
      </w:r>
      <w:r w:rsidR="00793B49">
        <w:rPr>
          <w:lang w:val="en-US"/>
        </w:rPr>
        <w:t xml:space="preserve"> </w:t>
      </w:r>
      <w:r w:rsidR="0020584D">
        <w:rPr>
          <w:lang w:val="en-US"/>
        </w:rPr>
        <w:t>Bulgaria, Canada and Italy;</w:t>
      </w:r>
    </w:p>
    <w:p w:rsidR="0020584D" w:rsidRDefault="00E2429C" w:rsidP="00506174">
      <w:pPr>
        <w:pStyle w:val="enumlev1"/>
        <w:rPr>
          <w:lang w:val="en-US"/>
        </w:rPr>
      </w:pPr>
      <w:r w:rsidRPr="00E2429C">
        <w:rPr>
          <w:lang w:val="en-US"/>
        </w:rPr>
        <w:t>–</w:t>
      </w:r>
      <w:r>
        <w:rPr>
          <w:lang w:val="en-US"/>
        </w:rPr>
        <w:tab/>
      </w:r>
      <w:r w:rsidR="0020584D">
        <w:rPr>
          <w:lang w:val="en-US"/>
        </w:rPr>
        <w:t>Alternate Members:</w:t>
      </w:r>
      <w:r w:rsidR="00793B49">
        <w:rPr>
          <w:lang w:val="en-US"/>
        </w:rPr>
        <w:t xml:space="preserve"> </w:t>
      </w:r>
      <w:r w:rsidR="0020584D">
        <w:rPr>
          <w:lang w:val="en-US"/>
        </w:rPr>
        <w:t>Burkina Faso, India and Mexico.</w:t>
      </w:r>
    </w:p>
    <w:p w:rsidR="0020584D" w:rsidRDefault="0020584D" w:rsidP="00E2429C">
      <w:pPr>
        <w:rPr>
          <w:rFonts w:cstheme="minorHAnsi"/>
        </w:rPr>
      </w:pPr>
      <w:r>
        <w:rPr>
          <w:rFonts w:cstheme="minorHAnsi"/>
        </w:rPr>
        <w:t xml:space="preserve">All members having been in a position to </w:t>
      </w:r>
      <w:proofErr w:type="spellStart"/>
      <w:r>
        <w:rPr>
          <w:rFonts w:cstheme="minorHAnsi"/>
        </w:rPr>
        <w:t>ful</w:t>
      </w:r>
      <w:r w:rsidRPr="00BB6C51">
        <w:rPr>
          <w:rFonts w:cstheme="minorHAnsi"/>
        </w:rPr>
        <w:t>fill</w:t>
      </w:r>
      <w:proofErr w:type="spellEnd"/>
      <w:r>
        <w:rPr>
          <w:rFonts w:cstheme="minorHAnsi"/>
        </w:rPr>
        <w:t xml:space="preserve"> their mandate so far, the Committee took note that no action was required in this regard at this stage.</w:t>
      </w:r>
    </w:p>
    <w:p w:rsidR="0020584D" w:rsidRPr="00E66AEA" w:rsidRDefault="0020584D" w:rsidP="00DC6391">
      <w:pPr>
        <w:pStyle w:val="Heading1"/>
        <w:rPr>
          <w:rFonts w:cs="Calibri"/>
        </w:rPr>
      </w:pPr>
      <w:r w:rsidRPr="00E66AEA">
        <w:t>3</w:t>
      </w:r>
      <w:r>
        <w:t>3</w:t>
      </w:r>
      <w:r w:rsidRPr="00E66AEA">
        <w:tab/>
        <w:t xml:space="preserve">TIES email – current situation and next steps (Document </w:t>
      </w:r>
      <w:hyperlink r:id="rId49" w:history="1">
        <w:r w:rsidRPr="00E66AEA">
          <w:rPr>
            <w:rStyle w:val="Hyperlink"/>
            <w:szCs w:val="28"/>
          </w:rPr>
          <w:t>C17/60</w:t>
        </w:r>
      </w:hyperlink>
      <w:r w:rsidRPr="00E66AEA">
        <w:t>)</w:t>
      </w:r>
    </w:p>
    <w:p w:rsidR="0020584D" w:rsidRPr="00CC6CDE" w:rsidRDefault="0020584D" w:rsidP="00DC6391">
      <w:pPr>
        <w:keepNext/>
        <w:keepLines/>
        <w:snapToGrid w:val="0"/>
        <w:ind w:left="720" w:hanging="720"/>
        <w:rPr>
          <w:rFonts w:eastAsia="SimSun"/>
          <w:b/>
          <w:bCs/>
          <w:szCs w:val="24"/>
          <w:lang w:eastAsia="zh-CN"/>
        </w:rPr>
      </w:pPr>
    </w:p>
    <w:tbl>
      <w:tblPr>
        <w:tblW w:w="0" w:type="auto"/>
        <w:tblCellMar>
          <w:left w:w="0" w:type="dxa"/>
          <w:right w:w="0" w:type="dxa"/>
        </w:tblCellMar>
        <w:tblLook w:val="04A0" w:firstRow="1" w:lastRow="0" w:firstColumn="1" w:lastColumn="0" w:noHBand="0" w:noVBand="1"/>
      </w:tblPr>
      <w:tblGrid>
        <w:gridCol w:w="9356"/>
      </w:tblGrid>
      <w:tr w:rsidR="0020584D" w:rsidRPr="00CC6CDE" w:rsidTr="00290344">
        <w:tc>
          <w:tcPr>
            <w:tcW w:w="9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584D" w:rsidRPr="00CC6CDE" w:rsidRDefault="0020584D" w:rsidP="00DC6391">
            <w:pPr>
              <w:keepNext/>
              <w:keepLines/>
              <w:snapToGrid w:val="0"/>
              <w:spacing w:after="120"/>
              <w:rPr>
                <w:rFonts w:eastAsia="SimSun"/>
                <w:b/>
                <w:bCs/>
                <w:i/>
                <w:iCs/>
                <w:color w:val="000000"/>
                <w:szCs w:val="24"/>
                <w:lang w:eastAsia="zh-CN"/>
              </w:rPr>
            </w:pPr>
            <w:r w:rsidRPr="00CC6CDE">
              <w:rPr>
                <w:rFonts w:eastAsia="SimSun"/>
                <w:b/>
                <w:bCs/>
                <w:i/>
                <w:iCs/>
                <w:color w:val="000000"/>
                <w:szCs w:val="24"/>
                <w:lang w:eastAsia="zh-CN"/>
              </w:rPr>
              <w:t>Recommendation</w:t>
            </w:r>
          </w:p>
          <w:p w:rsidR="0020584D" w:rsidRPr="00CC6CDE" w:rsidRDefault="0020584D" w:rsidP="00DC6391">
            <w:pPr>
              <w:keepNext/>
              <w:keepLines/>
              <w:spacing w:after="120"/>
              <w:rPr>
                <w:rFonts w:eastAsia="SimSun"/>
                <w:color w:val="000000"/>
                <w:szCs w:val="24"/>
                <w:lang w:eastAsia="zh-CN"/>
              </w:rPr>
            </w:pPr>
            <w:r w:rsidRPr="00CC6CDE">
              <w:rPr>
                <w:rFonts w:eastAsia="SimSun"/>
                <w:color w:val="000000"/>
                <w:szCs w:val="24"/>
                <w:lang w:eastAsia="zh-CN"/>
              </w:rPr>
              <w:t>The Committee recommends that the Council approve the discontinuation of the TIES email service, as proposed by the secretariat in Document C17/60.</w:t>
            </w:r>
          </w:p>
        </w:tc>
      </w:tr>
    </w:tbl>
    <w:p w:rsidR="0020584D" w:rsidRPr="00E66AEA" w:rsidRDefault="0020584D" w:rsidP="00DC6391">
      <w:pPr>
        <w:keepNext/>
        <w:keepLines/>
        <w:tabs>
          <w:tab w:val="left" w:pos="709"/>
          <w:tab w:val="center" w:pos="9072"/>
        </w:tabs>
        <w:snapToGrid w:val="0"/>
        <w:ind w:left="709" w:right="91" w:hanging="709"/>
        <w:rPr>
          <w:b/>
          <w:bCs/>
          <w:szCs w:val="24"/>
        </w:rPr>
      </w:pPr>
    </w:p>
    <w:p w:rsidR="0020584D" w:rsidRPr="006B515C" w:rsidRDefault="0020584D" w:rsidP="003C5E5A">
      <w:pPr>
        <w:pStyle w:val="Heading1"/>
        <w:rPr>
          <w:rStyle w:val="Hyperlink"/>
          <w:b w:val="0"/>
          <w:bCs/>
          <w:color w:val="auto"/>
          <w:szCs w:val="28"/>
          <w:u w:val="none"/>
        </w:rPr>
      </w:pPr>
      <w:r w:rsidRPr="00E66AEA">
        <w:t>3</w:t>
      </w:r>
      <w:r>
        <w:t>4</w:t>
      </w:r>
      <w:r w:rsidRPr="00E66AEA">
        <w:tab/>
        <w:t xml:space="preserve">Report by the Chairman of the Council Working Group on Financial and Human Resources (Documents </w:t>
      </w:r>
      <w:hyperlink r:id="rId50" w:history="1">
        <w:r w:rsidRPr="006B515C">
          <w:rPr>
            <w:rStyle w:val="Hyperlink"/>
            <w:bCs/>
            <w:szCs w:val="28"/>
          </w:rPr>
          <w:t>C17/50</w:t>
        </w:r>
      </w:hyperlink>
      <w:r w:rsidRPr="006B515C">
        <w:rPr>
          <w:rStyle w:val="Hyperlink"/>
          <w:bCs/>
          <w:color w:val="auto"/>
          <w:szCs w:val="28"/>
          <w:u w:val="none"/>
        </w:rPr>
        <w:t>)</w:t>
      </w:r>
    </w:p>
    <w:p w:rsidR="0020584D" w:rsidRDefault="0020584D" w:rsidP="00B77D7B">
      <w:pPr>
        <w:rPr>
          <w:rFonts w:asciiTheme="minorHAnsi" w:hAnsiTheme="minorHAnsi"/>
          <w:szCs w:val="24"/>
        </w:rPr>
      </w:pP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Description w:val="C16-draftTMP "/>
      </w:tblPr>
      <w:tblGrid>
        <w:gridCol w:w="9356"/>
      </w:tblGrid>
      <w:tr w:rsidR="0020584D" w:rsidRPr="006A113D" w:rsidTr="00290344">
        <w:tc>
          <w:tcPr>
            <w:tcW w:w="9356" w:type="dxa"/>
            <w:tcBorders>
              <w:top w:val="single" w:sz="4" w:space="0" w:color="auto"/>
              <w:bottom w:val="single" w:sz="4" w:space="0" w:color="auto"/>
            </w:tcBorders>
          </w:tcPr>
          <w:p w:rsidR="0020584D" w:rsidRPr="006A113D" w:rsidRDefault="0020584D" w:rsidP="00B77D7B">
            <w:pPr>
              <w:snapToGrid w:val="0"/>
              <w:spacing w:after="120"/>
              <w:rPr>
                <w:rFonts w:cs="Calibri"/>
                <w:b/>
                <w:bCs/>
                <w:i/>
                <w:iCs/>
                <w:szCs w:val="24"/>
              </w:rPr>
            </w:pPr>
            <w:r w:rsidRPr="006A113D">
              <w:rPr>
                <w:rFonts w:cs="Calibri"/>
                <w:b/>
                <w:bCs/>
                <w:i/>
                <w:iCs/>
                <w:szCs w:val="24"/>
              </w:rPr>
              <w:t>Recommendation</w:t>
            </w:r>
          </w:p>
          <w:p w:rsidR="0020584D" w:rsidRPr="006A113D" w:rsidRDefault="0020584D" w:rsidP="00B77D7B">
            <w:pPr>
              <w:tabs>
                <w:tab w:val="left" w:pos="709"/>
              </w:tabs>
              <w:snapToGrid w:val="0"/>
              <w:spacing w:after="120"/>
              <w:rPr>
                <w:szCs w:val="24"/>
              </w:rPr>
            </w:pPr>
            <w:r w:rsidRPr="006A113D">
              <w:rPr>
                <w:rFonts w:cs="Calibri"/>
                <w:szCs w:val="24"/>
              </w:rPr>
              <w:t>The Committee recommends that t</w:t>
            </w:r>
            <w:r w:rsidRPr="006A113D">
              <w:rPr>
                <w:szCs w:val="24"/>
              </w:rPr>
              <w:t>he Council take note of the work of the</w:t>
            </w:r>
            <w:r w:rsidRPr="006A113D">
              <w:rPr>
                <w:szCs w:val="24"/>
              </w:rPr>
              <w:br/>
              <w:t xml:space="preserve">CWG-FHR as presented in Document C17/50, consider the views presented to the ADM Committee, </w:t>
            </w:r>
            <w:r>
              <w:rPr>
                <w:szCs w:val="24"/>
              </w:rPr>
              <w:t xml:space="preserve">and thus </w:t>
            </w:r>
            <w:r w:rsidRPr="006A113D">
              <w:rPr>
                <w:szCs w:val="24"/>
              </w:rPr>
              <w:t>approve and adopt:</w:t>
            </w:r>
          </w:p>
          <w:p w:rsidR="0020584D" w:rsidRPr="009C6EC7" w:rsidRDefault="0085214D" w:rsidP="00506174">
            <w:pPr>
              <w:pStyle w:val="enumlev1"/>
            </w:pPr>
            <w:r w:rsidRPr="0085214D">
              <w:t>–</w:t>
            </w:r>
            <w:r w:rsidR="00506174">
              <w:tab/>
            </w:r>
            <w:r w:rsidR="0020584D" w:rsidRPr="006A113D">
              <w:t xml:space="preserve">the revised amendment to item 2(iv) of the Terms of Reference of the CWG-FHR as </w:t>
            </w:r>
            <w:r w:rsidR="0020584D" w:rsidRPr="009C6EC7">
              <w:t xml:space="preserve">presented in Annex G </w:t>
            </w:r>
            <w:r w:rsidR="0020584D">
              <w:t>of Document C17/120(Rev.1)</w:t>
            </w:r>
            <w:r w:rsidR="0020584D" w:rsidRPr="005B1A90">
              <w:t>.</w:t>
            </w:r>
          </w:p>
          <w:p w:rsidR="0020584D" w:rsidRPr="006A113D" w:rsidRDefault="0085214D" w:rsidP="00506174">
            <w:pPr>
              <w:pStyle w:val="enumlev1"/>
              <w:rPr>
                <w:rFonts w:cs="Calibri"/>
              </w:rPr>
            </w:pPr>
            <w:r w:rsidRPr="0085214D">
              <w:t>–</w:t>
            </w:r>
            <w:r w:rsidR="0020584D" w:rsidRPr="009C6EC7">
              <w:tab/>
            </w:r>
            <w:proofErr w:type="gramStart"/>
            <w:r w:rsidR="0020584D" w:rsidRPr="009C6EC7">
              <w:t>the</w:t>
            </w:r>
            <w:proofErr w:type="gramEnd"/>
            <w:r w:rsidR="0020584D" w:rsidRPr="009C6EC7">
              <w:t xml:space="preserve"> revised </w:t>
            </w:r>
            <w:r w:rsidR="0020584D" w:rsidRPr="009C6EC7">
              <w:rPr>
                <w:rFonts w:eastAsia="Calibri" w:cs="Arial"/>
              </w:rPr>
              <w:t xml:space="preserve">fee exemption criteria in Annex H </w:t>
            </w:r>
            <w:r w:rsidR="0020584D">
              <w:t>of Document C17/120(Rev.1)</w:t>
            </w:r>
            <w:r w:rsidR="0020584D" w:rsidRPr="005B1A90">
              <w:t>.</w:t>
            </w:r>
          </w:p>
        </w:tc>
      </w:tr>
    </w:tbl>
    <w:p w:rsidR="0020584D" w:rsidRDefault="0020584D" w:rsidP="00B77D7B">
      <w:pPr>
        <w:rPr>
          <w:b/>
          <w:bCs/>
          <w:sz w:val="28"/>
          <w:szCs w:val="28"/>
        </w:rPr>
      </w:pPr>
    </w:p>
    <w:p w:rsidR="0020584D" w:rsidRPr="006B515C" w:rsidRDefault="0020584D" w:rsidP="003C5E5A">
      <w:pPr>
        <w:pStyle w:val="Heading1"/>
        <w:rPr>
          <w:rStyle w:val="Hyperlink"/>
          <w:b w:val="0"/>
          <w:bCs/>
          <w:color w:val="auto"/>
          <w:szCs w:val="28"/>
          <w:u w:val="none"/>
        </w:rPr>
      </w:pPr>
      <w:r w:rsidRPr="002E147A">
        <w:t>3</w:t>
      </w:r>
      <w:r>
        <w:t>5</w:t>
      </w:r>
      <w:r w:rsidRPr="002E147A">
        <w:tab/>
        <w:t>Memoranda of Understanding having financial and/or strategic implications (Document </w:t>
      </w:r>
      <w:hyperlink r:id="rId51" w:history="1">
        <w:r w:rsidRPr="006B515C">
          <w:rPr>
            <w:rStyle w:val="Hyperlink"/>
            <w:bCs/>
            <w:szCs w:val="28"/>
          </w:rPr>
          <w:t>C17/48</w:t>
        </w:r>
      </w:hyperlink>
      <w:r w:rsidRPr="006B515C">
        <w:rPr>
          <w:rStyle w:val="Hyperlink"/>
          <w:bCs/>
          <w:color w:val="auto"/>
          <w:szCs w:val="28"/>
          <w:u w:val="none"/>
        </w:rPr>
        <w:t>)</w:t>
      </w:r>
    </w:p>
    <w:p w:rsidR="0020584D" w:rsidRPr="00B10B23" w:rsidRDefault="0020584D" w:rsidP="00B77D7B">
      <w:pPr>
        <w:snapToGrid w:val="0"/>
        <w:rPr>
          <w:szCs w:val="24"/>
          <w:highlight w:val="yellow"/>
        </w:rPr>
      </w:pPr>
    </w:p>
    <w:tbl>
      <w:tblPr>
        <w:tblW w:w="0" w:type="auto"/>
        <w:tblCellMar>
          <w:left w:w="0" w:type="dxa"/>
          <w:right w:w="0" w:type="dxa"/>
        </w:tblCellMar>
        <w:tblLook w:val="04A0" w:firstRow="1" w:lastRow="0" w:firstColumn="1" w:lastColumn="0" w:noHBand="0" w:noVBand="1"/>
      </w:tblPr>
      <w:tblGrid>
        <w:gridCol w:w="9356"/>
      </w:tblGrid>
      <w:tr w:rsidR="0020584D" w:rsidRPr="00E94914" w:rsidTr="00290344">
        <w:tc>
          <w:tcPr>
            <w:tcW w:w="9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584D" w:rsidRPr="00A616C3" w:rsidRDefault="0020584D" w:rsidP="00B77D7B">
            <w:pPr>
              <w:snapToGrid w:val="0"/>
              <w:spacing w:after="120"/>
              <w:rPr>
                <w:b/>
                <w:bCs/>
                <w:i/>
                <w:iCs/>
                <w:szCs w:val="24"/>
              </w:rPr>
            </w:pPr>
            <w:r w:rsidRPr="00A616C3">
              <w:rPr>
                <w:b/>
                <w:bCs/>
                <w:i/>
                <w:iCs/>
                <w:szCs w:val="24"/>
              </w:rPr>
              <w:t>Recommendation</w:t>
            </w:r>
          </w:p>
          <w:p w:rsidR="0020584D" w:rsidRPr="00A616C3" w:rsidRDefault="0020584D" w:rsidP="00B77D7B">
            <w:pPr>
              <w:snapToGrid w:val="0"/>
              <w:spacing w:after="120"/>
              <w:rPr>
                <w:szCs w:val="24"/>
              </w:rPr>
            </w:pPr>
            <w:r w:rsidRPr="00A616C3">
              <w:rPr>
                <w:szCs w:val="24"/>
              </w:rPr>
              <w:t>The Committee recommends that the Council take note of Document C17/48</w:t>
            </w:r>
            <w:r>
              <w:rPr>
                <w:szCs w:val="24"/>
              </w:rPr>
              <w:t>.</w:t>
            </w:r>
          </w:p>
        </w:tc>
      </w:tr>
    </w:tbl>
    <w:p w:rsidR="0020584D" w:rsidRPr="006B515C" w:rsidRDefault="0020584D" w:rsidP="00B77D7B">
      <w:pPr>
        <w:tabs>
          <w:tab w:val="center" w:pos="9072"/>
        </w:tabs>
        <w:snapToGrid w:val="0"/>
        <w:ind w:right="91"/>
        <w:rPr>
          <w:rStyle w:val="Hyperlink"/>
          <w:b/>
          <w:bCs/>
          <w:color w:val="auto"/>
          <w:szCs w:val="24"/>
        </w:rPr>
      </w:pPr>
    </w:p>
    <w:p w:rsidR="0020584D" w:rsidRPr="006B515C" w:rsidRDefault="0020584D" w:rsidP="00793B49">
      <w:pPr>
        <w:pStyle w:val="Heading1"/>
        <w:rPr>
          <w:rStyle w:val="Hyperlink"/>
          <w:b w:val="0"/>
          <w:bCs/>
          <w:color w:val="auto"/>
          <w:szCs w:val="28"/>
          <w:u w:val="none"/>
        </w:rPr>
      </w:pPr>
      <w:r w:rsidRPr="003C5E5A">
        <w:rPr>
          <w:rStyle w:val="Strong"/>
          <w:b/>
          <w:bCs w:val="0"/>
          <w:szCs w:val="28"/>
        </w:rPr>
        <w:t>36</w:t>
      </w:r>
      <w:r w:rsidRPr="003C5E5A">
        <w:rPr>
          <w:rStyle w:val="Strong"/>
          <w:b/>
          <w:bCs w:val="0"/>
          <w:szCs w:val="28"/>
        </w:rPr>
        <w:tab/>
        <w:t>Contribution by the United States of America:</w:t>
      </w:r>
      <w:r w:rsidR="00793B49">
        <w:rPr>
          <w:rStyle w:val="Strong"/>
          <w:b/>
          <w:bCs w:val="0"/>
          <w:szCs w:val="28"/>
        </w:rPr>
        <w:t xml:space="preserve"> </w:t>
      </w:r>
      <w:r w:rsidRPr="003C5E5A">
        <w:rPr>
          <w:rStyle w:val="Strong"/>
          <w:b/>
          <w:bCs w:val="0"/>
          <w:szCs w:val="28"/>
        </w:rPr>
        <w:t xml:space="preserve">ITU participation in MoUs </w:t>
      </w:r>
      <w:r w:rsidR="00500C8B">
        <w:rPr>
          <w:rStyle w:val="Strong"/>
          <w:b/>
          <w:bCs w:val="0"/>
          <w:szCs w:val="28"/>
        </w:rPr>
        <w:br/>
      </w:r>
      <w:r w:rsidRPr="003C5E5A">
        <w:rPr>
          <w:rStyle w:val="Strong"/>
          <w:b/>
          <w:bCs w:val="0"/>
          <w:szCs w:val="28"/>
        </w:rPr>
        <w:t>with financial and/or strategic implications (Document </w:t>
      </w:r>
      <w:hyperlink r:id="rId52" w:history="1">
        <w:r w:rsidRPr="006B515C">
          <w:rPr>
            <w:rStyle w:val="Hyperlink"/>
            <w:szCs w:val="28"/>
          </w:rPr>
          <w:t>C17/93</w:t>
        </w:r>
      </w:hyperlink>
      <w:r w:rsidRPr="006B515C">
        <w:rPr>
          <w:rStyle w:val="Hyperlink"/>
          <w:color w:val="auto"/>
          <w:szCs w:val="28"/>
          <w:u w:val="none"/>
        </w:rPr>
        <w:t>)</w:t>
      </w:r>
      <w:r w:rsidRPr="006B515C">
        <w:rPr>
          <w:rStyle w:val="Strong"/>
          <w:b/>
          <w:bCs w:val="0"/>
          <w:szCs w:val="28"/>
        </w:rPr>
        <w:t xml:space="preserve"> </w:t>
      </w:r>
      <w:r w:rsidRPr="003C5E5A">
        <w:rPr>
          <w:rStyle w:val="Strong"/>
          <w:b/>
          <w:bCs w:val="0"/>
          <w:szCs w:val="28"/>
        </w:rPr>
        <w:t>and Contribution by the Kingdom of Saudi Arabia:</w:t>
      </w:r>
      <w:r w:rsidR="00793B49">
        <w:rPr>
          <w:rStyle w:val="Strong"/>
          <w:b/>
          <w:bCs w:val="0"/>
          <w:szCs w:val="28"/>
        </w:rPr>
        <w:t xml:space="preserve"> </w:t>
      </w:r>
      <w:r w:rsidRPr="003C5E5A">
        <w:rPr>
          <w:rStyle w:val="Strong"/>
          <w:b/>
          <w:bCs w:val="0"/>
          <w:szCs w:val="28"/>
        </w:rPr>
        <w:t xml:space="preserve">ITU participation in MoUs </w:t>
      </w:r>
      <w:r w:rsidR="00500C8B">
        <w:rPr>
          <w:rStyle w:val="Strong"/>
          <w:b/>
          <w:bCs w:val="0"/>
          <w:szCs w:val="28"/>
        </w:rPr>
        <w:br/>
      </w:r>
      <w:r w:rsidRPr="003C5E5A">
        <w:rPr>
          <w:rStyle w:val="Strong"/>
          <w:b/>
          <w:bCs w:val="0"/>
          <w:szCs w:val="28"/>
        </w:rPr>
        <w:t>with financial and/or strategic implications (Document </w:t>
      </w:r>
      <w:hyperlink r:id="rId53" w:history="1">
        <w:r w:rsidRPr="006B515C">
          <w:rPr>
            <w:rStyle w:val="Hyperlink"/>
            <w:szCs w:val="28"/>
          </w:rPr>
          <w:t>C17/104</w:t>
        </w:r>
      </w:hyperlink>
      <w:r w:rsidRPr="006B515C">
        <w:rPr>
          <w:rStyle w:val="Hyperlink"/>
          <w:color w:val="auto"/>
          <w:szCs w:val="28"/>
          <w:u w:val="none"/>
        </w:rPr>
        <w:t>)</w:t>
      </w:r>
    </w:p>
    <w:p w:rsidR="0020584D" w:rsidRPr="006B515C" w:rsidRDefault="0020584D" w:rsidP="00793B49">
      <w:pPr>
        <w:keepNext/>
        <w:keepLines/>
        <w:tabs>
          <w:tab w:val="left" w:pos="709"/>
          <w:tab w:val="center" w:pos="9072"/>
        </w:tabs>
        <w:snapToGrid w:val="0"/>
        <w:ind w:left="709" w:right="91" w:hanging="709"/>
        <w:rPr>
          <w:rStyle w:val="Hyperlink"/>
          <w:color w:val="auto"/>
          <w:sz w:val="28"/>
          <w:szCs w:val="28"/>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20584D" w:rsidRPr="00984A35" w:rsidTr="00290344">
        <w:tc>
          <w:tcPr>
            <w:tcW w:w="9356" w:type="dxa"/>
            <w:tcBorders>
              <w:top w:val="single" w:sz="4" w:space="0" w:color="auto"/>
              <w:left w:val="single" w:sz="4" w:space="0" w:color="auto"/>
              <w:bottom w:val="single" w:sz="4" w:space="0" w:color="auto"/>
              <w:right w:val="single" w:sz="4" w:space="0" w:color="auto"/>
            </w:tcBorders>
            <w:hideMark/>
          </w:tcPr>
          <w:p w:rsidR="0020584D" w:rsidRPr="00984A35" w:rsidRDefault="0020584D" w:rsidP="00793B49">
            <w:pPr>
              <w:keepNext/>
              <w:keepLines/>
              <w:spacing w:after="120"/>
              <w:rPr>
                <w:rFonts w:eastAsia="SimSun"/>
                <w:szCs w:val="24"/>
                <w:lang w:eastAsia="zh-CN"/>
              </w:rPr>
            </w:pPr>
            <w:r w:rsidRPr="00984A35">
              <w:rPr>
                <w:rFonts w:eastAsia="SimSun"/>
                <w:b/>
                <w:bCs/>
                <w:color w:val="000000"/>
                <w:sz w:val="28"/>
                <w:szCs w:val="28"/>
                <w:lang w:eastAsia="zh-CN"/>
              </w:rPr>
              <w:t> </w:t>
            </w:r>
            <w:r w:rsidRPr="00984A35">
              <w:rPr>
                <w:rFonts w:eastAsia="SimSun" w:cs="Calibri"/>
                <w:b/>
                <w:bCs/>
                <w:i/>
                <w:iCs/>
                <w:szCs w:val="24"/>
                <w:lang w:eastAsia="zh-CN"/>
              </w:rPr>
              <w:t>Recommendation</w:t>
            </w:r>
          </w:p>
          <w:p w:rsidR="0020584D" w:rsidRPr="00984A35" w:rsidRDefault="0020584D" w:rsidP="00793B49">
            <w:pPr>
              <w:keepNext/>
              <w:keepLines/>
              <w:spacing w:after="120"/>
              <w:rPr>
                <w:rFonts w:eastAsia="SimSun"/>
                <w:szCs w:val="24"/>
                <w:lang w:eastAsia="zh-CN"/>
              </w:rPr>
            </w:pPr>
            <w:r w:rsidRPr="00984A35">
              <w:rPr>
                <w:rFonts w:eastAsia="SimSun" w:cs="Calibri"/>
                <w:szCs w:val="24"/>
                <w:lang w:eastAsia="zh-CN"/>
              </w:rPr>
              <w:t>The Committee recommends that t</w:t>
            </w:r>
            <w:r w:rsidRPr="00984A35">
              <w:rPr>
                <w:rFonts w:eastAsia="SimSun"/>
                <w:szCs w:val="24"/>
                <w:lang w:eastAsia="zh-CN"/>
              </w:rPr>
              <w:t>he Council instructs the Secretary</w:t>
            </w:r>
            <w:r>
              <w:rPr>
                <w:rFonts w:eastAsia="SimSun"/>
                <w:szCs w:val="24"/>
                <w:lang w:eastAsia="zh-CN"/>
              </w:rPr>
              <w:t>-</w:t>
            </w:r>
            <w:r w:rsidRPr="00984A35">
              <w:rPr>
                <w:rFonts w:eastAsia="SimSun"/>
                <w:szCs w:val="24"/>
                <w:lang w:eastAsia="zh-CN"/>
              </w:rPr>
              <w:t xml:space="preserve">General to include in his report to </w:t>
            </w:r>
            <w:r>
              <w:rPr>
                <w:rFonts w:eastAsia="SimSun"/>
                <w:szCs w:val="24"/>
                <w:lang w:eastAsia="zh-CN"/>
              </w:rPr>
              <w:t xml:space="preserve">the </w:t>
            </w:r>
            <w:r w:rsidRPr="00984A35">
              <w:rPr>
                <w:rFonts w:eastAsia="SimSun"/>
                <w:szCs w:val="24"/>
                <w:lang w:eastAsia="zh-CN"/>
              </w:rPr>
              <w:t xml:space="preserve">Plenipotentiary </w:t>
            </w:r>
            <w:r>
              <w:rPr>
                <w:rFonts w:eastAsia="SimSun"/>
                <w:szCs w:val="24"/>
                <w:lang w:eastAsia="zh-CN"/>
              </w:rPr>
              <w:t xml:space="preserve">Conference </w:t>
            </w:r>
            <w:r w:rsidRPr="00984A35">
              <w:rPr>
                <w:rFonts w:eastAsia="SimSun"/>
                <w:szCs w:val="24"/>
                <w:lang w:eastAsia="zh-CN"/>
              </w:rPr>
              <w:t xml:space="preserve">2018 </w:t>
            </w:r>
            <w:r>
              <w:rPr>
                <w:rFonts w:eastAsia="SimSun"/>
                <w:szCs w:val="24"/>
                <w:lang w:eastAsia="zh-CN"/>
              </w:rPr>
              <w:t xml:space="preserve">that </w:t>
            </w:r>
            <w:r w:rsidRPr="00984A35">
              <w:rPr>
                <w:rFonts w:eastAsia="SimSun"/>
                <w:szCs w:val="24"/>
                <w:lang w:eastAsia="zh-CN"/>
              </w:rPr>
              <w:t xml:space="preserve">the issues addressed in Resolution 192 </w:t>
            </w:r>
            <w:r>
              <w:rPr>
                <w:rFonts w:eastAsia="SimSun"/>
                <w:szCs w:val="24"/>
                <w:lang w:eastAsia="zh-CN"/>
              </w:rPr>
              <w:t xml:space="preserve">require </w:t>
            </w:r>
            <w:r w:rsidRPr="00984A35">
              <w:rPr>
                <w:rFonts w:eastAsia="SimSun"/>
                <w:szCs w:val="24"/>
                <w:lang w:eastAsia="zh-CN"/>
              </w:rPr>
              <w:t>further consideration</w:t>
            </w:r>
            <w:r>
              <w:rPr>
                <w:rFonts w:eastAsia="SimSun"/>
                <w:szCs w:val="24"/>
                <w:lang w:eastAsia="zh-CN"/>
              </w:rPr>
              <w:t>.</w:t>
            </w:r>
            <w:r w:rsidRPr="00984A35">
              <w:rPr>
                <w:rFonts w:eastAsia="SimSun"/>
                <w:szCs w:val="24"/>
                <w:lang w:eastAsia="zh-CN"/>
              </w:rPr>
              <w:t xml:space="preserve"> </w:t>
            </w:r>
          </w:p>
        </w:tc>
      </w:tr>
    </w:tbl>
    <w:p w:rsidR="0020584D" w:rsidRDefault="0020584D" w:rsidP="00793B49">
      <w:pPr>
        <w:keepNext/>
        <w:keepLines/>
        <w:rPr>
          <w:rFonts w:cs="Calibri"/>
          <w:b/>
          <w:bCs/>
          <w:sz w:val="28"/>
          <w:szCs w:val="28"/>
        </w:rPr>
      </w:pPr>
    </w:p>
    <w:p w:rsidR="0020584D" w:rsidRPr="0021415C" w:rsidRDefault="0020584D" w:rsidP="00E2429C">
      <w:pPr>
        <w:pStyle w:val="Heading1"/>
      </w:pPr>
      <w:r>
        <w:rPr>
          <w:rFonts w:cs="Calibri"/>
        </w:rPr>
        <w:t>37</w:t>
      </w:r>
      <w:r w:rsidRPr="0021415C">
        <w:rPr>
          <w:rFonts w:cs="Calibri"/>
        </w:rPr>
        <w:tab/>
      </w:r>
      <w:r w:rsidRPr="0021415C">
        <w:t>Financial Operating Report for the Financial Year 2016 (</w:t>
      </w:r>
      <w:hyperlink r:id="rId54" w:history="1">
        <w:r w:rsidRPr="0021415C">
          <w:t>Document </w:t>
        </w:r>
        <w:r w:rsidRPr="0021415C">
          <w:rPr>
            <w:rStyle w:val="Hyperlink"/>
            <w:bCs/>
            <w:szCs w:val="28"/>
          </w:rPr>
          <w:t>C17/42</w:t>
        </w:r>
      </w:hyperlink>
      <w:r w:rsidRPr="0021415C">
        <w:t>)</w:t>
      </w:r>
    </w:p>
    <w:p w:rsidR="0020584D" w:rsidRPr="002A35F7" w:rsidRDefault="0020584D" w:rsidP="00B77D7B">
      <w:pPr>
        <w:snapToGrid w:val="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20584D" w:rsidRPr="002A35F7" w:rsidTr="00290344">
        <w:tc>
          <w:tcPr>
            <w:tcW w:w="9356" w:type="dxa"/>
          </w:tcPr>
          <w:p w:rsidR="0020584D" w:rsidRPr="002A35F7" w:rsidRDefault="0020584D" w:rsidP="00B77D7B">
            <w:pPr>
              <w:snapToGrid w:val="0"/>
              <w:spacing w:after="120"/>
              <w:rPr>
                <w:b/>
                <w:bCs/>
                <w:i/>
                <w:iCs/>
                <w:szCs w:val="24"/>
              </w:rPr>
            </w:pPr>
            <w:r w:rsidRPr="002A35F7">
              <w:rPr>
                <w:b/>
                <w:bCs/>
                <w:i/>
                <w:iCs/>
                <w:szCs w:val="24"/>
              </w:rPr>
              <w:t>Recommendation</w:t>
            </w:r>
          </w:p>
          <w:p w:rsidR="0020584D" w:rsidRPr="002A35F7" w:rsidRDefault="0020584D" w:rsidP="00B77D7B">
            <w:pPr>
              <w:snapToGrid w:val="0"/>
              <w:spacing w:after="120"/>
              <w:rPr>
                <w:szCs w:val="24"/>
              </w:rPr>
            </w:pPr>
            <w:r w:rsidRPr="002A35F7">
              <w:rPr>
                <w:szCs w:val="24"/>
              </w:rPr>
              <w:t xml:space="preserve">The Committee recommends that the Council approve the Financial Operating Report for the Financial Year 2016 by adopting the draft </w:t>
            </w:r>
            <w:r w:rsidRPr="00392F90">
              <w:rPr>
                <w:szCs w:val="24"/>
              </w:rPr>
              <w:t xml:space="preserve">resolution in Annex I </w:t>
            </w:r>
            <w:r>
              <w:rPr>
                <w:szCs w:val="24"/>
              </w:rPr>
              <w:t>of Document C17/120(Rev.1)</w:t>
            </w:r>
            <w:r w:rsidRPr="005B1A90">
              <w:rPr>
                <w:szCs w:val="24"/>
              </w:rPr>
              <w:t>.</w:t>
            </w:r>
          </w:p>
        </w:tc>
      </w:tr>
    </w:tbl>
    <w:p w:rsidR="0020584D" w:rsidRPr="00392F90" w:rsidRDefault="0020584D" w:rsidP="00793B49">
      <w:pPr>
        <w:rPr>
          <w:lang w:val="en-US"/>
        </w:rPr>
      </w:pPr>
    </w:p>
    <w:p w:rsidR="0020584D" w:rsidRPr="006B515C" w:rsidRDefault="0020584D" w:rsidP="00E2429C">
      <w:pPr>
        <w:pStyle w:val="Heading1"/>
        <w:rPr>
          <w:rStyle w:val="Hyperlink"/>
          <w:b w:val="0"/>
          <w:bCs/>
          <w:color w:val="auto"/>
          <w:szCs w:val="28"/>
        </w:rPr>
      </w:pPr>
      <w:r>
        <w:rPr>
          <w:bCs/>
          <w:szCs w:val="28"/>
        </w:rPr>
        <w:t>38</w:t>
      </w:r>
      <w:r w:rsidRPr="0021415C">
        <w:rPr>
          <w:bCs/>
          <w:szCs w:val="28"/>
        </w:rPr>
        <w:tab/>
        <w:t>Report by the External Auditor (Document </w:t>
      </w:r>
      <w:hyperlink r:id="rId55" w:history="1">
        <w:r w:rsidRPr="006B515C">
          <w:rPr>
            <w:rStyle w:val="Hyperlink"/>
            <w:bCs/>
            <w:szCs w:val="28"/>
          </w:rPr>
          <w:t>C17/40</w:t>
        </w:r>
      </w:hyperlink>
      <w:r w:rsidRPr="006B515C">
        <w:rPr>
          <w:bCs/>
          <w:szCs w:val="28"/>
        </w:rPr>
        <w:t>)</w:t>
      </w:r>
    </w:p>
    <w:p w:rsidR="0020584D" w:rsidRPr="00717861" w:rsidRDefault="0020584D" w:rsidP="00B77D7B">
      <w:pPr>
        <w:rPr>
          <w:rFonts w:asciiTheme="minorHAnsi" w:hAnsiTheme="minorHAnsi" w:cs="Arial"/>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20584D" w:rsidRPr="00DE2C0A" w:rsidTr="00290344">
        <w:tc>
          <w:tcPr>
            <w:tcW w:w="9356" w:type="dxa"/>
            <w:tcBorders>
              <w:top w:val="single" w:sz="4" w:space="0" w:color="auto"/>
              <w:bottom w:val="single" w:sz="4" w:space="0" w:color="auto"/>
            </w:tcBorders>
          </w:tcPr>
          <w:p w:rsidR="0020584D" w:rsidRPr="004C4890" w:rsidRDefault="0020584D" w:rsidP="00B77D7B">
            <w:pPr>
              <w:spacing w:after="120"/>
              <w:rPr>
                <w:rFonts w:cs="Calibri"/>
                <w:b/>
                <w:bCs/>
                <w:i/>
                <w:iCs/>
                <w:szCs w:val="24"/>
              </w:rPr>
            </w:pPr>
            <w:r w:rsidRPr="004C4890">
              <w:rPr>
                <w:rFonts w:cs="Calibri"/>
                <w:b/>
                <w:bCs/>
                <w:i/>
                <w:iCs/>
                <w:szCs w:val="24"/>
              </w:rPr>
              <w:t>Recommendation</w:t>
            </w:r>
          </w:p>
          <w:p w:rsidR="0020584D" w:rsidRPr="004C4890" w:rsidRDefault="0020584D" w:rsidP="00B77D7B">
            <w:pPr>
              <w:snapToGrid w:val="0"/>
              <w:spacing w:after="120"/>
              <w:rPr>
                <w:rFonts w:cs="Calibri"/>
                <w:szCs w:val="24"/>
              </w:rPr>
            </w:pPr>
            <w:r w:rsidRPr="003A2FCD">
              <w:rPr>
                <w:rFonts w:cs="Calibri"/>
                <w:szCs w:val="24"/>
              </w:rPr>
              <w:t>The Committee recommends that t</w:t>
            </w:r>
            <w:r w:rsidRPr="003A2FCD">
              <w:rPr>
                <w:szCs w:val="24"/>
              </w:rPr>
              <w:t xml:space="preserve">he Council </w:t>
            </w:r>
            <w:r>
              <w:rPr>
                <w:szCs w:val="24"/>
              </w:rPr>
              <w:t>examine the External Auditor’s report on the accounts for 2016 and approv</w:t>
            </w:r>
            <w:r w:rsidRPr="003A2FCD">
              <w:rPr>
                <w:rFonts w:eastAsia="SimSun" w:cs="Arial"/>
                <w:bCs/>
                <w:szCs w:val="24"/>
                <w:lang w:eastAsia="zh-CN"/>
              </w:rPr>
              <w:t xml:space="preserve">e </w:t>
            </w:r>
            <w:r w:rsidRPr="003A2FCD">
              <w:rPr>
                <w:rFonts w:eastAsia="SimSun" w:cs="Arial"/>
                <w:szCs w:val="24"/>
                <w:lang w:eastAsia="zh-CN"/>
              </w:rPr>
              <w:t>the accounts as audited</w:t>
            </w:r>
            <w:r>
              <w:rPr>
                <w:rFonts w:eastAsia="SimSun" w:cs="Arial"/>
                <w:szCs w:val="24"/>
                <w:lang w:eastAsia="zh-CN"/>
              </w:rPr>
              <w:t xml:space="preserve"> and as presented in Document C17/40</w:t>
            </w:r>
            <w:r w:rsidRPr="003A2FCD">
              <w:rPr>
                <w:rFonts w:eastAsia="SimSun" w:cs="Arial"/>
                <w:szCs w:val="24"/>
                <w:lang w:eastAsia="zh-CN"/>
              </w:rPr>
              <w:t>.</w:t>
            </w:r>
          </w:p>
        </w:tc>
      </w:tr>
    </w:tbl>
    <w:p w:rsidR="0020584D" w:rsidRDefault="0020584D" w:rsidP="00B77D7B">
      <w:pPr>
        <w:rPr>
          <w:rFonts w:cs="Calibri"/>
          <w:b/>
          <w:bCs/>
          <w:sz w:val="28"/>
          <w:szCs w:val="28"/>
        </w:rPr>
      </w:pPr>
    </w:p>
    <w:p w:rsidR="0020584D" w:rsidRPr="0021415C" w:rsidRDefault="0020584D" w:rsidP="00E2429C">
      <w:pPr>
        <w:pStyle w:val="Heading1"/>
        <w:rPr>
          <w:rFonts w:cs="Calibri"/>
        </w:rPr>
      </w:pPr>
      <w:r>
        <w:rPr>
          <w:rFonts w:cs="Calibri"/>
        </w:rPr>
        <w:t>39</w:t>
      </w:r>
      <w:r w:rsidRPr="0021415C">
        <w:rPr>
          <w:rFonts w:cs="Calibri"/>
        </w:rPr>
        <w:tab/>
      </w:r>
      <w:r w:rsidRPr="0021415C">
        <w:t>External Audit of the Union’s Accounts on ITU TELECOM World 2016 (Document </w:t>
      </w:r>
      <w:hyperlink r:id="rId56" w:history="1">
        <w:r w:rsidRPr="0021415C">
          <w:rPr>
            <w:rStyle w:val="Hyperlink"/>
            <w:bCs/>
            <w:szCs w:val="28"/>
          </w:rPr>
          <w:t>C17/41)</w:t>
        </w:r>
      </w:hyperlink>
    </w:p>
    <w:p w:rsidR="0020584D" w:rsidRDefault="0020584D" w:rsidP="00B77D7B">
      <w:pPr>
        <w:snapToGrid w:val="0"/>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20584D" w:rsidRPr="00DE2C0A" w:rsidTr="00290344">
        <w:tc>
          <w:tcPr>
            <w:tcW w:w="9356" w:type="dxa"/>
            <w:tcBorders>
              <w:top w:val="single" w:sz="4" w:space="0" w:color="auto"/>
              <w:bottom w:val="single" w:sz="4" w:space="0" w:color="auto"/>
            </w:tcBorders>
          </w:tcPr>
          <w:p w:rsidR="0020584D" w:rsidRPr="00DE2C0A" w:rsidRDefault="0020584D" w:rsidP="00B77D7B">
            <w:pPr>
              <w:spacing w:after="120"/>
              <w:rPr>
                <w:rFonts w:cs="Calibri"/>
                <w:b/>
                <w:bCs/>
                <w:i/>
                <w:iCs/>
                <w:szCs w:val="24"/>
              </w:rPr>
            </w:pPr>
            <w:r w:rsidRPr="00DE2C0A">
              <w:rPr>
                <w:rFonts w:cs="Calibri"/>
                <w:b/>
                <w:bCs/>
                <w:i/>
                <w:iCs/>
                <w:szCs w:val="24"/>
              </w:rPr>
              <w:t>Recommendation</w:t>
            </w:r>
          </w:p>
          <w:p w:rsidR="0020584D" w:rsidRPr="003A2FCD" w:rsidRDefault="0020584D" w:rsidP="00B77D7B">
            <w:pPr>
              <w:snapToGrid w:val="0"/>
              <w:spacing w:after="120"/>
              <w:rPr>
                <w:rFonts w:cs="Calibri"/>
                <w:szCs w:val="24"/>
              </w:rPr>
            </w:pPr>
            <w:r w:rsidRPr="003A2FCD">
              <w:rPr>
                <w:rFonts w:cs="Calibri"/>
                <w:szCs w:val="24"/>
              </w:rPr>
              <w:t>The Committee recommends that t</w:t>
            </w:r>
            <w:r w:rsidRPr="003A2FCD">
              <w:rPr>
                <w:szCs w:val="24"/>
              </w:rPr>
              <w:t xml:space="preserve">he Council </w:t>
            </w:r>
            <w:r w:rsidRPr="003A2FCD">
              <w:rPr>
                <w:rFonts w:eastAsia="SimSun" w:cs="Arial"/>
                <w:bCs/>
                <w:szCs w:val="24"/>
                <w:lang w:eastAsia="zh-CN"/>
              </w:rPr>
              <w:t xml:space="preserve">approve </w:t>
            </w:r>
            <w:r w:rsidRPr="003A2FCD">
              <w:rPr>
                <w:rFonts w:eastAsia="SimSun" w:cs="Arial"/>
                <w:szCs w:val="24"/>
                <w:lang w:eastAsia="zh-CN"/>
              </w:rPr>
              <w:t>the accounts as audited</w:t>
            </w:r>
            <w:r>
              <w:rPr>
                <w:rFonts w:eastAsia="SimSun" w:cs="Arial"/>
                <w:szCs w:val="24"/>
                <w:lang w:eastAsia="zh-CN"/>
              </w:rPr>
              <w:t xml:space="preserve"> and as presented in Document C17/41</w:t>
            </w:r>
            <w:r w:rsidRPr="003A2FCD">
              <w:rPr>
                <w:rFonts w:eastAsia="SimSun" w:cs="Arial"/>
                <w:szCs w:val="24"/>
                <w:lang w:eastAsia="zh-CN"/>
              </w:rPr>
              <w:t>.</w:t>
            </w:r>
          </w:p>
        </w:tc>
      </w:tr>
    </w:tbl>
    <w:p w:rsidR="0020584D" w:rsidRDefault="0020584D" w:rsidP="00B77D7B">
      <w:pPr>
        <w:snapToGrid w:val="0"/>
        <w:ind w:left="720" w:hanging="720"/>
        <w:rPr>
          <w:b/>
          <w:bCs/>
          <w:szCs w:val="24"/>
        </w:rPr>
      </w:pPr>
    </w:p>
    <w:p w:rsidR="0020584D" w:rsidRPr="0021415C" w:rsidRDefault="0020584D" w:rsidP="00E2429C">
      <w:pPr>
        <w:pStyle w:val="Heading1"/>
        <w:rPr>
          <w:lang w:val="en-CA"/>
        </w:rPr>
      </w:pPr>
      <w:r>
        <w:rPr>
          <w:lang w:val="en-CA"/>
        </w:rPr>
        <w:t>40</w:t>
      </w:r>
      <w:r w:rsidRPr="0021415C">
        <w:rPr>
          <w:lang w:val="en-CA"/>
        </w:rPr>
        <w:tab/>
        <w:t xml:space="preserve">Renewal of the mandate of the External Auditor (Corte </w:t>
      </w:r>
      <w:proofErr w:type="spellStart"/>
      <w:r w:rsidRPr="0021415C">
        <w:rPr>
          <w:lang w:val="en-CA"/>
        </w:rPr>
        <w:t>dei</w:t>
      </w:r>
      <w:proofErr w:type="spellEnd"/>
      <w:r w:rsidRPr="0021415C">
        <w:rPr>
          <w:lang w:val="en-CA"/>
        </w:rPr>
        <w:t xml:space="preserve"> Conti) </w:t>
      </w:r>
      <w:r w:rsidR="00500C8B">
        <w:rPr>
          <w:lang w:val="en-CA"/>
        </w:rPr>
        <w:br/>
      </w:r>
      <w:r w:rsidRPr="0021415C">
        <w:rPr>
          <w:lang w:val="en-CA"/>
        </w:rPr>
        <w:t xml:space="preserve">for a period of two years (Document </w:t>
      </w:r>
      <w:hyperlink r:id="rId57" w:history="1">
        <w:r w:rsidRPr="0021415C">
          <w:rPr>
            <w:rStyle w:val="Hyperlink"/>
            <w:rFonts w:cstheme="majorBidi"/>
            <w:bCs/>
            <w:szCs w:val="28"/>
            <w:lang w:val="en-CA"/>
          </w:rPr>
          <w:t>C17/58</w:t>
        </w:r>
      </w:hyperlink>
      <w:r w:rsidRPr="0021415C">
        <w:rPr>
          <w:lang w:val="en-CA"/>
        </w:rPr>
        <w:t>)</w:t>
      </w:r>
    </w:p>
    <w:p w:rsidR="0020584D" w:rsidRPr="00092673" w:rsidRDefault="0020584D" w:rsidP="00B77D7B">
      <w:pPr>
        <w:tabs>
          <w:tab w:val="left" w:pos="709"/>
          <w:tab w:val="center" w:pos="9072"/>
        </w:tabs>
        <w:snapToGrid w:val="0"/>
        <w:ind w:left="709" w:right="91" w:hanging="709"/>
        <w:rPr>
          <w:rFonts w:cstheme="majorBidi"/>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20584D" w:rsidRPr="00430E47" w:rsidTr="00290344">
        <w:tc>
          <w:tcPr>
            <w:tcW w:w="9356" w:type="dxa"/>
          </w:tcPr>
          <w:p w:rsidR="0020584D" w:rsidRPr="00430E47" w:rsidRDefault="0020584D" w:rsidP="00B77D7B">
            <w:pPr>
              <w:spacing w:after="120"/>
              <w:rPr>
                <w:rFonts w:asciiTheme="minorHAnsi" w:hAnsiTheme="minorHAnsi"/>
                <w:b/>
                <w:bCs/>
                <w:i/>
                <w:iCs/>
                <w:szCs w:val="24"/>
              </w:rPr>
            </w:pPr>
            <w:r w:rsidRPr="00430E47">
              <w:rPr>
                <w:rFonts w:asciiTheme="minorHAnsi" w:hAnsiTheme="minorHAnsi"/>
                <w:b/>
                <w:bCs/>
                <w:i/>
                <w:iCs/>
                <w:szCs w:val="24"/>
              </w:rPr>
              <w:t>Recommendation</w:t>
            </w:r>
          </w:p>
          <w:p w:rsidR="0020584D" w:rsidRPr="00430E47" w:rsidRDefault="0020584D" w:rsidP="00B77D7B">
            <w:pPr>
              <w:spacing w:after="120"/>
              <w:rPr>
                <w:rFonts w:asciiTheme="minorHAnsi" w:hAnsiTheme="minorHAnsi"/>
                <w:szCs w:val="24"/>
              </w:rPr>
            </w:pPr>
            <w:r w:rsidRPr="00430E47">
              <w:rPr>
                <w:rFonts w:asciiTheme="minorHAnsi" w:hAnsiTheme="minorHAnsi"/>
                <w:szCs w:val="24"/>
              </w:rPr>
              <w:t xml:space="preserve">The Committee recommends that the Council approve the </w:t>
            </w:r>
            <w:r>
              <w:rPr>
                <w:rFonts w:asciiTheme="minorHAnsi" w:hAnsiTheme="minorHAnsi"/>
                <w:szCs w:val="24"/>
              </w:rPr>
              <w:t xml:space="preserve">renewal of the mandate of the External Auditor (Corte </w:t>
            </w:r>
            <w:proofErr w:type="spellStart"/>
            <w:r>
              <w:rPr>
                <w:rFonts w:asciiTheme="minorHAnsi" w:hAnsiTheme="minorHAnsi"/>
                <w:szCs w:val="24"/>
              </w:rPr>
              <w:t>dei</w:t>
            </w:r>
            <w:proofErr w:type="spellEnd"/>
            <w:r>
              <w:rPr>
                <w:rFonts w:asciiTheme="minorHAnsi" w:hAnsiTheme="minorHAnsi"/>
                <w:szCs w:val="24"/>
              </w:rPr>
              <w:t xml:space="preserve"> Conti) for a further period of two years and adopt the draft </w:t>
            </w:r>
            <w:r w:rsidRPr="00600558">
              <w:rPr>
                <w:rFonts w:asciiTheme="minorHAnsi" w:hAnsiTheme="minorHAnsi"/>
                <w:szCs w:val="24"/>
              </w:rPr>
              <w:t xml:space="preserve">decision in Annex J </w:t>
            </w:r>
            <w:r>
              <w:rPr>
                <w:szCs w:val="24"/>
              </w:rPr>
              <w:t>of Document C17/120(Rev.1)</w:t>
            </w:r>
            <w:r w:rsidRPr="005B1A90">
              <w:rPr>
                <w:szCs w:val="24"/>
              </w:rPr>
              <w:t>.</w:t>
            </w:r>
          </w:p>
        </w:tc>
      </w:tr>
    </w:tbl>
    <w:p w:rsidR="0020584D" w:rsidRDefault="0020584D" w:rsidP="00B77D7B">
      <w:pPr>
        <w:snapToGrid w:val="0"/>
        <w:ind w:left="720" w:hanging="720"/>
        <w:rPr>
          <w:rFonts w:cs="Calibri"/>
          <w:b/>
          <w:bCs/>
          <w:szCs w:val="24"/>
        </w:rPr>
      </w:pPr>
    </w:p>
    <w:p w:rsidR="0020584D" w:rsidRPr="0021415C" w:rsidRDefault="0020584D" w:rsidP="00E2429C">
      <w:pPr>
        <w:pStyle w:val="Heading1"/>
      </w:pPr>
      <w:r>
        <w:rPr>
          <w:rFonts w:cstheme="majorBidi"/>
          <w:lang w:val="en-CA"/>
        </w:rPr>
        <w:t>41</w:t>
      </w:r>
      <w:r w:rsidRPr="0021415C">
        <w:rPr>
          <w:rFonts w:cstheme="majorBidi"/>
          <w:lang w:val="en-CA"/>
        </w:rPr>
        <w:tab/>
        <w:t xml:space="preserve">Sixth </w:t>
      </w:r>
      <w:r w:rsidRPr="0021415C">
        <w:t xml:space="preserve">Annual Report of the Independent Management Advisory Committee (IMAC) (Document </w:t>
      </w:r>
      <w:hyperlink r:id="rId58" w:history="1">
        <w:r w:rsidRPr="006B515C">
          <w:rPr>
            <w:rStyle w:val="Hyperlink"/>
            <w:bCs/>
            <w:szCs w:val="28"/>
          </w:rPr>
          <w:t>C17/22</w:t>
        </w:r>
      </w:hyperlink>
      <w:r w:rsidRPr="006B515C">
        <w:rPr>
          <w:bCs/>
          <w:szCs w:val="28"/>
        </w:rPr>
        <w:t>)</w:t>
      </w:r>
    </w:p>
    <w:p w:rsidR="0020584D" w:rsidRPr="00497987" w:rsidRDefault="0020584D" w:rsidP="00B77D7B">
      <w:pPr>
        <w:rPr>
          <w:rFonts w:eastAsia="SimSun" w:cs="Calibri"/>
          <w:szCs w:val="24"/>
          <w:lang w:eastAsia="zh-CN"/>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20584D" w:rsidRPr="00497987" w:rsidTr="00290344">
        <w:tc>
          <w:tcPr>
            <w:tcW w:w="9356" w:type="dxa"/>
            <w:tcBorders>
              <w:top w:val="single" w:sz="4" w:space="0" w:color="auto"/>
              <w:bottom w:val="single" w:sz="4" w:space="0" w:color="auto"/>
            </w:tcBorders>
          </w:tcPr>
          <w:p w:rsidR="0020584D" w:rsidRPr="00497987" w:rsidRDefault="0020584D" w:rsidP="00B77D7B">
            <w:pPr>
              <w:spacing w:after="120" w:line="259" w:lineRule="auto"/>
              <w:rPr>
                <w:rFonts w:eastAsia="SimSun" w:cs="Calibri"/>
                <w:b/>
                <w:bCs/>
                <w:i/>
                <w:iCs/>
                <w:szCs w:val="24"/>
                <w:lang w:eastAsia="zh-CN"/>
              </w:rPr>
            </w:pPr>
            <w:r w:rsidRPr="00497987">
              <w:rPr>
                <w:rFonts w:eastAsia="SimSun" w:cs="Calibri"/>
                <w:b/>
                <w:bCs/>
                <w:i/>
                <w:iCs/>
                <w:szCs w:val="24"/>
                <w:lang w:eastAsia="zh-CN"/>
              </w:rPr>
              <w:t>Recommendation</w:t>
            </w:r>
          </w:p>
          <w:p w:rsidR="0020584D" w:rsidRPr="00497987" w:rsidRDefault="0020584D" w:rsidP="00B77D7B">
            <w:pPr>
              <w:snapToGrid w:val="0"/>
              <w:spacing w:after="120" w:line="259" w:lineRule="auto"/>
              <w:rPr>
                <w:rFonts w:eastAsia="SimSun" w:cs="Calibri"/>
                <w:szCs w:val="24"/>
                <w:lang w:eastAsia="zh-CN"/>
              </w:rPr>
            </w:pPr>
            <w:r w:rsidRPr="00497987">
              <w:rPr>
                <w:rFonts w:eastAsia="SimSun" w:cs="Calibri"/>
                <w:szCs w:val="24"/>
                <w:lang w:eastAsia="zh-CN"/>
              </w:rPr>
              <w:t>The Committee recommends that t</w:t>
            </w:r>
            <w:r w:rsidRPr="00497987">
              <w:rPr>
                <w:rFonts w:eastAsia="SimSun" w:cs="Arial"/>
                <w:szCs w:val="24"/>
                <w:lang w:eastAsia="zh-CN"/>
              </w:rPr>
              <w:t xml:space="preserve">he Council approve the sixth annual IMAC report and the </w:t>
            </w:r>
            <w:r>
              <w:rPr>
                <w:rFonts w:eastAsia="SimSun" w:cs="Arial"/>
                <w:szCs w:val="24"/>
                <w:lang w:eastAsia="zh-CN"/>
              </w:rPr>
              <w:t>7</w:t>
            </w:r>
            <w:r w:rsidRPr="00497987">
              <w:rPr>
                <w:rFonts w:eastAsia="SimSun" w:cs="Arial"/>
                <w:szCs w:val="24"/>
                <w:lang w:eastAsia="zh-CN"/>
              </w:rPr>
              <w:t xml:space="preserve"> recommendations, as presented in Document C17/22.</w:t>
            </w:r>
          </w:p>
        </w:tc>
      </w:tr>
    </w:tbl>
    <w:p w:rsidR="0020584D" w:rsidRPr="008E6CA3" w:rsidRDefault="0020584D" w:rsidP="00B77D7B">
      <w:pPr>
        <w:rPr>
          <w:rFonts w:cstheme="majorBidi"/>
          <w:szCs w:val="24"/>
        </w:rPr>
      </w:pPr>
    </w:p>
    <w:p w:rsidR="0020584D" w:rsidRPr="0021415C" w:rsidRDefault="0020584D" w:rsidP="00E2429C">
      <w:pPr>
        <w:pStyle w:val="Heading1"/>
        <w:rPr>
          <w:rFonts w:cstheme="majorBidi"/>
        </w:rPr>
      </w:pPr>
      <w:r>
        <w:rPr>
          <w:rFonts w:cstheme="majorBidi"/>
        </w:rPr>
        <w:t>42</w:t>
      </w:r>
      <w:r w:rsidRPr="0021415C">
        <w:rPr>
          <w:rFonts w:cstheme="majorBidi"/>
        </w:rPr>
        <w:tab/>
      </w:r>
      <w:r w:rsidRPr="0021415C">
        <w:t xml:space="preserve">Report of the Internal Auditor on internal audit activities </w:t>
      </w:r>
      <w:r w:rsidR="00500C8B">
        <w:br/>
      </w:r>
      <w:r w:rsidRPr="0021415C">
        <w:t>(Document </w:t>
      </w:r>
      <w:hyperlink r:id="rId59" w:history="1">
        <w:r w:rsidRPr="0021415C">
          <w:rPr>
            <w:rStyle w:val="Hyperlink"/>
            <w:bCs/>
            <w:szCs w:val="28"/>
          </w:rPr>
          <w:t>C17/44</w:t>
        </w:r>
      </w:hyperlink>
      <w:r w:rsidRPr="0021415C">
        <w:t>)</w:t>
      </w:r>
    </w:p>
    <w:p w:rsidR="0020584D" w:rsidRPr="00D27FC7" w:rsidRDefault="0020584D" w:rsidP="00B77D7B">
      <w:pPr>
        <w:pStyle w:val="NormalWeb"/>
        <w:snapToGrid w:val="0"/>
        <w:spacing w:before="0" w:beforeAutospacing="0" w:after="0" w:afterAutospacing="0"/>
        <w:rPr>
          <w:rFonts w:ascii="Calibri" w:hAnsi="Calibri"/>
          <w:lang w:val="en-GB"/>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20584D" w:rsidRPr="002A35F7" w:rsidTr="00290344">
        <w:tc>
          <w:tcPr>
            <w:tcW w:w="9356" w:type="dxa"/>
            <w:tcBorders>
              <w:top w:val="single" w:sz="4" w:space="0" w:color="auto"/>
              <w:bottom w:val="single" w:sz="4" w:space="0" w:color="auto"/>
            </w:tcBorders>
          </w:tcPr>
          <w:p w:rsidR="0020584D" w:rsidRPr="002A35F7" w:rsidRDefault="0020584D" w:rsidP="00B77D7B">
            <w:pPr>
              <w:snapToGrid w:val="0"/>
              <w:spacing w:after="120"/>
              <w:rPr>
                <w:rFonts w:cs="Calibri"/>
                <w:b/>
                <w:bCs/>
                <w:i/>
                <w:iCs/>
                <w:szCs w:val="24"/>
              </w:rPr>
            </w:pPr>
            <w:r w:rsidRPr="002A35F7">
              <w:rPr>
                <w:rFonts w:cs="Calibri"/>
                <w:b/>
                <w:bCs/>
                <w:i/>
                <w:iCs/>
                <w:szCs w:val="24"/>
              </w:rPr>
              <w:t>Recommendation</w:t>
            </w:r>
          </w:p>
          <w:p w:rsidR="0020584D" w:rsidRPr="002A35F7" w:rsidRDefault="0020584D" w:rsidP="00B77D7B">
            <w:pPr>
              <w:pStyle w:val="NormalWeb"/>
              <w:adjustRightInd w:val="0"/>
              <w:snapToGrid w:val="0"/>
              <w:spacing w:before="120" w:beforeAutospacing="0" w:after="120" w:afterAutospacing="0"/>
              <w:rPr>
                <w:rFonts w:ascii="Calibri" w:hAnsi="Calibri" w:cs="Calibri"/>
              </w:rPr>
            </w:pPr>
            <w:r w:rsidRPr="002A35F7">
              <w:rPr>
                <w:rFonts w:ascii="Calibri" w:hAnsi="Calibri"/>
              </w:rPr>
              <w:t>The Committee recommends that the Council take note of Document C17/44.</w:t>
            </w:r>
          </w:p>
        </w:tc>
      </w:tr>
    </w:tbl>
    <w:p w:rsidR="0020584D" w:rsidRDefault="0020584D" w:rsidP="00B77D7B">
      <w:pPr>
        <w:tabs>
          <w:tab w:val="left" w:pos="709"/>
          <w:tab w:val="center" w:pos="9072"/>
        </w:tabs>
        <w:snapToGrid w:val="0"/>
        <w:ind w:left="709" w:right="91" w:hanging="709"/>
        <w:rPr>
          <w:b/>
          <w:bCs/>
          <w:szCs w:val="24"/>
        </w:rPr>
      </w:pPr>
    </w:p>
    <w:p w:rsidR="0020584D" w:rsidRPr="006B515C" w:rsidRDefault="0020584D" w:rsidP="00E2429C">
      <w:pPr>
        <w:pStyle w:val="Heading1"/>
        <w:rPr>
          <w:rStyle w:val="Hyperlink"/>
          <w:b w:val="0"/>
          <w:color w:val="auto"/>
          <w:szCs w:val="28"/>
          <w:u w:val="none"/>
        </w:rPr>
      </w:pPr>
      <w:r>
        <w:t>43</w:t>
      </w:r>
      <w:r w:rsidRPr="0021415C">
        <w:tab/>
        <w:t xml:space="preserve">Accountability and transparency framework (Document </w:t>
      </w:r>
      <w:hyperlink r:id="rId60" w:history="1">
        <w:r w:rsidRPr="006B515C">
          <w:rPr>
            <w:rStyle w:val="Hyperlink"/>
            <w:szCs w:val="28"/>
          </w:rPr>
          <w:t>C17/64</w:t>
        </w:r>
      </w:hyperlink>
      <w:r w:rsidRPr="006B515C">
        <w:rPr>
          <w:rStyle w:val="Hyperlink"/>
          <w:color w:val="auto"/>
          <w:szCs w:val="28"/>
          <w:u w:val="none"/>
        </w:rPr>
        <w:t>)</w:t>
      </w:r>
    </w:p>
    <w:p w:rsidR="0020584D" w:rsidRDefault="0020584D" w:rsidP="00B77D7B">
      <w:pPr>
        <w:snapToGrid w:val="0"/>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20584D" w:rsidRPr="00DE2C0A" w:rsidTr="00290344">
        <w:tc>
          <w:tcPr>
            <w:tcW w:w="9356" w:type="dxa"/>
            <w:tcBorders>
              <w:top w:val="single" w:sz="4" w:space="0" w:color="auto"/>
              <w:bottom w:val="single" w:sz="4" w:space="0" w:color="auto"/>
            </w:tcBorders>
          </w:tcPr>
          <w:p w:rsidR="0020584D" w:rsidRPr="00DE2C0A" w:rsidRDefault="0020584D" w:rsidP="00B77D7B">
            <w:pPr>
              <w:spacing w:after="120"/>
              <w:rPr>
                <w:rFonts w:cs="Calibri"/>
                <w:b/>
                <w:bCs/>
                <w:i/>
                <w:iCs/>
                <w:szCs w:val="24"/>
              </w:rPr>
            </w:pPr>
            <w:r w:rsidRPr="00DE2C0A">
              <w:rPr>
                <w:rFonts w:cs="Calibri"/>
                <w:b/>
                <w:bCs/>
                <w:i/>
                <w:iCs/>
                <w:szCs w:val="24"/>
              </w:rPr>
              <w:t>Recommendation</w:t>
            </w:r>
          </w:p>
          <w:p w:rsidR="0020584D" w:rsidRPr="003A2FCD" w:rsidRDefault="0020584D" w:rsidP="00B77D7B">
            <w:pPr>
              <w:snapToGrid w:val="0"/>
              <w:spacing w:after="120"/>
              <w:rPr>
                <w:rFonts w:cs="Calibri"/>
                <w:szCs w:val="24"/>
              </w:rPr>
            </w:pPr>
            <w:r w:rsidRPr="003A2FCD">
              <w:rPr>
                <w:rFonts w:cs="Calibri"/>
                <w:szCs w:val="24"/>
              </w:rPr>
              <w:t>The Committee recommends that t</w:t>
            </w:r>
            <w:r w:rsidRPr="003A2FCD">
              <w:rPr>
                <w:szCs w:val="24"/>
              </w:rPr>
              <w:t xml:space="preserve">he Council </w:t>
            </w:r>
            <w:r>
              <w:rPr>
                <w:szCs w:val="24"/>
              </w:rPr>
              <w:t>take note of the implementation of the Accountability and Transparency Framework of ITU</w:t>
            </w:r>
            <w:r>
              <w:rPr>
                <w:rFonts w:eastAsia="SimSun" w:cs="Arial"/>
                <w:szCs w:val="24"/>
                <w:lang w:eastAsia="zh-CN"/>
              </w:rPr>
              <w:t xml:space="preserve"> as presented in Document C17/64</w:t>
            </w:r>
            <w:r w:rsidRPr="003A2FCD">
              <w:rPr>
                <w:rFonts w:eastAsia="SimSun" w:cs="Arial"/>
                <w:szCs w:val="24"/>
                <w:lang w:eastAsia="zh-CN"/>
              </w:rPr>
              <w:t>.</w:t>
            </w:r>
          </w:p>
        </w:tc>
      </w:tr>
    </w:tbl>
    <w:p w:rsidR="0020584D" w:rsidRPr="00D1085B" w:rsidRDefault="0020584D" w:rsidP="00B77D7B">
      <w:pPr>
        <w:snapToGrid w:val="0"/>
        <w:rPr>
          <w:b/>
          <w:bCs/>
          <w:sz w:val="28"/>
          <w:szCs w:val="28"/>
        </w:rPr>
      </w:pPr>
    </w:p>
    <w:p w:rsidR="0020584D" w:rsidRPr="00D1085B" w:rsidRDefault="0020584D" w:rsidP="00BB29C4">
      <w:pPr>
        <w:pStyle w:val="Heading1"/>
        <w:rPr>
          <w:rFonts w:cstheme="minorHAnsi"/>
        </w:rPr>
      </w:pPr>
      <w:r w:rsidRPr="00D1085B">
        <w:t>44</w:t>
      </w:r>
      <w:r w:rsidRPr="00D1085B">
        <w:tab/>
        <w:t>Information Technology and Information Management</w:t>
      </w:r>
      <w:r w:rsidR="00E42AE1">
        <w:t xml:space="preserve"> Strategy for t</w:t>
      </w:r>
      <w:r w:rsidR="0085214D">
        <w:t xml:space="preserve">he </w:t>
      </w:r>
      <w:r w:rsidR="00E42AE1">
        <w:t xml:space="preserve">secretariat </w:t>
      </w:r>
      <w:r w:rsidRPr="00D1085B">
        <w:t>(Document </w:t>
      </w:r>
      <w:hyperlink r:id="rId61" w:history="1">
        <w:r w:rsidRPr="00D1085B">
          <w:rPr>
            <w:rStyle w:val="Hyperlink"/>
            <w:bCs/>
            <w:szCs w:val="28"/>
          </w:rPr>
          <w:t>C17/20</w:t>
        </w:r>
      </w:hyperlink>
      <w:r w:rsidRPr="00D1085B">
        <w:t>)</w:t>
      </w:r>
    </w:p>
    <w:p w:rsidR="0020584D" w:rsidRPr="00D1085B" w:rsidRDefault="0020584D" w:rsidP="00BB29C4">
      <w:pPr>
        <w:keepNext/>
        <w:keepLines/>
        <w:snapToGrid w:val="0"/>
        <w:rPr>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20584D" w:rsidRPr="00D1085B" w:rsidTr="00290344">
        <w:tc>
          <w:tcPr>
            <w:tcW w:w="9356" w:type="dxa"/>
            <w:tcBorders>
              <w:top w:val="single" w:sz="4" w:space="0" w:color="auto"/>
              <w:bottom w:val="single" w:sz="4" w:space="0" w:color="auto"/>
            </w:tcBorders>
          </w:tcPr>
          <w:p w:rsidR="0020584D" w:rsidRPr="00E42AE1" w:rsidRDefault="0020584D" w:rsidP="00BB29C4">
            <w:pPr>
              <w:keepNext/>
              <w:keepLines/>
              <w:snapToGrid w:val="0"/>
              <w:spacing w:after="120"/>
              <w:rPr>
                <w:b/>
                <w:bCs/>
                <w:i/>
                <w:iCs/>
                <w:szCs w:val="24"/>
              </w:rPr>
            </w:pPr>
            <w:r w:rsidRPr="00E42AE1">
              <w:rPr>
                <w:b/>
                <w:bCs/>
                <w:i/>
                <w:iCs/>
                <w:szCs w:val="24"/>
              </w:rPr>
              <w:t>Recommendation</w:t>
            </w:r>
          </w:p>
          <w:p w:rsidR="0020584D" w:rsidRPr="00D1085B" w:rsidRDefault="0020584D" w:rsidP="00BB29C4">
            <w:pPr>
              <w:keepNext/>
              <w:keepLines/>
              <w:snapToGrid w:val="0"/>
              <w:spacing w:after="120"/>
              <w:rPr>
                <w:szCs w:val="24"/>
              </w:rPr>
            </w:pPr>
            <w:r w:rsidRPr="00D1085B">
              <w:rPr>
                <w:szCs w:val="24"/>
              </w:rPr>
              <w:t>The Committee recommends that the Council endorse Document C17/20.</w:t>
            </w:r>
          </w:p>
        </w:tc>
      </w:tr>
    </w:tbl>
    <w:p w:rsidR="0020584D" w:rsidRDefault="0020584D" w:rsidP="00B77D7B">
      <w:pPr>
        <w:rPr>
          <w:szCs w:val="24"/>
        </w:rPr>
      </w:pPr>
    </w:p>
    <w:p w:rsidR="0020584D" w:rsidRPr="001B7CA4" w:rsidRDefault="00793B49" w:rsidP="00E2429C">
      <w:pPr>
        <w:pStyle w:val="Heading1"/>
        <w:rPr>
          <w:rFonts w:eastAsia="SimSun"/>
          <w:lang w:eastAsia="zh-CN"/>
        </w:rPr>
      </w:pPr>
      <w:r>
        <w:rPr>
          <w:rFonts w:eastAsia="SimSun"/>
          <w:lang w:eastAsia="zh-CN"/>
        </w:rPr>
        <w:t>45</w:t>
      </w:r>
      <w:r w:rsidR="0020584D" w:rsidRPr="001B7CA4">
        <w:rPr>
          <w:rFonts w:eastAsia="SimSun"/>
          <w:lang w:eastAsia="zh-CN"/>
        </w:rPr>
        <w:tab/>
        <w:t>Draft ITU risk management policy (Document </w:t>
      </w:r>
      <w:hyperlink r:id="rId62" w:history="1">
        <w:r w:rsidR="0020584D" w:rsidRPr="006B515C">
          <w:rPr>
            <w:rStyle w:val="Hyperlink"/>
            <w:rFonts w:eastAsia="SimSun"/>
            <w:lang w:eastAsia="zh-CN"/>
          </w:rPr>
          <w:t>C17/74</w:t>
        </w:r>
      </w:hyperlink>
      <w:r w:rsidR="0020584D" w:rsidRPr="001B7CA4">
        <w:rPr>
          <w:rFonts w:eastAsia="SimSun"/>
          <w:lang w:eastAsia="zh-CN"/>
        </w:rPr>
        <w:t>)</w:t>
      </w:r>
      <w:r w:rsidR="0020584D">
        <w:rPr>
          <w:rFonts w:eastAsia="SimSun"/>
          <w:lang w:eastAsia="zh-CN"/>
        </w:rPr>
        <w:t xml:space="preserve"> and </w:t>
      </w:r>
      <w:r w:rsidR="0020584D" w:rsidRPr="001B7CA4">
        <w:rPr>
          <w:rFonts w:eastAsia="SimSun"/>
          <w:lang w:eastAsia="zh-CN"/>
        </w:rPr>
        <w:t>Draft ITU risk appetite statement (Document </w:t>
      </w:r>
      <w:hyperlink r:id="rId63" w:history="1">
        <w:r w:rsidR="0020584D" w:rsidRPr="006B515C">
          <w:rPr>
            <w:rStyle w:val="Hyperlink"/>
            <w:rFonts w:eastAsia="SimSun"/>
            <w:lang w:eastAsia="zh-CN"/>
          </w:rPr>
          <w:t>C17/73</w:t>
        </w:r>
      </w:hyperlink>
      <w:r w:rsidR="0020584D" w:rsidRPr="001B7CA4">
        <w:rPr>
          <w:rFonts w:eastAsia="SimSun"/>
          <w:lang w:eastAsia="zh-CN"/>
        </w:rPr>
        <w:t>)</w:t>
      </w:r>
    </w:p>
    <w:p w:rsidR="0020584D" w:rsidRPr="001B7CA4" w:rsidRDefault="0020584D" w:rsidP="00B77D7B">
      <w:pPr>
        <w:snapToGrid w:val="0"/>
        <w:rPr>
          <w:rFonts w:eastAsia="SimSun" w:cs="Arial"/>
          <w:szCs w:val="24"/>
          <w:lang w:eastAsia="zh-CN"/>
        </w:rPr>
      </w:pPr>
    </w:p>
    <w:tbl>
      <w:tblPr>
        <w:tblW w:w="0" w:type="auto"/>
        <w:tblCellMar>
          <w:left w:w="0" w:type="dxa"/>
          <w:right w:w="0" w:type="dxa"/>
        </w:tblCellMar>
        <w:tblLook w:val="04A0" w:firstRow="1" w:lastRow="0" w:firstColumn="1" w:lastColumn="0" w:noHBand="0" w:noVBand="1"/>
      </w:tblPr>
      <w:tblGrid>
        <w:gridCol w:w="9356"/>
      </w:tblGrid>
      <w:tr w:rsidR="0020584D" w:rsidRPr="001B7CA4" w:rsidTr="00290344">
        <w:tc>
          <w:tcPr>
            <w:tcW w:w="9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584D" w:rsidRPr="001B7CA4" w:rsidRDefault="0020584D" w:rsidP="00B77D7B">
            <w:pPr>
              <w:snapToGrid w:val="0"/>
              <w:spacing w:after="120"/>
              <w:rPr>
                <w:rFonts w:eastAsia="SimSun" w:cs="Arial"/>
                <w:b/>
                <w:bCs/>
                <w:i/>
                <w:iCs/>
                <w:szCs w:val="24"/>
                <w:lang w:eastAsia="zh-CN"/>
              </w:rPr>
            </w:pPr>
            <w:r w:rsidRPr="001B7CA4">
              <w:rPr>
                <w:rFonts w:eastAsia="SimSun" w:cs="Arial"/>
                <w:b/>
                <w:bCs/>
                <w:i/>
                <w:iCs/>
                <w:szCs w:val="24"/>
                <w:lang w:eastAsia="zh-CN"/>
              </w:rPr>
              <w:t>Recommendation</w:t>
            </w:r>
          </w:p>
          <w:p w:rsidR="0020584D" w:rsidRPr="001B7CA4" w:rsidRDefault="0020584D" w:rsidP="00B77D7B">
            <w:pPr>
              <w:snapToGrid w:val="0"/>
              <w:spacing w:after="120"/>
              <w:rPr>
                <w:rFonts w:eastAsia="SimSun" w:cs="Arial"/>
                <w:szCs w:val="24"/>
                <w:lang w:eastAsia="zh-CN"/>
              </w:rPr>
            </w:pPr>
            <w:r w:rsidRPr="001B7CA4">
              <w:rPr>
                <w:rFonts w:eastAsia="SimSun" w:cs="Arial"/>
                <w:szCs w:val="24"/>
                <w:lang w:eastAsia="zh-CN"/>
              </w:rPr>
              <w:t xml:space="preserve">The Committee recommends that the Council </w:t>
            </w:r>
            <w:r w:rsidRPr="001B7CA4">
              <w:rPr>
                <w:rFonts w:eastAsia="SimSun" w:cs="Arial"/>
                <w:b/>
                <w:bCs/>
                <w:szCs w:val="24"/>
                <w:lang w:eastAsia="zh-CN"/>
              </w:rPr>
              <w:t>endorse</w:t>
            </w:r>
            <w:r w:rsidRPr="001B7CA4">
              <w:rPr>
                <w:rFonts w:eastAsia="SimSun" w:cs="Arial"/>
                <w:szCs w:val="24"/>
                <w:lang w:eastAsia="zh-CN"/>
              </w:rPr>
              <w:t xml:space="preserve"> the ITU Risk management policy and the ITU Risk appetite statement, as presented in Documents C17/74 and C17/73.</w:t>
            </w:r>
          </w:p>
        </w:tc>
      </w:tr>
    </w:tbl>
    <w:p w:rsidR="0020584D" w:rsidRDefault="0020584D" w:rsidP="00B77D7B">
      <w:pPr>
        <w:keepNext/>
        <w:keepLines/>
        <w:snapToGrid w:val="0"/>
        <w:rPr>
          <w:rFonts w:cstheme="minorHAnsi"/>
          <w:b/>
          <w:bCs/>
          <w:szCs w:val="24"/>
        </w:rPr>
      </w:pPr>
    </w:p>
    <w:p w:rsidR="0020584D" w:rsidRPr="00793B49" w:rsidRDefault="0020584D" w:rsidP="00E2429C">
      <w:pPr>
        <w:pStyle w:val="Heading1"/>
        <w:rPr>
          <w:b w:val="0"/>
          <w:bCs/>
          <w:szCs w:val="24"/>
        </w:rPr>
      </w:pPr>
      <w:r w:rsidRPr="00E42AE1">
        <w:t>46</w:t>
      </w:r>
      <w:r w:rsidRPr="00E42AE1">
        <w:tab/>
        <w:t>Implementation of the ITU information/document Access Policy</w:t>
      </w:r>
      <w:r w:rsidRPr="00793B49">
        <w:rPr>
          <w:b w:val="0"/>
          <w:bCs/>
        </w:rPr>
        <w:t xml:space="preserve"> </w:t>
      </w:r>
      <w:r w:rsidRPr="00793B49">
        <w:t>(Document </w:t>
      </w:r>
      <w:hyperlink r:id="rId64" w:history="1">
        <w:r w:rsidRPr="006B515C">
          <w:rPr>
            <w:rStyle w:val="Hyperlink"/>
            <w:szCs w:val="28"/>
          </w:rPr>
          <w:t>C17/66</w:t>
        </w:r>
      </w:hyperlink>
      <w:r w:rsidRPr="006B515C">
        <w:rPr>
          <w:rStyle w:val="Hyperlink"/>
          <w:color w:val="auto"/>
          <w:szCs w:val="28"/>
          <w:u w:val="none"/>
        </w:rPr>
        <w:t>) a</w:t>
      </w:r>
      <w:r w:rsidRPr="006B515C">
        <w:t>nd</w:t>
      </w:r>
      <w:r w:rsidRPr="006B515C">
        <w:rPr>
          <w:b w:val="0"/>
          <w:bCs/>
        </w:rPr>
        <w:t xml:space="preserve"> </w:t>
      </w:r>
      <w:r w:rsidRPr="00793B49">
        <w:rPr>
          <w:rStyle w:val="Strong"/>
          <w:b/>
          <w:bCs w:val="0"/>
          <w:szCs w:val="28"/>
        </w:rPr>
        <w:t>Contribution by the Kingdom of Saudi Arabia:</w:t>
      </w:r>
      <w:r w:rsidR="00793B49">
        <w:rPr>
          <w:rStyle w:val="Strong"/>
          <w:b/>
          <w:bCs w:val="0"/>
          <w:szCs w:val="28"/>
        </w:rPr>
        <w:t xml:space="preserve"> </w:t>
      </w:r>
      <w:r w:rsidR="00500C8B">
        <w:rPr>
          <w:rStyle w:val="Strong"/>
          <w:b/>
          <w:bCs w:val="0"/>
          <w:szCs w:val="28"/>
        </w:rPr>
        <w:br/>
      </w:r>
      <w:r w:rsidRPr="00793B49">
        <w:rPr>
          <w:rStyle w:val="Strong"/>
          <w:b/>
          <w:bCs w:val="0"/>
          <w:szCs w:val="28"/>
        </w:rPr>
        <w:t>Interim implementation of the information/document access policy (Document </w:t>
      </w:r>
      <w:hyperlink r:id="rId65" w:history="1">
        <w:r w:rsidRPr="006B515C">
          <w:rPr>
            <w:rStyle w:val="Hyperlink"/>
            <w:szCs w:val="28"/>
          </w:rPr>
          <w:t>C17/107</w:t>
        </w:r>
      </w:hyperlink>
      <w:r w:rsidRPr="006B515C">
        <w:rPr>
          <w:rStyle w:val="Hyperlink"/>
          <w:color w:val="auto"/>
          <w:szCs w:val="28"/>
          <w:u w:val="none"/>
        </w:rPr>
        <w:t>)</w:t>
      </w:r>
    </w:p>
    <w:p w:rsidR="0020584D" w:rsidRPr="003255E0" w:rsidRDefault="0020584D" w:rsidP="00B77D7B">
      <w:pPr>
        <w:snapToGrid w:val="0"/>
        <w:rPr>
          <w:rFonts w:eastAsia="SimSun"/>
          <w:szCs w:val="24"/>
          <w:lang w:eastAsia="zh-CN"/>
        </w:rPr>
      </w:pPr>
    </w:p>
    <w:tbl>
      <w:tblPr>
        <w:tblW w:w="0" w:type="auto"/>
        <w:tblCellMar>
          <w:left w:w="0" w:type="dxa"/>
          <w:right w:w="0" w:type="dxa"/>
        </w:tblCellMar>
        <w:tblLook w:val="04A0" w:firstRow="1" w:lastRow="0" w:firstColumn="1" w:lastColumn="0" w:noHBand="0" w:noVBand="1"/>
      </w:tblPr>
      <w:tblGrid>
        <w:gridCol w:w="9356"/>
      </w:tblGrid>
      <w:tr w:rsidR="0020584D" w:rsidRPr="003255E0" w:rsidTr="00290344">
        <w:tc>
          <w:tcPr>
            <w:tcW w:w="9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584D" w:rsidRPr="003255E0" w:rsidRDefault="0020584D" w:rsidP="00B77D7B">
            <w:pPr>
              <w:snapToGrid w:val="0"/>
              <w:spacing w:after="120"/>
              <w:rPr>
                <w:rFonts w:eastAsia="SimSun"/>
                <w:b/>
                <w:bCs/>
                <w:i/>
                <w:iCs/>
                <w:szCs w:val="24"/>
                <w:lang w:eastAsia="zh-CN"/>
              </w:rPr>
            </w:pPr>
            <w:r w:rsidRPr="003255E0">
              <w:rPr>
                <w:rFonts w:eastAsia="SimSun"/>
                <w:b/>
                <w:bCs/>
                <w:i/>
                <w:iCs/>
                <w:szCs w:val="24"/>
                <w:lang w:eastAsia="zh-CN"/>
              </w:rPr>
              <w:t>Recommendation</w:t>
            </w:r>
          </w:p>
          <w:p w:rsidR="0020584D" w:rsidRPr="003255E0" w:rsidRDefault="0020584D" w:rsidP="00B77D7B">
            <w:pPr>
              <w:snapToGrid w:val="0"/>
              <w:spacing w:after="120"/>
              <w:rPr>
                <w:rFonts w:eastAsia="SimSun"/>
                <w:b/>
                <w:bCs/>
                <w:szCs w:val="24"/>
                <w:lang w:eastAsia="zh-CN"/>
              </w:rPr>
            </w:pPr>
            <w:r>
              <w:rPr>
                <w:rFonts w:eastAsia="SimSun"/>
                <w:szCs w:val="24"/>
                <w:lang w:eastAsia="zh-CN"/>
              </w:rPr>
              <w:t>T</w:t>
            </w:r>
            <w:r w:rsidRPr="003255E0">
              <w:rPr>
                <w:rFonts w:eastAsia="SimSun"/>
                <w:szCs w:val="24"/>
                <w:lang w:eastAsia="zh-CN"/>
              </w:rPr>
              <w:t>he Committee recommends that the Council</w:t>
            </w:r>
            <w:r>
              <w:rPr>
                <w:rFonts w:eastAsia="SimSun"/>
                <w:szCs w:val="24"/>
                <w:lang w:eastAsia="zh-CN"/>
              </w:rPr>
              <w:t>:</w:t>
            </w:r>
          </w:p>
          <w:p w:rsidR="0020584D" w:rsidRPr="003255E0" w:rsidRDefault="0085214D" w:rsidP="0085214D">
            <w:pPr>
              <w:tabs>
                <w:tab w:val="clear" w:pos="567"/>
                <w:tab w:val="clear" w:pos="1134"/>
                <w:tab w:val="clear" w:pos="1701"/>
                <w:tab w:val="clear" w:pos="2268"/>
                <w:tab w:val="clear" w:pos="2835"/>
              </w:tabs>
              <w:overflowPunct/>
              <w:autoSpaceDE/>
              <w:autoSpaceDN/>
              <w:snapToGrid w:val="0"/>
              <w:spacing w:before="60" w:after="60"/>
              <w:ind w:left="720" w:hanging="720"/>
              <w:textAlignment w:val="auto"/>
              <w:rPr>
                <w:rFonts w:eastAsia="SimSun"/>
                <w:szCs w:val="24"/>
              </w:rPr>
            </w:pPr>
            <w:r w:rsidRPr="0085214D">
              <w:rPr>
                <w:szCs w:val="24"/>
              </w:rPr>
              <w:t>–</w:t>
            </w:r>
            <w:r w:rsidRPr="006A113D">
              <w:rPr>
                <w:szCs w:val="24"/>
              </w:rPr>
              <w:tab/>
            </w:r>
            <w:r w:rsidR="0020584D" w:rsidRPr="003255E0">
              <w:rPr>
                <w:rFonts w:eastAsia="SimSun"/>
                <w:szCs w:val="24"/>
              </w:rPr>
              <w:t>note the report in Document C17/66</w:t>
            </w:r>
            <w:r w:rsidR="0020584D">
              <w:rPr>
                <w:rFonts w:eastAsia="SimSun"/>
                <w:szCs w:val="24"/>
              </w:rPr>
              <w:t>;</w:t>
            </w:r>
          </w:p>
          <w:p w:rsidR="0020584D" w:rsidRPr="003255E0" w:rsidRDefault="0085214D" w:rsidP="0085214D">
            <w:pPr>
              <w:tabs>
                <w:tab w:val="clear" w:pos="567"/>
                <w:tab w:val="clear" w:pos="1134"/>
                <w:tab w:val="clear" w:pos="1701"/>
                <w:tab w:val="clear" w:pos="2268"/>
                <w:tab w:val="clear" w:pos="2835"/>
              </w:tabs>
              <w:overflowPunct/>
              <w:autoSpaceDE/>
              <w:autoSpaceDN/>
              <w:snapToGrid w:val="0"/>
              <w:spacing w:before="60" w:after="60"/>
              <w:ind w:left="720" w:hanging="720"/>
              <w:textAlignment w:val="auto"/>
              <w:rPr>
                <w:rFonts w:eastAsia="SimSun"/>
                <w:szCs w:val="24"/>
              </w:rPr>
            </w:pPr>
            <w:r w:rsidRPr="0085214D">
              <w:rPr>
                <w:szCs w:val="24"/>
              </w:rPr>
              <w:t>–</w:t>
            </w:r>
            <w:r w:rsidRPr="006A113D">
              <w:rPr>
                <w:szCs w:val="24"/>
              </w:rPr>
              <w:tab/>
            </w:r>
            <w:r w:rsidR="0020584D" w:rsidRPr="003255E0">
              <w:rPr>
                <w:rFonts w:eastAsia="SimSun"/>
                <w:szCs w:val="24"/>
              </w:rPr>
              <w:t xml:space="preserve">instruct that the secretariat, by any means, seeks the approval of the submitter regarding whether his/her submission is to be made open or </w:t>
            </w:r>
            <w:r w:rsidR="0020584D">
              <w:rPr>
                <w:rFonts w:eastAsia="SimSun"/>
                <w:szCs w:val="24"/>
              </w:rPr>
              <w:t>TIES</w:t>
            </w:r>
            <w:r w:rsidR="0020584D" w:rsidRPr="003255E0">
              <w:rPr>
                <w:rFonts w:eastAsia="SimSun"/>
                <w:szCs w:val="24"/>
              </w:rPr>
              <w:t xml:space="preserve"> protected</w:t>
            </w:r>
            <w:r w:rsidR="0020584D">
              <w:rPr>
                <w:rFonts w:eastAsia="SimSun"/>
                <w:szCs w:val="24"/>
              </w:rPr>
              <w:t>;</w:t>
            </w:r>
          </w:p>
          <w:p w:rsidR="0020584D" w:rsidRPr="003255E0" w:rsidRDefault="0085214D" w:rsidP="0085214D">
            <w:pPr>
              <w:tabs>
                <w:tab w:val="clear" w:pos="567"/>
                <w:tab w:val="clear" w:pos="1134"/>
                <w:tab w:val="clear" w:pos="1701"/>
                <w:tab w:val="clear" w:pos="2268"/>
                <w:tab w:val="clear" w:pos="2835"/>
              </w:tabs>
              <w:overflowPunct/>
              <w:autoSpaceDE/>
              <w:autoSpaceDN/>
              <w:adjustRightInd/>
              <w:spacing w:after="120"/>
              <w:ind w:left="720" w:hanging="720"/>
              <w:contextualSpacing/>
              <w:textAlignment w:val="auto"/>
              <w:rPr>
                <w:rFonts w:eastAsia="SimSun"/>
                <w:szCs w:val="24"/>
                <w:lang w:eastAsia="zh-CN"/>
              </w:rPr>
            </w:pPr>
            <w:r w:rsidRPr="0085214D">
              <w:rPr>
                <w:szCs w:val="24"/>
              </w:rPr>
              <w:t>–</w:t>
            </w:r>
            <w:r w:rsidRPr="006A113D">
              <w:rPr>
                <w:szCs w:val="24"/>
              </w:rPr>
              <w:tab/>
            </w:r>
            <w:r w:rsidR="0020584D" w:rsidRPr="003255E0">
              <w:rPr>
                <w:rFonts w:eastAsia="SimSun"/>
                <w:szCs w:val="24"/>
              </w:rPr>
              <w:t>clarif</w:t>
            </w:r>
            <w:r w:rsidR="0020584D">
              <w:rPr>
                <w:rFonts w:eastAsia="SimSun"/>
                <w:szCs w:val="24"/>
              </w:rPr>
              <w:t>y</w:t>
            </w:r>
            <w:r w:rsidR="0020584D" w:rsidRPr="003255E0">
              <w:rPr>
                <w:rFonts w:eastAsia="SimSun"/>
                <w:szCs w:val="24"/>
              </w:rPr>
              <w:t xml:space="preserve"> that Input documents that are outcomes of bodies not covered by the policy should remain </w:t>
            </w:r>
            <w:r w:rsidR="0020584D">
              <w:rPr>
                <w:rFonts w:eastAsia="SimSun"/>
                <w:szCs w:val="24"/>
              </w:rPr>
              <w:t>TIES</w:t>
            </w:r>
            <w:r w:rsidR="0020584D" w:rsidRPr="003255E0">
              <w:rPr>
                <w:rFonts w:eastAsia="SimSun"/>
                <w:szCs w:val="24"/>
              </w:rPr>
              <w:t>-protected</w:t>
            </w:r>
            <w:r w:rsidR="0020584D" w:rsidRPr="003255E0">
              <w:rPr>
                <w:rFonts w:eastAsia="SimSun"/>
                <w:szCs w:val="24"/>
                <w:lang w:eastAsia="zh-CN"/>
              </w:rPr>
              <w:t>.</w:t>
            </w:r>
          </w:p>
        </w:tc>
      </w:tr>
    </w:tbl>
    <w:p w:rsidR="0020584D" w:rsidRDefault="0020584D" w:rsidP="00B77D7B">
      <w:pPr>
        <w:snapToGrid w:val="0"/>
        <w:ind w:left="720" w:hanging="720"/>
        <w:rPr>
          <w:rFonts w:cs="Calibri"/>
          <w:b/>
          <w:bCs/>
          <w:szCs w:val="24"/>
        </w:rPr>
      </w:pPr>
    </w:p>
    <w:p w:rsidR="0020584D" w:rsidRPr="003F79B8" w:rsidRDefault="0020584D" w:rsidP="00E2429C">
      <w:pPr>
        <w:pStyle w:val="Heading1"/>
      </w:pPr>
      <w:r>
        <w:t>47</w:t>
      </w:r>
      <w:r w:rsidRPr="0021415C">
        <w:tab/>
      </w:r>
      <w:r w:rsidRPr="003F79B8">
        <w:t xml:space="preserve">Contribution by the Federative Republic of Brazil: </w:t>
      </w:r>
      <w:r w:rsidRPr="00E2429C">
        <w:rPr>
          <w:rStyle w:val="Strong"/>
          <w:b/>
          <w:bCs w:val="0"/>
          <w:szCs w:val="28"/>
        </w:rPr>
        <w:t>Enhancing the participation of non-State Members in the work of ITU</w:t>
      </w:r>
      <w:r w:rsidRPr="003F79B8">
        <w:rPr>
          <w:rStyle w:val="Strong"/>
          <w:szCs w:val="28"/>
        </w:rPr>
        <w:t xml:space="preserve"> </w:t>
      </w:r>
      <w:r w:rsidRPr="00E42AE1">
        <w:rPr>
          <w:rStyle w:val="Strong"/>
          <w:b/>
          <w:bCs w:val="0"/>
          <w:szCs w:val="28"/>
        </w:rPr>
        <w:t>(</w:t>
      </w:r>
      <w:r w:rsidRPr="006B515C">
        <w:rPr>
          <w:szCs w:val="28"/>
        </w:rPr>
        <w:t>Document </w:t>
      </w:r>
      <w:hyperlink r:id="rId66" w:history="1">
        <w:r w:rsidRPr="006B515C">
          <w:rPr>
            <w:rStyle w:val="Hyperlink"/>
            <w:szCs w:val="28"/>
          </w:rPr>
          <w:t>C17/97</w:t>
        </w:r>
      </w:hyperlink>
      <w:r w:rsidRPr="006B515C">
        <w:rPr>
          <w:rStyle w:val="Strong"/>
          <w:b/>
          <w:bCs w:val="0"/>
          <w:szCs w:val="28"/>
        </w:rPr>
        <w:t>)</w:t>
      </w:r>
    </w:p>
    <w:p w:rsidR="0020584D" w:rsidRPr="00750A50" w:rsidRDefault="0020584D" w:rsidP="00B77D7B">
      <w:pPr>
        <w:rPr>
          <w:szCs w:val="24"/>
          <w:lang w:eastAsia="zh-CN"/>
        </w:rPr>
      </w:pPr>
      <w:r w:rsidRPr="00750A50">
        <w:rPr>
          <w:szCs w:val="24"/>
        </w:rPr>
        <w:t>Brazil outlined three main principles to enhance the participation of non-state members and consequently to retain current members and attract new members. These principles include:</w:t>
      </w:r>
      <w:r w:rsidR="00793B49">
        <w:rPr>
          <w:szCs w:val="24"/>
        </w:rPr>
        <w:t xml:space="preserve"> </w:t>
      </w:r>
      <w:r w:rsidRPr="00750A50">
        <w:rPr>
          <w:szCs w:val="24"/>
        </w:rPr>
        <w:t xml:space="preserve">providing more value, fostering participation by avoiding duplication of work, respecting non-state </w:t>
      </w:r>
      <w:proofErr w:type="gramStart"/>
      <w:r w:rsidRPr="00750A50">
        <w:rPr>
          <w:szCs w:val="24"/>
        </w:rPr>
        <w:t>members</w:t>
      </w:r>
      <w:proofErr w:type="gramEnd"/>
      <w:r w:rsidRPr="00750A50">
        <w:rPr>
          <w:szCs w:val="24"/>
        </w:rPr>
        <w:t xml:space="preserve"> expertise and inputs. Brazil noted that these points come out of consultations with Sector Members and reflect the concerns that they have raised.</w:t>
      </w:r>
      <w:r w:rsidR="00793B49">
        <w:rPr>
          <w:szCs w:val="24"/>
        </w:rPr>
        <w:t xml:space="preserve"> </w:t>
      </w:r>
      <w:r w:rsidRPr="00750A50">
        <w:rPr>
          <w:szCs w:val="24"/>
        </w:rPr>
        <w:t xml:space="preserve">Support for the principles was expressed by delegations. </w:t>
      </w:r>
      <w:r>
        <w:rPr>
          <w:szCs w:val="24"/>
        </w:rPr>
        <w:t xml:space="preserve">The </w:t>
      </w:r>
      <w:r w:rsidRPr="00750A50">
        <w:rPr>
          <w:szCs w:val="24"/>
        </w:rPr>
        <w:t xml:space="preserve">ADM </w:t>
      </w:r>
      <w:r>
        <w:rPr>
          <w:szCs w:val="24"/>
        </w:rPr>
        <w:t xml:space="preserve">Committee </w:t>
      </w:r>
      <w:r w:rsidRPr="00750A50">
        <w:rPr>
          <w:szCs w:val="24"/>
        </w:rPr>
        <w:t>decided to send this document to the CWG-FHR for further study.</w:t>
      </w:r>
    </w:p>
    <w:p w:rsidR="0020584D" w:rsidRPr="0016675B" w:rsidRDefault="0020584D" w:rsidP="00E2429C">
      <w:pPr>
        <w:pStyle w:val="Heading1"/>
      </w:pPr>
      <w:r w:rsidRPr="0016675B">
        <w:t>4</w:t>
      </w:r>
      <w:r>
        <w:t>8</w:t>
      </w:r>
      <w:r w:rsidRPr="0016675B">
        <w:tab/>
        <w:t>Contribut</w:t>
      </w:r>
      <w:r w:rsidR="00793B49">
        <w:t xml:space="preserve">ion by the Argentine Republic: </w:t>
      </w:r>
      <w:r w:rsidRPr="0016675B">
        <w:t>Promoting the participation of SMEs in the work of the ITU (</w:t>
      </w:r>
      <w:r w:rsidRPr="006B515C">
        <w:rPr>
          <w:bCs/>
          <w:szCs w:val="28"/>
        </w:rPr>
        <w:t xml:space="preserve">Document </w:t>
      </w:r>
      <w:hyperlink r:id="rId67" w:history="1">
        <w:r w:rsidRPr="006B515C">
          <w:rPr>
            <w:rStyle w:val="Hyperlink"/>
            <w:bCs/>
            <w:szCs w:val="28"/>
          </w:rPr>
          <w:t>C17/100</w:t>
        </w:r>
      </w:hyperlink>
      <w:r w:rsidRPr="006B515C">
        <w:rPr>
          <w:bCs/>
          <w:szCs w:val="28"/>
        </w:rPr>
        <w:t>)</w:t>
      </w:r>
    </w:p>
    <w:p w:rsidR="0020584D" w:rsidRPr="00750A50" w:rsidRDefault="0020584D" w:rsidP="00E2429C"/>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20584D" w:rsidRPr="002A35F7" w:rsidTr="00290344">
        <w:tc>
          <w:tcPr>
            <w:tcW w:w="9356" w:type="dxa"/>
            <w:tcBorders>
              <w:top w:val="single" w:sz="4" w:space="0" w:color="auto"/>
              <w:bottom w:val="single" w:sz="4" w:space="0" w:color="auto"/>
            </w:tcBorders>
          </w:tcPr>
          <w:p w:rsidR="0020584D" w:rsidRPr="00600558" w:rsidRDefault="0020584D" w:rsidP="00B77D7B">
            <w:pPr>
              <w:snapToGrid w:val="0"/>
              <w:spacing w:after="120"/>
              <w:rPr>
                <w:rFonts w:cs="Calibri"/>
                <w:b/>
                <w:bCs/>
                <w:i/>
                <w:iCs/>
                <w:szCs w:val="24"/>
              </w:rPr>
            </w:pPr>
            <w:r w:rsidRPr="00600558">
              <w:rPr>
                <w:rFonts w:cs="Calibri"/>
                <w:b/>
                <w:bCs/>
                <w:i/>
                <w:iCs/>
                <w:szCs w:val="24"/>
              </w:rPr>
              <w:t>Recommendation</w:t>
            </w:r>
          </w:p>
          <w:p w:rsidR="0020584D" w:rsidRPr="003F79B8" w:rsidRDefault="0020584D" w:rsidP="00B77D7B">
            <w:pPr>
              <w:spacing w:after="120"/>
              <w:rPr>
                <w:rFonts w:cs="Calibri"/>
                <w:szCs w:val="24"/>
              </w:rPr>
            </w:pPr>
            <w:r w:rsidRPr="00600558">
              <w:rPr>
                <w:rFonts w:cs="Calibri"/>
                <w:szCs w:val="24"/>
              </w:rPr>
              <w:t>The Committee r</w:t>
            </w:r>
            <w:r w:rsidRPr="00600558">
              <w:rPr>
                <w:szCs w:val="24"/>
              </w:rPr>
              <w:t xml:space="preserve">ecommends that Council approve the draft Terms of Reference for an SME Pilot Project in Annex K </w:t>
            </w:r>
            <w:r>
              <w:rPr>
                <w:szCs w:val="24"/>
              </w:rPr>
              <w:t>of Document C17/120 (Rev.1)</w:t>
            </w:r>
            <w:r w:rsidRPr="005B1A90">
              <w:rPr>
                <w:szCs w:val="24"/>
              </w:rPr>
              <w:t>.</w:t>
            </w:r>
          </w:p>
        </w:tc>
      </w:tr>
    </w:tbl>
    <w:p w:rsidR="0020584D" w:rsidRDefault="0020584D" w:rsidP="00B77D7B">
      <w:pPr>
        <w:tabs>
          <w:tab w:val="clear" w:pos="567"/>
          <w:tab w:val="clear" w:pos="1134"/>
          <w:tab w:val="clear" w:pos="1701"/>
          <w:tab w:val="clear" w:pos="2268"/>
          <w:tab w:val="clear" w:pos="2835"/>
        </w:tabs>
        <w:overflowPunct/>
        <w:autoSpaceDE/>
        <w:autoSpaceDN/>
        <w:snapToGrid w:val="0"/>
        <w:spacing w:after="120"/>
        <w:textAlignment w:val="auto"/>
        <w:rPr>
          <w:spacing w:val="-2"/>
        </w:rPr>
      </w:pPr>
      <w:r>
        <w:rPr>
          <w:spacing w:val="-2"/>
        </w:rPr>
        <w:br w:type="page"/>
      </w:r>
    </w:p>
    <w:p w:rsidR="0020584D" w:rsidRDefault="0020584D" w:rsidP="00290344">
      <w:pPr>
        <w:tabs>
          <w:tab w:val="clear" w:pos="567"/>
          <w:tab w:val="clear" w:pos="1134"/>
          <w:tab w:val="clear" w:pos="1701"/>
          <w:tab w:val="clear" w:pos="2268"/>
          <w:tab w:val="clear" w:pos="2835"/>
        </w:tabs>
        <w:overflowPunct/>
        <w:autoSpaceDE/>
        <w:autoSpaceDN/>
        <w:snapToGrid w:val="0"/>
        <w:spacing w:before="0"/>
        <w:jc w:val="right"/>
        <w:textAlignment w:val="auto"/>
        <w:rPr>
          <w:spacing w:val="-2"/>
        </w:rPr>
      </w:pPr>
      <w:r>
        <w:rPr>
          <w:spacing w:val="-2"/>
        </w:rPr>
        <w:t>Original: English</w:t>
      </w:r>
    </w:p>
    <w:p w:rsidR="0020584D" w:rsidRDefault="0020584D" w:rsidP="006B515C">
      <w:pPr>
        <w:pStyle w:val="AnnexNo"/>
        <w:spacing w:before="360"/>
      </w:pPr>
      <w:r>
        <w:t>Annex B</w:t>
      </w:r>
    </w:p>
    <w:p w:rsidR="0020584D" w:rsidRDefault="0020584D" w:rsidP="00B77D7B">
      <w:pPr>
        <w:pStyle w:val="Annextitle"/>
      </w:pPr>
      <w:r>
        <w:t>Statement by certain Council Member States/observers</w:t>
      </w:r>
    </w:p>
    <w:p w:rsidR="0020584D" w:rsidRDefault="0020584D" w:rsidP="006B515C">
      <w:pPr>
        <w:snapToGrid w:val="0"/>
        <w:rPr>
          <w:lang w:val="en-US" w:eastAsia="ko-KR"/>
        </w:rPr>
      </w:pPr>
      <w:r>
        <w:rPr>
          <w:lang w:val="en-US"/>
        </w:rPr>
        <w:t>Australia, Belgium, Canada, France, Germany, Japan, Mexico, Netherlands, Republic of Korea, Russian Federation, Spain, Sweden, Switzerland, United Kingdom and United States of America regret that Member States that expressed concerns regarding the text in Section 31 of the ADM Report on Reduction of the post adjustment in Geneva were not provided any meaningful opportunity to present amendments to that text during the final plenary. We have serious concerns about the application of the Rules of Procedure of the Council and the General Rules of Conferences, Assemblies and Meetings of the Union in this regard. It is our view that this was one of the most important issues of Council 2017. This issue required careful attention because of the significant implications it may have for the staff of the Union, our most important resource. The text as adopted by Council omits important elements of the discussions that took place during the ADM meeting. It is our view that the following is a more accurate reflection of these proceedings</w:t>
      </w:r>
    </w:p>
    <w:p w:rsidR="0020584D" w:rsidRDefault="0020584D" w:rsidP="006B515C">
      <w:pPr>
        <w:snapToGrid w:val="0"/>
        <w:rPr>
          <w:lang w:val="en-US"/>
        </w:rPr>
      </w:pPr>
      <w:r>
        <w:rPr>
          <w:lang w:val="en-US"/>
        </w:rPr>
        <w:t>31.1</w:t>
      </w:r>
    </w:p>
    <w:p w:rsidR="0020584D" w:rsidRDefault="0020584D" w:rsidP="006B515C">
      <w:pPr>
        <w:snapToGrid w:val="0"/>
        <w:spacing w:before="80"/>
        <w:rPr>
          <w:lang w:val="en-US"/>
        </w:rPr>
      </w:pPr>
      <w:r>
        <w:rPr>
          <w:lang w:val="en-US"/>
        </w:rPr>
        <w:t>Extensive discussions took place in the committee regarding the decision taken by the International Civil Service Commission (ICSC) on the post adjustment index. Concerns were expressed by Council members and Member State observers with regard to the significant adjustment that would result from the ICSC decision with particular regard to the short timeline for implementation. Document C17/118 was presented to the ADM but did not receive consensus.</w:t>
      </w:r>
    </w:p>
    <w:p w:rsidR="0020584D" w:rsidRDefault="0020584D" w:rsidP="006B515C">
      <w:pPr>
        <w:snapToGrid w:val="0"/>
        <w:rPr>
          <w:lang w:val="en-US"/>
        </w:rPr>
      </w:pPr>
      <w:r>
        <w:rPr>
          <w:lang w:val="en-US"/>
        </w:rPr>
        <w:t>31.1</w:t>
      </w:r>
      <w:r w:rsidRPr="00796041">
        <w:rPr>
          <w:i/>
          <w:iCs/>
          <w:lang w:val="en-US"/>
        </w:rPr>
        <w:t>bis</w:t>
      </w:r>
    </w:p>
    <w:p w:rsidR="0020584D" w:rsidRDefault="0020584D" w:rsidP="006B515C">
      <w:pPr>
        <w:snapToGrid w:val="0"/>
        <w:spacing w:before="80"/>
        <w:rPr>
          <w:lang w:val="en-US"/>
        </w:rPr>
      </w:pPr>
      <w:r>
        <w:rPr>
          <w:lang w:val="en-US"/>
        </w:rPr>
        <w:t>Some Council Members and Member State observers also affirmed the role of the ICSC to regulate and coordinate the conditions of service of staff in the United Nations common system including on the matter of post adjustment. Some Council members and Member State observers stressed the importance of avoiding decisions that could create disparities among different agencies of the UN Common system.</w:t>
      </w:r>
    </w:p>
    <w:p w:rsidR="0020584D" w:rsidRDefault="0020584D" w:rsidP="006B515C">
      <w:pPr>
        <w:snapToGrid w:val="0"/>
        <w:rPr>
          <w:lang w:val="en-US"/>
        </w:rPr>
      </w:pPr>
      <w:r>
        <w:rPr>
          <w:lang w:val="en-US"/>
        </w:rPr>
        <w:t>31.2</w:t>
      </w:r>
    </w:p>
    <w:p w:rsidR="0020584D" w:rsidRDefault="0020584D" w:rsidP="006B515C">
      <w:pPr>
        <w:snapToGrid w:val="0"/>
        <w:spacing w:before="80"/>
        <w:rPr>
          <w:lang w:val="en-US"/>
        </w:rPr>
      </w:pPr>
      <w:r>
        <w:rPr>
          <w:lang w:val="en-US"/>
        </w:rPr>
        <w:t>Having clearly stated that the mandate of the ICSC under Articles 10 and 11 of its Statute was not challenged by ITU management, the Secretary-General confirmed his intention to carry out due diligence on the final decision of the ICSC prior to its implementation taking account of its impact on existing staff, to draw again the attention of the ICSC to all the concerns already expressed, in particular with regard to the established transitional measures, and therefore to discuss with the ICSC at its 85th session in July 2017, in coordination with the other Geneva-based organizations.</w:t>
      </w:r>
    </w:p>
    <w:p w:rsidR="0020584D" w:rsidRDefault="0020584D" w:rsidP="006B515C">
      <w:pPr>
        <w:snapToGrid w:val="0"/>
        <w:rPr>
          <w:lang w:val="en-US"/>
        </w:rPr>
      </w:pPr>
      <w:r>
        <w:rPr>
          <w:lang w:val="en-US"/>
        </w:rPr>
        <w:t>31.3</w:t>
      </w:r>
    </w:p>
    <w:p w:rsidR="0020584D" w:rsidRDefault="0020584D" w:rsidP="006B515C">
      <w:pPr>
        <w:snapToGrid w:val="0"/>
        <w:spacing w:before="80"/>
        <w:rPr>
          <w:lang w:val="en-US"/>
        </w:rPr>
      </w:pPr>
      <w:r>
        <w:rPr>
          <w:lang w:val="en-US"/>
        </w:rPr>
        <w:t xml:space="preserve">While noting the intention of the Secretary-General in this regard, the Committee stressed that any solution should be sought on a common-system basis. </w:t>
      </w:r>
    </w:p>
    <w:p w:rsidR="0020584D" w:rsidRDefault="0020584D" w:rsidP="006B515C">
      <w:pPr>
        <w:snapToGrid w:val="0"/>
        <w:rPr>
          <w:lang w:val="en-US"/>
        </w:rPr>
      </w:pPr>
      <w:r>
        <w:rPr>
          <w:lang w:val="en-US"/>
        </w:rPr>
        <w:t>31.4</w:t>
      </w:r>
    </w:p>
    <w:p w:rsidR="0020584D" w:rsidRDefault="0020584D" w:rsidP="006B515C">
      <w:pPr>
        <w:snapToGrid w:val="0"/>
        <w:spacing w:before="80"/>
        <w:rPr>
          <w:lang w:val="en-US"/>
        </w:rPr>
      </w:pPr>
      <w:r>
        <w:rPr>
          <w:lang w:val="en-US"/>
        </w:rPr>
        <w:t>The Secretary-General indicated that he would implement the decision of the ICSC within the timelines established by the ICSC. Member States were also invited to bring these concerns to the ICSC.</w:t>
      </w:r>
    </w:p>
    <w:p w:rsidR="00BB29C4" w:rsidRDefault="00BB29C4" w:rsidP="00290344">
      <w:pPr>
        <w:spacing w:before="0"/>
        <w:jc w:val="center"/>
      </w:pPr>
      <w:r>
        <w:t>______________</w:t>
      </w:r>
    </w:p>
    <w:sectPr w:rsidR="00BB29C4" w:rsidSect="004D1851">
      <w:headerReference w:type="default" r:id="rId68"/>
      <w:footerReference w:type="default" r:id="rId69"/>
      <w:footerReference w:type="first" r:id="rId7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15C" w:rsidRDefault="006B515C">
      <w:r>
        <w:separator/>
      </w:r>
    </w:p>
  </w:endnote>
  <w:endnote w:type="continuationSeparator" w:id="0">
    <w:p w:rsidR="006B515C" w:rsidRDefault="006B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15C" w:rsidRPr="00DE3D6C" w:rsidRDefault="006B515C">
    <w:pPr>
      <w:pStyle w:val="Footer"/>
      <w:rPr>
        <w:color w:val="D9D9D9" w:themeColor="background1" w:themeShade="D9"/>
        <w:lang w:val="fr-CH"/>
      </w:rPr>
    </w:pPr>
    <w:r w:rsidRPr="00DE3D6C">
      <w:rPr>
        <w:color w:val="D9D9D9" w:themeColor="background1" w:themeShade="D9"/>
      </w:rPr>
      <w:fldChar w:fldCharType="begin"/>
    </w:r>
    <w:r w:rsidRPr="00DE3D6C">
      <w:rPr>
        <w:color w:val="D9D9D9" w:themeColor="background1" w:themeShade="D9"/>
        <w:lang w:val="fr-CH"/>
      </w:rPr>
      <w:instrText xml:space="preserve"> FILENAME \p  \* MERGEFORMAT </w:instrText>
    </w:r>
    <w:r w:rsidRPr="00DE3D6C">
      <w:rPr>
        <w:color w:val="D9D9D9" w:themeColor="background1" w:themeShade="D9"/>
      </w:rPr>
      <w:fldChar w:fldCharType="separate"/>
    </w:r>
    <w:r w:rsidRPr="00DE3D6C">
      <w:rPr>
        <w:color w:val="D9D9D9" w:themeColor="background1" w:themeShade="D9"/>
        <w:lang w:val="fr-CH"/>
      </w:rPr>
      <w:t>P:\ENG\SG\CONSEIL\C17\100\140E.docx</w:t>
    </w:r>
    <w:r w:rsidRPr="00DE3D6C">
      <w:rPr>
        <w:color w:val="D9D9D9" w:themeColor="background1" w:themeShade="D9"/>
      </w:rPr>
      <w:fldChar w:fldCharType="end"/>
    </w:r>
    <w:r w:rsidRPr="00DE3D6C">
      <w:rPr>
        <w:color w:val="D9D9D9" w:themeColor="background1" w:themeShade="D9"/>
        <w:lang w:val="fr-CH"/>
      </w:rPr>
      <w:t xml:space="preserve"> (419469)</w:t>
    </w:r>
    <w:r w:rsidRPr="00DE3D6C">
      <w:rPr>
        <w:color w:val="D9D9D9" w:themeColor="background1" w:themeShade="D9"/>
        <w:lang w:val="fr-CH"/>
      </w:rPr>
      <w:tab/>
    </w:r>
    <w:r w:rsidRPr="00DE3D6C">
      <w:rPr>
        <w:color w:val="D9D9D9" w:themeColor="background1" w:themeShade="D9"/>
      </w:rPr>
      <w:fldChar w:fldCharType="begin"/>
    </w:r>
    <w:r w:rsidRPr="00DE3D6C">
      <w:rPr>
        <w:color w:val="D9D9D9" w:themeColor="background1" w:themeShade="D9"/>
      </w:rPr>
      <w:instrText xml:space="preserve"> SAVEDATE \@ DD.MM.YY </w:instrText>
    </w:r>
    <w:r w:rsidRPr="00DE3D6C">
      <w:rPr>
        <w:color w:val="D9D9D9" w:themeColor="background1" w:themeShade="D9"/>
      </w:rPr>
      <w:fldChar w:fldCharType="separate"/>
    </w:r>
    <w:r w:rsidR="00F549C1">
      <w:rPr>
        <w:color w:val="D9D9D9" w:themeColor="background1" w:themeShade="D9"/>
      </w:rPr>
      <w:t>04.07.17</w:t>
    </w:r>
    <w:r w:rsidRPr="00DE3D6C">
      <w:rPr>
        <w:color w:val="D9D9D9" w:themeColor="background1" w:themeShade="D9"/>
      </w:rPr>
      <w:fldChar w:fldCharType="end"/>
    </w:r>
    <w:r w:rsidRPr="00DE3D6C">
      <w:rPr>
        <w:color w:val="D9D9D9" w:themeColor="background1" w:themeShade="D9"/>
        <w:lang w:val="fr-CH"/>
      </w:rPr>
      <w:tab/>
    </w:r>
    <w:r w:rsidRPr="00DE3D6C">
      <w:rPr>
        <w:color w:val="D9D9D9" w:themeColor="background1" w:themeShade="D9"/>
      </w:rPr>
      <w:fldChar w:fldCharType="begin"/>
    </w:r>
    <w:r w:rsidRPr="00DE3D6C">
      <w:rPr>
        <w:color w:val="D9D9D9" w:themeColor="background1" w:themeShade="D9"/>
      </w:rPr>
      <w:instrText xml:space="preserve"> PRINTDATE \@ DD.MM.YY </w:instrText>
    </w:r>
    <w:r w:rsidRPr="00DE3D6C">
      <w:rPr>
        <w:color w:val="D9D9D9" w:themeColor="background1" w:themeShade="D9"/>
      </w:rPr>
      <w:fldChar w:fldCharType="separate"/>
    </w:r>
    <w:r w:rsidRPr="00DE3D6C">
      <w:rPr>
        <w:color w:val="D9D9D9" w:themeColor="background1" w:themeShade="D9"/>
      </w:rPr>
      <w:t>18.07.00</w:t>
    </w:r>
    <w:r w:rsidRPr="00DE3D6C">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15C" w:rsidRDefault="006B515C">
    <w:pPr>
      <w:spacing w:after="120"/>
      <w:jc w:val="center"/>
    </w:pPr>
    <w:r>
      <w:t xml:space="preserve">• </w:t>
    </w:r>
    <w:hyperlink r:id="rId1" w:history="1">
      <w:r>
        <w:rPr>
          <w:rStyle w:val="Hyperlink"/>
        </w:rPr>
        <w:t>http://www.itu.int/council</w:t>
      </w:r>
    </w:hyperlink>
    <w:r>
      <w:t xml:space="preserve"> •</w:t>
    </w:r>
  </w:p>
  <w:p w:rsidR="006B515C" w:rsidRPr="00DE3D6C" w:rsidRDefault="006B515C" w:rsidP="00CF3F82">
    <w:pPr>
      <w:pStyle w:val="Footer"/>
      <w:rPr>
        <w:color w:val="D9D9D9" w:themeColor="background1" w:themeShade="D9"/>
        <w:lang w:val="fr-CH"/>
      </w:rPr>
    </w:pPr>
    <w:r w:rsidRPr="00DE3D6C">
      <w:rPr>
        <w:color w:val="D9D9D9" w:themeColor="background1" w:themeShade="D9"/>
      </w:rPr>
      <w:fldChar w:fldCharType="begin"/>
    </w:r>
    <w:r w:rsidRPr="00DE3D6C">
      <w:rPr>
        <w:color w:val="D9D9D9" w:themeColor="background1" w:themeShade="D9"/>
        <w:lang w:val="fr-CH"/>
      </w:rPr>
      <w:instrText xml:space="preserve"> FILENAME \p  \* MERGEFORMAT </w:instrText>
    </w:r>
    <w:r w:rsidRPr="00DE3D6C">
      <w:rPr>
        <w:color w:val="D9D9D9" w:themeColor="background1" w:themeShade="D9"/>
      </w:rPr>
      <w:fldChar w:fldCharType="separate"/>
    </w:r>
    <w:r w:rsidRPr="00DE3D6C">
      <w:rPr>
        <w:color w:val="D9D9D9" w:themeColor="background1" w:themeShade="D9"/>
        <w:lang w:val="fr-CH"/>
      </w:rPr>
      <w:t>P:\ENG\SG\CONSEIL\C17\100\140E.docx</w:t>
    </w:r>
    <w:r w:rsidRPr="00DE3D6C">
      <w:rPr>
        <w:color w:val="D9D9D9" w:themeColor="background1" w:themeShade="D9"/>
      </w:rPr>
      <w:fldChar w:fldCharType="end"/>
    </w:r>
    <w:r w:rsidRPr="00DE3D6C">
      <w:rPr>
        <w:color w:val="D9D9D9" w:themeColor="background1" w:themeShade="D9"/>
        <w:lang w:val="fr-CH"/>
      </w:rPr>
      <w:t xml:space="preserve"> (419469)</w:t>
    </w:r>
    <w:r w:rsidRPr="00DE3D6C">
      <w:rPr>
        <w:color w:val="D9D9D9" w:themeColor="background1" w:themeShade="D9"/>
        <w:lang w:val="fr-CH"/>
      </w:rPr>
      <w:tab/>
    </w:r>
    <w:r w:rsidRPr="00DE3D6C">
      <w:rPr>
        <w:color w:val="D9D9D9" w:themeColor="background1" w:themeShade="D9"/>
      </w:rPr>
      <w:fldChar w:fldCharType="begin"/>
    </w:r>
    <w:r w:rsidRPr="00DE3D6C">
      <w:rPr>
        <w:color w:val="D9D9D9" w:themeColor="background1" w:themeShade="D9"/>
      </w:rPr>
      <w:instrText xml:space="preserve"> SAVEDATE \@ DD.MM.YY </w:instrText>
    </w:r>
    <w:r w:rsidRPr="00DE3D6C">
      <w:rPr>
        <w:color w:val="D9D9D9" w:themeColor="background1" w:themeShade="D9"/>
      </w:rPr>
      <w:fldChar w:fldCharType="separate"/>
    </w:r>
    <w:r w:rsidR="00F549C1">
      <w:rPr>
        <w:color w:val="D9D9D9" w:themeColor="background1" w:themeShade="D9"/>
      </w:rPr>
      <w:t>04.07.17</w:t>
    </w:r>
    <w:r w:rsidRPr="00DE3D6C">
      <w:rPr>
        <w:color w:val="D9D9D9" w:themeColor="background1" w:themeShade="D9"/>
      </w:rPr>
      <w:fldChar w:fldCharType="end"/>
    </w:r>
    <w:r w:rsidRPr="00DE3D6C">
      <w:rPr>
        <w:color w:val="D9D9D9" w:themeColor="background1" w:themeShade="D9"/>
        <w:lang w:val="fr-CH"/>
      </w:rPr>
      <w:tab/>
    </w:r>
    <w:r w:rsidRPr="00DE3D6C">
      <w:rPr>
        <w:color w:val="D9D9D9" w:themeColor="background1" w:themeShade="D9"/>
      </w:rPr>
      <w:fldChar w:fldCharType="begin"/>
    </w:r>
    <w:r w:rsidRPr="00DE3D6C">
      <w:rPr>
        <w:color w:val="D9D9D9" w:themeColor="background1" w:themeShade="D9"/>
      </w:rPr>
      <w:instrText xml:space="preserve"> PRINTDATE \@ DD.MM.YY </w:instrText>
    </w:r>
    <w:r w:rsidRPr="00DE3D6C">
      <w:rPr>
        <w:color w:val="D9D9D9" w:themeColor="background1" w:themeShade="D9"/>
      </w:rPr>
      <w:fldChar w:fldCharType="separate"/>
    </w:r>
    <w:r w:rsidRPr="00DE3D6C">
      <w:rPr>
        <w:color w:val="D9D9D9" w:themeColor="background1" w:themeShade="D9"/>
      </w:rPr>
      <w:t>18.07.00</w:t>
    </w:r>
    <w:r w:rsidRPr="00DE3D6C">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15C" w:rsidRDefault="006B515C">
      <w:r>
        <w:t>____________________</w:t>
      </w:r>
    </w:p>
  </w:footnote>
  <w:footnote w:type="continuationSeparator" w:id="0">
    <w:p w:rsidR="006B515C" w:rsidRDefault="006B5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15C" w:rsidRDefault="006B515C" w:rsidP="00CE433C">
    <w:pPr>
      <w:pStyle w:val="Header"/>
      <w:rPr>
        <w:noProof/>
      </w:rPr>
    </w:pPr>
    <w:r>
      <w:fldChar w:fldCharType="begin"/>
    </w:r>
    <w:r>
      <w:instrText>PAGE</w:instrText>
    </w:r>
    <w:r>
      <w:fldChar w:fldCharType="separate"/>
    </w:r>
    <w:r w:rsidR="00827247">
      <w:rPr>
        <w:noProof/>
      </w:rPr>
      <w:t>13</w:t>
    </w:r>
    <w:r>
      <w:rPr>
        <w:noProof/>
      </w:rPr>
      <w:fldChar w:fldCharType="end"/>
    </w:r>
  </w:p>
  <w:p w:rsidR="006B515C" w:rsidRDefault="006B515C" w:rsidP="00CE433C">
    <w:pPr>
      <w:pStyle w:val="Header"/>
    </w:pPr>
    <w:r>
      <w:rPr>
        <w:noProof/>
      </w:rPr>
      <w:t>C17/140-E</w:t>
    </w:r>
  </w:p>
  <w:p w:rsidR="006B515C" w:rsidRDefault="006B515C" w:rsidP="00BB4E05">
    <w:pPr>
      <w:pStyle w:val="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636E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9E29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AE9A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F62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A6A4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3455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663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A6CE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8E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3373A1"/>
    <w:multiLevelType w:val="multilevel"/>
    <w:tmpl w:val="5AE68B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2266ED"/>
    <w:multiLevelType w:val="hybridMultilevel"/>
    <w:tmpl w:val="E36A1F58"/>
    <w:lvl w:ilvl="0" w:tplc="88EC5248">
      <w:start w:val="23"/>
      <w:numFmt w:val="bullet"/>
      <w:lvlText w:val="-"/>
      <w:lvlJc w:val="left"/>
      <w:pPr>
        <w:ind w:left="720" w:hanging="360"/>
      </w:pPr>
      <w:rPr>
        <w:rFonts w:ascii="Calibri" w:eastAsia="SimHei"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F34D1"/>
    <w:multiLevelType w:val="hybridMultilevel"/>
    <w:tmpl w:val="F56607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E615989"/>
    <w:multiLevelType w:val="hybridMultilevel"/>
    <w:tmpl w:val="75746306"/>
    <w:lvl w:ilvl="0" w:tplc="FB8CD860">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6AD2448"/>
    <w:multiLevelType w:val="multilevel"/>
    <w:tmpl w:val="4CC8E2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13"/>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4D"/>
    <w:rsid w:val="0000270C"/>
    <w:rsid w:val="000210D4"/>
    <w:rsid w:val="0003270E"/>
    <w:rsid w:val="00063016"/>
    <w:rsid w:val="00066795"/>
    <w:rsid w:val="00076AF6"/>
    <w:rsid w:val="00085CF2"/>
    <w:rsid w:val="000A74EA"/>
    <w:rsid w:val="000B1705"/>
    <w:rsid w:val="000D75B2"/>
    <w:rsid w:val="001121F5"/>
    <w:rsid w:val="001400DC"/>
    <w:rsid w:val="00140CE1"/>
    <w:rsid w:val="00153A60"/>
    <w:rsid w:val="0017539C"/>
    <w:rsid w:val="00175AC2"/>
    <w:rsid w:val="0017609F"/>
    <w:rsid w:val="00181E71"/>
    <w:rsid w:val="001C628E"/>
    <w:rsid w:val="001E0F7B"/>
    <w:rsid w:val="0020584D"/>
    <w:rsid w:val="002119FD"/>
    <w:rsid w:val="002130E0"/>
    <w:rsid w:val="00264425"/>
    <w:rsid w:val="00265875"/>
    <w:rsid w:val="0027303B"/>
    <w:rsid w:val="0028109B"/>
    <w:rsid w:val="00290344"/>
    <w:rsid w:val="002A2188"/>
    <w:rsid w:val="002A394C"/>
    <w:rsid w:val="002B0A62"/>
    <w:rsid w:val="002B1F58"/>
    <w:rsid w:val="002C1C7A"/>
    <w:rsid w:val="0030160F"/>
    <w:rsid w:val="00322D0D"/>
    <w:rsid w:val="003620F2"/>
    <w:rsid w:val="003942D4"/>
    <w:rsid w:val="003958A8"/>
    <w:rsid w:val="003C2533"/>
    <w:rsid w:val="003C5E5A"/>
    <w:rsid w:val="003F0244"/>
    <w:rsid w:val="0040435A"/>
    <w:rsid w:val="00416A24"/>
    <w:rsid w:val="00431D9E"/>
    <w:rsid w:val="00433CE8"/>
    <w:rsid w:val="00434A5C"/>
    <w:rsid w:val="004544D9"/>
    <w:rsid w:val="00490E72"/>
    <w:rsid w:val="00491157"/>
    <w:rsid w:val="004921C8"/>
    <w:rsid w:val="004944D3"/>
    <w:rsid w:val="004D1851"/>
    <w:rsid w:val="004D599D"/>
    <w:rsid w:val="004E2EA5"/>
    <w:rsid w:val="004E3AEB"/>
    <w:rsid w:val="00500C8B"/>
    <w:rsid w:val="0050223C"/>
    <w:rsid w:val="00506174"/>
    <w:rsid w:val="005243FF"/>
    <w:rsid w:val="00564FBC"/>
    <w:rsid w:val="00582442"/>
    <w:rsid w:val="0063355C"/>
    <w:rsid w:val="0064737F"/>
    <w:rsid w:val="006535F1"/>
    <w:rsid w:val="0065557D"/>
    <w:rsid w:val="00662984"/>
    <w:rsid w:val="006716BB"/>
    <w:rsid w:val="006B515C"/>
    <w:rsid w:val="006B6680"/>
    <w:rsid w:val="006B6DCC"/>
    <w:rsid w:val="006C1178"/>
    <w:rsid w:val="00701A0C"/>
    <w:rsid w:val="00702DEF"/>
    <w:rsid w:val="00706861"/>
    <w:rsid w:val="007425CA"/>
    <w:rsid w:val="0075051B"/>
    <w:rsid w:val="00793B49"/>
    <w:rsid w:val="00794D34"/>
    <w:rsid w:val="007E5A7F"/>
    <w:rsid w:val="00813E5E"/>
    <w:rsid w:val="00827247"/>
    <w:rsid w:val="0083581B"/>
    <w:rsid w:val="0085214D"/>
    <w:rsid w:val="00864AFF"/>
    <w:rsid w:val="008B4A6A"/>
    <w:rsid w:val="008C7E27"/>
    <w:rsid w:val="009173EF"/>
    <w:rsid w:val="00932906"/>
    <w:rsid w:val="00937D02"/>
    <w:rsid w:val="00961B0B"/>
    <w:rsid w:val="009B38C3"/>
    <w:rsid w:val="009E17BD"/>
    <w:rsid w:val="009E485A"/>
    <w:rsid w:val="00A04CEC"/>
    <w:rsid w:val="00A27F92"/>
    <w:rsid w:val="00A32257"/>
    <w:rsid w:val="00A36D20"/>
    <w:rsid w:val="00A55622"/>
    <w:rsid w:val="00A83502"/>
    <w:rsid w:val="00AD15B3"/>
    <w:rsid w:val="00AD70B4"/>
    <w:rsid w:val="00AF6E49"/>
    <w:rsid w:val="00B04A67"/>
    <w:rsid w:val="00B04D00"/>
    <w:rsid w:val="00B0583C"/>
    <w:rsid w:val="00B23315"/>
    <w:rsid w:val="00B40A81"/>
    <w:rsid w:val="00B4138A"/>
    <w:rsid w:val="00B44910"/>
    <w:rsid w:val="00B72267"/>
    <w:rsid w:val="00B76EB6"/>
    <w:rsid w:val="00B7737B"/>
    <w:rsid w:val="00B77D7B"/>
    <w:rsid w:val="00B824C8"/>
    <w:rsid w:val="00B910EB"/>
    <w:rsid w:val="00BB29C4"/>
    <w:rsid w:val="00BB4E05"/>
    <w:rsid w:val="00BC251A"/>
    <w:rsid w:val="00BD032B"/>
    <w:rsid w:val="00BD5E21"/>
    <w:rsid w:val="00BE2640"/>
    <w:rsid w:val="00C01189"/>
    <w:rsid w:val="00C02107"/>
    <w:rsid w:val="00C374DE"/>
    <w:rsid w:val="00C47AD4"/>
    <w:rsid w:val="00C52D81"/>
    <w:rsid w:val="00C55198"/>
    <w:rsid w:val="00C7282F"/>
    <w:rsid w:val="00C77568"/>
    <w:rsid w:val="00C9164A"/>
    <w:rsid w:val="00C95B69"/>
    <w:rsid w:val="00CA6393"/>
    <w:rsid w:val="00CB18FF"/>
    <w:rsid w:val="00CB2346"/>
    <w:rsid w:val="00CC415C"/>
    <w:rsid w:val="00CD0C08"/>
    <w:rsid w:val="00CE03FB"/>
    <w:rsid w:val="00CE433C"/>
    <w:rsid w:val="00CF33F3"/>
    <w:rsid w:val="00CF3F82"/>
    <w:rsid w:val="00D06183"/>
    <w:rsid w:val="00D22C42"/>
    <w:rsid w:val="00D50DB0"/>
    <w:rsid w:val="00D65041"/>
    <w:rsid w:val="00DB384B"/>
    <w:rsid w:val="00DC6391"/>
    <w:rsid w:val="00DE3D6C"/>
    <w:rsid w:val="00E10E80"/>
    <w:rsid w:val="00E124F0"/>
    <w:rsid w:val="00E2429C"/>
    <w:rsid w:val="00E42AE1"/>
    <w:rsid w:val="00E60F04"/>
    <w:rsid w:val="00E61E32"/>
    <w:rsid w:val="00E6202E"/>
    <w:rsid w:val="00E854E4"/>
    <w:rsid w:val="00EA1AB0"/>
    <w:rsid w:val="00EB0D6F"/>
    <w:rsid w:val="00EB2232"/>
    <w:rsid w:val="00EB6ADF"/>
    <w:rsid w:val="00EC5337"/>
    <w:rsid w:val="00F2150A"/>
    <w:rsid w:val="00F231D8"/>
    <w:rsid w:val="00F46C5F"/>
    <w:rsid w:val="00F549C1"/>
    <w:rsid w:val="00F94A63"/>
    <w:rsid w:val="00FA1C28"/>
    <w:rsid w:val="00FB7596"/>
    <w:rsid w:val="00FE4077"/>
    <w:rsid w:val="00FE77D2"/>
    <w:rsid w:val="00FE7F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6F7322B6-0F06-4184-98CC-27DF6D91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link w:val="Heading7Char"/>
    <w:qFormat/>
    <w:rsid w:val="00813E5E"/>
    <w:pPr>
      <w:ind w:left="1701" w:hanging="1701"/>
      <w:outlineLvl w:val="6"/>
    </w:pPr>
  </w:style>
  <w:style w:type="paragraph" w:styleId="Heading8">
    <w:name w:val="heading 8"/>
    <w:basedOn w:val="Heading4"/>
    <w:next w:val="Normal"/>
    <w:link w:val="Heading8Char"/>
    <w:qFormat/>
    <w:rsid w:val="00813E5E"/>
    <w:pPr>
      <w:ind w:left="1701" w:hanging="1701"/>
      <w:outlineLvl w:val="7"/>
    </w:pPr>
  </w:style>
  <w:style w:type="paragraph" w:styleId="Heading9">
    <w:name w:val="heading 9"/>
    <w:basedOn w:val="Heading4"/>
    <w:next w:val="Normal"/>
    <w:link w:val="Heading9Char"/>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link w:val="TabletextChar"/>
    <w:uiPriority w:val="99"/>
    <w:qFormat/>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ing1Char">
    <w:name w:val="Heading 1 Char"/>
    <w:basedOn w:val="DefaultParagraphFont"/>
    <w:link w:val="Heading1"/>
    <w:rsid w:val="0020584D"/>
    <w:rPr>
      <w:rFonts w:ascii="Calibri" w:hAnsi="Calibri"/>
      <w:b/>
      <w:sz w:val="28"/>
      <w:lang w:val="en-GB" w:eastAsia="en-US"/>
    </w:rPr>
  </w:style>
  <w:style w:type="character" w:customStyle="1" w:styleId="Heading2Char">
    <w:name w:val="Heading 2 Char"/>
    <w:basedOn w:val="DefaultParagraphFont"/>
    <w:link w:val="Heading2"/>
    <w:rsid w:val="0020584D"/>
    <w:rPr>
      <w:rFonts w:ascii="Calibri" w:hAnsi="Calibri"/>
      <w:b/>
      <w:sz w:val="24"/>
      <w:lang w:val="en-GB" w:eastAsia="en-US"/>
    </w:rPr>
  </w:style>
  <w:style w:type="character" w:customStyle="1" w:styleId="Heading3Char">
    <w:name w:val="Heading 3 Char"/>
    <w:basedOn w:val="DefaultParagraphFont"/>
    <w:link w:val="Heading3"/>
    <w:rsid w:val="0020584D"/>
    <w:rPr>
      <w:rFonts w:ascii="Calibri" w:hAnsi="Calibri"/>
      <w:b/>
      <w:sz w:val="24"/>
      <w:lang w:val="en-GB" w:eastAsia="en-US"/>
    </w:rPr>
  </w:style>
  <w:style w:type="character" w:customStyle="1" w:styleId="Heading4Char">
    <w:name w:val="Heading 4 Char"/>
    <w:basedOn w:val="DefaultParagraphFont"/>
    <w:link w:val="Heading4"/>
    <w:rsid w:val="0020584D"/>
    <w:rPr>
      <w:rFonts w:ascii="Calibri" w:hAnsi="Calibri"/>
      <w:b/>
      <w:sz w:val="24"/>
      <w:lang w:val="en-GB" w:eastAsia="en-US"/>
    </w:rPr>
  </w:style>
  <w:style w:type="character" w:customStyle="1" w:styleId="Heading5Char">
    <w:name w:val="Heading 5 Char"/>
    <w:basedOn w:val="DefaultParagraphFont"/>
    <w:link w:val="Heading5"/>
    <w:rsid w:val="0020584D"/>
    <w:rPr>
      <w:rFonts w:ascii="Calibri" w:hAnsi="Calibri"/>
      <w:b/>
      <w:sz w:val="24"/>
      <w:lang w:val="en-GB" w:eastAsia="en-US"/>
    </w:rPr>
  </w:style>
  <w:style w:type="character" w:customStyle="1" w:styleId="Heading6Char">
    <w:name w:val="Heading 6 Char"/>
    <w:basedOn w:val="DefaultParagraphFont"/>
    <w:link w:val="Heading6"/>
    <w:rsid w:val="0020584D"/>
    <w:rPr>
      <w:rFonts w:ascii="Calibri" w:hAnsi="Calibri"/>
      <w:b/>
      <w:sz w:val="24"/>
      <w:lang w:val="en-GB" w:eastAsia="en-US"/>
    </w:rPr>
  </w:style>
  <w:style w:type="character" w:customStyle="1" w:styleId="Heading7Char">
    <w:name w:val="Heading 7 Char"/>
    <w:basedOn w:val="DefaultParagraphFont"/>
    <w:link w:val="Heading7"/>
    <w:rsid w:val="0020584D"/>
    <w:rPr>
      <w:rFonts w:ascii="Calibri" w:hAnsi="Calibri"/>
      <w:b/>
      <w:sz w:val="24"/>
      <w:lang w:val="en-GB" w:eastAsia="en-US"/>
    </w:rPr>
  </w:style>
  <w:style w:type="character" w:customStyle="1" w:styleId="Heading8Char">
    <w:name w:val="Heading 8 Char"/>
    <w:basedOn w:val="DefaultParagraphFont"/>
    <w:link w:val="Heading8"/>
    <w:rsid w:val="0020584D"/>
    <w:rPr>
      <w:rFonts w:ascii="Calibri" w:hAnsi="Calibri"/>
      <w:b/>
      <w:sz w:val="24"/>
      <w:lang w:val="en-GB" w:eastAsia="en-US"/>
    </w:rPr>
  </w:style>
  <w:style w:type="character" w:customStyle="1" w:styleId="Heading9Char">
    <w:name w:val="Heading 9 Char"/>
    <w:basedOn w:val="DefaultParagraphFont"/>
    <w:link w:val="Heading9"/>
    <w:rsid w:val="0020584D"/>
    <w:rPr>
      <w:rFonts w:ascii="Calibri" w:hAnsi="Calibri"/>
      <w:b/>
      <w:sz w:val="24"/>
      <w:lang w:val="en-GB" w:eastAsia="en-US"/>
    </w:rPr>
  </w:style>
  <w:style w:type="character" w:customStyle="1" w:styleId="FooterChar">
    <w:name w:val="Footer Char"/>
    <w:basedOn w:val="DefaultParagraphFont"/>
    <w:link w:val="Footer"/>
    <w:rsid w:val="0020584D"/>
    <w:rPr>
      <w:rFonts w:ascii="Calibri" w:hAnsi="Calibri"/>
      <w:caps/>
      <w:noProof/>
      <w:sz w:val="16"/>
      <w:lang w:val="en-GB" w:eastAsia="en-US"/>
    </w:rPr>
  </w:style>
  <w:style w:type="character" w:customStyle="1" w:styleId="HeaderChar">
    <w:name w:val="Header Char"/>
    <w:basedOn w:val="DefaultParagraphFont"/>
    <w:link w:val="Header"/>
    <w:rsid w:val="0020584D"/>
    <w:rPr>
      <w:rFonts w:ascii="Calibri" w:hAnsi="Calibri"/>
      <w:sz w:val="18"/>
      <w:lang w:val="en-GB" w:eastAsia="en-US"/>
    </w:rPr>
  </w:style>
  <w:style w:type="character" w:customStyle="1" w:styleId="FootnoteTextChar">
    <w:name w:val="Footnote Text Char"/>
    <w:basedOn w:val="DefaultParagraphFont"/>
    <w:link w:val="FootnoteText"/>
    <w:rsid w:val="0020584D"/>
    <w:rPr>
      <w:rFonts w:ascii="Calibri" w:hAnsi="Calibri"/>
      <w:sz w:val="24"/>
      <w:lang w:val="en-GB" w:eastAsia="en-US"/>
    </w:rPr>
  </w:style>
  <w:style w:type="paragraph" w:styleId="NormalWeb">
    <w:name w:val="Normal (Web)"/>
    <w:basedOn w:val="Normal"/>
    <w:uiPriority w:val="99"/>
    <w:rsid w:val="0020584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val="en-US" w:eastAsia="zh-CN"/>
    </w:rPr>
  </w:style>
  <w:style w:type="paragraph" w:styleId="ListParagraph">
    <w:name w:val="List Paragraph"/>
    <w:basedOn w:val="Normal"/>
    <w:uiPriority w:val="34"/>
    <w:qFormat/>
    <w:rsid w:val="0020584D"/>
    <w:pPr>
      <w:tabs>
        <w:tab w:val="clear" w:pos="567"/>
        <w:tab w:val="clear" w:pos="1134"/>
        <w:tab w:val="clear" w:pos="1701"/>
        <w:tab w:val="clear" w:pos="2268"/>
        <w:tab w:val="clear" w:pos="2835"/>
      </w:tabs>
      <w:overflowPunct/>
      <w:autoSpaceDE/>
      <w:autoSpaceDN/>
      <w:adjustRightInd/>
      <w:spacing w:before="0"/>
      <w:ind w:left="720"/>
      <w:contextualSpacing/>
      <w:jc w:val="both"/>
      <w:textAlignment w:val="auto"/>
    </w:pPr>
    <w:rPr>
      <w:rFonts w:ascii="Times New Roman" w:hAnsi="Times New Roman"/>
      <w:sz w:val="22"/>
      <w:lang w:val="en-US"/>
    </w:rPr>
  </w:style>
  <w:style w:type="character" w:customStyle="1" w:styleId="enumlev1Char">
    <w:name w:val="enumlev1 Char"/>
    <w:basedOn w:val="DefaultParagraphFont"/>
    <w:link w:val="enumlev1"/>
    <w:rsid w:val="0020584D"/>
    <w:rPr>
      <w:rFonts w:ascii="Calibri" w:hAnsi="Calibri"/>
      <w:sz w:val="24"/>
      <w:lang w:val="en-GB" w:eastAsia="en-US"/>
    </w:rPr>
  </w:style>
  <w:style w:type="character" w:styleId="Strong">
    <w:name w:val="Strong"/>
    <w:basedOn w:val="DefaultParagraphFont"/>
    <w:qFormat/>
    <w:rsid w:val="0020584D"/>
    <w:rPr>
      <w:b/>
      <w:bCs/>
    </w:rPr>
  </w:style>
  <w:style w:type="paragraph" w:customStyle="1" w:styleId="CEONormal">
    <w:name w:val="CEO_Normal"/>
    <w:link w:val="CEONormalChar"/>
    <w:qFormat/>
    <w:rsid w:val="0020584D"/>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20584D"/>
    <w:rPr>
      <w:rFonts w:ascii="Verdana" w:eastAsia="SimHei" w:hAnsi="Verdana" w:cs="Simplified Arabic"/>
      <w:sz w:val="19"/>
      <w:szCs w:val="28"/>
      <w:lang w:val="en-GB" w:eastAsia="en-US"/>
    </w:rPr>
  </w:style>
  <w:style w:type="character" w:customStyle="1" w:styleId="TabletextChar">
    <w:name w:val="Table_text Char"/>
    <w:basedOn w:val="DefaultParagraphFont"/>
    <w:link w:val="Tabletext"/>
    <w:uiPriority w:val="99"/>
    <w:qFormat/>
    <w:locked/>
    <w:rsid w:val="0020584D"/>
    <w:rPr>
      <w:rFonts w:ascii="Calibri" w:hAnsi="Calibri"/>
      <w:sz w:val="22"/>
      <w:lang w:val="en-GB" w:eastAsia="en-US"/>
    </w:rPr>
  </w:style>
  <w:style w:type="paragraph" w:styleId="BalloonText">
    <w:name w:val="Balloon Text"/>
    <w:basedOn w:val="Normal"/>
    <w:link w:val="BalloonTextChar"/>
    <w:semiHidden/>
    <w:unhideWhenUsed/>
    <w:rsid w:val="00F549C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549C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council/2017/Pages/staff-council.aspx" TargetMode="External"/><Relationship Id="rId18" Type="http://schemas.openxmlformats.org/officeDocument/2006/relationships/hyperlink" Target="http://www.itu.int/md/S17-CL-C-0010/en" TargetMode="External"/><Relationship Id="rId26" Type="http://schemas.openxmlformats.org/officeDocument/2006/relationships/hyperlink" Target="http://www.itu.int/md/S17-CL-C-0092/en" TargetMode="External"/><Relationship Id="rId39" Type="http://schemas.openxmlformats.org/officeDocument/2006/relationships/hyperlink" Target="http://www.itu.int/md/S17-CL-C-0111/en" TargetMode="External"/><Relationship Id="rId21" Type="http://schemas.openxmlformats.org/officeDocument/2006/relationships/hyperlink" Target="http://www.itu.int/md/S17-CL-C-0110/en" TargetMode="External"/><Relationship Id="rId34" Type="http://schemas.openxmlformats.org/officeDocument/2006/relationships/hyperlink" Target="http://www.itu.int/md/S17-CL-C-0061/en" TargetMode="External"/><Relationship Id="rId42" Type="http://schemas.openxmlformats.org/officeDocument/2006/relationships/hyperlink" Target="http://www.itu.int/md/S17-CL-C-0011/en" TargetMode="External"/><Relationship Id="rId47" Type="http://schemas.openxmlformats.org/officeDocument/2006/relationships/hyperlink" Target="http://www.itu.int/md/S17-CL-C-0054/en" TargetMode="External"/><Relationship Id="rId50" Type="http://schemas.openxmlformats.org/officeDocument/2006/relationships/hyperlink" Target="http://www.itu.int/md/S17-CL-C-0050/en" TargetMode="External"/><Relationship Id="rId55" Type="http://schemas.openxmlformats.org/officeDocument/2006/relationships/hyperlink" Target="http://www.itu.int/md/S17-CL-C-0040/en" TargetMode="External"/><Relationship Id="rId63" Type="http://schemas.openxmlformats.org/officeDocument/2006/relationships/hyperlink" Target="http://www.itu.int/md/S17-CL-C-0073/en"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17-CL-170515-TD-GEN-0007/en" TargetMode="External"/><Relationship Id="rId29" Type="http://schemas.openxmlformats.org/officeDocument/2006/relationships/hyperlink" Target="http://www.itu.int/md/S17-CL-C-006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council/2017/Documents/SR/ITU-SG-closing-remarks.docx" TargetMode="External"/><Relationship Id="rId24" Type="http://schemas.openxmlformats.org/officeDocument/2006/relationships/hyperlink" Target="http://www.itu.int/md/S17-CL-INF-0002/en" TargetMode="External"/><Relationship Id="rId32" Type="http://schemas.openxmlformats.org/officeDocument/2006/relationships/hyperlink" Target="http://www.itu.int/md/S17-CL-C-0089/en" TargetMode="External"/><Relationship Id="rId37" Type="http://schemas.openxmlformats.org/officeDocument/2006/relationships/hyperlink" Target="http://www.itu.int/md/S17-CL-C-0034/en" TargetMode="External"/><Relationship Id="rId40" Type="http://schemas.openxmlformats.org/officeDocument/2006/relationships/hyperlink" Target="http://www.itu.int/md/S17-CL-C-0014/en" TargetMode="External"/><Relationship Id="rId45" Type="http://schemas.openxmlformats.org/officeDocument/2006/relationships/hyperlink" Target="http://www.itu.int/md/S17-CL-C-0053/en" TargetMode="External"/><Relationship Id="rId53" Type="http://schemas.openxmlformats.org/officeDocument/2006/relationships/hyperlink" Target="http://www.itu.int/md/S17-CL-C-0104/en" TargetMode="External"/><Relationship Id="rId58" Type="http://schemas.openxmlformats.org/officeDocument/2006/relationships/hyperlink" Target="http://www.itu.int/md/S17-CL-C-0022/en" TargetMode="External"/><Relationship Id="rId66" Type="http://schemas.openxmlformats.org/officeDocument/2006/relationships/hyperlink" Target="http://www.itu.int/md/S17-CL-C-0097/en" TargetMode="External"/><Relationship Id="rId5" Type="http://schemas.openxmlformats.org/officeDocument/2006/relationships/webSettings" Target="webSettings.xml"/><Relationship Id="rId15" Type="http://schemas.openxmlformats.org/officeDocument/2006/relationships/hyperlink" Target="https://www.itu.int/md/S17-CL-170515-DL-0003/en" TargetMode="External"/><Relationship Id="rId23" Type="http://schemas.openxmlformats.org/officeDocument/2006/relationships/hyperlink" Target="http://www.itu.int/md/S17-CL-C-0085/en" TargetMode="External"/><Relationship Id="rId28" Type="http://schemas.openxmlformats.org/officeDocument/2006/relationships/hyperlink" Target="https://www.itu.int/md/S17-CL-170515-TD-GEN-0006/en" TargetMode="External"/><Relationship Id="rId36" Type="http://schemas.openxmlformats.org/officeDocument/2006/relationships/hyperlink" Target="http://www.itu.int/md/S17-CL-C-0057/en" TargetMode="External"/><Relationship Id="rId49" Type="http://schemas.openxmlformats.org/officeDocument/2006/relationships/hyperlink" Target="http://www.itu.int/md/S17-CL-C-0060/en" TargetMode="External"/><Relationship Id="rId57" Type="http://schemas.openxmlformats.org/officeDocument/2006/relationships/hyperlink" Target="http://www.itu.int/md/S17-CL-C-0058/en" TargetMode="External"/><Relationship Id="rId61" Type="http://schemas.openxmlformats.org/officeDocument/2006/relationships/hyperlink" Target="http://www.itu.int/md/S17-CL-C-0020/en" TargetMode="External"/><Relationship Id="rId10" Type="http://schemas.openxmlformats.org/officeDocument/2006/relationships/hyperlink" Target="https://www.itu.int/md/S17-CL-C-0120/en" TargetMode="External"/><Relationship Id="rId19" Type="http://schemas.openxmlformats.org/officeDocument/2006/relationships/hyperlink" Target="http://www.itu.int/md/S17-CL-C-0009/en" TargetMode="External"/><Relationship Id="rId31" Type="http://schemas.openxmlformats.org/officeDocument/2006/relationships/hyperlink" Target="http://www.itu.int/md/S17-CL-C-0045/en" TargetMode="External"/><Relationship Id="rId44" Type="http://schemas.openxmlformats.org/officeDocument/2006/relationships/hyperlink" Target="http://www.itu.int/md/S17-CL-C-0046/en" TargetMode="External"/><Relationship Id="rId52" Type="http://schemas.openxmlformats.org/officeDocument/2006/relationships/hyperlink" Target="http://www.itu.int/md/S17-CL-C-0093/en" TargetMode="External"/><Relationship Id="rId60" Type="http://schemas.openxmlformats.org/officeDocument/2006/relationships/hyperlink" Target="http://www.itu.int/md/S17-CL-C-0064/en" TargetMode="External"/><Relationship Id="rId65" Type="http://schemas.openxmlformats.org/officeDocument/2006/relationships/hyperlink" Target="http://www.itu.int/md/S17-CL-C-0107/en" TargetMode="External"/><Relationship Id="rId4" Type="http://schemas.openxmlformats.org/officeDocument/2006/relationships/settings" Target="settings.xml"/><Relationship Id="rId9" Type="http://schemas.openxmlformats.org/officeDocument/2006/relationships/hyperlink" Target="https://www.itu.int/md/S17-CL-C-0120/en" TargetMode="External"/><Relationship Id="rId14" Type="http://schemas.openxmlformats.org/officeDocument/2006/relationships/hyperlink" Target="http://www.itu.int/md/S17-CL-C-0010/en" TargetMode="External"/><Relationship Id="rId22" Type="http://schemas.openxmlformats.org/officeDocument/2006/relationships/hyperlink" Target="http://www.itu.int/md/S17-CL-C-0111/en" TargetMode="External"/><Relationship Id="rId27" Type="http://schemas.openxmlformats.org/officeDocument/2006/relationships/hyperlink" Target="http://www.itu.int/md/S17-CL-C-0106/en" TargetMode="External"/><Relationship Id="rId30" Type="http://schemas.openxmlformats.org/officeDocument/2006/relationships/hyperlink" Target="http://www.itu.int/md/S17-CL-C-0067/en" TargetMode="External"/><Relationship Id="rId35" Type="http://schemas.openxmlformats.org/officeDocument/2006/relationships/hyperlink" Target="http://www.itu.int/md/S17-CL-C-0079/en" TargetMode="External"/><Relationship Id="rId43" Type="http://schemas.openxmlformats.org/officeDocument/2006/relationships/hyperlink" Target="http://www.itu.int/md/S17-CL-C-0009/en" TargetMode="External"/><Relationship Id="rId48" Type="http://schemas.openxmlformats.org/officeDocument/2006/relationships/hyperlink" Target="http://www.itu.int/md/S17-CL-C-0118/en" TargetMode="External"/><Relationship Id="rId56" Type="http://schemas.openxmlformats.org/officeDocument/2006/relationships/hyperlink" Target="http://www.itu.int/md/S17-CL-C-0041/en" TargetMode="External"/><Relationship Id="rId64" Type="http://schemas.openxmlformats.org/officeDocument/2006/relationships/hyperlink" Target="http://www.itu.int/md/S17-CL-C-0066/en"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www.itu.int/md/S17-CL-C-0048/en"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itu.int/en/council/2017/Documents/SR/Philippines.pdf" TargetMode="External"/><Relationship Id="rId17" Type="http://schemas.openxmlformats.org/officeDocument/2006/relationships/hyperlink" Target="http://www.itu.int/md/S17-CL-C-0080/en" TargetMode="External"/><Relationship Id="rId25" Type="http://schemas.openxmlformats.org/officeDocument/2006/relationships/hyperlink" Target="http://www.itu.int/md/S17-CL-C-0043/en" TargetMode="External"/><Relationship Id="rId33" Type="http://schemas.openxmlformats.org/officeDocument/2006/relationships/hyperlink" Target="http://www.itu.int/md/S17-CL-C-0016/en" TargetMode="External"/><Relationship Id="rId38" Type="http://schemas.openxmlformats.org/officeDocument/2006/relationships/hyperlink" Target="http://www.itu.int/md/S17-CL-C-0038/en" TargetMode="External"/><Relationship Id="rId46" Type="http://schemas.openxmlformats.org/officeDocument/2006/relationships/hyperlink" Target="http://www.itu.int/md/S17-CL-C-0109/en" TargetMode="External"/><Relationship Id="rId59" Type="http://schemas.openxmlformats.org/officeDocument/2006/relationships/hyperlink" Target="http://www.itu.int/md/S17-CL-C-0044/en" TargetMode="External"/><Relationship Id="rId67" Type="http://schemas.openxmlformats.org/officeDocument/2006/relationships/hyperlink" Target="http://www.itu.int/md/S17-CL-C-0100/en" TargetMode="External"/><Relationship Id="rId20" Type="http://schemas.openxmlformats.org/officeDocument/2006/relationships/hyperlink" Target="http://www.itu.int/md/S17-CL-C-0082/en" TargetMode="External"/><Relationship Id="rId41" Type="http://schemas.openxmlformats.org/officeDocument/2006/relationships/hyperlink" Target="http://www.itu.int/md/S17-CL-C-0062/en" TargetMode="External"/><Relationship Id="rId54" Type="http://schemas.openxmlformats.org/officeDocument/2006/relationships/hyperlink" Target="http://www.itu.int/md/S17-CL-C-0042/en" TargetMode="External"/><Relationship Id="rId62" Type="http://schemas.openxmlformats.org/officeDocument/2006/relationships/hyperlink" Target="http://www.itu.int/md/S17-CL-C-0074/en" TargetMode="External"/><Relationship Id="rId7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07A9B-3D35-40B0-8B73-32A160CC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3</TotalTime>
  <Pages>21</Pages>
  <Words>5609</Words>
  <Characters>34836</Characters>
  <Application>Microsoft Office Word</Application>
  <DocSecurity>0</DocSecurity>
  <Lines>290</Lines>
  <Paragraphs>80</Paragraphs>
  <ScaleCrop>false</ScaleCrop>
  <HeadingPairs>
    <vt:vector size="2" baseType="variant">
      <vt:variant>
        <vt:lpstr>Title</vt:lpstr>
      </vt:variant>
      <vt:variant>
        <vt:i4>1</vt:i4>
      </vt:variant>
    </vt:vector>
  </HeadingPairs>
  <TitlesOfParts>
    <vt:vector size="1" baseType="lpstr">
      <vt:lpstr>Summary record of the tenth and last Plenary Meeting</vt:lpstr>
    </vt:vector>
  </TitlesOfParts>
  <Manager>General Secretariat - Pool</Manager>
  <Company>International Telecommunication Union (ITU)</Company>
  <LinksUpToDate>false</LinksUpToDate>
  <CharactersWithSpaces>40365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tenth and last Plenary Meeting</dc:title>
  <dc:subject>Council 2017</dc:subject>
  <dc:creator>Currie, Jane</dc:creator>
  <cp:keywords>C2017, C17</cp:keywords>
  <dc:description/>
  <cp:lastModifiedBy>Janin</cp:lastModifiedBy>
  <cp:revision>3</cp:revision>
  <cp:lastPrinted>2000-07-18T13:30:00Z</cp:lastPrinted>
  <dcterms:created xsi:type="dcterms:W3CDTF">2017-07-06T14:02:00Z</dcterms:created>
  <dcterms:modified xsi:type="dcterms:W3CDTF">2017-07-06T14:05:00Z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