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821479" w:rsidRPr="00F81734" w:rsidTr="00AA0FF7">
        <w:trPr>
          <w:cantSplit/>
        </w:trPr>
        <w:tc>
          <w:tcPr>
            <w:tcW w:w="6521" w:type="dxa"/>
          </w:tcPr>
          <w:p w:rsidR="00821479" w:rsidRPr="00F81734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F8173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260" w:type="dxa"/>
          </w:tcPr>
          <w:p w:rsidR="00821479" w:rsidRPr="00F81734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81734">
              <w:rPr>
                <w:noProof/>
                <w:lang w:val="en-US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AE609B" w:rsidTr="00AA0FF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821479" w:rsidRPr="00F81734" w:rsidRDefault="00FB010E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B010E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 собрание – Женева, 13–15 сентября 2017 года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AE609B" w:rsidTr="00AA0FF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1479" w:rsidRPr="00F8173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A327B" w:rsidTr="00AA0FF7">
        <w:trPr>
          <w:cantSplit/>
          <w:trHeight w:val="23"/>
        </w:trPr>
        <w:tc>
          <w:tcPr>
            <w:tcW w:w="6521" w:type="dxa"/>
            <w:vMerge w:val="restart"/>
          </w:tcPr>
          <w:p w:rsidR="00821479" w:rsidRPr="00F8173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821479" w:rsidP="00AE609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>Документ EG-ITRs 1/</w:t>
            </w:r>
            <w:r w:rsidR="00AE609B">
              <w:rPr>
                <w:b/>
                <w:bCs/>
                <w:szCs w:val="22"/>
                <w:lang w:val="en-US"/>
              </w:rPr>
              <w:t>20</w:t>
            </w:r>
            <w:r w:rsidRPr="00F8173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F81734" w:rsidTr="00AA0FF7">
        <w:trPr>
          <w:cantSplit/>
          <w:trHeight w:val="23"/>
        </w:trPr>
        <w:tc>
          <w:tcPr>
            <w:tcW w:w="6521" w:type="dxa"/>
            <w:vMerge/>
          </w:tcPr>
          <w:p w:rsidR="00821479" w:rsidRPr="00F8173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AA0FF7" w:rsidP="00FB010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>1</w:t>
            </w:r>
            <w:r w:rsidR="00FB010E">
              <w:rPr>
                <w:b/>
                <w:bCs/>
                <w:szCs w:val="22"/>
                <w:lang w:val="en-US"/>
              </w:rPr>
              <w:t>5</w:t>
            </w:r>
            <w:r w:rsidRPr="00F81734">
              <w:rPr>
                <w:b/>
                <w:bCs/>
                <w:szCs w:val="22"/>
                <w:lang w:val="ru-RU"/>
              </w:rPr>
              <w:t xml:space="preserve"> </w:t>
            </w:r>
            <w:r w:rsidR="00FB010E">
              <w:rPr>
                <w:b/>
                <w:bCs/>
                <w:szCs w:val="22"/>
                <w:lang w:val="ru-RU"/>
              </w:rPr>
              <w:t>сентября</w:t>
            </w:r>
            <w:r w:rsidR="00821479" w:rsidRPr="00F81734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F81734" w:rsidTr="00AA0FF7">
        <w:trPr>
          <w:cantSplit/>
          <w:trHeight w:val="23"/>
        </w:trPr>
        <w:tc>
          <w:tcPr>
            <w:tcW w:w="6521" w:type="dxa"/>
            <w:vMerge/>
          </w:tcPr>
          <w:p w:rsidR="00821479" w:rsidRPr="00F8173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821479" w:rsidRPr="00F81734" w:rsidRDefault="00821479" w:rsidP="00AA0FF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73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A0FF7" w:rsidRPr="00F8173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821479" w:rsidRPr="00F81734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821479" w:rsidP="00DC1BB8">
            <w:pPr>
              <w:pStyle w:val="Source"/>
              <w:rPr>
                <w:lang w:val="ru-RU"/>
              </w:rPr>
            </w:pPr>
          </w:p>
        </w:tc>
      </w:tr>
      <w:tr w:rsidR="00821479" w:rsidRPr="00AE609B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67036B" w:rsidP="00CC68BE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заключительный</w:t>
            </w:r>
            <w:r w:rsidR="00AA0FF7" w:rsidRPr="00F81734">
              <w:rPr>
                <w:lang w:val="ru-RU"/>
              </w:rPr>
              <w:t xml:space="preserve"> ОТЧЕТ О </w:t>
            </w:r>
            <w:r w:rsidR="00CC68BE">
              <w:rPr>
                <w:lang w:val="ru-RU"/>
              </w:rPr>
              <w:t>втором</w:t>
            </w:r>
            <w:r w:rsidR="00AA0FF7" w:rsidRPr="00F81734">
              <w:rPr>
                <w:lang w:val="ru-RU"/>
              </w:rPr>
              <w:t xml:space="preserve"> СОБРАНИИ </w:t>
            </w:r>
            <w:r w:rsidR="00CC68BE">
              <w:rPr>
                <w:lang w:val="ru-RU"/>
              </w:rPr>
              <w:br/>
            </w:r>
            <w:r w:rsidR="00AA0FF7" w:rsidRPr="00F81734">
              <w:rPr>
                <w:lang w:val="ru-RU"/>
              </w:rPr>
              <w:t xml:space="preserve">ГРУППЫ ЭКСПЕРТОВ ПО РЕГЛАМЕНТУ МЕЖДУНАРОДНОЙ ЭЛЕКТРОСВЯЗИ </w:t>
            </w:r>
            <w:r w:rsidR="00CC68BE">
              <w:rPr>
                <w:lang w:val="ru-RU"/>
              </w:rPr>
              <w:br/>
            </w:r>
            <w:r w:rsidR="00AA0FF7" w:rsidRPr="00F81734">
              <w:rPr>
                <w:lang w:val="ru-RU"/>
              </w:rPr>
              <w:t>(ГЭ-РМЭ)</w:t>
            </w:r>
          </w:p>
        </w:tc>
      </w:tr>
      <w:tr w:rsidR="00821479" w:rsidRPr="00AE609B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81734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AA0FF7" w:rsidRPr="00F81734" w:rsidRDefault="00AA0FF7" w:rsidP="00AA0FF7">
      <w:pPr>
        <w:pStyle w:val="Heading1"/>
        <w:rPr>
          <w:lang w:val="ru-RU"/>
        </w:rPr>
      </w:pPr>
      <w:r w:rsidRPr="00F81734">
        <w:rPr>
          <w:lang w:val="ru-RU"/>
        </w:rPr>
        <w:t>1</w:t>
      </w:r>
      <w:r w:rsidRPr="00F81734">
        <w:rPr>
          <w:lang w:val="ru-RU"/>
        </w:rPr>
        <w:tab/>
        <w:t>Введение</w:t>
      </w:r>
    </w:p>
    <w:p w:rsidR="00AA0FF7" w:rsidRPr="00240D7C" w:rsidRDefault="00AA0FF7" w:rsidP="001D2B08">
      <w:pPr>
        <w:rPr>
          <w:lang w:val="ru-RU"/>
        </w:rPr>
      </w:pPr>
      <w:r w:rsidRPr="00B00810">
        <w:rPr>
          <w:b/>
          <w:bCs/>
          <w:lang w:val="ru-RU"/>
        </w:rPr>
        <w:t>1.1</w:t>
      </w:r>
      <w:r w:rsidRPr="00F81734">
        <w:rPr>
          <w:lang w:val="ru-RU"/>
        </w:rPr>
        <w:tab/>
        <w:t>Генеральн</w:t>
      </w:r>
      <w:r w:rsidR="001D2B08">
        <w:rPr>
          <w:lang w:val="ru-RU"/>
        </w:rPr>
        <w:t xml:space="preserve">ый секретарь г-н Хоулинь Чжао </w:t>
      </w:r>
      <w:r w:rsidRPr="00F81734">
        <w:rPr>
          <w:lang w:val="ru-RU"/>
        </w:rPr>
        <w:t>приветствовал участников первого собрания ГЭ</w:t>
      </w:r>
      <w:r w:rsidRPr="00F81734">
        <w:rPr>
          <w:lang w:val="ru-RU"/>
        </w:rPr>
        <w:noBreakHyphen/>
        <w:t>РМЭ.</w:t>
      </w:r>
      <w:r w:rsidR="00BA7B3C" w:rsidRPr="00BA7B3C">
        <w:rPr>
          <w:lang w:val="ru-RU"/>
        </w:rPr>
        <w:t xml:space="preserve"> </w:t>
      </w:r>
      <w:r w:rsidR="00BA7B3C">
        <w:rPr>
          <w:lang w:val="ru-RU"/>
        </w:rPr>
        <w:t>Он</w:t>
      </w:r>
      <w:r w:rsidR="00BA7B3C" w:rsidRPr="00240D7C">
        <w:rPr>
          <w:lang w:val="ru-RU"/>
        </w:rPr>
        <w:t xml:space="preserve"> </w:t>
      </w:r>
      <w:r w:rsidR="001D2B08">
        <w:rPr>
          <w:lang w:val="ru-RU"/>
        </w:rPr>
        <w:t>особо отметил</w:t>
      </w:r>
      <w:r w:rsidR="001D2B08" w:rsidRPr="00240D7C">
        <w:rPr>
          <w:lang w:val="ru-RU"/>
        </w:rPr>
        <w:t xml:space="preserve"> </w:t>
      </w:r>
      <w:r w:rsidR="00BA7B3C">
        <w:rPr>
          <w:lang w:val="ru-RU"/>
        </w:rPr>
        <w:t>большое</w:t>
      </w:r>
      <w:r w:rsidR="00BA7B3C" w:rsidRPr="00240D7C">
        <w:rPr>
          <w:lang w:val="ru-RU"/>
        </w:rPr>
        <w:t xml:space="preserve"> </w:t>
      </w:r>
      <w:r w:rsidR="00BA7B3C">
        <w:rPr>
          <w:lang w:val="ru-RU"/>
        </w:rPr>
        <w:t>значение</w:t>
      </w:r>
      <w:r w:rsidR="00BA7B3C" w:rsidRPr="00240D7C">
        <w:rPr>
          <w:lang w:val="ru-RU"/>
        </w:rPr>
        <w:t xml:space="preserve"> </w:t>
      </w:r>
      <w:r w:rsidR="00BA7B3C">
        <w:rPr>
          <w:lang w:val="ru-RU"/>
        </w:rPr>
        <w:t>работы</w:t>
      </w:r>
      <w:r w:rsidR="00BA7B3C" w:rsidRPr="00240D7C">
        <w:rPr>
          <w:lang w:val="ru-RU"/>
        </w:rPr>
        <w:t xml:space="preserve">, </w:t>
      </w:r>
      <w:r w:rsidR="00BA7B3C">
        <w:rPr>
          <w:lang w:val="ru-RU"/>
        </w:rPr>
        <w:t>которую</w:t>
      </w:r>
      <w:r w:rsidR="00BA7B3C" w:rsidRPr="00240D7C">
        <w:rPr>
          <w:lang w:val="ru-RU"/>
        </w:rPr>
        <w:t xml:space="preserve"> </w:t>
      </w:r>
      <w:r w:rsidR="00BA7B3C">
        <w:rPr>
          <w:lang w:val="ru-RU"/>
        </w:rPr>
        <w:t>предстоит</w:t>
      </w:r>
      <w:r w:rsidR="00BA7B3C" w:rsidRPr="00240D7C">
        <w:rPr>
          <w:lang w:val="ru-RU"/>
        </w:rPr>
        <w:t xml:space="preserve"> </w:t>
      </w:r>
      <w:r w:rsidR="00BA7B3C">
        <w:rPr>
          <w:lang w:val="ru-RU"/>
        </w:rPr>
        <w:t>провести</w:t>
      </w:r>
      <w:r w:rsidR="00BA7B3C" w:rsidRPr="00240D7C">
        <w:rPr>
          <w:lang w:val="ru-RU"/>
        </w:rPr>
        <w:t xml:space="preserve"> </w:t>
      </w:r>
      <w:r w:rsidR="00BA7B3C">
        <w:rPr>
          <w:lang w:val="ru-RU"/>
        </w:rPr>
        <w:t>Группе</w:t>
      </w:r>
      <w:r w:rsidR="00BA7B3C" w:rsidRPr="00240D7C">
        <w:rPr>
          <w:lang w:val="ru-RU"/>
        </w:rPr>
        <w:t>,</w:t>
      </w:r>
      <w:r w:rsidR="00240D7C" w:rsidRPr="00240D7C">
        <w:rPr>
          <w:lang w:val="ru-RU"/>
        </w:rPr>
        <w:t xml:space="preserve"> </w:t>
      </w:r>
      <w:r w:rsidR="00240D7C">
        <w:rPr>
          <w:lang w:val="ru-RU"/>
        </w:rPr>
        <w:t>и</w:t>
      </w:r>
      <w:r w:rsidR="00240D7C" w:rsidRPr="00240D7C">
        <w:rPr>
          <w:lang w:val="ru-RU"/>
        </w:rPr>
        <w:t xml:space="preserve"> </w:t>
      </w:r>
      <w:r w:rsidR="001D2B08">
        <w:rPr>
          <w:lang w:val="ru-RU"/>
        </w:rPr>
        <w:t>подчеркнул, что</w:t>
      </w:r>
      <w:r w:rsidR="001D2B08" w:rsidRPr="00240D7C">
        <w:rPr>
          <w:lang w:val="ru-RU"/>
        </w:rPr>
        <w:t xml:space="preserve"> </w:t>
      </w:r>
      <w:r w:rsidR="00240D7C">
        <w:rPr>
          <w:lang w:val="ru-RU"/>
        </w:rPr>
        <w:t>весьма важно обеспечить активно</w:t>
      </w:r>
      <w:r w:rsidR="001D2B08">
        <w:rPr>
          <w:lang w:val="ru-RU"/>
        </w:rPr>
        <w:t>е участие</w:t>
      </w:r>
      <w:r w:rsidR="00240D7C">
        <w:rPr>
          <w:lang w:val="ru-RU"/>
        </w:rPr>
        <w:t xml:space="preserve"> Членов Сектора в процессе рассмотрения РМЭ</w:t>
      </w:r>
      <w:r w:rsidR="00CC68BE" w:rsidRPr="00240D7C">
        <w:rPr>
          <w:lang w:val="ru-RU"/>
        </w:rPr>
        <w:t>.</w:t>
      </w:r>
    </w:p>
    <w:p w:rsidR="00AA0FF7" w:rsidRPr="00B86E72" w:rsidRDefault="00AA0FF7" w:rsidP="00AE7D26">
      <w:pPr>
        <w:rPr>
          <w:lang w:val="ru-RU"/>
        </w:rPr>
      </w:pPr>
      <w:r w:rsidRPr="00B00810">
        <w:rPr>
          <w:b/>
          <w:bCs/>
          <w:lang w:val="ru-RU"/>
        </w:rPr>
        <w:t>1.2</w:t>
      </w:r>
      <w:r w:rsidRPr="00F81734">
        <w:rPr>
          <w:lang w:val="ru-RU"/>
        </w:rPr>
        <w:tab/>
        <w:t>Председатель поблагодарил Генерального секретаря, заместителя Генерального секретаря и Директоров за их поддержку. Председатель подчеркнул, что Группе необходимо ра</w:t>
      </w:r>
      <w:r w:rsidR="00CC68BE">
        <w:rPr>
          <w:lang w:val="ru-RU"/>
        </w:rPr>
        <w:t>ботать сообща в духе консенсуса</w:t>
      </w:r>
      <w:r w:rsidR="00240D7C">
        <w:rPr>
          <w:lang w:val="ru-RU"/>
        </w:rPr>
        <w:t xml:space="preserve"> и выразил признательность заместителям Председателя за их ценную поддержку и консультации. Председатель</w:t>
      </w:r>
      <w:r w:rsidR="00240D7C" w:rsidRPr="00B86E72">
        <w:rPr>
          <w:lang w:val="ru-RU"/>
        </w:rPr>
        <w:t xml:space="preserve"> </w:t>
      </w:r>
      <w:r w:rsidR="00240D7C">
        <w:rPr>
          <w:lang w:val="ru-RU"/>
        </w:rPr>
        <w:t>сообщил</w:t>
      </w:r>
      <w:r w:rsidR="00240D7C" w:rsidRPr="00B86E72">
        <w:rPr>
          <w:lang w:val="ru-RU"/>
        </w:rPr>
        <w:t xml:space="preserve">, </w:t>
      </w:r>
      <w:r w:rsidR="00240D7C">
        <w:rPr>
          <w:lang w:val="ru-RU"/>
        </w:rPr>
        <w:t>что</w:t>
      </w:r>
      <w:r w:rsidR="00240D7C" w:rsidRPr="00B86E72">
        <w:rPr>
          <w:lang w:val="ru-RU"/>
        </w:rPr>
        <w:t xml:space="preserve"> </w:t>
      </w:r>
      <w:r w:rsidR="00240D7C">
        <w:rPr>
          <w:lang w:val="ru-RU"/>
        </w:rPr>
        <w:t>к</w:t>
      </w:r>
      <w:r w:rsidR="00240D7C" w:rsidRPr="00B86E72">
        <w:rPr>
          <w:lang w:val="ru-RU"/>
        </w:rPr>
        <w:t xml:space="preserve"> </w:t>
      </w:r>
      <w:r w:rsidR="00240D7C">
        <w:rPr>
          <w:lang w:val="ru-RU"/>
        </w:rPr>
        <w:t>концу</w:t>
      </w:r>
      <w:r w:rsidR="00240D7C" w:rsidRPr="00B86E72">
        <w:rPr>
          <w:lang w:val="ru-RU"/>
        </w:rPr>
        <w:t xml:space="preserve"> </w:t>
      </w:r>
      <w:r w:rsidR="00240D7C">
        <w:rPr>
          <w:lang w:val="ru-RU"/>
        </w:rPr>
        <w:t>этого</w:t>
      </w:r>
      <w:r w:rsidR="00240D7C" w:rsidRPr="00B86E72">
        <w:rPr>
          <w:lang w:val="ru-RU"/>
        </w:rPr>
        <w:t xml:space="preserve"> </w:t>
      </w:r>
      <w:r w:rsidR="00240D7C">
        <w:rPr>
          <w:lang w:val="ru-RU"/>
        </w:rPr>
        <w:t>второго</w:t>
      </w:r>
      <w:r w:rsidR="00240D7C" w:rsidRPr="00B86E72">
        <w:rPr>
          <w:lang w:val="ru-RU"/>
        </w:rPr>
        <w:t xml:space="preserve"> </w:t>
      </w:r>
      <w:r w:rsidR="00B86E72">
        <w:rPr>
          <w:lang w:val="ru-RU"/>
        </w:rPr>
        <w:t>собрания</w:t>
      </w:r>
      <w:r w:rsidR="00B86E72" w:rsidRPr="00B86E72">
        <w:rPr>
          <w:lang w:val="ru-RU"/>
        </w:rPr>
        <w:t xml:space="preserve"> он</w:t>
      </w:r>
      <w:r w:rsidR="00B86E72">
        <w:rPr>
          <w:lang w:val="ru-RU"/>
        </w:rPr>
        <w:t xml:space="preserve"> надеется завершить основные этапы работы и достигнуть договор</w:t>
      </w:r>
      <w:r w:rsidR="00AE7D26">
        <w:rPr>
          <w:lang w:val="ru-RU"/>
        </w:rPr>
        <w:t>е</w:t>
      </w:r>
      <w:r w:rsidR="00B86E72">
        <w:rPr>
          <w:lang w:val="ru-RU"/>
        </w:rPr>
        <w:t>нности в отношении: а) структуры заключительного отчета Совету 2018 года;</w:t>
      </w:r>
      <w:r w:rsidR="00B86E72" w:rsidRPr="00B86E72">
        <w:rPr>
          <w:lang w:val="ru-RU"/>
        </w:rPr>
        <w:t xml:space="preserve"> </w:t>
      </w:r>
      <w:r w:rsidR="003359B3" w:rsidRPr="00CC68BE">
        <w:rPr>
          <w:lang w:val="en-US"/>
        </w:rPr>
        <w:t>b</w:t>
      </w:r>
      <w:r w:rsidR="003359B3" w:rsidRPr="00B86E72">
        <w:rPr>
          <w:lang w:val="ru-RU"/>
        </w:rPr>
        <w:t xml:space="preserve">) </w:t>
      </w:r>
      <w:r w:rsidR="003359B3">
        <w:rPr>
          <w:lang w:val="ru-RU"/>
        </w:rPr>
        <w:t>согласованного</w:t>
      </w:r>
      <w:r w:rsidR="00B86E72">
        <w:rPr>
          <w:lang w:val="ru-RU"/>
        </w:rPr>
        <w:t xml:space="preserve"> процесса завершения работы по подготовке </w:t>
      </w:r>
      <w:r w:rsidR="003359B3">
        <w:rPr>
          <w:lang w:val="ru-RU"/>
        </w:rPr>
        <w:t>заключительного отчета</w:t>
      </w:r>
      <w:r w:rsidR="00CC68BE" w:rsidRPr="00B86E72">
        <w:rPr>
          <w:lang w:val="ru-RU"/>
        </w:rPr>
        <w:t>.</w:t>
      </w:r>
    </w:p>
    <w:p w:rsidR="00AA0FF7" w:rsidRPr="00F81734" w:rsidRDefault="00AA0FF7" w:rsidP="001D2B08">
      <w:pPr>
        <w:pStyle w:val="Heading1"/>
        <w:rPr>
          <w:bCs/>
          <w:lang w:val="ru-RU"/>
        </w:rPr>
      </w:pPr>
      <w:r w:rsidRPr="00F81734">
        <w:rPr>
          <w:lang w:val="ru-RU"/>
        </w:rPr>
        <w:t>2</w:t>
      </w:r>
      <w:r w:rsidRPr="00F81734">
        <w:rPr>
          <w:lang w:val="ru-RU"/>
        </w:rPr>
        <w:tab/>
      </w:r>
      <w:r w:rsidR="001D2B08">
        <w:rPr>
          <w:lang w:val="ru-RU"/>
        </w:rPr>
        <w:t>Утверждение</w:t>
      </w:r>
      <w:r w:rsidRPr="00F81734">
        <w:rPr>
          <w:lang w:val="ru-RU"/>
        </w:rPr>
        <w:t xml:space="preserve"> повестки дня и распределение документов</w:t>
      </w:r>
    </w:p>
    <w:p w:rsidR="00AA0FF7" w:rsidRPr="00C80BF9" w:rsidRDefault="00AA0FF7" w:rsidP="00BF7A09">
      <w:pPr>
        <w:rPr>
          <w:lang w:val="ru-RU"/>
        </w:rPr>
      </w:pPr>
      <w:r w:rsidRPr="00F81734">
        <w:rPr>
          <w:lang w:val="ru-RU"/>
        </w:rPr>
        <w:t xml:space="preserve">Председатель представил повестку дня (Документ </w:t>
      </w:r>
      <w:r w:rsidRPr="00F81734">
        <w:rPr>
          <w:bCs/>
          <w:lang w:val="ru-RU"/>
        </w:rPr>
        <w:t xml:space="preserve">EG-ITRs </w:t>
      </w:r>
      <w:r w:rsidR="00CC68BE">
        <w:rPr>
          <w:bCs/>
          <w:lang w:val="ru-RU"/>
        </w:rPr>
        <w:t>2</w:t>
      </w:r>
      <w:r w:rsidR="000F0264" w:rsidRPr="00F81734">
        <w:rPr>
          <w:lang w:val="ru-RU"/>
        </w:rPr>
        <w:t>/1(</w:t>
      </w:r>
      <w:r w:rsidR="00CC68BE">
        <w:rPr>
          <w:lang w:val="ru-RU"/>
        </w:rPr>
        <w:t>Rev.2</w:t>
      </w:r>
      <w:r w:rsidR="000F0264" w:rsidRPr="00F81734">
        <w:rPr>
          <w:lang w:val="ru-RU"/>
        </w:rPr>
        <w:t>)</w:t>
      </w:r>
      <w:r w:rsidRPr="00F81734">
        <w:rPr>
          <w:lang w:val="ru-RU"/>
        </w:rPr>
        <w:t>)</w:t>
      </w:r>
      <w:r w:rsidR="004643F8">
        <w:rPr>
          <w:lang w:val="ru-RU"/>
        </w:rPr>
        <w:t xml:space="preserve">, которая была </w:t>
      </w:r>
      <w:r w:rsidR="003A5A65">
        <w:rPr>
          <w:lang w:val="ru-RU"/>
        </w:rPr>
        <w:t>принята</w:t>
      </w:r>
      <w:r w:rsidR="00B86E72">
        <w:rPr>
          <w:lang w:val="ru-RU"/>
        </w:rPr>
        <w:t xml:space="preserve"> в представленном виде. Председатель</w:t>
      </w:r>
      <w:r w:rsidR="00B86E72" w:rsidRPr="003359B3">
        <w:rPr>
          <w:lang w:val="ru-RU"/>
        </w:rPr>
        <w:t xml:space="preserve"> </w:t>
      </w:r>
      <w:r w:rsidR="00B86E72">
        <w:rPr>
          <w:lang w:val="ru-RU"/>
        </w:rPr>
        <w:t>уточнил</w:t>
      </w:r>
      <w:r w:rsidR="003359B3">
        <w:rPr>
          <w:lang w:val="ru-RU"/>
        </w:rPr>
        <w:t xml:space="preserve">, </w:t>
      </w:r>
      <w:r w:rsidR="00B86E72">
        <w:rPr>
          <w:lang w:val="ru-RU"/>
        </w:rPr>
        <w:t>что</w:t>
      </w:r>
      <w:r w:rsidR="00B86E72" w:rsidRPr="003359B3">
        <w:rPr>
          <w:lang w:val="ru-RU"/>
        </w:rPr>
        <w:t xml:space="preserve"> </w:t>
      </w:r>
      <w:r w:rsidR="00B86E72">
        <w:rPr>
          <w:lang w:val="ru-RU"/>
        </w:rPr>
        <w:t>Документ</w:t>
      </w:r>
      <w:r w:rsidR="00CC68BE" w:rsidRPr="003359B3">
        <w:rPr>
          <w:lang w:val="ru-RU"/>
        </w:rPr>
        <w:t xml:space="preserve"> </w:t>
      </w:r>
      <w:r w:rsidR="00CC68BE" w:rsidRPr="00CC68BE">
        <w:rPr>
          <w:lang w:val="en-US"/>
        </w:rPr>
        <w:t>EG</w:t>
      </w:r>
      <w:r w:rsidR="00CC68BE" w:rsidRPr="003359B3">
        <w:rPr>
          <w:lang w:val="ru-RU"/>
        </w:rPr>
        <w:t>-</w:t>
      </w:r>
      <w:r w:rsidR="00CC68BE" w:rsidRPr="00CC68BE">
        <w:rPr>
          <w:lang w:val="en-US"/>
        </w:rPr>
        <w:t>ITRs</w:t>
      </w:r>
      <w:r w:rsidR="00CC68BE" w:rsidRPr="003359B3">
        <w:rPr>
          <w:lang w:val="ru-RU"/>
        </w:rPr>
        <w:t xml:space="preserve"> 2/</w:t>
      </w:r>
      <w:r w:rsidR="001D2B08" w:rsidRPr="003359B3">
        <w:rPr>
          <w:lang w:val="ru-RU"/>
        </w:rPr>
        <w:t>10 был</w:t>
      </w:r>
      <w:r w:rsidR="00B86E72" w:rsidRPr="003359B3">
        <w:rPr>
          <w:lang w:val="ru-RU"/>
        </w:rPr>
        <w:t xml:space="preserve"> </w:t>
      </w:r>
      <w:r w:rsidR="00B86E72">
        <w:rPr>
          <w:lang w:val="ru-RU"/>
        </w:rPr>
        <w:t>зарезервирован</w:t>
      </w:r>
      <w:r w:rsidR="00B86E72" w:rsidRPr="003359B3">
        <w:rPr>
          <w:lang w:val="ru-RU"/>
        </w:rPr>
        <w:t xml:space="preserve"> </w:t>
      </w:r>
      <w:r w:rsidR="00B86E72">
        <w:rPr>
          <w:lang w:val="ru-RU"/>
        </w:rPr>
        <w:t>для</w:t>
      </w:r>
      <w:r w:rsidR="003359B3">
        <w:rPr>
          <w:lang w:val="ru-RU"/>
        </w:rPr>
        <w:t xml:space="preserve"> подготовки проекта вклада, который позднее был отозван Государством-Членом. Документ</w:t>
      </w:r>
      <w:r w:rsidR="00CC68BE" w:rsidRPr="003359B3">
        <w:rPr>
          <w:lang w:val="ru-RU"/>
        </w:rPr>
        <w:t xml:space="preserve"> </w:t>
      </w:r>
      <w:r w:rsidR="00CC68BE" w:rsidRPr="00CC68BE">
        <w:rPr>
          <w:lang w:val="en-US"/>
        </w:rPr>
        <w:t>EG</w:t>
      </w:r>
      <w:r w:rsidR="00CC68BE" w:rsidRPr="003359B3">
        <w:rPr>
          <w:lang w:val="ru-RU"/>
        </w:rPr>
        <w:t>-</w:t>
      </w:r>
      <w:r w:rsidR="00CC68BE" w:rsidRPr="00CC68BE">
        <w:rPr>
          <w:lang w:val="en-US"/>
        </w:rPr>
        <w:t>ITRS</w:t>
      </w:r>
      <w:r w:rsidR="00CC68BE" w:rsidRPr="003359B3">
        <w:rPr>
          <w:lang w:val="ru-RU"/>
        </w:rPr>
        <w:t xml:space="preserve"> 1/</w:t>
      </w:r>
      <w:r w:rsidR="00C80BF9" w:rsidRPr="003359B3">
        <w:rPr>
          <w:lang w:val="ru-RU"/>
        </w:rPr>
        <w:t xml:space="preserve">10 </w:t>
      </w:r>
      <w:r w:rsidR="00C80BF9">
        <w:rPr>
          <w:lang w:val="ru-RU"/>
        </w:rPr>
        <w:t>являлся</w:t>
      </w:r>
      <w:r w:rsidR="003359B3">
        <w:rPr>
          <w:lang w:val="ru-RU"/>
        </w:rPr>
        <w:t xml:space="preserve"> вкладом Вымпел</w:t>
      </w:r>
      <w:r w:rsidR="00BF7A09">
        <w:rPr>
          <w:lang w:val="ru-RU"/>
        </w:rPr>
        <w:t>К</w:t>
      </w:r>
      <w:r w:rsidR="003359B3">
        <w:rPr>
          <w:lang w:val="ru-RU"/>
        </w:rPr>
        <w:t xml:space="preserve">ома (который теперь называется </w:t>
      </w:r>
      <w:r w:rsidR="00CC68BE" w:rsidRPr="00CC68BE">
        <w:rPr>
          <w:lang w:val="en-US"/>
        </w:rPr>
        <w:t>VEON</w:t>
      </w:r>
      <w:r w:rsidR="00CC68BE" w:rsidRPr="003359B3">
        <w:rPr>
          <w:lang w:val="ru-RU"/>
        </w:rPr>
        <w:t xml:space="preserve">) </w:t>
      </w:r>
      <w:r w:rsidR="003359B3">
        <w:rPr>
          <w:lang w:val="ru-RU"/>
        </w:rPr>
        <w:t>для первого собрания Группы. На своем первом собрании Группа решила перенести рассмотрение этого вклада на второе собрание</w:t>
      </w:r>
      <w:r w:rsidR="00CC68BE" w:rsidRPr="00C80BF9">
        <w:rPr>
          <w:lang w:val="ru-RU"/>
        </w:rPr>
        <w:t>.</w:t>
      </w:r>
    </w:p>
    <w:p w:rsidR="00AA0FF7" w:rsidRPr="003974BD" w:rsidRDefault="00F75E36" w:rsidP="00AA0FF7">
      <w:pPr>
        <w:pStyle w:val="Heading1"/>
        <w:rPr>
          <w:lang w:val="ru-RU"/>
        </w:rPr>
      </w:pPr>
      <w:r w:rsidRPr="003974BD">
        <w:rPr>
          <w:lang w:val="ru-RU"/>
        </w:rPr>
        <w:t>3</w:t>
      </w:r>
      <w:r w:rsidR="00AA0FF7" w:rsidRPr="003974BD">
        <w:rPr>
          <w:lang w:val="ru-RU"/>
        </w:rPr>
        <w:tab/>
      </w:r>
      <w:r w:rsidR="00AA0FF7" w:rsidRPr="00F81734">
        <w:rPr>
          <w:lang w:val="ru-RU"/>
        </w:rPr>
        <w:t>Краткий</w:t>
      </w:r>
      <w:r w:rsidR="00AA0FF7" w:rsidRPr="003974BD">
        <w:rPr>
          <w:lang w:val="ru-RU"/>
        </w:rPr>
        <w:t xml:space="preserve"> </w:t>
      </w:r>
      <w:r w:rsidR="00AA0FF7" w:rsidRPr="00F81734">
        <w:rPr>
          <w:lang w:val="ru-RU"/>
        </w:rPr>
        <w:t>обзор</w:t>
      </w:r>
      <w:r w:rsidR="00AA0FF7" w:rsidRPr="003974BD">
        <w:rPr>
          <w:lang w:val="ru-RU"/>
        </w:rPr>
        <w:t xml:space="preserve"> </w:t>
      </w:r>
      <w:r w:rsidR="00AA0FF7" w:rsidRPr="00F81734">
        <w:rPr>
          <w:lang w:val="ru-RU"/>
        </w:rPr>
        <w:t>вкладов</w:t>
      </w:r>
      <w:r w:rsidR="00AA0FF7" w:rsidRPr="003974BD">
        <w:rPr>
          <w:lang w:val="ru-RU"/>
        </w:rPr>
        <w:t xml:space="preserve"> </w:t>
      </w:r>
    </w:p>
    <w:p w:rsidR="00F75E36" w:rsidRDefault="00C80BF9" w:rsidP="003A5A65">
      <w:pPr>
        <w:rPr>
          <w:lang w:val="ru-RU"/>
        </w:rPr>
      </w:pPr>
      <w:r>
        <w:rPr>
          <w:lang w:val="ru-RU"/>
        </w:rPr>
        <w:t>Председатель</w:t>
      </w:r>
      <w:r w:rsidRPr="00C80BF9">
        <w:rPr>
          <w:lang w:val="ru-RU"/>
        </w:rPr>
        <w:t xml:space="preserve"> </w:t>
      </w:r>
      <w:r>
        <w:rPr>
          <w:lang w:val="ru-RU"/>
        </w:rPr>
        <w:t>предложил</w:t>
      </w:r>
      <w:r w:rsidRPr="00C80BF9">
        <w:rPr>
          <w:lang w:val="ru-RU"/>
        </w:rPr>
        <w:t xml:space="preserve">, </w:t>
      </w:r>
      <w:r>
        <w:rPr>
          <w:lang w:val="ru-RU"/>
        </w:rPr>
        <w:t>чтобы</w:t>
      </w:r>
      <w:r w:rsidR="00273DCC">
        <w:rPr>
          <w:lang w:val="ru-RU"/>
        </w:rPr>
        <w:t>:</w:t>
      </w:r>
      <w:r w:rsidRPr="00C80BF9">
        <w:rPr>
          <w:lang w:val="ru-RU"/>
        </w:rPr>
        <w:t xml:space="preserve"> </w:t>
      </w:r>
      <w:r>
        <w:rPr>
          <w:lang w:val="ru-RU"/>
        </w:rPr>
        <w:t>а</w:t>
      </w:r>
      <w:r w:rsidRPr="00C80BF9">
        <w:rPr>
          <w:lang w:val="ru-RU"/>
        </w:rPr>
        <w:t xml:space="preserve">) </w:t>
      </w:r>
      <w:r>
        <w:rPr>
          <w:lang w:val="ru-RU"/>
        </w:rPr>
        <w:t>вклады</w:t>
      </w:r>
      <w:r w:rsidRPr="00C80BF9">
        <w:rPr>
          <w:lang w:val="ru-RU"/>
        </w:rPr>
        <w:t xml:space="preserve"> </w:t>
      </w:r>
      <w:r>
        <w:rPr>
          <w:lang w:val="ru-RU"/>
        </w:rPr>
        <w:t>представлялись</w:t>
      </w:r>
      <w:r w:rsidRPr="00C80BF9">
        <w:rPr>
          <w:lang w:val="ru-RU"/>
        </w:rPr>
        <w:t xml:space="preserve"> </w:t>
      </w:r>
      <w:r>
        <w:rPr>
          <w:lang w:val="ru-RU"/>
        </w:rPr>
        <w:t>в</w:t>
      </w:r>
      <w:r w:rsidRPr="00C80BF9">
        <w:rPr>
          <w:lang w:val="ru-RU"/>
        </w:rPr>
        <w:t xml:space="preserve"> </w:t>
      </w:r>
      <w:r>
        <w:rPr>
          <w:lang w:val="ru-RU"/>
        </w:rPr>
        <w:t>том</w:t>
      </w:r>
      <w:r w:rsidRPr="00C80BF9">
        <w:rPr>
          <w:lang w:val="ru-RU"/>
        </w:rPr>
        <w:t xml:space="preserve"> </w:t>
      </w:r>
      <w:r>
        <w:rPr>
          <w:lang w:val="ru-RU"/>
        </w:rPr>
        <w:t>порядке</w:t>
      </w:r>
      <w:r w:rsidRPr="00C80BF9">
        <w:rPr>
          <w:lang w:val="ru-RU"/>
        </w:rPr>
        <w:t xml:space="preserve">, </w:t>
      </w:r>
      <w:r>
        <w:rPr>
          <w:lang w:val="ru-RU"/>
        </w:rPr>
        <w:t>в</w:t>
      </w:r>
      <w:r w:rsidRPr="00C80BF9">
        <w:rPr>
          <w:lang w:val="ru-RU"/>
        </w:rPr>
        <w:t xml:space="preserve"> </w:t>
      </w:r>
      <w:r>
        <w:rPr>
          <w:lang w:val="ru-RU"/>
        </w:rPr>
        <w:t>котором</w:t>
      </w:r>
      <w:r w:rsidRPr="00C80BF9">
        <w:rPr>
          <w:lang w:val="ru-RU"/>
        </w:rPr>
        <w:t xml:space="preserve"> </w:t>
      </w:r>
      <w:r>
        <w:rPr>
          <w:lang w:val="ru-RU"/>
        </w:rPr>
        <w:t>они</w:t>
      </w:r>
      <w:r w:rsidRPr="00C80BF9">
        <w:rPr>
          <w:lang w:val="ru-RU"/>
        </w:rPr>
        <w:t xml:space="preserve"> </w:t>
      </w:r>
      <w:r>
        <w:rPr>
          <w:lang w:val="ru-RU"/>
        </w:rPr>
        <w:t>были</w:t>
      </w:r>
      <w:r w:rsidRPr="00C80BF9">
        <w:rPr>
          <w:lang w:val="ru-RU"/>
        </w:rPr>
        <w:t xml:space="preserve"> </w:t>
      </w:r>
      <w:r>
        <w:rPr>
          <w:lang w:val="ru-RU"/>
        </w:rPr>
        <w:t>получены</w:t>
      </w:r>
      <w:r w:rsidR="00085A92" w:rsidRPr="00C80BF9">
        <w:rPr>
          <w:lang w:val="ru-RU"/>
        </w:rPr>
        <w:t>;</w:t>
      </w:r>
      <w:r w:rsidR="00F75E36" w:rsidRPr="00C80BF9">
        <w:rPr>
          <w:lang w:val="ru-RU"/>
        </w:rPr>
        <w:t xml:space="preserve"> </w:t>
      </w:r>
      <w:r w:rsidR="00F75E36" w:rsidRPr="00F75E36">
        <w:rPr>
          <w:lang w:val="en-US"/>
        </w:rPr>
        <w:t>b</w:t>
      </w:r>
      <w:r w:rsidR="00F75E36" w:rsidRPr="00C80BF9">
        <w:rPr>
          <w:lang w:val="ru-RU"/>
        </w:rPr>
        <w:t>)</w:t>
      </w:r>
      <w:r w:rsidRPr="00C80BF9">
        <w:rPr>
          <w:lang w:val="ru-RU"/>
        </w:rPr>
        <w:t xml:space="preserve"> </w:t>
      </w:r>
      <w:r>
        <w:rPr>
          <w:lang w:val="ru-RU"/>
        </w:rPr>
        <w:t>после</w:t>
      </w:r>
      <w:r w:rsidRPr="00C80BF9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C80BF9">
        <w:rPr>
          <w:lang w:val="ru-RU"/>
        </w:rPr>
        <w:t xml:space="preserve"> </w:t>
      </w:r>
      <w:r>
        <w:rPr>
          <w:lang w:val="ru-RU"/>
        </w:rPr>
        <w:t>каждого</w:t>
      </w:r>
      <w:r w:rsidRPr="00C80BF9">
        <w:rPr>
          <w:lang w:val="ru-RU"/>
        </w:rPr>
        <w:t xml:space="preserve"> </w:t>
      </w:r>
      <w:r>
        <w:rPr>
          <w:lang w:val="ru-RU"/>
        </w:rPr>
        <w:t>вклада</w:t>
      </w:r>
      <w:r w:rsidRPr="00C80BF9">
        <w:rPr>
          <w:lang w:val="ru-RU"/>
        </w:rPr>
        <w:t xml:space="preserve"> </w:t>
      </w:r>
      <w:r>
        <w:rPr>
          <w:lang w:val="ru-RU"/>
        </w:rPr>
        <w:t>слово</w:t>
      </w:r>
      <w:r w:rsidRPr="00C80BF9">
        <w:rPr>
          <w:lang w:val="ru-RU"/>
        </w:rPr>
        <w:t xml:space="preserve"> </w:t>
      </w:r>
      <w:r>
        <w:rPr>
          <w:lang w:val="ru-RU"/>
        </w:rPr>
        <w:t>предоставля</w:t>
      </w:r>
      <w:r w:rsidR="003A5A65">
        <w:rPr>
          <w:lang w:val="ru-RU"/>
        </w:rPr>
        <w:t>лось</w:t>
      </w:r>
      <w:r w:rsidRPr="00C80BF9">
        <w:rPr>
          <w:lang w:val="ru-RU"/>
        </w:rPr>
        <w:t xml:space="preserve"> </w:t>
      </w:r>
      <w:r>
        <w:rPr>
          <w:lang w:val="ru-RU"/>
        </w:rPr>
        <w:t>только</w:t>
      </w:r>
      <w:r w:rsidRPr="00C80BF9">
        <w:rPr>
          <w:lang w:val="ru-RU"/>
        </w:rPr>
        <w:t xml:space="preserve"> </w:t>
      </w:r>
      <w:r>
        <w:rPr>
          <w:lang w:val="ru-RU"/>
        </w:rPr>
        <w:t>для</w:t>
      </w:r>
      <w:r w:rsidRPr="00C80BF9">
        <w:rPr>
          <w:lang w:val="ru-RU"/>
        </w:rPr>
        <w:t xml:space="preserve"> </w:t>
      </w:r>
      <w:r>
        <w:rPr>
          <w:lang w:val="ru-RU"/>
        </w:rPr>
        <w:t>разъяснений</w:t>
      </w:r>
      <w:r w:rsidR="00085A92" w:rsidRPr="00C80BF9">
        <w:rPr>
          <w:lang w:val="ru-RU"/>
        </w:rPr>
        <w:t>;</w:t>
      </w:r>
      <w:r w:rsidR="00F75E36" w:rsidRPr="00C80BF9">
        <w:rPr>
          <w:lang w:val="ru-RU"/>
        </w:rPr>
        <w:t xml:space="preserve"> </w:t>
      </w:r>
      <w:r w:rsidR="00F75E36" w:rsidRPr="00F75E36">
        <w:rPr>
          <w:lang w:val="en-US"/>
        </w:rPr>
        <w:t>c</w:t>
      </w:r>
      <w:r w:rsidR="00F75E36" w:rsidRPr="00C80BF9">
        <w:rPr>
          <w:lang w:val="ru-RU"/>
        </w:rPr>
        <w:t>)</w:t>
      </w:r>
      <w:r w:rsidR="00085A92" w:rsidRPr="00C54B3B">
        <w:t> </w:t>
      </w:r>
      <w:r>
        <w:rPr>
          <w:lang w:val="ru-RU"/>
        </w:rPr>
        <w:t>после представления всех вкладов нач</w:t>
      </w:r>
      <w:r w:rsidR="003A5A65">
        <w:rPr>
          <w:lang w:val="ru-RU"/>
        </w:rPr>
        <w:t>алось</w:t>
      </w:r>
      <w:r w:rsidR="001D2B08">
        <w:rPr>
          <w:lang w:val="ru-RU"/>
        </w:rPr>
        <w:t xml:space="preserve"> их</w:t>
      </w:r>
      <w:r>
        <w:rPr>
          <w:lang w:val="ru-RU"/>
        </w:rPr>
        <w:t xml:space="preserve"> более подробное обсуждение. Группа</w:t>
      </w:r>
      <w:r w:rsidRPr="00C80BF9">
        <w:rPr>
          <w:lang w:val="ru-RU"/>
        </w:rPr>
        <w:t xml:space="preserve"> </w:t>
      </w:r>
      <w:r>
        <w:rPr>
          <w:lang w:val="ru-RU"/>
        </w:rPr>
        <w:t>согласилась</w:t>
      </w:r>
      <w:r w:rsidRPr="00C80BF9">
        <w:rPr>
          <w:lang w:val="ru-RU"/>
        </w:rPr>
        <w:t xml:space="preserve"> </w:t>
      </w:r>
      <w:r>
        <w:rPr>
          <w:lang w:val="ru-RU"/>
        </w:rPr>
        <w:t>с</w:t>
      </w:r>
      <w:r w:rsidRPr="00C80BF9">
        <w:rPr>
          <w:lang w:val="ru-RU"/>
        </w:rPr>
        <w:t xml:space="preserve"> </w:t>
      </w:r>
      <w:r>
        <w:rPr>
          <w:lang w:val="ru-RU"/>
        </w:rPr>
        <w:t>этим</w:t>
      </w:r>
      <w:r w:rsidRPr="00C80BF9">
        <w:rPr>
          <w:lang w:val="ru-RU"/>
        </w:rPr>
        <w:t xml:space="preserve"> </w:t>
      </w:r>
      <w:r>
        <w:rPr>
          <w:lang w:val="ru-RU"/>
        </w:rPr>
        <w:t>предложением</w:t>
      </w:r>
      <w:r w:rsidR="00F75E36" w:rsidRPr="00F75E36">
        <w:rPr>
          <w:lang w:val="ru-RU"/>
        </w:rPr>
        <w:t xml:space="preserve">. </w:t>
      </w:r>
    </w:p>
    <w:p w:rsidR="00AA0FF7" w:rsidRPr="00F81734" w:rsidRDefault="00AA0FF7" w:rsidP="00AA0FF7">
      <w:pPr>
        <w:rPr>
          <w:b/>
          <w:lang w:val="ru-RU"/>
        </w:rPr>
      </w:pPr>
      <w:r w:rsidRPr="00F81734">
        <w:rPr>
          <w:lang w:val="ru-RU"/>
        </w:rPr>
        <w:t>Краткое соде</w:t>
      </w:r>
      <w:r w:rsidR="00F81734">
        <w:rPr>
          <w:lang w:val="ru-RU"/>
        </w:rPr>
        <w:t>ржание вкладов излагается ниже.</w:t>
      </w:r>
    </w:p>
    <w:p w:rsidR="00AA0FF7" w:rsidRPr="00F81734" w:rsidRDefault="00F75E36" w:rsidP="00F75E36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lastRenderedPageBreak/>
        <w:t>3</w:t>
      </w:r>
      <w:r w:rsidR="00AA0FF7" w:rsidRPr="00F81734">
        <w:rPr>
          <w:szCs w:val="22"/>
          <w:lang w:val="ru-RU"/>
        </w:rPr>
        <w:t>.1</w:t>
      </w:r>
      <w:r w:rsidR="00AA0FF7" w:rsidRPr="00F81734">
        <w:rPr>
          <w:szCs w:val="22"/>
          <w:lang w:val="ru-RU"/>
        </w:rPr>
        <w:tab/>
      </w:r>
      <w:r w:rsidRPr="00F75E36">
        <w:rPr>
          <w:rFonts w:asciiTheme="minorHAnsi" w:hAnsiTheme="minorHAnsi" w:cstheme="majorBidi"/>
          <w:szCs w:val="22"/>
          <w:lang w:val="ru-RU"/>
        </w:rPr>
        <w:t>Вклад EG-ITRs 2</w:t>
      </w:r>
      <w:r w:rsidR="00AA0FF7" w:rsidRPr="00F75E36">
        <w:rPr>
          <w:rFonts w:asciiTheme="minorHAnsi" w:hAnsiTheme="minorHAnsi" w:cstheme="majorBidi"/>
          <w:szCs w:val="22"/>
          <w:lang w:val="ru-RU"/>
        </w:rPr>
        <w:t>/2</w:t>
      </w:r>
      <w:r w:rsidR="00AA0FF7" w:rsidRPr="00F81734">
        <w:rPr>
          <w:szCs w:val="22"/>
          <w:lang w:val="ru-RU"/>
        </w:rPr>
        <w:t xml:space="preserve"> от Соединенных Штатов </w:t>
      </w:r>
      <w:r w:rsidR="00AA0FF7" w:rsidRPr="00FB010E">
        <w:rPr>
          <w:lang w:val="ru-RU"/>
        </w:rPr>
        <w:t>Америки</w:t>
      </w:r>
      <w:r w:rsidR="00AA0FF7" w:rsidRPr="00F81734">
        <w:rPr>
          <w:szCs w:val="22"/>
          <w:lang w:val="ru-RU"/>
        </w:rPr>
        <w:t xml:space="preserve"> – </w:t>
      </w:r>
      <w:r w:rsidR="00AA0FF7" w:rsidRPr="00F81734">
        <w:rPr>
          <w:bCs/>
          <w:lang w:val="ru-RU"/>
        </w:rPr>
        <w:t xml:space="preserve">"Мнения Соединенных Штатов Америки по </w:t>
      </w:r>
      <w:r>
        <w:rPr>
          <w:bCs/>
          <w:lang w:val="ru-RU"/>
        </w:rPr>
        <w:t>с</w:t>
      </w:r>
      <w:r w:rsidRPr="00F75E36">
        <w:rPr>
          <w:bCs/>
          <w:lang w:val="ru-RU"/>
        </w:rPr>
        <w:t>труктур</w:t>
      </w:r>
      <w:r>
        <w:rPr>
          <w:bCs/>
          <w:lang w:val="ru-RU"/>
        </w:rPr>
        <w:t>е</w:t>
      </w:r>
      <w:r w:rsidRPr="00F75E36">
        <w:rPr>
          <w:bCs/>
          <w:lang w:val="ru-RU"/>
        </w:rPr>
        <w:t xml:space="preserve"> заключительного отчета о рассмотрении РМЭ</w:t>
      </w:r>
      <w:r w:rsidR="00AA0FF7" w:rsidRPr="00F81734">
        <w:rPr>
          <w:bCs/>
          <w:lang w:val="ru-RU"/>
        </w:rPr>
        <w:t>"</w:t>
      </w:r>
    </w:p>
    <w:p w:rsidR="00F547D1" w:rsidRPr="00F547D1" w:rsidRDefault="00F547D1" w:rsidP="003A5A65">
      <w:pPr>
        <w:rPr>
          <w:lang w:val="ru-RU"/>
        </w:rPr>
      </w:pPr>
      <w:r w:rsidRPr="00F547D1">
        <w:rPr>
          <w:lang w:val="ru-RU"/>
        </w:rPr>
        <w:t xml:space="preserve">Соединенные Штаты считают, что </w:t>
      </w:r>
      <w:r w:rsidR="00C674C4">
        <w:rPr>
          <w:lang w:val="ru-RU"/>
        </w:rPr>
        <w:t xml:space="preserve">структуру </w:t>
      </w:r>
      <w:r w:rsidR="004643F8">
        <w:rPr>
          <w:lang w:val="ru-RU"/>
        </w:rPr>
        <w:t>з</w:t>
      </w:r>
      <w:r w:rsidR="00C674C4" w:rsidRPr="00F547D1">
        <w:rPr>
          <w:lang w:val="ru-RU"/>
        </w:rPr>
        <w:t>аключительного отчета</w:t>
      </w:r>
      <w:r w:rsidR="00C674C4">
        <w:rPr>
          <w:lang w:val="ru-RU"/>
        </w:rPr>
        <w:t xml:space="preserve"> должен формировать </w:t>
      </w:r>
      <w:r w:rsidRPr="00F547D1">
        <w:rPr>
          <w:lang w:val="ru-RU"/>
        </w:rPr>
        <w:t>круг ведения ГЭ-Р</w:t>
      </w:r>
      <w:r w:rsidR="00C674C4">
        <w:rPr>
          <w:lang w:val="ru-RU"/>
        </w:rPr>
        <w:t>МЭ</w:t>
      </w:r>
      <w:r w:rsidRPr="00F547D1">
        <w:rPr>
          <w:lang w:val="ru-RU"/>
        </w:rPr>
        <w:t xml:space="preserve">. Таким образом, </w:t>
      </w:r>
      <w:r w:rsidR="001D2B08">
        <w:rPr>
          <w:lang w:val="ru-RU"/>
        </w:rPr>
        <w:t xml:space="preserve">эти </w:t>
      </w:r>
      <w:r w:rsidRPr="00F547D1">
        <w:rPr>
          <w:lang w:val="ru-RU"/>
        </w:rPr>
        <w:t>три вопроса имеют важнейшее значение для рассмотрения РМЭ</w:t>
      </w:r>
      <w:r w:rsidR="001D2B08">
        <w:rPr>
          <w:lang w:val="ru-RU"/>
        </w:rPr>
        <w:t xml:space="preserve"> и</w:t>
      </w:r>
      <w:r w:rsidRPr="00F547D1">
        <w:rPr>
          <w:lang w:val="ru-RU"/>
        </w:rPr>
        <w:t xml:space="preserve"> могли бы определить </w:t>
      </w:r>
      <w:r w:rsidR="001D2B08">
        <w:rPr>
          <w:lang w:val="ru-RU"/>
        </w:rPr>
        <w:t xml:space="preserve">содержание следующих </w:t>
      </w:r>
      <w:r w:rsidRPr="00F547D1">
        <w:rPr>
          <w:lang w:val="ru-RU"/>
        </w:rPr>
        <w:t>основны</w:t>
      </w:r>
      <w:r w:rsidR="001D2B08">
        <w:rPr>
          <w:lang w:val="ru-RU"/>
        </w:rPr>
        <w:t>х</w:t>
      </w:r>
      <w:r w:rsidRPr="00F547D1">
        <w:rPr>
          <w:lang w:val="ru-RU"/>
        </w:rPr>
        <w:t xml:space="preserve"> раз</w:t>
      </w:r>
      <w:r w:rsidR="009F3F7E">
        <w:rPr>
          <w:lang w:val="ru-RU"/>
        </w:rPr>
        <w:t>дел</w:t>
      </w:r>
      <w:r w:rsidR="001D2B08">
        <w:rPr>
          <w:lang w:val="ru-RU"/>
        </w:rPr>
        <w:t xml:space="preserve">ов </w:t>
      </w:r>
      <w:r w:rsidR="003A5A65">
        <w:rPr>
          <w:lang w:val="ru-RU"/>
        </w:rPr>
        <w:t>з</w:t>
      </w:r>
      <w:r w:rsidR="009F3F7E">
        <w:rPr>
          <w:lang w:val="ru-RU"/>
        </w:rPr>
        <w:t>аключительного отчета: 1) </w:t>
      </w:r>
      <w:r w:rsidRPr="00F547D1">
        <w:rPr>
          <w:lang w:val="ru-RU"/>
        </w:rPr>
        <w:t>применимость РМЭ 2012 года в стремительно меняющейся среде</w:t>
      </w:r>
      <w:r w:rsidR="009F3F7E">
        <w:rPr>
          <w:lang w:val="ru-RU"/>
        </w:rPr>
        <w:t xml:space="preserve"> международной электросвязи; 2) </w:t>
      </w:r>
      <w:r w:rsidRPr="00F547D1">
        <w:rPr>
          <w:lang w:val="ru-RU"/>
        </w:rPr>
        <w:t>прав</w:t>
      </w:r>
      <w:r w:rsidR="009F3F7E">
        <w:rPr>
          <w:lang w:val="ru-RU"/>
        </w:rPr>
        <w:t>овой анализ РМЭ 2012 года; и 3) </w:t>
      </w:r>
      <w:r w:rsidRPr="00F547D1">
        <w:rPr>
          <w:lang w:val="ru-RU"/>
        </w:rPr>
        <w:t>анализ любых возможных противоречий между обязательствами сторон, подписавших РМЭ 2012 года, и сторон, подписавших РМЭ 1988 года, в отношении выполнения положений РМЭ 1988 и 2012 годов.</w:t>
      </w:r>
      <w:r>
        <w:rPr>
          <w:lang w:val="ru-RU"/>
        </w:rPr>
        <w:t xml:space="preserve"> </w:t>
      </w:r>
      <w:r w:rsidRPr="00F81734">
        <w:rPr>
          <w:lang w:val="ru-RU"/>
        </w:rPr>
        <w:t>Соединенные</w:t>
      </w:r>
      <w:r w:rsidRPr="00C80BF9">
        <w:rPr>
          <w:lang w:val="ru-RU"/>
        </w:rPr>
        <w:t xml:space="preserve"> </w:t>
      </w:r>
      <w:r w:rsidRPr="00F81734">
        <w:rPr>
          <w:lang w:val="ru-RU"/>
        </w:rPr>
        <w:t>Штаты</w:t>
      </w:r>
      <w:r w:rsidRPr="00C80BF9">
        <w:rPr>
          <w:lang w:val="ru-RU"/>
        </w:rPr>
        <w:t xml:space="preserve"> </w:t>
      </w:r>
      <w:r w:rsidRPr="00F81734">
        <w:rPr>
          <w:lang w:val="ru-RU"/>
        </w:rPr>
        <w:t>Америки</w:t>
      </w:r>
      <w:r w:rsidRPr="00C80BF9">
        <w:rPr>
          <w:lang w:val="ru-RU"/>
        </w:rPr>
        <w:t xml:space="preserve"> </w:t>
      </w:r>
      <w:r w:rsidR="00C674C4">
        <w:rPr>
          <w:lang w:val="ru-RU"/>
        </w:rPr>
        <w:t>полагают</w:t>
      </w:r>
      <w:r w:rsidRPr="00C80BF9">
        <w:rPr>
          <w:lang w:val="ru-RU"/>
        </w:rPr>
        <w:t xml:space="preserve">, </w:t>
      </w:r>
      <w:r>
        <w:rPr>
          <w:lang w:val="ru-RU"/>
        </w:rPr>
        <w:t>что</w:t>
      </w:r>
      <w:r w:rsidRPr="00C80BF9">
        <w:rPr>
          <w:lang w:val="ru-RU"/>
        </w:rPr>
        <w:t xml:space="preserve"> </w:t>
      </w:r>
      <w:r>
        <w:rPr>
          <w:lang w:val="ru-RU"/>
        </w:rPr>
        <w:t>РМЭ</w:t>
      </w:r>
      <w:r w:rsidRPr="00C80BF9">
        <w:rPr>
          <w:lang w:val="ru-RU"/>
        </w:rPr>
        <w:t xml:space="preserve"> </w:t>
      </w:r>
      <w:r>
        <w:rPr>
          <w:lang w:val="ru-RU"/>
        </w:rPr>
        <w:t>более</w:t>
      </w:r>
      <w:r w:rsidRPr="00C80BF9">
        <w:rPr>
          <w:lang w:val="ru-RU"/>
        </w:rPr>
        <w:t xml:space="preserve"> </w:t>
      </w:r>
      <w:r>
        <w:rPr>
          <w:lang w:val="ru-RU"/>
        </w:rPr>
        <w:t>не</w:t>
      </w:r>
      <w:r w:rsidRPr="00C80BF9">
        <w:rPr>
          <w:lang w:val="ru-RU"/>
        </w:rPr>
        <w:t xml:space="preserve"> </w:t>
      </w:r>
      <w:r w:rsidR="00C80BF9">
        <w:rPr>
          <w:lang w:val="ru-RU"/>
        </w:rPr>
        <w:t>является применимым или актуальным</w:t>
      </w:r>
      <w:r w:rsidRPr="00C80BF9">
        <w:rPr>
          <w:lang w:val="ru-RU"/>
        </w:rPr>
        <w:t>.</w:t>
      </w:r>
      <w:r w:rsidR="00C80BF9">
        <w:rPr>
          <w:lang w:val="ru-RU"/>
        </w:rPr>
        <w:t xml:space="preserve"> Соединенные Штаты испытывают серьезную озабоченность в отношении </w:t>
      </w:r>
      <w:r w:rsidR="00FF7373">
        <w:rPr>
          <w:lang w:val="ru-RU"/>
        </w:rPr>
        <w:t>сферы действия РМЭ</w:t>
      </w:r>
      <w:r w:rsidRPr="00C80BF9">
        <w:rPr>
          <w:lang w:val="ru-RU"/>
        </w:rPr>
        <w:t xml:space="preserve"> 2012 </w:t>
      </w:r>
      <w:r w:rsidR="00FF7373">
        <w:rPr>
          <w:lang w:val="ru-RU"/>
        </w:rPr>
        <w:t>года</w:t>
      </w:r>
      <w:r w:rsidRPr="00C80BF9">
        <w:rPr>
          <w:lang w:val="ru-RU"/>
        </w:rPr>
        <w:t>.</w:t>
      </w:r>
      <w:r w:rsidR="00085A92" w:rsidRPr="00C80BF9">
        <w:rPr>
          <w:lang w:val="ru-RU"/>
        </w:rPr>
        <w:t xml:space="preserve"> </w:t>
      </w:r>
      <w:r w:rsidR="00FF7373">
        <w:rPr>
          <w:lang w:val="ru-RU"/>
        </w:rPr>
        <w:t>Кроме</w:t>
      </w:r>
      <w:r w:rsidR="00FF7373" w:rsidRPr="00FF7373">
        <w:rPr>
          <w:lang w:val="ru-RU"/>
        </w:rPr>
        <w:t xml:space="preserve"> </w:t>
      </w:r>
      <w:r w:rsidR="00FF7373">
        <w:rPr>
          <w:lang w:val="ru-RU"/>
        </w:rPr>
        <w:t>того</w:t>
      </w:r>
      <w:r w:rsidR="00FF7373" w:rsidRPr="00FF7373">
        <w:rPr>
          <w:lang w:val="ru-RU"/>
        </w:rPr>
        <w:t xml:space="preserve">, </w:t>
      </w:r>
      <w:r w:rsidR="003A5A65">
        <w:rPr>
          <w:lang w:val="ru-RU"/>
        </w:rPr>
        <w:t>они</w:t>
      </w:r>
      <w:r w:rsidR="00C674C4">
        <w:rPr>
          <w:lang w:val="ru-RU"/>
        </w:rPr>
        <w:t xml:space="preserve"> </w:t>
      </w:r>
      <w:r w:rsidR="00FF7373">
        <w:rPr>
          <w:lang w:val="ru-RU"/>
        </w:rPr>
        <w:t>не</w:t>
      </w:r>
      <w:r w:rsidR="00FF7373" w:rsidRPr="00FF7373">
        <w:rPr>
          <w:lang w:val="ru-RU"/>
        </w:rPr>
        <w:t xml:space="preserve"> </w:t>
      </w:r>
      <w:r w:rsidR="00C674C4">
        <w:rPr>
          <w:lang w:val="ru-RU"/>
        </w:rPr>
        <w:t>счита</w:t>
      </w:r>
      <w:r w:rsidR="003A5A65">
        <w:rPr>
          <w:lang w:val="ru-RU"/>
        </w:rPr>
        <w:t>ют</w:t>
      </w:r>
      <w:r w:rsidR="00FF7373" w:rsidRPr="00FF7373">
        <w:rPr>
          <w:lang w:val="ru-RU"/>
        </w:rPr>
        <w:t xml:space="preserve"> </w:t>
      </w:r>
      <w:r w:rsidR="00C674C4">
        <w:rPr>
          <w:lang w:val="ru-RU"/>
        </w:rPr>
        <w:t xml:space="preserve">возможным </w:t>
      </w:r>
      <w:r w:rsidR="00FF7373">
        <w:rPr>
          <w:lang w:val="ru-RU"/>
        </w:rPr>
        <w:t>возникновени</w:t>
      </w:r>
      <w:r w:rsidR="00C674C4">
        <w:rPr>
          <w:lang w:val="ru-RU"/>
        </w:rPr>
        <w:t>е</w:t>
      </w:r>
      <w:r w:rsidR="00FF7373" w:rsidRPr="00FF7373">
        <w:rPr>
          <w:lang w:val="ru-RU"/>
        </w:rPr>
        <w:t xml:space="preserve"> </w:t>
      </w:r>
      <w:r w:rsidR="00FF7373">
        <w:rPr>
          <w:lang w:val="ru-RU"/>
        </w:rPr>
        <w:t>как</w:t>
      </w:r>
      <w:r w:rsidR="00C674C4">
        <w:rPr>
          <w:lang w:val="ru-RU"/>
        </w:rPr>
        <w:t>их</w:t>
      </w:r>
      <w:r w:rsidR="00FF7373" w:rsidRPr="00FF7373">
        <w:rPr>
          <w:lang w:val="ru-RU"/>
        </w:rPr>
        <w:t>-</w:t>
      </w:r>
      <w:r w:rsidR="00FF7373">
        <w:rPr>
          <w:lang w:val="ru-RU"/>
        </w:rPr>
        <w:t>либо</w:t>
      </w:r>
      <w:r w:rsidR="00FF7373" w:rsidRPr="00FF7373">
        <w:rPr>
          <w:lang w:val="ru-RU"/>
        </w:rPr>
        <w:t xml:space="preserve"> </w:t>
      </w:r>
      <w:r w:rsidR="00FF7373">
        <w:rPr>
          <w:lang w:val="ru-RU"/>
        </w:rPr>
        <w:t>серьезн</w:t>
      </w:r>
      <w:r w:rsidR="003A5A65">
        <w:rPr>
          <w:lang w:val="ru-RU"/>
        </w:rPr>
        <w:t>ых</w:t>
      </w:r>
      <w:r w:rsidR="00FF7373" w:rsidRPr="00FF7373">
        <w:rPr>
          <w:lang w:val="ru-RU"/>
        </w:rPr>
        <w:t xml:space="preserve"> </w:t>
      </w:r>
      <w:r w:rsidR="003A5A65">
        <w:rPr>
          <w:lang w:val="ru-RU"/>
        </w:rPr>
        <w:t xml:space="preserve">противоречий </w:t>
      </w:r>
      <w:r w:rsidR="00FF7373">
        <w:rPr>
          <w:lang w:val="ru-RU"/>
        </w:rPr>
        <w:t xml:space="preserve">между РМЭ </w:t>
      </w:r>
      <w:r w:rsidRPr="00FF7373">
        <w:rPr>
          <w:lang w:val="ru-RU"/>
        </w:rPr>
        <w:t>1988</w:t>
      </w:r>
      <w:r w:rsidR="00FF7373">
        <w:rPr>
          <w:lang w:val="ru-RU"/>
        </w:rPr>
        <w:t xml:space="preserve"> года и РМЭ</w:t>
      </w:r>
      <w:r w:rsidRPr="00FF7373">
        <w:rPr>
          <w:lang w:val="ru-RU"/>
        </w:rPr>
        <w:t xml:space="preserve"> 2012</w:t>
      </w:r>
      <w:r w:rsidR="003A5A65">
        <w:rPr>
          <w:lang w:val="ru-RU"/>
        </w:rPr>
        <w:t> </w:t>
      </w:r>
      <w:r w:rsidR="00FF7373">
        <w:rPr>
          <w:lang w:val="ru-RU"/>
        </w:rPr>
        <w:t>года</w:t>
      </w:r>
      <w:r w:rsidRPr="00FF7373">
        <w:rPr>
          <w:lang w:val="ru-RU"/>
        </w:rPr>
        <w:t xml:space="preserve">. </w:t>
      </w:r>
      <w:r w:rsidRPr="00F547D1">
        <w:rPr>
          <w:lang w:val="ru-RU"/>
        </w:rPr>
        <w:t xml:space="preserve">Принимая во внимание неизбежность расхождения во мнениях по каждому из пунктов рассмотрения, Соединенные Штаты Америки </w:t>
      </w:r>
      <w:r w:rsidR="00C674C4">
        <w:rPr>
          <w:lang w:val="ru-RU"/>
        </w:rPr>
        <w:t xml:space="preserve">полагают, что в </w:t>
      </w:r>
      <w:r w:rsidR="004643F8">
        <w:rPr>
          <w:lang w:val="ru-RU"/>
        </w:rPr>
        <w:t>о</w:t>
      </w:r>
      <w:r w:rsidRPr="00F547D1">
        <w:rPr>
          <w:lang w:val="ru-RU"/>
        </w:rPr>
        <w:t>тчет следует включить все мнения по этим вопросам и воздержаться от каких-либо выводов или рекомендаций.</w:t>
      </w:r>
    </w:p>
    <w:p w:rsidR="00AA0FF7" w:rsidRPr="00F81734" w:rsidRDefault="00BF66B2" w:rsidP="00C72EAB">
      <w:pPr>
        <w:pStyle w:val="Heading2"/>
        <w:rPr>
          <w:bCs/>
          <w:szCs w:val="22"/>
          <w:lang w:val="ru-RU"/>
        </w:rPr>
      </w:pPr>
      <w:r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.2</w:t>
      </w:r>
      <w:r w:rsidR="00AA0FF7" w:rsidRPr="00F81734">
        <w:rPr>
          <w:szCs w:val="22"/>
          <w:lang w:val="ru-RU"/>
        </w:rPr>
        <w:tab/>
      </w:r>
      <w:r>
        <w:rPr>
          <w:rFonts w:asciiTheme="minorHAnsi" w:hAnsiTheme="minorHAnsi" w:cstheme="majorBidi"/>
          <w:szCs w:val="22"/>
          <w:lang w:val="ru-RU"/>
        </w:rPr>
        <w:t xml:space="preserve">Вклад EG-ITRs </w:t>
      </w:r>
      <w:r w:rsidR="00C72EAB">
        <w:rPr>
          <w:rFonts w:asciiTheme="minorHAnsi" w:hAnsiTheme="minorHAnsi" w:cstheme="majorBidi"/>
          <w:szCs w:val="22"/>
          <w:lang w:val="ru-RU"/>
        </w:rPr>
        <w:t>2</w:t>
      </w:r>
      <w:r w:rsidR="00AA0FF7" w:rsidRPr="00BF66B2">
        <w:rPr>
          <w:rFonts w:asciiTheme="minorHAnsi" w:hAnsiTheme="minorHAnsi" w:cstheme="majorBidi"/>
          <w:szCs w:val="22"/>
          <w:lang w:val="ru-RU"/>
        </w:rPr>
        <w:t>/3</w:t>
      </w:r>
      <w:r w:rsidR="00AA0FF7" w:rsidRPr="00F81734">
        <w:rPr>
          <w:szCs w:val="22"/>
          <w:lang w:val="ru-RU"/>
        </w:rPr>
        <w:t xml:space="preserve"> от </w:t>
      </w:r>
      <w:r w:rsidRPr="00BF66B2">
        <w:rPr>
          <w:szCs w:val="22"/>
          <w:lang w:val="ru-RU"/>
        </w:rPr>
        <w:t>Р</w:t>
      </w:r>
      <w:r>
        <w:rPr>
          <w:szCs w:val="22"/>
          <w:lang w:val="ru-RU"/>
        </w:rPr>
        <w:t xml:space="preserve">оссийской Федерации, Республики Армении, Республики Беларусь и Кыргызской Республики </w:t>
      </w:r>
      <w:r w:rsidR="00AA0FF7" w:rsidRPr="00F81734">
        <w:rPr>
          <w:szCs w:val="22"/>
          <w:lang w:val="ru-RU"/>
        </w:rPr>
        <w:t>– "</w:t>
      </w:r>
      <w:r w:rsidRPr="00BF66B2">
        <w:rPr>
          <w:szCs w:val="22"/>
          <w:lang w:val="ru-RU"/>
        </w:rPr>
        <w:t>П</w:t>
      </w:r>
      <w:r w:rsidR="00261AA8">
        <w:rPr>
          <w:szCs w:val="22"/>
          <w:lang w:val="ru-RU"/>
        </w:rPr>
        <w:t xml:space="preserve">овышение эффективности работы </w:t>
      </w:r>
      <w:r w:rsidRPr="00BF66B2">
        <w:rPr>
          <w:szCs w:val="22"/>
          <w:lang w:val="ru-RU"/>
        </w:rPr>
        <w:t>ГЭ-РМЭ</w:t>
      </w:r>
      <w:r w:rsidR="00AA0FF7" w:rsidRPr="00F81734">
        <w:rPr>
          <w:lang w:val="ru-RU"/>
        </w:rPr>
        <w:t>"</w:t>
      </w:r>
    </w:p>
    <w:p w:rsidR="00AA0FF7" w:rsidRPr="00273DCC" w:rsidRDefault="00273DCC" w:rsidP="00AE7D26">
      <w:pPr>
        <w:rPr>
          <w:bCs/>
          <w:szCs w:val="22"/>
          <w:lang w:val="ru-RU"/>
        </w:rPr>
      </w:pPr>
      <w:r>
        <w:rPr>
          <w:lang w:val="ru-RU"/>
        </w:rPr>
        <w:t>Российская</w:t>
      </w:r>
      <w:r w:rsidRPr="00273DCC">
        <w:rPr>
          <w:lang w:val="ru-RU"/>
        </w:rPr>
        <w:t xml:space="preserve"> </w:t>
      </w:r>
      <w:r>
        <w:rPr>
          <w:lang w:val="ru-RU"/>
        </w:rPr>
        <w:t>Федерация</w:t>
      </w:r>
      <w:r w:rsidRPr="00273DCC">
        <w:rPr>
          <w:lang w:val="ru-RU"/>
        </w:rPr>
        <w:t xml:space="preserve"> </w:t>
      </w:r>
      <w:r>
        <w:rPr>
          <w:lang w:val="ru-RU"/>
        </w:rPr>
        <w:t>представила</w:t>
      </w:r>
      <w:r w:rsidRPr="00273DCC">
        <w:rPr>
          <w:lang w:val="ru-RU"/>
        </w:rPr>
        <w:t xml:space="preserve"> </w:t>
      </w:r>
      <w:r>
        <w:rPr>
          <w:lang w:val="ru-RU"/>
        </w:rPr>
        <w:t>документ</w:t>
      </w:r>
      <w:r w:rsidR="00C72EAB" w:rsidRPr="00273DCC">
        <w:rPr>
          <w:lang w:val="ru-RU"/>
        </w:rPr>
        <w:t xml:space="preserve"> </w:t>
      </w:r>
      <w:r w:rsidR="00C72EAB" w:rsidRPr="00C72EAB">
        <w:rPr>
          <w:lang w:val="en-US"/>
        </w:rPr>
        <w:t>EG</w:t>
      </w:r>
      <w:r w:rsidR="00C72EAB" w:rsidRPr="00273DCC">
        <w:rPr>
          <w:lang w:val="ru-RU"/>
        </w:rPr>
        <w:t>-</w:t>
      </w:r>
      <w:r w:rsidR="00C72EAB" w:rsidRPr="00C72EAB">
        <w:rPr>
          <w:lang w:val="en-US"/>
        </w:rPr>
        <w:t>ITRs</w:t>
      </w:r>
      <w:r w:rsidR="00C72EAB" w:rsidRPr="00273DCC">
        <w:rPr>
          <w:lang w:val="ru-RU"/>
        </w:rPr>
        <w:t xml:space="preserve"> 2/3 (</w:t>
      </w:r>
      <w:r>
        <w:rPr>
          <w:lang w:val="ru-RU"/>
        </w:rPr>
        <w:t>ранее</w:t>
      </w:r>
      <w:r w:rsidRPr="00273DCC">
        <w:rPr>
          <w:lang w:val="ru-RU"/>
        </w:rPr>
        <w:t xml:space="preserve"> </w:t>
      </w:r>
      <w:r>
        <w:rPr>
          <w:lang w:val="ru-RU"/>
        </w:rPr>
        <w:t>представленный</w:t>
      </w:r>
      <w:r w:rsidRPr="00273DCC">
        <w:rPr>
          <w:lang w:val="ru-RU"/>
        </w:rPr>
        <w:t xml:space="preserve"> </w:t>
      </w:r>
      <w:r w:rsidR="00AE7D26">
        <w:rPr>
          <w:lang w:val="ru-RU"/>
        </w:rPr>
        <w:t>Совету 2017 г.</w:t>
      </w:r>
      <w:r>
        <w:rPr>
          <w:lang w:val="ru-RU"/>
        </w:rPr>
        <w:t xml:space="preserve"> Российской Федерацией, Республикой Армени</w:t>
      </w:r>
      <w:r w:rsidR="00AE7D26">
        <w:rPr>
          <w:lang w:val="ru-RU"/>
        </w:rPr>
        <w:t>ей</w:t>
      </w:r>
      <w:r>
        <w:rPr>
          <w:lang w:val="ru-RU"/>
        </w:rPr>
        <w:t>, Республикой Беларусь и Кыргызской Республикой), в котором предлага</w:t>
      </w:r>
      <w:r w:rsidR="003A5A65">
        <w:rPr>
          <w:lang w:val="ru-RU"/>
        </w:rPr>
        <w:t>ется</w:t>
      </w:r>
      <w:r>
        <w:rPr>
          <w:lang w:val="ru-RU"/>
        </w:rPr>
        <w:t xml:space="preserve"> в основу структуры З</w:t>
      </w:r>
      <w:r w:rsidR="00C674C4">
        <w:rPr>
          <w:lang w:val="ru-RU"/>
        </w:rPr>
        <w:t>аключительного отчета положить к</w:t>
      </w:r>
      <w:r>
        <w:rPr>
          <w:lang w:val="ru-RU"/>
        </w:rPr>
        <w:t>руг ведения</w:t>
      </w:r>
      <w:r w:rsidR="009F3F7E" w:rsidRPr="00273DCC">
        <w:rPr>
          <w:lang w:val="ru-RU"/>
        </w:rPr>
        <w:t xml:space="preserve"> </w:t>
      </w:r>
      <w:r w:rsidR="009F3F7E">
        <w:rPr>
          <w:lang w:val="ru-RU"/>
        </w:rPr>
        <w:t>ГЭ</w:t>
      </w:r>
      <w:r w:rsidR="00C72EAB" w:rsidRPr="00273DCC">
        <w:rPr>
          <w:lang w:val="ru-RU"/>
        </w:rPr>
        <w:t>-</w:t>
      </w:r>
      <w:r w:rsidR="009F3F7E">
        <w:rPr>
          <w:lang w:val="ru-RU"/>
        </w:rPr>
        <w:t>РМЭ</w:t>
      </w:r>
      <w:r>
        <w:rPr>
          <w:lang w:val="ru-RU"/>
        </w:rPr>
        <w:t xml:space="preserve">, принятый </w:t>
      </w:r>
      <w:r w:rsidR="009F3F7E">
        <w:rPr>
          <w:lang w:val="ru-RU"/>
        </w:rPr>
        <w:t>Резолюци</w:t>
      </w:r>
      <w:r>
        <w:rPr>
          <w:lang w:val="ru-RU"/>
        </w:rPr>
        <w:t>ей</w:t>
      </w:r>
      <w:r w:rsidR="00C72EAB" w:rsidRPr="00273DCC">
        <w:rPr>
          <w:lang w:val="ru-RU"/>
        </w:rPr>
        <w:t xml:space="preserve"> 1379</w:t>
      </w:r>
      <w:r w:rsidR="009F3F7E" w:rsidRPr="00273DCC">
        <w:rPr>
          <w:lang w:val="ru-RU"/>
        </w:rPr>
        <w:t xml:space="preserve"> </w:t>
      </w:r>
      <w:r w:rsidR="009F3F7E">
        <w:rPr>
          <w:lang w:val="ru-RU"/>
        </w:rPr>
        <w:t>Совета</w:t>
      </w:r>
      <w:r w:rsidR="009F3F7E" w:rsidRPr="00273DCC">
        <w:rPr>
          <w:lang w:val="ru-RU"/>
        </w:rPr>
        <w:t xml:space="preserve"> </w:t>
      </w:r>
      <w:r w:rsidR="009F3F7E">
        <w:rPr>
          <w:lang w:val="ru-RU"/>
        </w:rPr>
        <w:t>МСЭ</w:t>
      </w:r>
      <w:r w:rsidR="00C72EAB" w:rsidRPr="00273DCC">
        <w:rPr>
          <w:lang w:val="ru-RU"/>
        </w:rPr>
        <w:t>.</w:t>
      </w:r>
    </w:p>
    <w:p w:rsidR="00AA0FF7" w:rsidRPr="00F81734" w:rsidRDefault="00157450" w:rsidP="00157450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.3</w:t>
      </w:r>
      <w:r w:rsidR="00AA0FF7" w:rsidRPr="00F81734">
        <w:rPr>
          <w:szCs w:val="22"/>
          <w:lang w:val="ru-RU"/>
        </w:rPr>
        <w:tab/>
      </w:r>
      <w:r>
        <w:rPr>
          <w:rFonts w:asciiTheme="minorHAnsi" w:hAnsiTheme="minorHAnsi" w:cstheme="majorBidi"/>
          <w:bCs/>
          <w:szCs w:val="22"/>
          <w:lang w:val="ru-RU"/>
        </w:rPr>
        <w:t>Вклад EG-ITRs 2</w:t>
      </w:r>
      <w:r w:rsidR="00AA0FF7" w:rsidRPr="00157450">
        <w:rPr>
          <w:rFonts w:asciiTheme="minorHAnsi" w:hAnsiTheme="minorHAnsi" w:cstheme="majorBidi"/>
          <w:bCs/>
          <w:szCs w:val="22"/>
          <w:lang w:val="ru-RU"/>
        </w:rPr>
        <w:t>/4</w:t>
      </w:r>
      <w:r w:rsidR="00AA0FF7" w:rsidRPr="00F81734">
        <w:rPr>
          <w:szCs w:val="22"/>
          <w:lang w:val="ru-RU"/>
        </w:rPr>
        <w:t xml:space="preserve"> от </w:t>
      </w:r>
      <w:r>
        <w:rPr>
          <w:lang w:val="ru-RU"/>
        </w:rPr>
        <w:t>Федеративной Республики Бразилии</w:t>
      </w:r>
      <w:r w:rsidR="00AA0FF7" w:rsidRPr="00F81734">
        <w:rPr>
          <w:szCs w:val="22"/>
          <w:lang w:val="ru-RU"/>
        </w:rPr>
        <w:t xml:space="preserve"> − "</w:t>
      </w:r>
      <w:r>
        <w:rPr>
          <w:lang w:val="ru-RU"/>
        </w:rPr>
        <w:t>Рассмотрение РМЭ</w:t>
      </w:r>
      <w:r w:rsidR="00AA0FF7" w:rsidRPr="00F81734">
        <w:rPr>
          <w:lang w:val="ru-RU"/>
        </w:rPr>
        <w:t>"</w:t>
      </w:r>
    </w:p>
    <w:p w:rsidR="003974BD" w:rsidRDefault="0001215E" w:rsidP="003A5A65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Во вкладе 4 указаны четыре момента, которые следует учитывать при рассмотрении </w:t>
      </w:r>
      <w:r w:rsidR="009F3F7E">
        <w:rPr>
          <w:bCs/>
          <w:szCs w:val="22"/>
          <w:lang w:val="ru-RU"/>
        </w:rPr>
        <w:t>РМЭ</w:t>
      </w:r>
      <w:r w:rsidR="001C499E" w:rsidRPr="001C499E">
        <w:rPr>
          <w:bCs/>
          <w:szCs w:val="22"/>
          <w:lang w:val="ru-RU"/>
        </w:rPr>
        <w:t>:</w:t>
      </w:r>
      <w:r w:rsidR="001C499E" w:rsidRPr="001C499E">
        <w:rPr>
          <w:lang w:val="ru-RU"/>
        </w:rPr>
        <w:t xml:space="preserve"> </w:t>
      </w:r>
      <w:r w:rsidR="001C499E" w:rsidRPr="001C499E">
        <w:rPr>
          <w:bCs/>
          <w:szCs w:val="22"/>
          <w:lang w:val="ru-RU"/>
        </w:rPr>
        <w:t xml:space="preserve">применимость РМЭ; </w:t>
      </w:r>
      <w:r w:rsidR="001C499E">
        <w:rPr>
          <w:bCs/>
          <w:szCs w:val="22"/>
          <w:lang w:val="ru-RU"/>
        </w:rPr>
        <w:t>н</w:t>
      </w:r>
      <w:r w:rsidR="001C499E" w:rsidRPr="001C499E">
        <w:rPr>
          <w:bCs/>
          <w:szCs w:val="22"/>
          <w:lang w:val="ru-RU"/>
        </w:rPr>
        <w:t xml:space="preserve">еобходимость регулярного рассмотрения РМЭ; </w:t>
      </w:r>
      <w:r w:rsidR="00DE47D1">
        <w:rPr>
          <w:bCs/>
          <w:szCs w:val="22"/>
          <w:lang w:val="ru-RU"/>
        </w:rPr>
        <w:t>з</w:t>
      </w:r>
      <w:r w:rsidR="001C499E" w:rsidRPr="001C499E">
        <w:rPr>
          <w:bCs/>
          <w:szCs w:val="22"/>
          <w:lang w:val="ru-RU"/>
        </w:rPr>
        <w:t>атраты и выгоды</w:t>
      </w:r>
      <w:r>
        <w:rPr>
          <w:bCs/>
          <w:szCs w:val="22"/>
          <w:lang w:val="ru-RU"/>
        </w:rPr>
        <w:t xml:space="preserve">, связанные </w:t>
      </w:r>
      <w:r w:rsidR="00E71CD9">
        <w:rPr>
          <w:bCs/>
          <w:szCs w:val="22"/>
          <w:lang w:val="ru-RU"/>
        </w:rPr>
        <w:t xml:space="preserve">с </w:t>
      </w:r>
      <w:r w:rsidR="00E71CD9" w:rsidRPr="001C499E">
        <w:rPr>
          <w:bCs/>
          <w:szCs w:val="22"/>
          <w:lang w:val="ru-RU"/>
        </w:rPr>
        <w:t>проведением</w:t>
      </w:r>
      <w:r w:rsidR="001C499E" w:rsidRPr="001C499E">
        <w:rPr>
          <w:bCs/>
          <w:szCs w:val="22"/>
          <w:lang w:val="ru-RU"/>
        </w:rPr>
        <w:t xml:space="preserve"> новой ВКМЭ</w:t>
      </w:r>
      <w:r>
        <w:rPr>
          <w:bCs/>
          <w:szCs w:val="22"/>
          <w:lang w:val="ru-RU"/>
        </w:rPr>
        <w:t>;</w:t>
      </w:r>
      <w:r w:rsidR="001C499E">
        <w:rPr>
          <w:bCs/>
          <w:szCs w:val="22"/>
          <w:lang w:val="ru-RU"/>
        </w:rPr>
        <w:t xml:space="preserve"> и </w:t>
      </w:r>
      <w:r w:rsidR="00DE47D1">
        <w:rPr>
          <w:bCs/>
          <w:szCs w:val="22"/>
          <w:lang w:val="ru-RU"/>
        </w:rPr>
        <w:t>в</w:t>
      </w:r>
      <w:r w:rsidR="00DE47D1" w:rsidRPr="00DE47D1">
        <w:rPr>
          <w:bCs/>
          <w:szCs w:val="22"/>
          <w:lang w:val="ru-RU"/>
        </w:rPr>
        <w:t xml:space="preserve">оздействие </w:t>
      </w:r>
      <w:r w:rsidR="00DE47D1">
        <w:rPr>
          <w:bCs/>
          <w:szCs w:val="22"/>
          <w:lang w:val="ru-RU"/>
        </w:rPr>
        <w:t>РМЭ/ВКМЭ</w:t>
      </w:r>
      <w:r w:rsidR="009F3F7E">
        <w:rPr>
          <w:bCs/>
          <w:szCs w:val="22"/>
          <w:lang w:val="ru-RU"/>
        </w:rPr>
        <w:t xml:space="preserve"> </w:t>
      </w:r>
      <w:r w:rsidR="00DE47D1" w:rsidRPr="00DE47D1">
        <w:rPr>
          <w:bCs/>
          <w:szCs w:val="22"/>
          <w:lang w:val="ru-RU"/>
        </w:rPr>
        <w:t>на международное сотрудничество и авторитет МСЭ</w:t>
      </w:r>
      <w:r w:rsidR="00DE47D1">
        <w:rPr>
          <w:bCs/>
          <w:szCs w:val="22"/>
          <w:lang w:val="ru-RU"/>
        </w:rPr>
        <w:t>.</w:t>
      </w:r>
      <w:r w:rsidR="00877630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Во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вкладе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отмечается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наличие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общего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консенсуса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среди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всех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членов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МСЭ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по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вопросу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о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необходимости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РМЭ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для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регулирования</w:t>
      </w:r>
      <w:r w:rsidR="00E71CD9" w:rsidRPr="00E71CD9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предоставления на глобальной основе услуг</w:t>
      </w:r>
      <w:r w:rsidR="003974BD">
        <w:rPr>
          <w:bCs/>
          <w:szCs w:val="22"/>
          <w:lang w:val="ru-RU"/>
        </w:rPr>
        <w:t xml:space="preserve"> </w:t>
      </w:r>
      <w:r w:rsidR="00E71CD9">
        <w:rPr>
          <w:bCs/>
          <w:szCs w:val="22"/>
          <w:lang w:val="ru-RU"/>
        </w:rPr>
        <w:t>международной электросвязи</w:t>
      </w:r>
      <w:r w:rsidR="00C674C4">
        <w:rPr>
          <w:bCs/>
          <w:szCs w:val="22"/>
          <w:lang w:val="ru-RU"/>
        </w:rPr>
        <w:t>/</w:t>
      </w:r>
      <w:r w:rsidR="003974BD">
        <w:rPr>
          <w:bCs/>
          <w:szCs w:val="22"/>
          <w:lang w:val="ru-RU"/>
        </w:rPr>
        <w:t xml:space="preserve">ИКТ в качестве необходимого </w:t>
      </w:r>
      <w:r w:rsidR="003A5A65">
        <w:rPr>
          <w:bCs/>
          <w:szCs w:val="22"/>
          <w:lang w:val="ru-RU"/>
        </w:rPr>
        <w:t>условия для принятия решения</w:t>
      </w:r>
      <w:r w:rsidR="003974BD">
        <w:rPr>
          <w:bCs/>
          <w:szCs w:val="22"/>
          <w:lang w:val="ru-RU"/>
        </w:rPr>
        <w:t xml:space="preserve"> </w:t>
      </w:r>
      <w:r w:rsidR="00C674C4">
        <w:rPr>
          <w:bCs/>
          <w:szCs w:val="22"/>
          <w:lang w:val="ru-RU"/>
        </w:rPr>
        <w:t>о</w:t>
      </w:r>
      <w:r w:rsidR="00A06C3B">
        <w:rPr>
          <w:bCs/>
          <w:szCs w:val="22"/>
          <w:lang w:val="ru-RU"/>
        </w:rPr>
        <w:t>б осуществлении</w:t>
      </w:r>
      <w:r w:rsidR="00C674C4">
        <w:rPr>
          <w:bCs/>
          <w:szCs w:val="22"/>
          <w:lang w:val="ru-RU"/>
        </w:rPr>
        <w:t xml:space="preserve"> </w:t>
      </w:r>
      <w:r w:rsidR="003974BD">
        <w:rPr>
          <w:bCs/>
          <w:szCs w:val="22"/>
          <w:lang w:val="ru-RU"/>
        </w:rPr>
        <w:t>официальн</w:t>
      </w:r>
      <w:r w:rsidR="00C674C4">
        <w:rPr>
          <w:bCs/>
          <w:szCs w:val="22"/>
          <w:lang w:val="ru-RU"/>
        </w:rPr>
        <w:t xml:space="preserve">ого рассмотрения </w:t>
      </w:r>
      <w:r w:rsidR="003974BD">
        <w:rPr>
          <w:bCs/>
          <w:szCs w:val="22"/>
          <w:lang w:val="ru-RU"/>
        </w:rPr>
        <w:t xml:space="preserve">РМЭ в ходе новой ВКМЭ. В этом </w:t>
      </w:r>
      <w:r w:rsidR="00577F81">
        <w:rPr>
          <w:bCs/>
          <w:szCs w:val="22"/>
          <w:lang w:val="ru-RU"/>
        </w:rPr>
        <w:t>вкладе</w:t>
      </w:r>
      <w:r w:rsidR="003974BD">
        <w:rPr>
          <w:bCs/>
          <w:szCs w:val="22"/>
          <w:lang w:val="ru-RU"/>
        </w:rPr>
        <w:t xml:space="preserve"> выражается поддержка проведению </w:t>
      </w:r>
      <w:r w:rsidR="003A5A65">
        <w:rPr>
          <w:bCs/>
          <w:szCs w:val="22"/>
          <w:lang w:val="ru-RU"/>
        </w:rPr>
        <w:t>регулярного</w:t>
      </w:r>
      <w:r w:rsidR="003974BD">
        <w:rPr>
          <w:bCs/>
          <w:szCs w:val="22"/>
          <w:lang w:val="ru-RU"/>
        </w:rPr>
        <w:t xml:space="preserve"> </w:t>
      </w:r>
      <w:r w:rsidR="003A5A65">
        <w:rPr>
          <w:bCs/>
          <w:szCs w:val="22"/>
          <w:lang w:val="ru-RU"/>
        </w:rPr>
        <w:t>и</w:t>
      </w:r>
      <w:r w:rsidR="003974BD">
        <w:rPr>
          <w:bCs/>
          <w:szCs w:val="22"/>
          <w:lang w:val="ru-RU"/>
        </w:rPr>
        <w:t xml:space="preserve"> </w:t>
      </w:r>
      <w:r w:rsidR="003A5A65">
        <w:rPr>
          <w:bCs/>
          <w:szCs w:val="22"/>
          <w:lang w:val="ru-RU"/>
        </w:rPr>
        <w:t>постоянного</w:t>
      </w:r>
      <w:r w:rsidR="003974BD">
        <w:rPr>
          <w:bCs/>
          <w:szCs w:val="22"/>
          <w:lang w:val="ru-RU"/>
        </w:rPr>
        <w:t xml:space="preserve"> рассмотрения РМЭ и связанных с ним вопросов Советом на его ежегодных сессиях и в исследовательских комиссиях МСЭ-Т без сохранения таких официальных групп, как </w:t>
      </w:r>
      <w:r w:rsidR="003A5A65">
        <w:rPr>
          <w:bCs/>
          <w:szCs w:val="22"/>
          <w:lang w:val="ru-RU"/>
        </w:rPr>
        <w:t>ГЭ-РМЭ</w:t>
      </w:r>
      <w:r w:rsidR="003974BD">
        <w:rPr>
          <w:bCs/>
          <w:szCs w:val="22"/>
          <w:lang w:val="ru-RU"/>
        </w:rPr>
        <w:t>. В</w:t>
      </w:r>
      <w:r w:rsidR="00577F81">
        <w:rPr>
          <w:bCs/>
          <w:szCs w:val="22"/>
          <w:lang w:val="ru-RU"/>
        </w:rPr>
        <w:t>о</w:t>
      </w:r>
      <w:r w:rsidR="003974BD">
        <w:rPr>
          <w:bCs/>
          <w:szCs w:val="22"/>
          <w:lang w:val="ru-RU"/>
        </w:rPr>
        <w:t xml:space="preserve"> </w:t>
      </w:r>
      <w:r w:rsidR="00577F81">
        <w:rPr>
          <w:bCs/>
          <w:szCs w:val="22"/>
          <w:lang w:val="ru-RU"/>
        </w:rPr>
        <w:t>вкладе</w:t>
      </w:r>
      <w:r w:rsidR="003974BD">
        <w:rPr>
          <w:bCs/>
          <w:szCs w:val="22"/>
          <w:lang w:val="ru-RU"/>
        </w:rPr>
        <w:t xml:space="preserve"> рассматриваются затраты, связанные с официальным пересмотром МРЭ, в том числе с</w:t>
      </w:r>
      <w:r w:rsidR="00577F81">
        <w:rPr>
          <w:bCs/>
          <w:szCs w:val="22"/>
          <w:lang w:val="ru-RU"/>
        </w:rPr>
        <w:t xml:space="preserve"> созывом</w:t>
      </w:r>
      <w:r w:rsidR="003974BD">
        <w:rPr>
          <w:bCs/>
          <w:szCs w:val="22"/>
          <w:lang w:val="ru-RU"/>
        </w:rPr>
        <w:t xml:space="preserve"> новой ВКМЭ, подготовительны</w:t>
      </w:r>
      <w:r w:rsidR="00577F81">
        <w:rPr>
          <w:bCs/>
          <w:szCs w:val="22"/>
          <w:lang w:val="ru-RU"/>
        </w:rPr>
        <w:t>м</w:t>
      </w:r>
      <w:r w:rsidR="003974BD">
        <w:rPr>
          <w:bCs/>
          <w:szCs w:val="22"/>
          <w:lang w:val="ru-RU"/>
        </w:rPr>
        <w:t xml:space="preserve"> процесс</w:t>
      </w:r>
      <w:r w:rsidR="00577F81">
        <w:rPr>
          <w:bCs/>
          <w:szCs w:val="22"/>
          <w:lang w:val="ru-RU"/>
        </w:rPr>
        <w:t>ом</w:t>
      </w:r>
      <w:r w:rsidR="003974BD">
        <w:rPr>
          <w:bCs/>
          <w:szCs w:val="22"/>
          <w:lang w:val="ru-RU"/>
        </w:rPr>
        <w:t xml:space="preserve"> и</w:t>
      </w:r>
      <w:r w:rsidR="00047D67">
        <w:rPr>
          <w:bCs/>
          <w:szCs w:val="22"/>
          <w:lang w:val="ru-RU"/>
        </w:rPr>
        <w:t xml:space="preserve"> вмененными издержками всех участников</w:t>
      </w:r>
      <w:r w:rsidR="003974BD">
        <w:rPr>
          <w:bCs/>
          <w:szCs w:val="22"/>
          <w:lang w:val="ru-RU"/>
        </w:rPr>
        <w:t xml:space="preserve">, и отмечается, что проведение новой ВКМЭ </w:t>
      </w:r>
      <w:r w:rsidR="00047D67">
        <w:rPr>
          <w:bCs/>
          <w:szCs w:val="22"/>
          <w:lang w:val="ru-RU"/>
        </w:rPr>
        <w:t xml:space="preserve">должно </w:t>
      </w:r>
      <w:r w:rsidR="003974BD">
        <w:rPr>
          <w:bCs/>
          <w:szCs w:val="22"/>
          <w:lang w:val="ru-RU"/>
        </w:rPr>
        <w:t>предоставит</w:t>
      </w:r>
      <w:r w:rsidR="00047D67">
        <w:rPr>
          <w:bCs/>
          <w:szCs w:val="22"/>
          <w:lang w:val="ru-RU"/>
        </w:rPr>
        <w:t>ь преимущества</w:t>
      </w:r>
      <w:r w:rsidR="003974BD">
        <w:rPr>
          <w:bCs/>
          <w:szCs w:val="22"/>
          <w:lang w:val="ru-RU"/>
        </w:rPr>
        <w:t>, компенсирующее эти затраты.</w:t>
      </w:r>
      <w:r w:rsidR="00047D67">
        <w:rPr>
          <w:bCs/>
          <w:szCs w:val="22"/>
          <w:lang w:val="ru-RU"/>
        </w:rPr>
        <w:t xml:space="preserve"> И наконец,</w:t>
      </w:r>
      <w:r w:rsidR="003974BD">
        <w:rPr>
          <w:bCs/>
          <w:szCs w:val="22"/>
          <w:lang w:val="ru-RU"/>
        </w:rPr>
        <w:t xml:space="preserve"> </w:t>
      </w:r>
      <w:r w:rsidR="00047D67">
        <w:rPr>
          <w:bCs/>
          <w:szCs w:val="22"/>
          <w:lang w:val="ru-RU"/>
        </w:rPr>
        <w:t>в</w:t>
      </w:r>
      <w:r w:rsidR="003974BD">
        <w:rPr>
          <w:bCs/>
          <w:szCs w:val="22"/>
          <w:lang w:val="ru-RU"/>
        </w:rPr>
        <w:t xml:space="preserve"> этом вкладе </w:t>
      </w:r>
      <w:r w:rsidR="00047D67">
        <w:rPr>
          <w:bCs/>
          <w:szCs w:val="22"/>
          <w:lang w:val="ru-RU"/>
        </w:rPr>
        <w:t>напоминается</w:t>
      </w:r>
      <w:r w:rsidR="003974BD">
        <w:rPr>
          <w:bCs/>
          <w:szCs w:val="22"/>
          <w:lang w:val="ru-RU"/>
        </w:rPr>
        <w:t xml:space="preserve"> о том, что на ВКМЭ-12 были получены негативные/неудовлетворительные результаты и предлагается провести новую ВКМЭ только в том случае, если </w:t>
      </w:r>
      <w:r w:rsidR="00047D67">
        <w:rPr>
          <w:bCs/>
          <w:szCs w:val="22"/>
          <w:lang w:val="ru-RU"/>
        </w:rPr>
        <w:t xml:space="preserve">предварительно </w:t>
      </w:r>
      <w:r w:rsidR="003974BD">
        <w:rPr>
          <w:bCs/>
          <w:szCs w:val="22"/>
          <w:lang w:val="ru-RU"/>
        </w:rPr>
        <w:t xml:space="preserve">будет достигнут консенсус по вопросу о </w:t>
      </w:r>
      <w:r w:rsidR="00047D67">
        <w:rPr>
          <w:bCs/>
          <w:szCs w:val="22"/>
          <w:lang w:val="ru-RU"/>
        </w:rPr>
        <w:t xml:space="preserve">необходимости </w:t>
      </w:r>
      <w:r w:rsidR="003974BD">
        <w:rPr>
          <w:bCs/>
          <w:szCs w:val="22"/>
          <w:lang w:val="ru-RU"/>
        </w:rPr>
        <w:t>разработк</w:t>
      </w:r>
      <w:r w:rsidR="00047D67">
        <w:rPr>
          <w:bCs/>
          <w:szCs w:val="22"/>
          <w:lang w:val="ru-RU"/>
        </w:rPr>
        <w:t>и</w:t>
      </w:r>
      <w:r w:rsidR="003974BD">
        <w:rPr>
          <w:bCs/>
          <w:szCs w:val="22"/>
          <w:lang w:val="ru-RU"/>
        </w:rPr>
        <w:t xml:space="preserve"> нового РМЭ и выражено общее желание присоединиться к этому </w:t>
      </w:r>
      <w:r w:rsidR="003A5A65">
        <w:rPr>
          <w:bCs/>
          <w:szCs w:val="22"/>
          <w:lang w:val="ru-RU"/>
        </w:rPr>
        <w:t>договору</w:t>
      </w:r>
      <w:r w:rsidR="003974BD">
        <w:rPr>
          <w:bCs/>
          <w:szCs w:val="22"/>
          <w:lang w:val="ru-RU"/>
        </w:rPr>
        <w:t xml:space="preserve">. </w:t>
      </w:r>
    </w:p>
    <w:p w:rsidR="00AA0FF7" w:rsidRPr="003974BD" w:rsidRDefault="00877630" w:rsidP="00CB2AFB">
      <w:pPr>
        <w:pStyle w:val="Heading2"/>
        <w:rPr>
          <w:bCs/>
          <w:szCs w:val="22"/>
          <w:lang w:val="ru-RU"/>
        </w:rPr>
      </w:pPr>
      <w:r w:rsidRPr="003974BD">
        <w:rPr>
          <w:szCs w:val="22"/>
          <w:lang w:val="ru-RU"/>
        </w:rPr>
        <w:t>3</w:t>
      </w:r>
      <w:r w:rsidR="00AA0FF7" w:rsidRPr="003974BD">
        <w:rPr>
          <w:szCs w:val="22"/>
          <w:lang w:val="ru-RU"/>
        </w:rPr>
        <w:t>.4</w:t>
      </w:r>
      <w:r w:rsidR="00AA0FF7" w:rsidRPr="003974BD">
        <w:rPr>
          <w:szCs w:val="22"/>
          <w:lang w:val="ru-RU"/>
        </w:rPr>
        <w:tab/>
      </w:r>
      <w:r w:rsidR="00AA0FF7" w:rsidRPr="00877630">
        <w:rPr>
          <w:rFonts w:asciiTheme="minorHAnsi" w:hAnsiTheme="minorHAnsi" w:cstheme="majorBidi"/>
          <w:szCs w:val="22"/>
          <w:lang w:val="ru-RU"/>
        </w:rPr>
        <w:t>Вклад</w:t>
      </w:r>
      <w:r w:rsidR="00AA0FF7" w:rsidRPr="003974BD">
        <w:rPr>
          <w:rFonts w:asciiTheme="minorHAnsi" w:hAnsiTheme="minorHAnsi" w:cstheme="majorBidi"/>
          <w:szCs w:val="22"/>
          <w:lang w:val="ru-RU"/>
        </w:rPr>
        <w:t xml:space="preserve"> </w:t>
      </w:r>
      <w:r w:rsidR="00AA0FF7" w:rsidRPr="00CB2AFB">
        <w:rPr>
          <w:rFonts w:asciiTheme="minorHAnsi" w:hAnsiTheme="minorHAnsi" w:cstheme="majorBidi"/>
          <w:szCs w:val="22"/>
          <w:lang w:val="en-US"/>
        </w:rPr>
        <w:t>EG</w:t>
      </w:r>
      <w:r w:rsidR="00AA0FF7" w:rsidRPr="003974BD">
        <w:rPr>
          <w:rFonts w:asciiTheme="minorHAnsi" w:hAnsiTheme="minorHAnsi" w:cstheme="majorBidi"/>
          <w:szCs w:val="22"/>
          <w:lang w:val="ru-RU"/>
        </w:rPr>
        <w:t>-</w:t>
      </w:r>
      <w:r w:rsidR="00AA0FF7" w:rsidRPr="00CB2AFB">
        <w:rPr>
          <w:rFonts w:asciiTheme="minorHAnsi" w:hAnsiTheme="minorHAnsi" w:cstheme="majorBidi"/>
          <w:szCs w:val="22"/>
          <w:lang w:val="en-US"/>
        </w:rPr>
        <w:t>ITRs</w:t>
      </w:r>
      <w:r w:rsidRPr="003974BD">
        <w:rPr>
          <w:rFonts w:asciiTheme="minorHAnsi" w:hAnsiTheme="minorHAnsi" w:cstheme="majorBidi"/>
          <w:szCs w:val="22"/>
          <w:lang w:val="ru-RU"/>
        </w:rPr>
        <w:t xml:space="preserve"> 2</w:t>
      </w:r>
      <w:r w:rsidR="000F0264" w:rsidRPr="003974BD">
        <w:rPr>
          <w:rFonts w:asciiTheme="minorHAnsi" w:hAnsiTheme="minorHAnsi" w:cstheme="majorBidi"/>
          <w:szCs w:val="22"/>
          <w:lang w:val="ru-RU"/>
        </w:rPr>
        <w:t>/5</w:t>
      </w:r>
      <w:r w:rsidR="00AA0FF7" w:rsidRPr="003974BD">
        <w:rPr>
          <w:szCs w:val="22"/>
          <w:lang w:val="ru-RU"/>
        </w:rPr>
        <w:t xml:space="preserve"> </w:t>
      </w:r>
      <w:r w:rsidR="00AA0FF7" w:rsidRPr="00F81734">
        <w:rPr>
          <w:szCs w:val="22"/>
          <w:lang w:val="ru-RU"/>
        </w:rPr>
        <w:t>от</w:t>
      </w:r>
      <w:r w:rsidR="00AA0FF7" w:rsidRPr="003974BD">
        <w:rPr>
          <w:szCs w:val="22"/>
          <w:lang w:val="ru-RU"/>
        </w:rPr>
        <w:t xml:space="preserve"> </w:t>
      </w:r>
      <w:r w:rsidR="00CB2AFB" w:rsidRPr="00CB2AFB">
        <w:rPr>
          <w:szCs w:val="22"/>
          <w:lang w:val="en-US"/>
        </w:rPr>
        <w:t>NTT</w:t>
      </w:r>
      <w:r w:rsidR="00CB2AFB" w:rsidRPr="003974BD">
        <w:rPr>
          <w:szCs w:val="22"/>
          <w:lang w:val="ru-RU"/>
        </w:rPr>
        <w:t xml:space="preserve"> </w:t>
      </w:r>
      <w:r w:rsidR="00CB2AFB" w:rsidRPr="00CB2AFB">
        <w:rPr>
          <w:szCs w:val="22"/>
          <w:lang w:val="en-US"/>
        </w:rPr>
        <w:t>DOCOMO</w:t>
      </w:r>
      <w:r w:rsidR="00CB2AFB" w:rsidRPr="003974BD">
        <w:rPr>
          <w:szCs w:val="22"/>
          <w:lang w:val="ru-RU"/>
        </w:rPr>
        <w:t xml:space="preserve">, </w:t>
      </w:r>
      <w:r w:rsidR="00CB2AFB" w:rsidRPr="00CB2AFB">
        <w:rPr>
          <w:szCs w:val="22"/>
          <w:lang w:val="en-US"/>
        </w:rPr>
        <w:t>Inc</w:t>
      </w:r>
      <w:r w:rsidR="00CB2AFB" w:rsidRPr="003974BD">
        <w:rPr>
          <w:szCs w:val="22"/>
          <w:lang w:val="ru-RU"/>
        </w:rPr>
        <w:t xml:space="preserve"> − "</w:t>
      </w:r>
      <w:r w:rsidR="00CB2AFB" w:rsidRPr="00CB2AFB">
        <w:rPr>
          <w:szCs w:val="22"/>
          <w:lang w:val="ru-RU"/>
        </w:rPr>
        <w:t>Рассмотрение</w:t>
      </w:r>
      <w:r w:rsidR="00CB2AFB" w:rsidRPr="003974BD">
        <w:rPr>
          <w:szCs w:val="22"/>
          <w:lang w:val="ru-RU"/>
        </w:rPr>
        <w:t xml:space="preserve"> </w:t>
      </w:r>
      <w:r w:rsidR="00CB2AFB" w:rsidRPr="00CB2AFB">
        <w:rPr>
          <w:szCs w:val="22"/>
          <w:lang w:val="ru-RU"/>
        </w:rPr>
        <w:t>РМЭ</w:t>
      </w:r>
      <w:r w:rsidR="00CB2AFB" w:rsidRPr="003974BD">
        <w:rPr>
          <w:szCs w:val="22"/>
          <w:lang w:val="ru-RU"/>
        </w:rPr>
        <w:t>"</w:t>
      </w:r>
    </w:p>
    <w:p w:rsidR="003974BD" w:rsidRPr="003974BD" w:rsidRDefault="003974BD" w:rsidP="003A5A65">
      <w:pPr>
        <w:rPr>
          <w:lang w:val="ru-RU"/>
        </w:rPr>
      </w:pPr>
      <w:r w:rsidRPr="003974BD">
        <w:rPr>
          <w:lang w:val="en-US"/>
        </w:rPr>
        <w:t>NTT</w:t>
      </w:r>
      <w:r w:rsidRPr="003974BD">
        <w:rPr>
          <w:lang w:val="ru-RU"/>
        </w:rPr>
        <w:t xml:space="preserve"> </w:t>
      </w:r>
      <w:r w:rsidRPr="003974BD">
        <w:rPr>
          <w:lang w:val="en-US"/>
        </w:rPr>
        <w:t>DOCOMO</w:t>
      </w:r>
      <w:r w:rsidR="006B7101">
        <w:rPr>
          <w:lang w:val="ru-RU"/>
        </w:rPr>
        <w:t xml:space="preserve"> представила</w:t>
      </w:r>
      <w:r>
        <w:rPr>
          <w:lang w:val="ru-RU"/>
        </w:rPr>
        <w:t xml:space="preserve"> свой вклад 2/5, в котором содерж</w:t>
      </w:r>
      <w:r w:rsidR="003A5A65">
        <w:rPr>
          <w:lang w:val="ru-RU"/>
        </w:rPr>
        <w:t>ит</w:t>
      </w:r>
      <w:r>
        <w:rPr>
          <w:lang w:val="ru-RU"/>
        </w:rPr>
        <w:t>ся ответ на вопрос о</w:t>
      </w:r>
      <w:r w:rsidR="006B7101">
        <w:rPr>
          <w:lang w:val="ru-RU"/>
        </w:rPr>
        <w:t xml:space="preserve"> возможности</w:t>
      </w:r>
      <w:r>
        <w:rPr>
          <w:lang w:val="ru-RU"/>
        </w:rPr>
        <w:t xml:space="preserve"> возникновени</w:t>
      </w:r>
      <w:r w:rsidR="006B7101">
        <w:rPr>
          <w:lang w:val="ru-RU"/>
        </w:rPr>
        <w:t xml:space="preserve">я конфликтов из-за </w:t>
      </w:r>
      <w:r>
        <w:rPr>
          <w:lang w:val="ru-RU"/>
        </w:rPr>
        <w:t>существовани</w:t>
      </w:r>
      <w:r w:rsidR="006B7101">
        <w:rPr>
          <w:lang w:val="ru-RU"/>
        </w:rPr>
        <w:t>я</w:t>
      </w:r>
      <w:r>
        <w:rPr>
          <w:lang w:val="ru-RU"/>
        </w:rPr>
        <w:t xml:space="preserve"> двух версий РМЭ. В нем утвержда</w:t>
      </w:r>
      <w:r w:rsidR="003A5A65">
        <w:rPr>
          <w:lang w:val="ru-RU"/>
        </w:rPr>
        <w:t>ется</w:t>
      </w:r>
      <w:r>
        <w:rPr>
          <w:lang w:val="ru-RU"/>
        </w:rPr>
        <w:t xml:space="preserve">, что компания никогда не сталкивалась с какими-либо </w:t>
      </w:r>
      <w:r w:rsidR="003A5A65">
        <w:rPr>
          <w:lang w:val="ru-RU"/>
        </w:rPr>
        <w:t>проблемами</w:t>
      </w:r>
      <w:r>
        <w:rPr>
          <w:lang w:val="ru-RU"/>
        </w:rPr>
        <w:t xml:space="preserve"> или </w:t>
      </w:r>
      <w:r w:rsidR="003A5A65">
        <w:rPr>
          <w:lang w:val="ru-RU"/>
        </w:rPr>
        <w:t>противоречиями</w:t>
      </w:r>
      <w:r>
        <w:rPr>
          <w:lang w:val="ru-RU"/>
        </w:rPr>
        <w:t>, связанными с существованием РМЭ, поскольку ее деятельность основана главным образом на заключении частных контрактных договоренностей</w:t>
      </w:r>
      <w:r w:rsidR="004A4ED6">
        <w:rPr>
          <w:lang w:val="ru-RU"/>
        </w:rPr>
        <w:t xml:space="preserve">. Компания считает, что на договорном уровне не следует устанавливать какие-либо подробные правила ввиду того, что уровень технологического развития и зрелости рынка различается между странами и в создании новой версии РМЭ нет необходимости в условиях этого </w:t>
      </w:r>
      <w:r w:rsidR="00232546">
        <w:rPr>
          <w:lang w:val="ru-RU"/>
        </w:rPr>
        <w:t xml:space="preserve">стремительно </w:t>
      </w:r>
      <w:r w:rsidR="004A4ED6">
        <w:rPr>
          <w:lang w:val="ru-RU"/>
        </w:rPr>
        <w:t xml:space="preserve">меняющегося рынка услуг международной электросвязи. </w:t>
      </w:r>
    </w:p>
    <w:p w:rsidR="00AA0FF7" w:rsidRPr="00177E9D" w:rsidRDefault="00177E9D" w:rsidP="00177E9D">
      <w:pPr>
        <w:pStyle w:val="Heading2"/>
        <w:rPr>
          <w:szCs w:val="22"/>
          <w:lang w:val="ru-RU"/>
        </w:rPr>
      </w:pPr>
      <w:r w:rsidRPr="00177E9D"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.5</w:t>
      </w:r>
      <w:r w:rsidR="00AA0FF7" w:rsidRPr="00F81734">
        <w:rPr>
          <w:szCs w:val="22"/>
          <w:lang w:val="ru-RU"/>
        </w:rPr>
        <w:tab/>
      </w:r>
      <w:r>
        <w:rPr>
          <w:rFonts w:asciiTheme="minorHAnsi" w:hAnsiTheme="minorHAnsi" w:cstheme="majorBidi"/>
          <w:szCs w:val="22"/>
          <w:lang w:val="ru-RU"/>
        </w:rPr>
        <w:t xml:space="preserve">Вклад EG-ITRs </w:t>
      </w:r>
      <w:r w:rsidRPr="00177E9D">
        <w:rPr>
          <w:rFonts w:asciiTheme="minorHAnsi" w:hAnsiTheme="minorHAnsi" w:cstheme="majorBidi"/>
          <w:szCs w:val="22"/>
          <w:lang w:val="ru-RU"/>
        </w:rPr>
        <w:t>2</w:t>
      </w:r>
      <w:r w:rsidR="00AA0FF7" w:rsidRPr="00177E9D">
        <w:rPr>
          <w:rFonts w:asciiTheme="minorHAnsi" w:hAnsiTheme="minorHAnsi" w:cstheme="majorBidi"/>
          <w:szCs w:val="22"/>
          <w:lang w:val="ru-RU"/>
        </w:rPr>
        <w:t>/6</w:t>
      </w:r>
      <w:r w:rsidR="00AA0FF7" w:rsidRPr="00F81734">
        <w:rPr>
          <w:szCs w:val="22"/>
          <w:lang w:val="ru-RU"/>
        </w:rPr>
        <w:t xml:space="preserve"> от </w:t>
      </w:r>
      <w:r>
        <w:rPr>
          <w:szCs w:val="22"/>
          <w:lang w:val="ru-RU"/>
        </w:rPr>
        <w:t xml:space="preserve">Российской Федерации </w:t>
      </w:r>
      <w:r w:rsidRPr="00177E9D">
        <w:rPr>
          <w:szCs w:val="22"/>
          <w:lang w:val="ru-RU"/>
        </w:rPr>
        <w:t>− "Рассмотрение РМЭ"</w:t>
      </w:r>
    </w:p>
    <w:p w:rsidR="00EF3B61" w:rsidRPr="00EF3B61" w:rsidRDefault="00EF3B61" w:rsidP="003A5A65">
      <w:pPr>
        <w:rPr>
          <w:lang w:val="ru-RU"/>
        </w:rPr>
      </w:pPr>
      <w:r>
        <w:rPr>
          <w:lang w:val="ru-RU"/>
        </w:rPr>
        <w:t xml:space="preserve">Российская Федерация предложила Совету 2018 года включить в </w:t>
      </w:r>
      <w:r w:rsidR="003A5A65">
        <w:rPr>
          <w:lang w:val="ru-RU"/>
        </w:rPr>
        <w:t>з</w:t>
      </w:r>
      <w:r>
        <w:rPr>
          <w:lang w:val="ru-RU"/>
        </w:rPr>
        <w:t>аключительный отчет ГЭ</w:t>
      </w:r>
      <w:r w:rsidRPr="00EF3B61">
        <w:rPr>
          <w:lang w:val="ru-RU"/>
        </w:rPr>
        <w:t>-</w:t>
      </w:r>
      <w:r>
        <w:rPr>
          <w:lang w:val="ru-RU"/>
        </w:rPr>
        <w:t xml:space="preserve">РМЭ мнение в отношении целесообразности достижения всеми заинтересованными сторонами широкого консенсуса по вопросу о принятии </w:t>
      </w:r>
      <w:r w:rsidR="00232546">
        <w:rPr>
          <w:lang w:val="ru-RU"/>
        </w:rPr>
        <w:t>Государствами </w:t>
      </w:r>
      <w:r w:rsidR="00AE7D26" w:rsidRPr="00AE7D26">
        <w:rPr>
          <w:lang w:val="ru-RU"/>
        </w:rPr>
        <w:t>–</w:t>
      </w:r>
      <w:r w:rsidR="00232546">
        <w:rPr>
          <w:lang w:val="ru-RU"/>
        </w:rPr>
        <w:t xml:space="preserve"> Членами МСЭ </w:t>
      </w:r>
      <w:r>
        <w:rPr>
          <w:lang w:val="ru-RU"/>
        </w:rPr>
        <w:t xml:space="preserve">единственной версии РМЭ в целях создания благоприятных условий для развития и эксплуатации международной электросвязи/ИКТ. </w:t>
      </w:r>
    </w:p>
    <w:p w:rsidR="00AA0FF7" w:rsidRPr="00F81734" w:rsidRDefault="00177E9D" w:rsidP="00A06C3B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.6</w:t>
      </w:r>
      <w:r w:rsidR="00AA0FF7" w:rsidRPr="00F81734">
        <w:rPr>
          <w:szCs w:val="22"/>
          <w:lang w:val="ru-RU"/>
        </w:rPr>
        <w:tab/>
      </w:r>
      <w:r w:rsidR="00AA0FF7"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="00AA0FF7" w:rsidRPr="00177E9D">
        <w:rPr>
          <w:rFonts w:asciiTheme="minorHAnsi" w:hAnsiTheme="minorHAnsi" w:cstheme="majorBidi"/>
          <w:szCs w:val="22"/>
          <w:lang w:val="ru-RU"/>
        </w:rPr>
        <w:t xml:space="preserve">/7 </w:t>
      </w:r>
      <w:r w:rsidRPr="00F81734">
        <w:rPr>
          <w:szCs w:val="22"/>
          <w:lang w:val="ru-RU"/>
        </w:rPr>
        <w:t xml:space="preserve">от </w:t>
      </w:r>
      <w:r>
        <w:rPr>
          <w:szCs w:val="22"/>
          <w:lang w:val="ru-RU"/>
        </w:rPr>
        <w:t xml:space="preserve">Российской Федерации </w:t>
      </w:r>
      <w:r w:rsidR="00AA0FF7" w:rsidRPr="00F81734">
        <w:rPr>
          <w:szCs w:val="22"/>
          <w:lang w:val="ru-RU"/>
        </w:rPr>
        <w:t>– "</w:t>
      </w:r>
      <w:r w:rsidR="00117D89" w:rsidRPr="00117D89">
        <w:rPr>
          <w:lang w:val="ru-RU"/>
        </w:rPr>
        <w:t>П</w:t>
      </w:r>
      <w:r w:rsidR="00232546">
        <w:rPr>
          <w:lang w:val="ru-RU"/>
        </w:rPr>
        <w:t xml:space="preserve">редложения по структуре </w:t>
      </w:r>
      <w:r w:rsidR="00A06C3B">
        <w:rPr>
          <w:lang w:val="ru-RU"/>
        </w:rPr>
        <w:t>з</w:t>
      </w:r>
      <w:r w:rsidR="00117D89">
        <w:rPr>
          <w:lang w:val="ru-RU"/>
        </w:rPr>
        <w:t xml:space="preserve">аключительного отчета Группы Экспертов по </w:t>
      </w:r>
      <w:r w:rsidR="00117D89" w:rsidRPr="00117D89">
        <w:rPr>
          <w:lang w:val="ru-RU"/>
        </w:rPr>
        <w:t>РМЭ</w:t>
      </w:r>
      <w:r w:rsidR="00AA0FF7" w:rsidRPr="00F81734">
        <w:rPr>
          <w:lang w:val="ru-RU"/>
        </w:rPr>
        <w:t>"</w:t>
      </w:r>
    </w:p>
    <w:p w:rsidR="00EF3B61" w:rsidRDefault="00EF3B61" w:rsidP="003A5A65">
      <w:pPr>
        <w:rPr>
          <w:lang w:val="ru-RU"/>
        </w:rPr>
      </w:pPr>
      <w:r>
        <w:rPr>
          <w:lang w:val="ru-RU"/>
        </w:rPr>
        <w:t>Российская Федерация предл</w:t>
      </w:r>
      <w:r w:rsidR="003A5A65">
        <w:rPr>
          <w:lang w:val="ru-RU"/>
        </w:rPr>
        <w:t>ожила</w:t>
      </w:r>
      <w:r>
        <w:rPr>
          <w:lang w:val="ru-RU"/>
        </w:rPr>
        <w:t xml:space="preserve"> следующую структуру </w:t>
      </w:r>
      <w:r w:rsidR="00A06C3B">
        <w:rPr>
          <w:lang w:val="ru-RU"/>
        </w:rPr>
        <w:t>з</w:t>
      </w:r>
      <w:r>
        <w:rPr>
          <w:lang w:val="ru-RU"/>
        </w:rPr>
        <w:t>аключительного отчета</w:t>
      </w:r>
      <w:r w:rsidRPr="00EF3B61">
        <w:rPr>
          <w:lang w:val="ru-RU"/>
        </w:rPr>
        <w:t xml:space="preserve"> </w:t>
      </w:r>
      <w:r>
        <w:rPr>
          <w:lang w:val="ru-RU"/>
        </w:rPr>
        <w:t>ГЭ</w:t>
      </w:r>
      <w:r w:rsidRPr="00EF3B61">
        <w:rPr>
          <w:lang w:val="ru-RU"/>
        </w:rPr>
        <w:t>-</w:t>
      </w:r>
      <w:r>
        <w:rPr>
          <w:lang w:val="ru-RU"/>
        </w:rPr>
        <w:t>РМЭ:</w:t>
      </w:r>
    </w:p>
    <w:p w:rsidR="008B2FC5" w:rsidRPr="008B2FC5" w:rsidRDefault="008B2FC5" w:rsidP="008B2FC5">
      <w:pPr>
        <w:pStyle w:val="enumlev1"/>
        <w:rPr>
          <w:b/>
          <w:bCs/>
          <w:lang w:val="ru-RU"/>
        </w:rPr>
      </w:pPr>
      <w:bookmarkStart w:id="1" w:name="_Toc489351298"/>
      <w:bookmarkStart w:id="2" w:name="_Toc489351512"/>
      <w:bookmarkStart w:id="3" w:name="_Toc489351636"/>
      <w:bookmarkStart w:id="4" w:name="_Toc489351788"/>
      <w:bookmarkStart w:id="5" w:name="_Toc489351937"/>
      <w:r w:rsidRPr="008B2FC5">
        <w:rPr>
          <w:b/>
          <w:bCs/>
          <w:lang w:val="ru-RU"/>
        </w:rPr>
        <w:t>1</w:t>
      </w:r>
      <w:r w:rsidRPr="008B2FC5">
        <w:rPr>
          <w:b/>
          <w:bCs/>
          <w:lang w:val="ru-RU"/>
        </w:rPr>
        <w:tab/>
        <w:t>Введение</w:t>
      </w:r>
    </w:p>
    <w:p w:rsidR="008B2FC5" w:rsidRPr="008B2FC5" w:rsidRDefault="008B2FC5" w:rsidP="008B2FC5">
      <w:pPr>
        <w:pStyle w:val="enumlev1"/>
        <w:rPr>
          <w:b/>
          <w:bCs/>
          <w:lang w:val="ru-RU"/>
        </w:rPr>
      </w:pPr>
      <w:r w:rsidRPr="008B2FC5">
        <w:rPr>
          <w:b/>
          <w:bCs/>
          <w:lang w:val="ru-RU"/>
        </w:rPr>
        <w:t>2</w:t>
      </w:r>
      <w:r w:rsidRPr="008B2FC5">
        <w:rPr>
          <w:b/>
          <w:bCs/>
          <w:lang w:val="ru-RU"/>
        </w:rPr>
        <w:tab/>
        <w:t>Будущее рассмотрение РМЭ 2012</w:t>
      </w:r>
      <w:bookmarkEnd w:id="1"/>
      <w:bookmarkEnd w:id="2"/>
      <w:bookmarkEnd w:id="3"/>
      <w:bookmarkEnd w:id="4"/>
      <w:bookmarkEnd w:id="5"/>
      <w:r w:rsidRPr="008B2FC5">
        <w:rPr>
          <w:b/>
          <w:bCs/>
          <w:lang w:val="ru-RU"/>
        </w:rPr>
        <w:t xml:space="preserve"> года</w:t>
      </w:r>
    </w:p>
    <w:p w:rsidR="008B2FC5" w:rsidRPr="008B2FC5" w:rsidRDefault="008B2FC5" w:rsidP="008B2FC5">
      <w:pPr>
        <w:pStyle w:val="enumlev2"/>
        <w:rPr>
          <w:lang w:val="ru-RU"/>
        </w:rPr>
      </w:pPr>
      <w:bookmarkStart w:id="6" w:name="_Toc489351299"/>
      <w:bookmarkStart w:id="7" w:name="_Toc489351513"/>
      <w:bookmarkStart w:id="8" w:name="_Toc489351637"/>
      <w:bookmarkStart w:id="9" w:name="_Toc489351789"/>
      <w:bookmarkStart w:id="10" w:name="_Toc489351938"/>
      <w:r w:rsidRPr="008B2FC5">
        <w:rPr>
          <w:lang w:val="ru-RU"/>
        </w:rPr>
        <w:t>2.1</w:t>
      </w:r>
      <w:r w:rsidRPr="008B2FC5">
        <w:rPr>
          <w:lang w:val="ru-RU"/>
        </w:rPr>
        <w:tab/>
        <w:t>Влияние новых тенденций в области электросвязи/ИКТ на РМЭ 2012 года</w:t>
      </w:r>
      <w:bookmarkEnd w:id="6"/>
      <w:bookmarkEnd w:id="7"/>
      <w:bookmarkEnd w:id="8"/>
      <w:bookmarkEnd w:id="9"/>
      <w:bookmarkEnd w:id="10"/>
    </w:p>
    <w:p w:rsidR="008B2FC5" w:rsidRPr="008B2FC5" w:rsidRDefault="008B2FC5" w:rsidP="008B2FC5">
      <w:pPr>
        <w:pStyle w:val="enumlev2"/>
        <w:rPr>
          <w:lang w:val="ru-RU"/>
        </w:rPr>
      </w:pPr>
      <w:bookmarkStart w:id="11" w:name="_Toc489351300"/>
      <w:bookmarkStart w:id="12" w:name="_Toc489351514"/>
      <w:bookmarkStart w:id="13" w:name="_Toc489351638"/>
      <w:bookmarkStart w:id="14" w:name="_Toc489351790"/>
      <w:bookmarkStart w:id="15" w:name="_Toc489351939"/>
      <w:r w:rsidRPr="008B2FC5">
        <w:rPr>
          <w:lang w:val="ru-RU"/>
        </w:rPr>
        <w:t>2.2</w:t>
      </w:r>
      <w:r w:rsidRPr="008B2FC5">
        <w:rPr>
          <w:lang w:val="ru-RU"/>
        </w:rPr>
        <w:tab/>
        <w:t>Положения РМЭ 2012 года, которые могут потребовать пересмотра в будущем</w:t>
      </w:r>
      <w:bookmarkEnd w:id="11"/>
      <w:bookmarkEnd w:id="12"/>
      <w:bookmarkEnd w:id="13"/>
      <w:bookmarkEnd w:id="14"/>
      <w:bookmarkEnd w:id="15"/>
    </w:p>
    <w:p w:rsidR="008B2FC5" w:rsidRPr="008B2FC5" w:rsidRDefault="008B2FC5" w:rsidP="008B2FC5">
      <w:pPr>
        <w:pStyle w:val="enumlev1"/>
        <w:rPr>
          <w:b/>
          <w:bCs/>
          <w:lang w:val="ru-RU"/>
        </w:rPr>
      </w:pPr>
      <w:bookmarkStart w:id="16" w:name="_Toc489351301"/>
      <w:bookmarkStart w:id="17" w:name="_Toc489351515"/>
      <w:bookmarkStart w:id="18" w:name="_Toc489351639"/>
      <w:bookmarkStart w:id="19" w:name="_Toc489351791"/>
      <w:bookmarkStart w:id="20" w:name="_Toc489351940"/>
      <w:r w:rsidRPr="008B2FC5">
        <w:rPr>
          <w:b/>
          <w:bCs/>
          <w:lang w:val="ru-RU"/>
        </w:rPr>
        <w:t>3</w:t>
      </w:r>
      <w:r w:rsidRPr="008B2FC5">
        <w:rPr>
          <w:b/>
          <w:bCs/>
          <w:lang w:val="ru-RU"/>
        </w:rPr>
        <w:tab/>
        <w:t>Применимость РМЭ 2012 года</w:t>
      </w:r>
      <w:bookmarkEnd w:id="16"/>
      <w:bookmarkEnd w:id="17"/>
      <w:bookmarkEnd w:id="18"/>
      <w:bookmarkEnd w:id="19"/>
      <w:bookmarkEnd w:id="20"/>
    </w:p>
    <w:p w:rsidR="008B2FC5" w:rsidRPr="008B2FC5" w:rsidRDefault="008B2FC5" w:rsidP="008B2FC5">
      <w:pPr>
        <w:pStyle w:val="enumlev2"/>
        <w:rPr>
          <w:lang w:val="ru-RU"/>
        </w:rPr>
      </w:pPr>
      <w:bookmarkStart w:id="21" w:name="_Toc489351302"/>
      <w:bookmarkStart w:id="22" w:name="_Toc489351516"/>
      <w:bookmarkStart w:id="23" w:name="_Toc489351640"/>
      <w:bookmarkStart w:id="24" w:name="_Toc489351792"/>
      <w:bookmarkStart w:id="25" w:name="_Toc489351941"/>
      <w:r w:rsidRPr="008B2FC5">
        <w:rPr>
          <w:lang w:val="ru-RU"/>
        </w:rPr>
        <w:t>3.1</w:t>
      </w:r>
      <w:r w:rsidRPr="008B2FC5">
        <w:rPr>
          <w:lang w:val="ru-RU"/>
        </w:rPr>
        <w:tab/>
        <w:t>Правовой анализ РМЭ 2012 года</w:t>
      </w:r>
      <w:bookmarkEnd w:id="21"/>
      <w:bookmarkEnd w:id="22"/>
      <w:bookmarkEnd w:id="23"/>
      <w:bookmarkEnd w:id="24"/>
      <w:bookmarkEnd w:id="25"/>
    </w:p>
    <w:p w:rsidR="008B2FC5" w:rsidRPr="008B2FC5" w:rsidRDefault="008B2FC5" w:rsidP="008B2FC5">
      <w:pPr>
        <w:pStyle w:val="enumlev2"/>
        <w:rPr>
          <w:lang w:val="ru-RU"/>
        </w:rPr>
      </w:pPr>
      <w:bookmarkStart w:id="26" w:name="_Toc489351303"/>
      <w:bookmarkStart w:id="27" w:name="_Toc489351517"/>
      <w:bookmarkStart w:id="28" w:name="_Toc489351641"/>
      <w:bookmarkStart w:id="29" w:name="_Toc489351793"/>
      <w:bookmarkStart w:id="30" w:name="_Toc489351942"/>
      <w:r w:rsidRPr="008B2FC5">
        <w:rPr>
          <w:lang w:val="ru-RU"/>
        </w:rPr>
        <w:t>3.2</w:t>
      </w:r>
      <w:r w:rsidRPr="008B2FC5">
        <w:rPr>
          <w:lang w:val="ru-RU"/>
        </w:rPr>
        <w:tab/>
        <w:t>Применимость РМЭ 2012 года в стремительно меняющейся среде международной электросвязи</w:t>
      </w:r>
      <w:bookmarkEnd w:id="26"/>
      <w:bookmarkEnd w:id="27"/>
      <w:bookmarkEnd w:id="28"/>
      <w:bookmarkEnd w:id="29"/>
      <w:bookmarkEnd w:id="30"/>
    </w:p>
    <w:p w:rsidR="008B2FC5" w:rsidRPr="008B2FC5" w:rsidRDefault="008B2FC5" w:rsidP="008B2FC5">
      <w:pPr>
        <w:pStyle w:val="enumlev2"/>
        <w:rPr>
          <w:lang w:val="ru-RU"/>
        </w:rPr>
      </w:pPr>
      <w:bookmarkStart w:id="31" w:name="_Toc489351304"/>
      <w:bookmarkStart w:id="32" w:name="_Toc489351518"/>
      <w:bookmarkStart w:id="33" w:name="_Toc489351642"/>
      <w:bookmarkStart w:id="34" w:name="_Toc489351794"/>
      <w:bookmarkStart w:id="35" w:name="_Toc489351943"/>
      <w:r w:rsidRPr="008B2FC5">
        <w:rPr>
          <w:lang w:val="ru-RU"/>
        </w:rPr>
        <w:t>3.3</w:t>
      </w:r>
      <w:r w:rsidRPr="008B2FC5">
        <w:rPr>
          <w:lang w:val="ru-RU"/>
        </w:rPr>
        <w:tab/>
        <w:t>Анализ возможных противоречий между обязательствами сторон, подписавших РМЭ 2012 года, и сторон, подписавших РМЭ 1988 года, в отношении выполнения положений РМЭ 1988 и 2012 годов</w:t>
      </w:r>
      <w:bookmarkEnd w:id="31"/>
      <w:bookmarkEnd w:id="32"/>
      <w:bookmarkEnd w:id="33"/>
      <w:bookmarkEnd w:id="34"/>
      <w:bookmarkEnd w:id="35"/>
    </w:p>
    <w:p w:rsidR="008B2FC5" w:rsidRPr="008B2FC5" w:rsidRDefault="008B2FC5" w:rsidP="008B2FC5">
      <w:pPr>
        <w:pStyle w:val="enumlev1"/>
        <w:rPr>
          <w:b/>
          <w:bCs/>
          <w:lang w:val="ru-RU"/>
        </w:rPr>
      </w:pPr>
      <w:r w:rsidRPr="008B2FC5">
        <w:rPr>
          <w:b/>
          <w:bCs/>
          <w:lang w:val="ru-RU"/>
        </w:rPr>
        <w:t>4</w:t>
      </w:r>
      <w:r w:rsidRPr="008B2FC5">
        <w:rPr>
          <w:b/>
          <w:bCs/>
          <w:lang w:val="ru-RU"/>
        </w:rPr>
        <w:tab/>
        <w:t>Применимость Резолюций ВКМЭ-12</w:t>
      </w:r>
    </w:p>
    <w:p w:rsidR="008B2FC5" w:rsidRPr="008B2FC5" w:rsidRDefault="008B2FC5" w:rsidP="008B2FC5">
      <w:pPr>
        <w:pStyle w:val="enumlev2"/>
        <w:rPr>
          <w:lang w:val="ru-RU"/>
        </w:rPr>
      </w:pPr>
      <w:r w:rsidRPr="008B2FC5">
        <w:rPr>
          <w:lang w:val="ru-RU"/>
        </w:rPr>
        <w:t>[4.1</w:t>
      </w:r>
      <w:r w:rsidRPr="008B2FC5">
        <w:rPr>
          <w:lang w:val="ru-RU"/>
        </w:rPr>
        <w:tab/>
        <w:t>Анализ вопросов, которые могут появиться при выполнении Резолюций ВКМЭ-12]</w:t>
      </w:r>
    </w:p>
    <w:p w:rsidR="008B2FC5" w:rsidRPr="001D2B08" w:rsidRDefault="008B2FC5" w:rsidP="008B2FC5">
      <w:pPr>
        <w:pStyle w:val="enumlev1"/>
        <w:rPr>
          <w:b/>
          <w:bCs/>
          <w:lang w:val="ru-RU"/>
        </w:rPr>
      </w:pPr>
      <w:bookmarkStart w:id="36" w:name="_Toc489351315"/>
      <w:bookmarkStart w:id="37" w:name="_Toc489351523"/>
      <w:bookmarkStart w:id="38" w:name="_Toc489351646"/>
      <w:bookmarkStart w:id="39" w:name="_Toc489351796"/>
      <w:bookmarkStart w:id="40" w:name="_Toc489351944"/>
      <w:r w:rsidRPr="001D2B08">
        <w:rPr>
          <w:b/>
          <w:bCs/>
          <w:lang w:val="ru-RU"/>
        </w:rPr>
        <w:t>5</w:t>
      </w:r>
      <w:r w:rsidRPr="001D2B08">
        <w:rPr>
          <w:b/>
          <w:bCs/>
          <w:lang w:val="ru-RU"/>
        </w:rPr>
        <w:tab/>
      </w:r>
      <w:r w:rsidRPr="008B2FC5">
        <w:rPr>
          <w:b/>
          <w:bCs/>
          <w:lang w:val="ru-RU"/>
        </w:rPr>
        <w:t>Заключение</w:t>
      </w:r>
      <w:bookmarkEnd w:id="36"/>
      <w:bookmarkEnd w:id="37"/>
      <w:bookmarkEnd w:id="38"/>
      <w:bookmarkEnd w:id="39"/>
      <w:bookmarkEnd w:id="40"/>
    </w:p>
    <w:p w:rsidR="00EF3B61" w:rsidRPr="00EF3B61" w:rsidRDefault="00EF3B61" w:rsidP="00232546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Данное предложение основано на </w:t>
      </w:r>
      <w:r w:rsidR="00232546">
        <w:rPr>
          <w:bCs/>
          <w:szCs w:val="22"/>
          <w:lang w:val="ru-RU"/>
        </w:rPr>
        <w:t>к</w:t>
      </w:r>
      <w:r>
        <w:rPr>
          <w:bCs/>
          <w:szCs w:val="22"/>
          <w:lang w:val="ru-RU"/>
        </w:rPr>
        <w:t xml:space="preserve">руге ведения </w:t>
      </w:r>
      <w:r>
        <w:rPr>
          <w:lang w:val="ru-RU"/>
        </w:rPr>
        <w:t>ГЭ</w:t>
      </w:r>
      <w:r w:rsidRPr="00EF3B61">
        <w:rPr>
          <w:lang w:val="ru-RU"/>
        </w:rPr>
        <w:t>-</w:t>
      </w:r>
      <w:r>
        <w:rPr>
          <w:lang w:val="ru-RU"/>
        </w:rPr>
        <w:t xml:space="preserve">РМЭ, принятом </w:t>
      </w:r>
      <w:r>
        <w:rPr>
          <w:bCs/>
          <w:szCs w:val="22"/>
          <w:lang w:val="ru-RU"/>
        </w:rPr>
        <w:t>Резолюцией </w:t>
      </w:r>
      <w:r w:rsidRPr="00EF3B61">
        <w:rPr>
          <w:bCs/>
          <w:szCs w:val="22"/>
          <w:lang w:val="ru-RU"/>
        </w:rPr>
        <w:t xml:space="preserve">1379 </w:t>
      </w:r>
      <w:r>
        <w:rPr>
          <w:bCs/>
          <w:szCs w:val="22"/>
          <w:lang w:val="ru-RU"/>
        </w:rPr>
        <w:t>Совета</w:t>
      </w:r>
      <w:r w:rsidRPr="00EF3B61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МСЭ, и имеет целью обеспечить повышение эффективности работы </w:t>
      </w:r>
      <w:r>
        <w:rPr>
          <w:lang w:val="ru-RU"/>
        </w:rPr>
        <w:t>ГЭ</w:t>
      </w:r>
      <w:r w:rsidRPr="00EF3B61">
        <w:rPr>
          <w:lang w:val="ru-RU"/>
        </w:rPr>
        <w:t>-</w:t>
      </w:r>
      <w:r>
        <w:rPr>
          <w:lang w:val="ru-RU"/>
        </w:rPr>
        <w:t>РМЭ.</w:t>
      </w:r>
    </w:p>
    <w:p w:rsidR="00AA0FF7" w:rsidRPr="00F81734" w:rsidRDefault="00B60FBE" w:rsidP="00780CAE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.7</w:t>
      </w:r>
      <w:r w:rsidR="00AA0FF7" w:rsidRPr="00F81734">
        <w:rPr>
          <w:szCs w:val="22"/>
          <w:lang w:val="ru-RU"/>
        </w:rPr>
        <w:tab/>
      </w:r>
      <w:r w:rsidR="0084738E">
        <w:rPr>
          <w:rFonts w:asciiTheme="minorHAnsi" w:hAnsiTheme="minorHAnsi" w:cstheme="majorBidi"/>
          <w:szCs w:val="22"/>
          <w:lang w:val="ru-RU"/>
        </w:rPr>
        <w:t>Вклад EG-ITRs 2</w:t>
      </w:r>
      <w:r w:rsidR="00AA0FF7" w:rsidRPr="0084738E">
        <w:rPr>
          <w:rFonts w:asciiTheme="minorHAnsi" w:hAnsiTheme="minorHAnsi" w:cstheme="majorBidi"/>
          <w:szCs w:val="22"/>
          <w:lang w:val="ru-RU"/>
        </w:rPr>
        <w:t>/</w:t>
      </w:r>
      <w:r w:rsidR="0084738E">
        <w:rPr>
          <w:rFonts w:asciiTheme="minorHAnsi" w:hAnsiTheme="minorHAnsi" w:cstheme="majorBidi"/>
          <w:szCs w:val="22"/>
          <w:lang w:val="ru-RU"/>
        </w:rPr>
        <w:t>8</w:t>
      </w:r>
      <w:r w:rsidR="00AA0FF7" w:rsidRPr="00F81734">
        <w:rPr>
          <w:szCs w:val="22"/>
          <w:lang w:val="ru-RU"/>
        </w:rPr>
        <w:t xml:space="preserve"> от </w:t>
      </w:r>
      <w:r w:rsidR="00780CAE" w:rsidRPr="00780CAE">
        <w:rPr>
          <w:lang w:val="ru-RU"/>
        </w:rPr>
        <w:t xml:space="preserve">Австрии, Чешской Республики, Дании, Латвии, Литвы, Нидерландов, Словакии, Швеции и Соединенного Королевства </w:t>
      </w:r>
      <w:r w:rsidR="00AA0FF7" w:rsidRPr="00F81734">
        <w:rPr>
          <w:lang w:val="ru-RU"/>
        </w:rPr>
        <w:t xml:space="preserve">− "Рассмотрение </w:t>
      </w:r>
      <w:r w:rsidR="00780CAE">
        <w:rPr>
          <w:lang w:val="ru-RU"/>
        </w:rPr>
        <w:t>РМЭ</w:t>
      </w:r>
      <w:r w:rsidR="00AA0FF7" w:rsidRPr="00F81734">
        <w:rPr>
          <w:lang w:val="ru-RU"/>
        </w:rPr>
        <w:t xml:space="preserve"> 2012 года"</w:t>
      </w:r>
    </w:p>
    <w:p w:rsidR="00EF3B61" w:rsidRDefault="00523110" w:rsidP="003A5A65">
      <w:pPr>
        <w:rPr>
          <w:lang w:val="ru-RU"/>
        </w:rPr>
      </w:pPr>
      <w:r w:rsidRPr="00523110">
        <w:rPr>
          <w:lang w:val="ru-RU"/>
        </w:rPr>
        <w:t>Австрия, Чешская Республика, Дания, Латвия, Литва, Нидерланды, Словакия, Швеция и Соединенное Королевство</w:t>
      </w:r>
      <w:r w:rsidR="00780CAE" w:rsidRPr="00523110">
        <w:rPr>
          <w:lang w:val="ru-RU"/>
        </w:rPr>
        <w:t xml:space="preserve"> </w:t>
      </w:r>
      <w:r w:rsidR="00232546">
        <w:rPr>
          <w:lang w:val="ru-RU"/>
        </w:rPr>
        <w:t>отметили, что</w:t>
      </w:r>
      <w:r w:rsidR="00780CAE" w:rsidRPr="00523110">
        <w:rPr>
          <w:lang w:val="ru-RU"/>
        </w:rPr>
        <w:t xml:space="preserve"> </w:t>
      </w:r>
      <w:r>
        <w:rPr>
          <w:lang w:val="ru-RU"/>
        </w:rPr>
        <w:t>з</w:t>
      </w:r>
      <w:r w:rsidRPr="00523110">
        <w:rPr>
          <w:lang w:val="ru-RU"/>
        </w:rPr>
        <w:t xml:space="preserve">адача Группы экспертов </w:t>
      </w:r>
      <w:r w:rsidR="00232546" w:rsidRPr="00523110">
        <w:rPr>
          <w:lang w:val="ru-RU"/>
        </w:rPr>
        <w:t xml:space="preserve">не </w:t>
      </w:r>
      <w:r w:rsidRPr="00523110">
        <w:rPr>
          <w:lang w:val="ru-RU"/>
        </w:rPr>
        <w:t>заключается в</w:t>
      </w:r>
      <w:r w:rsidR="00ED6F53">
        <w:rPr>
          <w:lang w:val="ru-RU"/>
        </w:rPr>
        <w:t xml:space="preserve"> обсуждении </w:t>
      </w:r>
      <w:r w:rsidR="003A5A65">
        <w:rPr>
          <w:lang w:val="ru-RU"/>
        </w:rPr>
        <w:t>изменений к</w:t>
      </w:r>
      <w:r w:rsidRPr="00523110">
        <w:rPr>
          <w:lang w:val="ru-RU"/>
        </w:rPr>
        <w:t xml:space="preserve"> РМЭ или выдвижении предложения о проведении новой всемирной конференции по международной электросвязи (ВКМЭ).</w:t>
      </w:r>
      <w:r w:rsidR="00135944" w:rsidRPr="00135944">
        <w:rPr>
          <w:lang w:val="ru-RU"/>
        </w:rPr>
        <w:t xml:space="preserve"> </w:t>
      </w:r>
      <w:bookmarkStart w:id="41" w:name="lt_pId084"/>
      <w:r w:rsidR="00EF3B61">
        <w:rPr>
          <w:lang w:val="ru-RU"/>
        </w:rPr>
        <w:t xml:space="preserve">Они выразили обеспокоенность в связи с тем, что новая ВКМЭ приведет к появлению целого ряда вопросов для обсуждения и возникновению долгосрочной неопределенности, что затруднит принятие </w:t>
      </w:r>
      <w:r w:rsidR="00232546">
        <w:rPr>
          <w:lang w:val="ru-RU"/>
        </w:rPr>
        <w:t xml:space="preserve">операторами </w:t>
      </w:r>
      <w:r w:rsidR="00EF3B61">
        <w:rPr>
          <w:lang w:val="ru-RU"/>
        </w:rPr>
        <w:t xml:space="preserve">инвестиционных решений. Им неизвестно о каких-либо особых трудностях, обусловленных статусом-кво или </w:t>
      </w:r>
      <w:r w:rsidR="003A5A65">
        <w:rPr>
          <w:lang w:val="ru-RU"/>
        </w:rPr>
        <w:t>расхождениями</w:t>
      </w:r>
      <w:r w:rsidR="00EF3B61">
        <w:rPr>
          <w:lang w:val="ru-RU"/>
        </w:rPr>
        <w:t xml:space="preserve"> между РМЭ 1988 и 2012 годов. </w:t>
      </w:r>
      <w:r w:rsidR="00232546">
        <w:rPr>
          <w:color w:val="000000"/>
          <w:lang w:val="ru-RU"/>
        </w:rPr>
        <w:t>В</w:t>
      </w:r>
      <w:r w:rsidR="00232546" w:rsidRPr="00232546">
        <w:rPr>
          <w:color w:val="000000"/>
          <w:lang w:val="ru-RU"/>
        </w:rPr>
        <w:t xml:space="preserve"> РМЭ следует по-прежнему уделять основное внимание актуальным вопросам международной электросвязи общего пользования и не затрагивать вопросы внутреннего характера или вопросы, касающиеся интернета</w:t>
      </w:r>
      <w:r w:rsidR="00377431">
        <w:rPr>
          <w:color w:val="000000"/>
          <w:lang w:val="ru-RU"/>
        </w:rPr>
        <w:t>.</w:t>
      </w:r>
      <w:r w:rsidR="00735C9F">
        <w:rPr>
          <w:lang w:val="ru-RU"/>
        </w:rPr>
        <w:t xml:space="preserve"> </w:t>
      </w:r>
      <w:r w:rsidR="00C9239E">
        <w:rPr>
          <w:lang w:val="ru-RU"/>
        </w:rPr>
        <w:t xml:space="preserve">Они выразили приверженность делу укрепления МСЭ в качестве организации, основанной на консенсусе, и отметили, что следует избегать возникновения раскола ввиду того, что достижение глобального консенсуса будет </w:t>
      </w:r>
      <w:r w:rsidR="00ED6F53">
        <w:rPr>
          <w:lang w:val="ru-RU"/>
        </w:rPr>
        <w:t xml:space="preserve">представлять собой </w:t>
      </w:r>
      <w:r w:rsidR="00836CB4">
        <w:rPr>
          <w:lang w:val="ru-RU"/>
        </w:rPr>
        <w:t>крайне</w:t>
      </w:r>
      <w:r w:rsidR="00C9239E">
        <w:rPr>
          <w:lang w:val="ru-RU"/>
        </w:rPr>
        <w:t xml:space="preserve"> </w:t>
      </w:r>
      <w:r w:rsidR="00ED6F53">
        <w:rPr>
          <w:lang w:val="ru-RU"/>
        </w:rPr>
        <w:t>сложную задачу</w:t>
      </w:r>
      <w:r w:rsidR="00C9239E">
        <w:rPr>
          <w:lang w:val="ru-RU"/>
        </w:rPr>
        <w:t xml:space="preserve">. Они отметили значительные затраты, связанные с созывом ВКМЭ, включая </w:t>
      </w:r>
      <w:r w:rsidR="00377431">
        <w:rPr>
          <w:lang w:val="ru-RU"/>
        </w:rPr>
        <w:t>вмененные издержки</w:t>
      </w:r>
      <w:r w:rsidR="00C9239E">
        <w:rPr>
          <w:lang w:val="ru-RU"/>
        </w:rPr>
        <w:t xml:space="preserve">. </w:t>
      </w:r>
      <w:r w:rsidR="003A5A65">
        <w:rPr>
          <w:lang w:val="ru-RU"/>
        </w:rPr>
        <w:t>Эти страны</w:t>
      </w:r>
      <w:r w:rsidR="00C9239E">
        <w:rPr>
          <w:lang w:val="ru-RU"/>
        </w:rPr>
        <w:t xml:space="preserve"> столкнулись с большим количеством факторов, </w:t>
      </w:r>
      <w:r w:rsidR="00377431">
        <w:rPr>
          <w:lang w:val="ru-RU"/>
        </w:rPr>
        <w:t>препятствующих увеличению</w:t>
      </w:r>
      <w:r w:rsidR="00C9239E">
        <w:rPr>
          <w:lang w:val="ru-RU"/>
        </w:rPr>
        <w:t xml:space="preserve"> инвестиций в инфраструктуру</w:t>
      </w:r>
      <w:r w:rsidR="00ED6F53">
        <w:rPr>
          <w:lang w:val="ru-RU"/>
        </w:rPr>
        <w:t xml:space="preserve">, </w:t>
      </w:r>
      <w:r w:rsidR="00C9239E">
        <w:rPr>
          <w:lang w:val="ru-RU"/>
        </w:rPr>
        <w:t>в установление соединений</w:t>
      </w:r>
      <w:r w:rsidR="00ED6F53">
        <w:rPr>
          <w:lang w:val="ru-RU"/>
        </w:rPr>
        <w:t xml:space="preserve"> и</w:t>
      </w:r>
      <w:r w:rsidR="00C9239E">
        <w:rPr>
          <w:lang w:val="ru-RU"/>
        </w:rPr>
        <w:t xml:space="preserve"> преодолени</w:t>
      </w:r>
      <w:r w:rsidR="00377431">
        <w:rPr>
          <w:lang w:val="ru-RU"/>
        </w:rPr>
        <w:t>е</w:t>
      </w:r>
      <w:r w:rsidR="00C9239E">
        <w:rPr>
          <w:lang w:val="ru-RU"/>
        </w:rPr>
        <w:t xml:space="preserve"> цифрового разрыва. Вместо того чтобы еще раз проводить переговоры по РМЭ, следует сконцентрировать усилия на выполнении Повестки дня в области устойчивого развития на период до 2030 года. </w:t>
      </w:r>
    </w:p>
    <w:bookmarkEnd w:id="41"/>
    <w:p w:rsidR="00AA0FF7" w:rsidRPr="00C9239E" w:rsidRDefault="00917ABF" w:rsidP="00CE2336">
      <w:pPr>
        <w:pStyle w:val="Heading2"/>
        <w:rPr>
          <w:szCs w:val="22"/>
          <w:lang w:val="ru-RU"/>
        </w:rPr>
      </w:pPr>
      <w:r w:rsidRPr="00C9239E">
        <w:rPr>
          <w:szCs w:val="22"/>
          <w:lang w:val="ru-RU"/>
        </w:rPr>
        <w:t>3</w:t>
      </w:r>
      <w:r w:rsidR="00AA0FF7" w:rsidRPr="00C9239E">
        <w:rPr>
          <w:szCs w:val="22"/>
          <w:lang w:val="ru-RU"/>
        </w:rPr>
        <w:t>.8</w:t>
      </w:r>
      <w:r w:rsidR="00AA0FF7" w:rsidRPr="00C9239E">
        <w:rPr>
          <w:szCs w:val="22"/>
          <w:lang w:val="ru-RU"/>
        </w:rPr>
        <w:tab/>
      </w:r>
      <w:r w:rsidRPr="006F0AE6">
        <w:rPr>
          <w:rFonts w:asciiTheme="minorHAnsi" w:hAnsiTheme="minorHAnsi" w:cstheme="majorBidi"/>
          <w:szCs w:val="22"/>
          <w:lang w:val="ru-RU"/>
        </w:rPr>
        <w:t>Вклад</w:t>
      </w:r>
      <w:r w:rsidRPr="00C9239E">
        <w:rPr>
          <w:rFonts w:asciiTheme="minorHAnsi" w:hAnsiTheme="minorHAnsi" w:cstheme="majorBidi"/>
          <w:szCs w:val="22"/>
          <w:lang w:val="ru-RU"/>
        </w:rPr>
        <w:t xml:space="preserve"> </w:t>
      </w:r>
      <w:r w:rsidRPr="00C54B3B">
        <w:rPr>
          <w:rFonts w:asciiTheme="minorHAnsi" w:hAnsiTheme="minorHAnsi" w:cstheme="majorBidi"/>
          <w:szCs w:val="22"/>
          <w:lang w:val="en-US"/>
        </w:rPr>
        <w:t>EG</w:t>
      </w:r>
      <w:r w:rsidRPr="00C9239E">
        <w:rPr>
          <w:rFonts w:asciiTheme="minorHAnsi" w:hAnsiTheme="minorHAnsi" w:cstheme="majorBidi"/>
          <w:szCs w:val="22"/>
          <w:lang w:val="ru-RU"/>
        </w:rPr>
        <w:t>-</w:t>
      </w:r>
      <w:r w:rsidRPr="00C54B3B">
        <w:rPr>
          <w:rFonts w:asciiTheme="minorHAnsi" w:hAnsiTheme="minorHAnsi" w:cstheme="majorBidi"/>
          <w:szCs w:val="22"/>
          <w:lang w:val="en-US"/>
        </w:rPr>
        <w:t>ITRs</w:t>
      </w:r>
      <w:r w:rsidRPr="00C9239E">
        <w:rPr>
          <w:rFonts w:asciiTheme="minorHAnsi" w:hAnsiTheme="minorHAnsi" w:cstheme="majorBidi"/>
          <w:szCs w:val="22"/>
          <w:lang w:val="ru-RU"/>
        </w:rPr>
        <w:t xml:space="preserve"> 2</w:t>
      </w:r>
      <w:r w:rsidR="00AA0FF7" w:rsidRPr="00C9239E">
        <w:rPr>
          <w:rFonts w:asciiTheme="minorHAnsi" w:hAnsiTheme="minorHAnsi" w:cstheme="majorBidi"/>
          <w:szCs w:val="22"/>
          <w:lang w:val="ru-RU"/>
        </w:rPr>
        <w:t>/</w:t>
      </w:r>
      <w:r w:rsidRPr="00C9239E">
        <w:rPr>
          <w:rFonts w:asciiTheme="minorHAnsi" w:hAnsiTheme="minorHAnsi" w:cstheme="majorBidi"/>
          <w:szCs w:val="22"/>
          <w:lang w:val="ru-RU"/>
        </w:rPr>
        <w:t>9</w:t>
      </w:r>
      <w:r w:rsidR="00AA0FF7" w:rsidRPr="00C9239E">
        <w:rPr>
          <w:szCs w:val="22"/>
          <w:lang w:val="ru-RU"/>
        </w:rPr>
        <w:t xml:space="preserve"> </w:t>
      </w:r>
      <w:r w:rsidR="00377431">
        <w:rPr>
          <w:szCs w:val="22"/>
          <w:lang w:val="ru-RU"/>
        </w:rPr>
        <w:t xml:space="preserve">от </w:t>
      </w:r>
      <w:r w:rsidRPr="00C54B3B">
        <w:rPr>
          <w:szCs w:val="22"/>
          <w:lang w:val="en-US"/>
        </w:rPr>
        <w:t>Bell</w:t>
      </w:r>
      <w:r w:rsidRPr="00C9239E">
        <w:rPr>
          <w:szCs w:val="22"/>
          <w:lang w:val="ru-RU"/>
        </w:rPr>
        <w:t xml:space="preserve"> </w:t>
      </w:r>
      <w:r w:rsidRPr="00C54B3B">
        <w:rPr>
          <w:szCs w:val="22"/>
          <w:lang w:val="en-US"/>
        </w:rPr>
        <w:t>Mobility</w:t>
      </w:r>
      <w:r w:rsidR="007F29BF">
        <w:rPr>
          <w:szCs w:val="22"/>
          <w:lang w:val="ru-RU"/>
        </w:rPr>
        <w:t>,</w:t>
      </w:r>
      <w:r w:rsidRPr="00C9239E">
        <w:rPr>
          <w:szCs w:val="22"/>
          <w:lang w:val="ru-RU"/>
        </w:rPr>
        <w:t xml:space="preserve"> </w:t>
      </w:r>
      <w:r w:rsidRPr="00C54B3B">
        <w:rPr>
          <w:szCs w:val="22"/>
          <w:lang w:val="en-US"/>
        </w:rPr>
        <w:t>KDDI</w:t>
      </w:r>
      <w:r w:rsidRPr="00C9239E">
        <w:rPr>
          <w:szCs w:val="22"/>
          <w:lang w:val="ru-RU"/>
        </w:rPr>
        <w:t xml:space="preserve">; </w:t>
      </w:r>
      <w:r w:rsidRPr="00C54B3B">
        <w:rPr>
          <w:szCs w:val="22"/>
          <w:lang w:val="en-US"/>
        </w:rPr>
        <w:t>Am</w:t>
      </w:r>
      <w:r w:rsidRPr="00C9239E">
        <w:rPr>
          <w:szCs w:val="22"/>
          <w:lang w:val="ru-RU"/>
        </w:rPr>
        <w:t>é</w:t>
      </w:r>
      <w:r w:rsidRPr="00C54B3B">
        <w:rPr>
          <w:szCs w:val="22"/>
          <w:lang w:val="en-US"/>
        </w:rPr>
        <w:t>rica</w:t>
      </w:r>
      <w:r w:rsidRPr="00C9239E">
        <w:rPr>
          <w:szCs w:val="22"/>
          <w:lang w:val="ru-RU"/>
        </w:rPr>
        <w:t xml:space="preserve"> </w:t>
      </w:r>
      <w:r w:rsidRPr="00C54B3B">
        <w:rPr>
          <w:szCs w:val="22"/>
          <w:lang w:val="en-US"/>
        </w:rPr>
        <w:t>M</w:t>
      </w:r>
      <w:r w:rsidRPr="00C9239E">
        <w:rPr>
          <w:szCs w:val="22"/>
          <w:lang w:val="ru-RU"/>
        </w:rPr>
        <w:t>ó</w:t>
      </w:r>
      <w:r w:rsidRPr="00C54B3B">
        <w:rPr>
          <w:szCs w:val="22"/>
          <w:lang w:val="en-US"/>
        </w:rPr>
        <w:t>vil</w:t>
      </w:r>
      <w:r w:rsidRPr="00C9239E">
        <w:rPr>
          <w:szCs w:val="22"/>
          <w:lang w:val="ru-RU"/>
        </w:rPr>
        <w:t xml:space="preserve">; </w:t>
      </w:r>
      <w:r w:rsidRPr="00C54B3B">
        <w:rPr>
          <w:szCs w:val="22"/>
          <w:lang w:val="en-US"/>
        </w:rPr>
        <w:t>BT</w:t>
      </w:r>
      <w:r w:rsidRPr="00C9239E">
        <w:rPr>
          <w:szCs w:val="22"/>
          <w:lang w:val="ru-RU"/>
        </w:rPr>
        <w:t xml:space="preserve">; </w:t>
      </w:r>
      <w:r w:rsidRPr="00C54B3B">
        <w:rPr>
          <w:szCs w:val="22"/>
          <w:lang w:val="en-US"/>
        </w:rPr>
        <w:t>AT</w:t>
      </w:r>
      <w:r w:rsidRPr="00C9239E">
        <w:rPr>
          <w:szCs w:val="22"/>
          <w:lang w:val="ru-RU"/>
        </w:rPr>
        <w:t>&amp;</w:t>
      </w:r>
      <w:r w:rsidRPr="00C54B3B">
        <w:rPr>
          <w:szCs w:val="22"/>
          <w:lang w:val="en-US"/>
        </w:rPr>
        <w:t>T</w:t>
      </w:r>
      <w:r w:rsidRPr="00C9239E">
        <w:rPr>
          <w:szCs w:val="22"/>
          <w:lang w:val="ru-RU"/>
        </w:rPr>
        <w:t xml:space="preserve">, </w:t>
      </w:r>
      <w:r w:rsidRPr="00C54B3B">
        <w:rPr>
          <w:szCs w:val="22"/>
          <w:lang w:val="en-US"/>
        </w:rPr>
        <w:t>Verizon</w:t>
      </w:r>
      <w:r w:rsidR="00AA0FF7" w:rsidRPr="00C9239E">
        <w:rPr>
          <w:lang w:val="ru-RU"/>
        </w:rPr>
        <w:t xml:space="preserve"> − </w:t>
      </w:r>
      <w:r w:rsidR="003A5A65">
        <w:rPr>
          <w:lang w:val="ru-RU"/>
        </w:rPr>
        <w:t>"</w:t>
      </w:r>
      <w:r w:rsidR="00CE2336">
        <w:rPr>
          <w:lang w:val="ru-RU"/>
        </w:rPr>
        <w:t>Р</w:t>
      </w:r>
      <w:r w:rsidR="00AA0FF7" w:rsidRPr="006F0AE6">
        <w:rPr>
          <w:lang w:val="ru-RU"/>
        </w:rPr>
        <w:t>ассмотрение</w:t>
      </w:r>
      <w:r w:rsidR="00AA0FF7" w:rsidRPr="00C9239E">
        <w:rPr>
          <w:lang w:val="ru-RU"/>
        </w:rPr>
        <w:t xml:space="preserve"> </w:t>
      </w:r>
      <w:r w:rsidR="0084738E" w:rsidRPr="006F0AE6">
        <w:rPr>
          <w:lang w:val="ru-RU"/>
        </w:rPr>
        <w:t>Р</w:t>
      </w:r>
      <w:r w:rsidRPr="006F0AE6">
        <w:rPr>
          <w:lang w:val="ru-RU"/>
        </w:rPr>
        <w:t>егламента</w:t>
      </w:r>
      <w:r w:rsidRPr="00C9239E">
        <w:rPr>
          <w:lang w:val="ru-RU"/>
        </w:rPr>
        <w:t xml:space="preserve"> </w:t>
      </w:r>
      <w:r w:rsidRPr="006F0AE6">
        <w:rPr>
          <w:lang w:val="ru-RU"/>
        </w:rPr>
        <w:t>международной</w:t>
      </w:r>
      <w:r w:rsidRPr="00C9239E">
        <w:rPr>
          <w:lang w:val="ru-RU"/>
        </w:rPr>
        <w:t xml:space="preserve"> </w:t>
      </w:r>
      <w:r w:rsidRPr="006F0AE6">
        <w:rPr>
          <w:lang w:val="ru-RU"/>
        </w:rPr>
        <w:t>электросвязи</w:t>
      </w:r>
      <w:r w:rsidRPr="00C9239E">
        <w:rPr>
          <w:lang w:val="ru-RU"/>
        </w:rPr>
        <w:t xml:space="preserve"> </w:t>
      </w:r>
      <w:r w:rsidR="0084738E" w:rsidRPr="00C9239E">
        <w:rPr>
          <w:lang w:val="ru-RU"/>
        </w:rPr>
        <w:t xml:space="preserve">2012 </w:t>
      </w:r>
      <w:r w:rsidR="0084738E" w:rsidRPr="006F0AE6">
        <w:rPr>
          <w:lang w:val="ru-RU"/>
        </w:rPr>
        <w:t>года</w:t>
      </w:r>
      <w:r w:rsidR="003A5A65">
        <w:rPr>
          <w:lang w:val="ru-RU"/>
        </w:rPr>
        <w:t>"</w:t>
      </w:r>
    </w:p>
    <w:p w:rsidR="00C9239E" w:rsidRPr="00C9239E" w:rsidRDefault="007F29BF" w:rsidP="003A5A65">
      <w:pPr>
        <w:rPr>
          <w:rFonts w:cs="Times New Roman Bold"/>
          <w:spacing w:val="-4"/>
          <w:lang w:val="ru-RU"/>
        </w:rPr>
      </w:pPr>
      <w:bookmarkStart w:id="42" w:name="lt_pId093"/>
      <w:r w:rsidRPr="007F29BF">
        <w:rPr>
          <w:color w:val="000000"/>
          <w:lang w:val="ru-RU"/>
        </w:rPr>
        <w:t>На основании коллективного опыта эксплуатации</w:t>
      </w:r>
      <w:r>
        <w:rPr>
          <w:color w:val="000000"/>
          <w:lang w:val="ru-RU"/>
        </w:rPr>
        <w:t>, накопленного упомя</w:t>
      </w:r>
      <w:r w:rsidR="00A05341">
        <w:rPr>
          <w:color w:val="000000"/>
          <w:lang w:val="ru-RU"/>
        </w:rPr>
        <w:t>ну</w:t>
      </w:r>
      <w:r>
        <w:rPr>
          <w:color w:val="000000"/>
          <w:lang w:val="ru-RU"/>
        </w:rPr>
        <w:t xml:space="preserve">тыми </w:t>
      </w:r>
      <w:r w:rsidR="00A05341">
        <w:rPr>
          <w:color w:val="000000"/>
          <w:lang w:val="ru-RU"/>
        </w:rPr>
        <w:t>выше Членами</w:t>
      </w:r>
      <w:r>
        <w:rPr>
          <w:color w:val="000000"/>
          <w:lang w:val="ru-RU"/>
        </w:rPr>
        <w:t xml:space="preserve"> </w:t>
      </w:r>
      <w:r w:rsidR="00836CB4">
        <w:rPr>
          <w:color w:val="000000"/>
          <w:lang w:val="ru-RU"/>
        </w:rPr>
        <w:t xml:space="preserve">Сектора, </w:t>
      </w:r>
      <w:r w:rsidR="003A5A65">
        <w:rPr>
          <w:color w:val="000000"/>
          <w:lang w:val="ru-RU"/>
        </w:rPr>
        <w:t>представляется</w:t>
      </w:r>
      <w:r w:rsidRPr="007F29BF">
        <w:rPr>
          <w:color w:val="000000"/>
          <w:lang w:val="ru-RU"/>
        </w:rPr>
        <w:t>, что РМЭ более неприменим и неактуален на современном рынке международной электросвязи, характеризующемся высокой конкуренцией</w:t>
      </w:r>
      <w:r w:rsidR="00C9239E">
        <w:rPr>
          <w:rFonts w:cs="Times New Roman Bold"/>
          <w:spacing w:val="-4"/>
          <w:lang w:val="ru-RU"/>
        </w:rPr>
        <w:t xml:space="preserve">. </w:t>
      </w:r>
      <w:r w:rsidRPr="007F29BF">
        <w:rPr>
          <w:color w:val="000000"/>
          <w:lang w:val="ru-RU"/>
        </w:rPr>
        <w:t xml:space="preserve">Обмен большей частью международного трафика (если не им всем), который осуществляют компании в глобальном масштабе, обеспечивается </w:t>
      </w:r>
      <w:r w:rsidR="00CE2336">
        <w:rPr>
          <w:color w:val="000000"/>
          <w:lang w:val="ru-RU"/>
        </w:rPr>
        <w:t>в рамках</w:t>
      </w:r>
      <w:r w:rsidRPr="007F29BF">
        <w:rPr>
          <w:color w:val="000000"/>
          <w:lang w:val="ru-RU"/>
        </w:rPr>
        <w:t xml:space="preserve"> заключенных на коммерческой основе соглашений</w:t>
      </w:r>
      <w:r w:rsidR="00583A0A">
        <w:rPr>
          <w:rFonts w:cs="Times New Roman Bold"/>
          <w:spacing w:val="-4"/>
          <w:lang w:val="ru-RU"/>
        </w:rPr>
        <w:t xml:space="preserve">. </w:t>
      </w:r>
      <w:r w:rsidR="00A05341" w:rsidRPr="00A05341">
        <w:rPr>
          <w:color w:val="000000"/>
          <w:lang w:val="ru-RU"/>
        </w:rPr>
        <w:t>Насколько известно</w:t>
      </w:r>
      <w:r w:rsidR="003A5A65">
        <w:rPr>
          <w:color w:val="000000"/>
          <w:lang w:val="ru-RU"/>
        </w:rPr>
        <w:t xml:space="preserve"> этим компаниям</w:t>
      </w:r>
      <w:r w:rsidR="00A05341" w:rsidRPr="00A05341">
        <w:rPr>
          <w:color w:val="000000"/>
          <w:lang w:val="ru-RU"/>
        </w:rPr>
        <w:t>, лишь очень немногие страны по-прежнему полагаются на режим учетных такс, базирующийся на РМЭ, и на такой трафик приходится лишь менее 1% глобальных потоков трафика</w:t>
      </w:r>
      <w:r w:rsidR="00583A0A">
        <w:rPr>
          <w:rFonts w:cs="Times New Roman Bold"/>
          <w:spacing w:val="-4"/>
          <w:lang w:val="ru-RU"/>
        </w:rPr>
        <w:t xml:space="preserve">. </w:t>
      </w:r>
      <w:r w:rsidR="00A05341" w:rsidRPr="00A05341">
        <w:rPr>
          <w:color w:val="000000"/>
          <w:lang w:val="ru-RU"/>
        </w:rPr>
        <w:t>В настоящее время появление множества конкурирующих операторов в частном секторе создает конкурентную среду, которая не нуждается в каком-либо договорном инструменте, каковым является РМЭ</w:t>
      </w:r>
      <w:r w:rsidR="00583A0A">
        <w:rPr>
          <w:rFonts w:cs="Times New Roman Bold"/>
          <w:spacing w:val="-4"/>
          <w:lang w:val="ru-RU"/>
        </w:rPr>
        <w:t>. Кроме того, в ответ на вопросы Государств-Членов</w:t>
      </w:r>
      <w:r w:rsidR="00A05341">
        <w:rPr>
          <w:rFonts w:cs="Times New Roman Bold"/>
          <w:spacing w:val="-4"/>
          <w:lang w:val="ru-RU"/>
        </w:rPr>
        <w:t xml:space="preserve">, касающиеся возможных проблем </w:t>
      </w:r>
      <w:r w:rsidR="00583A0A">
        <w:rPr>
          <w:rFonts w:cs="Times New Roman Bold"/>
          <w:spacing w:val="-4"/>
          <w:lang w:val="ru-RU"/>
        </w:rPr>
        <w:t xml:space="preserve">с </w:t>
      </w:r>
      <w:r w:rsidR="003A5A65">
        <w:rPr>
          <w:rFonts w:cs="Times New Roman Bold"/>
          <w:spacing w:val="-4"/>
          <w:lang w:val="ru-RU"/>
        </w:rPr>
        <w:t>выполнением</w:t>
      </w:r>
      <w:r w:rsidR="00583A0A">
        <w:rPr>
          <w:rFonts w:cs="Times New Roman Bold"/>
          <w:spacing w:val="-4"/>
          <w:lang w:val="ru-RU"/>
        </w:rPr>
        <w:t xml:space="preserve"> РМЭ 2012 года, сообщается, что Члены Сектора </w:t>
      </w:r>
      <w:r w:rsidR="006E1DBF">
        <w:rPr>
          <w:rFonts w:cs="Times New Roman Bold"/>
          <w:spacing w:val="-4"/>
          <w:lang w:val="ru-RU"/>
        </w:rPr>
        <w:t xml:space="preserve">не </w:t>
      </w:r>
      <w:r w:rsidR="00A05341">
        <w:rPr>
          <w:rFonts w:cs="Times New Roman Bold"/>
          <w:spacing w:val="-4"/>
          <w:lang w:val="ru-RU"/>
        </w:rPr>
        <w:t>сталкиваются с какими-либо практическими</w:t>
      </w:r>
      <w:r w:rsidR="006E1DBF">
        <w:rPr>
          <w:rFonts w:cs="Times New Roman Bold"/>
          <w:spacing w:val="-4"/>
          <w:lang w:val="ru-RU"/>
        </w:rPr>
        <w:t xml:space="preserve"> трудност</w:t>
      </w:r>
      <w:r w:rsidR="00A05341">
        <w:rPr>
          <w:rFonts w:cs="Times New Roman Bold"/>
          <w:spacing w:val="-4"/>
          <w:lang w:val="ru-RU"/>
        </w:rPr>
        <w:t>ями</w:t>
      </w:r>
      <w:r w:rsidR="006E1DBF">
        <w:rPr>
          <w:rFonts w:cs="Times New Roman Bold"/>
          <w:spacing w:val="-4"/>
          <w:lang w:val="ru-RU"/>
        </w:rPr>
        <w:t xml:space="preserve"> в этой области. </w:t>
      </w:r>
    </w:p>
    <w:bookmarkEnd w:id="42"/>
    <w:p w:rsidR="00AA0FF7" w:rsidRPr="00F81734" w:rsidRDefault="004D267F" w:rsidP="00D45F95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="00AA0FF7" w:rsidRPr="00F81734">
        <w:rPr>
          <w:szCs w:val="22"/>
          <w:lang w:val="ru-RU"/>
        </w:rPr>
        <w:t>.9</w:t>
      </w:r>
      <w:r w:rsidR="00AA0FF7" w:rsidRPr="00F81734">
        <w:rPr>
          <w:szCs w:val="22"/>
          <w:lang w:val="ru-RU"/>
        </w:rPr>
        <w:tab/>
      </w:r>
      <w:r>
        <w:rPr>
          <w:rFonts w:asciiTheme="minorHAnsi" w:hAnsiTheme="minorHAnsi" w:cstheme="majorBidi"/>
          <w:szCs w:val="22"/>
          <w:lang w:val="ru-RU"/>
        </w:rPr>
        <w:t>Вклад EG-ITRs 2</w:t>
      </w:r>
      <w:r w:rsidR="00AA0FF7" w:rsidRPr="004D267F">
        <w:rPr>
          <w:rFonts w:asciiTheme="minorHAnsi" w:hAnsiTheme="minorHAnsi" w:cstheme="majorBidi"/>
          <w:szCs w:val="22"/>
          <w:lang w:val="ru-RU"/>
        </w:rPr>
        <w:t>/11</w:t>
      </w:r>
      <w:r w:rsidR="00AA0FF7" w:rsidRPr="00F81734">
        <w:rPr>
          <w:szCs w:val="22"/>
          <w:lang w:val="ru-RU"/>
        </w:rPr>
        <w:t xml:space="preserve"> от </w:t>
      </w:r>
      <w:r>
        <w:rPr>
          <w:szCs w:val="22"/>
          <w:lang w:val="ru-RU"/>
        </w:rPr>
        <w:t>Японии</w:t>
      </w:r>
      <w:r w:rsidR="00AA0FF7" w:rsidRPr="00F81734">
        <w:rPr>
          <w:szCs w:val="22"/>
          <w:lang w:val="ru-RU"/>
        </w:rPr>
        <w:t xml:space="preserve"> – "</w:t>
      </w:r>
      <w:r w:rsidR="00D45F95" w:rsidRPr="00D45F95">
        <w:rPr>
          <w:bCs/>
          <w:lang w:val="ru-RU"/>
        </w:rPr>
        <w:t>М</w:t>
      </w:r>
      <w:r w:rsidR="00D45F95">
        <w:rPr>
          <w:bCs/>
          <w:lang w:val="ru-RU"/>
        </w:rPr>
        <w:t>нения</w:t>
      </w:r>
      <w:r w:rsidR="00D45F95" w:rsidRPr="00D45F95">
        <w:rPr>
          <w:bCs/>
          <w:lang w:val="ru-RU"/>
        </w:rPr>
        <w:t xml:space="preserve"> Я</w:t>
      </w:r>
      <w:r w:rsidR="00D45F95">
        <w:rPr>
          <w:bCs/>
          <w:lang w:val="ru-RU"/>
        </w:rPr>
        <w:t>понии о рассмотрении</w:t>
      </w:r>
      <w:r w:rsidR="00D45F95" w:rsidRPr="00D45F95">
        <w:rPr>
          <w:bCs/>
          <w:lang w:val="ru-RU"/>
        </w:rPr>
        <w:t xml:space="preserve"> </w:t>
      </w:r>
      <w:r w:rsidR="00AA0FF7" w:rsidRPr="00F81734">
        <w:rPr>
          <w:bCs/>
          <w:lang w:val="ru-RU"/>
        </w:rPr>
        <w:t>РМЭ"</w:t>
      </w:r>
    </w:p>
    <w:p w:rsidR="003912AF" w:rsidRPr="003912AF" w:rsidRDefault="003912AF" w:rsidP="003A5A65">
      <w:pPr>
        <w:rPr>
          <w:lang w:val="ru-RU"/>
        </w:rPr>
      </w:pPr>
      <w:r>
        <w:rPr>
          <w:lang w:val="ru-RU"/>
        </w:rPr>
        <w:t xml:space="preserve">Япония провела обследование в форме вопросника в отношении РМЭ и получила ответы </w:t>
      </w:r>
      <w:r w:rsidR="00A05341">
        <w:rPr>
          <w:lang w:val="ru-RU"/>
        </w:rPr>
        <w:t>о</w:t>
      </w:r>
      <w:r>
        <w:rPr>
          <w:lang w:val="ru-RU"/>
        </w:rPr>
        <w:t xml:space="preserve">т 12 японских операторов. Что касается </w:t>
      </w:r>
      <w:r w:rsidRPr="003912AF">
        <w:rPr>
          <w:lang w:val="ru-RU"/>
        </w:rPr>
        <w:t>"</w:t>
      </w:r>
      <w:r>
        <w:rPr>
          <w:lang w:val="ru-RU"/>
        </w:rPr>
        <w:t>п</w:t>
      </w:r>
      <w:r w:rsidRPr="00630AA0">
        <w:rPr>
          <w:lang w:val="ru-RU"/>
        </w:rPr>
        <w:t>репятстви</w:t>
      </w:r>
      <w:r>
        <w:rPr>
          <w:lang w:val="ru-RU"/>
        </w:rPr>
        <w:t>й</w:t>
      </w:r>
      <w:r w:rsidRPr="003912AF">
        <w:rPr>
          <w:lang w:val="ru-RU"/>
        </w:rPr>
        <w:t xml:space="preserve">, </w:t>
      </w:r>
      <w:r w:rsidRPr="00630AA0">
        <w:rPr>
          <w:lang w:val="ru-RU"/>
        </w:rPr>
        <w:t>вызываемы</w:t>
      </w:r>
      <w:r>
        <w:rPr>
          <w:lang w:val="ru-RU"/>
        </w:rPr>
        <w:t>х</w:t>
      </w:r>
      <w:r w:rsidRPr="003912AF">
        <w:rPr>
          <w:lang w:val="ru-RU"/>
        </w:rPr>
        <w:t xml:space="preserve"> </w:t>
      </w:r>
      <w:r w:rsidRPr="00630AA0">
        <w:rPr>
          <w:lang w:val="ru-RU"/>
        </w:rPr>
        <w:t>соблюдением</w:t>
      </w:r>
      <w:r w:rsidRPr="003912AF">
        <w:rPr>
          <w:lang w:val="ru-RU"/>
        </w:rPr>
        <w:t xml:space="preserve"> </w:t>
      </w:r>
      <w:r w:rsidRPr="00630AA0">
        <w:rPr>
          <w:lang w:val="ru-RU"/>
        </w:rPr>
        <w:t>РМЭ</w:t>
      </w:r>
      <w:r w:rsidRPr="003912AF">
        <w:rPr>
          <w:lang w:val="ru-RU"/>
        </w:rPr>
        <w:t xml:space="preserve"> 2012 </w:t>
      </w:r>
      <w:r w:rsidRPr="00630AA0">
        <w:rPr>
          <w:lang w:val="ru-RU"/>
        </w:rPr>
        <w:t>года</w:t>
      </w:r>
      <w:r w:rsidRPr="003912AF">
        <w:rPr>
          <w:lang w:val="ru-RU"/>
        </w:rPr>
        <w:t>"</w:t>
      </w:r>
      <w:r>
        <w:rPr>
          <w:lang w:val="ru-RU"/>
        </w:rPr>
        <w:t>, то они не сталкиваются с какими-либо проблемами или препятствиями в этой области. Что касается "</w:t>
      </w:r>
      <w:r w:rsidR="003A5A65">
        <w:rPr>
          <w:lang w:val="ru-RU"/>
        </w:rPr>
        <w:t>противоречии</w:t>
      </w:r>
      <w:r>
        <w:rPr>
          <w:lang w:val="ru-RU"/>
        </w:rPr>
        <w:t xml:space="preserve"> между двумя версиями РМЭ", то они до сих пор не сталкивались с какими-либо потенциальными или реальными </w:t>
      </w:r>
      <w:r w:rsidR="003A5A65">
        <w:rPr>
          <w:lang w:val="ru-RU"/>
        </w:rPr>
        <w:t>противоречиями</w:t>
      </w:r>
      <w:r>
        <w:rPr>
          <w:lang w:val="ru-RU"/>
        </w:rPr>
        <w:t xml:space="preserve"> и не ожидают их возникновения. Что касается </w:t>
      </w:r>
      <w:r w:rsidRPr="003912AF">
        <w:rPr>
          <w:lang w:val="ru-RU"/>
        </w:rPr>
        <w:t>"</w:t>
      </w:r>
      <w:r w:rsidRPr="006F0AE6">
        <w:rPr>
          <w:lang w:val="ru-RU"/>
        </w:rPr>
        <w:t>применимости</w:t>
      </w:r>
      <w:r w:rsidRPr="003912AF">
        <w:rPr>
          <w:lang w:val="ru-RU"/>
        </w:rPr>
        <w:t xml:space="preserve"> </w:t>
      </w:r>
      <w:r w:rsidRPr="006F0AE6">
        <w:rPr>
          <w:lang w:val="ru-RU"/>
        </w:rPr>
        <w:t>РМЭ</w:t>
      </w:r>
      <w:r w:rsidRPr="003912AF">
        <w:rPr>
          <w:lang w:val="ru-RU"/>
        </w:rPr>
        <w:t xml:space="preserve"> 2012 </w:t>
      </w:r>
      <w:r w:rsidRPr="006F0AE6">
        <w:rPr>
          <w:lang w:val="ru-RU"/>
        </w:rPr>
        <w:t>года</w:t>
      </w:r>
      <w:r w:rsidRPr="003912AF">
        <w:rPr>
          <w:lang w:val="ru-RU"/>
        </w:rPr>
        <w:t>"</w:t>
      </w:r>
      <w:r>
        <w:rPr>
          <w:lang w:val="ru-RU"/>
        </w:rPr>
        <w:t xml:space="preserve">, то РМЭ не имеет большого значения для современных услуг международной электросвязи, поскольку они предоставляются на основе коммерческих соглашений. </w:t>
      </w:r>
      <w:r w:rsidR="00BE6E08">
        <w:rPr>
          <w:lang w:val="ru-RU"/>
        </w:rPr>
        <w:t>Япония полагает, что на современном конку</w:t>
      </w:r>
      <w:r w:rsidR="00772526">
        <w:rPr>
          <w:lang w:val="ru-RU"/>
        </w:rPr>
        <w:t xml:space="preserve">рентном рынке услуг электросвязи в Японии и в тех районах, где действуют японские операторы, </w:t>
      </w:r>
      <w:r w:rsidR="00BE6E08">
        <w:rPr>
          <w:lang w:val="ru-RU"/>
        </w:rPr>
        <w:t xml:space="preserve">ценность РМЭ существенно снизилась. РМЭ не следует часто пересматривать. Операторы будут находиться в уязвимом положении до тех пор, пока не будет закончена подготовка нового РМЭ. Эта уязвимость будет оказывать негативное воздействие на операторов, </w:t>
      </w:r>
      <w:r w:rsidR="003A5A65">
        <w:rPr>
          <w:lang w:val="ru-RU"/>
        </w:rPr>
        <w:t>в том что касается осуществления</w:t>
      </w:r>
      <w:r w:rsidR="00772526">
        <w:rPr>
          <w:lang w:val="ru-RU"/>
        </w:rPr>
        <w:t xml:space="preserve"> </w:t>
      </w:r>
      <w:r w:rsidR="00BE6E08">
        <w:rPr>
          <w:lang w:val="ru-RU"/>
        </w:rPr>
        <w:t>инвестиций и долгосрочн</w:t>
      </w:r>
      <w:r w:rsidR="003A5A65">
        <w:rPr>
          <w:lang w:val="ru-RU"/>
        </w:rPr>
        <w:t>ого</w:t>
      </w:r>
      <w:r w:rsidR="00BE6E08">
        <w:rPr>
          <w:lang w:val="ru-RU"/>
        </w:rPr>
        <w:t xml:space="preserve"> </w:t>
      </w:r>
      <w:r w:rsidR="003A5A65">
        <w:rPr>
          <w:lang w:val="ru-RU"/>
        </w:rPr>
        <w:t>планирования</w:t>
      </w:r>
      <w:r w:rsidR="00BE6E08">
        <w:rPr>
          <w:lang w:val="ru-RU"/>
        </w:rPr>
        <w:t xml:space="preserve"> или </w:t>
      </w:r>
      <w:r w:rsidR="00772526">
        <w:rPr>
          <w:lang w:val="ru-RU"/>
        </w:rPr>
        <w:t>расширения коммерческой деятельности</w:t>
      </w:r>
      <w:r w:rsidR="00BE6E08">
        <w:rPr>
          <w:lang w:val="ru-RU"/>
        </w:rPr>
        <w:t xml:space="preserve">. По мнению Японии, РМЭ не должен препятствовать предпринимательской деятельности операторов. </w:t>
      </w:r>
    </w:p>
    <w:p w:rsidR="0050756C" w:rsidRPr="00F81734" w:rsidRDefault="0050756C" w:rsidP="003F0CEC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3.10</w:t>
      </w:r>
      <w:r w:rsidRPr="00F81734">
        <w:rPr>
          <w:szCs w:val="22"/>
          <w:lang w:val="ru-RU"/>
        </w:rPr>
        <w:tab/>
      </w:r>
      <w:r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="003F0CEC">
        <w:rPr>
          <w:rFonts w:asciiTheme="minorHAnsi" w:hAnsiTheme="minorHAnsi" w:cstheme="majorBidi"/>
          <w:szCs w:val="22"/>
          <w:lang w:val="ru-RU"/>
        </w:rPr>
        <w:t>/12</w:t>
      </w:r>
      <w:r w:rsidRPr="00177E9D">
        <w:rPr>
          <w:rFonts w:asciiTheme="minorHAnsi" w:hAnsiTheme="minorHAnsi" w:cstheme="majorBidi"/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 xml:space="preserve">от </w:t>
      </w:r>
      <w:r w:rsidR="003F0CEC" w:rsidRPr="003F0CEC">
        <w:rPr>
          <w:szCs w:val="22"/>
          <w:lang w:val="ru-RU"/>
        </w:rPr>
        <w:t>Боливарианской Республики Венесуэла</w:t>
      </w:r>
      <w:r>
        <w:rPr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>– "</w:t>
      </w:r>
      <w:r w:rsidR="003F0CEC">
        <w:rPr>
          <w:lang w:val="ru-RU"/>
        </w:rPr>
        <w:t>Рассмотрение РМЭ</w:t>
      </w:r>
      <w:r w:rsidRPr="00F81734">
        <w:rPr>
          <w:lang w:val="ru-RU"/>
        </w:rPr>
        <w:t>"</w:t>
      </w:r>
    </w:p>
    <w:p w:rsidR="00B57188" w:rsidRPr="00B57188" w:rsidRDefault="00492ED5" w:rsidP="003A5A65">
      <w:pPr>
        <w:rPr>
          <w:lang w:val="ru-RU"/>
        </w:rPr>
      </w:pPr>
      <w:r w:rsidRPr="00B57188">
        <w:rPr>
          <w:lang w:val="ru-RU"/>
        </w:rPr>
        <w:t>Боливарианск</w:t>
      </w:r>
      <w:r>
        <w:rPr>
          <w:lang w:val="ru-RU"/>
        </w:rPr>
        <w:t>ая</w:t>
      </w:r>
      <w:r w:rsidRPr="00B57188">
        <w:rPr>
          <w:lang w:val="ru-RU"/>
        </w:rPr>
        <w:t xml:space="preserve"> Республик</w:t>
      </w:r>
      <w:r>
        <w:rPr>
          <w:lang w:val="ru-RU"/>
        </w:rPr>
        <w:t>а</w:t>
      </w:r>
      <w:r w:rsidRPr="00B57188">
        <w:rPr>
          <w:lang w:val="ru-RU"/>
        </w:rPr>
        <w:t xml:space="preserve"> Венесуэла</w:t>
      </w:r>
      <w:r w:rsidR="00B57188" w:rsidRPr="00B57188">
        <w:rPr>
          <w:lang w:val="ru-RU"/>
        </w:rPr>
        <w:t xml:space="preserve"> </w:t>
      </w:r>
      <w:r w:rsidR="00B57188">
        <w:rPr>
          <w:lang w:val="ru-RU"/>
        </w:rPr>
        <w:t>считает, что РМЭ должен выступать в роли инструмента, направленного на развитие услуг электросвязи на глобальном уровне с уважением суверенного права</w:t>
      </w:r>
      <w:r w:rsidR="003A5A65">
        <w:rPr>
          <w:lang w:val="ru-RU"/>
        </w:rPr>
        <w:t xml:space="preserve"> каждой страны регулировать свою</w:t>
      </w:r>
      <w:r w:rsidR="00B57188">
        <w:rPr>
          <w:lang w:val="ru-RU"/>
        </w:rPr>
        <w:t xml:space="preserve"> </w:t>
      </w:r>
      <w:r w:rsidR="003A5A65">
        <w:rPr>
          <w:lang w:val="ru-RU"/>
        </w:rPr>
        <w:t>электросвязь</w:t>
      </w:r>
      <w:r w:rsidR="004029BA">
        <w:rPr>
          <w:lang w:val="ru-RU"/>
        </w:rPr>
        <w:t>,</w:t>
      </w:r>
      <w:r w:rsidR="00B57188">
        <w:rPr>
          <w:lang w:val="ru-RU"/>
        </w:rPr>
        <w:t xml:space="preserve"> </w:t>
      </w:r>
      <w:r w:rsidR="004029BA">
        <w:rPr>
          <w:lang w:val="ru-RU"/>
        </w:rPr>
        <w:t xml:space="preserve">и рекомендует провести </w:t>
      </w:r>
      <w:r w:rsidR="00BA445D">
        <w:rPr>
          <w:lang w:val="ru-RU"/>
        </w:rPr>
        <w:t>рассмотр</w:t>
      </w:r>
      <w:r w:rsidR="00CE2336">
        <w:rPr>
          <w:lang w:val="ru-RU"/>
        </w:rPr>
        <w:t>е</w:t>
      </w:r>
      <w:r w:rsidR="00BA445D">
        <w:rPr>
          <w:lang w:val="ru-RU"/>
        </w:rPr>
        <w:t>ние</w:t>
      </w:r>
      <w:r w:rsidR="004029BA">
        <w:rPr>
          <w:lang w:val="ru-RU"/>
        </w:rPr>
        <w:t xml:space="preserve"> Международного регламента электросвязи 2012 года к предстоящей Полномочной конференции (ПК) 2018 года, активизируя работу по подготовке к возможной Всемирной конференции по </w:t>
      </w:r>
      <w:r w:rsidR="003A5A65">
        <w:rPr>
          <w:lang w:val="ru-RU"/>
        </w:rPr>
        <w:t xml:space="preserve">международной </w:t>
      </w:r>
      <w:r w:rsidR="004029BA">
        <w:rPr>
          <w:lang w:val="ru-RU"/>
        </w:rPr>
        <w:t>электро</w:t>
      </w:r>
      <w:r w:rsidR="00461587">
        <w:rPr>
          <w:lang w:val="ru-RU"/>
        </w:rPr>
        <w:t>связи, на которой должна быть выра</w:t>
      </w:r>
      <w:r w:rsidR="004029BA">
        <w:rPr>
          <w:lang w:val="ru-RU"/>
        </w:rPr>
        <w:t xml:space="preserve">ботана единая позиция по вопросу об эффективном применении РМЭ с целью укрепления доверия к Союзу. </w:t>
      </w:r>
    </w:p>
    <w:p w:rsidR="0050756C" w:rsidRPr="006F0AE6" w:rsidRDefault="0050756C" w:rsidP="00271697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Pr="00F81734">
        <w:rPr>
          <w:szCs w:val="22"/>
          <w:lang w:val="ru-RU"/>
        </w:rPr>
        <w:t>.</w:t>
      </w:r>
      <w:r>
        <w:rPr>
          <w:szCs w:val="22"/>
          <w:lang w:val="ru-RU"/>
        </w:rPr>
        <w:t>11</w:t>
      </w:r>
      <w:r w:rsidRPr="00F81734">
        <w:rPr>
          <w:szCs w:val="22"/>
          <w:lang w:val="ru-RU"/>
        </w:rPr>
        <w:tab/>
      </w:r>
      <w:r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Pr="00177E9D">
        <w:rPr>
          <w:rFonts w:asciiTheme="minorHAnsi" w:hAnsiTheme="minorHAnsi" w:cstheme="majorBidi"/>
          <w:szCs w:val="22"/>
          <w:lang w:val="ru-RU"/>
        </w:rPr>
        <w:t>/</w:t>
      </w:r>
      <w:r w:rsidR="00BB7FBA">
        <w:rPr>
          <w:rFonts w:asciiTheme="minorHAnsi" w:hAnsiTheme="minorHAnsi" w:cstheme="majorBidi"/>
          <w:szCs w:val="22"/>
          <w:lang w:val="ru-RU"/>
        </w:rPr>
        <w:t>13</w:t>
      </w:r>
      <w:r w:rsidRPr="00177E9D">
        <w:rPr>
          <w:rFonts w:asciiTheme="minorHAnsi" w:hAnsiTheme="minorHAnsi" w:cstheme="majorBidi"/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 xml:space="preserve">от </w:t>
      </w:r>
      <w:r w:rsidR="00BB7FBA" w:rsidRPr="00BB7FBA">
        <w:rPr>
          <w:szCs w:val="22"/>
          <w:lang w:val="ru-RU"/>
        </w:rPr>
        <w:t xml:space="preserve">Beltelecom RUE, PJSC </w:t>
      </w:r>
      <w:r w:rsidR="00282EC7">
        <w:rPr>
          <w:szCs w:val="22"/>
          <w:lang w:val="ru-RU"/>
        </w:rPr>
        <w:t>"MegaFon"</w:t>
      </w:r>
      <w:r w:rsidR="00BB7FBA" w:rsidRPr="00BB7FBA">
        <w:rPr>
          <w:szCs w:val="22"/>
          <w:lang w:val="ru-RU"/>
        </w:rPr>
        <w:t xml:space="preserve">, PJSC </w:t>
      </w:r>
      <w:r w:rsidR="00282EC7">
        <w:rPr>
          <w:szCs w:val="22"/>
          <w:lang w:val="ru-RU"/>
        </w:rPr>
        <w:t>"</w:t>
      </w:r>
      <w:r w:rsidR="00BB7FBA" w:rsidRPr="00BB7FBA">
        <w:rPr>
          <w:szCs w:val="22"/>
          <w:lang w:val="ru-RU"/>
        </w:rPr>
        <w:t>Rostelecom</w:t>
      </w:r>
      <w:r w:rsidR="00282EC7">
        <w:rPr>
          <w:szCs w:val="22"/>
          <w:lang w:val="ru-RU"/>
        </w:rPr>
        <w:t>"</w:t>
      </w:r>
      <w:r>
        <w:rPr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>– "</w:t>
      </w:r>
      <w:r w:rsidR="00BB7FBA" w:rsidRPr="00BB7FBA">
        <w:rPr>
          <w:lang w:val="ru-RU"/>
        </w:rPr>
        <w:t xml:space="preserve">Проблемные вопросы </w:t>
      </w:r>
      <w:r w:rsidR="00BB7FBA" w:rsidRPr="006F0AE6">
        <w:rPr>
          <w:lang w:val="ru-RU"/>
        </w:rPr>
        <w:t>операторов электросвязи, связанные с применением РМЭ</w:t>
      </w:r>
      <w:r w:rsidRPr="006F0AE6">
        <w:rPr>
          <w:lang w:val="ru-RU"/>
        </w:rPr>
        <w:t>"</w:t>
      </w:r>
    </w:p>
    <w:p w:rsidR="00FA6FE4" w:rsidRPr="00E21BFE" w:rsidRDefault="004029BA" w:rsidP="00777504">
      <w:pPr>
        <w:rPr>
          <w:lang w:val="ru-RU"/>
        </w:rPr>
      </w:pPr>
      <w:r>
        <w:rPr>
          <w:lang w:val="ru-RU"/>
        </w:rPr>
        <w:t xml:space="preserve">Предыдущие проблемы, связанные с эффективным </w:t>
      </w:r>
      <w:r w:rsidR="003A5A65">
        <w:rPr>
          <w:lang w:val="ru-RU"/>
        </w:rPr>
        <w:t>выполнением</w:t>
      </w:r>
      <w:r>
        <w:rPr>
          <w:lang w:val="ru-RU"/>
        </w:rPr>
        <w:t xml:space="preserve"> РМЭ 1988 года, порождаю</w:t>
      </w:r>
      <w:r w:rsidR="00E21BFE" w:rsidRPr="006F0AE6">
        <w:rPr>
          <w:lang w:val="ru-RU"/>
        </w:rPr>
        <w:t xml:space="preserve">т также новые вызовы для операторов электросвязи </w:t>
      </w:r>
      <w:r>
        <w:rPr>
          <w:lang w:val="ru-RU"/>
        </w:rPr>
        <w:t>в ходе</w:t>
      </w:r>
      <w:r w:rsidR="00E21BFE" w:rsidRPr="006F0AE6">
        <w:rPr>
          <w:lang w:val="ru-RU"/>
        </w:rPr>
        <w:t xml:space="preserve"> сотрудничестве с партнерами из стран, в которых на</w:t>
      </w:r>
      <w:r>
        <w:rPr>
          <w:lang w:val="ru-RU"/>
        </w:rPr>
        <w:t xml:space="preserve"> государственном уровне применяю</w:t>
      </w:r>
      <w:r w:rsidR="00E21BFE" w:rsidRPr="006F0AE6">
        <w:rPr>
          <w:lang w:val="ru-RU"/>
        </w:rPr>
        <w:t>тся р</w:t>
      </w:r>
      <w:r w:rsidR="00085A92">
        <w:rPr>
          <w:lang w:val="ru-RU"/>
        </w:rPr>
        <w:t>азные версии РМЭ (1988 и 2012 гг.</w:t>
      </w:r>
      <w:r w:rsidR="00E21BFE" w:rsidRPr="006F0AE6">
        <w:rPr>
          <w:lang w:val="ru-RU"/>
        </w:rPr>
        <w:t>). Вместе с тем РМЭ 2012 года содержит</w:t>
      </w:r>
      <w:r w:rsidR="00170462">
        <w:rPr>
          <w:lang w:val="ru-RU"/>
        </w:rPr>
        <w:t>,</w:t>
      </w:r>
      <w:r w:rsidR="00E21BFE" w:rsidRPr="006F0AE6">
        <w:rPr>
          <w:lang w:val="ru-RU"/>
        </w:rPr>
        <w:t xml:space="preserve"> в том числе</w:t>
      </w:r>
      <w:r w:rsidR="00170462">
        <w:rPr>
          <w:lang w:val="ru-RU"/>
        </w:rPr>
        <w:t>,</w:t>
      </w:r>
      <w:r w:rsidR="00E21BFE" w:rsidRPr="006F0AE6">
        <w:rPr>
          <w:lang w:val="ru-RU"/>
        </w:rPr>
        <w:t xml:space="preserve"> ряд важных для операторов электросвязи положений</w:t>
      </w:r>
      <w:r w:rsidR="00061D06">
        <w:rPr>
          <w:lang w:val="ru-RU"/>
        </w:rPr>
        <w:t>, которые касаются</w:t>
      </w:r>
      <w:r w:rsidR="00E21BFE" w:rsidRPr="006F0AE6">
        <w:rPr>
          <w:lang w:val="ru-RU"/>
        </w:rPr>
        <w:t>:</w:t>
      </w:r>
      <w:r w:rsidR="00FA6FE4" w:rsidRPr="006F0AE6">
        <w:rPr>
          <w:lang w:val="ru-RU"/>
        </w:rPr>
        <w:t xml:space="preserve"> </w:t>
      </w:r>
      <w:r w:rsidR="00085A92">
        <w:rPr>
          <w:lang w:val="ru-RU"/>
        </w:rPr>
        <w:t>1</w:t>
      </w:r>
      <w:r w:rsidR="00085A92" w:rsidRPr="00C54B3B">
        <w:rPr>
          <w:lang w:val="ru-RU"/>
        </w:rPr>
        <w:t>)</w:t>
      </w:r>
      <w:r w:rsidR="00085A92" w:rsidRPr="006F0AE6">
        <w:rPr>
          <w:lang w:val="ru-RU"/>
        </w:rPr>
        <w:t xml:space="preserve"> </w:t>
      </w:r>
      <w:r w:rsidR="003A5A65">
        <w:rPr>
          <w:lang w:val="ru-RU"/>
        </w:rPr>
        <w:t>исключения</w:t>
      </w:r>
      <w:r w:rsidR="00FA6FE4" w:rsidRPr="006F0AE6">
        <w:rPr>
          <w:lang w:val="ru-RU"/>
        </w:rPr>
        <w:t xml:space="preserve"> двойного налогообложения;</w:t>
      </w:r>
      <w:r w:rsidR="00085A92">
        <w:rPr>
          <w:lang w:val="ru-RU"/>
        </w:rPr>
        <w:t xml:space="preserve"> 2</w:t>
      </w:r>
      <w:r w:rsidR="00085A92" w:rsidRPr="00C54B3B">
        <w:rPr>
          <w:lang w:val="ru-RU"/>
        </w:rPr>
        <w:t>)</w:t>
      </w:r>
      <w:r w:rsidR="00085A92">
        <w:rPr>
          <w:lang w:val="ru-RU"/>
        </w:rPr>
        <w:t xml:space="preserve"> </w:t>
      </w:r>
      <w:r w:rsidR="00085A92" w:rsidRPr="00FA6FE4">
        <w:rPr>
          <w:lang w:val="ru-RU"/>
        </w:rPr>
        <w:t>применени</w:t>
      </w:r>
      <w:r w:rsidR="00061D06">
        <w:rPr>
          <w:lang w:val="ru-RU"/>
        </w:rPr>
        <w:t>я</w:t>
      </w:r>
      <w:r w:rsidR="00085A92" w:rsidRPr="00FA6FE4">
        <w:rPr>
          <w:lang w:val="ru-RU"/>
        </w:rPr>
        <w:t xml:space="preserve"> </w:t>
      </w:r>
      <w:r w:rsidR="00FA6FE4" w:rsidRPr="00FA6FE4">
        <w:rPr>
          <w:lang w:val="ru-RU"/>
        </w:rPr>
        <w:t xml:space="preserve">механизма </w:t>
      </w:r>
      <w:r w:rsidR="00271697" w:rsidRPr="00271697">
        <w:rPr>
          <w:color w:val="000000"/>
          <w:lang w:val="ru-RU"/>
        </w:rPr>
        <w:t>производства расчетов по услугам международной электросвязи</w:t>
      </w:r>
      <w:r w:rsidR="00FA6FE4" w:rsidRPr="00FA6FE4">
        <w:rPr>
          <w:lang w:val="ru-RU"/>
        </w:rPr>
        <w:t>;</w:t>
      </w:r>
      <w:r w:rsidR="00085A92">
        <w:rPr>
          <w:lang w:val="ru-RU"/>
        </w:rPr>
        <w:t xml:space="preserve"> 3</w:t>
      </w:r>
      <w:r w:rsidR="00085A92" w:rsidRPr="00C54B3B">
        <w:rPr>
          <w:lang w:val="ru-RU"/>
        </w:rPr>
        <w:t>)</w:t>
      </w:r>
      <w:r w:rsidR="00085A92">
        <w:rPr>
          <w:lang w:val="ru-RU"/>
        </w:rPr>
        <w:t xml:space="preserve"> </w:t>
      </w:r>
      <w:r w:rsidR="00085A92" w:rsidRPr="00FA6FE4">
        <w:rPr>
          <w:lang w:val="ru-RU"/>
        </w:rPr>
        <w:t>безвозмездно</w:t>
      </w:r>
      <w:r w:rsidR="00061D06">
        <w:rPr>
          <w:lang w:val="ru-RU"/>
        </w:rPr>
        <w:t>го</w:t>
      </w:r>
      <w:r w:rsidR="00085A92" w:rsidRPr="00FA6FE4">
        <w:rPr>
          <w:lang w:val="ru-RU"/>
        </w:rPr>
        <w:t xml:space="preserve"> </w:t>
      </w:r>
      <w:r w:rsidR="00FA6FE4" w:rsidRPr="00FA6FE4">
        <w:rPr>
          <w:lang w:val="ru-RU"/>
        </w:rPr>
        <w:t xml:space="preserve">оказания </w:t>
      </w:r>
      <w:r w:rsidR="00271697">
        <w:rPr>
          <w:lang w:val="ru-RU"/>
        </w:rPr>
        <w:t xml:space="preserve">услуг </w:t>
      </w:r>
      <w:r w:rsidR="00FA6FE4" w:rsidRPr="00FA6FE4">
        <w:rPr>
          <w:lang w:val="ru-RU"/>
        </w:rPr>
        <w:t>служебной (технической) международной электросвязи;</w:t>
      </w:r>
      <w:r w:rsidR="00085A92">
        <w:rPr>
          <w:lang w:val="ru-RU"/>
        </w:rPr>
        <w:t xml:space="preserve"> 4</w:t>
      </w:r>
      <w:r w:rsidR="00085A92" w:rsidRPr="00C54B3B">
        <w:rPr>
          <w:lang w:val="ru-RU"/>
        </w:rPr>
        <w:t>)</w:t>
      </w:r>
      <w:r w:rsidR="00085A92">
        <w:rPr>
          <w:lang w:val="ru-RU"/>
        </w:rPr>
        <w:t xml:space="preserve"> </w:t>
      </w:r>
      <w:r w:rsidR="00085A92" w:rsidRPr="00FA6FE4">
        <w:rPr>
          <w:lang w:val="ru-RU"/>
        </w:rPr>
        <w:t>поряд</w:t>
      </w:r>
      <w:r w:rsidR="003A5A65">
        <w:rPr>
          <w:lang w:val="ru-RU"/>
        </w:rPr>
        <w:t>ка</w:t>
      </w:r>
      <w:r w:rsidR="00085A92" w:rsidRPr="00FA6FE4">
        <w:rPr>
          <w:lang w:val="ru-RU"/>
        </w:rPr>
        <w:t xml:space="preserve"> </w:t>
      </w:r>
      <w:r w:rsidR="00FA6FE4" w:rsidRPr="00FA6FE4">
        <w:rPr>
          <w:lang w:val="ru-RU"/>
        </w:rPr>
        <w:t>выставления счетов и взаиморасчетов за оказанные услуги международной электросвязи;</w:t>
      </w:r>
      <w:r w:rsidR="00085A92">
        <w:rPr>
          <w:lang w:val="ru-RU"/>
        </w:rPr>
        <w:t xml:space="preserve"> 5</w:t>
      </w:r>
      <w:r w:rsidR="00085A92" w:rsidRPr="00C54B3B">
        <w:rPr>
          <w:lang w:val="ru-RU"/>
        </w:rPr>
        <w:t>)</w:t>
      </w:r>
      <w:r w:rsidR="00085A92">
        <w:rPr>
          <w:lang w:val="ru-RU"/>
        </w:rPr>
        <w:t xml:space="preserve"> </w:t>
      </w:r>
      <w:r w:rsidR="00061D06">
        <w:rPr>
          <w:color w:val="000000"/>
          <w:lang w:val="ru-RU"/>
        </w:rPr>
        <w:t>п</w:t>
      </w:r>
      <w:r w:rsidR="008A7A73" w:rsidRPr="008A7A73">
        <w:rPr>
          <w:color w:val="000000"/>
          <w:lang w:val="ru-RU"/>
        </w:rPr>
        <w:t>оряд</w:t>
      </w:r>
      <w:r w:rsidR="003A5A65">
        <w:rPr>
          <w:color w:val="000000"/>
          <w:lang w:val="ru-RU"/>
        </w:rPr>
        <w:t>ка</w:t>
      </w:r>
      <w:r w:rsidR="008A7A73" w:rsidRPr="008A7A73">
        <w:rPr>
          <w:color w:val="000000"/>
          <w:lang w:val="ru-RU"/>
        </w:rPr>
        <w:t xml:space="preserve"> выставления счетов и взаиморасчетов за оказанные услуги </w:t>
      </w:r>
      <w:r w:rsidR="00061D06">
        <w:rPr>
          <w:color w:val="000000"/>
          <w:lang w:val="ru-RU"/>
        </w:rPr>
        <w:t xml:space="preserve">морской </w:t>
      </w:r>
      <w:r w:rsidR="008A7A73" w:rsidRPr="008A7A73">
        <w:rPr>
          <w:color w:val="000000"/>
          <w:lang w:val="ru-RU"/>
        </w:rPr>
        <w:t>международной электросвязи</w:t>
      </w:r>
      <w:r w:rsidR="00FA6FE4" w:rsidRPr="00FA6FE4">
        <w:rPr>
          <w:lang w:val="ru-RU"/>
        </w:rPr>
        <w:t>;</w:t>
      </w:r>
      <w:r w:rsidR="00085A92">
        <w:rPr>
          <w:lang w:val="ru-RU"/>
        </w:rPr>
        <w:t xml:space="preserve"> 6</w:t>
      </w:r>
      <w:r w:rsidR="00085A92" w:rsidRPr="00C54B3B">
        <w:rPr>
          <w:lang w:val="ru-RU"/>
        </w:rPr>
        <w:t>)</w:t>
      </w:r>
      <w:r w:rsidR="00170462">
        <w:rPr>
          <w:lang w:val="ru-RU"/>
        </w:rPr>
        <w:t> </w:t>
      </w:r>
      <w:r w:rsidR="00085A92" w:rsidRPr="00FA6FE4">
        <w:rPr>
          <w:lang w:val="ru-RU"/>
        </w:rPr>
        <w:t xml:space="preserve">применение </w:t>
      </w:r>
      <w:r w:rsidR="00FA6FE4" w:rsidRPr="00FA6FE4">
        <w:rPr>
          <w:lang w:val="ru-RU"/>
        </w:rPr>
        <w:t xml:space="preserve">взаиморасчетов между операторами за услуги международной связи через третью сторону – </w:t>
      </w:r>
      <w:r w:rsidR="00085A92">
        <w:rPr>
          <w:lang w:val="ru-RU"/>
        </w:rPr>
        <w:t>"</w:t>
      </w:r>
      <w:r w:rsidR="00FA6FE4" w:rsidRPr="00FA6FE4">
        <w:rPr>
          <w:lang w:val="ru-RU"/>
        </w:rPr>
        <w:t>расчетные организации</w:t>
      </w:r>
      <w:r w:rsidR="00085A92">
        <w:rPr>
          <w:lang w:val="ru-RU"/>
        </w:rPr>
        <w:t>"</w:t>
      </w:r>
      <w:r w:rsidR="00FA6FE4" w:rsidRPr="00FA6FE4">
        <w:rPr>
          <w:lang w:val="ru-RU"/>
        </w:rPr>
        <w:t>.</w:t>
      </w:r>
      <w:r w:rsidR="00170462">
        <w:rPr>
          <w:lang w:val="ru-RU"/>
        </w:rPr>
        <w:t xml:space="preserve"> </w:t>
      </w:r>
      <w:r w:rsidR="007B045D">
        <w:rPr>
          <w:lang w:val="ru-RU"/>
        </w:rPr>
        <w:t>Н</w:t>
      </w:r>
      <w:r w:rsidR="007B045D" w:rsidRPr="007B045D">
        <w:rPr>
          <w:lang w:val="ru-RU"/>
        </w:rPr>
        <w:t>е все из указанных выше положений содержатся в обеих версиях РМЭ, что создает дополнительные потенциальные риски, связанные с финансовыми потерями операторов электросвязи</w:t>
      </w:r>
      <w:r w:rsidR="007B045D">
        <w:rPr>
          <w:lang w:val="ru-RU"/>
        </w:rPr>
        <w:t xml:space="preserve">. </w:t>
      </w:r>
      <w:r>
        <w:rPr>
          <w:lang w:val="ru-RU"/>
        </w:rPr>
        <w:t>В вкладах содержались следующие предложения: в</w:t>
      </w:r>
      <w:r w:rsidR="007B045D" w:rsidRPr="007B045D">
        <w:rPr>
          <w:lang w:val="ru-RU"/>
        </w:rPr>
        <w:t xml:space="preserve"> случае невозможности достижения консенсуса по преодолению противоречий, связанных с РМЭ 1988 и РМЭ 2012 годов, а также с целью достижения широкого консенсуса по единому тексту РМЭ, рекомендовать Совету и ПК 2018 года принять решение о проведении рассмотрения РМЭ 2012 по отдельным положениям, вызывающим наибольшее количество противоречий между Государствами-Членами, и по результатам такой работы назначить проведение ВКМЭ в 2020 году с целью принятия единого текста РМЭ. До завершения такой работы ПК-18 может принять решение о порядке применения положений РМЭ, имеющих важное значение для операторов электросвязи.</w:t>
      </w:r>
    </w:p>
    <w:p w:rsidR="00FD74A1" w:rsidRPr="00FD74A1" w:rsidRDefault="0050756C" w:rsidP="00FD74A1">
      <w:pPr>
        <w:pStyle w:val="Heading2"/>
        <w:rPr>
          <w:lang w:val="ru-RU"/>
        </w:rPr>
      </w:pPr>
      <w:r>
        <w:rPr>
          <w:szCs w:val="22"/>
          <w:lang w:val="ru-RU"/>
        </w:rPr>
        <w:t>3.12</w:t>
      </w:r>
      <w:r w:rsidRPr="00F81734">
        <w:rPr>
          <w:szCs w:val="22"/>
          <w:lang w:val="ru-RU"/>
        </w:rPr>
        <w:tab/>
      </w:r>
      <w:r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Pr="00177E9D">
        <w:rPr>
          <w:rFonts w:asciiTheme="minorHAnsi" w:hAnsiTheme="minorHAnsi" w:cstheme="majorBidi"/>
          <w:szCs w:val="22"/>
          <w:lang w:val="ru-RU"/>
        </w:rPr>
        <w:t>/</w:t>
      </w:r>
      <w:r w:rsidR="00FD74A1" w:rsidRPr="00FD74A1">
        <w:rPr>
          <w:rFonts w:asciiTheme="minorHAnsi" w:hAnsiTheme="minorHAnsi" w:cstheme="majorBidi"/>
          <w:szCs w:val="22"/>
          <w:lang w:val="ru-RU"/>
        </w:rPr>
        <w:t>14</w:t>
      </w:r>
      <w:r w:rsidRPr="00177E9D">
        <w:rPr>
          <w:rFonts w:asciiTheme="minorHAnsi" w:hAnsiTheme="minorHAnsi" w:cstheme="majorBidi"/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 xml:space="preserve">от </w:t>
      </w:r>
      <w:r w:rsidR="00FD74A1">
        <w:rPr>
          <w:szCs w:val="22"/>
          <w:lang w:val="ru-RU"/>
        </w:rPr>
        <w:t>Мексики</w:t>
      </w:r>
      <w:r>
        <w:rPr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>– "</w:t>
      </w:r>
      <w:r w:rsidR="00FD74A1">
        <w:rPr>
          <w:szCs w:val="22"/>
          <w:lang w:val="ru-RU"/>
        </w:rPr>
        <w:t>Позиция по работе Группы Экспертов по РМЭ"</w:t>
      </w:r>
    </w:p>
    <w:p w:rsidR="004029BA" w:rsidRPr="00AC0857" w:rsidRDefault="00AC0857" w:rsidP="00590CF6">
      <w:pPr>
        <w:rPr>
          <w:lang w:val="ru-RU"/>
        </w:rPr>
      </w:pPr>
      <w:r>
        <w:rPr>
          <w:lang w:val="ru-RU"/>
        </w:rPr>
        <w:t xml:space="preserve">Мексика представляет вклад по следующим пяти темам: </w:t>
      </w:r>
      <w:r w:rsidRPr="00AC0857">
        <w:rPr>
          <w:lang w:val="ru-RU"/>
        </w:rPr>
        <w:t>1)</w:t>
      </w:r>
      <w:r w:rsidRPr="006F0AE6">
        <w:rPr>
          <w:lang w:val="en-US"/>
        </w:rPr>
        <w:t> </w:t>
      </w:r>
      <w:r w:rsidR="00061D06">
        <w:rPr>
          <w:lang w:val="ru-RU"/>
        </w:rPr>
        <w:t>П</w:t>
      </w:r>
      <w:r w:rsidRPr="00FF050B">
        <w:rPr>
          <w:lang w:val="ru-RU"/>
        </w:rPr>
        <w:t>римен</w:t>
      </w:r>
      <w:r w:rsidR="006F74C5">
        <w:rPr>
          <w:lang w:val="ru-RU"/>
        </w:rPr>
        <w:t>имость</w:t>
      </w:r>
      <w:r w:rsidRPr="00AC0857">
        <w:rPr>
          <w:lang w:val="ru-RU"/>
        </w:rPr>
        <w:t xml:space="preserve"> </w:t>
      </w:r>
      <w:r w:rsidRPr="00FF050B">
        <w:rPr>
          <w:lang w:val="ru-RU"/>
        </w:rPr>
        <w:t>РМЭ</w:t>
      </w:r>
      <w:r w:rsidRPr="00AC0857">
        <w:rPr>
          <w:lang w:val="ru-RU"/>
        </w:rPr>
        <w:t>:</w:t>
      </w:r>
      <w:r>
        <w:rPr>
          <w:lang w:val="ru-RU"/>
        </w:rPr>
        <w:t xml:space="preserve"> Мексика считает, что в РМЭ имеются элементы, которые продолжают действовать в условиях международной среды </w:t>
      </w:r>
      <w:r w:rsidR="00590CF6">
        <w:rPr>
          <w:lang w:val="ru-RU"/>
        </w:rPr>
        <w:t>с</w:t>
      </w:r>
      <w:r>
        <w:rPr>
          <w:lang w:val="ru-RU"/>
        </w:rPr>
        <w:t xml:space="preserve">ектора электросвязи, поскольку они способствуют </w:t>
      </w:r>
      <w:r w:rsidR="006F74C5">
        <w:rPr>
          <w:lang w:val="ru-RU"/>
        </w:rPr>
        <w:t>обеспечению</w:t>
      </w:r>
      <w:r>
        <w:rPr>
          <w:lang w:val="ru-RU"/>
        </w:rPr>
        <w:t xml:space="preserve"> </w:t>
      </w:r>
      <w:r w:rsidR="003A5A65">
        <w:rPr>
          <w:lang w:val="ru-RU"/>
        </w:rPr>
        <w:t>регуляторной согласованности</w:t>
      </w:r>
      <w:r>
        <w:rPr>
          <w:lang w:val="ru-RU"/>
        </w:rPr>
        <w:t xml:space="preserve"> и определенности в </w:t>
      </w:r>
      <w:r w:rsidR="00BA445D">
        <w:rPr>
          <w:lang w:val="ru-RU"/>
        </w:rPr>
        <w:t>сфере</w:t>
      </w:r>
      <w:r>
        <w:rPr>
          <w:lang w:val="ru-RU"/>
        </w:rPr>
        <w:t xml:space="preserve"> международной электросвязи</w:t>
      </w:r>
      <w:r w:rsidRPr="00AC0857">
        <w:rPr>
          <w:lang w:val="ru-RU"/>
        </w:rPr>
        <w:t>;</w:t>
      </w:r>
      <w:r>
        <w:rPr>
          <w:lang w:val="ru-RU"/>
        </w:rPr>
        <w:t xml:space="preserve"> </w:t>
      </w:r>
      <w:r w:rsidRPr="00AC0857">
        <w:rPr>
          <w:lang w:val="ru-RU"/>
        </w:rPr>
        <w:t>2)</w:t>
      </w:r>
      <w:r w:rsidRPr="006F0AE6">
        <w:rPr>
          <w:lang w:val="en-US"/>
        </w:rPr>
        <w:t> </w:t>
      </w:r>
      <w:r w:rsidR="003A5A65">
        <w:rPr>
          <w:lang w:val="ru-RU"/>
        </w:rPr>
        <w:t>Правовой</w:t>
      </w:r>
      <w:r w:rsidRPr="00AC0857">
        <w:rPr>
          <w:lang w:val="ru-RU"/>
        </w:rPr>
        <w:t xml:space="preserve"> </w:t>
      </w:r>
      <w:r w:rsidRPr="006F0AE6">
        <w:rPr>
          <w:lang w:val="ru-RU"/>
        </w:rPr>
        <w:t>анализ</w:t>
      </w:r>
      <w:r w:rsidRPr="00AC0857">
        <w:rPr>
          <w:lang w:val="ru-RU"/>
        </w:rPr>
        <w:t>:</w:t>
      </w:r>
      <w:r>
        <w:rPr>
          <w:lang w:val="ru-RU"/>
        </w:rPr>
        <w:t xml:space="preserve"> </w:t>
      </w:r>
      <w:r w:rsidR="00E85B28">
        <w:rPr>
          <w:lang w:val="ru-RU"/>
        </w:rPr>
        <w:t>Р</w:t>
      </w:r>
      <w:r>
        <w:rPr>
          <w:lang w:val="ru-RU"/>
        </w:rPr>
        <w:t xml:space="preserve">МЭ имеет более широкую сферу применения в силу того, что в нем признается большое значение </w:t>
      </w:r>
      <w:r w:rsidR="003A6EE3">
        <w:rPr>
          <w:lang w:val="ru-RU"/>
        </w:rPr>
        <w:t xml:space="preserve">международных стандартов </w:t>
      </w:r>
      <w:r w:rsidR="003A6EE3" w:rsidRPr="003A6EE3">
        <w:rPr>
          <w:color w:val="000000"/>
          <w:lang w:val="ru-RU"/>
        </w:rPr>
        <w:t>для обеспечения совместимости и функционального взаимодействия на глобальном уровне</w:t>
      </w:r>
      <w:r w:rsidR="00E85B28">
        <w:rPr>
          <w:color w:val="000000"/>
          <w:lang w:val="ru-RU"/>
        </w:rPr>
        <w:t xml:space="preserve"> сетей и услуг электросвязи</w:t>
      </w:r>
      <w:r w:rsidR="003A6EE3" w:rsidRPr="003A6EE3">
        <w:rPr>
          <w:color w:val="000000"/>
          <w:lang w:val="ru-RU"/>
        </w:rPr>
        <w:t>,</w:t>
      </w:r>
      <w:r w:rsidR="00E85B28">
        <w:rPr>
          <w:color w:val="000000"/>
          <w:lang w:val="ru-RU"/>
        </w:rPr>
        <w:t xml:space="preserve"> и </w:t>
      </w:r>
      <w:r w:rsidR="00590CF6">
        <w:rPr>
          <w:color w:val="000000"/>
          <w:lang w:val="ru-RU"/>
        </w:rPr>
        <w:t>содержится обязательство</w:t>
      </w:r>
      <w:r w:rsidR="00E85B28">
        <w:rPr>
          <w:color w:val="000000"/>
          <w:lang w:val="ru-RU"/>
        </w:rPr>
        <w:t xml:space="preserve"> оказывать</w:t>
      </w:r>
      <w:r w:rsidR="003A6EE3" w:rsidRPr="003A6EE3">
        <w:rPr>
          <w:color w:val="000000"/>
          <w:lang w:val="ru-RU"/>
        </w:rPr>
        <w:t xml:space="preserve"> содействи</w:t>
      </w:r>
      <w:r w:rsidR="00590CF6">
        <w:rPr>
          <w:color w:val="000000"/>
          <w:lang w:val="ru-RU"/>
        </w:rPr>
        <w:t>е</w:t>
      </w:r>
      <w:r w:rsidR="003A6EE3" w:rsidRPr="003A6EE3">
        <w:rPr>
          <w:color w:val="000000"/>
          <w:lang w:val="ru-RU"/>
        </w:rPr>
        <w:t xml:space="preserve"> распространению таких стандартов</w:t>
      </w:r>
      <w:r w:rsidR="00E85B28">
        <w:rPr>
          <w:color w:val="000000"/>
          <w:lang w:val="ru-RU"/>
        </w:rPr>
        <w:t xml:space="preserve"> через деятельность</w:t>
      </w:r>
      <w:r w:rsidR="003A6EE3" w:rsidRPr="003A6EE3">
        <w:rPr>
          <w:color w:val="000000"/>
          <w:lang w:val="ru-RU"/>
        </w:rPr>
        <w:t xml:space="preserve"> соответствующи</w:t>
      </w:r>
      <w:r w:rsidR="00E85B28">
        <w:rPr>
          <w:color w:val="000000"/>
          <w:lang w:val="ru-RU"/>
        </w:rPr>
        <w:t>х</w:t>
      </w:r>
      <w:r w:rsidR="003A6EE3" w:rsidRPr="003A6EE3">
        <w:rPr>
          <w:color w:val="000000"/>
          <w:lang w:val="ru-RU"/>
        </w:rPr>
        <w:t xml:space="preserve"> международны</w:t>
      </w:r>
      <w:r w:rsidR="00E85B28">
        <w:rPr>
          <w:color w:val="000000"/>
          <w:lang w:val="ru-RU"/>
        </w:rPr>
        <w:t>х</w:t>
      </w:r>
      <w:r w:rsidR="003A6EE3" w:rsidRPr="003A6EE3">
        <w:rPr>
          <w:color w:val="000000"/>
          <w:lang w:val="ru-RU"/>
        </w:rPr>
        <w:t xml:space="preserve"> </w:t>
      </w:r>
      <w:r w:rsidR="00E85B28">
        <w:rPr>
          <w:color w:val="000000"/>
          <w:lang w:val="ru-RU"/>
        </w:rPr>
        <w:t>учреждений, включая Международный союз электросвязи</w:t>
      </w:r>
      <w:r w:rsidR="00B24FB7">
        <w:rPr>
          <w:lang w:val="ru-RU"/>
        </w:rPr>
        <w:t>;</w:t>
      </w:r>
      <w:r>
        <w:rPr>
          <w:lang w:val="ru-RU"/>
        </w:rPr>
        <w:t xml:space="preserve"> 3) Анализ </w:t>
      </w:r>
      <w:r w:rsidR="00590CF6">
        <w:rPr>
          <w:lang w:val="ru-RU"/>
        </w:rPr>
        <w:t>возможных противоречий</w:t>
      </w:r>
      <w:r>
        <w:rPr>
          <w:lang w:val="ru-RU"/>
        </w:rPr>
        <w:t xml:space="preserve"> между обязательствами сторон, подписавших РМЭ 2012 года, и сторон, подписавших РМЭ </w:t>
      </w:r>
      <w:r w:rsidR="00B24FB7">
        <w:rPr>
          <w:lang w:val="ru-RU"/>
        </w:rPr>
        <w:t>1988 года: Мексика полагает, что не существует как</w:t>
      </w:r>
      <w:r w:rsidR="00590CF6">
        <w:rPr>
          <w:lang w:val="ru-RU"/>
        </w:rPr>
        <w:t>их-либо противоречий,</w:t>
      </w:r>
      <w:r w:rsidR="00B24FB7">
        <w:rPr>
          <w:lang w:val="ru-RU"/>
        </w:rPr>
        <w:t xml:space="preserve"> связанн</w:t>
      </w:r>
      <w:r w:rsidR="00590CF6">
        <w:rPr>
          <w:lang w:val="ru-RU"/>
        </w:rPr>
        <w:t>ых</w:t>
      </w:r>
      <w:r w:rsidR="00B24FB7">
        <w:rPr>
          <w:lang w:val="ru-RU"/>
        </w:rPr>
        <w:t xml:space="preserve"> с </w:t>
      </w:r>
      <w:r w:rsidR="00590CF6">
        <w:rPr>
          <w:lang w:val="ru-RU"/>
        </w:rPr>
        <w:t xml:space="preserve">одновременным </w:t>
      </w:r>
      <w:r w:rsidR="00B24FB7">
        <w:rPr>
          <w:lang w:val="ru-RU"/>
        </w:rPr>
        <w:t>существованием об</w:t>
      </w:r>
      <w:r w:rsidR="00E85B28">
        <w:rPr>
          <w:lang w:val="ru-RU"/>
        </w:rPr>
        <w:t>оих инструментов; 4) Структура з</w:t>
      </w:r>
      <w:r w:rsidR="00B24FB7">
        <w:rPr>
          <w:lang w:val="ru-RU"/>
        </w:rPr>
        <w:t xml:space="preserve">аключительного отчета: </w:t>
      </w:r>
      <w:r w:rsidR="00BA445D">
        <w:rPr>
          <w:lang w:val="ru-RU"/>
        </w:rPr>
        <w:t>она должна соответствовать к</w:t>
      </w:r>
      <w:r w:rsidR="004B5739">
        <w:rPr>
          <w:lang w:val="ru-RU"/>
        </w:rPr>
        <w:t>руг</w:t>
      </w:r>
      <w:r w:rsidR="00E85B28">
        <w:rPr>
          <w:lang w:val="ru-RU"/>
        </w:rPr>
        <w:t>у</w:t>
      </w:r>
      <w:r w:rsidR="004B5739">
        <w:rPr>
          <w:lang w:val="ru-RU"/>
        </w:rPr>
        <w:t xml:space="preserve"> ведения </w:t>
      </w:r>
      <w:r w:rsidR="004B5739" w:rsidRPr="006F0AE6">
        <w:rPr>
          <w:lang w:val="ru-RU"/>
        </w:rPr>
        <w:t>ГЭ</w:t>
      </w:r>
      <w:r w:rsidR="004B5739" w:rsidRPr="004B5739">
        <w:rPr>
          <w:lang w:val="ru-RU"/>
        </w:rPr>
        <w:t>-</w:t>
      </w:r>
      <w:r w:rsidR="004B5739" w:rsidRPr="006F0AE6">
        <w:rPr>
          <w:lang w:val="ru-RU"/>
        </w:rPr>
        <w:t>РМЭ</w:t>
      </w:r>
      <w:r w:rsidR="004B5739">
        <w:rPr>
          <w:lang w:val="ru-RU"/>
        </w:rPr>
        <w:t xml:space="preserve">; 5) Мексика не считает необходимым </w:t>
      </w:r>
      <w:r w:rsidR="00590CF6">
        <w:rPr>
          <w:lang w:val="ru-RU"/>
        </w:rPr>
        <w:t>пере</w:t>
      </w:r>
      <w:r w:rsidR="00BA445D">
        <w:rPr>
          <w:lang w:val="ru-RU"/>
        </w:rPr>
        <w:t>сматривать</w:t>
      </w:r>
      <w:r w:rsidR="004B5739">
        <w:rPr>
          <w:lang w:val="ru-RU"/>
        </w:rPr>
        <w:t xml:space="preserve"> РМЭ и в настоящее время нет необходимости проводить новую ВКМЭ ввиду отсутствия консенсуса. </w:t>
      </w:r>
    </w:p>
    <w:p w:rsidR="0050756C" w:rsidRPr="006F0AE6" w:rsidRDefault="0050756C" w:rsidP="00075447">
      <w:pPr>
        <w:pStyle w:val="Heading2"/>
        <w:rPr>
          <w:szCs w:val="22"/>
          <w:lang w:val="ru-RU"/>
        </w:rPr>
      </w:pPr>
      <w:r w:rsidRPr="006F0AE6">
        <w:rPr>
          <w:szCs w:val="22"/>
          <w:lang w:val="ru-RU"/>
        </w:rPr>
        <w:t>3.13</w:t>
      </w:r>
      <w:r w:rsidRPr="006F0AE6">
        <w:rPr>
          <w:szCs w:val="22"/>
          <w:lang w:val="ru-RU"/>
        </w:rPr>
        <w:tab/>
      </w:r>
      <w:r w:rsidRPr="006F0AE6">
        <w:rPr>
          <w:rFonts w:asciiTheme="minorHAnsi" w:hAnsiTheme="minorHAnsi" w:cstheme="majorBidi"/>
          <w:szCs w:val="22"/>
          <w:lang w:val="ru-RU"/>
        </w:rPr>
        <w:t>Вклад EG-ITRs 2/</w:t>
      </w:r>
      <w:r w:rsidR="00075447" w:rsidRPr="006F0AE6">
        <w:rPr>
          <w:rFonts w:asciiTheme="minorHAnsi" w:hAnsiTheme="minorHAnsi" w:cstheme="majorBidi"/>
          <w:szCs w:val="22"/>
          <w:lang w:val="ru-RU"/>
        </w:rPr>
        <w:t>15</w:t>
      </w:r>
      <w:r w:rsidRPr="006F0AE6">
        <w:rPr>
          <w:rFonts w:asciiTheme="minorHAnsi" w:hAnsiTheme="minorHAnsi" w:cstheme="majorBidi"/>
          <w:szCs w:val="22"/>
          <w:lang w:val="ru-RU"/>
        </w:rPr>
        <w:t xml:space="preserve"> </w:t>
      </w:r>
      <w:r w:rsidRPr="006F0AE6">
        <w:rPr>
          <w:szCs w:val="22"/>
          <w:lang w:val="ru-RU"/>
        </w:rPr>
        <w:t xml:space="preserve">от </w:t>
      </w:r>
      <w:r w:rsidR="00075447" w:rsidRPr="006F0AE6">
        <w:rPr>
          <w:szCs w:val="22"/>
          <w:lang w:val="ru-RU"/>
        </w:rPr>
        <w:t>Ассоциации прогрессивных коммуникаций</w:t>
      </w:r>
      <w:r w:rsidR="00590CF6">
        <w:rPr>
          <w:szCs w:val="22"/>
          <w:lang w:val="ru-RU"/>
        </w:rPr>
        <w:t xml:space="preserve"> (АРС)</w:t>
      </w:r>
      <w:r w:rsidR="00075447" w:rsidRPr="006F0AE6">
        <w:rPr>
          <w:szCs w:val="22"/>
          <w:lang w:val="ru-RU"/>
        </w:rPr>
        <w:t xml:space="preserve"> </w:t>
      </w:r>
      <w:r w:rsidRPr="006F0AE6">
        <w:rPr>
          <w:szCs w:val="22"/>
          <w:lang w:val="ru-RU"/>
        </w:rPr>
        <w:t>– "</w:t>
      </w:r>
      <w:r w:rsidR="00075447" w:rsidRPr="006F0AE6">
        <w:rPr>
          <w:lang w:val="ru-RU"/>
        </w:rPr>
        <w:t>Рассмотрение РМЭ 2012 года</w:t>
      </w:r>
      <w:r w:rsidRPr="006F0AE6">
        <w:rPr>
          <w:lang w:val="ru-RU"/>
        </w:rPr>
        <w:t>"</w:t>
      </w:r>
    </w:p>
    <w:p w:rsidR="0050756C" w:rsidRPr="0065655C" w:rsidRDefault="00590CF6" w:rsidP="00590CF6">
      <w:pPr>
        <w:rPr>
          <w:lang w:val="ru-RU"/>
        </w:rPr>
      </w:pPr>
      <w:r>
        <w:rPr>
          <w:lang w:val="ru-RU"/>
        </w:rPr>
        <w:t>АРС</w:t>
      </w:r>
      <w:r w:rsidR="004B5739">
        <w:rPr>
          <w:lang w:val="ru-RU"/>
        </w:rPr>
        <w:t xml:space="preserve"> с удов</w:t>
      </w:r>
      <w:r w:rsidR="00E85B28">
        <w:rPr>
          <w:lang w:val="ru-RU"/>
        </w:rPr>
        <w:t>летворением</w:t>
      </w:r>
      <w:r w:rsidR="004B5739">
        <w:rPr>
          <w:lang w:val="ru-RU"/>
        </w:rPr>
        <w:t xml:space="preserve"> использует</w:t>
      </w:r>
      <w:r w:rsidR="00E85B28">
        <w:rPr>
          <w:lang w:val="ru-RU"/>
        </w:rPr>
        <w:t xml:space="preserve"> данную</w:t>
      </w:r>
      <w:r w:rsidR="004B5739">
        <w:rPr>
          <w:lang w:val="ru-RU"/>
        </w:rPr>
        <w:t xml:space="preserve"> возможность внести вклад в работу второго собрания Рабочей группы по регламенту международной электросвязи. </w:t>
      </w:r>
      <w:r w:rsidR="00E40763" w:rsidRPr="00E40763">
        <w:rPr>
          <w:color w:val="000000"/>
          <w:lang w:val="ru-RU"/>
        </w:rPr>
        <w:t xml:space="preserve">При рассмотрении РМЭ 2012 года основной вопрос должен заключаться в том, вызывает ли существование двух версий РМЭ какие-либо проблемы или </w:t>
      </w:r>
      <w:r>
        <w:rPr>
          <w:color w:val="000000"/>
          <w:lang w:val="ru-RU"/>
        </w:rPr>
        <w:t>противоречия</w:t>
      </w:r>
      <w:r w:rsidR="004B5739">
        <w:rPr>
          <w:lang w:val="ru-RU"/>
        </w:rPr>
        <w:t xml:space="preserve">. </w:t>
      </w:r>
      <w:r>
        <w:rPr>
          <w:lang w:val="ru-RU"/>
        </w:rPr>
        <w:t>АРС</w:t>
      </w:r>
      <w:r w:rsidR="004B5739">
        <w:rPr>
          <w:lang w:val="ru-RU"/>
        </w:rPr>
        <w:t xml:space="preserve"> неизвестно о каких-либо </w:t>
      </w:r>
      <w:r>
        <w:rPr>
          <w:lang w:val="ru-RU"/>
        </w:rPr>
        <w:t>проблемах</w:t>
      </w:r>
      <w:r w:rsidR="004B5739">
        <w:rPr>
          <w:lang w:val="ru-RU"/>
        </w:rPr>
        <w:t xml:space="preserve"> или </w:t>
      </w:r>
      <w:r>
        <w:rPr>
          <w:lang w:val="ru-RU"/>
        </w:rPr>
        <w:t>противоречиях</w:t>
      </w:r>
      <w:r w:rsidR="004B5739">
        <w:rPr>
          <w:lang w:val="ru-RU"/>
        </w:rPr>
        <w:t>, обусловленных существованием двух версий РМЭ. Кроме того, мы считаем, что за последние пять лет не удалось добиться устранения поляризации, которая появилась на ВКМЭ-12</w:t>
      </w:r>
      <w:r w:rsidR="00E40763">
        <w:rPr>
          <w:lang w:val="ru-RU"/>
        </w:rPr>
        <w:t xml:space="preserve"> и которая вызвана тем</w:t>
      </w:r>
      <w:r w:rsidR="004B5739">
        <w:rPr>
          <w:lang w:val="ru-RU"/>
        </w:rPr>
        <w:t xml:space="preserve">, что Заключительные акты были подписаны только 89 из 193 Государств-Членов. </w:t>
      </w:r>
      <w:r w:rsidR="00CB1B77" w:rsidRPr="006F0AE6">
        <w:rPr>
          <w:lang w:val="ru-RU"/>
        </w:rPr>
        <w:t>Нас беспокоит то, что попытка внести поправки в РМЭ или обновить его вновь повлечет за собой продолжительные дебаты и не позволит</w:t>
      </w:r>
      <w:r w:rsidR="00CB1B77" w:rsidRPr="00CB1B77">
        <w:rPr>
          <w:lang w:val="ru-RU"/>
        </w:rPr>
        <w:t xml:space="preserve"> достичь прогресса.</w:t>
      </w:r>
      <w:r w:rsidR="004B5739">
        <w:rPr>
          <w:lang w:val="ru-RU"/>
        </w:rPr>
        <w:t xml:space="preserve"> Кроме того, проведение повторных переговоров по РМЭ связано с существенными рисками в </w:t>
      </w:r>
      <w:r w:rsidR="00E40763">
        <w:rPr>
          <w:lang w:val="ru-RU"/>
        </w:rPr>
        <w:t>трех областях</w:t>
      </w:r>
      <w:r w:rsidR="00191ACD">
        <w:rPr>
          <w:lang w:val="ru-RU"/>
        </w:rPr>
        <w:t>, которые касаются</w:t>
      </w:r>
      <w:r w:rsidR="00E40763">
        <w:rPr>
          <w:lang w:val="ru-RU"/>
        </w:rPr>
        <w:t>: а) ограничени</w:t>
      </w:r>
      <w:r w:rsidR="00191ACD">
        <w:rPr>
          <w:lang w:val="ru-RU"/>
        </w:rPr>
        <w:t>я</w:t>
      </w:r>
      <w:r w:rsidR="004B5739">
        <w:rPr>
          <w:lang w:val="ru-RU"/>
        </w:rPr>
        <w:t xml:space="preserve"> масштабов использования электросвязи; </w:t>
      </w:r>
      <w:r w:rsidR="004B5739" w:rsidRPr="00721CC3">
        <w:rPr>
          <w:lang w:val="en-US"/>
        </w:rPr>
        <w:t>b</w:t>
      </w:r>
      <w:r w:rsidR="004B5739" w:rsidRPr="004B5739">
        <w:rPr>
          <w:lang w:val="ru-RU"/>
        </w:rPr>
        <w:t>)</w:t>
      </w:r>
      <w:r w:rsidR="004B5739">
        <w:rPr>
          <w:lang w:val="ru-RU"/>
        </w:rPr>
        <w:t> </w:t>
      </w:r>
      <w:r w:rsidR="00E40763">
        <w:rPr>
          <w:lang w:val="ru-RU"/>
        </w:rPr>
        <w:t>появлени</w:t>
      </w:r>
      <w:r w:rsidR="00191ACD">
        <w:rPr>
          <w:lang w:val="ru-RU"/>
        </w:rPr>
        <w:t>я</w:t>
      </w:r>
      <w:r w:rsidR="00E40763">
        <w:rPr>
          <w:lang w:val="ru-RU"/>
        </w:rPr>
        <w:t xml:space="preserve"> </w:t>
      </w:r>
      <w:r w:rsidR="004B5739">
        <w:rPr>
          <w:lang w:val="ru-RU"/>
        </w:rPr>
        <w:t>соответствующи</w:t>
      </w:r>
      <w:r w:rsidR="00E40763">
        <w:rPr>
          <w:lang w:val="ru-RU"/>
        </w:rPr>
        <w:t>х</w:t>
      </w:r>
      <w:r w:rsidR="004B5739">
        <w:rPr>
          <w:lang w:val="ru-RU"/>
        </w:rPr>
        <w:t xml:space="preserve"> финансовы</w:t>
      </w:r>
      <w:r w:rsidR="00E40763">
        <w:rPr>
          <w:lang w:val="ru-RU"/>
        </w:rPr>
        <w:t>х</w:t>
      </w:r>
      <w:r w:rsidR="004B5739">
        <w:rPr>
          <w:lang w:val="ru-RU"/>
        </w:rPr>
        <w:t xml:space="preserve"> затрат, и </w:t>
      </w:r>
      <w:r w:rsidR="004B5739" w:rsidRPr="00721CC3">
        <w:rPr>
          <w:lang w:val="en-US"/>
        </w:rPr>
        <w:t>c</w:t>
      </w:r>
      <w:r w:rsidR="004B5739" w:rsidRPr="004B5739">
        <w:rPr>
          <w:lang w:val="ru-RU"/>
        </w:rPr>
        <w:t>)</w:t>
      </w:r>
      <w:r w:rsidR="004B5739">
        <w:rPr>
          <w:lang w:val="ru-RU"/>
        </w:rPr>
        <w:t> </w:t>
      </w:r>
      <w:r w:rsidR="00E40763">
        <w:rPr>
          <w:lang w:val="ru-RU"/>
        </w:rPr>
        <w:t xml:space="preserve">создание </w:t>
      </w:r>
      <w:r w:rsidR="004B5739">
        <w:rPr>
          <w:lang w:val="ru-RU"/>
        </w:rPr>
        <w:t>репутационны</w:t>
      </w:r>
      <w:r w:rsidR="00E40763">
        <w:rPr>
          <w:lang w:val="ru-RU"/>
        </w:rPr>
        <w:t>х</w:t>
      </w:r>
      <w:r w:rsidR="004B5739">
        <w:rPr>
          <w:lang w:val="ru-RU"/>
        </w:rPr>
        <w:t xml:space="preserve"> риск</w:t>
      </w:r>
      <w:r w:rsidR="00E40763">
        <w:rPr>
          <w:lang w:val="ru-RU"/>
        </w:rPr>
        <w:t>ов</w:t>
      </w:r>
      <w:r w:rsidR="004B5739">
        <w:rPr>
          <w:lang w:val="ru-RU"/>
        </w:rPr>
        <w:t xml:space="preserve"> для МСЭ. Предложения, представленные на ВКМЭ-12 и в рамках других процессов МСЭ за последние годы, таких как</w:t>
      </w:r>
      <w:r w:rsidR="004B5739" w:rsidRPr="004B5739">
        <w:rPr>
          <w:lang w:val="ru-RU"/>
        </w:rPr>
        <w:t xml:space="preserve"> </w:t>
      </w:r>
      <w:r w:rsidR="004B5739">
        <w:rPr>
          <w:lang w:val="ru-RU"/>
        </w:rPr>
        <w:t>ПК</w:t>
      </w:r>
      <w:r w:rsidR="004B5739" w:rsidRPr="00721CC3">
        <w:rPr>
          <w:lang w:val="ru-RU"/>
        </w:rPr>
        <w:t xml:space="preserve">-14 </w:t>
      </w:r>
      <w:r w:rsidR="004B5739">
        <w:rPr>
          <w:lang w:val="ru-RU"/>
        </w:rPr>
        <w:t>и</w:t>
      </w:r>
      <w:r w:rsidR="004B5739" w:rsidRPr="00721CC3">
        <w:rPr>
          <w:lang w:val="ru-RU"/>
        </w:rPr>
        <w:t xml:space="preserve"> </w:t>
      </w:r>
      <w:r w:rsidR="004B5739">
        <w:rPr>
          <w:lang w:val="ru-RU"/>
        </w:rPr>
        <w:t>ВАСЭ</w:t>
      </w:r>
      <w:r w:rsidR="004B5739" w:rsidRPr="00721CC3">
        <w:rPr>
          <w:lang w:val="ru-RU"/>
        </w:rPr>
        <w:t>-16</w:t>
      </w:r>
      <w:r w:rsidR="00E40763">
        <w:rPr>
          <w:lang w:val="ru-RU"/>
        </w:rPr>
        <w:t>, создают угрозу для ситуации в области</w:t>
      </w:r>
      <w:r w:rsidR="004B5739">
        <w:rPr>
          <w:lang w:val="ru-RU"/>
        </w:rPr>
        <w:t xml:space="preserve"> прав человека, ограничивая </w:t>
      </w:r>
      <w:r w:rsidR="00721CC3" w:rsidRPr="00721CC3">
        <w:rPr>
          <w:lang w:val="ru-RU"/>
        </w:rPr>
        <w:t xml:space="preserve">способность пользователей обходить цензуру или общаться анонимно, давая Государствам-Членам право определять трассы маршрутизации и предотвращать "неправомерное использование и ненадлежащее распределение ресурсов нумерации", или же </w:t>
      </w:r>
      <w:r w:rsidR="00191ACD">
        <w:rPr>
          <w:lang w:val="ru-RU"/>
        </w:rPr>
        <w:t xml:space="preserve">они </w:t>
      </w:r>
      <w:r w:rsidR="00721CC3" w:rsidRPr="00721CC3">
        <w:rPr>
          <w:lang w:val="ru-RU"/>
        </w:rPr>
        <w:t>фактически узаконили бы отключение государствами нелицензированного оборудования, или же ввели бы глобальную систему цифровых идентификаторов, в которой однозначно идентифицировались бы подключенные к интернету устройства таким образом, который нарушает конфиденциальность пользователей и их доверие.</w:t>
      </w:r>
      <w:r w:rsidR="0065655C" w:rsidRPr="0065655C">
        <w:rPr>
          <w:lang w:val="ru-RU"/>
        </w:rPr>
        <w:t xml:space="preserve"> APC повторяет, что в РМЭ следует по-прежнему рассматривать только базовую электросвязь и не следует охватывать услуги, использующие сети электросвязи, такие как ИКТ в целом или интернет в частности или же включать цели государственной политики и области государственного управления, выходящие за пределы сферы деятельности сектора электросвязи. Наряду с этим РМЭ должен постоянно способствовать развитию электросвязи и доступности услуг связи и никогда их не ограничивать. </w:t>
      </w:r>
      <w:r w:rsidR="00A4191A">
        <w:rPr>
          <w:lang w:val="ru-RU"/>
        </w:rPr>
        <w:t>И наконец</w:t>
      </w:r>
      <w:r w:rsidR="0065655C" w:rsidRPr="0065655C">
        <w:rPr>
          <w:lang w:val="ru-RU"/>
        </w:rPr>
        <w:t xml:space="preserve">, </w:t>
      </w:r>
      <w:r w:rsidR="006D1CBB">
        <w:rPr>
          <w:lang w:val="ru-RU"/>
        </w:rPr>
        <w:t>м</w:t>
      </w:r>
      <w:r w:rsidR="0065655C" w:rsidRPr="0065655C">
        <w:rPr>
          <w:lang w:val="ru-RU"/>
        </w:rPr>
        <w:t>ы призываем МСЭ принять дополнительные меры для содействия значимому участию независимых членов гражданского общества в своей работе, делая возможными открытые, предусматривающие участие, прозрачные, ответственные, всеохватные и справедливые процессы.</w:t>
      </w:r>
    </w:p>
    <w:p w:rsidR="0050756C" w:rsidRPr="00F81734" w:rsidRDefault="0050756C" w:rsidP="00ED26DF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3.14</w:t>
      </w:r>
      <w:r w:rsidRPr="00F81734">
        <w:rPr>
          <w:szCs w:val="22"/>
          <w:lang w:val="ru-RU"/>
        </w:rPr>
        <w:tab/>
      </w:r>
      <w:r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="00ED26DF">
        <w:rPr>
          <w:rFonts w:asciiTheme="minorHAnsi" w:hAnsiTheme="minorHAnsi" w:cstheme="majorBidi"/>
          <w:szCs w:val="22"/>
          <w:lang w:val="ru-RU"/>
        </w:rPr>
        <w:t>/16</w:t>
      </w:r>
      <w:r w:rsidRPr="00177E9D">
        <w:rPr>
          <w:rFonts w:asciiTheme="minorHAnsi" w:hAnsiTheme="minorHAnsi" w:cstheme="majorBidi"/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 xml:space="preserve">от </w:t>
      </w:r>
      <w:r w:rsidR="00ED26DF">
        <w:rPr>
          <w:szCs w:val="22"/>
          <w:lang w:val="ru-RU"/>
        </w:rPr>
        <w:t>Австралии</w:t>
      </w:r>
      <w:r>
        <w:rPr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>– "</w:t>
      </w:r>
      <w:r w:rsidR="00ED26DF">
        <w:rPr>
          <w:szCs w:val="22"/>
          <w:lang w:val="ru-RU"/>
        </w:rPr>
        <w:t>О</w:t>
      </w:r>
      <w:r>
        <w:rPr>
          <w:lang w:val="ru-RU"/>
        </w:rPr>
        <w:t xml:space="preserve"> </w:t>
      </w:r>
      <w:r w:rsidRPr="00117D89">
        <w:rPr>
          <w:lang w:val="ru-RU"/>
        </w:rPr>
        <w:t>РМЭ</w:t>
      </w:r>
      <w:r w:rsidRPr="00F81734">
        <w:rPr>
          <w:lang w:val="ru-RU"/>
        </w:rPr>
        <w:t>"</w:t>
      </w:r>
    </w:p>
    <w:p w:rsidR="00A4191A" w:rsidRDefault="007D27D9" w:rsidP="00590CF6">
      <w:pPr>
        <w:rPr>
          <w:color w:val="000000"/>
          <w:lang w:val="ru-RU"/>
        </w:rPr>
      </w:pPr>
      <w:r>
        <w:rPr>
          <w:lang w:val="ru-RU"/>
        </w:rPr>
        <w:t xml:space="preserve">Австралия с удовлетворением представляет </w:t>
      </w:r>
      <w:r w:rsidR="00191ACD">
        <w:rPr>
          <w:lang w:val="ru-RU"/>
        </w:rPr>
        <w:t>свои</w:t>
      </w:r>
      <w:r>
        <w:rPr>
          <w:lang w:val="ru-RU"/>
        </w:rPr>
        <w:t xml:space="preserve"> мнения второму собранию Группы экспертов по регламенту международной электросвязи. Австралия полагает, что РМЭ долж</w:t>
      </w:r>
      <w:r w:rsidR="005B2E68">
        <w:rPr>
          <w:lang w:val="ru-RU"/>
        </w:rPr>
        <w:t>ен</w:t>
      </w:r>
      <w:r>
        <w:rPr>
          <w:lang w:val="ru-RU"/>
        </w:rPr>
        <w:t xml:space="preserve"> быть по-прежнему сфокусирован на </w:t>
      </w:r>
      <w:r w:rsidR="00590CF6">
        <w:rPr>
          <w:lang w:val="ru-RU"/>
        </w:rPr>
        <w:t>присоединении</w:t>
      </w:r>
      <w:r>
        <w:rPr>
          <w:lang w:val="ru-RU"/>
        </w:rPr>
        <w:t xml:space="preserve"> сетей международной электросвязи и не долж</w:t>
      </w:r>
      <w:r w:rsidR="00590CF6">
        <w:rPr>
          <w:lang w:val="ru-RU"/>
        </w:rPr>
        <w:t>е</w:t>
      </w:r>
      <w:r>
        <w:rPr>
          <w:lang w:val="ru-RU"/>
        </w:rPr>
        <w:t>н включать вопросы, касающиеся интернета. Австралии неизвестно о каких-либо проблем</w:t>
      </w:r>
      <w:r w:rsidR="005B2E68">
        <w:rPr>
          <w:lang w:val="ru-RU"/>
        </w:rPr>
        <w:t>ах</w:t>
      </w:r>
      <w:r>
        <w:rPr>
          <w:lang w:val="ru-RU"/>
        </w:rPr>
        <w:t xml:space="preserve">, связанных с сосуществованием РМЭ 1988 и 2012 годов. </w:t>
      </w:r>
      <w:r w:rsidR="005B2E68" w:rsidRPr="005B2E68">
        <w:rPr>
          <w:color w:val="000000"/>
          <w:lang w:val="ru-RU"/>
        </w:rPr>
        <w:t>Австралия стремится добиться того, чтобы положение Союза и его членов позволяло им эффективно двигаться вперед в решении задач МСЭ, связанных с обеспечением возможности подключения, доступа к инфраструктуре и создания потенциала для преодоления цифрового разрыва</w:t>
      </w:r>
      <w:r w:rsidR="009D296A">
        <w:rPr>
          <w:lang w:val="ru-RU"/>
        </w:rPr>
        <w:t>. Мы считаем, что</w:t>
      </w:r>
      <w:r w:rsidR="005B2E68" w:rsidRPr="005B2E68">
        <w:rPr>
          <w:color w:val="000000"/>
          <w:lang w:val="ru-RU"/>
        </w:rPr>
        <w:t xml:space="preserve"> направление усилий на пересмотр РМЭ может отвлечь ценные ресурсы МСЭ и его членов от других приоритетных областей, таких как выполнение решений предстоящей </w:t>
      </w:r>
      <w:r w:rsidR="001363FA">
        <w:rPr>
          <w:color w:val="000000"/>
          <w:lang w:val="ru-RU"/>
        </w:rPr>
        <w:t>ВКРЭ</w:t>
      </w:r>
      <w:r w:rsidR="005B2E68" w:rsidRPr="005B2E68">
        <w:rPr>
          <w:color w:val="000000"/>
          <w:lang w:val="ru-RU"/>
        </w:rPr>
        <w:t>, движение вперед по Повестке дня "Соединим к 2030 году", достижени</w:t>
      </w:r>
      <w:r w:rsidR="001363FA">
        <w:rPr>
          <w:color w:val="000000"/>
          <w:lang w:val="ru-RU"/>
        </w:rPr>
        <w:t>е</w:t>
      </w:r>
      <w:r w:rsidR="005B2E68" w:rsidRPr="005B2E68">
        <w:rPr>
          <w:color w:val="000000"/>
          <w:lang w:val="ru-RU"/>
        </w:rPr>
        <w:t xml:space="preserve"> Целей в области устойчивого развития (ЦУР), а также выполнение включенных в десятилетний обзор решений</w:t>
      </w:r>
      <w:r w:rsidR="001363FA">
        <w:rPr>
          <w:color w:val="000000"/>
          <w:lang w:val="ru-RU"/>
        </w:rPr>
        <w:t xml:space="preserve"> </w:t>
      </w:r>
      <w:r w:rsidR="005B2E68" w:rsidRPr="005B2E68">
        <w:rPr>
          <w:color w:val="000000"/>
          <w:lang w:val="ru-RU"/>
        </w:rPr>
        <w:t>ВВУИО</w:t>
      </w:r>
      <w:r w:rsidR="001363FA">
        <w:rPr>
          <w:color w:val="000000"/>
          <w:lang w:val="ru-RU"/>
        </w:rPr>
        <w:t xml:space="preserve"> </w:t>
      </w:r>
      <w:r w:rsidR="005B2E68" w:rsidRPr="005B2E68">
        <w:rPr>
          <w:color w:val="000000"/>
          <w:lang w:val="ru-RU"/>
        </w:rPr>
        <w:t xml:space="preserve">и </w:t>
      </w:r>
      <w:r w:rsidR="001363FA">
        <w:rPr>
          <w:color w:val="000000"/>
          <w:lang w:val="ru-RU"/>
        </w:rPr>
        <w:t>соблюдение соответствующих временных рамок.</w:t>
      </w:r>
      <w:r w:rsidR="009D296A">
        <w:rPr>
          <w:color w:val="000000"/>
          <w:lang w:val="ru-RU"/>
        </w:rPr>
        <w:t xml:space="preserve"> </w:t>
      </w:r>
    </w:p>
    <w:p w:rsidR="003A5A65" w:rsidRPr="003A5A65" w:rsidRDefault="003A5A65" w:rsidP="00543BFD">
      <w:pPr>
        <w:pStyle w:val="Heading2"/>
        <w:rPr>
          <w:szCs w:val="22"/>
          <w:lang w:val="ru-RU"/>
        </w:rPr>
      </w:pPr>
      <w:r w:rsidRPr="003A5A65">
        <w:rPr>
          <w:szCs w:val="22"/>
          <w:lang w:val="ru-RU"/>
        </w:rPr>
        <w:t>3.15</w:t>
      </w:r>
      <w:r w:rsidRPr="003A5A65">
        <w:rPr>
          <w:szCs w:val="22"/>
          <w:lang w:val="ru-RU"/>
        </w:rPr>
        <w:tab/>
      </w:r>
      <w:r w:rsidRPr="006F0AE6">
        <w:rPr>
          <w:rFonts w:asciiTheme="minorHAnsi" w:hAnsiTheme="minorHAnsi" w:cstheme="majorBidi"/>
          <w:szCs w:val="22"/>
          <w:lang w:val="ru-RU"/>
        </w:rPr>
        <w:t>Вклад</w:t>
      </w:r>
      <w:r w:rsidRPr="003A5A65">
        <w:rPr>
          <w:rFonts w:asciiTheme="minorHAnsi" w:hAnsiTheme="minorHAnsi" w:cstheme="majorBidi"/>
          <w:szCs w:val="22"/>
          <w:lang w:val="ru-RU"/>
        </w:rPr>
        <w:t xml:space="preserve"> </w:t>
      </w:r>
      <w:r w:rsidRPr="006F0AE6">
        <w:rPr>
          <w:rFonts w:asciiTheme="minorHAnsi" w:hAnsiTheme="minorHAnsi" w:cstheme="majorBidi"/>
          <w:szCs w:val="22"/>
          <w:lang w:val="en-US"/>
        </w:rPr>
        <w:t>EG</w:t>
      </w:r>
      <w:r w:rsidRPr="003A5A65">
        <w:rPr>
          <w:rFonts w:asciiTheme="minorHAnsi" w:hAnsiTheme="minorHAnsi" w:cstheme="majorBidi"/>
          <w:szCs w:val="22"/>
          <w:lang w:val="ru-RU"/>
        </w:rPr>
        <w:t>-</w:t>
      </w:r>
      <w:r w:rsidRPr="006F0AE6">
        <w:rPr>
          <w:rFonts w:asciiTheme="minorHAnsi" w:hAnsiTheme="minorHAnsi" w:cstheme="majorBidi"/>
          <w:szCs w:val="22"/>
          <w:lang w:val="en-US"/>
        </w:rPr>
        <w:t>ITRs</w:t>
      </w:r>
      <w:r w:rsidRPr="003A5A65">
        <w:rPr>
          <w:rFonts w:asciiTheme="minorHAnsi" w:hAnsiTheme="minorHAnsi" w:cstheme="majorBidi"/>
          <w:szCs w:val="22"/>
          <w:lang w:val="ru-RU"/>
        </w:rPr>
        <w:t xml:space="preserve"> 2/17 </w:t>
      </w:r>
      <w:r w:rsidRPr="006F0AE6">
        <w:rPr>
          <w:szCs w:val="22"/>
          <w:lang w:val="ru-RU"/>
        </w:rPr>
        <w:t>от</w:t>
      </w:r>
      <w:r w:rsidRPr="003A5A65">
        <w:rPr>
          <w:szCs w:val="22"/>
          <w:lang w:val="ru-RU"/>
        </w:rPr>
        <w:t xml:space="preserve"> </w:t>
      </w:r>
      <w:r w:rsidRPr="006F0AE6">
        <w:rPr>
          <w:szCs w:val="22"/>
          <w:lang w:val="ru-RU"/>
        </w:rPr>
        <w:t>корпорации</w:t>
      </w:r>
      <w:r w:rsidRPr="003A5A65">
        <w:rPr>
          <w:szCs w:val="22"/>
          <w:lang w:val="ru-RU"/>
        </w:rPr>
        <w:t xml:space="preserve"> </w:t>
      </w:r>
      <w:r w:rsidRPr="006F0AE6">
        <w:rPr>
          <w:szCs w:val="22"/>
          <w:lang w:val="en-US"/>
        </w:rPr>
        <w:t>NTT</w:t>
      </w:r>
      <w:r w:rsidRPr="003A5A65">
        <w:rPr>
          <w:szCs w:val="22"/>
          <w:lang w:val="ru-RU"/>
        </w:rPr>
        <w:t xml:space="preserve"> </w:t>
      </w:r>
      <w:r w:rsidRPr="006F0AE6">
        <w:rPr>
          <w:szCs w:val="22"/>
          <w:lang w:val="en-US"/>
        </w:rPr>
        <w:t>Communications</w:t>
      </w:r>
      <w:r w:rsidRPr="003A5A65">
        <w:rPr>
          <w:szCs w:val="22"/>
          <w:lang w:val="ru-RU"/>
        </w:rPr>
        <w:t xml:space="preserve"> – "</w:t>
      </w:r>
      <w:r w:rsidRPr="006F0AE6">
        <w:rPr>
          <w:lang w:val="ru-RU"/>
        </w:rPr>
        <w:t>Рассмотрение</w:t>
      </w:r>
      <w:r w:rsidRPr="003A5A65">
        <w:rPr>
          <w:lang w:val="ru-RU"/>
        </w:rPr>
        <w:t xml:space="preserve"> </w:t>
      </w:r>
      <w:r w:rsidRPr="006F0AE6">
        <w:rPr>
          <w:lang w:val="ru-RU"/>
        </w:rPr>
        <w:t>РМЭ</w:t>
      </w:r>
      <w:r w:rsidRPr="003A5A65">
        <w:rPr>
          <w:lang w:val="ru-RU"/>
        </w:rPr>
        <w:t>"</w:t>
      </w:r>
    </w:p>
    <w:p w:rsidR="003A5A65" w:rsidRPr="00745EF4" w:rsidRDefault="003A5A65" w:rsidP="00590CF6">
      <w:pPr>
        <w:rPr>
          <w:lang w:val="ru-RU"/>
        </w:rPr>
      </w:pPr>
      <w:r>
        <w:rPr>
          <w:lang w:val="ru-RU"/>
        </w:rPr>
        <w:t xml:space="preserve">По мнению корпорации </w:t>
      </w:r>
      <w:r w:rsidRPr="006F0AE6">
        <w:rPr>
          <w:lang w:val="en-US"/>
        </w:rPr>
        <w:t>NTT</w:t>
      </w:r>
      <w:r w:rsidRPr="008A228E">
        <w:rPr>
          <w:lang w:val="ru-RU"/>
        </w:rPr>
        <w:t xml:space="preserve"> </w:t>
      </w:r>
      <w:r w:rsidR="00590CF6">
        <w:rPr>
          <w:lang w:val="ru-RU"/>
        </w:rPr>
        <w:t>С</w:t>
      </w:r>
      <w:r w:rsidRPr="006F0AE6">
        <w:rPr>
          <w:lang w:val="en-US"/>
        </w:rPr>
        <w:t>ommunications</w:t>
      </w:r>
      <w:r w:rsidRPr="008A228E">
        <w:rPr>
          <w:lang w:val="ru-RU"/>
        </w:rPr>
        <w:t xml:space="preserve">, </w:t>
      </w:r>
      <w:r w:rsidRPr="006F0AE6">
        <w:rPr>
          <w:lang w:val="ru-RU"/>
        </w:rPr>
        <w:t>РМЭ</w:t>
      </w:r>
      <w:r w:rsidRPr="008A228E">
        <w:rPr>
          <w:lang w:val="ru-RU"/>
        </w:rPr>
        <w:t xml:space="preserve"> </w:t>
      </w:r>
      <w:r>
        <w:rPr>
          <w:lang w:val="ru-RU"/>
        </w:rPr>
        <w:t>не</w:t>
      </w:r>
      <w:r w:rsidRPr="008A228E">
        <w:rPr>
          <w:lang w:val="ru-RU"/>
        </w:rPr>
        <w:t xml:space="preserve"> </w:t>
      </w:r>
      <w:r>
        <w:rPr>
          <w:lang w:val="ru-RU"/>
        </w:rPr>
        <w:t>имеет</w:t>
      </w:r>
      <w:r w:rsidRPr="008A228E">
        <w:rPr>
          <w:lang w:val="ru-RU"/>
        </w:rPr>
        <w:t xml:space="preserve"> </w:t>
      </w:r>
      <w:r>
        <w:rPr>
          <w:lang w:val="ru-RU"/>
        </w:rPr>
        <w:t>практического</w:t>
      </w:r>
      <w:r w:rsidRPr="008A228E">
        <w:rPr>
          <w:lang w:val="ru-RU"/>
        </w:rPr>
        <w:t xml:space="preserve"> </w:t>
      </w:r>
      <w:r>
        <w:rPr>
          <w:lang w:val="ru-RU"/>
        </w:rPr>
        <w:t>значения</w:t>
      </w:r>
      <w:r w:rsidRPr="008A228E">
        <w:rPr>
          <w:lang w:val="ru-RU"/>
        </w:rPr>
        <w:t xml:space="preserve"> </w:t>
      </w:r>
      <w:r>
        <w:rPr>
          <w:lang w:val="ru-RU"/>
        </w:rPr>
        <w:t>в современных</w:t>
      </w:r>
      <w:r w:rsidRPr="008A228E">
        <w:rPr>
          <w:lang w:val="ru-RU"/>
        </w:rPr>
        <w:t xml:space="preserve"> </w:t>
      </w:r>
      <w:r>
        <w:rPr>
          <w:lang w:val="ru-RU"/>
        </w:rPr>
        <w:t>условиях</w:t>
      </w:r>
      <w:r w:rsidRPr="008A228E">
        <w:rPr>
          <w:lang w:val="ru-RU"/>
        </w:rPr>
        <w:t xml:space="preserve"> </w:t>
      </w:r>
      <w:r>
        <w:rPr>
          <w:lang w:val="ru-RU"/>
        </w:rPr>
        <w:t>приватизации</w:t>
      </w:r>
      <w:r w:rsidRPr="008A228E">
        <w:rPr>
          <w:lang w:val="ru-RU"/>
        </w:rPr>
        <w:t xml:space="preserve"> </w:t>
      </w:r>
      <w:r>
        <w:rPr>
          <w:lang w:val="ru-RU"/>
        </w:rPr>
        <w:t>и</w:t>
      </w:r>
      <w:r w:rsidRPr="008A228E">
        <w:rPr>
          <w:lang w:val="ru-RU"/>
        </w:rPr>
        <w:t xml:space="preserve"> </w:t>
      </w:r>
      <w:r>
        <w:rPr>
          <w:lang w:val="ru-RU"/>
        </w:rPr>
        <w:t>конкуренции</w:t>
      </w:r>
      <w:r w:rsidRPr="008A228E">
        <w:rPr>
          <w:lang w:val="ru-RU"/>
        </w:rPr>
        <w:t xml:space="preserve">. </w:t>
      </w:r>
      <w:bookmarkStart w:id="43" w:name="lt_pId151"/>
      <w:r w:rsidRPr="006F0AE6">
        <w:rPr>
          <w:rFonts w:cstheme="majorBidi"/>
          <w:bCs/>
          <w:spacing w:val="-4"/>
          <w:szCs w:val="24"/>
        </w:rPr>
        <w:t>NTT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 w:rsidR="00590CF6">
        <w:rPr>
          <w:rFonts w:cstheme="majorBidi"/>
          <w:bCs/>
          <w:spacing w:val="-4"/>
          <w:szCs w:val="24"/>
          <w:lang w:val="ru-RU"/>
        </w:rPr>
        <w:t>С</w:t>
      </w:r>
      <w:r w:rsidRPr="006F0AE6">
        <w:rPr>
          <w:rFonts w:cstheme="majorBidi"/>
          <w:bCs/>
          <w:spacing w:val="-4"/>
          <w:szCs w:val="24"/>
        </w:rPr>
        <w:t>ommunications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, </w:t>
      </w:r>
      <w:r>
        <w:rPr>
          <w:rFonts w:cstheme="majorBidi"/>
          <w:bCs/>
          <w:spacing w:val="-4"/>
          <w:szCs w:val="24"/>
          <w:lang w:val="ru-RU"/>
        </w:rPr>
        <w:t>уже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более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десяти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лет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продолжающая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применять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"</w:t>
      </w:r>
      <w:r>
        <w:rPr>
          <w:rFonts w:cstheme="majorBidi"/>
          <w:bCs/>
          <w:spacing w:val="-4"/>
          <w:szCs w:val="24"/>
          <w:lang w:val="ru-RU"/>
        </w:rPr>
        <w:t>Виртуальные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соглашения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о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транзите</w:t>
      </w:r>
      <w:r w:rsidRPr="008A228E">
        <w:rPr>
          <w:rFonts w:cstheme="majorBidi"/>
          <w:bCs/>
          <w:spacing w:val="-4"/>
          <w:szCs w:val="24"/>
          <w:lang w:val="ru-RU"/>
        </w:rPr>
        <w:t>"</w:t>
      </w:r>
      <w:r>
        <w:rPr>
          <w:rFonts w:cstheme="majorBidi"/>
          <w:bCs/>
          <w:spacing w:val="-4"/>
          <w:szCs w:val="24"/>
          <w:lang w:val="ru-RU"/>
        </w:rPr>
        <w:t>, доказала, что РМЭ не актуал</w:t>
      </w:r>
      <w:r w:rsidR="00590CF6">
        <w:rPr>
          <w:rFonts w:cstheme="majorBidi"/>
          <w:bCs/>
          <w:spacing w:val="-4"/>
          <w:szCs w:val="24"/>
          <w:lang w:val="ru-RU"/>
        </w:rPr>
        <w:t>ен</w:t>
      </w:r>
      <w:r>
        <w:rPr>
          <w:rFonts w:cstheme="majorBidi"/>
          <w:bCs/>
          <w:spacing w:val="-4"/>
          <w:szCs w:val="24"/>
          <w:lang w:val="ru-RU"/>
        </w:rPr>
        <w:t xml:space="preserve"> для современной деловой практики.</w:t>
      </w:r>
      <w:r w:rsidRPr="008A228E">
        <w:rPr>
          <w:rFonts w:cstheme="majorBidi"/>
          <w:bCs/>
          <w:spacing w:val="-4"/>
          <w:szCs w:val="24"/>
          <w:lang w:val="ru-RU"/>
        </w:rPr>
        <w:t xml:space="preserve"> </w:t>
      </w:r>
      <w:bookmarkEnd w:id="43"/>
      <w:r w:rsidRPr="006F0AE6">
        <w:rPr>
          <w:lang w:val="ru-RU"/>
        </w:rPr>
        <w:t xml:space="preserve">Кроме того, NTT Communications пока еще не сталкивалась с проблемами, вызванными применением двух РМЭ или отсутствием использования РМЭ. Корпорация NTT Communications опасается, что внесение в РМЭ поправок, направленных на ужесточение регулирования, серьезно повлияет на свободу </w:t>
      </w:r>
      <w:r w:rsidR="00590CF6">
        <w:rPr>
          <w:lang w:val="ru-RU"/>
        </w:rPr>
        <w:t xml:space="preserve">совместного </w:t>
      </w:r>
      <w:r w:rsidRPr="006F0AE6">
        <w:rPr>
          <w:lang w:val="ru-RU"/>
        </w:rPr>
        <w:t xml:space="preserve">ведения бизнеса операторами связи. </w:t>
      </w:r>
      <w:bookmarkStart w:id="44" w:name="lt_pId154"/>
      <w:r w:rsidR="00590CF6">
        <w:rPr>
          <w:lang w:val="ru-RU"/>
        </w:rPr>
        <w:t>З</w:t>
      </w:r>
      <w:r>
        <w:rPr>
          <w:lang w:val="ru-RU"/>
        </w:rPr>
        <w:t>аключение</w:t>
      </w:r>
      <w:r w:rsidRPr="00B22E90">
        <w:rPr>
          <w:lang w:val="ru-RU"/>
        </w:rPr>
        <w:t xml:space="preserve"> </w:t>
      </w:r>
      <w:r w:rsidR="00590CF6">
        <w:rPr>
          <w:lang w:val="ru-RU"/>
        </w:rPr>
        <w:t xml:space="preserve">новых </w:t>
      </w:r>
      <w:r>
        <w:rPr>
          <w:lang w:val="ru-RU"/>
        </w:rPr>
        <w:t>коммерческих</w:t>
      </w:r>
      <w:r w:rsidRPr="00B22E90">
        <w:rPr>
          <w:lang w:val="ru-RU"/>
        </w:rPr>
        <w:t xml:space="preserve"> </w:t>
      </w:r>
      <w:r>
        <w:rPr>
          <w:lang w:val="ru-RU"/>
        </w:rPr>
        <w:t>соглашений</w:t>
      </w:r>
      <w:r w:rsidRPr="00B22E90">
        <w:rPr>
          <w:lang w:val="ru-RU"/>
        </w:rPr>
        <w:t xml:space="preserve">, </w:t>
      </w:r>
      <w:r>
        <w:rPr>
          <w:lang w:val="ru-RU"/>
        </w:rPr>
        <w:t>особенно</w:t>
      </w:r>
      <w:r w:rsidRPr="00B22E90">
        <w:rPr>
          <w:lang w:val="ru-RU"/>
        </w:rPr>
        <w:t xml:space="preserve"> </w:t>
      </w:r>
      <w:r>
        <w:rPr>
          <w:lang w:val="ru-RU"/>
        </w:rPr>
        <w:t>на основании</w:t>
      </w:r>
      <w:r w:rsidRPr="00B22E90">
        <w:rPr>
          <w:lang w:val="ru-RU"/>
        </w:rPr>
        <w:t xml:space="preserve"> </w:t>
      </w:r>
      <w:r>
        <w:rPr>
          <w:lang w:val="ru-RU"/>
        </w:rPr>
        <w:t>РМЭ</w:t>
      </w:r>
      <w:r w:rsidRPr="00B22E90">
        <w:rPr>
          <w:lang w:val="ru-RU"/>
        </w:rPr>
        <w:t xml:space="preserve"> </w:t>
      </w:r>
      <w:r>
        <w:rPr>
          <w:lang w:val="ru-RU"/>
        </w:rPr>
        <w:t>с</w:t>
      </w:r>
      <w:r w:rsidRPr="00B22E90">
        <w:rPr>
          <w:lang w:val="ru-RU"/>
        </w:rPr>
        <w:t xml:space="preserve"> </w:t>
      </w:r>
      <w:r>
        <w:rPr>
          <w:lang w:val="ru-RU"/>
        </w:rPr>
        <w:t>добавленными</w:t>
      </w:r>
      <w:r w:rsidRPr="00B22E90">
        <w:rPr>
          <w:lang w:val="ru-RU"/>
        </w:rPr>
        <w:t xml:space="preserve"> </w:t>
      </w:r>
      <w:r>
        <w:rPr>
          <w:lang w:val="ru-RU"/>
        </w:rPr>
        <w:t>в</w:t>
      </w:r>
      <w:r w:rsidRPr="00B22E90">
        <w:rPr>
          <w:lang w:val="ru-RU"/>
        </w:rPr>
        <w:t xml:space="preserve"> </w:t>
      </w:r>
      <w:r>
        <w:rPr>
          <w:lang w:val="ru-RU"/>
        </w:rPr>
        <w:t>него</w:t>
      </w:r>
      <w:r w:rsidRPr="00B22E90">
        <w:rPr>
          <w:lang w:val="ru-RU"/>
        </w:rPr>
        <w:t xml:space="preserve"> </w:t>
      </w:r>
      <w:r>
        <w:rPr>
          <w:lang w:val="ru-RU"/>
        </w:rPr>
        <w:t>ограничениями</w:t>
      </w:r>
      <w:r w:rsidRPr="00B22E90">
        <w:rPr>
          <w:lang w:val="ru-RU"/>
        </w:rPr>
        <w:t xml:space="preserve">, </w:t>
      </w:r>
      <w:r>
        <w:rPr>
          <w:lang w:val="ru-RU"/>
        </w:rPr>
        <w:t xml:space="preserve">негативно отразится на качестве и стоимости оказываемых услуг. </w:t>
      </w:r>
      <w:bookmarkEnd w:id="44"/>
      <w:r w:rsidRPr="006F0AE6">
        <w:rPr>
          <w:lang w:val="ru-RU"/>
        </w:rPr>
        <w:t xml:space="preserve">Включение в РМЭ </w:t>
      </w:r>
      <w:r w:rsidR="00590CF6">
        <w:rPr>
          <w:lang w:val="ru-RU"/>
        </w:rPr>
        <w:t>подробных</w:t>
      </w:r>
      <w:r w:rsidRPr="006F0AE6">
        <w:rPr>
          <w:lang w:val="ru-RU"/>
        </w:rPr>
        <w:t xml:space="preserve"> правил ограничит свободу торговых отношений между</w:t>
      </w:r>
      <w:r w:rsidRPr="00745EF4">
        <w:rPr>
          <w:lang w:val="ru-RU"/>
        </w:rPr>
        <w:t xml:space="preserve"> международными операторами и </w:t>
      </w:r>
      <w:r>
        <w:rPr>
          <w:lang w:val="ru-RU"/>
        </w:rPr>
        <w:t>отрицательно повлияет на отрасль</w:t>
      </w:r>
      <w:r w:rsidRPr="00745EF4">
        <w:rPr>
          <w:lang w:val="ru-RU"/>
        </w:rPr>
        <w:t xml:space="preserve"> электросвязи и ее пользовател</w:t>
      </w:r>
      <w:r>
        <w:rPr>
          <w:lang w:val="ru-RU"/>
        </w:rPr>
        <w:t>ей;</w:t>
      </w:r>
      <w:r w:rsidRPr="00745EF4">
        <w:rPr>
          <w:lang w:val="ru-RU"/>
        </w:rPr>
        <w:t xml:space="preserve"> NTT Communications решительно выступает против пересмотра РМЭ.</w:t>
      </w:r>
    </w:p>
    <w:p w:rsidR="003A5A65" w:rsidRPr="00F81734" w:rsidRDefault="003A5A65" w:rsidP="00076458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3</w:t>
      </w:r>
      <w:r w:rsidRPr="00F81734">
        <w:rPr>
          <w:szCs w:val="22"/>
          <w:lang w:val="ru-RU"/>
        </w:rPr>
        <w:t>.</w:t>
      </w:r>
      <w:r>
        <w:rPr>
          <w:szCs w:val="22"/>
          <w:lang w:val="ru-RU"/>
        </w:rPr>
        <w:t>1</w:t>
      </w:r>
      <w:r w:rsidRPr="00F81734">
        <w:rPr>
          <w:szCs w:val="22"/>
          <w:lang w:val="ru-RU"/>
        </w:rPr>
        <w:t>6</w:t>
      </w:r>
      <w:r w:rsidRPr="00F81734">
        <w:rPr>
          <w:szCs w:val="22"/>
          <w:lang w:val="ru-RU"/>
        </w:rPr>
        <w:tab/>
      </w:r>
      <w:r w:rsidRPr="00177E9D">
        <w:rPr>
          <w:rFonts w:asciiTheme="minorHAnsi" w:hAnsiTheme="minorHAnsi" w:cstheme="majorBidi"/>
          <w:szCs w:val="22"/>
          <w:lang w:val="ru-RU"/>
        </w:rPr>
        <w:t xml:space="preserve">Вклад EG-ITRs </w:t>
      </w:r>
      <w:r>
        <w:rPr>
          <w:rFonts w:asciiTheme="minorHAnsi" w:hAnsiTheme="minorHAnsi" w:cstheme="majorBidi"/>
          <w:szCs w:val="22"/>
          <w:lang w:val="ru-RU"/>
        </w:rPr>
        <w:t>2</w:t>
      </w:r>
      <w:r w:rsidRPr="00177E9D">
        <w:rPr>
          <w:rFonts w:asciiTheme="minorHAnsi" w:hAnsiTheme="minorHAnsi" w:cstheme="majorBidi"/>
          <w:szCs w:val="22"/>
          <w:lang w:val="ru-RU"/>
        </w:rPr>
        <w:t>/</w:t>
      </w:r>
      <w:r>
        <w:rPr>
          <w:rFonts w:asciiTheme="minorHAnsi" w:hAnsiTheme="minorHAnsi" w:cstheme="majorBidi"/>
          <w:szCs w:val="22"/>
          <w:lang w:val="ru-RU"/>
        </w:rPr>
        <w:t>18</w:t>
      </w:r>
      <w:r w:rsidRPr="00177E9D">
        <w:rPr>
          <w:rFonts w:asciiTheme="minorHAnsi" w:hAnsiTheme="minorHAnsi" w:cstheme="majorBidi"/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 xml:space="preserve">от </w:t>
      </w:r>
      <w:r w:rsidRPr="00F04246">
        <w:rPr>
          <w:szCs w:val="22"/>
          <w:lang w:val="ru-RU"/>
        </w:rPr>
        <w:t>Саудовской Аравии (Королевства)</w:t>
      </w:r>
      <w:r>
        <w:rPr>
          <w:szCs w:val="22"/>
          <w:lang w:val="ru-RU"/>
        </w:rPr>
        <w:t xml:space="preserve"> </w:t>
      </w:r>
      <w:r w:rsidRPr="00F81734">
        <w:rPr>
          <w:szCs w:val="22"/>
          <w:lang w:val="ru-RU"/>
        </w:rPr>
        <w:t>– "</w:t>
      </w:r>
      <w:r w:rsidRPr="00076458">
        <w:rPr>
          <w:lang w:val="ru-RU"/>
        </w:rPr>
        <w:t>П</w:t>
      </w:r>
      <w:r>
        <w:rPr>
          <w:lang w:val="ru-RU"/>
        </w:rPr>
        <w:t xml:space="preserve">редложение по структуре Заключительного отчета </w:t>
      </w:r>
      <w:r w:rsidRPr="00076458">
        <w:rPr>
          <w:lang w:val="ru-RU"/>
        </w:rPr>
        <w:t>Г</w:t>
      </w:r>
      <w:r>
        <w:rPr>
          <w:lang w:val="ru-RU"/>
        </w:rPr>
        <w:t>руппы экспертов по РМЭ</w:t>
      </w:r>
      <w:r w:rsidRPr="00076458">
        <w:rPr>
          <w:lang w:val="ru-RU"/>
        </w:rPr>
        <w:t xml:space="preserve"> (ГЭ-РМЭ)</w:t>
      </w:r>
      <w:r w:rsidRPr="00F81734">
        <w:rPr>
          <w:lang w:val="ru-RU"/>
        </w:rPr>
        <w:t>"</w:t>
      </w:r>
    </w:p>
    <w:p w:rsidR="003A5A65" w:rsidRPr="00591A6B" w:rsidRDefault="003A5A65" w:rsidP="00590CF6">
      <w:pPr>
        <w:rPr>
          <w:lang w:val="ru-RU"/>
        </w:rPr>
      </w:pPr>
      <w:bookmarkStart w:id="45" w:name="lt_pId158"/>
      <w:r>
        <w:rPr>
          <w:rFonts w:cstheme="majorBidi"/>
          <w:bCs/>
          <w:spacing w:val="-4"/>
          <w:szCs w:val="24"/>
          <w:lang w:val="ru-RU"/>
        </w:rPr>
        <w:t>Сегодня ИКТ незаменимы во всех сферах нашей деятельности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, </w:t>
      </w:r>
      <w:r>
        <w:rPr>
          <w:rFonts w:cstheme="majorBidi"/>
          <w:bCs/>
          <w:spacing w:val="-4"/>
          <w:szCs w:val="24"/>
          <w:lang w:val="ru-RU"/>
        </w:rPr>
        <w:t>поэтому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для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того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, </w:t>
      </w:r>
      <w:r>
        <w:rPr>
          <w:rFonts w:cstheme="majorBidi"/>
          <w:bCs/>
          <w:spacing w:val="-4"/>
          <w:szCs w:val="24"/>
          <w:lang w:val="ru-RU"/>
        </w:rPr>
        <w:t>чтобы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обеспечить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соединенный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мир</w:t>
      </w:r>
      <w:r w:rsidRPr="00621549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 xml:space="preserve">надежным, безопасным и </w:t>
      </w:r>
      <w:r w:rsidR="00590CF6">
        <w:rPr>
          <w:rFonts w:cstheme="majorBidi"/>
          <w:bCs/>
          <w:spacing w:val="-4"/>
          <w:szCs w:val="24"/>
          <w:lang w:val="ru-RU"/>
        </w:rPr>
        <w:t>приемлемым в ценовом</w:t>
      </w:r>
      <w:r>
        <w:rPr>
          <w:rFonts w:cstheme="majorBidi"/>
          <w:bCs/>
          <w:spacing w:val="-4"/>
          <w:szCs w:val="24"/>
          <w:lang w:val="ru-RU"/>
        </w:rPr>
        <w:t xml:space="preserve"> отношении образом, и для того, чтобы эти международные услуги оказывались добросовестно и эффективно, необходимы современные нормативные положения на уровне договора. Кроме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того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, </w:t>
      </w:r>
      <w:r>
        <w:rPr>
          <w:rFonts w:cstheme="majorBidi"/>
          <w:bCs/>
          <w:spacing w:val="-4"/>
          <w:szCs w:val="24"/>
          <w:lang w:val="ru-RU"/>
        </w:rPr>
        <w:t>конвергенция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технологий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и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появление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новых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технологий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коренным образом изме</w:t>
      </w:r>
      <w:r w:rsidR="00777504">
        <w:rPr>
          <w:rFonts w:cstheme="majorBidi"/>
          <w:bCs/>
          <w:spacing w:val="-4"/>
          <w:szCs w:val="24"/>
          <w:lang w:val="ru-RU"/>
        </w:rPr>
        <w:t xml:space="preserve">нили международную обстановку. </w:t>
      </w:r>
      <w:r>
        <w:rPr>
          <w:rFonts w:cstheme="majorBidi"/>
          <w:bCs/>
          <w:spacing w:val="-4"/>
          <w:szCs w:val="24"/>
          <w:lang w:val="ru-RU"/>
        </w:rPr>
        <w:t>Во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вкладе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предлагается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структура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Заключительного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отчета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ГЭ</w:t>
      </w:r>
      <w:r w:rsidRPr="00A879E1">
        <w:rPr>
          <w:rFonts w:cstheme="majorBidi"/>
          <w:bCs/>
          <w:spacing w:val="-4"/>
          <w:szCs w:val="24"/>
          <w:lang w:val="ru-RU"/>
        </w:rPr>
        <w:t>-</w:t>
      </w:r>
      <w:r>
        <w:rPr>
          <w:rFonts w:cstheme="majorBidi"/>
          <w:bCs/>
          <w:spacing w:val="-4"/>
          <w:szCs w:val="24"/>
          <w:lang w:val="ru-RU"/>
        </w:rPr>
        <w:t>РМЭ на основе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круга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 </w:t>
      </w:r>
      <w:r>
        <w:rPr>
          <w:rFonts w:cstheme="majorBidi"/>
          <w:bCs/>
          <w:spacing w:val="-4"/>
          <w:szCs w:val="24"/>
          <w:lang w:val="ru-RU"/>
        </w:rPr>
        <w:t>ведения</w:t>
      </w:r>
      <w:r w:rsidRPr="00A879E1">
        <w:rPr>
          <w:rFonts w:cstheme="majorBidi"/>
          <w:bCs/>
          <w:spacing w:val="-4"/>
          <w:szCs w:val="24"/>
          <w:lang w:val="ru-RU"/>
        </w:rPr>
        <w:t xml:space="preserve">, </w:t>
      </w:r>
      <w:r>
        <w:rPr>
          <w:rFonts w:cstheme="majorBidi"/>
          <w:bCs/>
          <w:spacing w:val="-4"/>
          <w:szCs w:val="24"/>
          <w:lang w:val="ru-RU"/>
        </w:rPr>
        <w:t xml:space="preserve">определенного в Резолюции 1379 Совета. </w:t>
      </w:r>
      <w:bookmarkEnd w:id="45"/>
    </w:p>
    <w:p w:rsidR="003A5A65" w:rsidRPr="006F0AE6" w:rsidRDefault="003A5A65" w:rsidP="00A879E1">
      <w:pPr>
        <w:pStyle w:val="Heading2"/>
        <w:rPr>
          <w:lang w:val="ru-RU"/>
        </w:rPr>
      </w:pPr>
      <w:r w:rsidRPr="003A5A65">
        <w:rPr>
          <w:lang w:val="ru-RU"/>
        </w:rPr>
        <w:t>3.17</w:t>
      </w:r>
      <w:r w:rsidRPr="003A5A65">
        <w:rPr>
          <w:lang w:val="ru-RU"/>
        </w:rPr>
        <w:tab/>
      </w:r>
      <w:r w:rsidRPr="006F0AE6">
        <w:rPr>
          <w:lang w:val="ru-RU"/>
        </w:rPr>
        <w:t>Вклад</w:t>
      </w:r>
      <w:r w:rsidRPr="003A5A65">
        <w:rPr>
          <w:lang w:val="ru-RU"/>
        </w:rPr>
        <w:t xml:space="preserve"> </w:t>
      </w:r>
      <w:r w:rsidRPr="006F0AE6">
        <w:t>EG</w:t>
      </w:r>
      <w:r w:rsidRPr="003A5A65">
        <w:rPr>
          <w:lang w:val="ru-RU"/>
        </w:rPr>
        <w:t>-</w:t>
      </w:r>
      <w:r w:rsidRPr="006F0AE6">
        <w:t>ITRs</w:t>
      </w:r>
      <w:r w:rsidRPr="003A5A65">
        <w:rPr>
          <w:lang w:val="ru-RU"/>
        </w:rPr>
        <w:t xml:space="preserve"> 1/10 </w:t>
      </w:r>
      <w:r w:rsidRPr="006F0AE6">
        <w:rPr>
          <w:lang w:val="ru-RU"/>
        </w:rPr>
        <w:t>от</w:t>
      </w:r>
      <w:r w:rsidRPr="003A5A65">
        <w:rPr>
          <w:lang w:val="ru-RU"/>
        </w:rPr>
        <w:t xml:space="preserve"> </w:t>
      </w:r>
      <w:r w:rsidRPr="006F0AE6">
        <w:t>VEON</w:t>
      </w:r>
      <w:r w:rsidRPr="003A5A65">
        <w:rPr>
          <w:lang w:val="ru-RU"/>
        </w:rPr>
        <w:t xml:space="preserve"> </w:t>
      </w:r>
      <w:r w:rsidRPr="006F0AE6">
        <w:t>Ltd</w:t>
      </w:r>
      <w:r w:rsidRPr="003A5A65">
        <w:rPr>
          <w:lang w:val="ru-RU"/>
        </w:rPr>
        <w:t xml:space="preserve">. </w:t>
      </w:r>
      <w:r w:rsidRPr="006F0AE6">
        <w:rPr>
          <w:lang w:val="ru-RU"/>
        </w:rPr>
        <w:t>(</w:t>
      </w:r>
      <w:r>
        <w:rPr>
          <w:rFonts w:cstheme="majorBidi"/>
          <w:spacing w:val="-4"/>
          <w:szCs w:val="24"/>
          <w:lang w:val="ru-RU"/>
        </w:rPr>
        <w:t>ранее</w:t>
      </w:r>
      <w:r w:rsidRPr="006F0AE6">
        <w:rPr>
          <w:rFonts w:cstheme="majorBidi"/>
          <w:spacing w:val="-4"/>
          <w:szCs w:val="24"/>
          <w:lang w:val="ru-RU"/>
        </w:rPr>
        <w:t xml:space="preserve"> </w:t>
      </w:r>
      <w:r w:rsidRPr="006F0AE6">
        <w:rPr>
          <w:lang w:val="ru-RU"/>
        </w:rPr>
        <w:t>Группа "ВымпелКом") – "Рассмотрение РМЭ: Применение Статьи 8.3 РМЭ 2012 года и Статьи 6.13 РМЭ 1988 года"</w:t>
      </w:r>
    </w:p>
    <w:p w:rsidR="003A5A65" w:rsidRPr="00111BD4" w:rsidRDefault="003A5A65" w:rsidP="00155544">
      <w:pPr>
        <w:rPr>
          <w:lang w:val="ru-RU"/>
        </w:rPr>
      </w:pPr>
      <w:bookmarkStart w:id="46" w:name="lt_pId164"/>
      <w:r>
        <w:rPr>
          <w:rFonts w:cstheme="majorBidi"/>
          <w:bCs/>
          <w:szCs w:val="24"/>
          <w:lang w:val="ru-RU"/>
        </w:rPr>
        <w:t>В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своем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вкладе</w:t>
      </w:r>
      <w:r w:rsidRPr="00413785">
        <w:rPr>
          <w:rFonts w:cstheme="majorBidi"/>
          <w:bCs/>
          <w:szCs w:val="24"/>
          <w:lang w:val="ru-RU"/>
        </w:rPr>
        <w:t xml:space="preserve"> 1/10, </w:t>
      </w:r>
      <w:r>
        <w:rPr>
          <w:rFonts w:cstheme="majorBidi"/>
          <w:bCs/>
          <w:szCs w:val="24"/>
          <w:lang w:val="ru-RU"/>
        </w:rPr>
        <w:t>который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был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представлен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заново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в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соответствии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с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решением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первого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собрания Группы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экспертов</w:t>
      </w:r>
      <w:r w:rsidRPr="00413785">
        <w:rPr>
          <w:rFonts w:cstheme="majorBidi"/>
          <w:bCs/>
          <w:szCs w:val="24"/>
          <w:lang w:val="ru-RU"/>
        </w:rPr>
        <w:t xml:space="preserve">, </w:t>
      </w:r>
      <w:r w:rsidRPr="00D60EBB">
        <w:rPr>
          <w:rFonts w:cstheme="majorBidi"/>
          <w:bCs/>
          <w:szCs w:val="24"/>
        </w:rPr>
        <w:t>VEON</w:t>
      </w:r>
      <w:r w:rsidRPr="00413785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 xml:space="preserve">осветила вопросы непоследовательного применения и правового толкования </w:t>
      </w:r>
      <w:r w:rsidR="00155544">
        <w:rPr>
          <w:rFonts w:cstheme="majorBidi"/>
          <w:bCs/>
          <w:szCs w:val="24"/>
          <w:lang w:val="ru-RU"/>
        </w:rPr>
        <w:t>С</w:t>
      </w:r>
      <w:r>
        <w:rPr>
          <w:rFonts w:cstheme="majorBidi"/>
          <w:bCs/>
          <w:szCs w:val="24"/>
          <w:lang w:val="ru-RU"/>
        </w:rPr>
        <w:t>татьи 8.</w:t>
      </w:r>
      <w:r w:rsidR="00155544">
        <w:rPr>
          <w:rFonts w:cstheme="majorBidi"/>
          <w:bCs/>
          <w:szCs w:val="24"/>
          <w:lang w:val="ru-RU"/>
        </w:rPr>
        <w:t>3 РМЭ 2012 года и, аналогично, С</w:t>
      </w:r>
      <w:r>
        <w:rPr>
          <w:rFonts w:cstheme="majorBidi"/>
          <w:bCs/>
          <w:szCs w:val="24"/>
          <w:lang w:val="ru-RU"/>
        </w:rPr>
        <w:t>татьи 6.1.3 РМЭ 1988 г</w:t>
      </w:r>
      <w:bookmarkEnd w:id="46"/>
      <w:r>
        <w:rPr>
          <w:rFonts w:cstheme="majorBidi"/>
          <w:bCs/>
          <w:szCs w:val="24"/>
          <w:lang w:val="ru-RU"/>
        </w:rPr>
        <w:t xml:space="preserve">ода. </w:t>
      </w:r>
      <w:r w:rsidRPr="006F0AE6">
        <w:rPr>
          <w:lang w:val="ru-RU"/>
        </w:rPr>
        <w:t xml:space="preserve">В </w:t>
      </w:r>
      <w:r>
        <w:rPr>
          <w:lang w:val="ru-RU"/>
        </w:rPr>
        <w:t>документе</w:t>
      </w:r>
      <w:r w:rsidRPr="006F0AE6">
        <w:rPr>
          <w:lang w:val="ru-RU"/>
        </w:rPr>
        <w:t xml:space="preserve"> представлены конкретные примеры Кыргызской Республики и Республики Таджикистан, когда неправильное понимание</w:t>
      </w:r>
      <w:r w:rsidRPr="00BD06E8">
        <w:rPr>
          <w:lang w:val="ru-RU"/>
        </w:rPr>
        <w:t xml:space="preserve"> применения этих положений привело к двойному налогообложению услуг международной электросвязи, в результате чего финансовые потери эксплуатационных организаций составили миллионы долларов США. </w:t>
      </w:r>
      <w:r w:rsidRPr="00BD06E8">
        <w:rPr>
          <w:lang w:val="en-US"/>
        </w:rPr>
        <w:t>VEON</w:t>
      </w:r>
      <w:r w:rsidRPr="00413785">
        <w:rPr>
          <w:lang w:val="ru-RU"/>
        </w:rPr>
        <w:t xml:space="preserve"> </w:t>
      </w:r>
      <w:r>
        <w:rPr>
          <w:lang w:val="ru-RU"/>
        </w:rPr>
        <w:t>отметила, что вопросы налогообложения невозможно решать при помощи коммерческих переговоров.</w:t>
      </w:r>
      <w:r w:rsidRPr="00413785">
        <w:rPr>
          <w:lang w:val="ru-RU"/>
        </w:rPr>
        <w:t xml:space="preserve"> </w:t>
      </w:r>
      <w:r w:rsidRPr="00BD06E8">
        <w:rPr>
          <w:lang w:val="ru-RU"/>
        </w:rPr>
        <w:t xml:space="preserve">VEON предложила ГЭ-РМЭ </w:t>
      </w:r>
      <w:r>
        <w:rPr>
          <w:lang w:val="ru-RU"/>
        </w:rPr>
        <w:t xml:space="preserve">учесть эти вопросы </w:t>
      </w:r>
      <w:r w:rsidRPr="00BD06E8">
        <w:rPr>
          <w:lang w:val="ru-RU"/>
        </w:rPr>
        <w:t xml:space="preserve">в своей работе, </w:t>
      </w:r>
      <w:r>
        <w:rPr>
          <w:lang w:val="ru-RU"/>
        </w:rPr>
        <w:t>попросить Генерального секретаря</w:t>
      </w:r>
      <w:r w:rsidRPr="00BD06E8">
        <w:rPr>
          <w:lang w:val="ru-RU"/>
        </w:rPr>
        <w:t xml:space="preserve"> МСЭ представить правовой анализ конкретных ситуаций, связанных с этими вопросами, и на </w:t>
      </w:r>
      <w:r>
        <w:rPr>
          <w:lang w:val="ru-RU"/>
        </w:rPr>
        <w:t>основании</w:t>
      </w:r>
      <w:r w:rsidRPr="00BD06E8">
        <w:rPr>
          <w:lang w:val="ru-RU"/>
        </w:rPr>
        <w:t xml:space="preserve"> такого правового анализа включить в свой отчет </w:t>
      </w:r>
      <w:r>
        <w:rPr>
          <w:lang w:val="ru-RU"/>
        </w:rPr>
        <w:t>предложение</w:t>
      </w:r>
      <w:r w:rsidRPr="00BD06E8">
        <w:rPr>
          <w:lang w:val="ru-RU"/>
        </w:rPr>
        <w:t xml:space="preserve"> Совету </w:t>
      </w:r>
      <w:r>
        <w:rPr>
          <w:lang w:val="ru-RU"/>
        </w:rPr>
        <w:t>рекомендовать</w:t>
      </w:r>
      <w:r w:rsidRPr="00BD06E8">
        <w:rPr>
          <w:lang w:val="ru-RU"/>
        </w:rPr>
        <w:t xml:space="preserve"> Государствам-Члена</w:t>
      </w:r>
      <w:r w:rsidR="00BF7A09">
        <w:rPr>
          <w:lang w:val="ru-RU"/>
        </w:rPr>
        <w:t>м применять Статью 8.3 РМЭ 2012 </w:t>
      </w:r>
      <w:r>
        <w:rPr>
          <w:lang w:val="ru-RU"/>
        </w:rPr>
        <w:t>года</w:t>
      </w:r>
      <w:r w:rsidRPr="00BD06E8">
        <w:rPr>
          <w:lang w:val="ru-RU"/>
        </w:rPr>
        <w:t xml:space="preserve"> и Статью 6.1.3 РМЭ 1988 </w:t>
      </w:r>
      <w:r>
        <w:rPr>
          <w:lang w:val="ru-RU"/>
        </w:rPr>
        <w:t>года</w:t>
      </w:r>
      <w:r w:rsidRPr="00BD06E8">
        <w:rPr>
          <w:lang w:val="ru-RU"/>
        </w:rPr>
        <w:t xml:space="preserve"> точным, последовательным, предсказуемым и четко определенным образом, а также рассмотреть необходимость разработки и принятия обязательных и/или необязательных к применению документов в целях </w:t>
      </w:r>
      <w:r>
        <w:rPr>
          <w:lang w:val="ru-RU"/>
        </w:rPr>
        <w:t>содействия большей определенности</w:t>
      </w:r>
      <w:r w:rsidRPr="00BD06E8">
        <w:rPr>
          <w:lang w:val="ru-RU"/>
        </w:rPr>
        <w:t xml:space="preserve"> и предсказуемости этих положений.</w:t>
      </w:r>
      <w:r w:rsidRPr="00815699">
        <w:rPr>
          <w:lang w:val="ru-RU"/>
        </w:rPr>
        <w:t xml:space="preserve"> </w:t>
      </w:r>
      <w:r w:rsidRPr="00815699">
        <w:rPr>
          <w:lang w:val="en-US"/>
        </w:rPr>
        <w:t>VEON</w:t>
      </w:r>
      <w:r w:rsidRPr="00FF6CB7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FF6CB7">
        <w:rPr>
          <w:lang w:val="ru-RU"/>
        </w:rPr>
        <w:t xml:space="preserve">, </w:t>
      </w:r>
      <w:r>
        <w:rPr>
          <w:lang w:val="ru-RU"/>
        </w:rPr>
        <w:t>что предсказуемая инвестиционная среда, созданию которой способствуют РМЭ, является ключевым предварительным условием для достижения ЦУР и осуществления Повестки дня "Соединим к 2020 году". Кроме</w:t>
      </w:r>
      <w:r w:rsidRPr="00111BD4">
        <w:rPr>
          <w:lang w:val="ru-RU"/>
        </w:rPr>
        <w:t xml:space="preserve"> </w:t>
      </w:r>
      <w:r>
        <w:rPr>
          <w:lang w:val="ru-RU"/>
        </w:rPr>
        <w:t>того</w:t>
      </w:r>
      <w:r w:rsidRPr="00111BD4">
        <w:rPr>
          <w:lang w:val="ru-RU"/>
        </w:rPr>
        <w:t xml:space="preserve">, </w:t>
      </w:r>
      <w:r w:rsidRPr="00111BD4">
        <w:rPr>
          <w:lang w:bidi="ar-EG"/>
        </w:rPr>
        <w:t>VEON</w:t>
      </w:r>
      <w:r w:rsidRPr="00111BD4">
        <w:rPr>
          <w:lang w:val="ru-RU" w:bidi="ar-EG"/>
        </w:rPr>
        <w:t xml:space="preserve"> </w:t>
      </w:r>
      <w:r>
        <w:rPr>
          <w:lang w:val="ru-RU" w:bidi="ar-EG"/>
        </w:rPr>
        <w:t>отметила</w:t>
      </w:r>
      <w:r w:rsidRPr="00111BD4">
        <w:rPr>
          <w:lang w:val="ru-RU" w:bidi="ar-EG"/>
        </w:rPr>
        <w:t xml:space="preserve">, </w:t>
      </w:r>
      <w:r>
        <w:rPr>
          <w:lang w:val="ru-RU"/>
        </w:rPr>
        <w:t xml:space="preserve">что круг ведения Группы экспертов не ограничивается рассмотрением вопроса противоречий между РМЭ 2012 года и РМЭ 1988 года. </w:t>
      </w:r>
      <w:bookmarkStart w:id="47" w:name="lt_pId170"/>
      <w:r>
        <w:rPr>
          <w:lang w:val="ru-RU"/>
        </w:rPr>
        <w:t>ГЭ</w:t>
      </w:r>
      <w:r w:rsidRPr="00111BD4">
        <w:rPr>
          <w:lang w:val="ru-RU"/>
        </w:rPr>
        <w:t>-</w:t>
      </w:r>
      <w:r>
        <w:rPr>
          <w:lang w:val="ru-RU"/>
        </w:rPr>
        <w:t>РМЭ</w:t>
      </w:r>
      <w:r w:rsidRPr="00111BD4">
        <w:rPr>
          <w:lang w:val="ru-RU"/>
        </w:rPr>
        <w:t xml:space="preserve"> </w:t>
      </w:r>
      <w:r>
        <w:rPr>
          <w:lang w:val="ru-RU"/>
        </w:rPr>
        <w:t>следует осуществить рассмотрение</w:t>
      </w:r>
      <w:r w:rsidRPr="00111BD4">
        <w:rPr>
          <w:lang w:val="ru-RU"/>
        </w:rPr>
        <w:t xml:space="preserve"> </w:t>
      </w:r>
      <w:r>
        <w:rPr>
          <w:lang w:val="ru-RU"/>
        </w:rPr>
        <w:t>РМЭ</w:t>
      </w:r>
      <w:r w:rsidRPr="00111BD4">
        <w:rPr>
          <w:lang w:val="ru-RU"/>
        </w:rPr>
        <w:t xml:space="preserve"> 2012 </w:t>
      </w:r>
      <w:r>
        <w:rPr>
          <w:lang w:val="ru-RU"/>
        </w:rPr>
        <w:t>года</w:t>
      </w:r>
      <w:r w:rsidRPr="00111BD4">
        <w:rPr>
          <w:lang w:val="ru-RU"/>
        </w:rPr>
        <w:t xml:space="preserve"> </w:t>
      </w:r>
      <w:r>
        <w:rPr>
          <w:lang w:val="ru-RU"/>
        </w:rPr>
        <w:t>с</w:t>
      </w:r>
      <w:r w:rsidRPr="00111BD4">
        <w:rPr>
          <w:lang w:val="ru-RU"/>
        </w:rPr>
        <w:t xml:space="preserve"> </w:t>
      </w:r>
      <w:r>
        <w:rPr>
          <w:lang w:val="ru-RU"/>
        </w:rPr>
        <w:t>учетом</w:t>
      </w:r>
      <w:r w:rsidRPr="00111BD4">
        <w:rPr>
          <w:lang w:val="ru-RU"/>
        </w:rPr>
        <w:t xml:space="preserve"> </w:t>
      </w:r>
      <w:r>
        <w:rPr>
          <w:lang w:val="ru-RU"/>
        </w:rPr>
        <w:t>новых</w:t>
      </w:r>
      <w:r w:rsidRPr="00111BD4">
        <w:rPr>
          <w:lang w:val="ru-RU"/>
        </w:rPr>
        <w:t xml:space="preserve"> </w:t>
      </w:r>
      <w:r>
        <w:rPr>
          <w:lang w:val="ru-RU"/>
        </w:rPr>
        <w:t>тенденций</w:t>
      </w:r>
      <w:r w:rsidRPr="00111BD4">
        <w:rPr>
          <w:lang w:val="ru-RU"/>
        </w:rPr>
        <w:t xml:space="preserve"> </w:t>
      </w:r>
      <w:r>
        <w:rPr>
          <w:lang w:val="ru-RU"/>
        </w:rPr>
        <w:t>в</w:t>
      </w:r>
      <w:r w:rsidRPr="00111BD4">
        <w:rPr>
          <w:lang w:val="ru-RU"/>
        </w:rPr>
        <w:t xml:space="preserve"> </w:t>
      </w:r>
      <w:r>
        <w:rPr>
          <w:lang w:val="ru-RU"/>
        </w:rPr>
        <w:t>области</w:t>
      </w:r>
      <w:r w:rsidRPr="00111BD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11BD4">
        <w:rPr>
          <w:lang w:val="ru-RU"/>
        </w:rPr>
        <w:t>/</w:t>
      </w:r>
      <w:r>
        <w:rPr>
          <w:lang w:val="ru-RU"/>
        </w:rPr>
        <w:t>ИКТ</w:t>
      </w:r>
      <w:r w:rsidRPr="00111BD4">
        <w:rPr>
          <w:lang w:val="ru-RU"/>
        </w:rPr>
        <w:t xml:space="preserve">, </w:t>
      </w:r>
      <w:r>
        <w:rPr>
          <w:lang w:val="ru-RU"/>
        </w:rPr>
        <w:t xml:space="preserve">возникающих вопросов и трудностей, которые могут появиться при выполнении РМЭ 2012 года, а также Резолюций и Рекомендаций ВКМЭ-12. </w:t>
      </w:r>
      <w:bookmarkEnd w:id="47"/>
      <w:r>
        <w:rPr>
          <w:rFonts w:cstheme="majorBidi"/>
          <w:bCs/>
          <w:szCs w:val="24"/>
          <w:lang w:val="ru-RU"/>
        </w:rPr>
        <w:t>Противоречия</w:t>
      </w:r>
      <w:r w:rsidRPr="00111BD4">
        <w:rPr>
          <w:rFonts w:cstheme="majorBidi"/>
          <w:bCs/>
          <w:szCs w:val="24"/>
          <w:lang w:val="ru-RU"/>
        </w:rPr>
        <w:t xml:space="preserve"> </w:t>
      </w:r>
      <w:r>
        <w:rPr>
          <w:rFonts w:cstheme="majorBidi"/>
          <w:bCs/>
          <w:szCs w:val="24"/>
          <w:lang w:val="ru-RU"/>
        </w:rPr>
        <w:t>между</w:t>
      </w:r>
      <w:r w:rsidRPr="00111BD4">
        <w:rPr>
          <w:rFonts w:cstheme="majorBidi"/>
          <w:bCs/>
          <w:szCs w:val="24"/>
          <w:lang w:val="ru-RU"/>
        </w:rPr>
        <w:t xml:space="preserve"> </w:t>
      </w:r>
      <w:r>
        <w:rPr>
          <w:lang w:val="ru-RU"/>
        </w:rPr>
        <w:t>РМЭ</w:t>
      </w:r>
      <w:r w:rsidRPr="00111BD4">
        <w:rPr>
          <w:lang w:val="ru-RU"/>
        </w:rPr>
        <w:t xml:space="preserve"> 1988 </w:t>
      </w:r>
      <w:r>
        <w:rPr>
          <w:lang w:val="ru-RU"/>
        </w:rPr>
        <w:t>года</w:t>
      </w:r>
      <w:r w:rsidRPr="00111BD4">
        <w:rPr>
          <w:lang w:val="ru-RU"/>
        </w:rPr>
        <w:t xml:space="preserve"> </w:t>
      </w:r>
      <w:r>
        <w:rPr>
          <w:lang w:val="ru-RU"/>
        </w:rPr>
        <w:t>и</w:t>
      </w:r>
      <w:r w:rsidRPr="00111BD4">
        <w:rPr>
          <w:lang w:val="ru-RU"/>
        </w:rPr>
        <w:t xml:space="preserve"> </w:t>
      </w:r>
      <w:r>
        <w:rPr>
          <w:lang w:val="ru-RU"/>
        </w:rPr>
        <w:t>РМЭ</w:t>
      </w:r>
      <w:r w:rsidRPr="00111BD4">
        <w:rPr>
          <w:lang w:val="ru-RU"/>
        </w:rPr>
        <w:t xml:space="preserve"> 2012</w:t>
      </w:r>
      <w:r>
        <w:rPr>
          <w:lang w:val="ru-RU"/>
        </w:rPr>
        <w:t xml:space="preserve"> года </w:t>
      </w:r>
      <w:r w:rsidR="00BF7A09" w:rsidRPr="00BF7A09">
        <w:rPr>
          <w:lang w:val="ru-RU"/>
        </w:rPr>
        <w:t>–</w:t>
      </w:r>
      <w:r>
        <w:rPr>
          <w:lang w:val="ru-RU"/>
        </w:rPr>
        <w:t xml:space="preserve"> лишь один из трех пунктов в бесконечном перечне примеров тех вопросов, которые следует рассмотреть</w:t>
      </w:r>
      <w:r w:rsidRPr="00850ECA">
        <w:rPr>
          <w:lang w:val="ru-RU"/>
        </w:rPr>
        <w:t xml:space="preserve"> </w:t>
      </w:r>
      <w:r>
        <w:rPr>
          <w:lang w:val="ru-RU"/>
        </w:rPr>
        <w:t>группе.</w:t>
      </w:r>
      <w:r w:rsidRPr="00111BD4">
        <w:rPr>
          <w:lang w:val="ru-RU"/>
        </w:rPr>
        <w:t xml:space="preserve"> </w:t>
      </w:r>
    </w:p>
    <w:p w:rsidR="003A5A65" w:rsidRPr="003A5A65" w:rsidRDefault="003A5A65" w:rsidP="00AA0FF7">
      <w:pPr>
        <w:pStyle w:val="Heading1"/>
        <w:rPr>
          <w:lang w:val="ru-RU"/>
        </w:rPr>
      </w:pPr>
      <w:r w:rsidRPr="003A5A65">
        <w:rPr>
          <w:lang w:val="ru-RU"/>
        </w:rPr>
        <w:t>4</w:t>
      </w:r>
      <w:r w:rsidRPr="003A5A65">
        <w:rPr>
          <w:lang w:val="ru-RU"/>
        </w:rPr>
        <w:tab/>
      </w:r>
      <w:r w:rsidRPr="00F81734">
        <w:rPr>
          <w:lang w:val="ru-RU"/>
        </w:rPr>
        <w:t>Обсуждения</w:t>
      </w:r>
    </w:p>
    <w:p w:rsidR="003A5A65" w:rsidRPr="00D065B8" w:rsidRDefault="003A5A65" w:rsidP="004653B7">
      <w:pPr>
        <w:rPr>
          <w:lang w:val="ru-RU"/>
        </w:rPr>
      </w:pPr>
      <w:bookmarkStart w:id="48" w:name="lt_pId174"/>
      <w:r>
        <w:rPr>
          <w:lang w:val="ru-RU"/>
        </w:rPr>
        <w:t>Председатель</w:t>
      </w:r>
      <w:r w:rsidRPr="00D065B8">
        <w:rPr>
          <w:lang w:val="ru-RU"/>
        </w:rPr>
        <w:t xml:space="preserve"> </w:t>
      </w:r>
      <w:r>
        <w:rPr>
          <w:lang w:val="ru-RU"/>
        </w:rPr>
        <w:t>отметил</w:t>
      </w:r>
      <w:r w:rsidRPr="00D065B8">
        <w:rPr>
          <w:lang w:val="ru-RU"/>
        </w:rPr>
        <w:t xml:space="preserve">, </w:t>
      </w:r>
      <w:r>
        <w:rPr>
          <w:lang w:val="ru-RU"/>
        </w:rPr>
        <w:t>что</w:t>
      </w:r>
      <w:r w:rsidRPr="00D065B8">
        <w:rPr>
          <w:lang w:val="ru-RU"/>
        </w:rPr>
        <w:t xml:space="preserve"> </w:t>
      </w:r>
      <w:r>
        <w:rPr>
          <w:lang w:val="ru-RU"/>
        </w:rPr>
        <w:t>полученные</w:t>
      </w:r>
      <w:r w:rsidRPr="00D065B8">
        <w:rPr>
          <w:lang w:val="ru-RU"/>
        </w:rPr>
        <w:t xml:space="preserve"> </w:t>
      </w:r>
      <w:r>
        <w:rPr>
          <w:lang w:val="ru-RU"/>
        </w:rPr>
        <w:t>вклады</w:t>
      </w:r>
      <w:r w:rsidRPr="00D065B8">
        <w:rPr>
          <w:lang w:val="ru-RU"/>
        </w:rPr>
        <w:t xml:space="preserve"> </w:t>
      </w:r>
      <w:r>
        <w:rPr>
          <w:lang w:val="ru-RU"/>
        </w:rPr>
        <w:t>можно</w:t>
      </w:r>
      <w:r w:rsidRPr="00D065B8">
        <w:rPr>
          <w:lang w:val="ru-RU"/>
        </w:rPr>
        <w:t xml:space="preserve"> </w:t>
      </w:r>
      <w:r>
        <w:rPr>
          <w:lang w:val="ru-RU"/>
        </w:rPr>
        <w:t>разделить</w:t>
      </w:r>
      <w:r w:rsidRPr="00D065B8">
        <w:rPr>
          <w:lang w:val="ru-RU"/>
        </w:rPr>
        <w:t xml:space="preserve"> </w:t>
      </w:r>
      <w:r>
        <w:rPr>
          <w:lang w:val="ru-RU"/>
        </w:rPr>
        <w:t>на</w:t>
      </w:r>
      <w:r w:rsidRPr="00D065B8">
        <w:rPr>
          <w:lang w:val="ru-RU"/>
        </w:rPr>
        <w:t xml:space="preserve"> </w:t>
      </w:r>
      <w:r>
        <w:rPr>
          <w:lang w:val="ru-RU"/>
        </w:rPr>
        <w:t>три</w:t>
      </w:r>
      <w:r w:rsidRPr="00D065B8">
        <w:rPr>
          <w:lang w:val="ru-RU"/>
        </w:rPr>
        <w:t xml:space="preserve"> </w:t>
      </w:r>
      <w:r>
        <w:rPr>
          <w:lang w:val="ru-RU"/>
        </w:rPr>
        <w:t>крупных</w:t>
      </w:r>
      <w:r w:rsidRPr="00D065B8">
        <w:rPr>
          <w:lang w:val="ru-RU"/>
        </w:rPr>
        <w:t xml:space="preserve"> </w:t>
      </w:r>
      <w:r>
        <w:rPr>
          <w:lang w:val="ru-RU"/>
        </w:rPr>
        <w:t>блока</w:t>
      </w:r>
      <w:r w:rsidRPr="00D065B8">
        <w:rPr>
          <w:lang w:val="ru-RU"/>
        </w:rPr>
        <w:t xml:space="preserve"> (</w:t>
      </w:r>
      <w:r>
        <w:rPr>
          <w:lang w:val="ru-RU"/>
        </w:rPr>
        <w:t>признав</w:t>
      </w:r>
      <w:r w:rsidRPr="00D065B8">
        <w:rPr>
          <w:lang w:val="ru-RU"/>
        </w:rPr>
        <w:t xml:space="preserve">, </w:t>
      </w:r>
      <w:r>
        <w:rPr>
          <w:lang w:val="ru-RU"/>
        </w:rPr>
        <w:t>что</w:t>
      </w:r>
      <w:r w:rsidRPr="00D065B8">
        <w:rPr>
          <w:lang w:val="ru-RU"/>
        </w:rPr>
        <w:t xml:space="preserve"> </w:t>
      </w:r>
      <w:r>
        <w:rPr>
          <w:lang w:val="ru-RU"/>
        </w:rPr>
        <w:t>имеют</w:t>
      </w:r>
      <w:r w:rsidRPr="00D065B8">
        <w:rPr>
          <w:lang w:val="ru-RU"/>
        </w:rPr>
        <w:t xml:space="preserve"> </w:t>
      </w:r>
      <w:r>
        <w:rPr>
          <w:lang w:val="ru-RU"/>
        </w:rPr>
        <w:t>место</w:t>
      </w:r>
      <w:r w:rsidRPr="00D065B8">
        <w:rPr>
          <w:lang w:val="ru-RU"/>
        </w:rPr>
        <w:t xml:space="preserve"> </w:t>
      </w:r>
      <w:r>
        <w:rPr>
          <w:lang w:val="ru-RU"/>
        </w:rPr>
        <w:t>случаи</w:t>
      </w:r>
      <w:r w:rsidRPr="00D065B8">
        <w:rPr>
          <w:lang w:val="ru-RU"/>
        </w:rPr>
        <w:t xml:space="preserve"> </w:t>
      </w:r>
      <w:r>
        <w:rPr>
          <w:lang w:val="ru-RU"/>
        </w:rPr>
        <w:t>дублирования</w:t>
      </w:r>
      <w:r w:rsidRPr="00D065B8">
        <w:rPr>
          <w:lang w:val="ru-RU"/>
        </w:rPr>
        <w:t>)</w:t>
      </w:r>
      <w:r>
        <w:rPr>
          <w:lang w:val="ru-RU"/>
        </w:rPr>
        <w:t>.</w:t>
      </w:r>
      <w:r w:rsidRPr="00D065B8">
        <w:rPr>
          <w:lang w:val="ru-RU"/>
        </w:rPr>
        <w:t xml:space="preserve"> </w:t>
      </w:r>
      <w:bookmarkEnd w:id="48"/>
    </w:p>
    <w:p w:rsidR="003A5A65" w:rsidRPr="004653B7" w:rsidRDefault="003A5A65" w:rsidP="00590CF6">
      <w:pPr>
        <w:rPr>
          <w:bCs/>
          <w:lang w:val="ru-RU"/>
        </w:rPr>
      </w:pPr>
      <w:r>
        <w:rPr>
          <w:b/>
          <w:u w:val="single"/>
          <w:lang w:val="ru-RU"/>
        </w:rPr>
        <w:t>Блок</w:t>
      </w:r>
      <w:r w:rsidRPr="004653B7">
        <w:rPr>
          <w:b/>
          <w:u w:val="single"/>
          <w:lang w:val="ru-RU"/>
        </w:rPr>
        <w:t xml:space="preserve"> 1</w:t>
      </w:r>
      <w:r w:rsidRPr="004653B7">
        <w:rPr>
          <w:bCs/>
          <w:lang w:val="ru-RU"/>
        </w:rPr>
        <w:t xml:space="preserve">: </w:t>
      </w:r>
      <w:r>
        <w:rPr>
          <w:bCs/>
          <w:lang w:val="ru-RU"/>
        </w:rPr>
        <w:t>вклады</w:t>
      </w:r>
      <w:r w:rsidRPr="004653B7">
        <w:rPr>
          <w:bCs/>
          <w:lang w:val="ru-RU"/>
        </w:rPr>
        <w:t xml:space="preserve"> 2/2, 2/3, 2/7, 2/14, 2/18</w:t>
      </w:r>
      <w:r>
        <w:rPr>
          <w:bCs/>
          <w:lang w:val="ru-RU"/>
        </w:rPr>
        <w:t>, касающиеся Заключительного</w:t>
      </w:r>
      <w:r w:rsidR="00590CF6">
        <w:rPr>
          <w:bCs/>
          <w:lang w:val="ru-RU"/>
        </w:rPr>
        <w:t xml:space="preserve"> отчета Совету </w:t>
      </w:r>
      <w:r>
        <w:rPr>
          <w:bCs/>
          <w:lang w:val="ru-RU"/>
        </w:rPr>
        <w:t>2018 год</w:t>
      </w:r>
      <w:r w:rsidR="00590CF6">
        <w:rPr>
          <w:bCs/>
          <w:lang w:val="ru-RU"/>
        </w:rPr>
        <w:t>а</w:t>
      </w:r>
      <w:r>
        <w:rPr>
          <w:bCs/>
          <w:lang w:val="ru-RU"/>
        </w:rPr>
        <w:t xml:space="preserve">. </w:t>
      </w:r>
    </w:p>
    <w:p w:rsidR="003A5A65" w:rsidRPr="004653B7" w:rsidRDefault="003A5A65" w:rsidP="004653B7">
      <w:pPr>
        <w:rPr>
          <w:bCs/>
          <w:lang w:val="ru-RU"/>
        </w:rPr>
      </w:pPr>
      <w:bookmarkStart w:id="49" w:name="lt_pId176"/>
      <w:r>
        <w:rPr>
          <w:b/>
          <w:u w:val="single"/>
          <w:lang w:val="ru-RU"/>
        </w:rPr>
        <w:t>Блок</w:t>
      </w:r>
      <w:r w:rsidRPr="004653B7">
        <w:rPr>
          <w:b/>
          <w:u w:val="single"/>
          <w:lang w:val="ru-RU"/>
        </w:rPr>
        <w:t xml:space="preserve"> 2</w:t>
      </w:r>
      <w:r w:rsidRPr="004653B7">
        <w:rPr>
          <w:bCs/>
          <w:lang w:val="ru-RU"/>
        </w:rPr>
        <w:t xml:space="preserve">: </w:t>
      </w:r>
      <w:r>
        <w:rPr>
          <w:bCs/>
          <w:lang w:val="ru-RU"/>
        </w:rPr>
        <w:t>включает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вклады</w:t>
      </w:r>
      <w:r w:rsidRPr="004653B7">
        <w:rPr>
          <w:bCs/>
          <w:lang w:val="ru-RU"/>
        </w:rPr>
        <w:t xml:space="preserve">, </w:t>
      </w:r>
      <w:r>
        <w:rPr>
          <w:bCs/>
          <w:lang w:val="ru-RU"/>
        </w:rPr>
        <w:t>в которых рассматриваются мнения операторов.</w:t>
      </w:r>
      <w:r w:rsidRPr="004653B7">
        <w:rPr>
          <w:bCs/>
          <w:lang w:val="ru-RU"/>
        </w:rPr>
        <w:t xml:space="preserve"> </w:t>
      </w:r>
      <w:bookmarkStart w:id="50" w:name="lt_pId177"/>
      <w:bookmarkEnd w:id="49"/>
      <w:r>
        <w:rPr>
          <w:bCs/>
          <w:lang w:val="ru-RU"/>
        </w:rPr>
        <w:t>Сюда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относятся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вклады</w:t>
      </w:r>
      <w:r w:rsidRPr="004653B7">
        <w:rPr>
          <w:bCs/>
          <w:lang w:val="ru-RU"/>
        </w:rPr>
        <w:t xml:space="preserve"> 2/5, 2/9, 2/13, 2/17 </w:t>
      </w:r>
      <w:r>
        <w:rPr>
          <w:bCs/>
          <w:lang w:val="ru-RU"/>
        </w:rPr>
        <w:t>и</w:t>
      </w:r>
      <w:r w:rsidRPr="004653B7">
        <w:rPr>
          <w:bCs/>
          <w:lang w:val="ru-RU"/>
        </w:rPr>
        <w:t xml:space="preserve"> 1/10 </w:t>
      </w:r>
      <w:r>
        <w:rPr>
          <w:bCs/>
          <w:lang w:val="ru-RU"/>
        </w:rPr>
        <w:t>от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операторов</w:t>
      </w:r>
      <w:r w:rsidRPr="004653B7">
        <w:rPr>
          <w:bCs/>
          <w:lang w:val="ru-RU"/>
        </w:rPr>
        <w:t xml:space="preserve"> </w:t>
      </w:r>
      <w:r w:rsidR="00BF7A09" w:rsidRPr="00BF7A09">
        <w:rPr>
          <w:bCs/>
          <w:lang w:val="ru-RU"/>
        </w:rPr>
        <w:t>–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Членов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Секторов</w:t>
      </w:r>
      <w:r w:rsidRPr="004653B7">
        <w:rPr>
          <w:bCs/>
          <w:lang w:val="ru-RU"/>
        </w:rPr>
        <w:t>.</w:t>
      </w:r>
      <w:bookmarkEnd w:id="50"/>
      <w:r w:rsidRPr="004653B7">
        <w:rPr>
          <w:bCs/>
          <w:lang w:val="ru-RU"/>
        </w:rPr>
        <w:t xml:space="preserve"> </w:t>
      </w:r>
      <w:bookmarkStart w:id="51" w:name="lt_pId178"/>
      <w:r>
        <w:rPr>
          <w:bCs/>
          <w:lang w:val="ru-RU"/>
        </w:rPr>
        <w:t>Вклад</w:t>
      </w:r>
      <w:r w:rsidRPr="004653B7">
        <w:rPr>
          <w:bCs/>
          <w:lang w:val="ru-RU"/>
        </w:rPr>
        <w:t xml:space="preserve"> 2/11 </w:t>
      </w:r>
      <w:r>
        <w:rPr>
          <w:bCs/>
          <w:lang w:val="ru-RU"/>
        </w:rPr>
        <w:t>подготовлен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Государством</w:t>
      </w:r>
      <w:r w:rsidRPr="004653B7">
        <w:rPr>
          <w:bCs/>
          <w:lang w:val="ru-RU"/>
        </w:rPr>
        <w:t>-</w:t>
      </w:r>
      <w:r>
        <w:rPr>
          <w:bCs/>
          <w:lang w:val="ru-RU"/>
        </w:rPr>
        <w:t>Членом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основании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консультаций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его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операторами</w:t>
      </w:r>
      <w:r w:rsidRPr="004653B7">
        <w:rPr>
          <w:bCs/>
          <w:lang w:val="ru-RU"/>
        </w:rPr>
        <w:t xml:space="preserve">. </w:t>
      </w:r>
      <w:bookmarkEnd w:id="51"/>
    </w:p>
    <w:p w:rsidR="003A5A65" w:rsidRPr="003A5A65" w:rsidRDefault="003A5A65" w:rsidP="004653B7">
      <w:pPr>
        <w:rPr>
          <w:bCs/>
          <w:lang w:val="ru-RU"/>
        </w:rPr>
      </w:pPr>
      <w:bookmarkStart w:id="52" w:name="lt_pId179"/>
      <w:r>
        <w:rPr>
          <w:b/>
          <w:u w:val="single"/>
          <w:lang w:val="ru-RU"/>
        </w:rPr>
        <w:t>Блок</w:t>
      </w:r>
      <w:r w:rsidRPr="004653B7">
        <w:rPr>
          <w:b/>
          <w:u w:val="single"/>
          <w:lang w:val="ru-RU"/>
        </w:rPr>
        <w:t xml:space="preserve"> 3</w:t>
      </w:r>
      <w:r w:rsidRPr="004653B7">
        <w:rPr>
          <w:bCs/>
          <w:lang w:val="ru-RU"/>
        </w:rPr>
        <w:t xml:space="preserve">: </w:t>
      </w:r>
      <w:r>
        <w:rPr>
          <w:bCs/>
          <w:lang w:val="ru-RU"/>
        </w:rPr>
        <w:t>включает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вклады</w:t>
      </w:r>
      <w:r w:rsidRPr="004653B7">
        <w:rPr>
          <w:bCs/>
          <w:lang w:val="ru-RU"/>
        </w:rPr>
        <w:t xml:space="preserve">, </w:t>
      </w:r>
      <w:r>
        <w:rPr>
          <w:bCs/>
          <w:lang w:val="ru-RU"/>
        </w:rPr>
        <w:t>в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которых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рассматриваются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общие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мнения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отношении</w:t>
      </w:r>
      <w:r w:rsidRPr="004653B7">
        <w:rPr>
          <w:bCs/>
          <w:lang w:val="ru-RU"/>
        </w:rPr>
        <w:t xml:space="preserve"> </w:t>
      </w:r>
      <w:r>
        <w:rPr>
          <w:bCs/>
          <w:lang w:val="ru-RU"/>
        </w:rPr>
        <w:t>трех частей круга ведения группы. Сюда</w:t>
      </w:r>
      <w:r w:rsidRPr="003A5A65">
        <w:rPr>
          <w:bCs/>
          <w:lang w:val="ru-RU"/>
        </w:rPr>
        <w:t xml:space="preserve"> </w:t>
      </w:r>
      <w:r>
        <w:rPr>
          <w:bCs/>
          <w:lang w:val="ru-RU"/>
        </w:rPr>
        <w:t>относятся</w:t>
      </w:r>
      <w:r w:rsidRPr="003A5A65">
        <w:rPr>
          <w:bCs/>
          <w:lang w:val="ru-RU"/>
        </w:rPr>
        <w:t xml:space="preserve"> </w:t>
      </w:r>
      <w:r>
        <w:rPr>
          <w:bCs/>
          <w:lang w:val="ru-RU"/>
        </w:rPr>
        <w:t>вклады</w:t>
      </w:r>
      <w:r w:rsidRPr="003A5A65">
        <w:rPr>
          <w:bCs/>
          <w:lang w:val="ru-RU"/>
        </w:rPr>
        <w:t xml:space="preserve"> </w:t>
      </w:r>
      <w:bookmarkStart w:id="53" w:name="lt_pId180"/>
      <w:bookmarkEnd w:id="52"/>
      <w:r w:rsidRPr="003A5A65">
        <w:rPr>
          <w:bCs/>
          <w:lang w:val="ru-RU"/>
        </w:rPr>
        <w:t xml:space="preserve">2/4, 2/6, 2/8, 2/12, 2/14, 2/15 </w:t>
      </w:r>
      <w:r>
        <w:rPr>
          <w:bCs/>
          <w:lang w:val="ru-RU"/>
        </w:rPr>
        <w:t>и</w:t>
      </w:r>
      <w:r w:rsidRPr="003A5A65">
        <w:rPr>
          <w:bCs/>
          <w:lang w:val="ru-RU"/>
        </w:rPr>
        <w:t xml:space="preserve"> 2/16</w:t>
      </w:r>
      <w:bookmarkEnd w:id="53"/>
      <w:r w:rsidRPr="003A5A65">
        <w:rPr>
          <w:bCs/>
          <w:lang w:val="ru-RU"/>
        </w:rPr>
        <w:t>.</w:t>
      </w:r>
    </w:p>
    <w:p w:rsidR="003A5A65" w:rsidRPr="003A5A65" w:rsidRDefault="003A5A65" w:rsidP="004653B7">
      <w:pPr>
        <w:pStyle w:val="Heading2"/>
        <w:rPr>
          <w:lang w:val="ru-RU"/>
        </w:rPr>
      </w:pPr>
      <w:r w:rsidRPr="003A5A65">
        <w:rPr>
          <w:lang w:val="ru-RU"/>
        </w:rPr>
        <w:t>4.1</w:t>
      </w:r>
      <w:r w:rsidRPr="003A5A65">
        <w:rPr>
          <w:lang w:val="ru-RU"/>
        </w:rPr>
        <w:tab/>
      </w:r>
      <w:bookmarkStart w:id="54" w:name="lt_pId182"/>
      <w:r>
        <w:rPr>
          <w:lang w:val="ru-RU"/>
        </w:rPr>
        <w:t>Обсуждения</w:t>
      </w:r>
      <w:r w:rsidRPr="003A5A65">
        <w:rPr>
          <w:lang w:val="ru-RU"/>
        </w:rPr>
        <w:t xml:space="preserve"> </w:t>
      </w:r>
      <w:r>
        <w:rPr>
          <w:lang w:val="ru-RU"/>
        </w:rPr>
        <w:t>по</w:t>
      </w:r>
      <w:r w:rsidRPr="003A5A65">
        <w:rPr>
          <w:lang w:val="ru-RU"/>
        </w:rPr>
        <w:t xml:space="preserve"> </w:t>
      </w:r>
      <w:r>
        <w:rPr>
          <w:lang w:val="ru-RU"/>
        </w:rPr>
        <w:t>блоку</w:t>
      </w:r>
      <w:r w:rsidRPr="003A5A65">
        <w:rPr>
          <w:lang w:val="ru-RU"/>
        </w:rPr>
        <w:t xml:space="preserve"> 1</w:t>
      </w:r>
      <w:bookmarkEnd w:id="54"/>
    </w:p>
    <w:p w:rsidR="003A5A65" w:rsidRPr="002D7FE2" w:rsidRDefault="003A5A65" w:rsidP="00D065B8">
      <w:pPr>
        <w:pStyle w:val="enumlev1"/>
        <w:rPr>
          <w:lang w:val="ru-RU"/>
        </w:rPr>
      </w:pPr>
      <w:bookmarkStart w:id="55" w:name="lt_pId183"/>
      <w:r w:rsidRPr="0068177D">
        <w:rPr>
          <w:rFonts w:ascii="Times New Roman" w:hAnsi="Times New Roman"/>
          <w:lang w:val="ru-RU"/>
        </w:rPr>
        <w:t>−</w:t>
      </w:r>
      <w:r w:rsidRPr="0068177D">
        <w:rPr>
          <w:lang w:val="ru-RU"/>
        </w:rPr>
        <w:tab/>
      </w:r>
      <w:r>
        <w:rPr>
          <w:lang w:val="ru-RU"/>
        </w:rPr>
        <w:t>В целях содействия прогрессу в обсуждении группы Председатель</w:t>
      </w:r>
      <w:r w:rsidRPr="0068177D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68177D">
        <w:rPr>
          <w:lang w:val="ru-RU"/>
        </w:rPr>
        <w:t xml:space="preserve"> </w:t>
      </w:r>
      <w:r>
        <w:rPr>
          <w:lang w:val="ru-RU"/>
        </w:rPr>
        <w:t>различные</w:t>
      </w:r>
      <w:r w:rsidRPr="0068177D">
        <w:rPr>
          <w:lang w:val="ru-RU"/>
        </w:rPr>
        <w:t xml:space="preserve"> </w:t>
      </w:r>
      <w:r>
        <w:rPr>
          <w:lang w:val="ru-RU"/>
        </w:rPr>
        <w:t>вклады по вопросу о структуре</w:t>
      </w:r>
      <w:r w:rsidRPr="0068177D">
        <w:rPr>
          <w:lang w:val="ru-RU"/>
        </w:rPr>
        <w:t xml:space="preserve"> </w:t>
      </w:r>
      <w:r>
        <w:rPr>
          <w:lang w:val="ru-RU"/>
        </w:rPr>
        <w:t>отчета</w:t>
      </w:r>
      <w:r w:rsidRPr="0068177D">
        <w:rPr>
          <w:lang w:val="ru-RU"/>
        </w:rPr>
        <w:t xml:space="preserve"> </w:t>
      </w:r>
      <w:r>
        <w:rPr>
          <w:lang w:val="ru-RU"/>
        </w:rPr>
        <w:t>в</w:t>
      </w:r>
      <w:r w:rsidRPr="0068177D">
        <w:rPr>
          <w:lang w:val="ru-RU"/>
        </w:rPr>
        <w:t xml:space="preserve"> </w:t>
      </w:r>
      <w:r>
        <w:rPr>
          <w:lang w:val="ru-RU"/>
        </w:rPr>
        <w:t>табличном</w:t>
      </w:r>
      <w:r w:rsidRPr="0068177D">
        <w:rPr>
          <w:lang w:val="ru-RU"/>
        </w:rPr>
        <w:t xml:space="preserve"> </w:t>
      </w:r>
      <w:r>
        <w:rPr>
          <w:lang w:val="ru-RU"/>
        </w:rPr>
        <w:t>формате</w:t>
      </w:r>
      <w:r w:rsidRPr="0068177D">
        <w:rPr>
          <w:lang w:val="ru-RU"/>
        </w:rPr>
        <w:t xml:space="preserve">, </w:t>
      </w:r>
      <w:r>
        <w:rPr>
          <w:lang w:val="ru-RU"/>
        </w:rPr>
        <w:t>с четко выделенными общими моментами.</w:t>
      </w:r>
      <w:r w:rsidRPr="0068177D">
        <w:rPr>
          <w:lang w:val="ru-RU"/>
        </w:rPr>
        <w:t xml:space="preserve"> </w:t>
      </w:r>
      <w:bookmarkEnd w:id="55"/>
    </w:p>
    <w:p w:rsidR="003A5A65" w:rsidRPr="0068177D" w:rsidRDefault="003A5A65" w:rsidP="0068177D">
      <w:pPr>
        <w:pStyle w:val="enumlev1"/>
        <w:rPr>
          <w:lang w:val="ru-RU"/>
        </w:rPr>
      </w:pPr>
      <w:bookmarkStart w:id="56" w:name="lt_pId184"/>
      <w:r w:rsidRPr="0068177D">
        <w:rPr>
          <w:rFonts w:ascii="Times New Roman" w:hAnsi="Times New Roman"/>
          <w:lang w:val="ru-RU"/>
        </w:rPr>
        <w:t>−</w:t>
      </w:r>
      <w:r w:rsidRPr="0068177D">
        <w:rPr>
          <w:lang w:val="ru-RU"/>
        </w:rPr>
        <w:tab/>
      </w:r>
      <w:r>
        <w:rPr>
          <w:lang w:val="ru-RU"/>
        </w:rPr>
        <w:t xml:space="preserve">Было достигнуто согласие в отношении необходимости включения разделов "Введение" и "Резюме". Основные дискуссии развернулись вокруг определения остальных разделов и их названий. </w:t>
      </w:r>
      <w:bookmarkEnd w:id="56"/>
    </w:p>
    <w:p w:rsidR="003A5A65" w:rsidRPr="002D7FE2" w:rsidRDefault="003A5A65" w:rsidP="005E7A01">
      <w:pPr>
        <w:pStyle w:val="enumlev1"/>
        <w:rPr>
          <w:lang w:val="ru-RU"/>
        </w:rPr>
      </w:pPr>
      <w:bookmarkStart w:id="57" w:name="lt_pId186"/>
      <w:r w:rsidRPr="002D7FE2">
        <w:rPr>
          <w:rFonts w:ascii="Times New Roman" w:hAnsi="Times New Roman"/>
          <w:lang w:val="ru-RU"/>
        </w:rPr>
        <w:t>−</w:t>
      </w:r>
      <w:r w:rsidRPr="002D7FE2">
        <w:rPr>
          <w:lang w:val="ru-RU"/>
        </w:rPr>
        <w:tab/>
      </w:r>
      <w:r>
        <w:rPr>
          <w:lang w:val="ru-RU"/>
        </w:rPr>
        <w:t>Некоторые</w:t>
      </w:r>
      <w:r w:rsidRPr="002D7FE2">
        <w:rPr>
          <w:lang w:val="ru-RU"/>
        </w:rPr>
        <w:t xml:space="preserve"> </w:t>
      </w:r>
      <w:r>
        <w:rPr>
          <w:lang w:val="ru-RU"/>
        </w:rPr>
        <w:t>участники</w:t>
      </w:r>
      <w:r w:rsidRPr="002D7FE2">
        <w:rPr>
          <w:lang w:val="ru-RU"/>
        </w:rPr>
        <w:t xml:space="preserve"> </w:t>
      </w:r>
      <w:r>
        <w:rPr>
          <w:lang w:val="ru-RU"/>
        </w:rPr>
        <w:t>выразили мнение</w:t>
      </w:r>
      <w:r w:rsidRPr="002D7FE2">
        <w:rPr>
          <w:lang w:val="ru-RU"/>
        </w:rPr>
        <w:t xml:space="preserve">, </w:t>
      </w:r>
      <w:r>
        <w:rPr>
          <w:lang w:val="ru-RU"/>
        </w:rPr>
        <w:t>что</w:t>
      </w:r>
      <w:r w:rsidRPr="002D7FE2">
        <w:rPr>
          <w:lang w:val="ru-RU"/>
        </w:rPr>
        <w:t xml:space="preserve"> </w:t>
      </w:r>
      <w:r>
        <w:rPr>
          <w:lang w:val="ru-RU"/>
        </w:rPr>
        <w:t>в основу структуры отчета должны лечь три</w:t>
      </w:r>
      <w:r w:rsidRPr="002D7FE2">
        <w:rPr>
          <w:lang w:val="ru-RU"/>
        </w:rPr>
        <w:t xml:space="preserve"> </w:t>
      </w:r>
      <w:r>
        <w:rPr>
          <w:lang w:val="ru-RU"/>
        </w:rPr>
        <w:t>пункта</w:t>
      </w:r>
      <w:r w:rsidRPr="002D7FE2">
        <w:rPr>
          <w:lang w:val="ru-RU"/>
        </w:rPr>
        <w:t xml:space="preserve">, </w:t>
      </w:r>
      <w:r>
        <w:rPr>
          <w:lang w:val="ru-RU"/>
        </w:rPr>
        <w:t>перечисленные</w:t>
      </w:r>
      <w:r w:rsidRPr="002D7FE2">
        <w:rPr>
          <w:lang w:val="ru-RU"/>
        </w:rPr>
        <w:t xml:space="preserve"> </w:t>
      </w:r>
      <w:r>
        <w:rPr>
          <w:lang w:val="ru-RU"/>
        </w:rPr>
        <w:t>в</w:t>
      </w:r>
      <w:r w:rsidRPr="002D7FE2">
        <w:rPr>
          <w:lang w:val="ru-RU"/>
        </w:rPr>
        <w:t xml:space="preserve"> </w:t>
      </w:r>
      <w:r>
        <w:rPr>
          <w:lang w:val="ru-RU"/>
        </w:rPr>
        <w:t>круге</w:t>
      </w:r>
      <w:r w:rsidRPr="002D7FE2">
        <w:rPr>
          <w:lang w:val="ru-RU"/>
        </w:rPr>
        <w:t xml:space="preserve"> </w:t>
      </w:r>
      <w:r>
        <w:rPr>
          <w:lang w:val="ru-RU"/>
        </w:rPr>
        <w:t>ведения</w:t>
      </w:r>
      <w:r w:rsidRPr="002D7FE2">
        <w:rPr>
          <w:lang w:val="ru-RU"/>
        </w:rPr>
        <w:t xml:space="preserve"> </w:t>
      </w:r>
      <w:r>
        <w:rPr>
          <w:lang w:val="ru-RU"/>
        </w:rPr>
        <w:t>группы</w:t>
      </w:r>
      <w:r w:rsidRPr="002D7FE2">
        <w:rPr>
          <w:lang w:val="ru-RU"/>
        </w:rPr>
        <w:t xml:space="preserve"> (</w:t>
      </w:r>
      <w:r>
        <w:rPr>
          <w:lang w:val="ru-RU"/>
        </w:rPr>
        <w:t>в</w:t>
      </w:r>
      <w:r w:rsidRPr="002D7FE2">
        <w:rPr>
          <w:lang w:val="ru-RU"/>
        </w:rPr>
        <w:t xml:space="preserve"> </w:t>
      </w:r>
      <w:r>
        <w:rPr>
          <w:lang w:val="ru-RU"/>
        </w:rPr>
        <w:t>пункте</w:t>
      </w:r>
      <w:r w:rsidRPr="002D7FE2">
        <w:rPr>
          <w:lang w:val="ru-RU"/>
        </w:rPr>
        <w:t xml:space="preserve"> 2 </w:t>
      </w:r>
      <w:r>
        <w:rPr>
          <w:lang w:val="ru-RU"/>
        </w:rPr>
        <w:t>Приложения</w:t>
      </w:r>
      <w:r w:rsidRPr="002D7FE2">
        <w:rPr>
          <w:lang w:val="ru-RU"/>
        </w:rPr>
        <w:t xml:space="preserve"> </w:t>
      </w:r>
      <w:r>
        <w:rPr>
          <w:lang w:val="ru-RU"/>
        </w:rPr>
        <w:t xml:space="preserve">к Резолюции 1379 Совета). </w:t>
      </w:r>
      <w:bookmarkEnd w:id="57"/>
    </w:p>
    <w:p w:rsidR="003A5A65" w:rsidRPr="005E7A01" w:rsidRDefault="003A5A65" w:rsidP="00D065B8">
      <w:pPr>
        <w:pStyle w:val="enumlev1"/>
        <w:rPr>
          <w:lang w:val="ru-RU"/>
        </w:rPr>
      </w:pPr>
      <w:bookmarkStart w:id="58" w:name="lt_pId187"/>
      <w:r w:rsidRPr="002D7FE2">
        <w:rPr>
          <w:rFonts w:ascii="Times New Roman" w:hAnsi="Times New Roman"/>
          <w:lang w:val="ru-RU"/>
        </w:rPr>
        <w:t>−</w:t>
      </w:r>
      <w:r w:rsidRPr="002D7FE2">
        <w:rPr>
          <w:lang w:val="ru-RU"/>
        </w:rPr>
        <w:tab/>
      </w:r>
      <w:r>
        <w:rPr>
          <w:lang w:val="ru-RU"/>
        </w:rPr>
        <w:t>Некоторые</w:t>
      </w:r>
      <w:r w:rsidRPr="002D7FE2">
        <w:rPr>
          <w:lang w:val="ru-RU"/>
        </w:rPr>
        <w:t xml:space="preserve"> </w:t>
      </w:r>
      <w:r>
        <w:rPr>
          <w:lang w:val="ru-RU"/>
        </w:rPr>
        <w:t>участники</w:t>
      </w:r>
      <w:r w:rsidRPr="002D7FE2">
        <w:rPr>
          <w:lang w:val="ru-RU"/>
        </w:rPr>
        <w:t xml:space="preserve"> </w:t>
      </w:r>
      <w:r>
        <w:rPr>
          <w:lang w:val="ru-RU"/>
        </w:rPr>
        <w:t>выразили мнение</w:t>
      </w:r>
      <w:r w:rsidRPr="002D7FE2">
        <w:rPr>
          <w:lang w:val="ru-RU"/>
        </w:rPr>
        <w:t xml:space="preserve">, </w:t>
      </w:r>
      <w:r>
        <w:rPr>
          <w:lang w:val="ru-RU"/>
        </w:rPr>
        <w:t>что</w:t>
      </w:r>
      <w:r w:rsidRPr="002D7FE2">
        <w:rPr>
          <w:lang w:val="ru-RU"/>
        </w:rPr>
        <w:t xml:space="preserve"> </w:t>
      </w:r>
      <w:r>
        <w:rPr>
          <w:lang w:val="ru-RU"/>
        </w:rPr>
        <w:t>хотя</w:t>
      </w:r>
      <w:r w:rsidRPr="002D7FE2">
        <w:rPr>
          <w:lang w:val="ru-RU"/>
        </w:rPr>
        <w:t xml:space="preserve"> </w:t>
      </w:r>
      <w:r>
        <w:rPr>
          <w:lang w:val="ru-RU"/>
        </w:rPr>
        <w:t>в</w:t>
      </w:r>
      <w:r w:rsidRPr="002D7FE2">
        <w:rPr>
          <w:lang w:val="ru-RU"/>
        </w:rPr>
        <w:t xml:space="preserve"> </w:t>
      </w:r>
      <w:r>
        <w:rPr>
          <w:lang w:val="ru-RU"/>
        </w:rPr>
        <w:t>круге</w:t>
      </w:r>
      <w:r w:rsidRPr="002D7FE2">
        <w:rPr>
          <w:lang w:val="ru-RU"/>
        </w:rPr>
        <w:t xml:space="preserve"> </w:t>
      </w:r>
      <w:r>
        <w:rPr>
          <w:lang w:val="ru-RU"/>
        </w:rPr>
        <w:t>ведения</w:t>
      </w:r>
      <w:r w:rsidRPr="002D7FE2">
        <w:rPr>
          <w:lang w:val="ru-RU"/>
        </w:rPr>
        <w:t xml:space="preserve"> </w:t>
      </w:r>
      <w:r>
        <w:rPr>
          <w:lang w:val="ru-RU"/>
        </w:rPr>
        <w:t>группы</w:t>
      </w:r>
      <w:r w:rsidRPr="002D7FE2">
        <w:rPr>
          <w:lang w:val="ru-RU"/>
        </w:rPr>
        <w:t xml:space="preserve"> </w:t>
      </w:r>
      <w:r>
        <w:rPr>
          <w:lang w:val="ru-RU"/>
        </w:rPr>
        <w:t>определены</w:t>
      </w:r>
      <w:r w:rsidRPr="002D7FE2">
        <w:rPr>
          <w:lang w:val="ru-RU"/>
        </w:rPr>
        <w:t xml:space="preserve"> </w:t>
      </w:r>
      <w:r>
        <w:rPr>
          <w:lang w:val="ru-RU"/>
        </w:rPr>
        <w:t>три</w:t>
      </w:r>
      <w:r w:rsidRPr="002D7FE2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2D7FE2">
        <w:rPr>
          <w:lang w:val="ru-RU"/>
        </w:rPr>
        <w:t xml:space="preserve"> </w:t>
      </w:r>
      <w:r>
        <w:rPr>
          <w:lang w:val="ru-RU"/>
        </w:rPr>
        <w:t>вышеупомянутых</w:t>
      </w:r>
      <w:r w:rsidRPr="002D7FE2">
        <w:rPr>
          <w:lang w:val="ru-RU"/>
        </w:rPr>
        <w:t xml:space="preserve"> </w:t>
      </w:r>
      <w:r>
        <w:rPr>
          <w:lang w:val="ru-RU"/>
        </w:rPr>
        <w:t>пункта</w:t>
      </w:r>
      <w:r w:rsidRPr="002D7FE2">
        <w:rPr>
          <w:lang w:val="ru-RU"/>
        </w:rPr>
        <w:t xml:space="preserve">, </w:t>
      </w:r>
      <w:r>
        <w:rPr>
          <w:lang w:val="ru-RU"/>
        </w:rPr>
        <w:t>это</w:t>
      </w:r>
      <w:r w:rsidRPr="002D7FE2">
        <w:rPr>
          <w:lang w:val="ru-RU"/>
        </w:rPr>
        <w:t xml:space="preserve"> </w:t>
      </w:r>
      <w:r>
        <w:rPr>
          <w:lang w:val="ru-RU"/>
        </w:rPr>
        <w:t>не</w:t>
      </w:r>
      <w:r w:rsidRPr="002D7FE2">
        <w:rPr>
          <w:lang w:val="ru-RU"/>
        </w:rPr>
        <w:t xml:space="preserve"> </w:t>
      </w:r>
      <w:r>
        <w:rPr>
          <w:lang w:val="ru-RU"/>
        </w:rPr>
        <w:t xml:space="preserve">мешает включить в документ больше пунктов (поскольку во вступительном заявлении к части 2 говорится "в том числе"). </w:t>
      </w:r>
      <w:bookmarkEnd w:id="58"/>
    </w:p>
    <w:p w:rsidR="003A5A65" w:rsidRPr="005E7A01" w:rsidRDefault="003A5A65" w:rsidP="00195017">
      <w:pPr>
        <w:pStyle w:val="enumlev1"/>
        <w:rPr>
          <w:lang w:val="ru-RU"/>
        </w:rPr>
      </w:pPr>
      <w:bookmarkStart w:id="59" w:name="lt_pId188"/>
      <w:r w:rsidRPr="00E40D94">
        <w:rPr>
          <w:rFonts w:ascii="Times New Roman" w:hAnsi="Times New Roman"/>
          <w:lang w:val="ru-RU"/>
        </w:rPr>
        <w:t>−</w:t>
      </w:r>
      <w:r w:rsidRPr="00E40D94">
        <w:rPr>
          <w:lang w:val="ru-RU"/>
        </w:rPr>
        <w:tab/>
      </w:r>
      <w:r>
        <w:rPr>
          <w:lang w:val="ru-RU"/>
        </w:rPr>
        <w:t>По мнению некоторых участников,</w:t>
      </w:r>
      <w:r w:rsidRPr="00E40D94">
        <w:rPr>
          <w:lang w:val="ru-RU"/>
        </w:rPr>
        <w:t xml:space="preserve"> </w:t>
      </w:r>
      <w:r>
        <w:rPr>
          <w:lang w:val="ru-RU"/>
        </w:rPr>
        <w:t>вводная</w:t>
      </w:r>
      <w:r w:rsidRPr="00E40D94">
        <w:rPr>
          <w:lang w:val="ru-RU"/>
        </w:rPr>
        <w:t xml:space="preserve"> </w:t>
      </w:r>
      <w:r>
        <w:rPr>
          <w:lang w:val="ru-RU"/>
        </w:rPr>
        <w:t>часть</w:t>
      </w:r>
      <w:r w:rsidRPr="00E40D94">
        <w:rPr>
          <w:lang w:val="ru-RU"/>
        </w:rPr>
        <w:t xml:space="preserve"> 1 </w:t>
      </w:r>
      <w:r>
        <w:rPr>
          <w:lang w:val="ru-RU"/>
        </w:rPr>
        <w:t>круга</w:t>
      </w:r>
      <w:r w:rsidRPr="00E40D94">
        <w:rPr>
          <w:lang w:val="ru-RU"/>
        </w:rPr>
        <w:t xml:space="preserve"> </w:t>
      </w:r>
      <w:r>
        <w:rPr>
          <w:lang w:val="ru-RU"/>
        </w:rPr>
        <w:t>ведения</w:t>
      </w:r>
      <w:r w:rsidRPr="00E40D94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E40D94">
        <w:rPr>
          <w:lang w:val="ru-RU"/>
        </w:rPr>
        <w:t xml:space="preserve">, </w:t>
      </w:r>
      <w:r>
        <w:rPr>
          <w:lang w:val="ru-RU"/>
        </w:rPr>
        <w:t>что</w:t>
      </w:r>
      <w:r w:rsidRPr="00E40D94">
        <w:rPr>
          <w:lang w:val="ru-RU"/>
        </w:rPr>
        <w:t xml:space="preserve"> </w:t>
      </w:r>
      <w:r>
        <w:rPr>
          <w:lang w:val="ru-RU"/>
        </w:rPr>
        <w:t>следует</w:t>
      </w:r>
      <w:r w:rsidRPr="00E40D94">
        <w:rPr>
          <w:lang w:val="ru-RU"/>
        </w:rPr>
        <w:t xml:space="preserve"> "</w:t>
      </w:r>
      <w:r>
        <w:rPr>
          <w:lang w:val="ru-RU"/>
        </w:rPr>
        <w:t>принимать</w:t>
      </w:r>
      <w:r w:rsidRPr="00E40D94">
        <w:rPr>
          <w:lang w:val="ru-RU"/>
        </w:rPr>
        <w:t xml:space="preserve"> </w:t>
      </w:r>
      <w:r>
        <w:rPr>
          <w:lang w:val="ru-RU"/>
        </w:rPr>
        <w:t>во</w:t>
      </w:r>
      <w:r w:rsidRPr="00E40D94">
        <w:rPr>
          <w:lang w:val="ru-RU"/>
        </w:rPr>
        <w:t xml:space="preserve"> </w:t>
      </w:r>
      <w:r>
        <w:rPr>
          <w:lang w:val="ru-RU"/>
        </w:rPr>
        <w:t>внимание</w:t>
      </w:r>
      <w:r w:rsidRPr="00E40D94">
        <w:rPr>
          <w:lang w:val="ru-RU"/>
        </w:rPr>
        <w:t xml:space="preserve"> </w:t>
      </w:r>
      <w:r>
        <w:rPr>
          <w:lang w:val="ru-RU"/>
        </w:rPr>
        <w:t>новые</w:t>
      </w:r>
      <w:r w:rsidRPr="00E40D94">
        <w:rPr>
          <w:lang w:val="ru-RU"/>
        </w:rPr>
        <w:t xml:space="preserve"> </w:t>
      </w:r>
      <w:r>
        <w:rPr>
          <w:lang w:val="ru-RU"/>
        </w:rPr>
        <w:t>тенденции</w:t>
      </w:r>
      <w:r w:rsidRPr="00E40D94">
        <w:rPr>
          <w:lang w:val="ru-RU"/>
        </w:rPr>
        <w:t xml:space="preserve"> </w:t>
      </w:r>
      <w:r>
        <w:rPr>
          <w:lang w:val="ru-RU"/>
        </w:rPr>
        <w:t>в</w:t>
      </w:r>
      <w:r w:rsidRPr="00E40D94">
        <w:rPr>
          <w:lang w:val="ru-RU"/>
        </w:rPr>
        <w:t xml:space="preserve"> </w:t>
      </w:r>
      <w:r>
        <w:rPr>
          <w:lang w:val="ru-RU"/>
        </w:rPr>
        <w:t>области</w:t>
      </w:r>
      <w:r w:rsidRPr="00E40D9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E40D94">
        <w:rPr>
          <w:lang w:val="ru-RU"/>
        </w:rPr>
        <w:t>/</w:t>
      </w:r>
      <w:r>
        <w:rPr>
          <w:lang w:val="ru-RU"/>
        </w:rPr>
        <w:t>ИКТ</w:t>
      </w:r>
      <w:r w:rsidRPr="00E40D94">
        <w:rPr>
          <w:lang w:val="ru-RU"/>
        </w:rPr>
        <w:t xml:space="preserve">, </w:t>
      </w:r>
      <w:r>
        <w:rPr>
          <w:lang w:val="ru-RU"/>
        </w:rPr>
        <w:t>возникающие</w:t>
      </w:r>
      <w:r w:rsidRPr="00E40D94">
        <w:rPr>
          <w:lang w:val="ru-RU"/>
        </w:rPr>
        <w:t xml:space="preserve"> </w:t>
      </w:r>
      <w:r>
        <w:rPr>
          <w:lang w:val="ru-RU"/>
        </w:rPr>
        <w:t>вопросы</w:t>
      </w:r>
      <w:r w:rsidRPr="00E40D94">
        <w:rPr>
          <w:lang w:val="ru-RU"/>
        </w:rPr>
        <w:t xml:space="preserve">", </w:t>
      </w:r>
      <w:r>
        <w:rPr>
          <w:lang w:val="ru-RU"/>
        </w:rPr>
        <w:t>что</w:t>
      </w:r>
      <w:r w:rsidRPr="00E40D94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E40D94">
        <w:rPr>
          <w:lang w:val="ru-RU"/>
        </w:rPr>
        <w:t xml:space="preserve">, </w:t>
      </w:r>
      <w:r>
        <w:rPr>
          <w:lang w:val="ru-RU"/>
        </w:rPr>
        <w:t>является</w:t>
      </w:r>
      <w:r w:rsidRPr="00E40D94">
        <w:rPr>
          <w:lang w:val="ru-RU"/>
        </w:rPr>
        <w:t xml:space="preserve"> </w:t>
      </w:r>
      <w:r>
        <w:rPr>
          <w:lang w:val="ru-RU"/>
        </w:rPr>
        <w:t>основанием</w:t>
      </w:r>
      <w:r w:rsidRPr="00E40D94">
        <w:rPr>
          <w:lang w:val="ru-RU"/>
        </w:rPr>
        <w:t xml:space="preserve"> </w:t>
      </w:r>
      <w:r>
        <w:rPr>
          <w:lang w:val="ru-RU"/>
        </w:rPr>
        <w:t>для</w:t>
      </w:r>
      <w:r w:rsidRPr="00E40D94">
        <w:rPr>
          <w:lang w:val="ru-RU"/>
        </w:rPr>
        <w:t xml:space="preserve"> </w:t>
      </w:r>
      <w:r>
        <w:rPr>
          <w:lang w:val="ru-RU"/>
        </w:rPr>
        <w:t>включения</w:t>
      </w:r>
      <w:r w:rsidRPr="00E40D94">
        <w:rPr>
          <w:lang w:val="ru-RU"/>
        </w:rPr>
        <w:t xml:space="preserve"> </w:t>
      </w:r>
      <w:r>
        <w:rPr>
          <w:lang w:val="ru-RU"/>
        </w:rPr>
        <w:t>в отчет раздела</w:t>
      </w:r>
      <w:r w:rsidRPr="00E40D94">
        <w:rPr>
          <w:lang w:val="ru-RU"/>
        </w:rPr>
        <w:t xml:space="preserve"> "</w:t>
      </w:r>
      <w:r>
        <w:rPr>
          <w:lang w:val="ru-RU"/>
        </w:rPr>
        <w:t>Воздействие</w:t>
      </w:r>
      <w:r w:rsidRPr="00E40D94">
        <w:rPr>
          <w:lang w:val="ru-RU"/>
        </w:rPr>
        <w:t xml:space="preserve"> </w:t>
      </w:r>
      <w:r>
        <w:rPr>
          <w:lang w:val="ru-RU"/>
        </w:rPr>
        <w:t>новых</w:t>
      </w:r>
      <w:r w:rsidRPr="00E40D94">
        <w:rPr>
          <w:lang w:val="ru-RU"/>
        </w:rPr>
        <w:t xml:space="preserve"> </w:t>
      </w:r>
      <w:r>
        <w:rPr>
          <w:lang w:val="ru-RU"/>
        </w:rPr>
        <w:t>тенденций</w:t>
      </w:r>
      <w:r w:rsidRPr="00E40D94">
        <w:rPr>
          <w:lang w:val="ru-RU"/>
        </w:rPr>
        <w:t xml:space="preserve"> </w:t>
      </w:r>
      <w:r>
        <w:rPr>
          <w:lang w:val="ru-RU"/>
        </w:rPr>
        <w:t>в</w:t>
      </w:r>
      <w:r w:rsidRPr="00E40D94">
        <w:rPr>
          <w:lang w:val="ru-RU"/>
        </w:rPr>
        <w:t xml:space="preserve"> </w:t>
      </w:r>
      <w:r>
        <w:rPr>
          <w:lang w:val="ru-RU"/>
        </w:rPr>
        <w:t>области</w:t>
      </w:r>
      <w:r w:rsidRPr="00E40D9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E40D94">
        <w:rPr>
          <w:lang w:val="ru-RU"/>
        </w:rPr>
        <w:t>/</w:t>
      </w:r>
      <w:r>
        <w:rPr>
          <w:lang w:val="ru-RU"/>
        </w:rPr>
        <w:t>ИКТ</w:t>
      </w:r>
      <w:r w:rsidRPr="00E40D94">
        <w:rPr>
          <w:lang w:val="ru-RU"/>
        </w:rPr>
        <w:t xml:space="preserve"> </w:t>
      </w:r>
      <w:r>
        <w:rPr>
          <w:lang w:val="ru-RU"/>
        </w:rPr>
        <w:t xml:space="preserve">на РМЭ". </w:t>
      </w:r>
      <w:bookmarkEnd w:id="59"/>
    </w:p>
    <w:p w:rsidR="003A5A65" w:rsidRPr="00D065B8" w:rsidRDefault="003A5A65" w:rsidP="00195017">
      <w:pPr>
        <w:pStyle w:val="enumlev1"/>
        <w:rPr>
          <w:lang w:val="ru-RU"/>
        </w:rPr>
      </w:pPr>
      <w:bookmarkStart w:id="60" w:name="lt_pId189"/>
      <w:r w:rsidRPr="005E7A01">
        <w:rPr>
          <w:rFonts w:ascii="Times New Roman" w:hAnsi="Times New Roman"/>
          <w:lang w:val="ru-RU"/>
        </w:rPr>
        <w:t>−</w:t>
      </w:r>
      <w:r w:rsidRPr="005E7A01">
        <w:rPr>
          <w:lang w:val="ru-RU"/>
        </w:rPr>
        <w:tab/>
      </w:r>
      <w:r>
        <w:rPr>
          <w:lang w:val="ru-RU"/>
        </w:rPr>
        <w:t xml:space="preserve">Некоторые участники выразили мнение, что включение отдельной части, посвященной возникающим тенденциям, не согласуется с кругом ведения группы. </w:t>
      </w:r>
      <w:bookmarkEnd w:id="60"/>
    </w:p>
    <w:p w:rsidR="003A5A65" w:rsidRPr="00D065B8" w:rsidRDefault="003A5A65" w:rsidP="00D065B8">
      <w:pPr>
        <w:pStyle w:val="enumlev1"/>
        <w:rPr>
          <w:lang w:val="ru-RU"/>
        </w:rPr>
      </w:pPr>
      <w:bookmarkStart w:id="61" w:name="lt_pId190"/>
      <w:r w:rsidRPr="006329DA">
        <w:rPr>
          <w:rFonts w:ascii="Times New Roman" w:hAnsi="Times New Roman"/>
          <w:lang w:val="ru-RU"/>
        </w:rPr>
        <w:t>−</w:t>
      </w:r>
      <w:r w:rsidRPr="006329DA">
        <w:rPr>
          <w:lang w:val="ru-RU"/>
        </w:rPr>
        <w:tab/>
      </w:r>
      <w:r>
        <w:rPr>
          <w:lang w:val="ru-RU"/>
        </w:rPr>
        <w:t>Некоторые</w:t>
      </w:r>
      <w:r w:rsidRPr="006329DA">
        <w:rPr>
          <w:lang w:val="ru-RU"/>
        </w:rPr>
        <w:t xml:space="preserve"> </w:t>
      </w:r>
      <w:r>
        <w:rPr>
          <w:lang w:val="ru-RU"/>
        </w:rPr>
        <w:t>участники</w:t>
      </w:r>
      <w:r w:rsidRPr="006329DA">
        <w:rPr>
          <w:lang w:val="ru-RU"/>
        </w:rPr>
        <w:t xml:space="preserve"> </w:t>
      </w:r>
      <w:r>
        <w:rPr>
          <w:lang w:val="ru-RU"/>
        </w:rPr>
        <w:t>предложили</w:t>
      </w:r>
      <w:r w:rsidRPr="006329DA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6329DA">
        <w:rPr>
          <w:lang w:val="ru-RU"/>
        </w:rPr>
        <w:t xml:space="preserve"> "</w:t>
      </w:r>
      <w:r>
        <w:rPr>
          <w:lang w:val="ru-RU"/>
        </w:rPr>
        <w:t>тенденции</w:t>
      </w:r>
      <w:r w:rsidRPr="006329DA">
        <w:rPr>
          <w:lang w:val="ru-RU"/>
        </w:rPr>
        <w:t xml:space="preserve"> </w:t>
      </w:r>
      <w:r>
        <w:rPr>
          <w:lang w:val="ru-RU"/>
        </w:rPr>
        <w:t>в</w:t>
      </w:r>
      <w:r w:rsidRPr="006329DA">
        <w:rPr>
          <w:lang w:val="ru-RU"/>
        </w:rPr>
        <w:t xml:space="preserve"> </w:t>
      </w:r>
      <w:r>
        <w:rPr>
          <w:lang w:val="ru-RU"/>
        </w:rPr>
        <w:t>области</w:t>
      </w:r>
      <w:r w:rsidRPr="006329DA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6329DA">
        <w:rPr>
          <w:lang w:val="ru-RU"/>
        </w:rPr>
        <w:t xml:space="preserve"> </w:t>
      </w:r>
      <w:r>
        <w:rPr>
          <w:lang w:val="ru-RU"/>
        </w:rPr>
        <w:t>и</w:t>
      </w:r>
      <w:r w:rsidRPr="006329DA">
        <w:rPr>
          <w:lang w:val="ru-RU"/>
        </w:rPr>
        <w:t xml:space="preserve"> </w:t>
      </w:r>
      <w:r>
        <w:rPr>
          <w:lang w:val="ru-RU"/>
        </w:rPr>
        <w:t>ИКТ</w:t>
      </w:r>
      <w:r w:rsidR="00590CF6">
        <w:rPr>
          <w:lang w:val="ru-RU"/>
        </w:rPr>
        <w:t>"</w:t>
      </w:r>
      <w:r w:rsidRPr="006329DA">
        <w:rPr>
          <w:lang w:val="ru-RU"/>
        </w:rPr>
        <w:t xml:space="preserve"> </w:t>
      </w:r>
      <w:r>
        <w:rPr>
          <w:lang w:val="ru-RU"/>
        </w:rPr>
        <w:t>в</w:t>
      </w:r>
      <w:r w:rsidRPr="006329DA">
        <w:rPr>
          <w:lang w:val="ru-RU"/>
        </w:rPr>
        <w:t xml:space="preserve"> </w:t>
      </w:r>
      <w:r>
        <w:rPr>
          <w:lang w:val="ru-RU"/>
        </w:rPr>
        <w:t>рамках</w:t>
      </w:r>
      <w:r w:rsidRPr="006329DA">
        <w:rPr>
          <w:lang w:val="ru-RU"/>
        </w:rPr>
        <w:t xml:space="preserve"> </w:t>
      </w:r>
      <w:r w:rsidR="00590CF6">
        <w:rPr>
          <w:lang w:val="ru-RU"/>
        </w:rPr>
        <w:t>пункта о применимости РМЭ</w:t>
      </w:r>
      <w:r>
        <w:rPr>
          <w:lang w:val="ru-RU"/>
        </w:rPr>
        <w:t xml:space="preserve">. </w:t>
      </w:r>
      <w:bookmarkEnd w:id="61"/>
    </w:p>
    <w:p w:rsidR="003A5A65" w:rsidRPr="006329DA" w:rsidRDefault="003A5A65" w:rsidP="00195017">
      <w:pPr>
        <w:pStyle w:val="enumlev1"/>
        <w:rPr>
          <w:lang w:val="ru-RU"/>
        </w:rPr>
      </w:pPr>
      <w:bookmarkStart w:id="62" w:name="lt_pId191"/>
      <w:r w:rsidRPr="006329DA">
        <w:rPr>
          <w:rFonts w:ascii="Times New Roman" w:hAnsi="Times New Roman"/>
          <w:lang w:val="ru-RU"/>
        </w:rPr>
        <w:t>−</w:t>
      </w:r>
      <w:r w:rsidRPr="006329DA">
        <w:rPr>
          <w:lang w:val="ru-RU"/>
        </w:rPr>
        <w:tab/>
      </w:r>
      <w:r>
        <w:rPr>
          <w:lang w:val="ru-RU"/>
        </w:rPr>
        <w:t>По</w:t>
      </w:r>
      <w:r w:rsidRPr="006329DA">
        <w:rPr>
          <w:lang w:val="ru-RU"/>
        </w:rPr>
        <w:t xml:space="preserve"> </w:t>
      </w:r>
      <w:r>
        <w:rPr>
          <w:lang w:val="ru-RU"/>
        </w:rPr>
        <w:t>ходу</w:t>
      </w:r>
      <w:r w:rsidRPr="006329DA">
        <w:rPr>
          <w:lang w:val="ru-RU"/>
        </w:rPr>
        <w:t xml:space="preserve"> </w:t>
      </w:r>
      <w:r>
        <w:rPr>
          <w:lang w:val="ru-RU"/>
        </w:rPr>
        <w:t>собрания</w:t>
      </w:r>
      <w:r w:rsidRPr="006329DA">
        <w:rPr>
          <w:lang w:val="ru-RU"/>
        </w:rPr>
        <w:t xml:space="preserve"> </w:t>
      </w:r>
      <w:r>
        <w:rPr>
          <w:lang w:val="ru-RU"/>
        </w:rPr>
        <w:t>был высказан ряд</w:t>
      </w:r>
      <w:r w:rsidRPr="006329DA">
        <w:rPr>
          <w:lang w:val="ru-RU"/>
        </w:rPr>
        <w:t xml:space="preserve"> </w:t>
      </w:r>
      <w:r>
        <w:rPr>
          <w:lang w:val="ru-RU"/>
        </w:rPr>
        <w:t>компромиссных</w:t>
      </w:r>
      <w:r w:rsidRPr="006329DA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6329DA">
        <w:rPr>
          <w:lang w:val="ru-RU"/>
        </w:rPr>
        <w:t xml:space="preserve">, </w:t>
      </w:r>
      <w:r>
        <w:rPr>
          <w:lang w:val="ru-RU"/>
        </w:rPr>
        <w:t>в которых была сделана попытка совместить различные варианты.</w:t>
      </w:r>
      <w:r w:rsidRPr="006329DA">
        <w:rPr>
          <w:lang w:val="ru-RU"/>
        </w:rPr>
        <w:t xml:space="preserve"> </w:t>
      </w:r>
      <w:bookmarkEnd w:id="62"/>
    </w:p>
    <w:p w:rsidR="003A5A65" w:rsidRPr="003A5A65" w:rsidRDefault="003A5A65" w:rsidP="006329DA">
      <w:pPr>
        <w:pStyle w:val="enumlev1"/>
        <w:rPr>
          <w:lang w:val="ru-RU"/>
        </w:rPr>
      </w:pPr>
      <w:bookmarkStart w:id="63" w:name="lt_pId192"/>
      <w:r w:rsidRPr="006329DA">
        <w:rPr>
          <w:rFonts w:ascii="Times New Roman" w:hAnsi="Times New Roman"/>
          <w:lang w:val="ru-RU"/>
        </w:rPr>
        <w:t>−</w:t>
      </w:r>
      <w:r w:rsidRPr="006329DA">
        <w:rPr>
          <w:lang w:val="ru-RU"/>
        </w:rPr>
        <w:tab/>
      </w:r>
      <w:r>
        <w:rPr>
          <w:lang w:val="ru-RU"/>
        </w:rPr>
        <w:t>После</w:t>
      </w:r>
      <w:r w:rsidRPr="006329DA">
        <w:rPr>
          <w:lang w:val="ru-RU"/>
        </w:rPr>
        <w:t xml:space="preserve"> </w:t>
      </w:r>
      <w:r>
        <w:rPr>
          <w:lang w:val="ru-RU"/>
        </w:rPr>
        <w:t>масштабного</w:t>
      </w:r>
      <w:r w:rsidRPr="006329DA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6329DA">
        <w:rPr>
          <w:lang w:val="ru-RU"/>
        </w:rPr>
        <w:t xml:space="preserve"> </w:t>
      </w:r>
      <w:r>
        <w:rPr>
          <w:lang w:val="ru-RU"/>
        </w:rPr>
        <w:t>группа</w:t>
      </w:r>
      <w:r w:rsidRPr="006329DA">
        <w:rPr>
          <w:lang w:val="ru-RU"/>
        </w:rPr>
        <w:t xml:space="preserve"> </w:t>
      </w:r>
      <w:r>
        <w:rPr>
          <w:lang w:val="ru-RU"/>
        </w:rPr>
        <w:t>согласилась принять структуру, изложенную в Приложении 1 к настоящему отчету.</w:t>
      </w:r>
      <w:r w:rsidRPr="006329DA">
        <w:rPr>
          <w:lang w:val="ru-RU"/>
        </w:rPr>
        <w:t xml:space="preserve"> </w:t>
      </w:r>
      <w:bookmarkEnd w:id="63"/>
    </w:p>
    <w:p w:rsidR="003A5A65" w:rsidRPr="003A5A65" w:rsidRDefault="003A5A65" w:rsidP="00590CF6">
      <w:pPr>
        <w:pStyle w:val="enumlev1"/>
        <w:rPr>
          <w:lang w:val="ru-RU"/>
        </w:rPr>
      </w:pPr>
      <w:bookmarkStart w:id="64" w:name="lt_pId193"/>
      <w:r w:rsidRPr="00D75B2A">
        <w:rPr>
          <w:rFonts w:ascii="Times New Roman" w:hAnsi="Times New Roman"/>
          <w:lang w:val="ru-RU"/>
        </w:rPr>
        <w:t>−</w:t>
      </w:r>
      <w:r w:rsidRPr="00D75B2A">
        <w:rPr>
          <w:lang w:val="ru-RU"/>
        </w:rPr>
        <w:tab/>
      </w:r>
      <w:r>
        <w:rPr>
          <w:lang w:val="ru-RU"/>
        </w:rPr>
        <w:t>Собрание</w:t>
      </w:r>
      <w:r w:rsidRPr="00D75B2A">
        <w:rPr>
          <w:lang w:val="ru-RU"/>
        </w:rPr>
        <w:t xml:space="preserve"> </w:t>
      </w:r>
      <w:r>
        <w:rPr>
          <w:lang w:val="ru-RU"/>
        </w:rPr>
        <w:t>согласилось</w:t>
      </w:r>
      <w:r w:rsidRPr="00D75B2A">
        <w:rPr>
          <w:lang w:val="ru-RU"/>
        </w:rPr>
        <w:t xml:space="preserve"> </w:t>
      </w:r>
      <w:r>
        <w:rPr>
          <w:lang w:val="ru-RU"/>
        </w:rPr>
        <w:t>с</w:t>
      </w:r>
      <w:r w:rsidRPr="00D75B2A">
        <w:rPr>
          <w:lang w:val="ru-RU"/>
        </w:rPr>
        <w:t xml:space="preserve"> </w:t>
      </w:r>
      <w:r>
        <w:rPr>
          <w:lang w:val="ru-RU"/>
        </w:rPr>
        <w:t>тем</w:t>
      </w:r>
      <w:r w:rsidRPr="00D75B2A">
        <w:rPr>
          <w:lang w:val="ru-RU"/>
        </w:rPr>
        <w:t xml:space="preserve">, </w:t>
      </w:r>
      <w:r>
        <w:rPr>
          <w:lang w:val="ru-RU"/>
        </w:rPr>
        <w:t>что</w:t>
      </w:r>
      <w:r w:rsidRPr="00D75B2A">
        <w:rPr>
          <w:lang w:val="ru-RU"/>
        </w:rPr>
        <w:t xml:space="preserve"> </w:t>
      </w:r>
      <w:r>
        <w:rPr>
          <w:lang w:val="ru-RU"/>
        </w:rPr>
        <w:t>тема</w:t>
      </w:r>
      <w:r w:rsidRPr="00D75B2A">
        <w:rPr>
          <w:lang w:val="ru-RU"/>
        </w:rPr>
        <w:t xml:space="preserve"> "</w:t>
      </w:r>
      <w:r>
        <w:rPr>
          <w:lang w:val="ru-RU"/>
        </w:rPr>
        <w:t>тенденций</w:t>
      </w:r>
      <w:r w:rsidRPr="00D75B2A">
        <w:rPr>
          <w:lang w:val="ru-RU"/>
        </w:rPr>
        <w:t xml:space="preserve"> </w:t>
      </w:r>
      <w:r>
        <w:rPr>
          <w:lang w:val="ru-RU"/>
        </w:rPr>
        <w:t>в</w:t>
      </w:r>
      <w:r w:rsidRPr="00D75B2A">
        <w:rPr>
          <w:lang w:val="ru-RU"/>
        </w:rPr>
        <w:t xml:space="preserve"> </w:t>
      </w:r>
      <w:r>
        <w:rPr>
          <w:lang w:val="ru-RU"/>
        </w:rPr>
        <w:t>области</w:t>
      </w:r>
      <w:r w:rsidRPr="00D75B2A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D75B2A">
        <w:rPr>
          <w:lang w:val="ru-RU"/>
        </w:rPr>
        <w:t>/</w:t>
      </w:r>
      <w:r>
        <w:rPr>
          <w:lang w:val="ru-RU"/>
        </w:rPr>
        <w:t>ИКТ</w:t>
      </w:r>
      <w:r w:rsidRPr="00D75B2A">
        <w:rPr>
          <w:lang w:val="ru-RU"/>
        </w:rPr>
        <w:t xml:space="preserve">" </w:t>
      </w:r>
      <w:r>
        <w:rPr>
          <w:lang w:val="ru-RU"/>
        </w:rPr>
        <w:t>может</w:t>
      </w:r>
      <w:r w:rsidRPr="00D75B2A">
        <w:rPr>
          <w:lang w:val="ru-RU"/>
        </w:rPr>
        <w:t xml:space="preserve"> </w:t>
      </w:r>
      <w:r>
        <w:rPr>
          <w:lang w:val="ru-RU"/>
        </w:rPr>
        <w:t>быть</w:t>
      </w:r>
      <w:r w:rsidRPr="00D75B2A">
        <w:rPr>
          <w:lang w:val="ru-RU"/>
        </w:rPr>
        <w:t xml:space="preserve"> </w:t>
      </w:r>
      <w:r>
        <w:rPr>
          <w:lang w:val="ru-RU"/>
        </w:rPr>
        <w:t>рассмотрена</w:t>
      </w:r>
      <w:r w:rsidRPr="00D75B2A">
        <w:rPr>
          <w:lang w:val="ru-RU"/>
        </w:rPr>
        <w:t xml:space="preserve"> </w:t>
      </w:r>
      <w:r>
        <w:rPr>
          <w:lang w:val="ru-RU"/>
        </w:rPr>
        <w:t>в</w:t>
      </w:r>
      <w:r w:rsidRPr="00D75B2A">
        <w:rPr>
          <w:lang w:val="ru-RU"/>
        </w:rPr>
        <w:t xml:space="preserve"> </w:t>
      </w:r>
      <w:r>
        <w:rPr>
          <w:lang w:val="ru-RU"/>
        </w:rPr>
        <w:t>любой</w:t>
      </w:r>
      <w:r w:rsidRPr="00D75B2A">
        <w:rPr>
          <w:lang w:val="ru-RU"/>
        </w:rPr>
        <w:t xml:space="preserve"> </w:t>
      </w:r>
      <w:r>
        <w:rPr>
          <w:lang w:val="ru-RU"/>
        </w:rPr>
        <w:t>части</w:t>
      </w:r>
      <w:r w:rsidRPr="00D75B2A">
        <w:rPr>
          <w:lang w:val="ru-RU"/>
        </w:rPr>
        <w:t xml:space="preserve"> </w:t>
      </w:r>
      <w:r w:rsidR="00590CF6">
        <w:rPr>
          <w:lang w:val="ru-RU"/>
        </w:rPr>
        <w:t>отчета</w:t>
      </w:r>
      <w:r w:rsidRPr="00D75B2A">
        <w:rPr>
          <w:lang w:val="ru-RU"/>
        </w:rPr>
        <w:t xml:space="preserve">, </w:t>
      </w:r>
      <w:r>
        <w:rPr>
          <w:lang w:val="ru-RU"/>
        </w:rPr>
        <w:t>в</w:t>
      </w:r>
      <w:r w:rsidRPr="00D75B2A">
        <w:rPr>
          <w:lang w:val="ru-RU"/>
        </w:rPr>
        <w:t xml:space="preserve"> </w:t>
      </w:r>
      <w:r>
        <w:rPr>
          <w:lang w:val="ru-RU"/>
        </w:rPr>
        <w:t>том</w:t>
      </w:r>
      <w:r w:rsidRPr="00D75B2A">
        <w:rPr>
          <w:lang w:val="ru-RU"/>
        </w:rPr>
        <w:t xml:space="preserve"> </w:t>
      </w:r>
      <w:r>
        <w:rPr>
          <w:lang w:val="ru-RU"/>
        </w:rPr>
        <w:t>числе</w:t>
      </w:r>
      <w:r w:rsidRPr="00D75B2A">
        <w:rPr>
          <w:lang w:val="ru-RU"/>
        </w:rPr>
        <w:t xml:space="preserve"> </w:t>
      </w:r>
      <w:r>
        <w:rPr>
          <w:lang w:val="ru-RU"/>
        </w:rPr>
        <w:t>в</w:t>
      </w:r>
      <w:r w:rsidRPr="00D75B2A">
        <w:rPr>
          <w:lang w:val="ru-RU"/>
        </w:rPr>
        <w:t xml:space="preserve"> </w:t>
      </w:r>
      <w:r>
        <w:rPr>
          <w:lang w:val="ru-RU"/>
        </w:rPr>
        <w:t>подразделах</w:t>
      </w:r>
      <w:r w:rsidRPr="00D75B2A">
        <w:rPr>
          <w:lang w:val="ru-RU"/>
        </w:rPr>
        <w:t xml:space="preserve"> 2.1, 2.2, 2.3 </w:t>
      </w:r>
      <w:r>
        <w:rPr>
          <w:lang w:val="ru-RU"/>
        </w:rPr>
        <w:t>Приложения</w:t>
      </w:r>
      <w:r w:rsidRPr="00D75B2A">
        <w:rPr>
          <w:lang w:val="ru-RU"/>
        </w:rPr>
        <w:t xml:space="preserve"> </w:t>
      </w:r>
      <w:r>
        <w:rPr>
          <w:lang w:val="ru-RU"/>
        </w:rPr>
        <w:t xml:space="preserve">1. </w:t>
      </w:r>
      <w:bookmarkEnd w:id="64"/>
    </w:p>
    <w:p w:rsidR="003A5A65" w:rsidRPr="003A5A65" w:rsidRDefault="00BF7A09" w:rsidP="00163F41">
      <w:pPr>
        <w:pStyle w:val="Heading2"/>
        <w:rPr>
          <w:lang w:val="ru-RU"/>
        </w:rPr>
      </w:pPr>
      <w:r>
        <w:rPr>
          <w:lang w:val="ru-RU"/>
        </w:rPr>
        <w:t>4.2</w:t>
      </w:r>
      <w:r w:rsidR="003A5A65" w:rsidRPr="003A5A65">
        <w:rPr>
          <w:lang w:val="ru-RU"/>
        </w:rPr>
        <w:tab/>
      </w:r>
      <w:bookmarkStart w:id="65" w:name="lt_pId195"/>
      <w:r w:rsidR="003A5A65">
        <w:rPr>
          <w:lang w:val="ru-RU"/>
        </w:rPr>
        <w:t>Обсуждения</w:t>
      </w:r>
      <w:r w:rsidR="003A5A65" w:rsidRPr="003A5A65">
        <w:rPr>
          <w:lang w:val="ru-RU"/>
        </w:rPr>
        <w:t xml:space="preserve"> </w:t>
      </w:r>
      <w:r w:rsidR="003A5A65">
        <w:rPr>
          <w:lang w:val="ru-RU"/>
        </w:rPr>
        <w:t>по</w:t>
      </w:r>
      <w:r w:rsidR="003A5A65" w:rsidRPr="003A5A65">
        <w:rPr>
          <w:lang w:val="ru-RU"/>
        </w:rPr>
        <w:t xml:space="preserve"> </w:t>
      </w:r>
      <w:r w:rsidR="003A5A65">
        <w:rPr>
          <w:lang w:val="ru-RU"/>
        </w:rPr>
        <w:t>блоку</w:t>
      </w:r>
      <w:r w:rsidR="003A5A65" w:rsidRPr="003A5A65">
        <w:rPr>
          <w:lang w:val="ru-RU"/>
        </w:rPr>
        <w:t xml:space="preserve"> 2</w:t>
      </w:r>
      <w:bookmarkEnd w:id="65"/>
    </w:p>
    <w:p w:rsidR="003A5A65" w:rsidRPr="00372D17" w:rsidRDefault="003A5A65" w:rsidP="00590CF6">
      <w:pPr>
        <w:pStyle w:val="enumlev1"/>
        <w:rPr>
          <w:lang w:val="ru-RU"/>
        </w:rPr>
      </w:pPr>
      <w:bookmarkStart w:id="66" w:name="lt_pId196"/>
      <w:r w:rsidRPr="00163F41">
        <w:rPr>
          <w:lang w:val="ru-RU"/>
        </w:rPr>
        <w:t>−</w:t>
      </w:r>
      <w:r w:rsidRPr="00163F41">
        <w:rPr>
          <w:lang w:val="ru-RU"/>
        </w:rPr>
        <w:tab/>
      </w:r>
      <w:r>
        <w:rPr>
          <w:lang w:val="ru-RU"/>
        </w:rPr>
        <w:t>Касательно</w:t>
      </w:r>
      <w:r w:rsidRPr="00163F41">
        <w:rPr>
          <w:lang w:val="ru-RU"/>
        </w:rPr>
        <w:t xml:space="preserve"> </w:t>
      </w:r>
      <w:r>
        <w:rPr>
          <w:lang w:val="ru-RU"/>
        </w:rPr>
        <w:t>вклада</w:t>
      </w:r>
      <w:r w:rsidRPr="00163F41">
        <w:rPr>
          <w:lang w:val="ru-RU"/>
        </w:rPr>
        <w:t xml:space="preserve"> </w:t>
      </w:r>
      <w:r w:rsidR="00590CF6" w:rsidRPr="006F0AE6">
        <w:t>EG</w:t>
      </w:r>
      <w:r w:rsidR="00590CF6" w:rsidRPr="003A5A65">
        <w:rPr>
          <w:lang w:val="ru-RU"/>
        </w:rPr>
        <w:t>-</w:t>
      </w:r>
      <w:r w:rsidR="00590CF6" w:rsidRPr="006F0AE6">
        <w:t>ITRs</w:t>
      </w:r>
      <w:r w:rsidR="00590CF6" w:rsidRPr="003A5A65">
        <w:rPr>
          <w:lang w:val="ru-RU"/>
        </w:rPr>
        <w:t xml:space="preserve"> </w:t>
      </w:r>
      <w:r w:rsidRPr="00163F41">
        <w:rPr>
          <w:lang w:val="ru-RU"/>
        </w:rPr>
        <w:t xml:space="preserve">2/11 </w:t>
      </w:r>
      <w:r>
        <w:rPr>
          <w:lang w:val="ru-RU"/>
        </w:rPr>
        <w:t>от</w:t>
      </w:r>
      <w:r w:rsidRPr="00163F41">
        <w:rPr>
          <w:lang w:val="ru-RU"/>
        </w:rPr>
        <w:t xml:space="preserve"> </w:t>
      </w:r>
      <w:r>
        <w:rPr>
          <w:lang w:val="ru-RU"/>
        </w:rPr>
        <w:t>Японии</w:t>
      </w:r>
      <w:r w:rsidRPr="00163F41">
        <w:rPr>
          <w:lang w:val="ru-RU"/>
        </w:rPr>
        <w:t xml:space="preserve"> </w:t>
      </w:r>
      <w:r>
        <w:rPr>
          <w:lang w:val="ru-RU"/>
        </w:rPr>
        <w:t>некоторые другие</w:t>
      </w:r>
      <w:r w:rsidRPr="00163F41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163F41">
        <w:rPr>
          <w:lang w:val="ru-RU"/>
        </w:rPr>
        <w:t>-</w:t>
      </w:r>
      <w:r>
        <w:rPr>
          <w:lang w:val="ru-RU"/>
        </w:rPr>
        <w:t>Члены</w:t>
      </w:r>
      <w:r w:rsidRPr="00163F41">
        <w:rPr>
          <w:lang w:val="ru-RU"/>
        </w:rPr>
        <w:t xml:space="preserve"> </w:t>
      </w:r>
      <w:r>
        <w:rPr>
          <w:lang w:val="ru-RU"/>
        </w:rPr>
        <w:t>отметили</w:t>
      </w:r>
      <w:r w:rsidRPr="00163F41">
        <w:rPr>
          <w:lang w:val="ru-RU"/>
        </w:rPr>
        <w:t xml:space="preserve">, </w:t>
      </w:r>
      <w:r>
        <w:rPr>
          <w:lang w:val="ru-RU"/>
        </w:rPr>
        <w:t>что</w:t>
      </w:r>
      <w:r w:rsidRPr="00163F41">
        <w:rPr>
          <w:lang w:val="ru-RU"/>
        </w:rPr>
        <w:t xml:space="preserve"> </w:t>
      </w:r>
      <w:r>
        <w:rPr>
          <w:lang w:val="ru-RU"/>
        </w:rPr>
        <w:t>провели</w:t>
      </w:r>
      <w:r w:rsidRPr="00163F41">
        <w:rPr>
          <w:lang w:val="ru-RU"/>
        </w:rPr>
        <w:t xml:space="preserve"> </w:t>
      </w:r>
      <w:r>
        <w:rPr>
          <w:lang w:val="ru-RU"/>
        </w:rPr>
        <w:t>или</w:t>
      </w:r>
      <w:r w:rsidRPr="00163F41">
        <w:rPr>
          <w:lang w:val="ru-RU"/>
        </w:rPr>
        <w:t xml:space="preserve"> </w:t>
      </w:r>
      <w:r>
        <w:rPr>
          <w:lang w:val="ru-RU"/>
        </w:rPr>
        <w:t>в</w:t>
      </w:r>
      <w:r w:rsidRPr="00163F41">
        <w:rPr>
          <w:lang w:val="ru-RU"/>
        </w:rPr>
        <w:t xml:space="preserve"> </w:t>
      </w:r>
      <w:r>
        <w:rPr>
          <w:lang w:val="ru-RU"/>
        </w:rPr>
        <w:t>настоящий</w:t>
      </w:r>
      <w:r w:rsidRPr="00163F41">
        <w:rPr>
          <w:lang w:val="ru-RU"/>
        </w:rPr>
        <w:t xml:space="preserve"> </w:t>
      </w:r>
      <w:r>
        <w:rPr>
          <w:lang w:val="ru-RU"/>
        </w:rPr>
        <w:t>момент</w:t>
      </w:r>
      <w:r w:rsidRPr="00163F41">
        <w:rPr>
          <w:lang w:val="ru-RU"/>
        </w:rPr>
        <w:t xml:space="preserve"> </w:t>
      </w:r>
      <w:r>
        <w:rPr>
          <w:lang w:val="ru-RU"/>
        </w:rPr>
        <w:t>проводят</w:t>
      </w:r>
      <w:r w:rsidRPr="00163F41">
        <w:rPr>
          <w:lang w:val="ru-RU"/>
        </w:rPr>
        <w:t xml:space="preserve"> </w:t>
      </w:r>
      <w:r w:rsidR="00590CF6">
        <w:rPr>
          <w:lang w:val="ru-RU"/>
        </w:rPr>
        <w:t>об</w:t>
      </w:r>
      <w:r>
        <w:rPr>
          <w:lang w:val="ru-RU"/>
        </w:rPr>
        <w:t>следования</w:t>
      </w:r>
      <w:r w:rsidRPr="00163F41">
        <w:rPr>
          <w:lang w:val="ru-RU"/>
        </w:rPr>
        <w:t xml:space="preserve">, </w:t>
      </w:r>
      <w:r>
        <w:rPr>
          <w:lang w:val="ru-RU"/>
        </w:rPr>
        <w:t>аналогичные</w:t>
      </w:r>
      <w:r w:rsidRPr="00163F41">
        <w:rPr>
          <w:lang w:val="ru-RU"/>
        </w:rPr>
        <w:t xml:space="preserve"> </w:t>
      </w:r>
      <w:r>
        <w:rPr>
          <w:lang w:val="ru-RU"/>
        </w:rPr>
        <w:t>тому</w:t>
      </w:r>
      <w:r w:rsidRPr="00163F41">
        <w:rPr>
          <w:lang w:val="ru-RU"/>
        </w:rPr>
        <w:t xml:space="preserve">, </w:t>
      </w:r>
      <w:r>
        <w:rPr>
          <w:lang w:val="ru-RU"/>
        </w:rPr>
        <w:t>что</w:t>
      </w:r>
      <w:r w:rsidRPr="00163F41">
        <w:rPr>
          <w:lang w:val="ru-RU"/>
        </w:rPr>
        <w:t xml:space="preserve"> </w:t>
      </w:r>
      <w:r>
        <w:rPr>
          <w:lang w:val="ru-RU"/>
        </w:rPr>
        <w:t>провела</w:t>
      </w:r>
      <w:r w:rsidRPr="00163F41">
        <w:rPr>
          <w:lang w:val="ru-RU"/>
        </w:rPr>
        <w:t xml:space="preserve"> </w:t>
      </w:r>
      <w:r>
        <w:rPr>
          <w:lang w:val="ru-RU"/>
        </w:rPr>
        <w:t>Япония. Одно</w:t>
      </w:r>
      <w:r w:rsidRPr="003A5A65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3A5A65">
        <w:rPr>
          <w:lang w:val="ru-RU"/>
        </w:rPr>
        <w:t>-</w:t>
      </w:r>
      <w:r>
        <w:rPr>
          <w:lang w:val="ru-RU"/>
        </w:rPr>
        <w:t>Член</w:t>
      </w:r>
      <w:r w:rsidRPr="003A5A65">
        <w:rPr>
          <w:lang w:val="ru-RU"/>
        </w:rPr>
        <w:t xml:space="preserve"> </w:t>
      </w:r>
      <w:r>
        <w:rPr>
          <w:lang w:val="ru-RU"/>
        </w:rPr>
        <w:t>сообщило</w:t>
      </w:r>
      <w:r w:rsidRPr="003A5A65">
        <w:rPr>
          <w:lang w:val="ru-RU"/>
        </w:rPr>
        <w:t xml:space="preserve">, </w:t>
      </w:r>
      <w:r>
        <w:rPr>
          <w:lang w:val="ru-RU"/>
        </w:rPr>
        <w:t>что</w:t>
      </w:r>
      <w:r w:rsidRPr="003A5A65">
        <w:rPr>
          <w:lang w:val="ru-RU"/>
        </w:rPr>
        <w:t xml:space="preserve"> </w:t>
      </w:r>
      <w:r>
        <w:rPr>
          <w:lang w:val="ru-RU"/>
        </w:rPr>
        <w:t>ожидает</w:t>
      </w:r>
      <w:r w:rsidRPr="003A5A65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A5A65">
        <w:rPr>
          <w:lang w:val="ru-RU"/>
        </w:rPr>
        <w:t xml:space="preserve"> </w:t>
      </w:r>
      <w:r>
        <w:rPr>
          <w:lang w:val="ru-RU"/>
        </w:rPr>
        <w:t>своего</w:t>
      </w:r>
      <w:r w:rsidRPr="003A5A65">
        <w:rPr>
          <w:lang w:val="ru-RU"/>
        </w:rPr>
        <w:t xml:space="preserve"> </w:t>
      </w:r>
      <w:r w:rsidR="00590CF6">
        <w:rPr>
          <w:lang w:val="ru-RU"/>
        </w:rPr>
        <w:t>об</w:t>
      </w:r>
      <w:r>
        <w:rPr>
          <w:lang w:val="ru-RU"/>
        </w:rPr>
        <w:t>следования</w:t>
      </w:r>
      <w:r w:rsidRPr="003A5A65">
        <w:rPr>
          <w:lang w:val="ru-RU"/>
        </w:rPr>
        <w:t xml:space="preserve">. </w:t>
      </w:r>
      <w:r>
        <w:rPr>
          <w:lang w:val="ru-RU"/>
        </w:rPr>
        <w:t>Африканский регион также заявил о том</w:t>
      </w:r>
      <w:r w:rsidR="00590CF6">
        <w:rPr>
          <w:lang w:val="ru-RU"/>
        </w:rPr>
        <w:t>, что проводит региональное об</w:t>
      </w:r>
      <w:r>
        <w:rPr>
          <w:lang w:val="ru-RU"/>
        </w:rPr>
        <w:t>следование и ждет его результатов.</w:t>
      </w:r>
      <w:r w:rsidRPr="00163F41">
        <w:rPr>
          <w:lang w:val="ru-RU"/>
        </w:rPr>
        <w:t xml:space="preserve"> </w:t>
      </w:r>
      <w:bookmarkEnd w:id="66"/>
    </w:p>
    <w:p w:rsidR="003A5A65" w:rsidRPr="00372D17" w:rsidRDefault="003A5A65" w:rsidP="00C17DE3">
      <w:pPr>
        <w:pStyle w:val="enumlev1"/>
        <w:rPr>
          <w:lang w:val="ru-RU"/>
        </w:rPr>
      </w:pPr>
      <w:bookmarkStart w:id="67" w:name="lt_pId199"/>
      <w:r w:rsidRPr="00141F7B">
        <w:rPr>
          <w:lang w:val="ru-RU"/>
        </w:rPr>
        <w:t>−</w:t>
      </w:r>
      <w:r w:rsidRPr="00141F7B">
        <w:rPr>
          <w:lang w:val="ru-RU"/>
        </w:rPr>
        <w:tab/>
      </w:r>
      <w:r>
        <w:rPr>
          <w:lang w:val="ru-RU"/>
        </w:rPr>
        <w:t>Некоторые участники</w:t>
      </w:r>
      <w:r w:rsidRPr="00141F7B">
        <w:rPr>
          <w:lang w:val="ru-RU"/>
        </w:rPr>
        <w:t xml:space="preserve"> (</w:t>
      </w:r>
      <w:r>
        <w:rPr>
          <w:lang w:val="ru-RU"/>
        </w:rPr>
        <w:t>Государства</w:t>
      </w:r>
      <w:r w:rsidRPr="00141F7B">
        <w:rPr>
          <w:lang w:val="ru-RU"/>
        </w:rPr>
        <w:t>-</w:t>
      </w:r>
      <w:r>
        <w:rPr>
          <w:lang w:val="ru-RU"/>
        </w:rPr>
        <w:t>Члены</w:t>
      </w:r>
      <w:r w:rsidRPr="00141F7B">
        <w:rPr>
          <w:lang w:val="ru-RU"/>
        </w:rPr>
        <w:t xml:space="preserve"> </w:t>
      </w:r>
      <w:r>
        <w:rPr>
          <w:lang w:val="ru-RU"/>
        </w:rPr>
        <w:t>и</w:t>
      </w:r>
      <w:r w:rsidRPr="00141F7B">
        <w:rPr>
          <w:lang w:val="ru-RU"/>
        </w:rPr>
        <w:t xml:space="preserve"> </w:t>
      </w:r>
      <w:r>
        <w:rPr>
          <w:lang w:val="ru-RU"/>
        </w:rPr>
        <w:t>операторы</w:t>
      </w:r>
      <w:r w:rsidRPr="00141F7B">
        <w:rPr>
          <w:lang w:val="ru-RU"/>
        </w:rPr>
        <w:t xml:space="preserve">) </w:t>
      </w:r>
      <w:r>
        <w:rPr>
          <w:lang w:val="ru-RU"/>
        </w:rPr>
        <w:t>выразили</w:t>
      </w:r>
      <w:r w:rsidRPr="00141F7B">
        <w:rPr>
          <w:lang w:val="ru-RU"/>
        </w:rPr>
        <w:t xml:space="preserve"> </w:t>
      </w:r>
      <w:r>
        <w:rPr>
          <w:lang w:val="ru-RU"/>
        </w:rPr>
        <w:t>мнение</w:t>
      </w:r>
      <w:r w:rsidRPr="00141F7B">
        <w:rPr>
          <w:lang w:val="ru-RU"/>
        </w:rPr>
        <w:t xml:space="preserve">, </w:t>
      </w:r>
      <w:r>
        <w:rPr>
          <w:lang w:val="ru-RU"/>
        </w:rPr>
        <w:t>что</w:t>
      </w:r>
      <w:r w:rsidRPr="00141F7B">
        <w:rPr>
          <w:lang w:val="ru-RU"/>
        </w:rPr>
        <w:t xml:space="preserve"> </w:t>
      </w:r>
      <w:r>
        <w:rPr>
          <w:lang w:val="ru-RU"/>
        </w:rPr>
        <w:t>операторы</w:t>
      </w:r>
      <w:r w:rsidRPr="00141F7B">
        <w:rPr>
          <w:lang w:val="ru-RU"/>
        </w:rPr>
        <w:t xml:space="preserve"> </w:t>
      </w:r>
      <w:r>
        <w:rPr>
          <w:lang w:val="ru-RU"/>
        </w:rPr>
        <w:t>больше</w:t>
      </w:r>
      <w:r w:rsidRPr="00141F7B">
        <w:rPr>
          <w:lang w:val="ru-RU"/>
        </w:rPr>
        <w:t xml:space="preserve"> </w:t>
      </w:r>
      <w:r>
        <w:rPr>
          <w:lang w:val="ru-RU"/>
        </w:rPr>
        <w:t>не</w:t>
      </w:r>
      <w:r w:rsidRPr="00141F7B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141F7B">
        <w:rPr>
          <w:lang w:val="ru-RU"/>
        </w:rPr>
        <w:t xml:space="preserve"> </w:t>
      </w:r>
      <w:r>
        <w:rPr>
          <w:lang w:val="ru-RU"/>
        </w:rPr>
        <w:t>РМЭ</w:t>
      </w:r>
      <w:r w:rsidRPr="00141F7B">
        <w:rPr>
          <w:lang w:val="ru-RU"/>
        </w:rPr>
        <w:t xml:space="preserve"> </w:t>
      </w:r>
      <w:r>
        <w:rPr>
          <w:lang w:val="ru-RU"/>
        </w:rPr>
        <w:t>или</w:t>
      </w:r>
      <w:r w:rsidRPr="00141F7B">
        <w:rPr>
          <w:lang w:val="ru-RU"/>
        </w:rPr>
        <w:t xml:space="preserve"> </w:t>
      </w:r>
      <w:r>
        <w:rPr>
          <w:lang w:val="ru-RU"/>
        </w:rPr>
        <w:t>применяют</w:t>
      </w:r>
      <w:r w:rsidRPr="00141F7B">
        <w:rPr>
          <w:lang w:val="ru-RU"/>
        </w:rPr>
        <w:t xml:space="preserve"> </w:t>
      </w:r>
      <w:r>
        <w:rPr>
          <w:lang w:val="ru-RU"/>
        </w:rPr>
        <w:t>РМЭ</w:t>
      </w:r>
      <w:r w:rsidRPr="00141F7B">
        <w:rPr>
          <w:lang w:val="ru-RU"/>
        </w:rPr>
        <w:t xml:space="preserve"> </w:t>
      </w:r>
      <w:r>
        <w:rPr>
          <w:lang w:val="ru-RU"/>
        </w:rPr>
        <w:t>весьма</w:t>
      </w:r>
      <w:r w:rsidRPr="00141F7B">
        <w:rPr>
          <w:lang w:val="ru-RU"/>
        </w:rPr>
        <w:t xml:space="preserve"> </w:t>
      </w:r>
      <w:r>
        <w:rPr>
          <w:lang w:val="ru-RU"/>
        </w:rPr>
        <w:t>ограниченно</w:t>
      </w:r>
      <w:r w:rsidRPr="00141F7B">
        <w:rPr>
          <w:lang w:val="ru-RU"/>
        </w:rPr>
        <w:t>,</w:t>
      </w:r>
      <w:r>
        <w:rPr>
          <w:lang w:val="ru-RU"/>
        </w:rPr>
        <w:t xml:space="preserve"> поскольку их деятельность регулируется коммерческими соглашениями.</w:t>
      </w:r>
      <w:r w:rsidRPr="00141F7B">
        <w:rPr>
          <w:lang w:val="ru-RU"/>
        </w:rPr>
        <w:t xml:space="preserve"> </w:t>
      </w:r>
      <w:bookmarkStart w:id="68" w:name="lt_pId200"/>
      <w:bookmarkEnd w:id="67"/>
      <w:r>
        <w:rPr>
          <w:lang w:val="ru-RU"/>
        </w:rPr>
        <w:t>Эти</w:t>
      </w:r>
      <w:r w:rsidRPr="00372D1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372D17">
        <w:rPr>
          <w:lang w:val="ru-RU"/>
        </w:rPr>
        <w:t>-</w:t>
      </w:r>
      <w:r>
        <w:rPr>
          <w:lang w:val="ru-RU"/>
        </w:rPr>
        <w:t>Члены</w:t>
      </w:r>
      <w:r w:rsidRPr="00372D17">
        <w:rPr>
          <w:lang w:val="ru-RU"/>
        </w:rPr>
        <w:t xml:space="preserve"> </w:t>
      </w:r>
      <w:r>
        <w:rPr>
          <w:lang w:val="ru-RU"/>
        </w:rPr>
        <w:t>и</w:t>
      </w:r>
      <w:r w:rsidRPr="00372D17">
        <w:rPr>
          <w:lang w:val="ru-RU"/>
        </w:rPr>
        <w:t xml:space="preserve"> </w:t>
      </w:r>
      <w:r>
        <w:rPr>
          <w:lang w:val="ru-RU"/>
        </w:rPr>
        <w:t>операторы</w:t>
      </w:r>
      <w:r w:rsidRPr="00372D17">
        <w:rPr>
          <w:lang w:val="ru-RU"/>
        </w:rPr>
        <w:t xml:space="preserve"> </w:t>
      </w:r>
      <w:r>
        <w:rPr>
          <w:lang w:val="ru-RU"/>
        </w:rPr>
        <w:t>отметили</w:t>
      </w:r>
      <w:r w:rsidRPr="00372D17">
        <w:rPr>
          <w:lang w:val="ru-RU"/>
        </w:rPr>
        <w:t xml:space="preserve"> </w:t>
      </w:r>
      <w:r>
        <w:rPr>
          <w:lang w:val="ru-RU"/>
        </w:rPr>
        <w:t>также</w:t>
      </w:r>
      <w:r w:rsidRPr="00372D17">
        <w:rPr>
          <w:lang w:val="ru-RU"/>
        </w:rPr>
        <w:t xml:space="preserve">, </w:t>
      </w:r>
      <w:r>
        <w:rPr>
          <w:lang w:val="ru-RU"/>
        </w:rPr>
        <w:t>что</w:t>
      </w:r>
      <w:r w:rsidRPr="00372D17">
        <w:rPr>
          <w:lang w:val="ru-RU"/>
        </w:rPr>
        <w:t xml:space="preserve"> </w:t>
      </w:r>
      <w:r>
        <w:rPr>
          <w:lang w:val="ru-RU"/>
        </w:rPr>
        <w:t>не</w:t>
      </w:r>
      <w:r w:rsidRPr="00372D17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372D17">
        <w:rPr>
          <w:lang w:val="ru-RU"/>
        </w:rPr>
        <w:t xml:space="preserve"> </w:t>
      </w:r>
      <w:r>
        <w:rPr>
          <w:lang w:val="ru-RU"/>
        </w:rPr>
        <w:t>с</w:t>
      </w:r>
      <w:r w:rsidRPr="00372D17">
        <w:rPr>
          <w:lang w:val="ru-RU"/>
        </w:rPr>
        <w:t xml:space="preserve"> </w:t>
      </w:r>
      <w:r>
        <w:rPr>
          <w:lang w:val="ru-RU"/>
        </w:rPr>
        <w:t>какими</w:t>
      </w:r>
      <w:r w:rsidRPr="00372D17">
        <w:rPr>
          <w:lang w:val="ru-RU"/>
        </w:rPr>
        <w:t>-</w:t>
      </w:r>
      <w:r>
        <w:rPr>
          <w:lang w:val="ru-RU"/>
        </w:rPr>
        <w:t>либо</w:t>
      </w:r>
      <w:r w:rsidRPr="00372D17">
        <w:rPr>
          <w:lang w:val="ru-RU"/>
        </w:rPr>
        <w:t xml:space="preserve"> </w:t>
      </w:r>
      <w:r>
        <w:rPr>
          <w:lang w:val="ru-RU"/>
        </w:rPr>
        <w:t>трудностями, вызванными одновременным существованием двух версий РМЭ 2012 и 1988 годов.</w:t>
      </w:r>
      <w:r w:rsidRPr="00372D17">
        <w:rPr>
          <w:lang w:val="ru-RU"/>
        </w:rPr>
        <w:t xml:space="preserve"> </w:t>
      </w:r>
      <w:bookmarkStart w:id="69" w:name="lt_pId201"/>
      <w:bookmarkEnd w:id="68"/>
      <w:r>
        <w:rPr>
          <w:lang w:val="ru-RU"/>
        </w:rPr>
        <w:t>Один</w:t>
      </w:r>
      <w:r w:rsidRPr="00372D17">
        <w:rPr>
          <w:lang w:val="ru-RU"/>
        </w:rPr>
        <w:t xml:space="preserve"> </w:t>
      </w:r>
      <w:r>
        <w:rPr>
          <w:lang w:val="ru-RU"/>
        </w:rPr>
        <w:t>из</w:t>
      </w:r>
      <w:r w:rsidRPr="00372D17">
        <w:rPr>
          <w:lang w:val="ru-RU"/>
        </w:rPr>
        <w:t xml:space="preserve"> </w:t>
      </w:r>
      <w:r>
        <w:rPr>
          <w:lang w:val="ru-RU"/>
        </w:rPr>
        <w:t>Членов</w:t>
      </w:r>
      <w:r w:rsidRPr="00372D17">
        <w:rPr>
          <w:lang w:val="ru-RU"/>
        </w:rPr>
        <w:t xml:space="preserve"> </w:t>
      </w:r>
      <w:r>
        <w:rPr>
          <w:lang w:val="ru-RU"/>
        </w:rPr>
        <w:t>особо отметил</w:t>
      </w:r>
      <w:r w:rsidRPr="00372D17">
        <w:rPr>
          <w:lang w:val="ru-RU"/>
        </w:rPr>
        <w:t xml:space="preserve">, </w:t>
      </w:r>
      <w:r>
        <w:rPr>
          <w:lang w:val="ru-RU"/>
        </w:rPr>
        <w:t>что</w:t>
      </w:r>
      <w:r w:rsidRPr="00372D17">
        <w:rPr>
          <w:lang w:val="ru-RU"/>
        </w:rPr>
        <w:t xml:space="preserve"> </w:t>
      </w:r>
      <w:r>
        <w:rPr>
          <w:lang w:val="ru-RU"/>
        </w:rPr>
        <w:t>операторам</w:t>
      </w:r>
      <w:r w:rsidRPr="00372D17">
        <w:rPr>
          <w:lang w:val="ru-RU"/>
        </w:rPr>
        <w:t xml:space="preserve"> </w:t>
      </w:r>
      <w:r>
        <w:rPr>
          <w:lang w:val="ru-RU"/>
        </w:rPr>
        <w:t>принадлежит</w:t>
      </w:r>
      <w:r w:rsidRPr="00372D17">
        <w:rPr>
          <w:lang w:val="ru-RU"/>
        </w:rPr>
        <w:t xml:space="preserve"> </w:t>
      </w:r>
      <w:r>
        <w:rPr>
          <w:lang w:val="ru-RU"/>
        </w:rPr>
        <w:t xml:space="preserve">ключевая роль в привлечении крупных инвестиций и формировании инфраструктуры, поэтому следует тщательно избегать действий, способных подорвать работу операторов. </w:t>
      </w:r>
      <w:bookmarkEnd w:id="69"/>
    </w:p>
    <w:p w:rsidR="003A5A65" w:rsidRPr="00335DAD" w:rsidRDefault="003A5A65" w:rsidP="00590CF6">
      <w:pPr>
        <w:pStyle w:val="enumlev1"/>
        <w:rPr>
          <w:lang w:val="ru-RU"/>
        </w:rPr>
      </w:pPr>
      <w:bookmarkStart w:id="70" w:name="lt_pId202"/>
      <w:r w:rsidRPr="00372D17">
        <w:rPr>
          <w:lang w:val="ru-RU"/>
        </w:rPr>
        <w:t>−</w:t>
      </w:r>
      <w:r w:rsidRPr="00372D17">
        <w:rPr>
          <w:lang w:val="ru-RU"/>
        </w:rPr>
        <w:tab/>
      </w:r>
      <w:r>
        <w:rPr>
          <w:lang w:val="ru-RU"/>
        </w:rPr>
        <w:t>Некоторые</w:t>
      </w:r>
      <w:r w:rsidRPr="00372D17">
        <w:rPr>
          <w:lang w:val="ru-RU"/>
        </w:rPr>
        <w:t xml:space="preserve"> </w:t>
      </w:r>
      <w:r>
        <w:rPr>
          <w:lang w:val="ru-RU"/>
        </w:rPr>
        <w:t>участники</w:t>
      </w:r>
      <w:r w:rsidRPr="00372D17">
        <w:rPr>
          <w:lang w:val="ru-RU"/>
        </w:rPr>
        <w:t xml:space="preserve"> (</w:t>
      </w:r>
      <w:r>
        <w:rPr>
          <w:lang w:val="ru-RU"/>
        </w:rPr>
        <w:t>Государства</w:t>
      </w:r>
      <w:r w:rsidRPr="00372D17">
        <w:rPr>
          <w:lang w:val="ru-RU"/>
        </w:rPr>
        <w:t>-</w:t>
      </w:r>
      <w:r>
        <w:rPr>
          <w:lang w:val="ru-RU"/>
        </w:rPr>
        <w:t>Члены</w:t>
      </w:r>
      <w:r w:rsidRPr="00372D17">
        <w:rPr>
          <w:lang w:val="ru-RU"/>
        </w:rPr>
        <w:t xml:space="preserve"> </w:t>
      </w:r>
      <w:r>
        <w:rPr>
          <w:lang w:val="ru-RU"/>
        </w:rPr>
        <w:t>и</w:t>
      </w:r>
      <w:r w:rsidRPr="00372D17">
        <w:rPr>
          <w:lang w:val="ru-RU"/>
        </w:rPr>
        <w:t xml:space="preserve"> </w:t>
      </w:r>
      <w:r>
        <w:rPr>
          <w:lang w:val="ru-RU"/>
        </w:rPr>
        <w:t>операторы</w:t>
      </w:r>
      <w:r w:rsidRPr="00372D17">
        <w:rPr>
          <w:lang w:val="ru-RU"/>
        </w:rPr>
        <w:t xml:space="preserve">) </w:t>
      </w:r>
      <w:r>
        <w:rPr>
          <w:lang w:val="ru-RU"/>
        </w:rPr>
        <w:t>выразили</w:t>
      </w:r>
      <w:r w:rsidRPr="00372D17">
        <w:rPr>
          <w:lang w:val="ru-RU"/>
        </w:rPr>
        <w:t xml:space="preserve"> </w:t>
      </w:r>
      <w:r>
        <w:rPr>
          <w:lang w:val="ru-RU"/>
        </w:rPr>
        <w:t>мнение</w:t>
      </w:r>
      <w:r w:rsidRPr="00372D17">
        <w:rPr>
          <w:lang w:val="ru-RU"/>
        </w:rPr>
        <w:t xml:space="preserve">, </w:t>
      </w:r>
      <w:r>
        <w:rPr>
          <w:lang w:val="ru-RU"/>
        </w:rPr>
        <w:t>что</w:t>
      </w:r>
      <w:r w:rsidRPr="00372D17">
        <w:rPr>
          <w:lang w:val="ru-RU"/>
        </w:rPr>
        <w:t xml:space="preserve"> </w:t>
      </w:r>
      <w:r>
        <w:rPr>
          <w:lang w:val="ru-RU"/>
        </w:rPr>
        <w:t xml:space="preserve">операторы испытывают потребность в более тесной координации со своими коллегами в других странах и в межправительственной координации по вопросам, касающимся, например, аспектов начисления платы и </w:t>
      </w:r>
      <w:r w:rsidR="00590CF6">
        <w:rPr>
          <w:lang w:val="ru-RU"/>
        </w:rPr>
        <w:t>расчетов</w:t>
      </w:r>
      <w:r>
        <w:rPr>
          <w:lang w:val="ru-RU"/>
        </w:rPr>
        <w:t xml:space="preserve">, безопасности сетей, незапрашиваемых сообщений, двойного налогообложения, взаимозачета, взаиморасчетов за услуги морской электросвязи, а также государственного регулирования, оказывающего воздействие на модели деловой деятельности. </w:t>
      </w:r>
      <w:bookmarkStart w:id="71" w:name="lt_pId203"/>
      <w:bookmarkEnd w:id="70"/>
      <w:r>
        <w:rPr>
          <w:lang w:val="ru-RU"/>
        </w:rPr>
        <w:t xml:space="preserve">В связи </w:t>
      </w:r>
      <w:r w:rsidR="00590CF6">
        <w:rPr>
          <w:lang w:val="ru-RU"/>
        </w:rPr>
        <w:t xml:space="preserve">с </w:t>
      </w:r>
      <w:r>
        <w:rPr>
          <w:lang w:val="ru-RU"/>
        </w:rPr>
        <w:t>эти</w:t>
      </w:r>
      <w:r w:rsidR="00590CF6">
        <w:rPr>
          <w:lang w:val="ru-RU"/>
        </w:rPr>
        <w:t>м данные</w:t>
      </w:r>
      <w:r>
        <w:rPr>
          <w:lang w:val="ru-RU"/>
        </w:rPr>
        <w:t xml:space="preserve"> Государства-Члены и операторы отметили, что операторы сталкиваются с трудностями, вызванными одновременным существованием двух версий РМЭ 2012 и 1988 годов</w:t>
      </w:r>
      <w:r w:rsidRPr="00335DAD">
        <w:rPr>
          <w:lang w:val="ru-RU"/>
        </w:rPr>
        <w:t>.</w:t>
      </w:r>
      <w:bookmarkEnd w:id="71"/>
    </w:p>
    <w:p w:rsidR="003A5A65" w:rsidRPr="00E60601" w:rsidRDefault="003A5A65" w:rsidP="00335DAD">
      <w:pPr>
        <w:pStyle w:val="Heading2"/>
        <w:rPr>
          <w:lang w:val="ru-RU"/>
        </w:rPr>
      </w:pPr>
      <w:r w:rsidRPr="00E60601">
        <w:rPr>
          <w:lang w:val="ru-RU"/>
        </w:rPr>
        <w:t xml:space="preserve">4.3 </w:t>
      </w:r>
      <w:r w:rsidRPr="00E60601">
        <w:rPr>
          <w:lang w:val="ru-RU"/>
        </w:rPr>
        <w:tab/>
      </w:r>
      <w:bookmarkStart w:id="72" w:name="lt_pId205"/>
      <w:r>
        <w:rPr>
          <w:lang w:val="ru-RU"/>
        </w:rPr>
        <w:t>Обсуждения по блоку</w:t>
      </w:r>
      <w:r w:rsidRPr="00E60601">
        <w:rPr>
          <w:lang w:val="ru-RU"/>
        </w:rPr>
        <w:t xml:space="preserve"> 3</w:t>
      </w:r>
      <w:bookmarkEnd w:id="72"/>
    </w:p>
    <w:p w:rsidR="003A5A65" w:rsidRPr="00C17DE3" w:rsidRDefault="003A5A65" w:rsidP="00C17DE3">
      <w:pPr>
        <w:rPr>
          <w:lang w:val="ru-RU"/>
        </w:rPr>
      </w:pPr>
      <w:bookmarkStart w:id="73" w:name="lt_pId206"/>
      <w:r>
        <w:rPr>
          <w:lang w:val="ru-RU"/>
        </w:rPr>
        <w:t xml:space="preserve">По данному блоку вкладов, где рассматриваются общие мнения в отношении трех частей круга ведения группы, конкретных вопросов не поднималось. </w:t>
      </w:r>
      <w:bookmarkEnd w:id="73"/>
    </w:p>
    <w:p w:rsidR="003A5A65" w:rsidRPr="00E60601" w:rsidRDefault="003A5A65" w:rsidP="00E60601">
      <w:pPr>
        <w:pStyle w:val="Heading2"/>
        <w:rPr>
          <w:lang w:val="ru-RU"/>
        </w:rPr>
      </w:pPr>
      <w:r w:rsidRPr="00E60601">
        <w:rPr>
          <w:lang w:val="ru-RU"/>
        </w:rPr>
        <w:t>4.4</w:t>
      </w:r>
      <w:r w:rsidRPr="00E60601">
        <w:rPr>
          <w:lang w:val="ru-RU"/>
        </w:rPr>
        <w:tab/>
      </w:r>
      <w:bookmarkStart w:id="74" w:name="lt_pId208"/>
      <w:r>
        <w:rPr>
          <w:lang w:val="ru-RU"/>
        </w:rPr>
        <w:t>Обсуждение</w:t>
      </w:r>
      <w:r w:rsidRPr="00E60601">
        <w:rPr>
          <w:lang w:val="ru-RU"/>
        </w:rPr>
        <w:t xml:space="preserve"> </w:t>
      </w:r>
      <w:r>
        <w:rPr>
          <w:lang w:val="ru-RU"/>
        </w:rPr>
        <w:t>вопроса</w:t>
      </w:r>
      <w:r w:rsidRPr="00E60601">
        <w:rPr>
          <w:lang w:val="ru-RU"/>
        </w:rPr>
        <w:t xml:space="preserve"> </w:t>
      </w:r>
      <w:r>
        <w:rPr>
          <w:lang w:val="ru-RU"/>
        </w:rPr>
        <w:t>о</w:t>
      </w:r>
      <w:r w:rsidRPr="00E60601">
        <w:rPr>
          <w:lang w:val="ru-RU"/>
        </w:rPr>
        <w:t xml:space="preserve"> </w:t>
      </w:r>
      <w:r>
        <w:rPr>
          <w:lang w:val="ru-RU"/>
        </w:rPr>
        <w:t>возможных</w:t>
      </w:r>
      <w:r w:rsidRPr="00E60601">
        <w:rPr>
          <w:lang w:val="ru-RU"/>
        </w:rPr>
        <w:t xml:space="preserve"> </w:t>
      </w:r>
      <w:r>
        <w:rPr>
          <w:lang w:val="ru-RU"/>
        </w:rPr>
        <w:t>вкладах</w:t>
      </w:r>
      <w:r w:rsidRPr="00E60601">
        <w:rPr>
          <w:lang w:val="ru-RU"/>
        </w:rPr>
        <w:t xml:space="preserve"> </w:t>
      </w:r>
      <w:r>
        <w:rPr>
          <w:lang w:val="ru-RU"/>
        </w:rPr>
        <w:t xml:space="preserve">от исследовательских комиссий </w:t>
      </w:r>
      <w:bookmarkEnd w:id="74"/>
    </w:p>
    <w:p w:rsidR="003A5A65" w:rsidRPr="00B05A58" w:rsidRDefault="003A5A65" w:rsidP="00590CF6">
      <w:pPr>
        <w:pStyle w:val="enumlev1"/>
        <w:rPr>
          <w:lang w:val="ru-RU"/>
        </w:rPr>
      </w:pPr>
      <w:bookmarkStart w:id="75" w:name="lt_pId209"/>
      <w:r w:rsidRPr="00E60601">
        <w:rPr>
          <w:lang w:val="ru-RU"/>
        </w:rPr>
        <w:t>−</w:t>
      </w:r>
      <w:r w:rsidRPr="00E60601">
        <w:rPr>
          <w:lang w:val="ru-RU"/>
        </w:rPr>
        <w:tab/>
      </w:r>
      <w:r>
        <w:rPr>
          <w:lang w:val="ru-RU"/>
        </w:rPr>
        <w:t>Директор БСЭ представил группе обновленную информацию о деятельности исследовательских комиссий по рассмотрению РМЭ</w:t>
      </w:r>
      <w:r w:rsidRPr="00E60601">
        <w:rPr>
          <w:lang w:val="ru-RU"/>
        </w:rPr>
        <w:t xml:space="preserve">, </w:t>
      </w:r>
      <w:r>
        <w:rPr>
          <w:lang w:val="ru-RU"/>
        </w:rPr>
        <w:t>отметив</w:t>
      </w:r>
      <w:r w:rsidRPr="00E60601">
        <w:rPr>
          <w:lang w:val="ru-RU"/>
        </w:rPr>
        <w:t xml:space="preserve">, </w:t>
      </w:r>
      <w:r>
        <w:rPr>
          <w:lang w:val="ru-RU"/>
        </w:rPr>
        <w:t>что</w:t>
      </w:r>
      <w:r w:rsidRPr="00E60601">
        <w:rPr>
          <w:lang w:val="ru-RU"/>
        </w:rPr>
        <w:t xml:space="preserve"> </w:t>
      </w:r>
      <w:r>
        <w:rPr>
          <w:lang w:val="ru-RU"/>
        </w:rPr>
        <w:t>КГСЭ</w:t>
      </w:r>
      <w:r w:rsidRPr="00E60601">
        <w:rPr>
          <w:lang w:val="ru-RU"/>
        </w:rPr>
        <w:t xml:space="preserve"> </w:t>
      </w:r>
      <w:r>
        <w:rPr>
          <w:lang w:val="ru-RU"/>
        </w:rPr>
        <w:t>на</w:t>
      </w:r>
      <w:r w:rsidRPr="00E60601">
        <w:rPr>
          <w:lang w:val="ru-RU"/>
        </w:rPr>
        <w:t xml:space="preserve"> </w:t>
      </w:r>
      <w:r>
        <w:rPr>
          <w:lang w:val="ru-RU"/>
        </w:rPr>
        <w:t>своем</w:t>
      </w:r>
      <w:r w:rsidRPr="00E60601">
        <w:rPr>
          <w:lang w:val="ru-RU"/>
        </w:rPr>
        <w:t xml:space="preserve"> </w:t>
      </w:r>
      <w:r>
        <w:rPr>
          <w:lang w:val="ru-RU"/>
        </w:rPr>
        <w:t>собрании</w:t>
      </w:r>
      <w:r w:rsidRPr="00E60601">
        <w:rPr>
          <w:lang w:val="ru-RU"/>
        </w:rPr>
        <w:t xml:space="preserve"> </w:t>
      </w:r>
      <w:r>
        <w:rPr>
          <w:lang w:val="ru-RU"/>
        </w:rPr>
        <w:t>в</w:t>
      </w:r>
      <w:r w:rsidRPr="00E60601">
        <w:rPr>
          <w:lang w:val="ru-RU"/>
        </w:rPr>
        <w:t xml:space="preserve"> </w:t>
      </w:r>
      <w:r>
        <w:rPr>
          <w:lang w:val="ru-RU"/>
        </w:rPr>
        <w:t>мае</w:t>
      </w:r>
      <w:r w:rsidRPr="00E60601">
        <w:rPr>
          <w:lang w:val="ru-RU"/>
        </w:rPr>
        <w:t xml:space="preserve"> 2017 </w:t>
      </w:r>
      <w:r>
        <w:rPr>
          <w:lang w:val="ru-RU"/>
        </w:rPr>
        <w:t>года</w:t>
      </w:r>
      <w:r w:rsidRPr="00E60601">
        <w:rPr>
          <w:lang w:val="ru-RU"/>
        </w:rPr>
        <w:t xml:space="preserve"> </w:t>
      </w:r>
      <w:r>
        <w:rPr>
          <w:lang w:val="ru-RU"/>
        </w:rPr>
        <w:t>приняла</w:t>
      </w:r>
      <w:r w:rsidRPr="00E60601">
        <w:rPr>
          <w:lang w:val="ru-RU"/>
        </w:rPr>
        <w:t xml:space="preserve"> </w:t>
      </w:r>
      <w:r>
        <w:rPr>
          <w:lang w:val="ru-RU"/>
        </w:rPr>
        <w:t>решение</w:t>
      </w:r>
      <w:r w:rsidRPr="00E60601">
        <w:rPr>
          <w:lang w:val="ru-RU"/>
        </w:rPr>
        <w:t xml:space="preserve"> </w:t>
      </w:r>
      <w:r>
        <w:rPr>
          <w:lang w:val="ru-RU"/>
        </w:rPr>
        <w:t>поручить</w:t>
      </w:r>
      <w:r w:rsidRPr="00E60601">
        <w:rPr>
          <w:lang w:val="ru-RU"/>
        </w:rPr>
        <w:t xml:space="preserve"> </w:t>
      </w:r>
      <w:r>
        <w:rPr>
          <w:lang w:val="ru-RU"/>
        </w:rPr>
        <w:t xml:space="preserve">Председателю КГСЭ осуществить сбор любой соответствующей справочной информации о выполнении существующего РМЭ 2012 года среди исследовательских комиссий МСЭ-Т. </w:t>
      </w:r>
      <w:bookmarkStart w:id="76" w:name="lt_pId210"/>
      <w:bookmarkEnd w:id="75"/>
      <w:r>
        <w:rPr>
          <w:lang w:val="ru-RU"/>
        </w:rPr>
        <w:t>Заявление о взаимодействии было направлено всем исследовательским комиссиям МСЭ-Т. Большинство исследовательских комиссий еще не проводил</w:t>
      </w:r>
      <w:r w:rsidR="00590CF6">
        <w:rPr>
          <w:lang w:val="ru-RU"/>
        </w:rPr>
        <w:t>и</w:t>
      </w:r>
      <w:r>
        <w:rPr>
          <w:lang w:val="ru-RU"/>
        </w:rPr>
        <w:t xml:space="preserve"> собраний, однако многие председатели ИК ответили на заявление о взаимодействии после консультаций с руководящим составом комиссий или делегатами. </w:t>
      </w:r>
      <w:bookmarkStart w:id="77" w:name="lt_pId212"/>
      <w:bookmarkEnd w:id="76"/>
      <w:r>
        <w:rPr>
          <w:lang w:val="ru-RU"/>
        </w:rPr>
        <w:t>Некоторые исследовательские комиссии рассмотрят данный вопрос на своих предстоящих собраниях. Некоторые исследовательские комиссии ответили, что являются чисто техническими исследовательскими комиссиями и их техническая работа не имеет никакого регуляторного воздействия на РМЭ. Некоторые исследовательские комиссии ответили, что РМЭ не созда</w:t>
      </w:r>
      <w:r w:rsidR="00590CF6">
        <w:rPr>
          <w:lang w:val="ru-RU"/>
        </w:rPr>
        <w:t>е</w:t>
      </w:r>
      <w:r>
        <w:rPr>
          <w:lang w:val="ru-RU"/>
        </w:rPr>
        <w:t xml:space="preserve">т никаких трудностей. </w:t>
      </w:r>
      <w:bookmarkStart w:id="78" w:name="lt_pId215"/>
      <w:bookmarkEnd w:id="77"/>
      <w:r>
        <w:rPr>
          <w:lang w:val="ru-RU"/>
        </w:rPr>
        <w:t>МСЭ</w:t>
      </w:r>
      <w:r w:rsidRPr="00B05A58">
        <w:rPr>
          <w:lang w:val="ru-RU"/>
        </w:rPr>
        <w:t>-</w:t>
      </w:r>
      <w:r w:rsidRPr="00472DC5">
        <w:t>T</w:t>
      </w:r>
      <w:r w:rsidRPr="00B05A58">
        <w:rPr>
          <w:lang w:val="ru-RU"/>
        </w:rPr>
        <w:t xml:space="preserve"> </w:t>
      </w:r>
      <w:r>
        <w:rPr>
          <w:lang w:val="ru-RU"/>
        </w:rPr>
        <w:t>ИК</w:t>
      </w:r>
      <w:r w:rsidRPr="00B05A58">
        <w:rPr>
          <w:lang w:val="ru-RU"/>
        </w:rPr>
        <w:t xml:space="preserve">11 </w:t>
      </w:r>
      <w:r>
        <w:rPr>
          <w:lang w:val="ru-RU"/>
        </w:rPr>
        <w:t>перечислила</w:t>
      </w:r>
      <w:r w:rsidRPr="00B05A58">
        <w:rPr>
          <w:lang w:val="ru-RU"/>
        </w:rPr>
        <w:t xml:space="preserve"> </w:t>
      </w:r>
      <w:r>
        <w:rPr>
          <w:lang w:val="ru-RU"/>
        </w:rPr>
        <w:t>три</w:t>
      </w:r>
      <w:r w:rsidRPr="00B05A5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B05A58">
        <w:rPr>
          <w:lang w:val="ru-RU"/>
        </w:rPr>
        <w:t xml:space="preserve"> </w:t>
      </w:r>
      <w:r>
        <w:rPr>
          <w:lang w:val="ru-RU"/>
        </w:rPr>
        <w:t>МСЭ</w:t>
      </w:r>
      <w:r w:rsidRPr="00B05A58">
        <w:rPr>
          <w:lang w:val="ru-RU"/>
        </w:rPr>
        <w:t>-</w:t>
      </w:r>
      <w:r>
        <w:t>T</w:t>
      </w:r>
      <w:r w:rsidRPr="00B05A58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B05A58">
        <w:rPr>
          <w:lang w:val="ru-RU"/>
        </w:rPr>
        <w:t xml:space="preserve"> </w:t>
      </w:r>
      <w:r>
        <w:rPr>
          <w:lang w:val="ru-RU"/>
        </w:rPr>
        <w:t>предоставления информации международной идентификации линии вызы</w:t>
      </w:r>
      <w:r w:rsidR="00155544">
        <w:rPr>
          <w:lang w:val="ru-RU"/>
        </w:rPr>
        <w:t>вающего абонента (упомянутые в С</w:t>
      </w:r>
      <w:r>
        <w:rPr>
          <w:lang w:val="ru-RU"/>
        </w:rPr>
        <w:t xml:space="preserve">татье 3.6 РМЭ). </w:t>
      </w:r>
      <w:bookmarkStart w:id="79" w:name="lt_pId216"/>
      <w:bookmarkEnd w:id="78"/>
      <w:r>
        <w:rPr>
          <w:lang w:val="ru-RU"/>
        </w:rPr>
        <w:t>ИК</w:t>
      </w:r>
      <w:r w:rsidRPr="00B05A58">
        <w:rPr>
          <w:lang w:val="ru-RU"/>
        </w:rPr>
        <w:t xml:space="preserve">9 </w:t>
      </w:r>
      <w:r>
        <w:rPr>
          <w:lang w:val="ru-RU"/>
        </w:rPr>
        <w:t>отметила</w:t>
      </w:r>
      <w:r w:rsidRPr="00B05A58">
        <w:rPr>
          <w:lang w:val="ru-RU"/>
        </w:rPr>
        <w:t xml:space="preserve">, </w:t>
      </w:r>
      <w:r>
        <w:rPr>
          <w:lang w:val="ru-RU"/>
        </w:rPr>
        <w:t>что</w:t>
      </w:r>
      <w:r w:rsidRPr="00B05A58">
        <w:rPr>
          <w:lang w:val="ru-RU"/>
        </w:rPr>
        <w:t xml:space="preserve"> </w:t>
      </w:r>
      <w:r w:rsidR="00155544">
        <w:rPr>
          <w:lang w:val="ru-RU"/>
        </w:rPr>
        <w:t>С</w:t>
      </w:r>
      <w:r>
        <w:rPr>
          <w:lang w:val="ru-RU"/>
        </w:rPr>
        <w:t>татью</w:t>
      </w:r>
      <w:r w:rsidRPr="00B05A58">
        <w:rPr>
          <w:lang w:val="ru-RU"/>
        </w:rPr>
        <w:t xml:space="preserve"> 5.3 </w:t>
      </w:r>
      <w:r>
        <w:rPr>
          <w:lang w:val="ru-RU"/>
        </w:rPr>
        <w:t>РМЭ</w:t>
      </w:r>
      <w:r w:rsidRPr="00B05A58">
        <w:rPr>
          <w:lang w:val="ru-RU"/>
        </w:rPr>
        <w:t xml:space="preserve"> </w:t>
      </w:r>
      <w:r>
        <w:rPr>
          <w:lang w:val="ru-RU"/>
        </w:rPr>
        <w:t>можно</w:t>
      </w:r>
      <w:r w:rsidRPr="00B05A58">
        <w:rPr>
          <w:lang w:val="ru-RU"/>
        </w:rPr>
        <w:t xml:space="preserve"> </w:t>
      </w:r>
      <w:r>
        <w:rPr>
          <w:lang w:val="ru-RU"/>
        </w:rPr>
        <w:t>связать</w:t>
      </w:r>
      <w:r w:rsidRPr="00B05A58">
        <w:rPr>
          <w:lang w:val="ru-RU"/>
        </w:rPr>
        <w:t xml:space="preserve"> </w:t>
      </w:r>
      <w:r>
        <w:rPr>
          <w:lang w:val="ru-RU"/>
        </w:rPr>
        <w:t>с</w:t>
      </w:r>
      <w:r w:rsidRPr="00B05A58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Pr="00B05A58">
        <w:rPr>
          <w:lang w:val="ru-RU"/>
        </w:rPr>
        <w:t xml:space="preserve"> </w:t>
      </w:r>
      <w:r>
        <w:rPr>
          <w:lang w:val="ru-RU"/>
        </w:rPr>
        <w:t>МСЭ</w:t>
      </w:r>
      <w:r w:rsidRPr="00B05A58">
        <w:rPr>
          <w:lang w:val="ru-RU"/>
        </w:rPr>
        <w:t>-</w:t>
      </w:r>
      <w:r>
        <w:t>T</w:t>
      </w:r>
      <w:r w:rsidRPr="00B05A58">
        <w:rPr>
          <w:lang w:val="ru-RU"/>
        </w:rPr>
        <w:t xml:space="preserve"> </w:t>
      </w:r>
      <w:r>
        <w:t>J</w:t>
      </w:r>
      <w:r w:rsidRPr="00B05A58">
        <w:rPr>
          <w:lang w:val="ru-RU"/>
        </w:rPr>
        <w:t>.260−</w:t>
      </w:r>
      <w:r w:rsidRPr="00472DC5">
        <w:t>J</w:t>
      </w:r>
      <w:r w:rsidRPr="00B05A58">
        <w:rPr>
          <w:lang w:val="ru-RU"/>
        </w:rPr>
        <w:t>.263</w:t>
      </w:r>
      <w:r>
        <w:rPr>
          <w:lang w:val="ru-RU"/>
        </w:rPr>
        <w:t>, касающимися преимущественной электросвязи в сетях кабельного телевидения.</w:t>
      </w:r>
      <w:r w:rsidRPr="00B05A58">
        <w:rPr>
          <w:lang w:val="ru-RU"/>
        </w:rPr>
        <w:t xml:space="preserve"> </w:t>
      </w:r>
      <w:bookmarkEnd w:id="79"/>
    </w:p>
    <w:p w:rsidR="003A5A65" w:rsidRPr="003A5A65" w:rsidRDefault="003A5A65" w:rsidP="0082079A">
      <w:pPr>
        <w:pStyle w:val="enumlev2"/>
        <w:rPr>
          <w:lang w:val="ru-RU"/>
        </w:rPr>
      </w:pPr>
      <w:bookmarkStart w:id="80" w:name="lt_pId217"/>
      <w:r w:rsidRPr="00DD5398">
        <w:rPr>
          <w:lang w:val="ru-RU"/>
        </w:rPr>
        <w:t>•</w:t>
      </w:r>
      <w:r w:rsidRPr="00DD5398">
        <w:rPr>
          <w:lang w:val="ru-RU"/>
        </w:rPr>
        <w:tab/>
      </w:r>
      <w:r>
        <w:rPr>
          <w:lang w:val="ru-RU"/>
        </w:rPr>
        <w:t>С</w:t>
      </w:r>
      <w:r w:rsidRPr="00DD5398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DD5398">
        <w:rPr>
          <w:lang w:val="ru-RU"/>
        </w:rPr>
        <w:t xml:space="preserve"> </w:t>
      </w:r>
      <w:r>
        <w:rPr>
          <w:lang w:val="ru-RU"/>
        </w:rPr>
        <w:t>ИК</w:t>
      </w:r>
      <w:r w:rsidRPr="00DD5398">
        <w:rPr>
          <w:lang w:val="ru-RU"/>
        </w:rPr>
        <w:t xml:space="preserve">2 </w:t>
      </w:r>
      <w:r>
        <w:rPr>
          <w:lang w:val="ru-RU"/>
        </w:rPr>
        <w:t>проводились</w:t>
      </w:r>
      <w:r w:rsidRPr="00DD5398">
        <w:rPr>
          <w:lang w:val="ru-RU"/>
        </w:rPr>
        <w:t xml:space="preserve"> </w:t>
      </w:r>
      <w:r>
        <w:rPr>
          <w:lang w:val="ru-RU"/>
        </w:rPr>
        <w:t>письменные</w:t>
      </w:r>
      <w:r w:rsidRPr="00DD5398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DD5398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DD5398">
        <w:rPr>
          <w:lang w:val="ru-RU"/>
        </w:rPr>
        <w:t xml:space="preserve"> </w:t>
      </w:r>
      <w:r>
        <w:rPr>
          <w:lang w:val="ru-RU"/>
        </w:rPr>
        <w:t>предоставления справочной</w:t>
      </w:r>
      <w:r w:rsidRPr="00DD539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D5398">
        <w:rPr>
          <w:lang w:val="ru-RU"/>
        </w:rPr>
        <w:t xml:space="preserve"> </w:t>
      </w:r>
      <w:r>
        <w:rPr>
          <w:lang w:val="ru-RU"/>
        </w:rPr>
        <w:t>о</w:t>
      </w:r>
      <w:r w:rsidRPr="00DD5398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DD5398">
        <w:rPr>
          <w:lang w:val="ru-RU"/>
        </w:rPr>
        <w:t xml:space="preserve"> </w:t>
      </w:r>
      <w:r>
        <w:rPr>
          <w:lang w:val="ru-RU"/>
        </w:rPr>
        <w:t>Регламента международной электросвязи 2012 года, поскольку следующее собрание ИК2 начнется 27</w:t>
      </w:r>
      <w:r w:rsidR="00155544">
        <w:rPr>
          <w:lang w:val="ru-RU"/>
        </w:rPr>
        <w:t xml:space="preserve"> ноября 2017 </w:t>
      </w:r>
      <w:r>
        <w:rPr>
          <w:lang w:val="ru-RU"/>
        </w:rPr>
        <w:t>года. Информация</w:t>
      </w:r>
      <w:r w:rsidRPr="003A5A65">
        <w:rPr>
          <w:lang w:val="ru-RU"/>
        </w:rPr>
        <w:t xml:space="preserve"> </w:t>
      </w:r>
      <w:r>
        <w:rPr>
          <w:lang w:val="ru-RU"/>
        </w:rPr>
        <w:t>не</w:t>
      </w:r>
      <w:r w:rsidRPr="003A5A65">
        <w:rPr>
          <w:lang w:val="ru-RU"/>
        </w:rPr>
        <w:t xml:space="preserve"> </w:t>
      </w:r>
      <w:r>
        <w:rPr>
          <w:lang w:val="ru-RU"/>
        </w:rPr>
        <w:t>поступала</w:t>
      </w:r>
      <w:r w:rsidRPr="003A5A65">
        <w:rPr>
          <w:lang w:val="ru-RU"/>
        </w:rPr>
        <w:t xml:space="preserve">. </w:t>
      </w:r>
      <w:bookmarkEnd w:id="80"/>
    </w:p>
    <w:p w:rsidR="003A5A65" w:rsidRPr="0082079A" w:rsidRDefault="003A5A65" w:rsidP="0082079A">
      <w:pPr>
        <w:pStyle w:val="enumlev2"/>
        <w:rPr>
          <w:lang w:val="ru-RU"/>
        </w:rPr>
      </w:pPr>
      <w:bookmarkStart w:id="81" w:name="lt_pId219"/>
      <w:r w:rsidRPr="00DD5398">
        <w:rPr>
          <w:lang w:val="ru-RU"/>
        </w:rPr>
        <w:t>•</w:t>
      </w:r>
      <w:r w:rsidRPr="00DD5398">
        <w:rPr>
          <w:lang w:val="ru-RU"/>
        </w:rPr>
        <w:tab/>
        <w:t xml:space="preserve">ИК3: </w:t>
      </w:r>
      <w:r>
        <w:rPr>
          <w:lang w:val="ru-RU"/>
        </w:rPr>
        <w:t xml:space="preserve">Что касается предоставления какой-либо соответствующей справочной информации о выполнении существующего РМЭ 2012 года, ИК3 подобной информацией не располагает. </w:t>
      </w:r>
      <w:bookmarkEnd w:id="81"/>
    </w:p>
    <w:p w:rsidR="003A5A65" w:rsidRPr="00DD5398" w:rsidRDefault="003A5A65" w:rsidP="00DD5398">
      <w:pPr>
        <w:pStyle w:val="enumlev2"/>
        <w:rPr>
          <w:lang w:val="ru-RU"/>
        </w:rPr>
      </w:pPr>
      <w:bookmarkStart w:id="82" w:name="lt_pId220"/>
      <w:r w:rsidRPr="00DD5398">
        <w:rPr>
          <w:lang w:val="ru-RU"/>
        </w:rPr>
        <w:t>•</w:t>
      </w:r>
      <w:r w:rsidRPr="00DD5398">
        <w:rPr>
          <w:lang w:val="ru-RU"/>
        </w:rPr>
        <w:tab/>
        <w:t xml:space="preserve">ИК5 </w:t>
      </w:r>
      <w:r>
        <w:rPr>
          <w:lang w:val="ru-RU"/>
        </w:rPr>
        <w:t>рассмотрит этот вопрос на своем следующем собрании</w:t>
      </w:r>
      <w:r w:rsidRPr="00DD5398">
        <w:rPr>
          <w:lang w:val="ru-RU"/>
        </w:rPr>
        <w:t>.</w:t>
      </w:r>
      <w:bookmarkEnd w:id="82"/>
    </w:p>
    <w:p w:rsidR="003A5A65" w:rsidRPr="00DD5398" w:rsidRDefault="003A5A65" w:rsidP="00155544">
      <w:pPr>
        <w:pStyle w:val="enumlev2"/>
        <w:rPr>
          <w:lang w:val="ru-RU"/>
        </w:rPr>
      </w:pPr>
      <w:bookmarkStart w:id="83" w:name="lt_pId221"/>
      <w:r w:rsidRPr="00DD5398">
        <w:rPr>
          <w:lang w:val="ru-RU"/>
        </w:rPr>
        <w:t>•</w:t>
      </w:r>
      <w:r w:rsidRPr="00DD5398">
        <w:rPr>
          <w:lang w:val="ru-RU"/>
        </w:rPr>
        <w:tab/>
        <w:t xml:space="preserve">ИК9 </w:t>
      </w:r>
      <w:r>
        <w:rPr>
          <w:lang w:val="ru-RU"/>
        </w:rPr>
        <w:t>планирует внимательно рассмотреть заявление о взаимодействии на своем следующем собрании в январе 2018 года. К</w:t>
      </w:r>
      <w:r w:rsidR="00155544">
        <w:rPr>
          <w:lang w:val="ru-RU"/>
        </w:rPr>
        <w:t>раткий ответ Группе экспертов: С</w:t>
      </w:r>
      <w:r>
        <w:rPr>
          <w:lang w:val="ru-RU"/>
        </w:rPr>
        <w:t xml:space="preserve">татью 5.3 РМЭ можно связать с Рекомендациями ИК9 </w:t>
      </w:r>
      <w:bookmarkStart w:id="84" w:name="lt_pId222"/>
      <w:bookmarkEnd w:id="83"/>
      <w:r w:rsidRPr="00085A92">
        <w:t>J</w:t>
      </w:r>
      <w:r w:rsidRPr="00DD5398">
        <w:rPr>
          <w:lang w:val="ru-RU"/>
        </w:rPr>
        <w:t>.260–</w:t>
      </w:r>
      <w:r w:rsidRPr="00085A92">
        <w:t>J</w:t>
      </w:r>
      <w:r w:rsidRPr="00DD5398">
        <w:rPr>
          <w:lang w:val="ru-RU"/>
        </w:rPr>
        <w:t xml:space="preserve">.263, </w:t>
      </w:r>
      <w:bookmarkEnd w:id="84"/>
      <w:r>
        <w:rPr>
          <w:lang w:val="ru-RU"/>
        </w:rPr>
        <w:t>касающимися преимущественной электросвязи в сетях кабельного телевидения.</w:t>
      </w:r>
    </w:p>
    <w:p w:rsidR="003A5A65" w:rsidRPr="00B753C6" w:rsidRDefault="003A5A65" w:rsidP="00155544">
      <w:pPr>
        <w:pStyle w:val="enumlev2"/>
        <w:rPr>
          <w:lang w:val="ru-RU"/>
        </w:rPr>
      </w:pPr>
      <w:bookmarkStart w:id="85" w:name="lt_pId223"/>
      <w:r w:rsidRPr="00B753C6">
        <w:rPr>
          <w:lang w:val="ru-RU"/>
        </w:rPr>
        <w:t>•</w:t>
      </w:r>
      <w:r w:rsidRPr="00B753C6">
        <w:rPr>
          <w:lang w:val="ru-RU"/>
        </w:rPr>
        <w:tab/>
        <w:t xml:space="preserve">ИК11 </w:t>
      </w:r>
      <w:r>
        <w:rPr>
          <w:lang w:val="ru-RU"/>
        </w:rPr>
        <w:t>отметила</w:t>
      </w:r>
      <w:r w:rsidRPr="00B753C6">
        <w:rPr>
          <w:lang w:val="ru-RU"/>
        </w:rPr>
        <w:t xml:space="preserve"> </w:t>
      </w:r>
      <w:r>
        <w:rPr>
          <w:lang w:val="ru-RU"/>
        </w:rPr>
        <w:t>три</w:t>
      </w:r>
      <w:r w:rsidRPr="00B753C6">
        <w:rPr>
          <w:lang w:val="ru-RU"/>
        </w:rPr>
        <w:t xml:space="preserve"> </w:t>
      </w:r>
      <w:bookmarkEnd w:id="85"/>
      <w:r>
        <w:rPr>
          <w:lang w:val="ru-RU"/>
        </w:rPr>
        <w:t>Рекомендации</w:t>
      </w:r>
      <w:r w:rsidRPr="00B05A58">
        <w:rPr>
          <w:lang w:val="ru-RU"/>
        </w:rPr>
        <w:t xml:space="preserve"> </w:t>
      </w:r>
      <w:r>
        <w:rPr>
          <w:lang w:val="ru-RU"/>
        </w:rPr>
        <w:t>МСЭ</w:t>
      </w:r>
      <w:r w:rsidRPr="00B05A58">
        <w:rPr>
          <w:lang w:val="ru-RU"/>
        </w:rPr>
        <w:t>-</w:t>
      </w:r>
      <w:r>
        <w:t>T</w:t>
      </w:r>
      <w:r w:rsidRPr="00B05A58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B05A58">
        <w:rPr>
          <w:lang w:val="ru-RU"/>
        </w:rPr>
        <w:t xml:space="preserve"> </w:t>
      </w:r>
      <w:r>
        <w:rPr>
          <w:lang w:val="ru-RU"/>
        </w:rPr>
        <w:t xml:space="preserve">предоставления информации международной идентификации линии вызывающего абонента (упомянутые в </w:t>
      </w:r>
      <w:r w:rsidR="00155544">
        <w:rPr>
          <w:lang w:val="ru-RU"/>
        </w:rPr>
        <w:t>С</w:t>
      </w:r>
      <w:r>
        <w:rPr>
          <w:lang w:val="ru-RU"/>
        </w:rPr>
        <w:t xml:space="preserve">татье 3.6 РМЭ). </w:t>
      </w:r>
    </w:p>
    <w:p w:rsidR="003A5A65" w:rsidRPr="00B753C6" w:rsidRDefault="003A5A65" w:rsidP="0082079A">
      <w:pPr>
        <w:pStyle w:val="enumlev2"/>
        <w:rPr>
          <w:lang w:val="ru-RU"/>
        </w:rPr>
      </w:pPr>
      <w:bookmarkStart w:id="86" w:name="lt_pId224"/>
      <w:r w:rsidRPr="00B753C6">
        <w:rPr>
          <w:lang w:val="ru-RU"/>
        </w:rPr>
        <w:t>•</w:t>
      </w:r>
      <w:r w:rsidRPr="00B753C6">
        <w:rPr>
          <w:lang w:val="ru-RU"/>
        </w:rPr>
        <w:tab/>
        <w:t xml:space="preserve">ИК13 </w:t>
      </w:r>
      <w:r>
        <w:rPr>
          <w:lang w:val="ru-RU"/>
        </w:rPr>
        <w:t>является</w:t>
      </w:r>
      <w:r w:rsidRPr="00B753C6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753C6">
        <w:rPr>
          <w:lang w:val="ru-RU"/>
        </w:rPr>
        <w:t xml:space="preserve"> </w:t>
      </w:r>
      <w:r>
        <w:rPr>
          <w:lang w:val="ru-RU"/>
        </w:rPr>
        <w:t>комиссией</w:t>
      </w:r>
      <w:r w:rsidRPr="00B753C6">
        <w:rPr>
          <w:lang w:val="ru-RU"/>
        </w:rPr>
        <w:t xml:space="preserve">, </w:t>
      </w:r>
      <w:r>
        <w:rPr>
          <w:lang w:val="ru-RU"/>
        </w:rPr>
        <w:t xml:space="preserve">в настоящее время не оказывающей регуляторного воздействия. Тем не менее на своем следующем собрании в ноябре ИК13 внимательно рассмотрит </w:t>
      </w:r>
      <w:bookmarkStart w:id="87" w:name="lt_pId225"/>
      <w:bookmarkEnd w:id="86"/>
      <w:r w:rsidRPr="00B753C6">
        <w:rPr>
          <w:lang w:val="ru-RU"/>
        </w:rPr>
        <w:t xml:space="preserve">РМЭ МСЭ 2012 года </w:t>
      </w:r>
      <w:r>
        <w:rPr>
          <w:lang w:val="ru-RU"/>
        </w:rPr>
        <w:t>и заявление о взаимодействии КГСЭ и подготовит ответ</w:t>
      </w:r>
      <w:r w:rsidRPr="00B753C6">
        <w:rPr>
          <w:lang w:val="ru-RU"/>
        </w:rPr>
        <w:t>.</w:t>
      </w:r>
      <w:bookmarkEnd w:id="87"/>
    </w:p>
    <w:p w:rsidR="003A5A65" w:rsidRPr="00B753C6" w:rsidRDefault="003A5A65" w:rsidP="0082079A">
      <w:pPr>
        <w:pStyle w:val="enumlev2"/>
        <w:rPr>
          <w:lang w:val="ru-RU"/>
        </w:rPr>
      </w:pPr>
      <w:bookmarkStart w:id="88" w:name="lt_pId226"/>
      <w:r w:rsidRPr="00B753C6">
        <w:rPr>
          <w:lang w:val="ru-RU"/>
        </w:rPr>
        <w:t>•</w:t>
      </w:r>
      <w:r w:rsidRPr="00B753C6">
        <w:rPr>
          <w:lang w:val="ru-RU"/>
        </w:rPr>
        <w:tab/>
      </w:r>
      <w:r>
        <w:rPr>
          <w:lang w:val="ru-RU"/>
        </w:rPr>
        <w:t>Поскольку</w:t>
      </w:r>
      <w:r w:rsidRPr="00B753C6">
        <w:rPr>
          <w:lang w:val="ru-RU"/>
        </w:rPr>
        <w:t xml:space="preserve"> ИК15 </w:t>
      </w:r>
      <w:r>
        <w:rPr>
          <w:lang w:val="ru-RU"/>
        </w:rPr>
        <w:t>является</w:t>
      </w:r>
      <w:r w:rsidRPr="00B753C6">
        <w:rPr>
          <w:lang w:val="ru-RU"/>
        </w:rPr>
        <w:t xml:space="preserve"> </w:t>
      </w:r>
      <w:r>
        <w:rPr>
          <w:lang w:val="ru-RU"/>
        </w:rPr>
        <w:t>в первую очередь</w:t>
      </w:r>
      <w:r w:rsidRPr="00B753C6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753C6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B753C6">
        <w:rPr>
          <w:lang w:val="ru-RU"/>
        </w:rPr>
        <w:t xml:space="preserve"> </w:t>
      </w:r>
      <w:r>
        <w:rPr>
          <w:lang w:val="ru-RU"/>
        </w:rPr>
        <w:t>комиссией</w:t>
      </w:r>
      <w:r w:rsidRPr="00B753C6">
        <w:rPr>
          <w:lang w:val="ru-RU"/>
        </w:rPr>
        <w:t>,</w:t>
      </w:r>
      <w:r>
        <w:rPr>
          <w:lang w:val="ru-RU"/>
        </w:rPr>
        <w:t xml:space="preserve"> в настоящее время в ее программе работы отсутствуют аспекты, каким-либо образом связанные с РМЭ</w:t>
      </w:r>
      <w:r w:rsidRPr="00B753C6">
        <w:rPr>
          <w:lang w:val="ru-RU"/>
        </w:rPr>
        <w:t>.</w:t>
      </w:r>
      <w:bookmarkEnd w:id="88"/>
    </w:p>
    <w:p w:rsidR="003A5A65" w:rsidRPr="003A5A65" w:rsidRDefault="003A5A65" w:rsidP="007526B4">
      <w:pPr>
        <w:pStyle w:val="enumlev2"/>
        <w:rPr>
          <w:lang w:val="ru-RU"/>
        </w:rPr>
      </w:pPr>
      <w:bookmarkStart w:id="89" w:name="lt_pId227"/>
      <w:r w:rsidRPr="003A5A65">
        <w:rPr>
          <w:lang w:val="ru-RU"/>
        </w:rPr>
        <w:t>•</w:t>
      </w:r>
      <w:r w:rsidRPr="003A5A65">
        <w:rPr>
          <w:lang w:val="ru-RU"/>
        </w:rPr>
        <w:tab/>
        <w:t xml:space="preserve">ИК16 </w:t>
      </w:r>
      <w:r>
        <w:rPr>
          <w:lang w:val="ru-RU"/>
        </w:rPr>
        <w:t xml:space="preserve">обсудит данный вопрос на предстоящем собрании в октябре. </w:t>
      </w:r>
      <w:bookmarkEnd w:id="89"/>
    </w:p>
    <w:p w:rsidR="003A5A65" w:rsidRPr="00FC1929" w:rsidRDefault="003A5A65" w:rsidP="00F1105D">
      <w:pPr>
        <w:pStyle w:val="enumlev2"/>
        <w:rPr>
          <w:lang w:val="ru-RU"/>
        </w:rPr>
      </w:pPr>
      <w:bookmarkStart w:id="90" w:name="lt_pId228"/>
      <w:r w:rsidRPr="00F1105D">
        <w:rPr>
          <w:lang w:val="ru-RU"/>
        </w:rPr>
        <w:t>•</w:t>
      </w:r>
      <w:r w:rsidRPr="00F1105D">
        <w:rPr>
          <w:lang w:val="ru-RU"/>
        </w:rPr>
        <w:tab/>
        <w:t xml:space="preserve">ИК17: </w:t>
      </w:r>
      <w:r>
        <w:rPr>
          <w:lang w:val="ru-RU"/>
        </w:rPr>
        <w:t>До</w:t>
      </w:r>
      <w:r w:rsidRPr="00F1105D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F1105D">
        <w:rPr>
          <w:lang w:val="ru-RU"/>
        </w:rPr>
        <w:t xml:space="preserve"> </w:t>
      </w:r>
      <w:r>
        <w:rPr>
          <w:lang w:val="ru-RU"/>
        </w:rPr>
        <w:t>момента</w:t>
      </w:r>
      <w:r w:rsidRPr="00F1105D">
        <w:rPr>
          <w:lang w:val="ru-RU"/>
        </w:rPr>
        <w:t xml:space="preserve"> </w:t>
      </w:r>
      <w:r>
        <w:rPr>
          <w:lang w:val="ru-RU"/>
        </w:rPr>
        <w:t>РМЭ</w:t>
      </w:r>
      <w:r w:rsidRPr="00F1105D">
        <w:rPr>
          <w:lang w:val="ru-RU"/>
        </w:rPr>
        <w:t xml:space="preserve"> 2012 </w:t>
      </w:r>
      <w:r>
        <w:rPr>
          <w:lang w:val="ru-RU"/>
        </w:rPr>
        <w:t>года</w:t>
      </w:r>
      <w:r w:rsidRPr="00F1105D">
        <w:rPr>
          <w:lang w:val="ru-RU"/>
        </w:rPr>
        <w:t xml:space="preserve"> (</w:t>
      </w:r>
      <w:r>
        <w:rPr>
          <w:lang w:val="ru-RU"/>
        </w:rPr>
        <w:t>включая</w:t>
      </w:r>
      <w:r w:rsidRPr="00F1105D">
        <w:rPr>
          <w:lang w:val="ru-RU"/>
        </w:rPr>
        <w:t xml:space="preserve"> </w:t>
      </w:r>
      <w:r>
        <w:rPr>
          <w:lang w:val="ru-RU"/>
        </w:rPr>
        <w:t>содержащиеся</w:t>
      </w:r>
      <w:r w:rsidRPr="00F1105D">
        <w:rPr>
          <w:lang w:val="ru-RU"/>
        </w:rPr>
        <w:t xml:space="preserve"> </w:t>
      </w:r>
      <w:r>
        <w:rPr>
          <w:lang w:val="ru-RU"/>
        </w:rPr>
        <w:t>в</w:t>
      </w:r>
      <w:r w:rsidRPr="00F1105D">
        <w:rPr>
          <w:lang w:val="ru-RU"/>
        </w:rPr>
        <w:t xml:space="preserve"> </w:t>
      </w:r>
      <w:r>
        <w:rPr>
          <w:lang w:val="ru-RU"/>
        </w:rPr>
        <w:t>нем</w:t>
      </w:r>
      <w:r w:rsidRPr="00F1105D">
        <w:rPr>
          <w:lang w:val="ru-RU"/>
        </w:rPr>
        <w:t xml:space="preserve"> </w:t>
      </w:r>
      <w:r>
        <w:rPr>
          <w:lang w:val="ru-RU"/>
        </w:rPr>
        <w:t>регуляторные</w:t>
      </w:r>
      <w:r w:rsidRPr="00F1105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F1105D">
        <w:rPr>
          <w:lang w:val="ru-RU"/>
        </w:rPr>
        <w:t xml:space="preserve">) </w:t>
      </w:r>
      <w:r>
        <w:rPr>
          <w:lang w:val="ru-RU"/>
        </w:rPr>
        <w:t>не</w:t>
      </w:r>
      <w:r w:rsidRPr="00F1105D">
        <w:rPr>
          <w:lang w:val="ru-RU"/>
        </w:rPr>
        <w:t xml:space="preserve"> </w:t>
      </w:r>
      <w:r>
        <w:rPr>
          <w:lang w:val="ru-RU"/>
        </w:rPr>
        <w:t>создавал</w:t>
      </w:r>
      <w:r w:rsidRPr="00F1105D">
        <w:rPr>
          <w:lang w:val="ru-RU"/>
        </w:rPr>
        <w:t xml:space="preserve"> </w:t>
      </w:r>
      <w:r>
        <w:rPr>
          <w:lang w:val="ru-RU"/>
        </w:rPr>
        <w:t>трудностей</w:t>
      </w:r>
      <w:r w:rsidRPr="00F1105D">
        <w:rPr>
          <w:lang w:val="ru-RU"/>
        </w:rPr>
        <w:t xml:space="preserve"> </w:t>
      </w:r>
      <w:r>
        <w:rPr>
          <w:lang w:val="ru-RU"/>
        </w:rPr>
        <w:t>для</w:t>
      </w:r>
      <w:r w:rsidRPr="00F1105D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1105D">
        <w:rPr>
          <w:lang w:val="ru-RU"/>
        </w:rPr>
        <w:t xml:space="preserve"> </w:t>
      </w:r>
      <w:r>
        <w:rPr>
          <w:lang w:val="ru-RU"/>
        </w:rPr>
        <w:t>ИК</w:t>
      </w:r>
      <w:r w:rsidRPr="00F1105D">
        <w:rPr>
          <w:lang w:val="ru-RU"/>
        </w:rPr>
        <w:t xml:space="preserve">17 </w:t>
      </w:r>
      <w:r>
        <w:rPr>
          <w:lang w:val="ru-RU"/>
        </w:rPr>
        <w:t xml:space="preserve">по </w:t>
      </w:r>
      <w:r w:rsidRPr="00F04E29">
        <w:rPr>
          <w:lang w:val="ru-RU"/>
        </w:rPr>
        <w:t>технической стандартизации в области безопасности</w:t>
      </w:r>
      <w:r>
        <w:rPr>
          <w:lang w:val="ru-RU"/>
        </w:rPr>
        <w:t xml:space="preserve">. </w:t>
      </w:r>
      <w:bookmarkEnd w:id="90"/>
    </w:p>
    <w:p w:rsidR="003A5A65" w:rsidRPr="003A5A65" w:rsidRDefault="003A5A65" w:rsidP="00F1105D">
      <w:pPr>
        <w:pStyle w:val="enumlev2"/>
        <w:rPr>
          <w:lang w:val="ru-RU"/>
        </w:rPr>
      </w:pPr>
      <w:bookmarkStart w:id="91" w:name="lt_pId229"/>
      <w:r w:rsidRPr="003A5A65">
        <w:rPr>
          <w:lang w:val="ru-RU"/>
        </w:rPr>
        <w:t>•</w:t>
      </w:r>
      <w:r w:rsidRPr="003A5A65">
        <w:rPr>
          <w:lang w:val="ru-RU"/>
        </w:rPr>
        <w:tab/>
        <w:t xml:space="preserve">ИК20 </w:t>
      </w:r>
      <w:r>
        <w:rPr>
          <w:lang w:val="ru-RU"/>
        </w:rPr>
        <w:t>планирует</w:t>
      </w:r>
      <w:r w:rsidRPr="003A5A65">
        <w:rPr>
          <w:lang w:val="ru-RU"/>
        </w:rPr>
        <w:t xml:space="preserve"> </w:t>
      </w:r>
      <w:r>
        <w:rPr>
          <w:lang w:val="ru-RU"/>
        </w:rPr>
        <w:t>направить</w:t>
      </w:r>
      <w:r w:rsidRPr="003A5A65">
        <w:rPr>
          <w:lang w:val="ru-RU"/>
        </w:rPr>
        <w:t xml:space="preserve"> </w:t>
      </w:r>
      <w:r>
        <w:rPr>
          <w:lang w:val="ru-RU"/>
        </w:rPr>
        <w:t>ответ</w:t>
      </w:r>
      <w:r w:rsidRPr="003A5A65">
        <w:rPr>
          <w:lang w:val="ru-RU"/>
        </w:rPr>
        <w:t xml:space="preserve"> </w:t>
      </w:r>
      <w:r>
        <w:rPr>
          <w:lang w:val="ru-RU"/>
        </w:rPr>
        <w:t>с</w:t>
      </w:r>
      <w:r w:rsidRPr="003A5A65">
        <w:rPr>
          <w:lang w:val="ru-RU"/>
        </w:rPr>
        <w:t xml:space="preserve"> </w:t>
      </w:r>
      <w:r>
        <w:rPr>
          <w:lang w:val="ru-RU"/>
        </w:rPr>
        <w:t>просьбой</w:t>
      </w:r>
      <w:r w:rsidRPr="003A5A65">
        <w:rPr>
          <w:lang w:val="ru-RU"/>
        </w:rPr>
        <w:t xml:space="preserve"> </w:t>
      </w:r>
      <w:r>
        <w:rPr>
          <w:lang w:val="ru-RU"/>
        </w:rPr>
        <w:t>более</w:t>
      </w:r>
      <w:r w:rsidRPr="003A5A65">
        <w:rPr>
          <w:lang w:val="ru-RU"/>
        </w:rPr>
        <w:t xml:space="preserve"> </w:t>
      </w:r>
      <w:r>
        <w:rPr>
          <w:lang w:val="ru-RU"/>
        </w:rPr>
        <w:t>подробно</w:t>
      </w:r>
      <w:r w:rsidRPr="003A5A65">
        <w:rPr>
          <w:lang w:val="ru-RU"/>
        </w:rPr>
        <w:t xml:space="preserve"> </w:t>
      </w:r>
      <w:r>
        <w:rPr>
          <w:lang w:val="ru-RU"/>
        </w:rPr>
        <w:t>разъяснить</w:t>
      </w:r>
      <w:r w:rsidRPr="003A5A65">
        <w:rPr>
          <w:lang w:val="ru-RU"/>
        </w:rPr>
        <w:t xml:space="preserve">, </w:t>
      </w:r>
      <w:r>
        <w:rPr>
          <w:lang w:val="ru-RU"/>
        </w:rPr>
        <w:t>что</w:t>
      </w:r>
      <w:r w:rsidRPr="003A5A65">
        <w:rPr>
          <w:lang w:val="ru-RU"/>
        </w:rPr>
        <w:t xml:space="preserve"> </w:t>
      </w:r>
      <w:r>
        <w:rPr>
          <w:lang w:val="ru-RU"/>
        </w:rPr>
        <w:t>ожидается</w:t>
      </w:r>
      <w:r w:rsidRPr="003A5A65">
        <w:rPr>
          <w:lang w:val="ru-RU"/>
        </w:rPr>
        <w:t xml:space="preserve"> </w:t>
      </w:r>
      <w:r>
        <w:rPr>
          <w:lang w:val="ru-RU"/>
        </w:rPr>
        <w:t>от</w:t>
      </w:r>
      <w:r w:rsidRPr="003A5A65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3A5A65">
        <w:rPr>
          <w:lang w:val="ru-RU"/>
        </w:rPr>
        <w:t xml:space="preserve"> </w:t>
      </w:r>
      <w:r>
        <w:rPr>
          <w:lang w:val="ru-RU"/>
        </w:rPr>
        <w:t>комиссии</w:t>
      </w:r>
      <w:r w:rsidRPr="003A5A65">
        <w:rPr>
          <w:lang w:val="ru-RU"/>
        </w:rPr>
        <w:t xml:space="preserve">. </w:t>
      </w:r>
      <w:bookmarkEnd w:id="91"/>
    </w:p>
    <w:p w:rsidR="003A5A65" w:rsidRPr="00884FDE" w:rsidRDefault="003A5A65" w:rsidP="0082079A">
      <w:pPr>
        <w:rPr>
          <w:lang w:val="ru-RU"/>
        </w:rPr>
      </w:pPr>
      <w:bookmarkStart w:id="92" w:name="lt_pId230"/>
      <w:r>
        <w:rPr>
          <w:lang w:val="ru-RU"/>
        </w:rPr>
        <w:t>Директор</w:t>
      </w:r>
      <w:r w:rsidRPr="00884FDE">
        <w:rPr>
          <w:lang w:val="ru-RU"/>
        </w:rPr>
        <w:t xml:space="preserve"> </w:t>
      </w:r>
      <w:r>
        <w:rPr>
          <w:lang w:val="ru-RU"/>
        </w:rPr>
        <w:t>БСЭ</w:t>
      </w:r>
      <w:r w:rsidRPr="00884FDE">
        <w:rPr>
          <w:lang w:val="ru-RU"/>
        </w:rPr>
        <w:t xml:space="preserve"> </w:t>
      </w:r>
      <w:r>
        <w:rPr>
          <w:lang w:val="ru-RU"/>
        </w:rPr>
        <w:t>также</w:t>
      </w:r>
      <w:r w:rsidRPr="00884FDE">
        <w:rPr>
          <w:lang w:val="ru-RU"/>
        </w:rPr>
        <w:t xml:space="preserve"> </w:t>
      </w:r>
      <w:r>
        <w:rPr>
          <w:lang w:val="ru-RU"/>
        </w:rPr>
        <w:t>отметил</w:t>
      </w:r>
      <w:r w:rsidRPr="00884FDE">
        <w:rPr>
          <w:lang w:val="ru-RU"/>
        </w:rPr>
        <w:t xml:space="preserve">, </w:t>
      </w:r>
      <w:r>
        <w:rPr>
          <w:lang w:val="ru-RU"/>
        </w:rPr>
        <w:t>что</w:t>
      </w:r>
      <w:r w:rsidRPr="00884FDE">
        <w:rPr>
          <w:lang w:val="ru-RU"/>
        </w:rPr>
        <w:t xml:space="preserve"> </w:t>
      </w:r>
      <w:r>
        <w:rPr>
          <w:lang w:val="ru-RU"/>
        </w:rPr>
        <w:t>группе</w:t>
      </w:r>
      <w:r w:rsidRPr="00884FDE">
        <w:rPr>
          <w:lang w:val="ru-RU"/>
        </w:rPr>
        <w:t xml:space="preserve"> </w:t>
      </w:r>
      <w:r>
        <w:rPr>
          <w:lang w:val="ru-RU"/>
        </w:rPr>
        <w:t>будет</w:t>
      </w:r>
      <w:r w:rsidRPr="00884FDE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884FDE">
        <w:rPr>
          <w:lang w:val="ru-RU"/>
        </w:rPr>
        <w:t xml:space="preserve"> </w:t>
      </w:r>
      <w:r>
        <w:rPr>
          <w:lang w:val="ru-RU"/>
        </w:rPr>
        <w:t>письменный</w:t>
      </w:r>
      <w:r w:rsidRPr="00884FDE">
        <w:rPr>
          <w:lang w:val="ru-RU"/>
        </w:rPr>
        <w:t xml:space="preserve"> </w:t>
      </w:r>
      <w:r>
        <w:rPr>
          <w:lang w:val="ru-RU"/>
        </w:rPr>
        <w:t>отчет</w:t>
      </w:r>
      <w:r w:rsidRPr="00884FDE">
        <w:rPr>
          <w:lang w:val="ru-RU"/>
        </w:rPr>
        <w:t xml:space="preserve"> </w:t>
      </w:r>
      <w:r>
        <w:rPr>
          <w:lang w:val="ru-RU"/>
        </w:rPr>
        <w:t>по</w:t>
      </w:r>
      <w:r w:rsidRPr="00884FDE">
        <w:rPr>
          <w:lang w:val="ru-RU"/>
        </w:rPr>
        <w:t xml:space="preserve"> </w:t>
      </w:r>
      <w:r>
        <w:rPr>
          <w:lang w:val="ru-RU"/>
        </w:rPr>
        <w:t>данному</w:t>
      </w:r>
      <w:r w:rsidRPr="00884FDE">
        <w:rPr>
          <w:lang w:val="ru-RU"/>
        </w:rPr>
        <w:t xml:space="preserve"> </w:t>
      </w:r>
      <w:r>
        <w:rPr>
          <w:lang w:val="ru-RU"/>
        </w:rPr>
        <w:t>вопросу</w:t>
      </w:r>
      <w:r w:rsidRPr="0082079A">
        <w:rPr>
          <w:lang w:val="ru-RU"/>
        </w:rPr>
        <w:t xml:space="preserve"> </w:t>
      </w:r>
      <w:r>
        <w:rPr>
          <w:lang w:val="ru-RU"/>
        </w:rPr>
        <w:t>для</w:t>
      </w:r>
      <w:r w:rsidRPr="00884FDE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884FDE">
        <w:rPr>
          <w:lang w:val="ru-RU"/>
        </w:rPr>
        <w:t xml:space="preserve"> </w:t>
      </w:r>
      <w:r>
        <w:rPr>
          <w:lang w:val="ru-RU"/>
        </w:rPr>
        <w:t>на</w:t>
      </w:r>
      <w:r w:rsidRPr="00884FDE">
        <w:rPr>
          <w:lang w:val="ru-RU"/>
        </w:rPr>
        <w:t xml:space="preserve"> </w:t>
      </w:r>
      <w:r>
        <w:rPr>
          <w:lang w:val="ru-RU"/>
        </w:rPr>
        <w:t>ее</w:t>
      </w:r>
      <w:r w:rsidRPr="00884FDE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884FDE">
        <w:rPr>
          <w:lang w:val="ru-RU"/>
        </w:rPr>
        <w:t xml:space="preserve"> </w:t>
      </w:r>
      <w:r>
        <w:rPr>
          <w:lang w:val="ru-RU"/>
        </w:rPr>
        <w:t>собраниях</w:t>
      </w:r>
      <w:r w:rsidRPr="00884FDE">
        <w:rPr>
          <w:lang w:val="ru-RU"/>
        </w:rPr>
        <w:t>.</w:t>
      </w:r>
      <w:bookmarkEnd w:id="92"/>
    </w:p>
    <w:p w:rsidR="003A5A65" w:rsidRPr="003A5A65" w:rsidRDefault="003A5A65" w:rsidP="00FC1929">
      <w:pPr>
        <w:pStyle w:val="enumlev1"/>
        <w:rPr>
          <w:lang w:val="ru-RU"/>
        </w:rPr>
      </w:pPr>
      <w:bookmarkStart w:id="93" w:name="lt_pId231"/>
      <w:r w:rsidRPr="00884FDE">
        <w:rPr>
          <w:lang w:val="ru-RU"/>
        </w:rPr>
        <w:t>−</w:t>
      </w:r>
      <w:r w:rsidRPr="00884FDE">
        <w:rPr>
          <w:lang w:val="ru-RU"/>
        </w:rPr>
        <w:tab/>
      </w:r>
      <w:r>
        <w:rPr>
          <w:lang w:val="ru-RU"/>
        </w:rPr>
        <w:t>Отвечая</w:t>
      </w:r>
      <w:r w:rsidRPr="00884FDE">
        <w:rPr>
          <w:lang w:val="ru-RU"/>
        </w:rPr>
        <w:t xml:space="preserve"> </w:t>
      </w:r>
      <w:r>
        <w:rPr>
          <w:lang w:val="ru-RU"/>
        </w:rPr>
        <w:t>на</w:t>
      </w:r>
      <w:r w:rsidRPr="00884FDE">
        <w:rPr>
          <w:lang w:val="ru-RU"/>
        </w:rPr>
        <w:t xml:space="preserve"> </w:t>
      </w:r>
      <w:r>
        <w:rPr>
          <w:lang w:val="ru-RU"/>
        </w:rPr>
        <w:t>соответствующий</w:t>
      </w:r>
      <w:r w:rsidRPr="00884FDE">
        <w:rPr>
          <w:lang w:val="ru-RU"/>
        </w:rPr>
        <w:t xml:space="preserve"> </w:t>
      </w:r>
      <w:r>
        <w:rPr>
          <w:lang w:val="ru-RU"/>
        </w:rPr>
        <w:t>вопрос,</w:t>
      </w:r>
      <w:r w:rsidRPr="00884FDE">
        <w:rPr>
          <w:lang w:val="ru-RU"/>
        </w:rPr>
        <w:t xml:space="preserve"> </w:t>
      </w:r>
      <w:r>
        <w:rPr>
          <w:lang w:val="ru-RU"/>
        </w:rPr>
        <w:t>советник</w:t>
      </w:r>
      <w:r w:rsidRPr="00884FDE">
        <w:rPr>
          <w:lang w:val="ru-RU"/>
        </w:rPr>
        <w:t xml:space="preserve"> </w:t>
      </w:r>
      <w:r>
        <w:rPr>
          <w:lang w:val="ru-RU"/>
        </w:rPr>
        <w:t>по</w:t>
      </w:r>
      <w:r w:rsidRPr="00884FDE">
        <w:rPr>
          <w:lang w:val="ru-RU"/>
        </w:rPr>
        <w:t xml:space="preserve"> </w:t>
      </w:r>
      <w:r>
        <w:rPr>
          <w:lang w:val="ru-RU"/>
        </w:rPr>
        <w:t>правовым</w:t>
      </w:r>
      <w:r w:rsidRPr="00884FDE">
        <w:rPr>
          <w:lang w:val="ru-RU"/>
        </w:rPr>
        <w:t xml:space="preserve"> </w:t>
      </w:r>
      <w:r>
        <w:rPr>
          <w:lang w:val="ru-RU"/>
        </w:rPr>
        <w:t>вопросам</w:t>
      </w:r>
      <w:r w:rsidRPr="00884FDE">
        <w:rPr>
          <w:lang w:val="ru-RU"/>
        </w:rPr>
        <w:t xml:space="preserve"> </w:t>
      </w:r>
      <w:r>
        <w:rPr>
          <w:lang w:val="ru-RU"/>
        </w:rPr>
        <w:t>пояснил</w:t>
      </w:r>
      <w:r w:rsidRPr="00884FDE">
        <w:rPr>
          <w:lang w:val="ru-RU"/>
        </w:rPr>
        <w:t xml:space="preserve">, </w:t>
      </w:r>
      <w:r>
        <w:rPr>
          <w:lang w:val="ru-RU"/>
        </w:rPr>
        <w:t>что</w:t>
      </w:r>
      <w:r w:rsidRPr="00884FDE">
        <w:rPr>
          <w:lang w:val="ru-RU"/>
        </w:rPr>
        <w:t xml:space="preserve"> </w:t>
      </w:r>
      <w:r>
        <w:rPr>
          <w:lang w:val="ru-RU"/>
        </w:rPr>
        <w:t>в</w:t>
      </w:r>
      <w:r w:rsidRPr="00884FDE">
        <w:rPr>
          <w:lang w:val="ru-RU"/>
        </w:rPr>
        <w:t xml:space="preserve"> </w:t>
      </w:r>
      <w:r>
        <w:rPr>
          <w:lang w:val="ru-RU"/>
        </w:rPr>
        <w:t>ходе</w:t>
      </w:r>
      <w:r w:rsidRPr="00884FDE">
        <w:rPr>
          <w:lang w:val="ru-RU"/>
        </w:rPr>
        <w:t xml:space="preserve"> </w:t>
      </w:r>
      <w:r>
        <w:rPr>
          <w:lang w:val="ru-RU"/>
        </w:rPr>
        <w:t>своей</w:t>
      </w:r>
      <w:r w:rsidRPr="00884FDE">
        <w:rPr>
          <w:lang w:val="ru-RU"/>
        </w:rPr>
        <w:t xml:space="preserve"> </w:t>
      </w:r>
      <w:r>
        <w:rPr>
          <w:lang w:val="ru-RU"/>
        </w:rPr>
        <w:t>последней</w:t>
      </w:r>
      <w:r w:rsidRPr="00884FDE">
        <w:rPr>
          <w:lang w:val="ru-RU"/>
        </w:rPr>
        <w:t xml:space="preserve"> </w:t>
      </w:r>
      <w:r>
        <w:rPr>
          <w:lang w:val="ru-RU"/>
        </w:rPr>
        <w:t>сессии</w:t>
      </w:r>
      <w:r w:rsidRPr="00884FDE">
        <w:rPr>
          <w:lang w:val="ru-RU"/>
        </w:rPr>
        <w:t xml:space="preserve"> </w:t>
      </w:r>
      <w:r>
        <w:rPr>
          <w:lang w:val="ru-RU"/>
        </w:rPr>
        <w:t>КГСЭ пришла к соглашению о том, что Председатель КГСЭ должен запросить мнения соответствующих исследовательских комиссий МСЭ-Т в отношении выполнения существующего РМЭ 2012 года и что вся эта информация будет включена в отчет Директора БСЭ нынешнему собранию ГЭ</w:t>
      </w:r>
      <w:r w:rsidRPr="003A5A65">
        <w:rPr>
          <w:lang w:val="ru-RU"/>
        </w:rPr>
        <w:t>-</w:t>
      </w:r>
      <w:r>
        <w:rPr>
          <w:lang w:val="ru-RU"/>
        </w:rPr>
        <w:t>РМЭ</w:t>
      </w:r>
      <w:r w:rsidRPr="003A5A65">
        <w:rPr>
          <w:lang w:val="ru-RU"/>
        </w:rPr>
        <w:t xml:space="preserve">. </w:t>
      </w:r>
      <w:bookmarkEnd w:id="93"/>
    </w:p>
    <w:p w:rsidR="003A5A65" w:rsidRPr="003A5A65" w:rsidRDefault="003A5A65" w:rsidP="00884FDE">
      <w:pPr>
        <w:pStyle w:val="Heading1"/>
        <w:rPr>
          <w:lang w:val="ru-RU"/>
        </w:rPr>
      </w:pPr>
      <w:r w:rsidRPr="003A5A65">
        <w:rPr>
          <w:lang w:val="ru-RU"/>
        </w:rPr>
        <w:t>5</w:t>
      </w:r>
      <w:r w:rsidRPr="003A5A65">
        <w:rPr>
          <w:lang w:val="ru-RU"/>
        </w:rPr>
        <w:tab/>
      </w:r>
      <w:r>
        <w:rPr>
          <w:lang w:val="ru-RU"/>
        </w:rPr>
        <w:t>Последующие</w:t>
      </w:r>
      <w:r w:rsidRPr="003A5A65">
        <w:rPr>
          <w:lang w:val="ru-RU"/>
        </w:rPr>
        <w:t xml:space="preserve"> </w:t>
      </w:r>
      <w:r>
        <w:rPr>
          <w:lang w:val="ru-RU"/>
        </w:rPr>
        <w:t>меры</w:t>
      </w:r>
    </w:p>
    <w:p w:rsidR="003A5A65" w:rsidRPr="003A5A65" w:rsidRDefault="003A5A65" w:rsidP="00590CF6">
      <w:pPr>
        <w:pStyle w:val="enumlev1"/>
        <w:keepNext/>
        <w:keepLines/>
        <w:rPr>
          <w:lang w:val="ru-RU"/>
        </w:rPr>
      </w:pPr>
      <w:bookmarkStart w:id="94" w:name="lt_pId234"/>
      <w:r w:rsidRPr="00B25FA8">
        <w:rPr>
          <w:lang w:val="ru-RU"/>
        </w:rPr>
        <w:t>−</w:t>
      </w:r>
      <w:r w:rsidRPr="00B25FA8">
        <w:rPr>
          <w:lang w:val="ru-RU"/>
        </w:rPr>
        <w:tab/>
      </w:r>
      <w:r>
        <w:rPr>
          <w:lang w:val="ru-RU"/>
        </w:rPr>
        <w:t>Председатель</w:t>
      </w:r>
      <w:r w:rsidRPr="00B25FA8">
        <w:rPr>
          <w:lang w:val="ru-RU"/>
        </w:rPr>
        <w:t xml:space="preserve"> </w:t>
      </w:r>
      <w:r>
        <w:rPr>
          <w:lang w:val="ru-RU"/>
        </w:rPr>
        <w:t>предложил</w:t>
      </w:r>
      <w:r w:rsidRPr="00B25FA8">
        <w:rPr>
          <w:lang w:val="ru-RU"/>
        </w:rPr>
        <w:t xml:space="preserve"> </w:t>
      </w:r>
      <w:r>
        <w:rPr>
          <w:lang w:val="ru-RU"/>
        </w:rPr>
        <w:t>план</w:t>
      </w:r>
      <w:r w:rsidRPr="00B25FA8">
        <w:rPr>
          <w:lang w:val="ru-RU"/>
        </w:rPr>
        <w:t xml:space="preserve"> </w:t>
      </w:r>
      <w:r>
        <w:rPr>
          <w:lang w:val="ru-RU"/>
        </w:rPr>
        <w:t>по</w:t>
      </w:r>
      <w:r w:rsidRPr="00B25FA8">
        <w:rPr>
          <w:lang w:val="ru-RU"/>
        </w:rPr>
        <w:t xml:space="preserve"> </w:t>
      </w:r>
      <w:r>
        <w:rPr>
          <w:lang w:val="ru-RU"/>
        </w:rPr>
        <w:t>окончательной</w:t>
      </w:r>
      <w:r w:rsidRPr="00B25FA8">
        <w:rPr>
          <w:lang w:val="ru-RU"/>
        </w:rPr>
        <w:t xml:space="preserve"> </w:t>
      </w:r>
      <w:r>
        <w:rPr>
          <w:lang w:val="ru-RU"/>
        </w:rPr>
        <w:t>редакции</w:t>
      </w:r>
      <w:r w:rsidRPr="00B25FA8">
        <w:rPr>
          <w:lang w:val="ru-RU"/>
        </w:rPr>
        <w:t xml:space="preserve"> </w:t>
      </w:r>
      <w:r>
        <w:rPr>
          <w:lang w:val="ru-RU"/>
        </w:rPr>
        <w:t>отчета</w:t>
      </w:r>
      <w:r w:rsidRPr="00B25FA8">
        <w:rPr>
          <w:lang w:val="ru-RU"/>
        </w:rPr>
        <w:t xml:space="preserve"> </w:t>
      </w:r>
      <w:r>
        <w:rPr>
          <w:lang w:val="ru-RU"/>
        </w:rPr>
        <w:t>Совету</w:t>
      </w:r>
      <w:r w:rsidRPr="00B25FA8">
        <w:rPr>
          <w:lang w:val="ru-RU"/>
        </w:rPr>
        <w:t xml:space="preserve"> </w:t>
      </w:r>
      <w:r w:rsidR="00590CF6">
        <w:rPr>
          <w:lang w:val="ru-RU"/>
        </w:rPr>
        <w:t>2</w:t>
      </w:r>
      <w:r w:rsidRPr="00B25FA8">
        <w:rPr>
          <w:lang w:val="ru-RU"/>
        </w:rPr>
        <w:t xml:space="preserve">018 </w:t>
      </w:r>
      <w:r>
        <w:rPr>
          <w:lang w:val="ru-RU"/>
        </w:rPr>
        <w:t>год</w:t>
      </w:r>
      <w:r w:rsidR="00590CF6">
        <w:rPr>
          <w:lang w:val="ru-RU"/>
        </w:rPr>
        <w:t>а</w:t>
      </w:r>
      <w:r w:rsidRPr="00B25FA8">
        <w:rPr>
          <w:lang w:val="ru-RU"/>
        </w:rPr>
        <w:t xml:space="preserve">, </w:t>
      </w:r>
      <w:r>
        <w:rPr>
          <w:lang w:val="ru-RU"/>
        </w:rPr>
        <w:t xml:space="preserve">который приводится в таблице ниже. </w:t>
      </w:r>
      <w:bookmarkStart w:id="95" w:name="lt_pId235"/>
      <w:bookmarkEnd w:id="94"/>
    </w:p>
    <w:p w:rsidR="003A5A65" w:rsidRPr="00E051BF" w:rsidRDefault="003A5A65" w:rsidP="00170462">
      <w:pPr>
        <w:pStyle w:val="TableNo"/>
      </w:pPr>
      <w:r>
        <w:rPr>
          <w:lang w:val="ru-RU"/>
        </w:rPr>
        <w:t>ТАБЛИЦА</w:t>
      </w:r>
      <w:r w:rsidRPr="00472DC5">
        <w:rPr>
          <w:lang w:val="en-US"/>
        </w:rPr>
        <w:t xml:space="preserve"> 1</w:t>
      </w:r>
      <w:bookmarkEnd w:id="95"/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86"/>
        <w:gridCol w:w="2835"/>
      </w:tblGrid>
      <w:tr w:rsidR="003A5A65" w:rsidRPr="00472DC5" w:rsidTr="00E051BF">
        <w:tc>
          <w:tcPr>
            <w:tcW w:w="1418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B25FA8" w:rsidRDefault="003A5A65" w:rsidP="00E051B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Меры</w:t>
            </w:r>
          </w:p>
        </w:tc>
        <w:tc>
          <w:tcPr>
            <w:tcW w:w="538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B25FA8" w:rsidRDefault="003A5A65" w:rsidP="00E051B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Пункт для принятия мер</w:t>
            </w:r>
          </w:p>
        </w:tc>
        <w:tc>
          <w:tcPr>
            <w:tcW w:w="283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B25FA8" w:rsidRDefault="003A5A65" w:rsidP="00E051B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</w:tr>
      <w:tr w:rsidR="003A5A65" w:rsidRPr="00AE609B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82079A">
            <w:pPr>
              <w:pStyle w:val="Tabletext"/>
              <w:rPr>
                <w:lang w:val="ru-RU"/>
              </w:rPr>
            </w:pPr>
            <w:bookmarkStart w:id="96" w:name="lt_pId240"/>
            <w:r>
              <w:rPr>
                <w:lang w:val="ru-RU"/>
              </w:rPr>
              <w:t>Председатель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подготовит</w:t>
            </w:r>
            <w:r w:rsidRPr="00B25FA8">
              <w:rPr>
                <w:lang w:val="ru-RU"/>
              </w:rPr>
              <w:t xml:space="preserve"> </w:t>
            </w:r>
            <w:r w:rsidRPr="00255177">
              <w:rPr>
                <w:u w:val="single"/>
                <w:lang w:val="ru-RU"/>
              </w:rPr>
              <w:t>проект 1.0 Заключительного отчета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тесном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взаимодействии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заместителями председателя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содействии</w:t>
            </w:r>
            <w:r w:rsidRPr="00B25F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Секретариата</w:t>
            </w:r>
            <w:r w:rsidRPr="00B25FA8">
              <w:rPr>
                <w:lang w:val="ru-RU"/>
              </w:rPr>
              <w:t xml:space="preserve">. </w:t>
            </w:r>
            <w:bookmarkEnd w:id="96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255177">
            <w:pPr>
              <w:pStyle w:val="Tabletext"/>
              <w:rPr>
                <w:lang w:val="ru-RU"/>
              </w:rPr>
            </w:pPr>
            <w:bookmarkStart w:id="97" w:name="lt_pId241"/>
            <w:r>
              <w:rPr>
                <w:lang w:val="ru-RU"/>
              </w:rPr>
              <w:t>Будет размещено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веб</w:t>
            </w:r>
            <w:r w:rsidRPr="00255177">
              <w:rPr>
                <w:lang w:val="ru-RU"/>
              </w:rPr>
              <w:t>-</w:t>
            </w:r>
            <w:r>
              <w:rPr>
                <w:lang w:val="ru-RU"/>
              </w:rPr>
              <w:t>сайте</w:t>
            </w:r>
            <w:r w:rsidRPr="00255177">
              <w:rPr>
                <w:lang w:val="ru-RU"/>
              </w:rPr>
              <w:t xml:space="preserve"> ГЭ-РМЭ </w:t>
            </w:r>
            <w:r>
              <w:rPr>
                <w:lang w:val="ru-RU"/>
              </w:rPr>
              <w:t>до</w:t>
            </w:r>
            <w:r w:rsidRPr="00255177">
              <w:rPr>
                <w:lang w:val="ru-RU"/>
              </w:rPr>
              <w:t xml:space="preserve"> 31 </w:t>
            </w:r>
            <w:r>
              <w:rPr>
                <w:lang w:val="ru-RU"/>
              </w:rPr>
              <w:t>октября</w:t>
            </w:r>
            <w:r w:rsidRPr="00255177">
              <w:rPr>
                <w:lang w:val="ru-RU"/>
              </w:rPr>
              <w:t xml:space="preserve"> 2017</w:t>
            </w:r>
            <w:r w:rsidRPr="009A3230">
              <w:t> </w:t>
            </w:r>
            <w:r>
              <w:rPr>
                <w:lang w:val="ru-RU"/>
              </w:rPr>
              <w:t xml:space="preserve">года </w:t>
            </w:r>
            <w:bookmarkEnd w:id="97"/>
            <w:r>
              <w:rPr>
                <w:lang w:val="ru-RU"/>
              </w:rPr>
              <w:t>на английском языке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994278">
            <w:pPr>
              <w:pStyle w:val="Tabletext"/>
              <w:rPr>
                <w:lang w:val="ru-RU"/>
              </w:rPr>
            </w:pPr>
            <w:bookmarkStart w:id="98" w:name="lt_pId243"/>
            <w:r>
              <w:rPr>
                <w:lang w:val="ru-RU"/>
              </w:rPr>
              <w:t>Членам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предложено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представить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комментарии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проекту</w:t>
            </w:r>
            <w:r w:rsidRPr="00994278">
              <w:rPr>
                <w:lang w:val="ru-RU"/>
              </w:rPr>
              <w:t xml:space="preserve"> 1.0 (</w:t>
            </w:r>
            <w:r>
              <w:rPr>
                <w:lang w:val="ru-RU"/>
              </w:rPr>
              <w:t>желательно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режиме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маркировки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исправлений</w:t>
            </w:r>
            <w:r w:rsidRPr="00994278">
              <w:rPr>
                <w:lang w:val="ru-RU"/>
              </w:rPr>
              <w:t xml:space="preserve">). </w:t>
            </w:r>
            <w:r>
              <w:rPr>
                <w:lang w:val="ru-RU"/>
              </w:rPr>
              <w:t xml:space="preserve">Комментарии могут представляться на любом из 6 языков и будут переводиться только на английский язык. </w:t>
            </w:r>
            <w:bookmarkEnd w:id="98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170462">
            <w:pPr>
              <w:pStyle w:val="Tabletext"/>
              <w:rPr>
                <w:lang w:val="en-US"/>
              </w:rPr>
            </w:pPr>
            <w:bookmarkStart w:id="99" w:name="lt_pId245"/>
            <w:r>
              <w:rPr>
                <w:lang w:val="ru-RU"/>
              </w:rPr>
              <w:t>До</w:t>
            </w:r>
            <w:r w:rsidRPr="00472DC5">
              <w:rPr>
                <w:lang w:val="en-US"/>
              </w:rPr>
              <w:t xml:space="preserve"> 8 </w:t>
            </w:r>
            <w:r>
              <w:rPr>
                <w:lang w:val="ru-RU"/>
              </w:rPr>
              <w:t>декабря</w:t>
            </w:r>
            <w:r w:rsidRPr="00472DC5">
              <w:rPr>
                <w:lang w:val="en-US"/>
              </w:rPr>
              <w:t xml:space="preserve"> 2017</w:t>
            </w:r>
            <w:bookmarkEnd w:id="99"/>
            <w:r w:rsidRPr="00255177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</w:p>
        </w:tc>
      </w:tr>
      <w:tr w:rsidR="003A5A65" w:rsidRPr="00AE609B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255177">
            <w:pPr>
              <w:pStyle w:val="Tabletext"/>
              <w:rPr>
                <w:lang w:val="en-US"/>
              </w:rPr>
            </w:pPr>
            <w:bookmarkStart w:id="100" w:name="lt_pId247"/>
            <w:r>
              <w:rPr>
                <w:lang w:val="ru-RU"/>
              </w:rPr>
              <w:t>Сводный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r w:rsidRPr="00255177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проект</w:t>
            </w:r>
            <w:r w:rsidRPr="00255177">
              <w:rPr>
                <w:lang w:val="ru-RU"/>
              </w:rPr>
              <w:t xml:space="preserve"> 1.0, </w:t>
            </w:r>
            <w:r>
              <w:rPr>
                <w:lang w:val="ru-RU"/>
              </w:rPr>
              <w:t>снабженный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полученными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комментариями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различным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частям, публикуется на вебсайте. Только</w:t>
            </w:r>
            <w:r w:rsidRPr="00255177">
              <w:t xml:space="preserve"> </w:t>
            </w:r>
            <w:r>
              <w:rPr>
                <w:lang w:val="ru-RU"/>
              </w:rPr>
              <w:t>на</w:t>
            </w:r>
            <w:r w:rsidRPr="00255177">
              <w:t xml:space="preserve"> </w:t>
            </w:r>
            <w:r>
              <w:rPr>
                <w:lang w:val="ru-RU"/>
              </w:rPr>
              <w:t>английском</w:t>
            </w:r>
            <w:r w:rsidRPr="00255177">
              <w:t xml:space="preserve"> </w:t>
            </w:r>
            <w:r>
              <w:rPr>
                <w:lang w:val="ru-RU"/>
              </w:rPr>
              <w:t>языке</w:t>
            </w:r>
            <w:r w:rsidRPr="00255177">
              <w:t xml:space="preserve">. </w:t>
            </w:r>
            <w:bookmarkEnd w:id="100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255177">
            <w:pPr>
              <w:pStyle w:val="Tabletext"/>
              <w:rPr>
                <w:lang w:val="ru-RU"/>
              </w:rPr>
            </w:pPr>
            <w:bookmarkStart w:id="101" w:name="lt_pId249"/>
            <w:r>
              <w:rPr>
                <w:lang w:val="ru-RU"/>
              </w:rPr>
              <w:t>Будет размещено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55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веб</w:t>
            </w:r>
            <w:r w:rsidRPr="00255177">
              <w:rPr>
                <w:lang w:val="ru-RU"/>
              </w:rPr>
              <w:t>-</w:t>
            </w:r>
            <w:r>
              <w:rPr>
                <w:lang w:val="ru-RU"/>
              </w:rPr>
              <w:t>сайте</w:t>
            </w:r>
            <w:r w:rsidRPr="00255177">
              <w:rPr>
                <w:lang w:val="ru-RU"/>
              </w:rPr>
              <w:t xml:space="preserve"> ГЭ-</w:t>
            </w:r>
            <w:bookmarkEnd w:id="101"/>
            <w:r>
              <w:rPr>
                <w:lang w:val="ru-RU"/>
              </w:rPr>
              <w:t>РМЭ до 3 января на английском языке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994278" w:rsidRDefault="003A5A65" w:rsidP="00994278">
            <w:pPr>
              <w:pStyle w:val="Tabletext"/>
              <w:rPr>
                <w:lang w:val="ru-RU"/>
              </w:rPr>
            </w:pPr>
            <w:bookmarkStart w:id="102" w:name="lt_pId251"/>
            <w:r>
              <w:rPr>
                <w:lang w:val="ru-RU"/>
              </w:rPr>
              <w:t>Вклады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непосредственно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994278">
              <w:rPr>
                <w:lang w:val="ru-RU"/>
              </w:rPr>
              <w:t xml:space="preserve"> 3-</w:t>
            </w:r>
            <w:r>
              <w:rPr>
                <w:lang w:val="ru-RU"/>
              </w:rPr>
              <w:t>го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994278">
              <w:rPr>
                <w:lang w:val="ru-RU"/>
              </w:rPr>
              <w:t xml:space="preserve"> (</w:t>
            </w:r>
            <w:r>
              <w:rPr>
                <w:lang w:val="ru-RU"/>
              </w:rPr>
              <w:t>т</w:t>
            </w:r>
            <w:r w:rsidRPr="00994278">
              <w:rPr>
                <w:lang w:val="ru-RU"/>
              </w:rPr>
              <w:t>.</w:t>
            </w:r>
            <w:r w:rsidR="007775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е</w:t>
            </w:r>
            <w:r w:rsidRPr="00994278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не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проекту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</w:t>
            </w:r>
            <w:r w:rsidRPr="00994278">
              <w:rPr>
                <w:lang w:val="ru-RU"/>
              </w:rPr>
              <w:t xml:space="preserve"> 1.0)</w:t>
            </w:r>
            <w:r>
              <w:rPr>
                <w:lang w:val="ru-RU"/>
              </w:rPr>
              <w:t>; будут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переводиться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994278">
              <w:rPr>
                <w:lang w:val="ru-RU"/>
              </w:rPr>
              <w:t xml:space="preserve"> 6 </w:t>
            </w:r>
            <w:r>
              <w:rPr>
                <w:lang w:val="ru-RU"/>
              </w:rPr>
              <w:t>языков</w:t>
            </w:r>
            <w:bookmarkEnd w:id="102"/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170462">
            <w:pPr>
              <w:pStyle w:val="Tabletext"/>
            </w:pPr>
            <w:bookmarkStart w:id="103" w:name="lt_pId252"/>
            <w:r w:rsidRPr="00472DC5">
              <w:rPr>
                <w:lang w:val="en-US"/>
              </w:rPr>
              <w:t xml:space="preserve">3 </w:t>
            </w:r>
            <w:r>
              <w:rPr>
                <w:lang w:val="ru-RU"/>
              </w:rPr>
              <w:t>января</w:t>
            </w:r>
            <w:r w:rsidRPr="00472DC5">
              <w:rPr>
                <w:lang w:val="en-US"/>
              </w:rPr>
              <w:t xml:space="preserve"> 2018</w:t>
            </w:r>
            <w:bookmarkEnd w:id="103"/>
            <w:r w:rsidRPr="00255177">
              <w:t> </w:t>
            </w:r>
            <w:r>
              <w:rPr>
                <w:lang w:val="ru-RU"/>
              </w:rPr>
              <w:t>года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E05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3-е собрание группы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255177" w:rsidRDefault="003A5A65" w:rsidP="00170462">
            <w:pPr>
              <w:pStyle w:val="Tabletext"/>
              <w:rPr>
                <w:lang w:val="ru-RU"/>
              </w:rPr>
            </w:pPr>
            <w:bookmarkStart w:id="104" w:name="lt_pId255"/>
            <w:r>
              <w:rPr>
                <w:lang w:val="en-US"/>
              </w:rPr>
              <w:t>17</w:t>
            </w:r>
            <w:r w:rsidRPr="00255177">
              <w:t>−</w:t>
            </w:r>
            <w:r w:rsidRPr="00472DC5">
              <w:rPr>
                <w:lang w:val="en-US"/>
              </w:rPr>
              <w:t xml:space="preserve">19 </w:t>
            </w:r>
            <w:r>
              <w:rPr>
                <w:lang w:val="ru-RU"/>
              </w:rPr>
              <w:t>января</w:t>
            </w:r>
            <w:r w:rsidRPr="00472DC5">
              <w:rPr>
                <w:lang w:val="en-US"/>
              </w:rPr>
              <w:t xml:space="preserve"> 2018</w:t>
            </w:r>
            <w:bookmarkEnd w:id="104"/>
            <w:r w:rsidRPr="00255177">
              <w:t> </w:t>
            </w:r>
            <w:r>
              <w:rPr>
                <w:lang w:val="ru-RU"/>
              </w:rPr>
              <w:t>года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786592" w:rsidRDefault="003A5A65" w:rsidP="00786592">
            <w:pPr>
              <w:pStyle w:val="Tabletext"/>
              <w:rPr>
                <w:lang w:val="ru-RU"/>
              </w:rPr>
            </w:pPr>
            <w:bookmarkStart w:id="105" w:name="lt_pId257"/>
            <w:r>
              <w:rPr>
                <w:lang w:val="ru-RU"/>
              </w:rPr>
              <w:t>На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основании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обсуждений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994278">
              <w:rPr>
                <w:lang w:val="ru-RU"/>
              </w:rPr>
              <w:t xml:space="preserve"> 3-</w:t>
            </w:r>
            <w:r>
              <w:rPr>
                <w:lang w:val="ru-RU"/>
              </w:rPr>
              <w:t>го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Председатель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подготовит</w:t>
            </w:r>
            <w:r w:rsidRPr="00994278">
              <w:rPr>
                <w:lang w:val="ru-RU"/>
              </w:rPr>
              <w:t xml:space="preserve"> </w:t>
            </w:r>
            <w:r w:rsidRPr="00994278">
              <w:rPr>
                <w:u w:val="single"/>
                <w:lang w:val="ru-RU"/>
              </w:rPr>
              <w:t>вариант 2.0 проекта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Заключительного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тесном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заместителями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председателя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 содействии Секретариата. </w:t>
            </w:r>
            <w:bookmarkEnd w:id="105"/>
          </w:p>
          <w:p w:rsidR="003A5A65" w:rsidRPr="00994278" w:rsidRDefault="003A5A65" w:rsidP="00E05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Будет переводиться на 6 языков.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65" w:rsidRDefault="003A5A65" w:rsidP="00994278">
            <w:pPr>
              <w:pStyle w:val="Tabletext"/>
              <w:rPr>
                <w:lang w:val="ru-RU"/>
              </w:rPr>
            </w:pPr>
            <w:bookmarkStart w:id="106" w:name="lt_pId259"/>
            <w:r>
              <w:rPr>
                <w:lang w:val="ru-RU"/>
              </w:rPr>
              <w:t>Будет размещено на веб-сайте ГЭ-РМЭ до 15 февраля</w:t>
            </w:r>
            <w:r w:rsidRPr="00994278">
              <w:rPr>
                <w:lang w:val="ru-RU"/>
              </w:rPr>
              <w:t xml:space="preserve"> 2018</w:t>
            </w:r>
            <w:r w:rsidRPr="009A3230">
              <w:t> </w:t>
            </w:r>
            <w:r>
              <w:rPr>
                <w:lang w:val="ru-RU"/>
              </w:rPr>
              <w:t>года</w:t>
            </w:r>
            <w:r w:rsidRPr="00994278">
              <w:rPr>
                <w:lang w:val="ru-RU"/>
              </w:rPr>
              <w:t xml:space="preserve"> </w:t>
            </w:r>
            <w:bookmarkEnd w:id="106"/>
            <w:r>
              <w:rPr>
                <w:lang w:val="ru-RU"/>
              </w:rPr>
              <w:t>на английском языке</w:t>
            </w:r>
          </w:p>
          <w:p w:rsidR="003A5A65" w:rsidRPr="00994278" w:rsidRDefault="003A5A65" w:rsidP="00994278">
            <w:pPr>
              <w:pStyle w:val="Tabletext"/>
              <w:rPr>
                <w:lang w:val="ru-RU"/>
              </w:rPr>
            </w:pPr>
          </w:p>
          <w:p w:rsidR="003A5A65" w:rsidRPr="00472DC5" w:rsidRDefault="003A5A65" w:rsidP="00994278">
            <w:pPr>
              <w:pStyle w:val="Tabletext"/>
              <w:rPr>
                <w:lang w:val="en-US"/>
              </w:rPr>
            </w:pPr>
            <w:bookmarkStart w:id="107" w:name="lt_pId260"/>
            <w:r w:rsidRPr="00472DC5">
              <w:rPr>
                <w:lang w:val="en-US"/>
              </w:rPr>
              <w:t xml:space="preserve">28 </w:t>
            </w:r>
            <w:r>
              <w:rPr>
                <w:lang w:val="ru-RU"/>
              </w:rPr>
              <w:t>февраля</w:t>
            </w:r>
            <w:r w:rsidRPr="00472DC5">
              <w:rPr>
                <w:lang w:val="en-US"/>
              </w:rPr>
              <w:t xml:space="preserve"> 2018</w:t>
            </w:r>
            <w:r>
              <w:rPr>
                <w:lang w:val="ru-RU"/>
              </w:rPr>
              <w:t> г</w:t>
            </w:r>
            <w:bookmarkEnd w:id="107"/>
            <w:r>
              <w:rPr>
                <w:lang w:val="ru-RU"/>
              </w:rPr>
              <w:t>ода на 6 языках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994278">
            <w:pPr>
              <w:pStyle w:val="Tabletext"/>
              <w:rPr>
                <w:lang w:val="en-US"/>
              </w:rPr>
            </w:pPr>
            <w:bookmarkStart w:id="108" w:name="lt_pId262"/>
            <w:r>
              <w:rPr>
                <w:lang w:val="ru-RU"/>
              </w:rPr>
              <w:t>Членам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представить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вклады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994278">
              <w:rPr>
                <w:lang w:val="ru-RU"/>
              </w:rPr>
              <w:t xml:space="preserve"> 4-</w:t>
            </w:r>
            <w:r>
              <w:rPr>
                <w:lang w:val="ru-RU"/>
              </w:rPr>
              <w:t>го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варианту</w:t>
            </w:r>
            <w:r w:rsidRPr="00994278">
              <w:rPr>
                <w:lang w:val="ru-RU"/>
              </w:rPr>
              <w:t xml:space="preserve"> 2.0 </w:t>
            </w:r>
            <w:r>
              <w:rPr>
                <w:lang w:val="ru-RU"/>
              </w:rPr>
              <w:t>проекта</w:t>
            </w:r>
            <w:r w:rsidRPr="00994278"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или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вклады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характера</w:t>
            </w:r>
            <w:r w:rsidRPr="0099427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такие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имеются</w:t>
            </w:r>
            <w:r w:rsidRPr="00994278">
              <w:rPr>
                <w:lang w:val="ru-RU"/>
              </w:rPr>
              <w:t>).</w:t>
            </w:r>
            <w:r>
              <w:rPr>
                <w:lang w:val="ru-RU"/>
              </w:rPr>
              <w:t xml:space="preserve"> Будет</w:t>
            </w:r>
            <w:r w:rsidRPr="00994278">
              <w:t xml:space="preserve"> </w:t>
            </w:r>
            <w:r>
              <w:rPr>
                <w:lang w:val="ru-RU"/>
              </w:rPr>
              <w:t>переводиться</w:t>
            </w:r>
            <w:r w:rsidRPr="00994278">
              <w:t xml:space="preserve"> </w:t>
            </w:r>
            <w:r>
              <w:rPr>
                <w:lang w:val="ru-RU"/>
              </w:rPr>
              <w:t>на</w:t>
            </w:r>
            <w:r w:rsidRPr="00994278">
              <w:t xml:space="preserve"> 6 </w:t>
            </w:r>
            <w:r>
              <w:rPr>
                <w:lang w:val="ru-RU"/>
              </w:rPr>
              <w:t>языков</w:t>
            </w:r>
            <w:r w:rsidRPr="00994278">
              <w:t xml:space="preserve">. </w:t>
            </w:r>
            <w:bookmarkEnd w:id="108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994278" w:rsidRDefault="003A5A65" w:rsidP="00170462">
            <w:pPr>
              <w:pStyle w:val="Tabletext"/>
              <w:rPr>
                <w:lang w:val="ru-RU"/>
              </w:rPr>
            </w:pPr>
            <w:bookmarkStart w:id="109" w:name="lt_pId264"/>
            <w:r>
              <w:rPr>
                <w:lang w:val="ru-RU"/>
              </w:rPr>
              <w:t>До</w:t>
            </w:r>
            <w:r w:rsidRPr="00472DC5">
              <w:rPr>
                <w:lang w:val="en-US"/>
              </w:rPr>
              <w:t xml:space="preserve"> 22 </w:t>
            </w:r>
            <w:r>
              <w:rPr>
                <w:lang w:val="ru-RU"/>
              </w:rPr>
              <w:t>марта</w:t>
            </w:r>
            <w:r w:rsidRPr="00472DC5">
              <w:rPr>
                <w:lang w:val="en-US"/>
              </w:rPr>
              <w:t xml:space="preserve"> 2018</w:t>
            </w:r>
            <w:bookmarkEnd w:id="109"/>
            <w:r w:rsidRPr="00994278">
              <w:t xml:space="preserve"> </w:t>
            </w:r>
            <w:r>
              <w:rPr>
                <w:lang w:val="ru-RU"/>
              </w:rPr>
              <w:t>года</w:t>
            </w:r>
          </w:p>
        </w:tc>
      </w:tr>
      <w:tr w:rsidR="003A5A65" w:rsidRPr="00472DC5" w:rsidTr="0017046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17046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472DC5" w:rsidRDefault="003A5A65" w:rsidP="00590CF6">
            <w:pPr>
              <w:pStyle w:val="Tabletext"/>
              <w:rPr>
                <w:lang w:val="en-US"/>
              </w:rPr>
            </w:pPr>
            <w:bookmarkStart w:id="110" w:name="lt_pId266"/>
            <w:r>
              <w:rPr>
                <w:lang w:val="ru-RU"/>
              </w:rPr>
              <w:t>На</w:t>
            </w:r>
            <w:r w:rsidRPr="00994278">
              <w:rPr>
                <w:lang w:val="ru-RU"/>
              </w:rPr>
              <w:t xml:space="preserve"> 4-</w:t>
            </w:r>
            <w:r>
              <w:rPr>
                <w:lang w:val="ru-RU"/>
              </w:rPr>
              <w:t>м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собрании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группа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подготовит</w:t>
            </w:r>
            <w:r w:rsidRPr="0099427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окончательную редакцию отчета. </w:t>
            </w:r>
            <w:r w:rsidRPr="00994278">
              <w:rPr>
                <w:u w:val="single"/>
                <w:lang w:val="ru-RU"/>
              </w:rPr>
              <w:t>Окончательный</w:t>
            </w:r>
            <w:r w:rsidRPr="00994278">
              <w:rPr>
                <w:u w:val="single"/>
              </w:rPr>
              <w:t xml:space="preserve"> </w:t>
            </w:r>
            <w:r w:rsidRPr="00994278">
              <w:rPr>
                <w:u w:val="single"/>
                <w:lang w:val="ru-RU"/>
              </w:rPr>
              <w:t>проект</w:t>
            </w:r>
            <w:r w:rsidRPr="00994278">
              <w:t xml:space="preserve"> </w:t>
            </w:r>
            <w:r>
              <w:rPr>
                <w:lang w:val="ru-RU"/>
              </w:rPr>
              <w:t>будет</w:t>
            </w:r>
            <w:r w:rsidRPr="00994278">
              <w:t xml:space="preserve"> </w:t>
            </w:r>
            <w:r>
              <w:rPr>
                <w:lang w:val="ru-RU"/>
              </w:rPr>
              <w:t>представлен</w:t>
            </w:r>
            <w:r w:rsidRPr="00994278">
              <w:t xml:space="preserve"> </w:t>
            </w:r>
            <w:r>
              <w:rPr>
                <w:lang w:val="ru-RU"/>
              </w:rPr>
              <w:t>Совету</w:t>
            </w:r>
            <w:r w:rsidRPr="00994278">
              <w:t xml:space="preserve"> 2018 </w:t>
            </w:r>
            <w:r>
              <w:rPr>
                <w:lang w:val="ru-RU"/>
              </w:rPr>
              <w:t>год</w:t>
            </w:r>
            <w:r w:rsidR="00590CF6">
              <w:rPr>
                <w:lang w:val="ru-RU"/>
              </w:rPr>
              <w:t>а</w:t>
            </w:r>
            <w:r w:rsidRPr="00994278">
              <w:t xml:space="preserve">. </w:t>
            </w:r>
            <w:bookmarkEnd w:id="110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65" w:rsidRPr="00994278" w:rsidRDefault="003A5A65" w:rsidP="00170462">
            <w:pPr>
              <w:pStyle w:val="Tabletext"/>
              <w:rPr>
                <w:lang w:val="ru-RU"/>
              </w:rPr>
            </w:pPr>
            <w:bookmarkStart w:id="111" w:name="lt_pId268"/>
            <w:r>
              <w:rPr>
                <w:lang w:val="en-US"/>
              </w:rPr>
              <w:t>12</w:t>
            </w:r>
            <w:r w:rsidRPr="00994278">
              <w:t>−</w:t>
            </w:r>
            <w:r w:rsidRPr="00472DC5">
              <w:rPr>
                <w:lang w:val="en-US"/>
              </w:rPr>
              <w:t xml:space="preserve">13 </w:t>
            </w:r>
            <w:r>
              <w:rPr>
                <w:lang w:val="ru-RU"/>
              </w:rPr>
              <w:t>апреля</w:t>
            </w:r>
            <w:r w:rsidRPr="00472DC5">
              <w:rPr>
                <w:lang w:val="en-US"/>
              </w:rPr>
              <w:t xml:space="preserve"> 2018</w:t>
            </w:r>
            <w:bookmarkEnd w:id="111"/>
            <w:r w:rsidRPr="00994278">
              <w:t> </w:t>
            </w:r>
            <w:r>
              <w:rPr>
                <w:lang w:val="ru-RU"/>
              </w:rPr>
              <w:t>года</w:t>
            </w:r>
          </w:p>
        </w:tc>
      </w:tr>
    </w:tbl>
    <w:p w:rsidR="003A5A65" w:rsidRPr="00786592" w:rsidRDefault="003A5A65" w:rsidP="00786592">
      <w:pPr>
        <w:pStyle w:val="enumlev1"/>
        <w:spacing w:before="240"/>
        <w:rPr>
          <w:lang w:val="ru-RU"/>
        </w:rPr>
      </w:pPr>
      <w:bookmarkStart w:id="112" w:name="lt_pId269"/>
      <w:r w:rsidRPr="00786592">
        <w:rPr>
          <w:lang w:val="ru-RU"/>
        </w:rPr>
        <w:t>−</w:t>
      </w:r>
      <w:r w:rsidRPr="00786592">
        <w:rPr>
          <w:lang w:val="ru-RU"/>
        </w:rPr>
        <w:tab/>
      </w:r>
      <w:r>
        <w:rPr>
          <w:lang w:val="ru-RU"/>
        </w:rPr>
        <w:t>Группа</w:t>
      </w:r>
      <w:r w:rsidRPr="00786592">
        <w:rPr>
          <w:lang w:val="ru-RU"/>
        </w:rPr>
        <w:t xml:space="preserve"> </w:t>
      </w:r>
      <w:r>
        <w:rPr>
          <w:lang w:val="ru-RU"/>
        </w:rPr>
        <w:t>одобрила</w:t>
      </w:r>
      <w:r w:rsidRPr="00786592">
        <w:rPr>
          <w:lang w:val="ru-RU"/>
        </w:rPr>
        <w:t xml:space="preserve"> </w:t>
      </w:r>
      <w:r>
        <w:rPr>
          <w:lang w:val="ru-RU"/>
        </w:rPr>
        <w:t>план</w:t>
      </w:r>
      <w:r w:rsidRPr="00786592">
        <w:rPr>
          <w:lang w:val="ru-RU"/>
        </w:rPr>
        <w:t xml:space="preserve"> </w:t>
      </w:r>
      <w:r>
        <w:rPr>
          <w:lang w:val="ru-RU"/>
        </w:rPr>
        <w:t>в</w:t>
      </w:r>
      <w:r w:rsidRPr="00786592">
        <w:rPr>
          <w:lang w:val="ru-RU"/>
        </w:rPr>
        <w:t xml:space="preserve"> </w:t>
      </w:r>
      <w:r>
        <w:rPr>
          <w:lang w:val="ru-RU"/>
        </w:rPr>
        <w:t>том виде, в котором он был представлен</w:t>
      </w:r>
      <w:r w:rsidRPr="00786592">
        <w:rPr>
          <w:lang w:val="ru-RU"/>
        </w:rPr>
        <w:t xml:space="preserve">. </w:t>
      </w:r>
      <w:bookmarkEnd w:id="112"/>
    </w:p>
    <w:p w:rsidR="003A5A65" w:rsidRPr="003A5A65" w:rsidRDefault="003A5A65" w:rsidP="009E074D">
      <w:pPr>
        <w:pStyle w:val="Heading1"/>
        <w:rPr>
          <w:lang w:val="ru-RU"/>
        </w:rPr>
      </w:pPr>
      <w:r w:rsidRPr="003A5A65">
        <w:rPr>
          <w:lang w:val="ru-RU"/>
        </w:rPr>
        <w:t>6</w:t>
      </w:r>
      <w:r w:rsidRPr="003A5A65">
        <w:rPr>
          <w:lang w:val="ru-RU"/>
        </w:rPr>
        <w:tab/>
      </w:r>
      <w:r>
        <w:rPr>
          <w:lang w:val="ru-RU"/>
        </w:rPr>
        <w:t>Предполагаемые</w:t>
      </w:r>
      <w:r w:rsidRPr="003A5A65">
        <w:rPr>
          <w:lang w:val="ru-RU"/>
        </w:rPr>
        <w:t xml:space="preserve"> </w:t>
      </w:r>
      <w:r>
        <w:rPr>
          <w:lang w:val="ru-RU"/>
        </w:rPr>
        <w:t>меры</w:t>
      </w:r>
    </w:p>
    <w:p w:rsidR="003A5A65" w:rsidRPr="003A5A65" w:rsidRDefault="003A5A65" w:rsidP="00590CF6">
      <w:pPr>
        <w:rPr>
          <w:lang w:val="ru-RU"/>
        </w:rPr>
      </w:pPr>
      <w:bookmarkStart w:id="113" w:name="lt_pId272"/>
      <w:r w:rsidRPr="00C35152">
        <w:rPr>
          <w:lang w:val="ru-RU"/>
        </w:rPr>
        <w:t>1</w:t>
      </w:r>
      <w:r w:rsidRPr="00C35152">
        <w:rPr>
          <w:lang w:val="ru-RU"/>
        </w:rPr>
        <w:tab/>
      </w:r>
      <w:r>
        <w:rPr>
          <w:lang w:val="ru-RU"/>
        </w:rPr>
        <w:t>Группа</w:t>
      </w:r>
      <w:r w:rsidRPr="00C35152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C35152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C35152">
        <w:rPr>
          <w:lang w:val="ru-RU"/>
        </w:rPr>
        <w:t>-</w:t>
      </w:r>
      <w:r>
        <w:rPr>
          <w:lang w:val="ru-RU"/>
        </w:rPr>
        <w:t>Членам</w:t>
      </w:r>
      <w:r w:rsidRPr="00C35152">
        <w:rPr>
          <w:lang w:val="ru-RU"/>
        </w:rPr>
        <w:t xml:space="preserve"> </w:t>
      </w:r>
      <w:r>
        <w:rPr>
          <w:lang w:val="ru-RU"/>
        </w:rPr>
        <w:t>и</w:t>
      </w:r>
      <w:r w:rsidRPr="00C35152">
        <w:rPr>
          <w:lang w:val="ru-RU"/>
        </w:rPr>
        <w:t xml:space="preserve"> </w:t>
      </w:r>
      <w:r>
        <w:rPr>
          <w:lang w:val="ru-RU"/>
        </w:rPr>
        <w:t>Членам</w:t>
      </w:r>
      <w:r w:rsidRPr="00C35152">
        <w:rPr>
          <w:lang w:val="ru-RU"/>
        </w:rPr>
        <w:t xml:space="preserve"> </w:t>
      </w:r>
      <w:r>
        <w:rPr>
          <w:lang w:val="ru-RU"/>
        </w:rPr>
        <w:t>Секторов</w:t>
      </w:r>
      <w:r w:rsidRPr="00C35152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C35152">
        <w:rPr>
          <w:lang w:val="ru-RU"/>
        </w:rPr>
        <w:t xml:space="preserve"> </w:t>
      </w:r>
      <w:r>
        <w:rPr>
          <w:lang w:val="ru-RU"/>
        </w:rPr>
        <w:t>вклады</w:t>
      </w:r>
      <w:r w:rsidRPr="00C35152">
        <w:rPr>
          <w:lang w:val="ru-RU"/>
        </w:rPr>
        <w:t xml:space="preserve"> </w:t>
      </w:r>
      <w:r>
        <w:rPr>
          <w:lang w:val="ru-RU"/>
        </w:rPr>
        <w:t>в</w:t>
      </w:r>
      <w:r w:rsidRPr="00C3515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35152">
        <w:rPr>
          <w:lang w:val="ru-RU"/>
        </w:rPr>
        <w:t xml:space="preserve"> </w:t>
      </w:r>
      <w:r>
        <w:rPr>
          <w:lang w:val="ru-RU"/>
        </w:rPr>
        <w:t>с</w:t>
      </w:r>
      <w:r w:rsidRPr="00C35152">
        <w:rPr>
          <w:lang w:val="ru-RU"/>
        </w:rPr>
        <w:t xml:space="preserve"> </w:t>
      </w:r>
      <w:r>
        <w:rPr>
          <w:lang w:val="ru-RU"/>
        </w:rPr>
        <w:t>утвержденной</w:t>
      </w:r>
      <w:r w:rsidRPr="00C35152">
        <w:rPr>
          <w:lang w:val="ru-RU"/>
        </w:rPr>
        <w:t xml:space="preserve"> </w:t>
      </w:r>
      <w:r>
        <w:rPr>
          <w:lang w:val="ru-RU"/>
        </w:rPr>
        <w:t>структурой</w:t>
      </w:r>
      <w:r w:rsidRPr="00C35152">
        <w:rPr>
          <w:lang w:val="ru-RU"/>
        </w:rPr>
        <w:t xml:space="preserve">, </w:t>
      </w:r>
      <w:r>
        <w:rPr>
          <w:lang w:val="ru-RU"/>
        </w:rPr>
        <w:t>напоминая</w:t>
      </w:r>
      <w:r w:rsidRPr="00C35152">
        <w:rPr>
          <w:lang w:val="ru-RU"/>
        </w:rPr>
        <w:t xml:space="preserve">, </w:t>
      </w:r>
      <w:r>
        <w:rPr>
          <w:lang w:val="ru-RU"/>
        </w:rPr>
        <w:t>что</w:t>
      </w:r>
      <w:r w:rsidRPr="00C35152">
        <w:rPr>
          <w:lang w:val="ru-RU"/>
        </w:rPr>
        <w:t xml:space="preserve"> </w:t>
      </w:r>
      <w:r>
        <w:rPr>
          <w:lang w:val="ru-RU"/>
        </w:rPr>
        <w:t>тема</w:t>
      </w:r>
      <w:r w:rsidRPr="00C35152">
        <w:rPr>
          <w:lang w:val="ru-RU"/>
        </w:rPr>
        <w:t xml:space="preserve"> "</w:t>
      </w:r>
      <w:r>
        <w:rPr>
          <w:lang w:val="ru-RU"/>
        </w:rPr>
        <w:t>тенденций</w:t>
      </w:r>
      <w:r w:rsidRPr="00C35152">
        <w:rPr>
          <w:lang w:val="ru-RU"/>
        </w:rPr>
        <w:t xml:space="preserve"> </w:t>
      </w:r>
      <w:r>
        <w:rPr>
          <w:lang w:val="ru-RU"/>
        </w:rPr>
        <w:t>в</w:t>
      </w:r>
      <w:r w:rsidRPr="00C35152">
        <w:rPr>
          <w:lang w:val="ru-RU"/>
        </w:rPr>
        <w:t xml:space="preserve"> </w:t>
      </w:r>
      <w:r>
        <w:rPr>
          <w:lang w:val="ru-RU"/>
        </w:rPr>
        <w:t>области</w:t>
      </w:r>
      <w:r w:rsidRPr="00C35152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C35152">
        <w:rPr>
          <w:lang w:val="ru-RU"/>
        </w:rPr>
        <w:t>/</w:t>
      </w:r>
      <w:r>
        <w:rPr>
          <w:lang w:val="ru-RU"/>
        </w:rPr>
        <w:t>ИКТ</w:t>
      </w:r>
      <w:r w:rsidRPr="00C35152">
        <w:rPr>
          <w:lang w:val="ru-RU"/>
        </w:rPr>
        <w:t xml:space="preserve">" </w:t>
      </w:r>
      <w:r>
        <w:rPr>
          <w:lang w:val="ru-RU"/>
        </w:rPr>
        <w:t>может</w:t>
      </w:r>
      <w:r w:rsidRPr="00C35152">
        <w:rPr>
          <w:lang w:val="ru-RU"/>
        </w:rPr>
        <w:t xml:space="preserve"> </w:t>
      </w:r>
      <w:r>
        <w:rPr>
          <w:lang w:val="ru-RU"/>
        </w:rPr>
        <w:t>быть</w:t>
      </w:r>
      <w:r w:rsidRPr="00C35152">
        <w:rPr>
          <w:lang w:val="ru-RU"/>
        </w:rPr>
        <w:t xml:space="preserve"> </w:t>
      </w:r>
      <w:r>
        <w:rPr>
          <w:lang w:val="ru-RU"/>
        </w:rPr>
        <w:t>рассмотрена</w:t>
      </w:r>
      <w:r w:rsidRPr="00C35152">
        <w:rPr>
          <w:lang w:val="ru-RU"/>
        </w:rPr>
        <w:t xml:space="preserve"> </w:t>
      </w:r>
      <w:r>
        <w:rPr>
          <w:lang w:val="ru-RU"/>
        </w:rPr>
        <w:t>в</w:t>
      </w:r>
      <w:r w:rsidRPr="00C35152">
        <w:rPr>
          <w:lang w:val="ru-RU"/>
        </w:rPr>
        <w:t xml:space="preserve"> </w:t>
      </w:r>
      <w:r>
        <w:rPr>
          <w:lang w:val="ru-RU"/>
        </w:rPr>
        <w:t>любой</w:t>
      </w:r>
      <w:r w:rsidRPr="00C35152">
        <w:rPr>
          <w:lang w:val="ru-RU"/>
        </w:rPr>
        <w:t xml:space="preserve"> </w:t>
      </w:r>
      <w:r>
        <w:rPr>
          <w:lang w:val="ru-RU"/>
        </w:rPr>
        <w:t>части</w:t>
      </w:r>
      <w:r w:rsidRPr="00C35152">
        <w:rPr>
          <w:lang w:val="ru-RU"/>
        </w:rPr>
        <w:t xml:space="preserve"> </w:t>
      </w:r>
      <w:r w:rsidR="00590CF6">
        <w:rPr>
          <w:lang w:val="ru-RU"/>
        </w:rPr>
        <w:t>отчета</w:t>
      </w:r>
      <w:r w:rsidRPr="00C35152">
        <w:rPr>
          <w:lang w:val="ru-RU"/>
        </w:rPr>
        <w:t xml:space="preserve">, </w:t>
      </w:r>
      <w:r>
        <w:rPr>
          <w:lang w:val="ru-RU"/>
        </w:rPr>
        <w:t>в</w:t>
      </w:r>
      <w:r w:rsidRPr="00C35152">
        <w:rPr>
          <w:lang w:val="ru-RU"/>
        </w:rPr>
        <w:t xml:space="preserve"> </w:t>
      </w:r>
      <w:r>
        <w:rPr>
          <w:lang w:val="ru-RU"/>
        </w:rPr>
        <w:t>том</w:t>
      </w:r>
      <w:r w:rsidRPr="00C35152">
        <w:rPr>
          <w:lang w:val="ru-RU"/>
        </w:rPr>
        <w:t xml:space="preserve"> </w:t>
      </w:r>
      <w:r>
        <w:rPr>
          <w:lang w:val="ru-RU"/>
        </w:rPr>
        <w:t>числе</w:t>
      </w:r>
      <w:r w:rsidRPr="00C35152">
        <w:rPr>
          <w:lang w:val="ru-RU"/>
        </w:rPr>
        <w:t xml:space="preserve"> </w:t>
      </w:r>
      <w:r>
        <w:rPr>
          <w:lang w:val="ru-RU"/>
        </w:rPr>
        <w:t>в</w:t>
      </w:r>
      <w:r w:rsidRPr="00C35152">
        <w:rPr>
          <w:lang w:val="ru-RU"/>
        </w:rPr>
        <w:t xml:space="preserve"> </w:t>
      </w:r>
      <w:r>
        <w:rPr>
          <w:lang w:val="ru-RU"/>
        </w:rPr>
        <w:t>подразделах</w:t>
      </w:r>
      <w:r w:rsidRPr="00C35152">
        <w:rPr>
          <w:lang w:val="ru-RU"/>
        </w:rPr>
        <w:t xml:space="preserve"> 2.1, 2.2, 2.3 </w:t>
      </w:r>
      <w:r>
        <w:rPr>
          <w:lang w:val="ru-RU"/>
        </w:rPr>
        <w:t>Приложения</w:t>
      </w:r>
      <w:r w:rsidRPr="00C35152">
        <w:rPr>
          <w:lang w:val="ru-RU"/>
        </w:rPr>
        <w:t xml:space="preserve"> 1</w:t>
      </w:r>
      <w:r>
        <w:rPr>
          <w:lang w:val="ru-RU"/>
        </w:rPr>
        <w:t xml:space="preserve">. </w:t>
      </w:r>
      <w:bookmarkEnd w:id="113"/>
    </w:p>
    <w:p w:rsidR="003A5A65" w:rsidRPr="00786592" w:rsidRDefault="003A5A65" w:rsidP="00FC1929">
      <w:pPr>
        <w:rPr>
          <w:lang w:val="ru-RU"/>
        </w:rPr>
      </w:pPr>
      <w:bookmarkStart w:id="114" w:name="lt_pId273"/>
      <w:r w:rsidRPr="00C35152">
        <w:rPr>
          <w:lang w:val="ru-RU"/>
        </w:rPr>
        <w:t>2</w:t>
      </w:r>
      <w:r w:rsidRPr="00C35152">
        <w:rPr>
          <w:lang w:val="ru-RU"/>
        </w:rPr>
        <w:tab/>
      </w:r>
      <w:r>
        <w:rPr>
          <w:lang w:val="ru-RU"/>
        </w:rPr>
        <w:t xml:space="preserve">Группа продолжит работу с учетом перечня мер, изложенного в Таблице 1 настоящего отчета. </w:t>
      </w:r>
      <w:bookmarkEnd w:id="114"/>
    </w:p>
    <w:p w:rsidR="003A5A65" w:rsidRPr="003A5A65" w:rsidRDefault="003A5A65" w:rsidP="00C31291">
      <w:pPr>
        <w:pStyle w:val="Heading1"/>
        <w:rPr>
          <w:lang w:val="ru-RU"/>
        </w:rPr>
      </w:pPr>
      <w:r w:rsidRPr="003A5A65">
        <w:rPr>
          <w:lang w:val="ru-RU"/>
        </w:rPr>
        <w:t>7</w:t>
      </w:r>
      <w:r w:rsidRPr="003A5A65">
        <w:rPr>
          <w:lang w:val="ru-RU"/>
        </w:rPr>
        <w:tab/>
      </w:r>
      <w:r w:rsidRPr="00F81734">
        <w:rPr>
          <w:lang w:val="ru-RU"/>
        </w:rPr>
        <w:t>Закрытие</w:t>
      </w:r>
      <w:r w:rsidRPr="003A5A65">
        <w:rPr>
          <w:lang w:val="ru-RU"/>
        </w:rPr>
        <w:t xml:space="preserve"> </w:t>
      </w:r>
      <w:r w:rsidRPr="00F81734">
        <w:rPr>
          <w:lang w:val="ru-RU"/>
        </w:rPr>
        <w:t>собрания</w:t>
      </w:r>
    </w:p>
    <w:p w:rsidR="003A5A65" w:rsidRPr="003A5A65" w:rsidRDefault="003A5A65" w:rsidP="00C35152">
      <w:pPr>
        <w:rPr>
          <w:lang w:val="ru-RU"/>
        </w:rPr>
      </w:pPr>
      <w:bookmarkStart w:id="115" w:name="lt_pId276"/>
      <w:r>
        <w:rPr>
          <w:lang w:val="ru-RU"/>
        </w:rPr>
        <w:t>В</w:t>
      </w:r>
      <w:r w:rsidRPr="003A5A65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3A5A65">
        <w:rPr>
          <w:lang w:val="ru-RU"/>
        </w:rPr>
        <w:t xml:space="preserve"> </w:t>
      </w:r>
      <w:r>
        <w:rPr>
          <w:lang w:val="ru-RU"/>
        </w:rPr>
        <w:t>Председатель</w:t>
      </w:r>
      <w:r w:rsidRPr="003A5A65">
        <w:rPr>
          <w:lang w:val="ru-RU"/>
        </w:rPr>
        <w:t xml:space="preserve"> </w:t>
      </w:r>
      <w:r>
        <w:rPr>
          <w:lang w:val="ru-RU"/>
        </w:rPr>
        <w:t>поблагодарил</w:t>
      </w:r>
      <w:r w:rsidRPr="003A5A65">
        <w:rPr>
          <w:lang w:val="ru-RU"/>
        </w:rPr>
        <w:t xml:space="preserve"> </w:t>
      </w:r>
      <w:r>
        <w:rPr>
          <w:lang w:val="ru-RU"/>
        </w:rPr>
        <w:t>все</w:t>
      </w:r>
      <w:r w:rsidRPr="003A5A6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3A5A65">
        <w:rPr>
          <w:lang w:val="ru-RU"/>
        </w:rPr>
        <w:t>-</w:t>
      </w:r>
      <w:r>
        <w:rPr>
          <w:lang w:val="ru-RU"/>
        </w:rPr>
        <w:t>Члены</w:t>
      </w:r>
      <w:r w:rsidRPr="003A5A65">
        <w:rPr>
          <w:lang w:val="ru-RU"/>
        </w:rPr>
        <w:t xml:space="preserve"> </w:t>
      </w:r>
      <w:r>
        <w:rPr>
          <w:lang w:val="ru-RU"/>
        </w:rPr>
        <w:t>МСЭ</w:t>
      </w:r>
      <w:r w:rsidRPr="003A5A65">
        <w:rPr>
          <w:lang w:val="ru-RU"/>
        </w:rPr>
        <w:t xml:space="preserve"> </w:t>
      </w:r>
      <w:r>
        <w:rPr>
          <w:lang w:val="ru-RU"/>
        </w:rPr>
        <w:t>и</w:t>
      </w:r>
      <w:r w:rsidRPr="003A5A65">
        <w:rPr>
          <w:lang w:val="ru-RU"/>
        </w:rPr>
        <w:t xml:space="preserve"> </w:t>
      </w:r>
      <w:r>
        <w:rPr>
          <w:lang w:val="ru-RU"/>
        </w:rPr>
        <w:t>Членов</w:t>
      </w:r>
      <w:r w:rsidRPr="003A5A65">
        <w:rPr>
          <w:lang w:val="ru-RU"/>
        </w:rPr>
        <w:t xml:space="preserve"> </w:t>
      </w:r>
      <w:r>
        <w:rPr>
          <w:lang w:val="ru-RU"/>
        </w:rPr>
        <w:t>Секторов</w:t>
      </w:r>
      <w:r w:rsidRPr="003A5A65">
        <w:rPr>
          <w:lang w:val="ru-RU"/>
        </w:rPr>
        <w:t xml:space="preserve">, </w:t>
      </w:r>
      <w:r>
        <w:rPr>
          <w:lang w:val="ru-RU"/>
        </w:rPr>
        <w:t>которые</w:t>
      </w:r>
      <w:r w:rsidRPr="003A5A65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3A5A65">
        <w:rPr>
          <w:lang w:val="ru-RU"/>
        </w:rPr>
        <w:t xml:space="preserve"> </w:t>
      </w:r>
      <w:r>
        <w:rPr>
          <w:lang w:val="ru-RU"/>
        </w:rPr>
        <w:t>вклады</w:t>
      </w:r>
      <w:r w:rsidRPr="003A5A65">
        <w:rPr>
          <w:lang w:val="ru-RU"/>
        </w:rPr>
        <w:t xml:space="preserve"> </w:t>
      </w:r>
      <w:r>
        <w:rPr>
          <w:lang w:val="ru-RU"/>
        </w:rPr>
        <w:t>и</w:t>
      </w:r>
      <w:r w:rsidRPr="003A5A65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3A5A65">
        <w:rPr>
          <w:lang w:val="ru-RU"/>
        </w:rPr>
        <w:t xml:space="preserve"> </w:t>
      </w:r>
      <w:r>
        <w:rPr>
          <w:lang w:val="ru-RU"/>
        </w:rPr>
        <w:t>в</w:t>
      </w:r>
      <w:r w:rsidRPr="003A5A65">
        <w:rPr>
          <w:lang w:val="ru-RU"/>
        </w:rPr>
        <w:t xml:space="preserve"> </w:t>
      </w:r>
      <w:r>
        <w:rPr>
          <w:lang w:val="ru-RU"/>
        </w:rPr>
        <w:t>работе</w:t>
      </w:r>
      <w:r w:rsidRPr="003A5A65">
        <w:rPr>
          <w:lang w:val="ru-RU"/>
        </w:rPr>
        <w:t xml:space="preserve"> </w:t>
      </w:r>
      <w:r>
        <w:rPr>
          <w:lang w:val="ru-RU"/>
        </w:rPr>
        <w:t>Группы</w:t>
      </w:r>
      <w:r w:rsidRPr="003A5A65">
        <w:rPr>
          <w:lang w:val="ru-RU"/>
        </w:rPr>
        <w:t xml:space="preserve"> </w:t>
      </w:r>
      <w:r>
        <w:rPr>
          <w:lang w:val="ru-RU"/>
        </w:rPr>
        <w:t>экспертов</w:t>
      </w:r>
      <w:r w:rsidRPr="003A5A65">
        <w:rPr>
          <w:lang w:val="ru-RU"/>
        </w:rPr>
        <w:t xml:space="preserve"> (</w:t>
      </w:r>
      <w:r>
        <w:rPr>
          <w:lang w:val="ru-RU"/>
        </w:rPr>
        <w:t>в</w:t>
      </w:r>
      <w:r w:rsidRPr="003A5A65">
        <w:rPr>
          <w:lang w:val="ru-RU"/>
        </w:rPr>
        <w:t xml:space="preserve"> </w:t>
      </w:r>
      <w:r>
        <w:rPr>
          <w:lang w:val="ru-RU"/>
        </w:rPr>
        <w:t>том</w:t>
      </w:r>
      <w:r w:rsidRPr="003A5A65">
        <w:rPr>
          <w:lang w:val="ru-RU"/>
        </w:rPr>
        <w:t xml:space="preserve"> </w:t>
      </w:r>
      <w:r>
        <w:rPr>
          <w:lang w:val="ru-RU"/>
        </w:rPr>
        <w:t>числе</w:t>
      </w:r>
      <w:r w:rsidRPr="003A5A65">
        <w:rPr>
          <w:lang w:val="ru-RU"/>
        </w:rPr>
        <w:t xml:space="preserve"> </w:t>
      </w:r>
      <w:r>
        <w:rPr>
          <w:lang w:val="ru-RU"/>
        </w:rPr>
        <w:t>тех</w:t>
      </w:r>
      <w:r w:rsidRPr="003A5A65">
        <w:rPr>
          <w:lang w:val="ru-RU"/>
        </w:rPr>
        <w:t xml:space="preserve">, </w:t>
      </w:r>
      <w:r>
        <w:rPr>
          <w:lang w:val="ru-RU"/>
        </w:rPr>
        <w:t>кто</w:t>
      </w:r>
      <w:r w:rsidRPr="003A5A65">
        <w:rPr>
          <w:lang w:val="ru-RU"/>
        </w:rPr>
        <w:t xml:space="preserve"> </w:t>
      </w:r>
      <w:r>
        <w:rPr>
          <w:lang w:val="ru-RU"/>
        </w:rPr>
        <w:t>участвовал</w:t>
      </w:r>
      <w:r w:rsidRPr="003A5A65">
        <w:rPr>
          <w:lang w:val="ru-RU"/>
        </w:rPr>
        <w:t xml:space="preserve"> </w:t>
      </w:r>
      <w:r>
        <w:rPr>
          <w:lang w:val="ru-RU"/>
        </w:rPr>
        <w:t>дистанционно</w:t>
      </w:r>
      <w:r w:rsidRPr="003A5A65">
        <w:rPr>
          <w:lang w:val="ru-RU"/>
        </w:rPr>
        <w:t xml:space="preserve">), </w:t>
      </w:r>
      <w:r>
        <w:rPr>
          <w:lang w:val="ru-RU"/>
        </w:rPr>
        <w:t>заместителей</w:t>
      </w:r>
      <w:r w:rsidRPr="003A5A65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3A5A65">
        <w:rPr>
          <w:lang w:val="ru-RU"/>
        </w:rPr>
        <w:t xml:space="preserve">, </w:t>
      </w:r>
      <w:r>
        <w:rPr>
          <w:lang w:val="ru-RU"/>
        </w:rPr>
        <w:t>а</w:t>
      </w:r>
      <w:r w:rsidRPr="003A5A65">
        <w:rPr>
          <w:lang w:val="ru-RU"/>
        </w:rPr>
        <w:t xml:space="preserve"> </w:t>
      </w:r>
      <w:r>
        <w:rPr>
          <w:lang w:val="ru-RU"/>
        </w:rPr>
        <w:t>также</w:t>
      </w:r>
      <w:r w:rsidRPr="003A5A65">
        <w:rPr>
          <w:lang w:val="ru-RU"/>
        </w:rPr>
        <w:t xml:space="preserve"> </w:t>
      </w:r>
      <w:r>
        <w:rPr>
          <w:lang w:val="ru-RU"/>
        </w:rPr>
        <w:t>избираемых</w:t>
      </w:r>
      <w:r w:rsidRPr="003A5A65">
        <w:rPr>
          <w:lang w:val="ru-RU"/>
        </w:rPr>
        <w:t xml:space="preserve"> </w:t>
      </w:r>
      <w:r>
        <w:rPr>
          <w:lang w:val="ru-RU"/>
        </w:rPr>
        <w:t>должностных</w:t>
      </w:r>
      <w:r w:rsidRPr="003A5A65">
        <w:rPr>
          <w:lang w:val="ru-RU"/>
        </w:rPr>
        <w:t xml:space="preserve"> </w:t>
      </w:r>
      <w:r>
        <w:rPr>
          <w:lang w:val="ru-RU"/>
        </w:rPr>
        <w:t>лиц</w:t>
      </w:r>
      <w:r w:rsidRPr="003A5A65">
        <w:rPr>
          <w:lang w:val="ru-RU"/>
        </w:rPr>
        <w:t xml:space="preserve"> </w:t>
      </w:r>
      <w:r>
        <w:rPr>
          <w:lang w:val="ru-RU"/>
        </w:rPr>
        <w:t>МСЭ</w:t>
      </w:r>
      <w:r w:rsidRPr="003A5A65">
        <w:rPr>
          <w:lang w:val="ru-RU"/>
        </w:rPr>
        <w:t xml:space="preserve"> </w:t>
      </w:r>
      <w:r>
        <w:rPr>
          <w:lang w:val="ru-RU"/>
        </w:rPr>
        <w:t>и</w:t>
      </w:r>
      <w:r w:rsidRPr="003A5A6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3A5A65">
        <w:rPr>
          <w:lang w:val="ru-RU"/>
        </w:rPr>
        <w:t xml:space="preserve"> </w:t>
      </w:r>
      <w:r>
        <w:rPr>
          <w:lang w:val="ru-RU"/>
        </w:rPr>
        <w:t>за</w:t>
      </w:r>
      <w:r w:rsidRPr="003A5A65">
        <w:rPr>
          <w:lang w:val="ru-RU"/>
        </w:rPr>
        <w:t xml:space="preserve"> </w:t>
      </w:r>
      <w:r>
        <w:rPr>
          <w:lang w:val="ru-RU"/>
        </w:rPr>
        <w:t>их</w:t>
      </w:r>
      <w:r w:rsidRPr="003A5A65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3A5A65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3A5A65">
        <w:rPr>
          <w:lang w:val="ru-RU"/>
        </w:rPr>
        <w:t xml:space="preserve"> </w:t>
      </w:r>
      <w:r>
        <w:rPr>
          <w:lang w:val="ru-RU"/>
        </w:rPr>
        <w:t>в</w:t>
      </w:r>
      <w:r w:rsidRPr="003A5A65">
        <w:rPr>
          <w:lang w:val="ru-RU"/>
        </w:rPr>
        <w:t xml:space="preserve"> </w:t>
      </w:r>
      <w:r>
        <w:rPr>
          <w:lang w:val="ru-RU"/>
        </w:rPr>
        <w:t>ходе</w:t>
      </w:r>
      <w:r w:rsidRPr="003A5A65">
        <w:rPr>
          <w:lang w:val="ru-RU"/>
        </w:rPr>
        <w:t xml:space="preserve"> </w:t>
      </w:r>
      <w:r>
        <w:rPr>
          <w:lang w:val="ru-RU"/>
        </w:rPr>
        <w:t>собрания</w:t>
      </w:r>
      <w:r w:rsidRPr="003A5A65">
        <w:rPr>
          <w:lang w:val="ru-RU"/>
        </w:rPr>
        <w:t xml:space="preserve">. </w:t>
      </w:r>
      <w:bookmarkEnd w:id="115"/>
    </w:p>
    <w:p w:rsidR="003A5A65" w:rsidRPr="003A5A65" w:rsidRDefault="003A5A65" w:rsidP="00C35152">
      <w:pPr>
        <w:rPr>
          <w:rFonts w:asciiTheme="majorBidi" w:hAnsiTheme="majorBidi"/>
          <w:b/>
          <w:lang w:val="ru-RU"/>
        </w:rPr>
      </w:pPr>
      <w:bookmarkStart w:id="116" w:name="lt_pId277"/>
      <w:r>
        <w:rPr>
          <w:lang w:val="ru-RU"/>
        </w:rPr>
        <w:t>Группа поблагодарила Председателя, заместителей председателя и Секретариат за эффективную организацию и руководство Группой. Группа</w:t>
      </w:r>
      <w:r w:rsidRPr="003A5A65">
        <w:rPr>
          <w:lang w:val="ru-RU"/>
        </w:rPr>
        <w:t xml:space="preserve"> </w:t>
      </w:r>
      <w:r>
        <w:rPr>
          <w:lang w:val="ru-RU"/>
        </w:rPr>
        <w:t>также</w:t>
      </w:r>
      <w:r w:rsidRPr="003A5A65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3A5A65">
        <w:rPr>
          <w:lang w:val="ru-RU"/>
        </w:rPr>
        <w:t xml:space="preserve"> </w:t>
      </w:r>
      <w:r>
        <w:rPr>
          <w:lang w:val="ru-RU"/>
        </w:rPr>
        <w:t>переводчиков</w:t>
      </w:r>
      <w:r w:rsidRPr="003A5A65">
        <w:rPr>
          <w:lang w:val="ru-RU"/>
        </w:rPr>
        <w:t xml:space="preserve"> </w:t>
      </w:r>
      <w:r>
        <w:rPr>
          <w:lang w:val="ru-RU"/>
        </w:rPr>
        <w:t>и</w:t>
      </w:r>
      <w:r w:rsidRPr="003A5A65">
        <w:rPr>
          <w:lang w:val="ru-RU"/>
        </w:rPr>
        <w:t xml:space="preserve"> </w:t>
      </w:r>
      <w:r>
        <w:rPr>
          <w:lang w:val="ru-RU"/>
        </w:rPr>
        <w:t>ведущего</w:t>
      </w:r>
      <w:r w:rsidRPr="003A5A65">
        <w:rPr>
          <w:lang w:val="ru-RU"/>
        </w:rPr>
        <w:t xml:space="preserve"> </w:t>
      </w:r>
      <w:r>
        <w:rPr>
          <w:lang w:val="ru-RU"/>
        </w:rPr>
        <w:t>при</w:t>
      </w:r>
      <w:r w:rsidRPr="003A5A65">
        <w:rPr>
          <w:lang w:val="ru-RU"/>
        </w:rPr>
        <w:t xml:space="preserve"> </w:t>
      </w:r>
      <w:r>
        <w:rPr>
          <w:lang w:val="ru-RU"/>
        </w:rPr>
        <w:t>дистанционном</w:t>
      </w:r>
      <w:r w:rsidRPr="003A5A65">
        <w:rPr>
          <w:lang w:val="ru-RU"/>
        </w:rPr>
        <w:t xml:space="preserve"> </w:t>
      </w:r>
      <w:r>
        <w:rPr>
          <w:lang w:val="ru-RU"/>
        </w:rPr>
        <w:t>участии</w:t>
      </w:r>
      <w:r w:rsidRPr="003A5A65">
        <w:rPr>
          <w:lang w:val="ru-RU"/>
        </w:rPr>
        <w:t xml:space="preserve">. </w:t>
      </w:r>
      <w:bookmarkEnd w:id="116"/>
    </w:p>
    <w:p w:rsidR="003A5A65" w:rsidRDefault="003A5A65" w:rsidP="00170462">
      <w:pPr>
        <w:rPr>
          <w:lang w:val="ru-RU"/>
        </w:rPr>
      </w:pPr>
      <w:bookmarkStart w:id="117" w:name="lt_pId175"/>
      <w:r w:rsidRPr="00170462">
        <w:rPr>
          <w:b/>
          <w:bCs/>
          <w:lang w:val="ru-RU"/>
        </w:rPr>
        <w:t>Председатель</w:t>
      </w:r>
      <w:r w:rsidRPr="00F81734">
        <w:rPr>
          <w:lang w:val="ru-RU"/>
        </w:rPr>
        <w:t xml:space="preserve">: </w:t>
      </w:r>
      <w:r w:rsidRPr="00170462">
        <w:rPr>
          <w:b/>
          <w:bCs/>
          <w:lang w:val="ru-RU"/>
        </w:rPr>
        <w:t xml:space="preserve">г-н </w:t>
      </w:r>
      <w:r w:rsidRPr="009A3230">
        <w:rPr>
          <w:b/>
          <w:bCs/>
          <w:lang w:val="ru-RU"/>
        </w:rPr>
        <w:t>Фернандо</w:t>
      </w:r>
      <w:r w:rsidRPr="00170462">
        <w:rPr>
          <w:b/>
          <w:bCs/>
          <w:lang w:val="ru-RU"/>
        </w:rPr>
        <w:t xml:space="preserve"> Борхон (Мексика)</w:t>
      </w:r>
      <w:bookmarkEnd w:id="117"/>
    </w:p>
    <w:p w:rsidR="003A5A65" w:rsidRPr="009A3230" w:rsidRDefault="003A5A65" w:rsidP="00170462">
      <w:pPr>
        <w:rPr>
          <w:lang w:val="ru-RU"/>
        </w:rPr>
      </w:pPr>
      <w:r>
        <w:rPr>
          <w:lang w:val="ru-RU"/>
        </w:rPr>
        <w:br w:type="page"/>
      </w:r>
    </w:p>
    <w:p w:rsidR="003A5A65" w:rsidRPr="003A5A65" w:rsidRDefault="003A5A65" w:rsidP="00CE4213">
      <w:pPr>
        <w:pStyle w:val="AnnexNo"/>
        <w:rPr>
          <w:lang w:val="ru-RU"/>
        </w:rPr>
      </w:pPr>
      <w:r>
        <w:rPr>
          <w:lang w:val="ru-RU"/>
        </w:rPr>
        <w:t>ПРИЛОЖЕНИЕ</w:t>
      </w:r>
      <w:r w:rsidRPr="003A5A65">
        <w:rPr>
          <w:lang w:val="ru-RU"/>
        </w:rPr>
        <w:t xml:space="preserve"> 1</w:t>
      </w:r>
    </w:p>
    <w:p w:rsidR="003A5A65" w:rsidRPr="00E12ADB" w:rsidRDefault="003A5A65" w:rsidP="00E12ADB">
      <w:pPr>
        <w:pStyle w:val="Annextitle"/>
        <w:rPr>
          <w:lang w:val="ru-RU"/>
        </w:rPr>
      </w:pPr>
      <w:r>
        <w:rPr>
          <w:lang w:val="ru-RU"/>
        </w:rPr>
        <w:t xml:space="preserve">Структура Заключительного отчета Совета в 2018 году </w:t>
      </w:r>
    </w:p>
    <w:p w:rsidR="003A5A65" w:rsidRPr="003A5A65" w:rsidRDefault="003A5A65" w:rsidP="00E12ADB">
      <w:pPr>
        <w:pStyle w:val="enumlev1"/>
        <w:rPr>
          <w:lang w:val="ru-RU"/>
        </w:rPr>
      </w:pPr>
      <w:r w:rsidRPr="003A5A65">
        <w:rPr>
          <w:lang w:val="ru-RU"/>
        </w:rPr>
        <w:t>1</w:t>
      </w:r>
      <w:r w:rsidRPr="003A5A65">
        <w:rPr>
          <w:lang w:val="ru-RU"/>
        </w:rPr>
        <w:tab/>
      </w:r>
      <w:r>
        <w:rPr>
          <w:lang w:val="ru-RU"/>
        </w:rPr>
        <w:t>Введение</w:t>
      </w:r>
    </w:p>
    <w:p w:rsidR="003A5A65" w:rsidRPr="00E12ADB" w:rsidRDefault="003A5A65" w:rsidP="00786592">
      <w:pPr>
        <w:pStyle w:val="enumlev1"/>
        <w:rPr>
          <w:lang w:val="ru-RU"/>
        </w:rPr>
      </w:pPr>
      <w:r w:rsidRPr="00E12ADB">
        <w:rPr>
          <w:lang w:val="ru-RU"/>
        </w:rPr>
        <w:t>2</w:t>
      </w:r>
      <w:r w:rsidRPr="00E12ADB">
        <w:rPr>
          <w:lang w:val="ru-RU"/>
        </w:rPr>
        <w:tab/>
      </w:r>
      <w:bookmarkStart w:id="118" w:name="lt_pId282"/>
      <w:r>
        <w:rPr>
          <w:lang w:val="ru-RU"/>
        </w:rPr>
        <w:t>Рассмотрение</w:t>
      </w:r>
      <w:r w:rsidRPr="00E12ADB">
        <w:rPr>
          <w:lang w:val="ru-RU"/>
        </w:rPr>
        <w:t xml:space="preserve"> </w:t>
      </w:r>
      <w:r>
        <w:rPr>
          <w:lang w:val="ru-RU"/>
        </w:rPr>
        <w:t>РМЭ</w:t>
      </w:r>
      <w:r w:rsidRPr="00E12ADB">
        <w:rPr>
          <w:lang w:val="ru-RU"/>
        </w:rPr>
        <w:t xml:space="preserve"> 2012 </w:t>
      </w:r>
      <w:r>
        <w:rPr>
          <w:lang w:val="ru-RU"/>
        </w:rPr>
        <w:t>года</w:t>
      </w:r>
      <w:r w:rsidRPr="00E12ADB">
        <w:rPr>
          <w:lang w:val="ru-RU"/>
        </w:rPr>
        <w:t xml:space="preserve"> </w:t>
      </w:r>
      <w:r>
        <w:rPr>
          <w:lang w:val="ru-RU"/>
        </w:rPr>
        <w:t>с</w:t>
      </w:r>
      <w:r w:rsidRPr="00E12ADB">
        <w:rPr>
          <w:lang w:val="ru-RU"/>
        </w:rPr>
        <w:t xml:space="preserve"> </w:t>
      </w:r>
      <w:r>
        <w:rPr>
          <w:lang w:val="ru-RU"/>
        </w:rPr>
        <w:t>учетом</w:t>
      </w:r>
      <w:r w:rsidRPr="00E12ADB">
        <w:rPr>
          <w:lang w:val="ru-RU"/>
        </w:rPr>
        <w:t xml:space="preserve"> </w:t>
      </w:r>
      <w:r>
        <w:rPr>
          <w:lang w:val="ru-RU"/>
        </w:rPr>
        <w:t>новых</w:t>
      </w:r>
      <w:r w:rsidRPr="00E12ADB">
        <w:rPr>
          <w:lang w:val="ru-RU"/>
        </w:rPr>
        <w:t xml:space="preserve"> </w:t>
      </w:r>
      <w:r>
        <w:rPr>
          <w:lang w:val="ru-RU"/>
        </w:rPr>
        <w:t>тенденций</w:t>
      </w:r>
      <w:r w:rsidRPr="00E12ADB">
        <w:rPr>
          <w:lang w:val="ru-RU"/>
        </w:rPr>
        <w:t xml:space="preserve"> </w:t>
      </w:r>
      <w:r>
        <w:rPr>
          <w:lang w:val="ru-RU"/>
        </w:rPr>
        <w:t>в</w:t>
      </w:r>
      <w:r w:rsidRPr="00E12ADB">
        <w:rPr>
          <w:lang w:val="ru-RU"/>
        </w:rPr>
        <w:t xml:space="preserve"> </w:t>
      </w:r>
      <w:r>
        <w:rPr>
          <w:lang w:val="ru-RU"/>
        </w:rPr>
        <w:t>области</w:t>
      </w:r>
      <w:r w:rsidRPr="00E12ADB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E12ADB">
        <w:rPr>
          <w:lang w:val="ru-RU"/>
        </w:rPr>
        <w:t>/</w:t>
      </w:r>
      <w:r>
        <w:rPr>
          <w:lang w:val="ru-RU"/>
        </w:rPr>
        <w:t>ИКТ</w:t>
      </w:r>
      <w:r w:rsidRPr="00E12ADB">
        <w:rPr>
          <w:lang w:val="ru-RU"/>
        </w:rPr>
        <w:t xml:space="preserve">, </w:t>
      </w:r>
      <w:r>
        <w:rPr>
          <w:lang w:val="ru-RU"/>
        </w:rPr>
        <w:t>возникающих</w:t>
      </w:r>
      <w:r w:rsidRPr="00E12ADB">
        <w:rPr>
          <w:lang w:val="ru-RU"/>
        </w:rPr>
        <w:t xml:space="preserve"> </w:t>
      </w:r>
      <w:r>
        <w:rPr>
          <w:lang w:val="ru-RU"/>
        </w:rPr>
        <w:t>вопросов</w:t>
      </w:r>
      <w:r w:rsidRPr="00E12ADB">
        <w:rPr>
          <w:lang w:val="ru-RU"/>
        </w:rPr>
        <w:t xml:space="preserve"> </w:t>
      </w:r>
      <w:r>
        <w:rPr>
          <w:lang w:val="ru-RU"/>
        </w:rPr>
        <w:t>и</w:t>
      </w:r>
      <w:r w:rsidRPr="00E12ADB">
        <w:rPr>
          <w:lang w:val="ru-RU"/>
        </w:rPr>
        <w:t xml:space="preserve"> </w:t>
      </w:r>
      <w:r>
        <w:rPr>
          <w:lang w:val="ru-RU"/>
        </w:rPr>
        <w:t>трудностей</w:t>
      </w:r>
      <w:r w:rsidRPr="00E12ADB">
        <w:rPr>
          <w:lang w:val="ru-RU"/>
        </w:rPr>
        <w:t xml:space="preserve">, </w:t>
      </w:r>
      <w:r>
        <w:rPr>
          <w:lang w:val="ru-RU"/>
        </w:rPr>
        <w:t>которые</w:t>
      </w:r>
      <w:r w:rsidRPr="00E12ADB">
        <w:rPr>
          <w:lang w:val="ru-RU"/>
        </w:rPr>
        <w:t xml:space="preserve"> </w:t>
      </w:r>
      <w:r>
        <w:rPr>
          <w:lang w:val="ru-RU"/>
        </w:rPr>
        <w:t>могут</w:t>
      </w:r>
      <w:r w:rsidRPr="00E12ADB">
        <w:rPr>
          <w:lang w:val="ru-RU"/>
        </w:rPr>
        <w:t xml:space="preserve"> </w:t>
      </w:r>
      <w:r>
        <w:rPr>
          <w:lang w:val="ru-RU"/>
        </w:rPr>
        <w:t>появиться</w:t>
      </w:r>
      <w:r w:rsidRPr="00E12ADB">
        <w:rPr>
          <w:lang w:val="ru-RU"/>
        </w:rPr>
        <w:t xml:space="preserve"> </w:t>
      </w:r>
      <w:r>
        <w:rPr>
          <w:lang w:val="ru-RU"/>
        </w:rPr>
        <w:t>при</w:t>
      </w:r>
      <w:r w:rsidRPr="00E12ADB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E12ADB">
        <w:rPr>
          <w:lang w:val="ru-RU"/>
        </w:rPr>
        <w:t xml:space="preserve"> </w:t>
      </w:r>
      <w:r>
        <w:rPr>
          <w:lang w:val="ru-RU"/>
        </w:rPr>
        <w:t>РМЭ</w:t>
      </w:r>
      <w:r w:rsidR="00155544">
        <w:rPr>
          <w:lang w:val="ru-RU"/>
        </w:rPr>
        <w:t xml:space="preserve"> 2012 </w:t>
      </w:r>
      <w:r>
        <w:rPr>
          <w:lang w:val="ru-RU"/>
        </w:rPr>
        <w:t>года</w:t>
      </w:r>
      <w:r w:rsidRPr="00E12ADB">
        <w:rPr>
          <w:lang w:val="ru-RU"/>
        </w:rPr>
        <w:t xml:space="preserve">, </w:t>
      </w:r>
      <w:r>
        <w:rPr>
          <w:lang w:val="ru-RU"/>
        </w:rPr>
        <w:t>а</w:t>
      </w:r>
      <w:r w:rsidRPr="00E12ADB">
        <w:rPr>
          <w:lang w:val="ru-RU"/>
        </w:rPr>
        <w:t xml:space="preserve"> </w:t>
      </w:r>
      <w:r>
        <w:rPr>
          <w:lang w:val="ru-RU"/>
        </w:rPr>
        <w:t>также</w:t>
      </w:r>
      <w:r w:rsidRPr="00E12ADB">
        <w:rPr>
          <w:lang w:val="ru-RU"/>
        </w:rPr>
        <w:t xml:space="preserve"> </w:t>
      </w:r>
      <w:r>
        <w:rPr>
          <w:lang w:val="ru-RU"/>
        </w:rPr>
        <w:t>Резолюций</w:t>
      </w:r>
      <w:r w:rsidRPr="00E12ADB">
        <w:rPr>
          <w:lang w:val="ru-RU"/>
        </w:rPr>
        <w:t xml:space="preserve"> </w:t>
      </w:r>
      <w:r>
        <w:rPr>
          <w:lang w:val="ru-RU"/>
        </w:rPr>
        <w:t>и</w:t>
      </w:r>
      <w:r w:rsidRPr="00E12AD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12ADB">
        <w:rPr>
          <w:lang w:val="ru-RU"/>
        </w:rPr>
        <w:t xml:space="preserve"> </w:t>
      </w:r>
      <w:r>
        <w:rPr>
          <w:lang w:val="ru-RU"/>
        </w:rPr>
        <w:t>ВКМЭ</w:t>
      </w:r>
      <w:r w:rsidRPr="00E12ADB">
        <w:rPr>
          <w:lang w:val="ru-RU"/>
        </w:rPr>
        <w:t>-12</w:t>
      </w:r>
      <w:r>
        <w:rPr>
          <w:lang w:val="ru-RU"/>
        </w:rPr>
        <w:t>:</w:t>
      </w:r>
      <w:r w:rsidRPr="00E12ADB">
        <w:rPr>
          <w:lang w:val="ru-RU"/>
        </w:rPr>
        <w:t xml:space="preserve"> </w:t>
      </w:r>
      <w:bookmarkEnd w:id="118"/>
    </w:p>
    <w:p w:rsidR="003A5A65" w:rsidRPr="00E12ADB" w:rsidRDefault="003A5A65" w:rsidP="00E12ADB">
      <w:pPr>
        <w:pStyle w:val="enumlev2"/>
        <w:rPr>
          <w:lang w:val="ru-RU"/>
        </w:rPr>
      </w:pPr>
      <w:r w:rsidRPr="00E12ADB">
        <w:rPr>
          <w:lang w:val="ru-RU"/>
        </w:rPr>
        <w:t>2.1</w:t>
      </w:r>
      <w:r w:rsidRPr="00E12ADB">
        <w:rPr>
          <w:lang w:val="ru-RU"/>
        </w:rPr>
        <w:tab/>
      </w:r>
      <w:r>
        <w:rPr>
          <w:lang w:val="ru-RU"/>
        </w:rPr>
        <w:t>применимость</w:t>
      </w:r>
      <w:r w:rsidR="00155544">
        <w:rPr>
          <w:lang w:val="ru-RU"/>
        </w:rPr>
        <w:t>;</w:t>
      </w:r>
    </w:p>
    <w:p w:rsidR="003A5A65" w:rsidRPr="00E12ADB" w:rsidRDefault="003A5A65" w:rsidP="00E12ADB">
      <w:pPr>
        <w:pStyle w:val="enumlev2"/>
        <w:rPr>
          <w:lang w:val="ru-RU"/>
        </w:rPr>
      </w:pPr>
      <w:r w:rsidRPr="00E12ADB">
        <w:rPr>
          <w:lang w:val="ru-RU"/>
        </w:rPr>
        <w:t>2.2</w:t>
      </w:r>
      <w:r w:rsidRPr="00E12ADB">
        <w:rPr>
          <w:lang w:val="ru-RU"/>
        </w:rPr>
        <w:tab/>
      </w:r>
      <w:r>
        <w:rPr>
          <w:lang w:val="ru-RU"/>
        </w:rPr>
        <w:t>правовой анализ</w:t>
      </w:r>
      <w:r w:rsidR="00155544">
        <w:rPr>
          <w:lang w:val="ru-RU"/>
        </w:rPr>
        <w:t>;</w:t>
      </w:r>
    </w:p>
    <w:p w:rsidR="003A5A65" w:rsidRPr="00E12ADB" w:rsidRDefault="003A5A65" w:rsidP="00E12ADB">
      <w:pPr>
        <w:pStyle w:val="enumlev2"/>
        <w:rPr>
          <w:lang w:val="ru-RU"/>
        </w:rPr>
      </w:pPr>
      <w:r w:rsidRPr="00E12ADB">
        <w:rPr>
          <w:lang w:val="ru-RU"/>
        </w:rPr>
        <w:t>2.3</w:t>
      </w:r>
      <w:r w:rsidRPr="00E12ADB">
        <w:rPr>
          <w:lang w:val="ru-RU"/>
        </w:rPr>
        <w:tab/>
      </w:r>
      <w:r>
        <w:rPr>
          <w:lang w:val="ru-RU"/>
        </w:rPr>
        <w:t>возможные противоречия</w:t>
      </w:r>
      <w:r w:rsidRPr="00E12ADB">
        <w:rPr>
          <w:lang w:val="ru-RU"/>
        </w:rPr>
        <w:t xml:space="preserve"> </w:t>
      </w:r>
    </w:p>
    <w:p w:rsidR="003A5A65" w:rsidRPr="00E12ADB" w:rsidRDefault="003A5A65" w:rsidP="00E12ADB">
      <w:pPr>
        <w:pStyle w:val="enumlev1"/>
        <w:rPr>
          <w:lang w:val="ru-RU"/>
        </w:rPr>
      </w:pPr>
      <w:r w:rsidRPr="00E12ADB">
        <w:rPr>
          <w:lang w:val="ru-RU"/>
        </w:rPr>
        <w:t>3</w:t>
      </w:r>
      <w:r w:rsidRPr="00E12ADB">
        <w:rPr>
          <w:lang w:val="ru-RU"/>
        </w:rPr>
        <w:tab/>
      </w:r>
      <w:r>
        <w:rPr>
          <w:lang w:val="ru-RU"/>
        </w:rPr>
        <w:t>Резюме</w:t>
      </w:r>
    </w:p>
    <w:p w:rsidR="003A5A65" w:rsidRDefault="003A5A65" w:rsidP="00170462">
      <w:pPr>
        <w:spacing w:before="720"/>
        <w:jc w:val="center"/>
      </w:pPr>
      <w:r>
        <w:t>______________</w:t>
      </w:r>
    </w:p>
    <w:sectPr w:rsidR="003A5A65" w:rsidSect="00821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7E" w:rsidRDefault="009F3F7E">
      <w:r>
        <w:separator/>
      </w:r>
    </w:p>
  </w:endnote>
  <w:endnote w:type="continuationSeparator" w:id="0">
    <w:p w:rsidR="009F3F7E" w:rsidRDefault="009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04" w:rsidRDefault="002C0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7E" w:rsidRPr="004643F8" w:rsidRDefault="009F3F7E" w:rsidP="00CE4213">
    <w:pPr>
      <w:pStyle w:val="Footer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7E" w:rsidRPr="004643F8" w:rsidRDefault="009F3F7E" w:rsidP="00CE4213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7E" w:rsidRDefault="009F3F7E">
      <w:r>
        <w:t>____________________</w:t>
      </w:r>
    </w:p>
  </w:footnote>
  <w:footnote w:type="continuationSeparator" w:id="0">
    <w:p w:rsidR="009F3F7E" w:rsidRDefault="009F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04" w:rsidRDefault="002C0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7E" w:rsidRPr="00170462" w:rsidRDefault="009F3F7E" w:rsidP="00BD57B7">
    <w:pPr>
      <w:pStyle w:val="Header"/>
      <w:rPr>
        <w:sz w:val="22"/>
        <w:szCs w:val="24"/>
      </w:rPr>
    </w:pPr>
    <w:r w:rsidRPr="00170462">
      <w:rPr>
        <w:sz w:val="22"/>
        <w:szCs w:val="24"/>
      </w:rPr>
      <w:fldChar w:fldCharType="begin"/>
    </w:r>
    <w:r w:rsidRPr="00170462">
      <w:rPr>
        <w:sz w:val="22"/>
        <w:szCs w:val="24"/>
      </w:rPr>
      <w:instrText>PAGE</w:instrText>
    </w:r>
    <w:r w:rsidRPr="00170462">
      <w:rPr>
        <w:sz w:val="22"/>
        <w:szCs w:val="24"/>
      </w:rPr>
      <w:fldChar w:fldCharType="separate"/>
    </w:r>
    <w:r w:rsidR="002C0104">
      <w:rPr>
        <w:noProof/>
        <w:sz w:val="22"/>
        <w:szCs w:val="24"/>
      </w:rPr>
      <w:t>12</w:t>
    </w:r>
    <w:r w:rsidRPr="00170462">
      <w:rPr>
        <w:noProof/>
        <w:sz w:val="22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04" w:rsidRDefault="002C0104">
    <w:pPr>
      <w:pStyle w:val="Header"/>
    </w:pPr>
    <w:bookmarkStart w:id="119" w:name="_GoBack"/>
    <w:bookmarkEnd w:id="1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hybridMultilevel"/>
    <w:tmpl w:val="282C6EFC"/>
    <w:lvl w:ilvl="0" w:tplc="50228374">
      <w:start w:val="1"/>
      <w:numFmt w:val="decimal"/>
      <w:lvlText w:val="%1."/>
      <w:lvlJc w:val="left"/>
      <w:pPr>
        <w:ind w:left="720" w:hanging="360"/>
      </w:pPr>
    </w:lvl>
    <w:lvl w:ilvl="1" w:tplc="98F8FB94" w:tentative="1">
      <w:start w:val="1"/>
      <w:numFmt w:val="lowerLetter"/>
      <w:lvlText w:val="%2."/>
      <w:lvlJc w:val="left"/>
      <w:pPr>
        <w:ind w:left="1440" w:hanging="360"/>
      </w:pPr>
    </w:lvl>
    <w:lvl w:ilvl="2" w:tplc="2AF45018" w:tentative="1">
      <w:start w:val="1"/>
      <w:numFmt w:val="lowerRoman"/>
      <w:lvlText w:val="%3."/>
      <w:lvlJc w:val="right"/>
      <w:pPr>
        <w:ind w:left="2160" w:hanging="180"/>
      </w:pPr>
    </w:lvl>
    <w:lvl w:ilvl="3" w:tplc="431A9FF0" w:tentative="1">
      <w:start w:val="1"/>
      <w:numFmt w:val="decimal"/>
      <w:lvlText w:val="%4."/>
      <w:lvlJc w:val="left"/>
      <w:pPr>
        <w:ind w:left="2880" w:hanging="360"/>
      </w:pPr>
    </w:lvl>
    <w:lvl w:ilvl="4" w:tplc="43F81312" w:tentative="1">
      <w:start w:val="1"/>
      <w:numFmt w:val="lowerLetter"/>
      <w:lvlText w:val="%5."/>
      <w:lvlJc w:val="left"/>
      <w:pPr>
        <w:ind w:left="3600" w:hanging="360"/>
      </w:pPr>
    </w:lvl>
    <w:lvl w:ilvl="5" w:tplc="F8B25974" w:tentative="1">
      <w:start w:val="1"/>
      <w:numFmt w:val="lowerRoman"/>
      <w:lvlText w:val="%6."/>
      <w:lvlJc w:val="right"/>
      <w:pPr>
        <w:ind w:left="4320" w:hanging="180"/>
      </w:pPr>
    </w:lvl>
    <w:lvl w:ilvl="6" w:tplc="4D5296B2" w:tentative="1">
      <w:start w:val="1"/>
      <w:numFmt w:val="decimal"/>
      <w:lvlText w:val="%7."/>
      <w:lvlJc w:val="left"/>
      <w:pPr>
        <w:ind w:left="5040" w:hanging="360"/>
      </w:pPr>
    </w:lvl>
    <w:lvl w:ilvl="7" w:tplc="B922D622" w:tentative="1">
      <w:start w:val="1"/>
      <w:numFmt w:val="lowerLetter"/>
      <w:lvlText w:val="%8."/>
      <w:lvlJc w:val="left"/>
      <w:pPr>
        <w:ind w:left="5760" w:hanging="360"/>
      </w:pPr>
    </w:lvl>
    <w:lvl w:ilvl="8" w:tplc="6DDE6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3E7081D"/>
    <w:multiLevelType w:val="hybridMultilevel"/>
    <w:tmpl w:val="7C6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7E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7488"/>
    <w:multiLevelType w:val="multilevel"/>
    <w:tmpl w:val="4628D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215E"/>
    <w:rsid w:val="0002183E"/>
    <w:rsid w:val="00047D67"/>
    <w:rsid w:val="000569B4"/>
    <w:rsid w:val="00061D06"/>
    <w:rsid w:val="00075447"/>
    <w:rsid w:val="00076458"/>
    <w:rsid w:val="00080E82"/>
    <w:rsid w:val="00085A92"/>
    <w:rsid w:val="000C2B3D"/>
    <w:rsid w:val="000E0C53"/>
    <w:rsid w:val="000E568E"/>
    <w:rsid w:val="000F0264"/>
    <w:rsid w:val="001071D6"/>
    <w:rsid w:val="00117D89"/>
    <w:rsid w:val="00134038"/>
    <w:rsid w:val="00135944"/>
    <w:rsid w:val="001363FA"/>
    <w:rsid w:val="0014734F"/>
    <w:rsid w:val="00155544"/>
    <w:rsid w:val="0015710D"/>
    <w:rsid w:val="00157450"/>
    <w:rsid w:val="00163A32"/>
    <w:rsid w:val="00170462"/>
    <w:rsid w:val="00177E9D"/>
    <w:rsid w:val="001817A4"/>
    <w:rsid w:val="00191ACD"/>
    <w:rsid w:val="00192B41"/>
    <w:rsid w:val="001A6C4C"/>
    <w:rsid w:val="001B7B09"/>
    <w:rsid w:val="001C499E"/>
    <w:rsid w:val="001D2B08"/>
    <w:rsid w:val="001E6719"/>
    <w:rsid w:val="0020681C"/>
    <w:rsid w:val="00211AAD"/>
    <w:rsid w:val="00225368"/>
    <w:rsid w:val="00227FF0"/>
    <w:rsid w:val="00232546"/>
    <w:rsid w:val="00240D7C"/>
    <w:rsid w:val="00261AA8"/>
    <w:rsid w:val="00271697"/>
    <w:rsid w:val="00273DCC"/>
    <w:rsid w:val="00282EC7"/>
    <w:rsid w:val="00291EB6"/>
    <w:rsid w:val="002C0104"/>
    <w:rsid w:val="002D2F57"/>
    <w:rsid w:val="002D48C5"/>
    <w:rsid w:val="003359B3"/>
    <w:rsid w:val="003418AE"/>
    <w:rsid w:val="00354D64"/>
    <w:rsid w:val="00377431"/>
    <w:rsid w:val="00381982"/>
    <w:rsid w:val="003912AF"/>
    <w:rsid w:val="003974BD"/>
    <w:rsid w:val="003A16FE"/>
    <w:rsid w:val="003A5A65"/>
    <w:rsid w:val="003A6EE3"/>
    <w:rsid w:val="003D66DA"/>
    <w:rsid w:val="003F099E"/>
    <w:rsid w:val="003F0CEC"/>
    <w:rsid w:val="003F235E"/>
    <w:rsid w:val="004023E0"/>
    <w:rsid w:val="004029BA"/>
    <w:rsid w:val="00403DD8"/>
    <w:rsid w:val="004326A2"/>
    <w:rsid w:val="0045686C"/>
    <w:rsid w:val="00461587"/>
    <w:rsid w:val="004643F8"/>
    <w:rsid w:val="00472DC5"/>
    <w:rsid w:val="004740B2"/>
    <w:rsid w:val="004918C4"/>
    <w:rsid w:val="00492ED5"/>
    <w:rsid w:val="004A45B5"/>
    <w:rsid w:val="004A4ED6"/>
    <w:rsid w:val="004B5739"/>
    <w:rsid w:val="004C4847"/>
    <w:rsid w:val="004D0129"/>
    <w:rsid w:val="004D267F"/>
    <w:rsid w:val="00504FAD"/>
    <w:rsid w:val="0050756C"/>
    <w:rsid w:val="00523110"/>
    <w:rsid w:val="00543BFD"/>
    <w:rsid w:val="00577F81"/>
    <w:rsid w:val="00583A0A"/>
    <w:rsid w:val="00590CF6"/>
    <w:rsid w:val="00591951"/>
    <w:rsid w:val="005A64D5"/>
    <w:rsid w:val="005B2E68"/>
    <w:rsid w:val="005E54A4"/>
    <w:rsid w:val="005F54EB"/>
    <w:rsid w:val="00601994"/>
    <w:rsid w:val="006077E5"/>
    <w:rsid w:val="00612CD5"/>
    <w:rsid w:val="00626678"/>
    <w:rsid w:val="00630AA0"/>
    <w:rsid w:val="0065655C"/>
    <w:rsid w:val="0067036B"/>
    <w:rsid w:val="0068458A"/>
    <w:rsid w:val="006B7101"/>
    <w:rsid w:val="006D1CBB"/>
    <w:rsid w:val="006E082D"/>
    <w:rsid w:val="006E1DBF"/>
    <w:rsid w:val="006E2D42"/>
    <w:rsid w:val="006F0AE6"/>
    <w:rsid w:val="006F13E8"/>
    <w:rsid w:val="006F74C5"/>
    <w:rsid w:val="00703676"/>
    <w:rsid w:val="00707304"/>
    <w:rsid w:val="00721CC3"/>
    <w:rsid w:val="00732269"/>
    <w:rsid w:val="00735C9F"/>
    <w:rsid w:val="00741D0F"/>
    <w:rsid w:val="00745EF4"/>
    <w:rsid w:val="0075207E"/>
    <w:rsid w:val="00767211"/>
    <w:rsid w:val="00772526"/>
    <w:rsid w:val="00777504"/>
    <w:rsid w:val="00780CAE"/>
    <w:rsid w:val="00781D3C"/>
    <w:rsid w:val="00785ABD"/>
    <w:rsid w:val="00792EF4"/>
    <w:rsid w:val="007A2DD4"/>
    <w:rsid w:val="007A327B"/>
    <w:rsid w:val="007B045D"/>
    <w:rsid w:val="007D27D9"/>
    <w:rsid w:val="007D38B5"/>
    <w:rsid w:val="007E7EA0"/>
    <w:rsid w:val="007F29BF"/>
    <w:rsid w:val="00807255"/>
    <w:rsid w:val="00807949"/>
    <w:rsid w:val="0081023E"/>
    <w:rsid w:val="00815699"/>
    <w:rsid w:val="00816E30"/>
    <w:rsid w:val="008173AA"/>
    <w:rsid w:val="00817D0D"/>
    <w:rsid w:val="00821479"/>
    <w:rsid w:val="00836CB4"/>
    <w:rsid w:val="00840173"/>
    <w:rsid w:val="00840A14"/>
    <w:rsid w:val="0084738E"/>
    <w:rsid w:val="008568DB"/>
    <w:rsid w:val="00877630"/>
    <w:rsid w:val="008A7A73"/>
    <w:rsid w:val="008B1B34"/>
    <w:rsid w:val="008B2FC5"/>
    <w:rsid w:val="008D2D7B"/>
    <w:rsid w:val="008E0737"/>
    <w:rsid w:val="008E2900"/>
    <w:rsid w:val="008E3EA7"/>
    <w:rsid w:val="008F2220"/>
    <w:rsid w:val="008F7C2C"/>
    <w:rsid w:val="0090751B"/>
    <w:rsid w:val="00917ABF"/>
    <w:rsid w:val="00924053"/>
    <w:rsid w:val="009258DF"/>
    <w:rsid w:val="00940E96"/>
    <w:rsid w:val="00945D36"/>
    <w:rsid w:val="0097342A"/>
    <w:rsid w:val="00984766"/>
    <w:rsid w:val="0099071B"/>
    <w:rsid w:val="009B0766"/>
    <w:rsid w:val="009B0BAE"/>
    <w:rsid w:val="009C1C89"/>
    <w:rsid w:val="009C4590"/>
    <w:rsid w:val="009D296A"/>
    <w:rsid w:val="009D7A25"/>
    <w:rsid w:val="009D7E9E"/>
    <w:rsid w:val="009F3F7E"/>
    <w:rsid w:val="00A05341"/>
    <w:rsid w:val="00A06C3B"/>
    <w:rsid w:val="00A4191A"/>
    <w:rsid w:val="00A536CA"/>
    <w:rsid w:val="00A71773"/>
    <w:rsid w:val="00A80DF8"/>
    <w:rsid w:val="00A90088"/>
    <w:rsid w:val="00AA0FF7"/>
    <w:rsid w:val="00AB64DC"/>
    <w:rsid w:val="00AC0857"/>
    <w:rsid w:val="00AE2C85"/>
    <w:rsid w:val="00AE609B"/>
    <w:rsid w:val="00AE7D26"/>
    <w:rsid w:val="00AF56EE"/>
    <w:rsid w:val="00B00810"/>
    <w:rsid w:val="00B12A37"/>
    <w:rsid w:val="00B24FB7"/>
    <w:rsid w:val="00B51378"/>
    <w:rsid w:val="00B57188"/>
    <w:rsid w:val="00B60FBE"/>
    <w:rsid w:val="00B63EF2"/>
    <w:rsid w:val="00B75605"/>
    <w:rsid w:val="00B86E72"/>
    <w:rsid w:val="00B919AD"/>
    <w:rsid w:val="00BA445D"/>
    <w:rsid w:val="00BA7B3C"/>
    <w:rsid w:val="00BB0CB6"/>
    <w:rsid w:val="00BB7FBA"/>
    <w:rsid w:val="00BC0D39"/>
    <w:rsid w:val="00BC7BC0"/>
    <w:rsid w:val="00BD06E8"/>
    <w:rsid w:val="00BD57B7"/>
    <w:rsid w:val="00BE0170"/>
    <w:rsid w:val="00BE20F6"/>
    <w:rsid w:val="00BE63E2"/>
    <w:rsid w:val="00BE6E08"/>
    <w:rsid w:val="00BF66B2"/>
    <w:rsid w:val="00BF7A09"/>
    <w:rsid w:val="00C12436"/>
    <w:rsid w:val="00C12C98"/>
    <w:rsid w:val="00C2724D"/>
    <w:rsid w:val="00C31291"/>
    <w:rsid w:val="00C54B3B"/>
    <w:rsid w:val="00C61CEC"/>
    <w:rsid w:val="00C674C4"/>
    <w:rsid w:val="00C72EAB"/>
    <w:rsid w:val="00C80BF9"/>
    <w:rsid w:val="00C9239E"/>
    <w:rsid w:val="00CB1B77"/>
    <w:rsid w:val="00CB2AFB"/>
    <w:rsid w:val="00CC68BE"/>
    <w:rsid w:val="00CD2009"/>
    <w:rsid w:val="00CE2336"/>
    <w:rsid w:val="00CE4213"/>
    <w:rsid w:val="00CF5E08"/>
    <w:rsid w:val="00CF629C"/>
    <w:rsid w:val="00CF774A"/>
    <w:rsid w:val="00D03716"/>
    <w:rsid w:val="00D13A96"/>
    <w:rsid w:val="00D1411E"/>
    <w:rsid w:val="00D331A9"/>
    <w:rsid w:val="00D36D92"/>
    <w:rsid w:val="00D45F95"/>
    <w:rsid w:val="00D92EEA"/>
    <w:rsid w:val="00DA5D4E"/>
    <w:rsid w:val="00DC098B"/>
    <w:rsid w:val="00DC1BB8"/>
    <w:rsid w:val="00DE14AF"/>
    <w:rsid w:val="00DE47D1"/>
    <w:rsid w:val="00E051BF"/>
    <w:rsid w:val="00E1285F"/>
    <w:rsid w:val="00E176BA"/>
    <w:rsid w:val="00E21BFE"/>
    <w:rsid w:val="00E40763"/>
    <w:rsid w:val="00E423EC"/>
    <w:rsid w:val="00E60614"/>
    <w:rsid w:val="00E71CD9"/>
    <w:rsid w:val="00E85B28"/>
    <w:rsid w:val="00E908DF"/>
    <w:rsid w:val="00EC6BC5"/>
    <w:rsid w:val="00ED26DF"/>
    <w:rsid w:val="00ED6F53"/>
    <w:rsid w:val="00EF3B61"/>
    <w:rsid w:val="00F04246"/>
    <w:rsid w:val="00F0775F"/>
    <w:rsid w:val="00F20BE1"/>
    <w:rsid w:val="00F32EA6"/>
    <w:rsid w:val="00F35898"/>
    <w:rsid w:val="00F5225B"/>
    <w:rsid w:val="00F547D1"/>
    <w:rsid w:val="00F5742C"/>
    <w:rsid w:val="00F75E36"/>
    <w:rsid w:val="00F81734"/>
    <w:rsid w:val="00FA6FE4"/>
    <w:rsid w:val="00FB010E"/>
    <w:rsid w:val="00FC7C2F"/>
    <w:rsid w:val="00FD49EF"/>
    <w:rsid w:val="00FD74A1"/>
    <w:rsid w:val="00FE5701"/>
    <w:rsid w:val="00FE5815"/>
    <w:rsid w:val="00FF050B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70462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AA0FF7"/>
    <w:pPr>
      <w:ind w:left="720"/>
      <w:contextualSpacing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0F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="Consolas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0FF7"/>
    <w:rPr>
      <w:rFonts w:ascii="Calibri" w:eastAsiaTheme="minorEastAsia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A296-0E71-4F43-B3D8-97B497C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12</Pages>
  <Words>4442</Words>
  <Characters>30002</Characters>
  <Application>Microsoft Office Word</Application>
  <DocSecurity>0</DocSecurity>
  <Lines>250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34376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3</cp:revision>
  <cp:lastPrinted>2017-10-03T13:06:00Z</cp:lastPrinted>
  <dcterms:created xsi:type="dcterms:W3CDTF">2017-10-27T08:45:00Z</dcterms:created>
  <dcterms:modified xsi:type="dcterms:W3CDTF">2017-10-27T08:45:00Z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