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E462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46257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27-17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9D34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  <w:r w:rsidRPr="008C154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517C19" w:rsidRPr="008C154B">
              <w:rPr>
                <w:rFonts w:eastAsiaTheme="minorEastAsia"/>
                <w:b/>
                <w:bCs/>
                <w:lang w:eastAsia="zh-CN" w:bidi="ar-EG"/>
              </w:rPr>
              <w:t>ADM</w:t>
            </w:r>
            <w:r w:rsidR="009D3496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517C19" w:rsidRPr="008C154B">
              <w:rPr>
                <w:rFonts w:eastAsiaTheme="minorEastAsia"/>
                <w:b/>
                <w:bCs/>
                <w:lang w:eastAsia="zh-CN" w:bidi="ar-EG"/>
              </w:rPr>
              <w:t>1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517C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46257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517C19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517C19" w:rsidP="00517C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</w:t>
            </w:r>
            <w:r w:rsidRPr="00517C19">
              <w:rPr>
                <w:rFonts w:eastAsiaTheme="minorEastAsia" w:hint="cs"/>
                <w:b/>
                <w:bCs/>
                <w:rtl/>
                <w:lang w:eastAsia="zh-CN" w:bidi="ar-EG"/>
              </w:rPr>
              <w:t>اير</w:t>
            </w:r>
            <w:r w:rsidR="000E4FF0" w:rsidRPr="00517C19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517C19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E46257" w:rsidRPr="00517C19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517C1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517C19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517C19" w:rsidP="0056610F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517C19" w:rsidP="00517C19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517C19">
              <w:rPr>
                <w:rFonts w:eastAsiaTheme="minorEastAsia" w:hint="cs"/>
                <w:rtl/>
                <w:lang w:eastAsia="zh-CN" w:bidi="ar-SA"/>
              </w:rPr>
              <w:t>الاستعراض السنوي للإيرادات والنفقات</w:t>
            </w:r>
          </w:p>
        </w:tc>
      </w:tr>
    </w:tbl>
    <w:p w:rsidR="000E4FF0" w:rsidRPr="000E4FF0" w:rsidRDefault="000E4FF0" w:rsidP="009C17E2">
      <w:pPr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8C154B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517C19" w:rsidP="00133F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0E6042">
              <w:rPr>
                <w:rFonts w:eastAsiaTheme="minorEastAsia"/>
                <w:rtl/>
                <w:lang w:eastAsia="zh-CN" w:bidi="ar-EG"/>
              </w:rPr>
              <w:t xml:space="preserve">تقدم هذه الوثيقة 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>العناصر الرئيسية</w:t>
            </w:r>
            <w:r w:rsidRPr="000E6042">
              <w:rPr>
                <w:rFonts w:eastAsiaTheme="minorEastAsia"/>
                <w:rtl/>
                <w:lang w:eastAsia="zh-CN" w:bidi="ar-EG"/>
              </w:rPr>
              <w:t xml:space="preserve"> لتنفيذ ميزانية </w:t>
            </w:r>
            <w:r w:rsidR="00133F5D">
              <w:rPr>
                <w:rFonts w:eastAsiaTheme="minorEastAsia"/>
                <w:lang w:eastAsia="zh-CN" w:bidi="ar-SY"/>
              </w:rPr>
              <w:t>2019-2018</w:t>
            </w:r>
            <w:r w:rsidR="00133F5D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>عملاً بأحكام ا</w:t>
            </w:r>
            <w:r w:rsidRPr="000E6042">
              <w:rPr>
                <w:rFonts w:eastAsiaTheme="minorEastAsia"/>
                <w:rtl/>
                <w:lang w:eastAsia="zh-CN" w:bidi="ar-EG"/>
              </w:rPr>
              <w:t>لرقم </w:t>
            </w:r>
            <w:r w:rsidRPr="000E6042">
              <w:rPr>
                <w:rFonts w:eastAsiaTheme="minorEastAsia"/>
                <w:lang w:eastAsia="zh-CN" w:bidi="ar-SY"/>
              </w:rPr>
              <w:t>73</w:t>
            </w:r>
            <w:r w:rsidRPr="000E6042">
              <w:rPr>
                <w:rFonts w:eastAsiaTheme="minorEastAsia"/>
                <w:rtl/>
                <w:lang w:eastAsia="zh-CN" w:bidi="ar-EG"/>
              </w:rPr>
              <w:t xml:space="preserve"> من اتفاقية الاتحاد، </w:t>
            </w:r>
            <w:r w:rsidRPr="0048086C">
              <w:rPr>
                <w:rFonts w:eastAsiaTheme="minorEastAsia"/>
                <w:rtl/>
                <w:lang w:eastAsia="zh-CN" w:bidi="ar-EG"/>
              </w:rPr>
              <w:t xml:space="preserve">الذي يقضي بأن </w:t>
            </w:r>
            <w:r w:rsidRPr="0048086C">
              <w:rPr>
                <w:rFonts w:eastAsiaTheme="minorEastAsia" w:hint="cs"/>
                <w:rtl/>
                <w:lang w:eastAsia="zh-CN" w:bidi="ar-EG"/>
              </w:rPr>
              <w:t>يجري</w:t>
            </w:r>
            <w:r w:rsidRPr="0048086C">
              <w:rPr>
                <w:rFonts w:eastAsiaTheme="minorEastAsia"/>
                <w:rtl/>
                <w:lang w:eastAsia="zh-CN" w:bidi="ar-EG"/>
              </w:rPr>
              <w:t xml:space="preserve"> المجلس استعراض</w:t>
            </w:r>
            <w:r w:rsidRPr="0048086C">
              <w:rPr>
                <w:rFonts w:eastAsiaTheme="minorEastAsia" w:hint="cs"/>
                <w:rtl/>
                <w:lang w:eastAsia="zh-CN" w:bidi="ar-EG"/>
              </w:rPr>
              <w:t>اً</w:t>
            </w:r>
            <w:r w:rsidRPr="000E6042">
              <w:rPr>
                <w:rFonts w:eastAsiaTheme="minorEastAsia"/>
                <w:rtl/>
                <w:lang w:eastAsia="zh-CN" w:bidi="ar-EG"/>
              </w:rPr>
              <w:t xml:space="preserve"> سنوي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>اً</w:t>
            </w:r>
            <w:r w:rsidRPr="000E6042">
              <w:rPr>
                <w:rFonts w:eastAsiaTheme="minorEastAsia"/>
                <w:rtl/>
                <w:lang w:eastAsia="zh-CN" w:bidi="ar-EG"/>
              </w:rPr>
              <w:t xml:space="preserve"> للإيرادات والنفقات</w:t>
            </w:r>
            <w:r w:rsidRPr="000E6042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481EDD" w:rsidP="00481ED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rtl/>
                <w:lang w:eastAsia="zh-CN"/>
              </w:rPr>
              <w:t>يُدعى المجلس</w:t>
            </w:r>
            <w:r w:rsidR="00B873D2">
              <w:rPr>
                <w:rFonts w:eastAsiaTheme="minorEastAsia" w:hint="cs"/>
                <w:rtl/>
                <w:lang w:eastAsia="zh-CN" w:bidi="ar-EG"/>
              </w:rPr>
              <w:t xml:space="preserve"> إلى </w:t>
            </w:r>
            <w:r w:rsidR="00B873D2" w:rsidRPr="00C107E2">
              <w:rPr>
                <w:rFonts w:eastAsiaTheme="minorEastAsia" w:hint="cs"/>
                <w:b/>
                <w:bCs/>
                <w:rtl/>
                <w:lang w:eastAsia="zh-CN" w:bidi="ar-EG"/>
              </w:rPr>
              <w:t>الإحاطة علماً</w:t>
            </w:r>
            <w:r w:rsidR="00B873D2">
              <w:rPr>
                <w:rFonts w:eastAsiaTheme="minorEastAsia" w:hint="cs"/>
                <w:rtl/>
                <w:lang w:eastAsia="zh-CN" w:bidi="ar-EG"/>
              </w:rPr>
              <w:t xml:space="preserve"> ب</w:t>
            </w:r>
            <w:r w:rsidR="00517C19" w:rsidRPr="00517C19">
              <w:rPr>
                <w:rFonts w:eastAsiaTheme="minorEastAsia"/>
                <w:rtl/>
                <w:lang w:eastAsia="zh-CN"/>
              </w:rPr>
              <w:t>هذه الوثيقة</w:t>
            </w:r>
            <w:r w:rsidR="00517C19" w:rsidRPr="00517C19"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517C19" w:rsidRPr="00517C19" w:rsidRDefault="00940A28" w:rsidP="00133F5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hyperlink r:id="rId11" w:history="1">
              <w:r w:rsidR="00517C19" w:rsidRPr="00133F5D">
                <w:rPr>
                  <w:rStyle w:val="Hyperlink"/>
                  <w:rFonts w:eastAsiaTheme="minorEastAsia" w:hint="cs"/>
                  <w:i/>
                  <w:iCs/>
                  <w:rtl/>
                  <w:lang w:eastAsia="zh-CN"/>
                </w:rPr>
                <w:t xml:space="preserve">الرقم </w:t>
              </w:r>
              <w:r w:rsidR="00517C19" w:rsidRPr="00133F5D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73</w:t>
              </w:r>
              <w:r w:rsidR="00133F5D" w:rsidRPr="00133F5D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،</w:t>
              </w:r>
              <w:r w:rsidR="00517C19" w:rsidRPr="00133F5D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المادة </w:t>
              </w:r>
              <w:r w:rsidR="00517C19" w:rsidRPr="00133F5D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4</w:t>
              </w:r>
              <w:r w:rsidR="00517C19" w:rsidRPr="00133F5D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من الاتفاقية</w:t>
              </w:r>
            </w:hyperlink>
            <w:r w:rsidR="00517C19" w:rsidRPr="00517C19">
              <w:rPr>
                <w:rFonts w:eastAsiaTheme="minorEastAsia" w:hint="cs"/>
                <w:i/>
                <w:iCs/>
                <w:rtl/>
                <w:lang w:eastAsia="zh-CN" w:bidi="ar-EG"/>
              </w:rPr>
              <w:t>؛</w:t>
            </w:r>
          </w:p>
          <w:p w:rsidR="000E4FF0" w:rsidRPr="000E4FF0" w:rsidRDefault="00940A28" w:rsidP="008C154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hyperlink r:id="rId12" w:history="1">
              <w:r w:rsidR="00517C19" w:rsidRPr="00517C19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القرار </w:t>
              </w:r>
              <w:r w:rsidR="008C154B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1387</w:t>
              </w:r>
              <w:r w:rsidR="00517C19" w:rsidRPr="00517C19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للمجلس</w:t>
              </w:r>
            </w:hyperlink>
            <w:r w:rsidR="00517C19" w:rsidRPr="00517C19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(ميزانية الاتحاد لفترة السنتين </w:t>
            </w:r>
            <w:r w:rsidR="008C154B">
              <w:rPr>
                <w:rFonts w:eastAsiaTheme="minorEastAsia"/>
                <w:i/>
                <w:iCs/>
                <w:lang w:eastAsia="zh-CN" w:bidi="ar-SY"/>
              </w:rPr>
              <w:t>2019-2018</w:t>
            </w:r>
            <w:r w:rsidR="00517C19" w:rsidRPr="00517C19">
              <w:rPr>
                <w:rFonts w:eastAsiaTheme="minorEastAsia" w:hint="cs"/>
                <w:i/>
                <w:iCs/>
                <w:rtl/>
                <w:lang w:eastAsia="zh-CN" w:bidi="ar-EG"/>
              </w:rPr>
              <w:t>).</w:t>
            </w:r>
          </w:p>
        </w:tc>
      </w:tr>
    </w:tbl>
    <w:p w:rsidR="00517C19" w:rsidRPr="000E6042" w:rsidRDefault="00517C19" w:rsidP="00517C19">
      <w:pPr>
        <w:pStyle w:val="Heading1"/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val="en-GB" w:eastAsia="zh-CN" w:bidi="ar-SY"/>
        </w:rPr>
        <w:t>1</w:t>
      </w:r>
      <w:r w:rsidRPr="000E6042">
        <w:rPr>
          <w:rFonts w:eastAsiaTheme="minorEastAsia"/>
          <w:rtl/>
          <w:lang w:eastAsia="zh-CN"/>
        </w:rPr>
        <w:tab/>
        <w:t>مقدمة</w:t>
      </w:r>
    </w:p>
    <w:p w:rsidR="00517C19" w:rsidRPr="000E6042" w:rsidRDefault="00517C19" w:rsidP="00B27A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 w:hint="cs"/>
          <w:rtl/>
          <w:lang w:eastAsia="zh-CN" w:bidi="ar-EG"/>
        </w:rPr>
      </w:pPr>
      <w:proofErr w:type="gramStart"/>
      <w:r w:rsidRPr="000E6042">
        <w:rPr>
          <w:rFonts w:eastAsiaTheme="minorEastAsia"/>
          <w:lang w:val="en-GB" w:eastAsia="zh-CN" w:bidi="ar-SY"/>
        </w:rPr>
        <w:t>1.1</w:t>
      </w:r>
      <w:proofErr w:type="gramEnd"/>
      <w:r w:rsidRPr="000E6042">
        <w:rPr>
          <w:rFonts w:eastAsiaTheme="minorEastAsia"/>
          <w:rtl/>
          <w:lang w:eastAsia="zh-CN" w:bidi="ar-EG"/>
        </w:rPr>
        <w:tab/>
      </w:r>
      <w:r w:rsidRPr="000E6042">
        <w:rPr>
          <w:rFonts w:eastAsiaTheme="minorEastAsia" w:hint="cs"/>
          <w:rtl/>
          <w:lang w:eastAsia="zh-CN" w:bidi="ar-EG"/>
        </w:rPr>
        <w:t>الغرض</w:t>
      </w:r>
      <w:r w:rsidRPr="000E6042">
        <w:rPr>
          <w:rFonts w:eastAsiaTheme="minorEastAsia"/>
          <w:rtl/>
          <w:lang w:eastAsia="zh-CN" w:bidi="ar-EG"/>
        </w:rPr>
        <w:t xml:space="preserve"> من هذه الوثيقة هو تقديم تقرير عن حالة تنفيذ ميزانية الاتحاد</w:t>
      </w:r>
      <w:r w:rsidRPr="000E6042">
        <w:rPr>
          <w:rFonts w:eastAsiaTheme="minorEastAsia" w:hint="cs"/>
          <w:rtl/>
          <w:lang w:eastAsia="zh-CN" w:bidi="ar-EG"/>
        </w:rPr>
        <w:t xml:space="preserve"> </w:t>
      </w:r>
      <w:r w:rsidRPr="00B873D2">
        <w:rPr>
          <w:rFonts w:eastAsiaTheme="minorEastAsia" w:hint="cs"/>
          <w:rtl/>
          <w:lang w:eastAsia="zh-CN" w:bidi="ar-EG"/>
        </w:rPr>
        <w:t>ل</w:t>
      </w:r>
      <w:r w:rsidRPr="00B873D2">
        <w:rPr>
          <w:rFonts w:eastAsiaTheme="minorEastAsia"/>
          <w:rtl/>
          <w:lang w:eastAsia="zh-CN" w:bidi="ar-EG"/>
        </w:rPr>
        <w:t>ل</w:t>
      </w:r>
      <w:r w:rsidR="00B873D2">
        <w:rPr>
          <w:rFonts w:eastAsiaTheme="minorEastAsia" w:hint="cs"/>
          <w:rtl/>
          <w:lang w:eastAsia="zh-CN" w:bidi="ar-EG"/>
        </w:rPr>
        <w:t>سنة الأولى من ال</w:t>
      </w:r>
      <w:r w:rsidRPr="00B873D2">
        <w:rPr>
          <w:rFonts w:eastAsiaTheme="minorEastAsia" w:hint="cs"/>
          <w:rtl/>
          <w:lang w:eastAsia="zh-CN" w:bidi="ar-EG"/>
        </w:rPr>
        <w:t xml:space="preserve">فترة </w:t>
      </w:r>
      <w:r w:rsidR="008C154B" w:rsidRPr="00B873D2">
        <w:rPr>
          <w:rFonts w:eastAsiaTheme="minorEastAsia"/>
          <w:lang w:eastAsia="zh-CN" w:bidi="ar-SY"/>
        </w:rPr>
        <w:t>2019-2018</w:t>
      </w:r>
      <w:r w:rsidR="008C154B" w:rsidRPr="00B873D2">
        <w:rPr>
          <w:rFonts w:eastAsiaTheme="minorEastAsia" w:hint="cs"/>
          <w:rtl/>
          <w:lang w:eastAsia="zh-CN" w:bidi="ar-EG"/>
        </w:rPr>
        <w:t xml:space="preserve"> </w:t>
      </w:r>
      <w:r w:rsidRPr="00B873D2">
        <w:rPr>
          <w:rFonts w:eastAsiaTheme="minorEastAsia" w:hint="cs"/>
          <w:rtl/>
          <w:lang w:eastAsia="zh-CN" w:bidi="ar-EG"/>
        </w:rPr>
        <w:t>فيما</w:t>
      </w:r>
      <w:r w:rsidR="00B27A01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 w:hint="cs"/>
          <w:rtl/>
          <w:lang w:eastAsia="zh-CN" w:bidi="ar-EG"/>
        </w:rPr>
        <w:t>يتعلق بالإيرادات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Pr="000E6042">
        <w:rPr>
          <w:rFonts w:eastAsiaTheme="minorEastAsia" w:hint="cs"/>
          <w:rtl/>
          <w:lang w:eastAsia="zh-CN" w:bidi="ar-EG"/>
        </w:rPr>
        <w:t>والنفقات.</w:t>
      </w:r>
    </w:p>
    <w:p w:rsidR="00517C19" w:rsidRPr="00B873D2" w:rsidRDefault="00517C19" w:rsidP="008C154B">
      <w:pPr>
        <w:pStyle w:val="Heading1"/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val="en-GB" w:eastAsia="zh-CN" w:bidi="ar-SY"/>
        </w:rPr>
        <w:t>2</w:t>
      </w:r>
      <w:r w:rsidRPr="000E6042">
        <w:rPr>
          <w:rFonts w:eastAsiaTheme="minorEastAsia"/>
          <w:rtl/>
          <w:lang w:eastAsia="zh-CN"/>
        </w:rPr>
        <w:tab/>
      </w:r>
      <w:r w:rsidRPr="00B873D2">
        <w:rPr>
          <w:rFonts w:eastAsiaTheme="minorEastAsia"/>
          <w:rtl/>
          <w:lang w:eastAsia="zh-CN"/>
        </w:rPr>
        <w:t>ميزانية</w:t>
      </w:r>
      <w:r w:rsidRPr="00B873D2">
        <w:rPr>
          <w:rFonts w:eastAsiaTheme="minorEastAsia" w:hint="cs"/>
          <w:rtl/>
          <w:lang w:eastAsia="zh-CN"/>
        </w:rPr>
        <w:t xml:space="preserve"> الاتحاد للفترة</w:t>
      </w:r>
      <w:r w:rsidRPr="00B873D2">
        <w:rPr>
          <w:rFonts w:eastAsiaTheme="minorEastAsia"/>
          <w:rtl/>
          <w:lang w:eastAsia="zh-CN"/>
        </w:rPr>
        <w:t xml:space="preserve"> </w:t>
      </w:r>
      <w:r w:rsidR="008C154B" w:rsidRPr="00B873D2">
        <w:rPr>
          <w:rFonts w:eastAsiaTheme="minorEastAsia"/>
          <w:lang w:eastAsia="zh-CN" w:bidi="ar-SY"/>
        </w:rPr>
        <w:t>2019-2018</w:t>
      </w:r>
      <w:r w:rsidR="008C154B" w:rsidRPr="00B873D2">
        <w:rPr>
          <w:rFonts w:eastAsiaTheme="minorEastAsia" w:hint="cs"/>
          <w:rtl/>
          <w:lang w:eastAsia="zh-CN"/>
        </w:rPr>
        <w:t xml:space="preserve"> </w:t>
      </w:r>
      <w:r w:rsidRPr="00B873D2">
        <w:rPr>
          <w:rFonts w:eastAsiaTheme="minorEastAsia"/>
          <w:rtl/>
          <w:lang w:eastAsia="zh-CN"/>
        </w:rPr>
        <w:t>(القرار </w:t>
      </w:r>
      <w:r w:rsidR="008C154B" w:rsidRPr="00B873D2">
        <w:rPr>
          <w:rFonts w:eastAsiaTheme="minorEastAsia"/>
          <w:lang w:val="en-GB" w:eastAsia="zh-CN" w:bidi="ar-SY"/>
        </w:rPr>
        <w:t>1387</w:t>
      </w:r>
      <w:r w:rsidRPr="00B873D2">
        <w:rPr>
          <w:rFonts w:eastAsiaTheme="minorEastAsia"/>
          <w:rtl/>
          <w:lang w:eastAsia="zh-CN"/>
        </w:rPr>
        <w:t>)</w:t>
      </w:r>
    </w:p>
    <w:p w:rsidR="00517C19" w:rsidRPr="00944E2B" w:rsidRDefault="00517C19" w:rsidP="00B27A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EG"/>
        </w:rPr>
      </w:pPr>
      <w:proofErr w:type="gramStart"/>
      <w:r w:rsidRPr="00944E2B">
        <w:rPr>
          <w:rFonts w:eastAsiaTheme="minorEastAsia"/>
          <w:spacing w:val="-4"/>
          <w:lang w:val="en-GB" w:eastAsia="zh-CN" w:bidi="ar-SY"/>
        </w:rPr>
        <w:t>1.2</w:t>
      </w:r>
      <w:proofErr w:type="gramEnd"/>
      <w:r w:rsidRPr="00944E2B">
        <w:rPr>
          <w:rFonts w:eastAsiaTheme="minorEastAsia"/>
          <w:spacing w:val="-4"/>
          <w:rtl/>
          <w:lang w:eastAsia="zh-CN" w:bidi="ar-EG"/>
        </w:rPr>
        <w:tab/>
        <w:t xml:space="preserve">اعتمد المجلس </w:t>
      </w:r>
      <w:r w:rsidRPr="00944E2B">
        <w:rPr>
          <w:rFonts w:eastAsiaTheme="minorEastAsia" w:hint="cs"/>
          <w:spacing w:val="-4"/>
          <w:rtl/>
          <w:lang w:eastAsia="zh-CN" w:bidi="ar-EG"/>
        </w:rPr>
        <w:t>في دورته لعام</w:t>
      </w:r>
      <w:r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="008C154B" w:rsidRPr="00944E2B">
        <w:rPr>
          <w:rFonts w:eastAsiaTheme="minorEastAsia"/>
          <w:spacing w:val="-4"/>
          <w:lang w:val="en-GB" w:eastAsia="zh-CN" w:bidi="ar-SY"/>
        </w:rPr>
        <w:t>2017</w:t>
      </w:r>
      <w:r w:rsidR="00B873D2" w:rsidRPr="00944E2B">
        <w:rPr>
          <w:rFonts w:eastAsiaTheme="minorEastAsia" w:hint="cs"/>
          <w:spacing w:val="-4"/>
          <w:rtl/>
          <w:lang w:eastAsia="zh-CN" w:bidi="ar-EG"/>
        </w:rPr>
        <w:t xml:space="preserve">، </w:t>
      </w:r>
      <w:r w:rsidRPr="00944E2B">
        <w:rPr>
          <w:rFonts w:eastAsiaTheme="minorEastAsia"/>
          <w:spacing w:val="-4"/>
          <w:rtl/>
          <w:lang w:eastAsia="zh-CN" w:bidi="ar-EG"/>
        </w:rPr>
        <w:t>بموجب القرار </w:t>
      </w:r>
      <w:r w:rsidR="008C154B" w:rsidRPr="00944E2B">
        <w:rPr>
          <w:rFonts w:eastAsiaTheme="minorEastAsia"/>
          <w:spacing w:val="-4"/>
          <w:lang w:val="en-GB" w:eastAsia="zh-CN" w:bidi="ar-SY"/>
        </w:rPr>
        <w:t>1387</w:t>
      </w:r>
      <w:r w:rsidR="00B873D2" w:rsidRPr="00944E2B">
        <w:rPr>
          <w:rFonts w:eastAsiaTheme="minorEastAsia" w:hint="cs"/>
          <w:spacing w:val="-4"/>
          <w:rtl/>
          <w:lang w:eastAsia="zh-CN" w:bidi="ar-EG"/>
        </w:rPr>
        <w:t xml:space="preserve">، </w:t>
      </w:r>
      <w:r w:rsidRPr="00944E2B">
        <w:rPr>
          <w:rFonts w:eastAsiaTheme="minorEastAsia"/>
          <w:spacing w:val="-4"/>
          <w:rtl/>
          <w:lang w:eastAsia="zh-CN" w:bidi="ar-EG"/>
        </w:rPr>
        <w:t xml:space="preserve">ميزانية الاتحاد </w:t>
      </w:r>
      <w:r w:rsidR="00B873D2" w:rsidRPr="00944E2B">
        <w:rPr>
          <w:rFonts w:eastAsiaTheme="minorEastAsia" w:hint="cs"/>
          <w:spacing w:val="-4"/>
          <w:rtl/>
          <w:lang w:eastAsia="zh-CN" w:bidi="ar-EG"/>
        </w:rPr>
        <w:t xml:space="preserve">لفترة السنتين </w:t>
      </w:r>
      <w:r w:rsidR="00B873D2" w:rsidRPr="00944E2B">
        <w:rPr>
          <w:rFonts w:eastAsiaTheme="minorEastAsia"/>
          <w:spacing w:val="-4"/>
          <w:lang w:eastAsia="zh-CN" w:bidi="ar-SY"/>
        </w:rPr>
        <w:t>2019-2018</w:t>
      </w:r>
      <w:r w:rsidR="00B873D2" w:rsidRPr="00944E2B">
        <w:rPr>
          <w:rFonts w:eastAsiaTheme="minorEastAsia" w:hint="cs"/>
          <w:spacing w:val="-4"/>
          <w:rtl/>
          <w:lang w:eastAsia="zh-CN" w:bidi="ar-EG"/>
        </w:rPr>
        <w:t>. و</w:t>
      </w:r>
      <w:r w:rsidRPr="00944E2B">
        <w:rPr>
          <w:rFonts w:eastAsiaTheme="minorEastAsia" w:hint="cs"/>
          <w:spacing w:val="-4"/>
          <w:rtl/>
          <w:lang w:eastAsia="zh-CN" w:bidi="ar-EG"/>
        </w:rPr>
        <w:t>تبلغ</w:t>
      </w:r>
      <w:r w:rsidR="00B873D2" w:rsidRPr="00944E2B">
        <w:rPr>
          <w:rFonts w:eastAsiaTheme="minorEastAsia" w:hint="cs"/>
          <w:spacing w:val="-4"/>
          <w:rtl/>
          <w:lang w:eastAsia="zh-CN" w:bidi="ar-EG"/>
        </w:rPr>
        <w:t xml:space="preserve"> ميزانية</w:t>
      </w:r>
      <w:r w:rsidR="00B27A01" w:rsidRPr="00944E2B">
        <w:rPr>
          <w:rFonts w:eastAsiaTheme="minorEastAsia" w:hint="cs"/>
          <w:spacing w:val="-4"/>
          <w:rtl/>
          <w:lang w:eastAsia="zh-CN" w:bidi="ar-EG"/>
        </w:rPr>
        <w:t xml:space="preserve"> السنتين</w:t>
      </w:r>
      <w:r w:rsidR="00B27A01"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="008C154B" w:rsidRPr="00944E2B">
        <w:rPr>
          <w:rFonts w:eastAsiaTheme="minorEastAsia"/>
          <w:spacing w:val="-4"/>
          <w:lang w:val="en-GB" w:eastAsia="zh-CN" w:bidi="ar-SY"/>
        </w:rPr>
        <w:t>324 617</w:t>
      </w:r>
      <w:r w:rsidRPr="00944E2B">
        <w:rPr>
          <w:rFonts w:eastAsiaTheme="minorEastAsia"/>
          <w:spacing w:val="-4"/>
          <w:lang w:val="en-GB" w:eastAsia="zh-CN" w:bidi="ar-SY"/>
        </w:rPr>
        <w:t> 000</w:t>
      </w:r>
      <w:r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="00B873D2" w:rsidRPr="00944E2B">
        <w:rPr>
          <w:rFonts w:eastAsiaTheme="minorEastAsia" w:hint="cs"/>
          <w:spacing w:val="-4"/>
          <w:rtl/>
          <w:lang w:eastAsia="zh-CN" w:bidi="ar-EG"/>
        </w:rPr>
        <w:t xml:space="preserve">فرنك سويسري، وهي </w:t>
      </w:r>
      <w:r w:rsidR="00F21523" w:rsidRPr="00944E2B">
        <w:rPr>
          <w:rFonts w:eastAsiaTheme="minorEastAsia" w:hint="cs"/>
          <w:spacing w:val="-4"/>
          <w:rtl/>
          <w:lang w:eastAsia="zh-CN" w:bidi="ar-EG"/>
        </w:rPr>
        <w:t>موزعة</w:t>
      </w:r>
      <w:r w:rsidR="00593B24" w:rsidRPr="00944E2B">
        <w:rPr>
          <w:rFonts w:eastAsiaTheme="minorEastAsia" w:hint="cs"/>
          <w:spacing w:val="-4"/>
          <w:rtl/>
          <w:lang w:eastAsia="zh-CN" w:bidi="ar-EG"/>
        </w:rPr>
        <w:t xml:space="preserve"> على النحو </w:t>
      </w:r>
      <w:r w:rsidR="00B873D2" w:rsidRPr="00944E2B">
        <w:rPr>
          <w:rFonts w:eastAsiaTheme="minorEastAsia" w:hint="cs"/>
          <w:spacing w:val="-4"/>
          <w:rtl/>
          <w:lang w:eastAsia="zh-CN" w:bidi="ar-EG"/>
        </w:rPr>
        <w:t>التالي:</w:t>
      </w:r>
      <w:r w:rsidR="008C154B" w:rsidRPr="00944E2B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8C154B" w:rsidRPr="00944E2B">
        <w:rPr>
          <w:rFonts w:eastAsiaTheme="minorEastAsia"/>
          <w:spacing w:val="-4"/>
          <w:lang w:val="en-GB" w:eastAsia="zh-CN" w:bidi="ar-SY"/>
        </w:rPr>
        <w:t>159 877</w:t>
      </w:r>
      <w:r w:rsidRPr="00944E2B">
        <w:rPr>
          <w:rFonts w:eastAsiaTheme="minorEastAsia"/>
          <w:spacing w:val="-4"/>
          <w:lang w:val="en-GB" w:eastAsia="zh-CN" w:bidi="ar-SY"/>
        </w:rPr>
        <w:t> 000</w:t>
      </w:r>
      <w:r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Pr="00944E2B">
        <w:rPr>
          <w:rFonts w:eastAsiaTheme="minorEastAsia" w:hint="cs"/>
          <w:spacing w:val="-4"/>
          <w:rtl/>
          <w:lang w:eastAsia="zh-CN" w:bidi="ar-EG"/>
        </w:rPr>
        <w:t>فرنك سويسري لعام</w:t>
      </w:r>
      <w:r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="008C154B" w:rsidRPr="00944E2B">
        <w:rPr>
          <w:rFonts w:eastAsiaTheme="minorEastAsia"/>
          <w:spacing w:val="-4"/>
          <w:lang w:eastAsia="zh-CN" w:bidi="ar-SY"/>
        </w:rPr>
        <w:t>2018</w:t>
      </w:r>
      <w:r w:rsidRPr="00944E2B">
        <w:rPr>
          <w:rFonts w:eastAsiaTheme="minorEastAsia" w:hint="cs"/>
          <w:spacing w:val="-4"/>
          <w:rtl/>
          <w:lang w:eastAsia="zh-CN" w:bidi="ar-SY"/>
        </w:rPr>
        <w:t xml:space="preserve"> </w:t>
      </w:r>
      <w:r w:rsidR="00593B24" w:rsidRPr="00944E2B">
        <w:rPr>
          <w:rFonts w:eastAsiaTheme="minorEastAsia" w:hint="cs"/>
          <w:spacing w:val="-4"/>
          <w:rtl/>
          <w:lang w:eastAsia="zh-CN" w:bidi="ar-SY"/>
        </w:rPr>
        <w:t>و</w:t>
      </w:r>
      <w:r w:rsidR="00593B24" w:rsidRPr="00944E2B">
        <w:rPr>
          <w:rFonts w:eastAsiaTheme="minorEastAsia"/>
          <w:spacing w:val="-4"/>
          <w:lang w:eastAsia="zh-CN" w:bidi="ar-SY"/>
        </w:rPr>
        <w:t>164 740</w:t>
      </w:r>
      <w:r w:rsidR="00593B24" w:rsidRPr="00944E2B">
        <w:rPr>
          <w:rFonts w:eastAsiaTheme="minorEastAsia"/>
          <w:spacing w:val="-4"/>
          <w:lang w:val="en-GB" w:eastAsia="zh-CN" w:bidi="ar-SY"/>
        </w:rPr>
        <w:t> 000</w:t>
      </w:r>
      <w:r w:rsidR="00593B24"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Pr="00944E2B">
        <w:rPr>
          <w:rFonts w:eastAsiaTheme="minorEastAsia" w:hint="cs"/>
          <w:spacing w:val="-4"/>
          <w:rtl/>
          <w:lang w:eastAsia="zh-CN" w:bidi="ar-EG"/>
        </w:rPr>
        <w:t xml:space="preserve">فرنك سويسري </w:t>
      </w:r>
      <w:r w:rsidR="008C154B" w:rsidRPr="00944E2B">
        <w:rPr>
          <w:rFonts w:eastAsiaTheme="minorEastAsia" w:hint="cs"/>
          <w:spacing w:val="-4"/>
          <w:rtl/>
          <w:lang w:eastAsia="zh-CN" w:bidi="ar-EG"/>
        </w:rPr>
        <w:t xml:space="preserve">لعام </w:t>
      </w:r>
      <w:r w:rsidR="008C154B" w:rsidRPr="00944E2B">
        <w:rPr>
          <w:rFonts w:eastAsiaTheme="minorEastAsia"/>
          <w:spacing w:val="-4"/>
          <w:lang w:eastAsia="zh-CN" w:bidi="ar-EG"/>
        </w:rPr>
        <w:t>2019</w:t>
      </w:r>
      <w:r w:rsidRPr="00944E2B">
        <w:rPr>
          <w:rFonts w:eastAsiaTheme="minorEastAsia" w:hint="cs"/>
          <w:spacing w:val="-4"/>
          <w:rtl/>
          <w:lang w:eastAsia="zh-CN" w:bidi="ar-EG"/>
        </w:rPr>
        <w:t>. وتقوم الميزانية على أساس وحدة مساهمة سنوية للدول الأعضاء قيمتها</w:t>
      </w:r>
      <w:r w:rsidR="00B27A01"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Pr="00944E2B">
        <w:rPr>
          <w:rFonts w:eastAsiaTheme="minorEastAsia"/>
          <w:spacing w:val="-4"/>
          <w:lang w:eastAsia="zh-CN" w:bidi="ar-SY"/>
        </w:rPr>
        <w:t>318 000</w:t>
      </w:r>
      <w:r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Pr="00944E2B">
        <w:rPr>
          <w:rFonts w:eastAsiaTheme="minorEastAsia" w:hint="cs"/>
          <w:spacing w:val="-4"/>
          <w:rtl/>
          <w:lang w:eastAsia="zh-CN" w:bidi="ar-EG"/>
        </w:rPr>
        <w:t xml:space="preserve">فرنك سويسري، </w:t>
      </w:r>
      <w:r w:rsidR="00593B24" w:rsidRPr="00944E2B">
        <w:rPr>
          <w:rFonts w:eastAsiaTheme="minorEastAsia" w:hint="cs"/>
          <w:spacing w:val="-4"/>
          <w:rtl/>
          <w:lang w:eastAsia="zh-CN" w:bidi="ar-EG"/>
        </w:rPr>
        <w:t>أي ما يعادل</w:t>
      </w:r>
      <w:r w:rsidRPr="00944E2B">
        <w:rPr>
          <w:rFonts w:eastAsiaTheme="minorEastAsia" w:hint="cs"/>
          <w:spacing w:val="-4"/>
          <w:rtl/>
          <w:lang w:eastAsia="zh-CN" w:bidi="ar-EG"/>
        </w:rPr>
        <w:t xml:space="preserve"> نمواً اسمياً صفرياً بالمقارنة مع فتر</w:t>
      </w:r>
      <w:r w:rsidR="00593B24" w:rsidRPr="00944E2B">
        <w:rPr>
          <w:rFonts w:eastAsiaTheme="minorEastAsia" w:hint="cs"/>
          <w:spacing w:val="-4"/>
          <w:rtl/>
          <w:lang w:eastAsia="zh-CN" w:bidi="ar-EG"/>
        </w:rPr>
        <w:t>ات</w:t>
      </w:r>
      <w:r w:rsidRPr="00944E2B">
        <w:rPr>
          <w:rFonts w:eastAsiaTheme="minorEastAsia" w:hint="cs"/>
          <w:spacing w:val="-4"/>
          <w:rtl/>
          <w:lang w:eastAsia="zh-CN" w:bidi="ar-EG"/>
        </w:rPr>
        <w:t xml:space="preserve"> السنتين</w:t>
      </w:r>
      <w:r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="00593B24" w:rsidRPr="00944E2B">
        <w:rPr>
          <w:rFonts w:eastAsiaTheme="minorEastAsia" w:hint="cs"/>
          <w:spacing w:val="-4"/>
          <w:rtl/>
          <w:lang w:eastAsia="zh-CN" w:bidi="ar-SY"/>
        </w:rPr>
        <w:t>السابقة</w:t>
      </w:r>
      <w:r w:rsidRPr="00944E2B">
        <w:rPr>
          <w:rFonts w:eastAsiaTheme="minorEastAsia" w:hint="cs"/>
          <w:spacing w:val="-4"/>
          <w:rtl/>
          <w:lang w:eastAsia="zh-CN" w:bidi="ar-EG"/>
        </w:rPr>
        <w:t>. ويجري تنفيذ ميزانية الاتحاد طبقاً للمادة</w:t>
      </w:r>
      <w:r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Pr="00944E2B">
        <w:rPr>
          <w:rFonts w:eastAsiaTheme="minorEastAsia"/>
          <w:spacing w:val="-4"/>
          <w:lang w:val="en-GB" w:eastAsia="zh-CN" w:bidi="ar-SY"/>
        </w:rPr>
        <w:t>10</w:t>
      </w:r>
      <w:r w:rsidRPr="00944E2B">
        <w:rPr>
          <w:rFonts w:eastAsiaTheme="minorEastAsia" w:hint="cs"/>
          <w:spacing w:val="-4"/>
          <w:rtl/>
          <w:lang w:eastAsia="zh-CN" w:bidi="ar-EG"/>
        </w:rPr>
        <w:t xml:space="preserve"> من اللوائح</w:t>
      </w:r>
      <w:r w:rsidRPr="00944E2B">
        <w:rPr>
          <w:rFonts w:eastAsiaTheme="minorEastAsia" w:hint="eastAsia"/>
          <w:spacing w:val="-4"/>
          <w:rtl/>
          <w:lang w:eastAsia="zh-CN" w:bidi="ar-EG"/>
        </w:rPr>
        <w:t> </w:t>
      </w:r>
      <w:r w:rsidRPr="00944E2B">
        <w:rPr>
          <w:rFonts w:eastAsiaTheme="minorEastAsia" w:hint="cs"/>
          <w:spacing w:val="-4"/>
          <w:rtl/>
          <w:lang w:eastAsia="zh-CN" w:bidi="ar-EG"/>
        </w:rPr>
        <w:t>المالية.</w:t>
      </w:r>
    </w:p>
    <w:p w:rsidR="00593B24" w:rsidRPr="000E6042" w:rsidRDefault="00E64999" w:rsidP="00B27A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EG"/>
        </w:rPr>
      </w:pPr>
      <w:r>
        <w:rPr>
          <w:rFonts w:eastAsiaTheme="minorEastAsia"/>
          <w:lang w:eastAsia="zh-CN" w:bidi="ar-SY"/>
        </w:rPr>
        <w:lastRenderedPageBreak/>
        <w:t>2</w:t>
      </w:r>
      <w:r w:rsidR="00517C19" w:rsidRPr="000E6042">
        <w:rPr>
          <w:rFonts w:eastAsiaTheme="minorEastAsia"/>
          <w:lang w:eastAsia="zh-CN" w:bidi="ar-SY"/>
        </w:rPr>
        <w:t>.2</w:t>
      </w:r>
      <w:r w:rsidR="00517C19" w:rsidRPr="000E6042">
        <w:rPr>
          <w:rFonts w:eastAsiaTheme="minorEastAsia"/>
          <w:rtl/>
          <w:lang w:eastAsia="zh-CN" w:bidi="ar-EG"/>
        </w:rPr>
        <w:tab/>
      </w:r>
      <w:r w:rsidR="00593B24" w:rsidRPr="00B873D2">
        <w:rPr>
          <w:rFonts w:eastAsiaTheme="minorEastAsia" w:hint="cs"/>
          <w:spacing w:val="-2"/>
          <w:rtl/>
          <w:lang w:eastAsia="zh-CN" w:bidi="ar-EG"/>
        </w:rPr>
        <w:t>ويعرض الجدول</w:t>
      </w:r>
      <w:r w:rsidR="00593B24" w:rsidRPr="00B873D2">
        <w:rPr>
          <w:rFonts w:eastAsiaTheme="minorEastAsia" w:hint="eastAsia"/>
          <w:spacing w:val="-2"/>
          <w:rtl/>
          <w:lang w:eastAsia="zh-CN" w:bidi="ar-EG"/>
        </w:rPr>
        <w:t> </w:t>
      </w:r>
      <w:r w:rsidR="00593B24" w:rsidRPr="00B873D2">
        <w:rPr>
          <w:rFonts w:eastAsiaTheme="minorEastAsia"/>
          <w:spacing w:val="-2"/>
          <w:lang w:val="en-AU" w:eastAsia="zh-CN" w:bidi="ar-SY"/>
        </w:rPr>
        <w:t>1</w:t>
      </w:r>
      <w:r w:rsidR="00593B24" w:rsidRPr="00B873D2">
        <w:rPr>
          <w:rFonts w:eastAsiaTheme="minorEastAsia" w:hint="cs"/>
          <w:spacing w:val="-2"/>
          <w:rtl/>
          <w:lang w:eastAsia="zh-CN" w:bidi="ar-SY"/>
        </w:rPr>
        <w:t xml:space="preserve"> أدناه</w:t>
      </w:r>
      <w:r w:rsidR="00593B24" w:rsidRPr="00B873D2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593B24" w:rsidRPr="00B873D2">
        <w:rPr>
          <w:rFonts w:eastAsiaTheme="minorEastAsia" w:hint="cs"/>
          <w:spacing w:val="-2"/>
          <w:rtl/>
          <w:lang w:eastAsia="zh-CN"/>
        </w:rPr>
        <w:t>حال</w:t>
      </w:r>
      <w:r w:rsidR="00593B24" w:rsidRPr="00B873D2">
        <w:rPr>
          <w:rFonts w:eastAsiaTheme="minorEastAsia" w:hint="cs"/>
          <w:spacing w:val="-2"/>
          <w:rtl/>
          <w:lang w:eastAsia="zh-CN" w:bidi="ar-EG"/>
        </w:rPr>
        <w:t>ة</w:t>
      </w:r>
      <w:r w:rsidR="00593B24">
        <w:rPr>
          <w:rFonts w:eastAsiaTheme="minorEastAsia" w:hint="cs"/>
          <w:spacing w:val="-2"/>
          <w:rtl/>
          <w:lang w:eastAsia="zh-CN"/>
        </w:rPr>
        <w:t xml:space="preserve"> </w:t>
      </w:r>
      <w:r w:rsidR="00593B24" w:rsidRPr="00B873D2">
        <w:rPr>
          <w:rFonts w:eastAsiaTheme="minorEastAsia" w:hint="cs"/>
          <w:spacing w:val="-2"/>
          <w:rtl/>
          <w:lang w:eastAsia="zh-CN"/>
        </w:rPr>
        <w:t xml:space="preserve">ميزانية </w:t>
      </w:r>
      <w:r w:rsidR="00593B24" w:rsidRPr="00B873D2">
        <w:rPr>
          <w:rFonts w:eastAsiaTheme="minorEastAsia" w:hint="cs"/>
          <w:spacing w:val="-2"/>
          <w:rtl/>
          <w:lang w:eastAsia="zh-CN" w:bidi="ar-EG"/>
        </w:rPr>
        <w:t xml:space="preserve">عام </w:t>
      </w:r>
      <w:r w:rsidR="00593B24" w:rsidRPr="00B873D2">
        <w:rPr>
          <w:rFonts w:eastAsiaTheme="minorEastAsia"/>
          <w:spacing w:val="-2"/>
          <w:lang w:eastAsia="zh-CN" w:bidi="ar-SY"/>
        </w:rPr>
        <w:t>2018</w:t>
      </w:r>
      <w:r w:rsidR="00593B24" w:rsidRPr="00B873D2">
        <w:rPr>
          <w:rFonts w:eastAsiaTheme="minorEastAsia" w:hint="cs"/>
          <w:spacing w:val="-2"/>
          <w:rtl/>
          <w:lang w:eastAsia="zh-CN" w:bidi="ar-EG"/>
        </w:rPr>
        <w:t xml:space="preserve">، </w:t>
      </w:r>
      <w:r w:rsidR="00593B24">
        <w:rPr>
          <w:rFonts w:eastAsiaTheme="minorEastAsia" w:hint="cs"/>
          <w:spacing w:val="-2"/>
          <w:rtl/>
          <w:lang w:eastAsia="zh-CN" w:bidi="ar-EG"/>
        </w:rPr>
        <w:t xml:space="preserve">ويبين النفقات </w:t>
      </w:r>
      <w:r w:rsidR="00593B24" w:rsidRPr="00B873D2">
        <w:rPr>
          <w:rFonts w:eastAsiaTheme="minorEastAsia" w:hint="cs"/>
          <w:spacing w:val="-2"/>
          <w:rtl/>
          <w:lang w:eastAsia="zh-CN" w:bidi="ar-EG"/>
        </w:rPr>
        <w:t>في</w:t>
      </w:r>
      <w:r w:rsidR="00593B24" w:rsidRPr="00B873D2">
        <w:rPr>
          <w:rFonts w:eastAsiaTheme="minorEastAsia" w:hint="eastAsia"/>
          <w:spacing w:val="-2"/>
          <w:rtl/>
          <w:lang w:eastAsia="zh-CN" w:bidi="ar-EG"/>
        </w:rPr>
        <w:t> </w:t>
      </w:r>
      <w:proofErr w:type="gramStart"/>
      <w:r w:rsidR="00593B24" w:rsidRPr="00B873D2">
        <w:rPr>
          <w:rFonts w:eastAsiaTheme="minorEastAsia"/>
          <w:spacing w:val="-2"/>
          <w:lang w:val="en-GB" w:eastAsia="zh-CN" w:bidi="ar-SY"/>
        </w:rPr>
        <w:t>31</w:t>
      </w:r>
      <w:r w:rsidR="00593B24" w:rsidRPr="00B873D2">
        <w:rPr>
          <w:rFonts w:eastAsiaTheme="minorEastAsia" w:hint="cs"/>
          <w:spacing w:val="-2"/>
          <w:rtl/>
          <w:lang w:val="en-GB" w:eastAsia="zh-CN" w:bidi="ar-EG"/>
        </w:rPr>
        <w:t xml:space="preserve"> يناير</w:t>
      </w:r>
      <w:proofErr w:type="gramEnd"/>
      <w:r w:rsidR="00593B24" w:rsidRPr="00B873D2">
        <w:rPr>
          <w:rFonts w:eastAsiaTheme="minorEastAsia" w:hint="cs"/>
          <w:spacing w:val="-2"/>
          <w:rtl/>
          <w:lang w:val="en-GB" w:eastAsia="zh-CN" w:bidi="ar-EG"/>
        </w:rPr>
        <w:t xml:space="preserve"> </w:t>
      </w:r>
      <w:r w:rsidR="00593B24" w:rsidRPr="00B873D2">
        <w:rPr>
          <w:rFonts w:eastAsiaTheme="minorEastAsia"/>
          <w:spacing w:val="-2"/>
          <w:lang w:eastAsia="zh-CN" w:bidi="ar-EG"/>
        </w:rPr>
        <w:t>2018</w:t>
      </w:r>
      <w:r w:rsidR="00C02CA3">
        <w:rPr>
          <w:rFonts w:eastAsiaTheme="minorEastAsia" w:hint="cs"/>
          <w:spacing w:val="-2"/>
          <w:rtl/>
          <w:lang w:eastAsia="zh-CN" w:bidi="ar-EG"/>
        </w:rPr>
        <w:t xml:space="preserve"> و</w:t>
      </w:r>
      <w:r w:rsidR="00593B24" w:rsidRPr="00B873D2">
        <w:rPr>
          <w:rFonts w:eastAsiaTheme="minorEastAsia" w:hint="cs"/>
          <w:spacing w:val="-2"/>
          <w:rtl/>
          <w:lang w:eastAsia="zh-CN" w:bidi="ar-EG"/>
        </w:rPr>
        <w:t xml:space="preserve">توقعات </w:t>
      </w:r>
      <w:r w:rsidR="00C02CA3">
        <w:rPr>
          <w:rFonts w:eastAsiaTheme="minorEastAsia" w:hint="cs"/>
          <w:spacing w:val="-2"/>
          <w:rtl/>
          <w:lang w:eastAsia="zh-CN" w:bidi="ar-EG"/>
        </w:rPr>
        <w:t>الإيرادات والنفقات حتى</w:t>
      </w:r>
      <w:r w:rsidR="00B27A01">
        <w:rPr>
          <w:rFonts w:eastAsiaTheme="minorEastAsia" w:hint="eastAsia"/>
          <w:spacing w:val="-2"/>
          <w:rtl/>
          <w:lang w:eastAsia="zh-CN" w:bidi="ar-EG"/>
        </w:rPr>
        <w:t> </w:t>
      </w:r>
      <w:r w:rsidR="00C02CA3" w:rsidRPr="00B873D2">
        <w:rPr>
          <w:rFonts w:eastAsiaTheme="minorEastAsia"/>
          <w:spacing w:val="-2"/>
          <w:lang w:val="en-GB" w:eastAsia="zh-CN" w:bidi="ar-SY"/>
        </w:rPr>
        <w:t>31</w:t>
      </w:r>
      <w:r w:rsidR="00B27A01">
        <w:rPr>
          <w:rFonts w:eastAsiaTheme="minorEastAsia" w:hint="eastAsia"/>
          <w:spacing w:val="-2"/>
          <w:rtl/>
          <w:lang w:val="en-GB" w:eastAsia="zh-CN" w:bidi="ar-EG"/>
        </w:rPr>
        <w:t> </w:t>
      </w:r>
      <w:r w:rsidR="00C02CA3">
        <w:rPr>
          <w:rFonts w:eastAsiaTheme="minorEastAsia" w:hint="cs"/>
          <w:spacing w:val="-2"/>
          <w:rtl/>
          <w:lang w:val="en-GB" w:eastAsia="zh-CN" w:bidi="ar-EG"/>
        </w:rPr>
        <w:t>ديسمبر</w:t>
      </w:r>
      <w:r w:rsidR="00B27A01">
        <w:rPr>
          <w:rFonts w:eastAsiaTheme="minorEastAsia" w:hint="eastAsia"/>
          <w:spacing w:val="-2"/>
          <w:rtl/>
          <w:lang w:val="en-GB" w:eastAsia="zh-CN" w:bidi="ar-EG"/>
        </w:rPr>
        <w:t> </w:t>
      </w:r>
      <w:r w:rsidR="00C02CA3" w:rsidRPr="00B873D2">
        <w:rPr>
          <w:rFonts w:eastAsiaTheme="minorEastAsia"/>
          <w:spacing w:val="-2"/>
          <w:lang w:eastAsia="zh-CN" w:bidi="ar-EG"/>
        </w:rPr>
        <w:t>2018</w:t>
      </w:r>
      <w:r w:rsidR="00C02CA3">
        <w:rPr>
          <w:rFonts w:eastAsiaTheme="minorEastAsia" w:hint="cs"/>
          <w:spacing w:val="-2"/>
          <w:rtl/>
          <w:lang w:eastAsia="zh-CN" w:bidi="ar-EG"/>
        </w:rPr>
        <w:t xml:space="preserve">. وتبين التوقعات المبدئية لعام </w:t>
      </w:r>
      <w:r w:rsidR="00C02CA3" w:rsidRPr="00B873D2">
        <w:rPr>
          <w:rFonts w:eastAsiaTheme="minorEastAsia"/>
          <w:spacing w:val="-2"/>
          <w:lang w:eastAsia="zh-CN" w:bidi="ar-SY"/>
        </w:rPr>
        <w:t>2018</w:t>
      </w:r>
      <w:r w:rsidR="00C02CA3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="00D45B1F">
        <w:rPr>
          <w:rFonts w:eastAsiaTheme="minorEastAsia" w:hint="cs"/>
          <w:spacing w:val="-2"/>
          <w:rtl/>
          <w:lang w:eastAsia="zh-CN" w:bidi="ar-SY"/>
        </w:rPr>
        <w:t>فرقاً</w:t>
      </w:r>
      <w:r w:rsidR="00C02CA3">
        <w:rPr>
          <w:rFonts w:eastAsiaTheme="minorEastAsia" w:hint="cs"/>
          <w:spacing w:val="-2"/>
          <w:rtl/>
          <w:lang w:eastAsia="zh-CN" w:bidi="ar-SY"/>
        </w:rPr>
        <w:t xml:space="preserve"> يتمثل في مبلغ </w:t>
      </w:r>
      <w:r w:rsidR="00C02CA3" w:rsidRPr="00B873D2">
        <w:rPr>
          <w:rFonts w:eastAsiaTheme="minorEastAsia"/>
          <w:spacing w:val="-2"/>
          <w:lang w:val="en-GB" w:eastAsia="zh-CN" w:bidi="ar-SY"/>
        </w:rPr>
        <w:t>3</w:t>
      </w:r>
      <w:r w:rsidR="00C02CA3">
        <w:rPr>
          <w:rFonts w:eastAsiaTheme="minorEastAsia" w:hint="cs"/>
          <w:spacing w:val="-2"/>
          <w:rtl/>
          <w:lang w:val="en-GB" w:eastAsia="zh-CN" w:bidi="ar-SY"/>
        </w:rPr>
        <w:t xml:space="preserve"> </w:t>
      </w:r>
      <w:r w:rsidR="00C02CA3">
        <w:rPr>
          <w:rFonts w:eastAsiaTheme="minorEastAsia" w:hint="cs"/>
          <w:spacing w:val="-2"/>
          <w:rtl/>
          <w:lang w:eastAsia="zh-CN" w:bidi="ar-SY"/>
        </w:rPr>
        <w:t xml:space="preserve">ملايين فرنك سويسري ويعزى أساساً إلى تنفيذ قرار </w:t>
      </w:r>
      <w:r w:rsidR="00C02CA3" w:rsidRPr="00C02CA3">
        <w:rPr>
          <w:rFonts w:eastAsiaTheme="minorEastAsia" w:hint="eastAsia"/>
          <w:spacing w:val="-2"/>
          <w:rtl/>
          <w:lang w:eastAsia="zh-CN" w:bidi="ar-SY"/>
        </w:rPr>
        <w:t>لجنة</w:t>
      </w:r>
      <w:r w:rsidR="00C02CA3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C02CA3" w:rsidRPr="00C02CA3">
        <w:rPr>
          <w:rFonts w:eastAsiaTheme="minorEastAsia" w:hint="eastAsia"/>
          <w:spacing w:val="-2"/>
          <w:rtl/>
          <w:lang w:eastAsia="zh-CN" w:bidi="ar-SY"/>
        </w:rPr>
        <w:t>الخدمة</w:t>
      </w:r>
      <w:r w:rsidR="00C02CA3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C02CA3" w:rsidRPr="00C02CA3">
        <w:rPr>
          <w:rFonts w:eastAsiaTheme="minorEastAsia" w:hint="eastAsia"/>
          <w:spacing w:val="-2"/>
          <w:rtl/>
          <w:lang w:eastAsia="zh-CN" w:bidi="ar-SY"/>
        </w:rPr>
        <w:t>المدنية</w:t>
      </w:r>
      <w:r w:rsidR="00C02CA3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C02CA3" w:rsidRPr="00C02CA3">
        <w:rPr>
          <w:rFonts w:eastAsiaTheme="minorEastAsia" w:hint="eastAsia"/>
          <w:spacing w:val="-2"/>
          <w:rtl/>
          <w:lang w:eastAsia="zh-CN" w:bidi="ar-SY"/>
        </w:rPr>
        <w:t>الدولية</w:t>
      </w:r>
      <w:r w:rsidR="00B27A01">
        <w:rPr>
          <w:rFonts w:eastAsiaTheme="minorEastAsia" w:hint="cs"/>
          <w:spacing w:val="-2"/>
          <w:rtl/>
          <w:lang w:eastAsia="zh-CN" w:bidi="ar-SY"/>
        </w:rPr>
        <w:t> </w:t>
      </w:r>
      <w:r w:rsidR="00B27A01">
        <w:rPr>
          <w:rFonts w:eastAsiaTheme="minorEastAsia"/>
          <w:spacing w:val="-2"/>
          <w:lang w:eastAsia="zh-CN" w:bidi="ar-SY"/>
        </w:rPr>
        <w:t>(</w:t>
      </w:r>
      <w:r w:rsidR="00F21523">
        <w:rPr>
          <w:szCs w:val="24"/>
          <w:lang w:val="en-AU"/>
        </w:rPr>
        <w:t>ICSC</w:t>
      </w:r>
      <w:r w:rsidR="00B27A01">
        <w:rPr>
          <w:szCs w:val="24"/>
          <w:lang w:val="en-AU"/>
        </w:rPr>
        <w:t>)</w:t>
      </w:r>
      <w:r w:rsidR="00F21523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="00C02CA3" w:rsidRPr="00C02CA3">
        <w:rPr>
          <w:rFonts w:eastAsiaTheme="minorEastAsia" w:hint="eastAsia"/>
          <w:spacing w:val="-2"/>
          <w:rtl/>
          <w:lang w:eastAsia="zh-CN" w:bidi="ar-SY"/>
        </w:rPr>
        <w:t>بشأن</w:t>
      </w:r>
      <w:r w:rsidR="00C02CA3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C02CA3" w:rsidRPr="00C02CA3">
        <w:rPr>
          <w:rFonts w:eastAsiaTheme="minorEastAsia" w:hint="eastAsia"/>
          <w:spacing w:val="-2"/>
          <w:rtl/>
          <w:lang w:eastAsia="zh-CN" w:bidi="ar-SY"/>
        </w:rPr>
        <w:t>تسوية</w:t>
      </w:r>
      <w:r w:rsidR="00C02CA3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C02CA3" w:rsidRPr="00C02CA3">
        <w:rPr>
          <w:rFonts w:eastAsiaTheme="minorEastAsia" w:hint="eastAsia"/>
          <w:spacing w:val="-2"/>
          <w:rtl/>
          <w:lang w:eastAsia="zh-CN" w:bidi="ar-SY"/>
        </w:rPr>
        <w:t>مقر</w:t>
      </w:r>
      <w:r w:rsidR="00C02CA3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C02CA3" w:rsidRPr="00C02CA3">
        <w:rPr>
          <w:rFonts w:eastAsiaTheme="minorEastAsia" w:hint="eastAsia"/>
          <w:spacing w:val="-2"/>
          <w:rtl/>
          <w:lang w:eastAsia="zh-CN" w:bidi="ar-SY"/>
        </w:rPr>
        <w:t>العمل</w:t>
      </w:r>
      <w:r w:rsidR="00C02CA3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C02CA3" w:rsidRPr="00C02CA3">
        <w:rPr>
          <w:rFonts w:eastAsiaTheme="minorEastAsia" w:hint="eastAsia"/>
          <w:spacing w:val="-2"/>
          <w:rtl/>
          <w:lang w:eastAsia="zh-CN" w:bidi="ar-SY"/>
        </w:rPr>
        <w:t>في</w:t>
      </w:r>
      <w:r w:rsidR="00C02CA3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C02CA3" w:rsidRPr="00C02CA3">
        <w:rPr>
          <w:rFonts w:eastAsiaTheme="minorEastAsia" w:hint="eastAsia"/>
          <w:spacing w:val="-2"/>
          <w:rtl/>
          <w:lang w:eastAsia="zh-CN" w:bidi="ar-SY"/>
        </w:rPr>
        <w:t>جنيف</w:t>
      </w:r>
      <w:r w:rsidR="00C02CA3" w:rsidRPr="00C02CA3">
        <w:rPr>
          <w:rFonts w:eastAsiaTheme="minorEastAsia"/>
          <w:spacing w:val="-2"/>
          <w:rtl/>
          <w:lang w:eastAsia="zh-CN" w:bidi="ar-SY"/>
        </w:rPr>
        <w:t>.</w:t>
      </w:r>
    </w:p>
    <w:p w:rsidR="00517C19" w:rsidRPr="000E6042" w:rsidRDefault="00517C19" w:rsidP="00E64999">
      <w:pPr>
        <w:pStyle w:val="Tabletitle0"/>
        <w:rPr>
          <w:rtl/>
          <w:lang w:bidi="ar-EG"/>
        </w:rPr>
      </w:pPr>
      <w:r w:rsidRPr="000E6042">
        <w:rPr>
          <w:rFonts w:hint="cs"/>
          <w:rtl/>
        </w:rPr>
        <w:t xml:space="preserve">الجدول </w:t>
      </w:r>
      <w:r w:rsidRPr="000E6042">
        <w:t>1</w:t>
      </w:r>
      <w:r w:rsidRPr="000E6042">
        <w:rPr>
          <w:rFonts w:hint="cs"/>
          <w:rtl/>
        </w:rPr>
        <w:t xml:space="preserve"> </w:t>
      </w:r>
      <w:proofErr w:type="gramStart"/>
      <w:r w:rsidRPr="000E6042">
        <w:rPr>
          <w:rFonts w:hint="cs"/>
          <w:rtl/>
        </w:rPr>
        <w:t>- تنفيذ</w:t>
      </w:r>
      <w:proofErr w:type="gramEnd"/>
      <w:r w:rsidRPr="000E6042">
        <w:rPr>
          <w:rFonts w:hint="cs"/>
          <w:rtl/>
        </w:rPr>
        <w:t xml:space="preserve"> الميزانية بموجب القرار</w:t>
      </w:r>
      <w:r w:rsidRPr="000E6042">
        <w:rPr>
          <w:rFonts w:hint="eastAsia"/>
          <w:rtl/>
        </w:rPr>
        <w:t> </w:t>
      </w:r>
      <w:r w:rsidR="00E64999">
        <w:t>1387</w:t>
      </w:r>
    </w:p>
    <w:tbl>
      <w:tblPr>
        <w:bidiVisual/>
        <w:tblW w:w="5016" w:type="pct"/>
        <w:jc w:val="center"/>
        <w:tblLayout w:type="fixed"/>
        <w:tblLook w:val="04A0" w:firstRow="1" w:lastRow="0" w:firstColumn="1" w:lastColumn="0" w:noHBand="0" w:noVBand="1"/>
      </w:tblPr>
      <w:tblGrid>
        <w:gridCol w:w="2858"/>
        <w:gridCol w:w="1466"/>
        <w:gridCol w:w="1466"/>
        <w:gridCol w:w="1468"/>
        <w:gridCol w:w="1275"/>
        <w:gridCol w:w="1137"/>
      </w:tblGrid>
      <w:tr w:rsidR="00E64999" w:rsidRPr="00133F5D" w:rsidTr="00207C3D">
        <w:trPr>
          <w:trHeight w:val="23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val="fr-FR" w:eastAsia="zh-CN" w:bidi="ar-SY"/>
              </w:rPr>
              <w:t xml:space="preserve">ميزانية </w:t>
            </w: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eastAsia="zh-CN" w:bidi="ar-SY"/>
              </w:rPr>
              <w:t>2018</w:t>
            </w: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proofErr w:type="gramStart"/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- ا</w:t>
            </w: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/>
              </w:rPr>
              <w:t>لإيرادات</w:t>
            </w:r>
            <w:proofErr w:type="gramEnd"/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/>
              </w:rPr>
              <w:t xml:space="preserve"> والنفقات المتوقعة</w:t>
            </w:r>
          </w:p>
        </w:tc>
      </w:tr>
      <w:tr w:rsidR="00E64999" w:rsidRPr="00133F5D" w:rsidTr="00207C3D">
        <w:trPr>
          <w:trHeight w:val="2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000000" w:fill="DCE6F1"/>
            <w:vAlign w:val="center"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right"/>
              <w:rPr>
                <w:rFonts w:eastAsiaTheme="minorEastAsia"/>
                <w:b/>
                <w:bCs/>
                <w:i/>
                <w:iCs/>
                <w:color w:val="002060"/>
                <w:sz w:val="20"/>
                <w:szCs w:val="26"/>
                <w:lang w:eastAsia="zh-CN" w:bidi="ar-EG"/>
              </w:rPr>
            </w:pPr>
            <w:r w:rsidRPr="00133F5D">
              <w:rPr>
                <w:rFonts w:eastAsiaTheme="minorEastAsia"/>
                <w:b/>
                <w:bCs/>
                <w:i/>
                <w:iCs/>
                <w:color w:val="002060"/>
                <w:sz w:val="20"/>
                <w:szCs w:val="26"/>
                <w:rtl/>
                <w:lang w:eastAsia="zh-CN" w:bidi="ar-EG"/>
              </w:rPr>
              <w:t>بآلاف الفرنكات السويسرية</w:t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DCE6F1"/>
            <w:vAlign w:val="center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val="fr-FR" w:eastAsia="zh-CN" w:bidi="ar-EG"/>
              </w:rPr>
            </w:pPr>
          </w:p>
        </w:tc>
        <w:tc>
          <w:tcPr>
            <w:tcW w:w="758" w:type="pct"/>
            <w:vMerge w:val="restart"/>
            <w:shd w:val="clear" w:color="000000" w:fill="DCE6F1"/>
            <w:vAlign w:val="bottom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ميزانية</w:t>
            </w:r>
          </w:p>
          <w:p w:rsidR="001068AD" w:rsidRPr="00133F5D" w:rsidRDefault="001068AD" w:rsidP="00207C3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133F5D"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  <w:t>2018</w:t>
            </w:r>
          </w:p>
        </w:tc>
        <w:tc>
          <w:tcPr>
            <w:tcW w:w="758" w:type="pct"/>
            <w:vMerge w:val="restart"/>
            <w:shd w:val="clear" w:color="000000" w:fill="DCE6F1"/>
            <w:vAlign w:val="bottom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val="fr-FR" w:eastAsia="zh-CN" w:bidi="ar-EG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/>
              </w:rPr>
              <w:t>المبالغ الفعلية</w:t>
            </w:r>
          </w:p>
          <w:p w:rsidR="001068AD" w:rsidRPr="00133F5D" w:rsidRDefault="001068AD" w:rsidP="00207C3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spacing w:val="-6"/>
                <w:position w:val="2"/>
                <w:sz w:val="20"/>
                <w:szCs w:val="26"/>
                <w:rtl/>
                <w:lang w:val="fr-FR" w:eastAsia="zh-CN" w:bidi="ar-EG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spacing w:val="-6"/>
                <w:position w:val="2"/>
                <w:sz w:val="20"/>
                <w:szCs w:val="26"/>
                <w:rtl/>
                <w:lang w:eastAsia="zh-CN"/>
              </w:rPr>
              <w:t xml:space="preserve">في </w:t>
            </w:r>
            <w:r w:rsidRPr="00133F5D">
              <w:rPr>
                <w:rFonts w:eastAsiaTheme="minorEastAsia"/>
                <w:b/>
                <w:bCs/>
                <w:color w:val="002060"/>
                <w:spacing w:val="-6"/>
                <w:position w:val="2"/>
                <w:sz w:val="20"/>
                <w:szCs w:val="26"/>
                <w:lang w:eastAsia="zh-CN"/>
              </w:rPr>
              <w:t>31</w:t>
            </w:r>
            <w:r w:rsidRPr="00133F5D">
              <w:rPr>
                <w:rFonts w:eastAsiaTheme="minorEastAsia" w:hint="cs"/>
                <w:b/>
                <w:bCs/>
                <w:color w:val="002060"/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 xml:space="preserve"> يناير </w:t>
            </w:r>
            <w:r w:rsidRPr="00133F5D">
              <w:rPr>
                <w:rFonts w:eastAsiaTheme="minorEastAsia"/>
                <w:b/>
                <w:bCs/>
                <w:color w:val="002060"/>
                <w:spacing w:val="-6"/>
                <w:position w:val="2"/>
                <w:sz w:val="20"/>
                <w:szCs w:val="26"/>
                <w:lang w:eastAsia="zh-CN" w:bidi="ar-EG"/>
              </w:rPr>
              <w:t>2018</w:t>
            </w:r>
          </w:p>
        </w:tc>
        <w:tc>
          <w:tcPr>
            <w:tcW w:w="759" w:type="pct"/>
            <w:vMerge w:val="restart"/>
            <w:shd w:val="clear" w:color="000000" w:fill="DCE6F1"/>
            <w:vAlign w:val="bottom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val="fr-FR" w:eastAsia="zh-CN" w:bidi="ar-SY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توقعات</w:t>
            </w:r>
          </w:p>
          <w:p w:rsidR="001068AD" w:rsidRPr="00133F5D" w:rsidRDefault="001068AD" w:rsidP="00207C3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  <w:t>2018</w:t>
            </w:r>
          </w:p>
        </w:tc>
        <w:tc>
          <w:tcPr>
            <w:tcW w:w="659" w:type="pct"/>
            <w:vMerge w:val="restart"/>
            <w:shd w:val="clear" w:color="000000" w:fill="DCE6F1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الفرق</w:t>
            </w:r>
          </w:p>
        </w:tc>
        <w:tc>
          <w:tcPr>
            <w:tcW w:w="588" w:type="pct"/>
            <w:vMerge w:val="restart"/>
            <w:shd w:val="clear" w:color="000000" w:fill="DCE6F1"/>
            <w:vAlign w:val="bottom"/>
            <w:hideMark/>
          </w:tcPr>
          <w:p w:rsidR="001068AD" w:rsidRPr="00133F5D" w:rsidRDefault="001068AD" w:rsidP="00207C3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eastAsia="zh-CN" w:bidi="ar-SY"/>
              </w:rPr>
              <w:t>%</w:t>
            </w:r>
          </w:p>
        </w:tc>
      </w:tr>
      <w:tr w:rsidR="00133F5D" w:rsidRPr="00133F5D" w:rsidTr="00207C3D">
        <w:trPr>
          <w:trHeight w:val="351"/>
          <w:jc w:val="center"/>
        </w:trPr>
        <w:tc>
          <w:tcPr>
            <w:tcW w:w="1478" w:type="pct"/>
            <w:tcBorders>
              <w:bottom w:val="single" w:sz="4" w:space="0" w:color="auto"/>
            </w:tcBorders>
            <w:shd w:val="clear" w:color="auto" w:fill="DCE6F1"/>
            <w:vAlign w:val="center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shd w:val="clear" w:color="auto" w:fill="DCE6F1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rtl/>
                <w:lang w:val="fr-FR" w:eastAsia="zh-CN" w:bidi="ar-EG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shd w:val="clear" w:color="000000" w:fill="DCE6F1"/>
            <w:tcMar>
              <w:left w:w="85" w:type="dxa"/>
              <w:right w:w="85" w:type="dxa"/>
            </w:tcMar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spacing w:val="-10"/>
                <w:position w:val="2"/>
                <w:sz w:val="20"/>
                <w:szCs w:val="26"/>
                <w:lang w:eastAsia="zh-CN" w:bidi="ar-SY"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</w:tcBorders>
            <w:shd w:val="clear" w:color="000000" w:fill="DCE6F1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rtl/>
                <w:lang w:val="fr-FR" w:eastAsia="zh-CN" w:bidi="ar-EG"/>
              </w:rPr>
            </w:pP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000000" w:fill="DCE6F1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  <w:shd w:val="clear" w:color="000000" w:fill="DCE6F1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rtl/>
                <w:lang w:eastAsia="zh-CN" w:bidi="ar-EG"/>
              </w:rPr>
            </w:pP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64999" w:rsidRPr="00133F5D" w:rsidRDefault="00E64999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val="fr-FR" w:eastAsia="zh-CN" w:bidi="ar-EG"/>
              </w:rPr>
              <w:t>الإيرادات</w:t>
            </w:r>
          </w:p>
        </w:tc>
        <w:tc>
          <w:tcPr>
            <w:tcW w:w="758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highlight w:val="yellow"/>
                <w:lang w:val="fr-FR" w:eastAsia="zh-CN" w:bidi="ar-SY"/>
              </w:rPr>
            </w:pPr>
            <w:r w:rsidRPr="00D45B1F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 xml:space="preserve">مجموع </w:t>
            </w:r>
            <w:r w:rsidR="00E64999" w:rsidRPr="00D45B1F"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/>
              </w:rPr>
              <w:t xml:space="preserve">المساهمات </w:t>
            </w:r>
            <w:r w:rsidR="00E64999" w:rsidRPr="00D45B1F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/>
              </w:rPr>
              <w:t>المقرَّرة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ind w:firstLine="31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124 401</w:t>
            </w:r>
            <w:r w:rsidR="007E7557"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  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124 591</w:t>
            </w:r>
            <w:r w:rsidR="00133F5D"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  </w:t>
            </w:r>
          </w:p>
        </w:tc>
        <w:tc>
          <w:tcPr>
            <w:tcW w:w="7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124 591  </w:t>
            </w:r>
          </w:p>
        </w:tc>
        <w:tc>
          <w:tcPr>
            <w:tcW w:w="6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190  </w:t>
            </w:r>
          </w:p>
        </w:tc>
        <w:tc>
          <w:tcPr>
            <w:tcW w:w="58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%0,2  </w:t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highlight w:val="yellow"/>
                <w:lang w:val="fr-FR" w:eastAsia="zh-CN" w:bidi="ar-SY"/>
              </w:rPr>
            </w:pPr>
            <w:r w:rsidRPr="00D45B1F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/>
              </w:rPr>
              <w:t xml:space="preserve">مجموع </w:t>
            </w:r>
            <w:r w:rsidR="00E64999" w:rsidRPr="00D45B1F"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/>
              </w:rPr>
              <w:t>استرداد التكاليف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ind w:firstLine="31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36 375  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2 524</w:t>
            </w:r>
            <w:r w:rsidR="00133F5D"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  </w:t>
            </w:r>
          </w:p>
        </w:tc>
        <w:tc>
          <w:tcPr>
            <w:tcW w:w="7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36 050  </w:t>
            </w:r>
          </w:p>
        </w:tc>
        <w:tc>
          <w:tcPr>
            <w:tcW w:w="6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325</w:t>
            </w: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noBreakHyphen/>
            </w:r>
          </w:p>
        </w:tc>
        <w:tc>
          <w:tcPr>
            <w:tcW w:w="58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%0,9</w:t>
            </w: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noBreakHyphen/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/>
              </w:rPr>
              <w:t>إيرادات الفوائد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ind w:firstLine="31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300  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100</w:t>
            </w:r>
            <w:r w:rsidR="00133F5D"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  </w:t>
            </w:r>
          </w:p>
        </w:tc>
        <w:tc>
          <w:tcPr>
            <w:tcW w:w="7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150  </w:t>
            </w:r>
          </w:p>
        </w:tc>
        <w:tc>
          <w:tcPr>
            <w:tcW w:w="6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150</w:t>
            </w: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noBreakHyphen/>
            </w:r>
          </w:p>
        </w:tc>
        <w:tc>
          <w:tcPr>
            <w:tcW w:w="58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%50,0</w:t>
            </w: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noBreakHyphen/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auto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/>
              </w:rPr>
              <w:t>إيرادات أخرى</w:t>
            </w:r>
          </w:p>
        </w:tc>
        <w:tc>
          <w:tcPr>
            <w:tcW w:w="758" w:type="pct"/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ind w:firstLine="31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100  </w:t>
            </w:r>
          </w:p>
        </w:tc>
        <w:tc>
          <w:tcPr>
            <w:tcW w:w="758" w:type="pct"/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5</w:t>
            </w:r>
            <w:r w:rsidR="00133F5D"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  </w:t>
            </w:r>
          </w:p>
        </w:tc>
        <w:tc>
          <w:tcPr>
            <w:tcW w:w="759" w:type="pct"/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100  </w:t>
            </w:r>
          </w:p>
        </w:tc>
        <w:tc>
          <w:tcPr>
            <w:tcW w:w="659" w:type="pct"/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588" w:type="pct"/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%0,0  </w:t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/>
              </w:rPr>
              <w:t>السحب من حساب الاحتياطي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2 245</w:t>
            </w: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noBreakHyphen/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</w:t>
            </w:r>
            <w:r w:rsidR="00133F5D"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  </w:t>
            </w:r>
          </w:p>
        </w:tc>
        <w:tc>
          <w:tcPr>
            <w:tcW w:w="7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</w:t>
            </w: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eastAsia="zh-CN" w:bidi="ar-SY"/>
              </w:rPr>
              <w:t> 245</w:t>
            </w: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eastAsia="zh-CN" w:bidi="ar-SY"/>
              </w:rPr>
              <w:noBreakHyphen/>
            </w:r>
          </w:p>
        </w:tc>
        <w:tc>
          <w:tcPr>
            <w:tcW w:w="6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58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%0,0  </w:t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auto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highlight w:val="yellow"/>
                <w:rtl/>
                <w:lang w:eastAsia="zh-CN"/>
              </w:rPr>
            </w:pPr>
            <w:r w:rsidRPr="00D45B1F"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/>
              </w:rPr>
              <w:t>وفورات من تنفيذ الميزانية</w:t>
            </w:r>
          </w:p>
        </w:tc>
        <w:tc>
          <w:tcPr>
            <w:tcW w:w="758" w:type="pct"/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946  </w:t>
            </w:r>
          </w:p>
        </w:tc>
        <w:tc>
          <w:tcPr>
            <w:tcW w:w="758" w:type="pct"/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</w:t>
            </w:r>
            <w:r w:rsidR="00133F5D"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  </w:t>
            </w:r>
          </w:p>
        </w:tc>
        <w:tc>
          <w:tcPr>
            <w:tcW w:w="759" w:type="pct"/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946  </w:t>
            </w:r>
          </w:p>
        </w:tc>
        <w:tc>
          <w:tcPr>
            <w:tcW w:w="659" w:type="pct"/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val="fr-FR" w:eastAsia="zh-CN" w:bidi="ar-EG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EG"/>
              </w:rPr>
              <w:t>0  </w:t>
            </w:r>
          </w:p>
        </w:tc>
        <w:tc>
          <w:tcPr>
            <w:tcW w:w="588" w:type="pct"/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%0,0  </w:t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tcBorders>
              <w:bottom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/>
              </w:rPr>
              <w:t>مجموع الإيرادات</w:t>
            </w:r>
          </w:p>
        </w:tc>
        <w:tc>
          <w:tcPr>
            <w:tcW w:w="758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159 877  </w:t>
            </w:r>
          </w:p>
        </w:tc>
        <w:tc>
          <w:tcPr>
            <w:tcW w:w="758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127 220  </w:t>
            </w:r>
          </w:p>
        </w:tc>
        <w:tc>
          <w:tcPr>
            <w:tcW w:w="759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159 592  </w:t>
            </w:r>
          </w:p>
        </w:tc>
        <w:tc>
          <w:tcPr>
            <w:tcW w:w="659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285</w:t>
            </w: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noBreakHyphen/>
            </w:r>
          </w:p>
        </w:tc>
        <w:tc>
          <w:tcPr>
            <w:tcW w:w="588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%0,2</w:t>
            </w: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noBreakHyphen/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/>
              </w:rPr>
              <w:t>النفقات</w:t>
            </w:r>
          </w:p>
        </w:tc>
        <w:tc>
          <w:tcPr>
            <w:tcW w:w="758" w:type="pct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758" w:type="pct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659" w:type="pct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588" w:type="pct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:rsidR="007E7557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/>
              </w:rPr>
              <w:t>الأمانة العامة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90 549  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5 051  </w:t>
            </w:r>
          </w:p>
        </w:tc>
        <w:tc>
          <w:tcPr>
            <w:tcW w:w="7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88 849  </w:t>
            </w:r>
          </w:p>
        </w:tc>
        <w:tc>
          <w:tcPr>
            <w:tcW w:w="6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1 700  </w:t>
            </w:r>
          </w:p>
        </w:tc>
        <w:tc>
          <w:tcPr>
            <w:tcW w:w="58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%1,9  </w:t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ق</w:t>
            </w:r>
            <w:r w:rsidR="00E64999" w:rsidRPr="00133F5D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/>
              </w:rPr>
              <w:t>طاع الاتصالات الراديوية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27 988  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2 059  </w:t>
            </w:r>
          </w:p>
        </w:tc>
        <w:tc>
          <w:tcPr>
            <w:tcW w:w="7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27 463  </w:t>
            </w:r>
          </w:p>
        </w:tc>
        <w:tc>
          <w:tcPr>
            <w:tcW w:w="6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525  </w:t>
            </w:r>
          </w:p>
        </w:tc>
        <w:tc>
          <w:tcPr>
            <w:tcW w:w="58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%1,9  </w:t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/>
              </w:rPr>
              <w:t>قطاع تقييس الاتصالات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13 505  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898  </w:t>
            </w:r>
          </w:p>
        </w:tc>
        <w:tc>
          <w:tcPr>
            <w:tcW w:w="7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13 252  </w:t>
            </w:r>
          </w:p>
        </w:tc>
        <w:tc>
          <w:tcPr>
            <w:tcW w:w="6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253  </w:t>
            </w:r>
          </w:p>
        </w:tc>
        <w:tc>
          <w:tcPr>
            <w:tcW w:w="58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%1,9  </w:t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shd w:val="clear" w:color="auto" w:fill="auto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/>
              </w:rPr>
              <w:t>قطاع تنمية الاتصالات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27 835  </w:t>
            </w:r>
          </w:p>
        </w:tc>
        <w:tc>
          <w:tcPr>
            <w:tcW w:w="75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1 698  </w:t>
            </w:r>
          </w:p>
        </w:tc>
        <w:tc>
          <w:tcPr>
            <w:tcW w:w="7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27 313  </w:t>
            </w:r>
          </w:p>
        </w:tc>
        <w:tc>
          <w:tcPr>
            <w:tcW w:w="659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5</w:t>
            </w:r>
            <w:r w:rsidR="00BC2228"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</w:t>
            </w: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2  </w:t>
            </w:r>
          </w:p>
        </w:tc>
        <w:tc>
          <w:tcPr>
            <w:tcW w:w="588" w:type="pct"/>
            <w:shd w:val="clear" w:color="000000" w:fill="FFFFFF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%1,9  </w:t>
            </w: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tcBorders>
              <w:bottom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/>
              </w:rPr>
              <w:t>مجموع النفقات</w:t>
            </w:r>
          </w:p>
        </w:tc>
        <w:tc>
          <w:tcPr>
            <w:tcW w:w="758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BC2228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159 877  </w:t>
            </w:r>
          </w:p>
        </w:tc>
        <w:tc>
          <w:tcPr>
            <w:tcW w:w="758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BC2228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9 705  </w:t>
            </w:r>
          </w:p>
        </w:tc>
        <w:tc>
          <w:tcPr>
            <w:tcW w:w="759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BC2228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156 877  </w:t>
            </w:r>
          </w:p>
        </w:tc>
        <w:tc>
          <w:tcPr>
            <w:tcW w:w="659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BC2228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3 000  </w:t>
            </w:r>
          </w:p>
        </w:tc>
        <w:tc>
          <w:tcPr>
            <w:tcW w:w="588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D45B1F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D45B1F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%1,9  </w:t>
            </w:r>
          </w:p>
        </w:tc>
      </w:tr>
      <w:tr w:rsidR="00133F5D" w:rsidRPr="00133F5D" w:rsidTr="00207C3D">
        <w:trPr>
          <w:trHeight w:val="57"/>
          <w:jc w:val="center"/>
        </w:trPr>
        <w:tc>
          <w:tcPr>
            <w:tcW w:w="1478" w:type="pct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659" w:type="pct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588" w:type="pct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</w:tr>
      <w:tr w:rsidR="00133F5D" w:rsidRPr="00133F5D" w:rsidTr="00207C3D">
        <w:trPr>
          <w:trHeight w:val="23"/>
          <w:jc w:val="center"/>
        </w:trPr>
        <w:tc>
          <w:tcPr>
            <w:tcW w:w="1478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E64999" w:rsidRPr="00133F5D" w:rsidRDefault="007E7557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635197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/>
              </w:rPr>
              <w:t>الإيرادات بعد خصم النفقات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0</w:t>
            </w:r>
            <w:r w:rsidR="00133F5D"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  </w:t>
            </w:r>
          </w:p>
        </w:tc>
        <w:tc>
          <w:tcPr>
            <w:tcW w:w="758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BC2228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117 515  </w:t>
            </w:r>
          </w:p>
        </w:tc>
        <w:tc>
          <w:tcPr>
            <w:tcW w:w="759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BC2228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2 715  </w:t>
            </w:r>
          </w:p>
        </w:tc>
        <w:tc>
          <w:tcPr>
            <w:tcW w:w="659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588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64999" w:rsidRPr="00133F5D" w:rsidRDefault="00E64999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</w:tr>
    </w:tbl>
    <w:p w:rsidR="00517C19" w:rsidRPr="000E6042" w:rsidRDefault="00517C19" w:rsidP="00517C19">
      <w:pPr>
        <w:pStyle w:val="Heading1"/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eastAsia="zh-CN" w:bidi="ar-SY"/>
        </w:rPr>
        <w:t>3</w:t>
      </w:r>
      <w:r w:rsidRPr="000E6042">
        <w:rPr>
          <w:rFonts w:eastAsiaTheme="minorEastAsia" w:hint="cs"/>
          <w:rtl/>
          <w:lang w:eastAsia="zh-CN"/>
        </w:rPr>
        <w:tab/>
        <w:t>الإيرادات</w:t>
      </w:r>
    </w:p>
    <w:p w:rsidR="00517C19" w:rsidRPr="00FF633D" w:rsidRDefault="00517C19" w:rsidP="00F2152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EG"/>
        </w:rPr>
      </w:pPr>
      <w:r w:rsidRPr="00635197">
        <w:rPr>
          <w:rFonts w:eastAsiaTheme="minorEastAsia"/>
          <w:lang w:eastAsia="zh-CN" w:bidi="ar-SY"/>
        </w:rPr>
        <w:t>1.3</w:t>
      </w:r>
      <w:r w:rsidRPr="00635197">
        <w:rPr>
          <w:rFonts w:eastAsiaTheme="minorEastAsia" w:hint="cs"/>
          <w:rtl/>
          <w:lang w:eastAsia="zh-CN" w:bidi="ar-SY"/>
        </w:rPr>
        <w:tab/>
      </w:r>
      <w:r w:rsidRPr="00635197">
        <w:rPr>
          <w:rFonts w:eastAsiaTheme="minorEastAsia" w:hint="cs"/>
          <w:spacing w:val="-4"/>
          <w:rtl/>
          <w:lang w:eastAsia="zh-CN" w:bidi="ar-SY"/>
        </w:rPr>
        <w:t>تتكون إيرادات الاتحاد من المساهمات المقررة واسترداد التكاليف وإيرادات الفوائد/إيرادات أخرى و</w:t>
      </w:r>
      <w:r w:rsidR="00635197">
        <w:rPr>
          <w:rFonts w:eastAsiaTheme="minorEastAsia" w:hint="cs"/>
          <w:spacing w:val="-4"/>
          <w:rtl/>
          <w:lang w:eastAsia="zh-CN" w:bidi="ar-SY"/>
        </w:rPr>
        <w:t xml:space="preserve">مجموع </w:t>
      </w:r>
      <w:r w:rsidRPr="00635197">
        <w:rPr>
          <w:rFonts w:eastAsiaTheme="minorEastAsia" w:hint="cs"/>
          <w:spacing w:val="-4"/>
          <w:rtl/>
          <w:lang w:eastAsia="zh-CN"/>
        </w:rPr>
        <w:t>المبالغ المسحوبة</w:t>
      </w:r>
      <w:r w:rsidRPr="00635197">
        <w:rPr>
          <w:rFonts w:eastAsiaTheme="minorEastAsia" w:hint="cs"/>
          <w:spacing w:val="-4"/>
          <w:rtl/>
          <w:lang w:eastAsia="zh-CN" w:bidi="ar-SY"/>
        </w:rPr>
        <w:t xml:space="preserve"> من حساب الاحتياطي</w:t>
      </w:r>
      <w:r w:rsidR="00125167">
        <w:rPr>
          <w:rFonts w:eastAsiaTheme="minorEastAsia" w:hint="cs"/>
          <w:spacing w:val="-4"/>
          <w:rtl/>
          <w:lang w:eastAsia="zh-CN" w:bidi="ar-SY"/>
        </w:rPr>
        <w:t xml:space="preserve"> (الفقرة </w:t>
      </w:r>
      <w:proofErr w:type="gramStart"/>
      <w:r w:rsidR="00125167">
        <w:rPr>
          <w:rFonts w:eastAsiaTheme="minorEastAsia"/>
          <w:spacing w:val="-4"/>
          <w:lang w:eastAsia="zh-CN" w:bidi="ar-SY"/>
        </w:rPr>
        <w:t>13</w:t>
      </w:r>
      <w:r w:rsidR="00125167">
        <w:rPr>
          <w:rFonts w:eastAsiaTheme="minorEastAsia" w:hint="cs"/>
          <w:spacing w:val="-4"/>
          <w:rtl/>
          <w:lang w:eastAsia="zh-CN" w:bidi="ar-EG"/>
        </w:rPr>
        <w:t xml:space="preserve"> من</w:t>
      </w:r>
      <w:proofErr w:type="gramEnd"/>
      <w:r w:rsidR="00125167">
        <w:rPr>
          <w:rFonts w:eastAsiaTheme="minorEastAsia" w:hint="cs"/>
          <w:spacing w:val="-4"/>
          <w:rtl/>
          <w:lang w:eastAsia="zh-CN" w:bidi="ar-EG"/>
        </w:rPr>
        <w:t xml:space="preserve"> الوثيقة </w:t>
      </w:r>
      <w:hyperlink r:id="rId13" w:history="1">
        <w:r w:rsidR="00125167" w:rsidRPr="00FA4E65">
          <w:rPr>
            <w:rStyle w:val="Hyperlink"/>
            <w:szCs w:val="22"/>
          </w:rPr>
          <w:t>C17/10</w:t>
        </w:r>
      </w:hyperlink>
      <w:r w:rsidR="00125167">
        <w:rPr>
          <w:rFonts w:eastAsiaTheme="minorEastAsia" w:hint="cs"/>
          <w:spacing w:val="-4"/>
          <w:rtl/>
          <w:lang w:eastAsia="zh-CN" w:bidi="ar-SY"/>
        </w:rPr>
        <w:t>)</w:t>
      </w:r>
      <w:r w:rsidRPr="00635197">
        <w:rPr>
          <w:rFonts w:eastAsiaTheme="minorEastAsia" w:hint="cs"/>
          <w:spacing w:val="-4"/>
          <w:rtl/>
          <w:lang w:eastAsia="zh-CN" w:bidi="ar-SY"/>
        </w:rPr>
        <w:t xml:space="preserve">. </w:t>
      </w:r>
      <w:r w:rsidR="00125167">
        <w:rPr>
          <w:rFonts w:eastAsiaTheme="minorEastAsia" w:hint="cs"/>
          <w:spacing w:val="-4"/>
          <w:rtl/>
          <w:lang w:eastAsia="zh-CN" w:bidi="ar-SY"/>
        </w:rPr>
        <w:t>وستساعد زيادة الإيرادات المتأتية من المساهمات المقررة</w:t>
      </w:r>
      <w:r w:rsidR="00D225A2">
        <w:rPr>
          <w:rFonts w:eastAsiaTheme="minorEastAsia" w:hint="cs"/>
          <w:spacing w:val="-4"/>
          <w:rtl/>
          <w:lang w:eastAsia="zh-CN" w:bidi="ar-SY"/>
        </w:rPr>
        <w:t xml:space="preserve"> ل</w:t>
      </w:r>
      <w:r w:rsidR="00125167">
        <w:rPr>
          <w:rFonts w:eastAsiaTheme="minorEastAsia" w:hint="cs"/>
          <w:spacing w:val="-4"/>
          <w:rtl/>
          <w:lang w:eastAsia="zh-CN" w:bidi="ar-SY"/>
        </w:rPr>
        <w:t xml:space="preserve">لدول الأعضاء على </w:t>
      </w:r>
      <w:r w:rsidR="00D225A2">
        <w:rPr>
          <w:rFonts w:eastAsiaTheme="minorEastAsia" w:hint="cs"/>
          <w:spacing w:val="-4"/>
          <w:rtl/>
          <w:lang w:eastAsia="zh-CN" w:bidi="ar-SY"/>
        </w:rPr>
        <w:t xml:space="preserve">تعويض الانخفاض المتوقع في </w:t>
      </w:r>
      <w:r w:rsidR="00F21523">
        <w:rPr>
          <w:rFonts w:eastAsiaTheme="minorEastAsia" w:hint="cs"/>
          <w:spacing w:val="-4"/>
          <w:rtl/>
          <w:lang w:eastAsia="zh-CN" w:bidi="ar-SY"/>
        </w:rPr>
        <w:t xml:space="preserve">الإيرادات المتأتية من </w:t>
      </w:r>
      <w:r w:rsidR="00737F50">
        <w:rPr>
          <w:rFonts w:eastAsiaTheme="minorEastAsia" w:hint="cs"/>
          <w:spacing w:val="-4"/>
          <w:rtl/>
          <w:lang w:eastAsia="zh-CN" w:bidi="ar-SY"/>
        </w:rPr>
        <w:t xml:space="preserve">مساهمات </w:t>
      </w:r>
      <w:r w:rsidR="00D225A2">
        <w:rPr>
          <w:rFonts w:eastAsiaTheme="minorEastAsia" w:hint="cs"/>
          <w:spacing w:val="-4"/>
          <w:rtl/>
          <w:lang w:eastAsia="zh-CN" w:bidi="ar-SY"/>
        </w:rPr>
        <w:t xml:space="preserve">أعضاء القطاعات </w:t>
      </w:r>
      <w:r w:rsidR="00F21523">
        <w:rPr>
          <w:rFonts w:eastAsiaTheme="minorEastAsia" w:hint="cs"/>
          <w:spacing w:val="-4"/>
          <w:rtl/>
          <w:lang w:eastAsia="zh-CN" w:bidi="ar-SY"/>
        </w:rPr>
        <w:t>و</w:t>
      </w:r>
      <w:r w:rsidR="00737F50">
        <w:rPr>
          <w:rFonts w:eastAsiaTheme="minorEastAsia" w:hint="cs"/>
          <w:spacing w:val="-4"/>
          <w:rtl/>
          <w:lang w:eastAsia="zh-CN" w:bidi="ar-SY"/>
        </w:rPr>
        <w:t xml:space="preserve">من </w:t>
      </w:r>
      <w:r w:rsidR="00D225A2">
        <w:rPr>
          <w:rFonts w:eastAsiaTheme="minorEastAsia" w:hint="cs"/>
          <w:spacing w:val="-4"/>
          <w:rtl/>
          <w:lang w:eastAsia="zh-CN" w:bidi="ar-SY"/>
        </w:rPr>
        <w:t>استرداد التكاليف</w:t>
      </w:r>
      <w:r w:rsidRPr="00635197">
        <w:rPr>
          <w:rFonts w:eastAsiaTheme="minorEastAsia" w:hint="cs"/>
          <w:spacing w:val="-4"/>
          <w:rtl/>
          <w:lang w:eastAsia="zh-CN" w:bidi="ar-EG"/>
        </w:rPr>
        <w:t>.</w:t>
      </w:r>
    </w:p>
    <w:p w:rsidR="00517C19" w:rsidRDefault="00517C19" w:rsidP="00F2152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SY"/>
        </w:rPr>
      </w:pPr>
      <w:r w:rsidRPr="000747EA">
        <w:rPr>
          <w:rFonts w:eastAsiaTheme="minorEastAsia"/>
          <w:spacing w:val="-2"/>
          <w:lang w:eastAsia="zh-CN" w:bidi="ar-SY"/>
        </w:rPr>
        <w:t>2.3</w:t>
      </w:r>
      <w:r w:rsidRPr="000747EA">
        <w:rPr>
          <w:rFonts w:eastAsiaTheme="minorEastAsia" w:hint="cs"/>
          <w:spacing w:val="-2"/>
          <w:rtl/>
          <w:lang w:eastAsia="zh-CN" w:bidi="ar-SY"/>
        </w:rPr>
        <w:tab/>
        <w:t>و</w:t>
      </w:r>
      <w:r w:rsidRPr="000747EA">
        <w:rPr>
          <w:rFonts w:eastAsiaTheme="minorEastAsia" w:hint="cs"/>
          <w:spacing w:val="-2"/>
          <w:rtl/>
          <w:lang w:eastAsia="zh-CN" w:bidi="ar-EG"/>
        </w:rPr>
        <w:t>تمثل الإيرادات المتأتية من المساهمات المقررة</w:t>
      </w:r>
      <w:r w:rsidRPr="000747EA">
        <w:rPr>
          <w:rFonts w:eastAsiaTheme="minorEastAsia" w:hint="eastAsia"/>
          <w:spacing w:val="-2"/>
          <w:rtl/>
          <w:lang w:eastAsia="zh-CN" w:bidi="ar-EG"/>
        </w:rPr>
        <w:t> </w:t>
      </w:r>
      <w:r w:rsidRPr="000747EA">
        <w:rPr>
          <w:rFonts w:eastAsiaTheme="minorEastAsia"/>
          <w:spacing w:val="-2"/>
          <w:lang w:eastAsia="zh-CN" w:bidi="ar-SY"/>
        </w:rPr>
        <w:t>%77</w:t>
      </w:r>
      <w:proofErr w:type="gramStart"/>
      <w:r w:rsidR="00737F50">
        <w:rPr>
          <w:rFonts w:eastAsiaTheme="minorEastAsia"/>
          <w:spacing w:val="-2"/>
          <w:lang w:eastAsia="zh-CN" w:bidi="ar-SY"/>
        </w:rPr>
        <w:t>,8</w:t>
      </w:r>
      <w:proofErr w:type="gramEnd"/>
      <w:r w:rsidRPr="000747EA">
        <w:rPr>
          <w:rFonts w:eastAsiaTheme="minorEastAsia" w:hint="cs"/>
          <w:spacing w:val="-2"/>
          <w:rtl/>
          <w:lang w:eastAsia="zh-CN" w:bidi="ar-EG"/>
        </w:rPr>
        <w:t xml:space="preserve"> من مجموع </w:t>
      </w:r>
      <w:r w:rsidRPr="00737F50">
        <w:rPr>
          <w:rFonts w:eastAsiaTheme="minorEastAsia" w:hint="cs"/>
          <w:spacing w:val="-2"/>
          <w:rtl/>
          <w:lang w:eastAsia="zh-CN" w:bidi="ar-EG"/>
        </w:rPr>
        <w:t xml:space="preserve">ميزانية </w:t>
      </w:r>
      <w:r w:rsidR="00133F5D" w:rsidRPr="00737F50">
        <w:rPr>
          <w:rFonts w:eastAsiaTheme="minorEastAsia"/>
          <w:spacing w:val="-2"/>
          <w:lang w:eastAsia="zh-CN" w:bidi="ar-EG"/>
        </w:rPr>
        <w:t>2018</w:t>
      </w:r>
      <w:r w:rsidR="00737F50">
        <w:rPr>
          <w:rFonts w:eastAsiaTheme="minorEastAsia" w:hint="cs"/>
          <w:spacing w:val="-2"/>
          <w:rtl/>
          <w:lang w:eastAsia="zh-CN" w:bidi="ar-EG"/>
        </w:rPr>
        <w:t xml:space="preserve">. وتشمل هذه الإيرادات </w:t>
      </w:r>
      <w:r w:rsidR="001520EF">
        <w:rPr>
          <w:rFonts w:eastAsiaTheme="minorEastAsia" w:hint="cs"/>
          <w:spacing w:val="-2"/>
          <w:rtl/>
          <w:lang w:eastAsia="zh-CN" w:bidi="ar-EG"/>
        </w:rPr>
        <w:t>ال</w:t>
      </w:r>
      <w:r w:rsidRPr="00737F50">
        <w:rPr>
          <w:rFonts w:eastAsiaTheme="minorEastAsia" w:hint="cs"/>
          <w:spacing w:val="-2"/>
          <w:rtl/>
          <w:lang w:eastAsia="zh-CN" w:bidi="ar-EG"/>
        </w:rPr>
        <w:t>مساهمات</w:t>
      </w:r>
      <w:r w:rsidRPr="000747EA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1520EF">
        <w:rPr>
          <w:rFonts w:eastAsiaTheme="minorEastAsia" w:hint="cs"/>
          <w:spacing w:val="-2"/>
          <w:rtl/>
          <w:lang w:eastAsia="zh-CN" w:bidi="ar-EG"/>
        </w:rPr>
        <w:t xml:space="preserve">المقدمة من </w:t>
      </w:r>
      <w:r w:rsidRPr="000747EA">
        <w:rPr>
          <w:rFonts w:eastAsiaTheme="minorEastAsia" w:hint="cs"/>
          <w:spacing w:val="-2"/>
          <w:rtl/>
          <w:lang w:eastAsia="zh-CN" w:bidi="ar-EG"/>
        </w:rPr>
        <w:t xml:space="preserve">الدول الأعضاء وأعضاء القطاعات والمنتسبين والمؤسسات الأكاديمية. ويبيّن الجدول </w:t>
      </w:r>
      <w:r w:rsidRPr="000747EA">
        <w:rPr>
          <w:rFonts w:eastAsiaTheme="minorEastAsia"/>
          <w:spacing w:val="-2"/>
          <w:lang w:eastAsia="zh-CN" w:bidi="ar-SY"/>
        </w:rPr>
        <w:t>2</w:t>
      </w:r>
      <w:r w:rsidRPr="000747EA">
        <w:rPr>
          <w:rFonts w:eastAsiaTheme="minorEastAsia" w:hint="cs"/>
          <w:spacing w:val="-2"/>
          <w:rtl/>
          <w:lang w:eastAsia="zh-CN"/>
        </w:rPr>
        <w:t xml:space="preserve"> أدناه توزيع </w:t>
      </w:r>
      <w:r w:rsidRPr="000747EA">
        <w:rPr>
          <w:rFonts w:eastAsiaTheme="minorEastAsia" w:hint="cs"/>
          <w:spacing w:val="-2"/>
          <w:rtl/>
          <w:lang w:eastAsia="zh-CN" w:bidi="ar-SY"/>
        </w:rPr>
        <w:t>المساهمات المقررة.</w:t>
      </w:r>
    </w:p>
    <w:p w:rsidR="00517C19" w:rsidRPr="000E6042" w:rsidRDefault="00517C19" w:rsidP="00207C3D">
      <w:pPr>
        <w:pStyle w:val="Tabletitle0"/>
        <w:keepNext w:val="0"/>
        <w:rPr>
          <w:rtl/>
        </w:rPr>
      </w:pPr>
      <w:r w:rsidRPr="000E6042">
        <w:rPr>
          <w:rFonts w:hint="cs"/>
          <w:rtl/>
        </w:rPr>
        <w:t xml:space="preserve">الجدول </w:t>
      </w:r>
      <w:r w:rsidRPr="000E6042">
        <w:t>2</w:t>
      </w:r>
      <w:r w:rsidRPr="000E6042">
        <w:rPr>
          <w:rFonts w:hint="cs"/>
          <w:rtl/>
        </w:rPr>
        <w:t xml:space="preserve"> </w:t>
      </w:r>
      <w:proofErr w:type="gramStart"/>
      <w:r w:rsidR="00C50A0C">
        <w:rPr>
          <w:rFonts w:hint="cs"/>
          <w:rtl/>
        </w:rPr>
        <w:t>-</w:t>
      </w:r>
      <w:r w:rsidRPr="000E6042">
        <w:rPr>
          <w:rFonts w:hint="cs"/>
          <w:rtl/>
        </w:rPr>
        <w:t xml:space="preserve"> الإيرادات</w:t>
      </w:r>
      <w:proofErr w:type="gramEnd"/>
      <w:r w:rsidRPr="000E6042">
        <w:rPr>
          <w:rFonts w:hint="cs"/>
          <w:rtl/>
        </w:rPr>
        <w:t xml:space="preserve"> المتأتية من المساهمات المقررة</w:t>
      </w:r>
    </w:p>
    <w:tbl>
      <w:tblPr>
        <w:bidiVisual/>
        <w:tblW w:w="4750" w:type="pct"/>
        <w:jc w:val="center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361"/>
        <w:gridCol w:w="1361"/>
        <w:gridCol w:w="1361"/>
        <w:gridCol w:w="1361"/>
        <w:gridCol w:w="1361"/>
      </w:tblGrid>
      <w:tr w:rsidR="001068AD" w:rsidRPr="00133F5D" w:rsidTr="00133F5D">
        <w:trPr>
          <w:trHeight w:val="217"/>
          <w:jc w:val="center"/>
        </w:trPr>
        <w:tc>
          <w:tcPr>
            <w:tcW w:w="5000" w:type="pct"/>
            <w:gridSpan w:val="6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right"/>
              <w:rPr>
                <w:rFonts w:eastAsiaTheme="minorEastAsia"/>
                <w:b/>
                <w:bCs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b/>
                <w:bCs/>
                <w:i/>
                <w:iCs/>
                <w:color w:val="002060"/>
                <w:sz w:val="20"/>
                <w:szCs w:val="26"/>
                <w:rtl/>
                <w:lang w:eastAsia="zh-CN" w:bidi="ar-EG"/>
              </w:rPr>
              <w:t>بآلاف الفرنكات السويسرية</w:t>
            </w:r>
          </w:p>
        </w:tc>
      </w:tr>
      <w:tr w:rsidR="000446BD" w:rsidRPr="00133F5D" w:rsidTr="00133F5D">
        <w:trPr>
          <w:trHeight w:val="410"/>
          <w:jc w:val="center"/>
        </w:trPr>
        <w:tc>
          <w:tcPr>
            <w:tcW w:w="1285" w:type="pct"/>
            <w:vMerge w:val="restart"/>
            <w:tcBorders>
              <w:top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b/>
                <w:bCs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sz w:val="20"/>
                <w:szCs w:val="26"/>
                <w:rtl/>
                <w:lang w:eastAsia="zh-CN"/>
              </w:rPr>
              <w:t>المساهمات المقررة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z w:val="20"/>
                <w:szCs w:val="26"/>
                <w:rtl/>
                <w:lang w:eastAsia="zh-CN" w:bidi="ar-EG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sz w:val="20"/>
                <w:szCs w:val="26"/>
                <w:rtl/>
                <w:lang w:eastAsia="zh-CN" w:bidi="ar-EG"/>
              </w:rPr>
              <w:t>ميزانية</w:t>
            </w:r>
          </w:p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z w:val="20"/>
                <w:szCs w:val="26"/>
                <w:rtl/>
                <w:lang w:eastAsia="zh-CN" w:bidi="ar-EG"/>
              </w:rPr>
            </w:pPr>
            <w:r w:rsidRPr="00133F5D">
              <w:rPr>
                <w:rFonts w:eastAsiaTheme="minorEastAsia"/>
                <w:b/>
                <w:bCs/>
                <w:color w:val="002060"/>
                <w:sz w:val="20"/>
                <w:szCs w:val="26"/>
                <w:lang w:val="fr-FR" w:eastAsia="zh-CN" w:bidi="ar-SY"/>
              </w:rPr>
              <w:t>2018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CE6F1"/>
            <w:tcMar>
              <w:left w:w="57" w:type="dxa"/>
              <w:right w:w="57" w:type="dxa"/>
            </w:tcMar>
            <w:vAlign w:val="center"/>
            <w:hideMark/>
          </w:tcPr>
          <w:p w:rsid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8"/>
                <w:sz w:val="20"/>
                <w:szCs w:val="26"/>
                <w:rtl/>
                <w:lang w:eastAsia="zh-CN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spacing w:val="-8"/>
                <w:sz w:val="20"/>
                <w:szCs w:val="26"/>
                <w:rtl/>
                <w:lang w:eastAsia="zh-CN"/>
              </w:rPr>
              <w:t>المبالغ الفعلية</w:t>
            </w:r>
          </w:p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z w:val="20"/>
                <w:szCs w:val="26"/>
                <w:rtl/>
                <w:lang w:val="fr-FR" w:eastAsia="zh-CN" w:bidi="ar-EG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spacing w:val="-8"/>
                <w:sz w:val="20"/>
                <w:szCs w:val="26"/>
                <w:rtl/>
                <w:lang w:val="fr-FR" w:eastAsia="zh-CN" w:bidi="ar-SY"/>
              </w:rPr>
              <w:t xml:space="preserve">في </w:t>
            </w:r>
            <w:r w:rsidRPr="00133F5D">
              <w:rPr>
                <w:rFonts w:eastAsiaTheme="minorEastAsia"/>
                <w:b/>
                <w:bCs/>
                <w:color w:val="002060"/>
                <w:spacing w:val="-8"/>
                <w:sz w:val="20"/>
                <w:szCs w:val="26"/>
                <w:lang w:eastAsia="zh-CN" w:bidi="ar-SY"/>
              </w:rPr>
              <w:t>31</w:t>
            </w:r>
            <w:r w:rsidRPr="00133F5D">
              <w:rPr>
                <w:rFonts w:eastAsiaTheme="minorEastAsia" w:hint="cs"/>
                <w:b/>
                <w:bCs/>
                <w:color w:val="002060"/>
                <w:spacing w:val="-8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133F5D">
              <w:rPr>
                <w:rFonts w:eastAsiaTheme="minorEastAsia" w:hint="cs"/>
                <w:b/>
                <w:bCs/>
                <w:color w:val="002060"/>
                <w:spacing w:val="-8"/>
                <w:sz w:val="20"/>
                <w:szCs w:val="26"/>
                <w:rtl/>
                <w:lang w:val="fr-FR" w:eastAsia="zh-CN" w:bidi="ar-SY"/>
              </w:rPr>
              <w:t xml:space="preserve">يناير </w:t>
            </w:r>
            <w:r w:rsidRPr="00133F5D">
              <w:rPr>
                <w:rFonts w:eastAsiaTheme="minorEastAsia"/>
                <w:b/>
                <w:bCs/>
                <w:color w:val="002060"/>
                <w:spacing w:val="-8"/>
                <w:sz w:val="20"/>
                <w:szCs w:val="26"/>
                <w:lang w:eastAsia="zh-CN" w:bidi="ar-SY"/>
              </w:rPr>
              <w:t>2018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</w:tcPr>
          <w:p w:rsid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توقعات</w:t>
            </w:r>
          </w:p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z w:val="20"/>
                <w:szCs w:val="26"/>
                <w:rtl/>
                <w:lang w:eastAsia="zh-CN" w:bidi="ar-EG"/>
              </w:rPr>
            </w:pPr>
            <w:r w:rsidRPr="00133F5D">
              <w:rPr>
                <w:rFonts w:eastAsiaTheme="minorEastAsia"/>
                <w:b/>
                <w:bCs/>
                <w:color w:val="002060"/>
                <w:sz w:val="20"/>
                <w:szCs w:val="26"/>
                <w:lang w:eastAsia="zh-CN" w:bidi="ar-SY"/>
              </w:rPr>
              <w:t>2018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b/>
                <w:bCs/>
                <w:color w:val="002060"/>
                <w:sz w:val="20"/>
                <w:szCs w:val="26"/>
                <w:rtl/>
                <w:lang w:eastAsia="zh-CN" w:bidi="ar-EG"/>
              </w:rPr>
              <w:t>الفرق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color w:val="002060"/>
                <w:sz w:val="20"/>
                <w:szCs w:val="26"/>
                <w:lang w:val="fr-FR" w:eastAsia="zh-CN" w:bidi="ar-SY"/>
              </w:rPr>
              <w:t>%</w:t>
            </w:r>
          </w:p>
        </w:tc>
      </w:tr>
      <w:tr w:rsidR="000446BD" w:rsidRPr="00133F5D" w:rsidTr="00133F5D">
        <w:trPr>
          <w:trHeight w:val="227"/>
          <w:jc w:val="center"/>
        </w:trPr>
        <w:tc>
          <w:tcPr>
            <w:tcW w:w="1285" w:type="pct"/>
            <w:vMerge/>
            <w:tcBorders>
              <w:top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b/>
                <w:bCs/>
                <w:color w:val="002060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74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1068AD" w:rsidRPr="00133F5D" w:rsidRDefault="00B27A01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EG"/>
              </w:rPr>
            </w:pPr>
            <w:r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EG"/>
              </w:rPr>
              <w:t>a</w:t>
            </w:r>
          </w:p>
        </w:tc>
        <w:tc>
          <w:tcPr>
            <w:tcW w:w="74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1068AD" w:rsidRPr="00133F5D" w:rsidRDefault="00B27A01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  <w:t>b</w:t>
            </w:r>
          </w:p>
        </w:tc>
        <w:tc>
          <w:tcPr>
            <w:tcW w:w="74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000000" w:fill="DCE6F1"/>
          </w:tcPr>
          <w:p w:rsidR="001068AD" w:rsidRPr="00133F5D" w:rsidRDefault="00B27A01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rtl/>
                <w:lang w:val="fr-FR" w:eastAsia="zh-CN" w:bidi="ar-SY"/>
              </w:rPr>
            </w:pPr>
            <w:r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  <w:t>c</w:t>
            </w:r>
          </w:p>
        </w:tc>
        <w:tc>
          <w:tcPr>
            <w:tcW w:w="74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1068AD" w:rsidRPr="00133F5D" w:rsidRDefault="00B27A01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EG"/>
              </w:rPr>
            </w:pPr>
            <w:r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  <w:t>d = c - a</w:t>
            </w:r>
          </w:p>
        </w:tc>
        <w:tc>
          <w:tcPr>
            <w:tcW w:w="74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1068AD" w:rsidRPr="00133F5D" w:rsidRDefault="00B27A01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rtl/>
                <w:lang w:val="fr-FR" w:eastAsia="zh-CN" w:bidi="ar-SY"/>
              </w:rPr>
            </w:pPr>
            <w:r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EG"/>
              </w:rPr>
              <w:t>e = d / a</w:t>
            </w:r>
          </w:p>
        </w:tc>
      </w:tr>
      <w:tr w:rsidR="00133F5D" w:rsidRPr="00133F5D" w:rsidTr="00133F5D">
        <w:trPr>
          <w:trHeight w:val="227"/>
          <w:jc w:val="center"/>
        </w:trPr>
        <w:tc>
          <w:tcPr>
            <w:tcW w:w="1285" w:type="pct"/>
            <w:tcBorders>
              <w:top w:val="single" w:sz="4" w:space="0" w:color="FFFFFF" w:themeColor="background1"/>
              <w:bottom w:val="nil"/>
              <w:right w:val="nil"/>
            </w:tcBorders>
            <w:shd w:val="clear" w:color="000000" w:fill="DCE6F1"/>
            <w:noWrap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ind w:left="5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</w:t>
            </w:r>
            <w:r w:rsidRPr="00133F5D">
              <w:rPr>
                <w:rFonts w:eastAsiaTheme="minorEastAsia"/>
                <w:color w:val="002060"/>
                <w:sz w:val="20"/>
                <w:szCs w:val="26"/>
                <w:rtl/>
                <w:lang w:eastAsia="zh-CN" w:bidi="ar-EG"/>
              </w:rPr>
              <w:tab/>
            </w:r>
            <w:r w:rsidRPr="00133F5D">
              <w:rPr>
                <w:rFonts w:eastAsiaTheme="minorEastAsia" w:hint="cs"/>
                <w:color w:val="002060"/>
                <w:sz w:val="20"/>
                <w:szCs w:val="26"/>
                <w:rtl/>
                <w:lang w:eastAsia="zh-CN" w:bidi="ar-EG"/>
              </w:rPr>
              <w:t>الدول الأعضاء</w:t>
            </w:r>
          </w:p>
        </w:tc>
        <w:tc>
          <w:tcPr>
            <w:tcW w:w="743" w:type="pct"/>
            <w:tcBorders>
              <w:top w:val="single" w:sz="4" w:space="0" w:color="FFFFFF" w:themeColor="background1"/>
            </w:tcBorders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106 292  </w:t>
            </w:r>
          </w:p>
        </w:tc>
        <w:tc>
          <w:tcPr>
            <w:tcW w:w="743" w:type="pct"/>
            <w:tcBorders>
              <w:top w:val="single" w:sz="4" w:space="0" w:color="FFFFFF" w:themeColor="background1"/>
            </w:tcBorders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108 518  </w:t>
            </w:r>
          </w:p>
        </w:tc>
        <w:tc>
          <w:tcPr>
            <w:tcW w:w="743" w:type="pct"/>
            <w:tcBorders>
              <w:top w:val="single" w:sz="4" w:space="0" w:color="FFFFFF" w:themeColor="background1"/>
            </w:tcBorders>
            <w:shd w:val="clear" w:color="000000" w:fill="FFFFFF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108 518  </w:t>
            </w:r>
          </w:p>
        </w:tc>
        <w:tc>
          <w:tcPr>
            <w:tcW w:w="743" w:type="pct"/>
            <w:tcBorders>
              <w:top w:val="single" w:sz="4" w:space="0" w:color="FFFFFF" w:themeColor="background1"/>
            </w:tcBorders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2 226  </w:t>
            </w:r>
          </w:p>
        </w:tc>
        <w:tc>
          <w:tcPr>
            <w:tcW w:w="743" w:type="pct"/>
            <w:tcBorders>
              <w:top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%2,1  </w:t>
            </w:r>
          </w:p>
        </w:tc>
      </w:tr>
      <w:tr w:rsidR="00133F5D" w:rsidRPr="00133F5D" w:rsidTr="00133F5D">
        <w:trPr>
          <w:trHeight w:val="227"/>
          <w:jc w:val="center"/>
        </w:trPr>
        <w:tc>
          <w:tcPr>
            <w:tcW w:w="1285" w:type="pct"/>
            <w:tcBorders>
              <w:top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ind w:left="5"/>
              <w:rPr>
                <w:rFonts w:eastAsiaTheme="minorEastAsia"/>
                <w:color w:val="002060"/>
                <w:sz w:val="20"/>
                <w:szCs w:val="26"/>
                <w:rtl/>
                <w:lang w:eastAsia="zh-CN" w:bidi="ar-EG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2</w:t>
            </w:r>
            <w:r w:rsidRPr="00133F5D">
              <w:rPr>
                <w:rFonts w:eastAsiaTheme="minorEastAsia"/>
                <w:color w:val="002060"/>
                <w:sz w:val="20"/>
                <w:szCs w:val="26"/>
                <w:rtl/>
                <w:lang w:eastAsia="zh-CN" w:bidi="ar-EG"/>
              </w:rPr>
              <w:tab/>
            </w:r>
            <w:r w:rsidRPr="00133F5D">
              <w:rPr>
                <w:rFonts w:eastAsiaTheme="minorEastAsia" w:hint="cs"/>
                <w:color w:val="002060"/>
                <w:sz w:val="20"/>
                <w:szCs w:val="26"/>
                <w:rtl/>
                <w:lang w:eastAsia="zh-CN" w:bidi="ar-EG"/>
              </w:rPr>
              <w:t>أعضاء القطاعات</w:t>
            </w:r>
          </w:p>
        </w:tc>
        <w:tc>
          <w:tcPr>
            <w:tcW w:w="743" w:type="pct"/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15 875  </w:t>
            </w:r>
          </w:p>
        </w:tc>
        <w:tc>
          <w:tcPr>
            <w:tcW w:w="743" w:type="pct"/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14 085  </w:t>
            </w:r>
          </w:p>
        </w:tc>
        <w:tc>
          <w:tcPr>
            <w:tcW w:w="743" w:type="pct"/>
            <w:shd w:val="clear" w:color="000000" w:fill="FFFFFF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14 085  </w:t>
            </w:r>
          </w:p>
        </w:tc>
        <w:tc>
          <w:tcPr>
            <w:tcW w:w="743" w:type="pct"/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1 790</w:t>
            </w: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noBreakHyphen/>
            </w:r>
          </w:p>
        </w:tc>
        <w:tc>
          <w:tcPr>
            <w:tcW w:w="743" w:type="pct"/>
            <w:shd w:val="clear" w:color="000000" w:fill="FFFFFF"/>
            <w:noWrap/>
            <w:vAlign w:val="center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%11,3</w:t>
            </w: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noBreakHyphen/>
            </w:r>
          </w:p>
        </w:tc>
      </w:tr>
      <w:tr w:rsidR="00133F5D" w:rsidRPr="00133F5D" w:rsidTr="00133F5D">
        <w:trPr>
          <w:trHeight w:val="227"/>
          <w:jc w:val="center"/>
        </w:trPr>
        <w:tc>
          <w:tcPr>
            <w:tcW w:w="1285" w:type="pct"/>
            <w:tcBorders>
              <w:top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ind w:left="5"/>
              <w:rPr>
                <w:rFonts w:eastAsiaTheme="minorEastAsia"/>
                <w:color w:val="002060"/>
                <w:sz w:val="20"/>
                <w:szCs w:val="26"/>
                <w:rtl/>
                <w:lang w:eastAsia="zh-CN" w:bidi="ar-EG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3</w:t>
            </w:r>
            <w:r w:rsidRPr="00133F5D">
              <w:rPr>
                <w:rFonts w:eastAsiaTheme="minorEastAsia"/>
                <w:color w:val="002060"/>
                <w:sz w:val="20"/>
                <w:szCs w:val="26"/>
                <w:rtl/>
                <w:lang w:eastAsia="zh-CN" w:bidi="ar-EG"/>
              </w:rPr>
              <w:tab/>
            </w:r>
            <w:r w:rsidRPr="00133F5D">
              <w:rPr>
                <w:rFonts w:eastAsiaTheme="minorEastAsia" w:hint="cs"/>
                <w:color w:val="002060"/>
                <w:sz w:val="20"/>
                <w:szCs w:val="26"/>
                <w:rtl/>
                <w:lang w:eastAsia="zh-CN" w:bidi="ar-EG"/>
              </w:rPr>
              <w:t>المنتسبون</w:t>
            </w:r>
          </w:p>
        </w:tc>
        <w:tc>
          <w:tcPr>
            <w:tcW w:w="743" w:type="pct"/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1 955  </w:t>
            </w:r>
          </w:p>
        </w:tc>
        <w:tc>
          <w:tcPr>
            <w:tcW w:w="743" w:type="pct"/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1 660  </w:t>
            </w:r>
          </w:p>
        </w:tc>
        <w:tc>
          <w:tcPr>
            <w:tcW w:w="743" w:type="pct"/>
            <w:shd w:val="clear" w:color="000000" w:fill="FFFFFF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1 660  </w:t>
            </w:r>
          </w:p>
        </w:tc>
        <w:tc>
          <w:tcPr>
            <w:tcW w:w="743" w:type="pct"/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295</w:t>
            </w: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noBreakHyphen/>
            </w:r>
          </w:p>
        </w:tc>
        <w:tc>
          <w:tcPr>
            <w:tcW w:w="743" w:type="pct"/>
            <w:shd w:val="clear" w:color="000000" w:fill="FFFFFF"/>
            <w:noWrap/>
            <w:vAlign w:val="center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%15,1</w:t>
            </w: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noBreakHyphen/>
            </w:r>
          </w:p>
        </w:tc>
      </w:tr>
      <w:tr w:rsidR="00133F5D" w:rsidRPr="00133F5D" w:rsidTr="00133F5D">
        <w:trPr>
          <w:trHeight w:val="227"/>
          <w:jc w:val="center"/>
        </w:trPr>
        <w:tc>
          <w:tcPr>
            <w:tcW w:w="1285" w:type="pct"/>
            <w:tcBorders>
              <w:top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ind w:left="5"/>
              <w:rPr>
                <w:rFonts w:eastAsiaTheme="minorEastAsia"/>
                <w:color w:val="002060"/>
                <w:sz w:val="20"/>
                <w:szCs w:val="26"/>
                <w:rtl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4</w:t>
            </w:r>
            <w:r w:rsidRPr="00133F5D">
              <w:rPr>
                <w:rFonts w:eastAsiaTheme="minorEastAsia"/>
                <w:color w:val="002060"/>
                <w:sz w:val="20"/>
                <w:szCs w:val="26"/>
                <w:rtl/>
                <w:lang w:val="fr-FR" w:eastAsia="zh-CN" w:bidi="ar-SY"/>
              </w:rPr>
              <w:tab/>
            </w:r>
            <w:r w:rsidRPr="00133F5D">
              <w:rPr>
                <w:rFonts w:eastAsiaTheme="minorEastAsia" w:hint="cs"/>
                <w:color w:val="002060"/>
                <w:sz w:val="20"/>
                <w:szCs w:val="26"/>
                <w:rtl/>
                <w:lang w:val="fr-FR" w:eastAsia="zh-CN" w:bidi="ar-SY"/>
              </w:rPr>
              <w:t>الهيئات الأكاديمية</w:t>
            </w:r>
          </w:p>
        </w:tc>
        <w:tc>
          <w:tcPr>
            <w:tcW w:w="743" w:type="pct"/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279  </w:t>
            </w:r>
          </w:p>
        </w:tc>
        <w:tc>
          <w:tcPr>
            <w:tcW w:w="743" w:type="pct"/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328  </w:t>
            </w:r>
          </w:p>
        </w:tc>
        <w:tc>
          <w:tcPr>
            <w:tcW w:w="743" w:type="pct"/>
            <w:shd w:val="clear" w:color="000000" w:fill="FFFFFF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rtl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328  </w:t>
            </w:r>
          </w:p>
        </w:tc>
        <w:tc>
          <w:tcPr>
            <w:tcW w:w="743" w:type="pct"/>
            <w:shd w:val="clear" w:color="000000" w:fill="FFFFFF"/>
            <w:noWrap/>
            <w:vAlign w:val="bottom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49  </w:t>
            </w:r>
          </w:p>
        </w:tc>
        <w:tc>
          <w:tcPr>
            <w:tcW w:w="743" w:type="pct"/>
            <w:shd w:val="clear" w:color="000000" w:fill="FFFFFF"/>
            <w:noWrap/>
            <w:vAlign w:val="center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color w:val="002060"/>
                <w:sz w:val="20"/>
                <w:szCs w:val="26"/>
                <w:lang w:val="fr-FR" w:eastAsia="zh-CN" w:bidi="ar-SY"/>
              </w:rPr>
              <w:t>%17,6  </w:t>
            </w:r>
          </w:p>
        </w:tc>
      </w:tr>
      <w:tr w:rsidR="00133F5D" w:rsidRPr="00133F5D" w:rsidTr="00133F5D">
        <w:trPr>
          <w:trHeight w:val="227"/>
          <w:jc w:val="center"/>
        </w:trPr>
        <w:tc>
          <w:tcPr>
            <w:tcW w:w="1285" w:type="pct"/>
            <w:tcBorders>
              <w:top w:val="nil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vAlign w:val="bottom"/>
            <w:hideMark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 w:hint="cs"/>
                <w:b/>
                <w:bCs/>
                <w:sz w:val="20"/>
                <w:szCs w:val="26"/>
                <w:rtl/>
                <w:lang w:eastAsia="zh-CN"/>
              </w:rPr>
              <w:t>المجموع</w:t>
            </w:r>
          </w:p>
        </w:tc>
        <w:tc>
          <w:tcPr>
            <w:tcW w:w="743" w:type="pc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vAlign w:val="center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  <w:t>124 401  </w:t>
            </w:r>
          </w:p>
        </w:tc>
        <w:tc>
          <w:tcPr>
            <w:tcW w:w="743" w:type="pc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vAlign w:val="center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  <w:t>124 591  </w:t>
            </w:r>
          </w:p>
        </w:tc>
        <w:tc>
          <w:tcPr>
            <w:tcW w:w="743" w:type="pc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000000" w:fill="DCE6F1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  <w:t>124 591  </w:t>
            </w:r>
          </w:p>
        </w:tc>
        <w:tc>
          <w:tcPr>
            <w:tcW w:w="743" w:type="pc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vAlign w:val="center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</w:pPr>
            <w:r w:rsidRPr="00133F5D"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  <w:t>190  </w:t>
            </w:r>
          </w:p>
        </w:tc>
        <w:tc>
          <w:tcPr>
            <w:tcW w:w="743" w:type="pct"/>
            <w:tcBorders>
              <w:left w:val="single" w:sz="12" w:space="0" w:color="FFFFFF" w:themeColor="background1"/>
              <w:bottom w:val="nil"/>
            </w:tcBorders>
            <w:shd w:val="clear" w:color="000000" w:fill="DCE6F1"/>
            <w:noWrap/>
            <w:vAlign w:val="center"/>
          </w:tcPr>
          <w:p w:rsidR="001068AD" w:rsidRPr="00133F5D" w:rsidRDefault="001068AD" w:rsidP="00207C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60" w:lineRule="exact"/>
              <w:jc w:val="left"/>
              <w:rPr>
                <w:rFonts w:eastAsiaTheme="minorEastAsia"/>
                <w:b/>
                <w:bCs/>
                <w:sz w:val="20"/>
                <w:szCs w:val="26"/>
                <w:rtl/>
                <w:lang w:val="fr-FR" w:eastAsia="zh-CN" w:bidi="ar-EG"/>
              </w:rPr>
            </w:pPr>
            <w:r w:rsidRPr="00133F5D"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  <w:t>%0,2</w:t>
            </w:r>
            <w:r w:rsidR="000446BD" w:rsidRPr="00133F5D">
              <w:rPr>
                <w:rFonts w:eastAsiaTheme="minorEastAsia"/>
                <w:b/>
                <w:bCs/>
                <w:sz w:val="20"/>
                <w:szCs w:val="26"/>
                <w:lang w:val="fr-FR" w:eastAsia="zh-CN" w:bidi="ar-SY"/>
              </w:rPr>
              <w:t>  </w:t>
            </w:r>
          </w:p>
        </w:tc>
      </w:tr>
    </w:tbl>
    <w:p w:rsidR="00517C19" w:rsidRPr="00737F50" w:rsidRDefault="00517C19" w:rsidP="00B27A01">
      <w:pPr>
        <w:spacing w:before="360"/>
        <w:rPr>
          <w:rFonts w:eastAsiaTheme="minorEastAsia"/>
          <w:rtl/>
          <w:lang w:eastAsia="zh-CN" w:bidi="ar-EG"/>
        </w:rPr>
      </w:pPr>
      <w:proofErr w:type="gramStart"/>
      <w:r w:rsidRPr="000E6042">
        <w:rPr>
          <w:rFonts w:eastAsiaTheme="minorEastAsia"/>
          <w:lang w:eastAsia="zh-CN" w:bidi="ar-SY"/>
        </w:rPr>
        <w:lastRenderedPageBreak/>
        <w:t>3.3</w:t>
      </w:r>
      <w:proofErr w:type="gramEnd"/>
      <w:r w:rsidRPr="000E6042">
        <w:rPr>
          <w:rFonts w:eastAsiaTheme="minorEastAsia"/>
          <w:lang w:eastAsia="zh-CN" w:bidi="ar-SY"/>
        </w:rPr>
        <w:tab/>
      </w:r>
      <w:r w:rsidRPr="00737F50">
        <w:rPr>
          <w:rFonts w:eastAsiaTheme="minorEastAsia" w:hint="cs"/>
          <w:rtl/>
          <w:lang w:eastAsia="zh-CN"/>
        </w:rPr>
        <w:t>و</w:t>
      </w:r>
      <w:r w:rsidRPr="00737F50">
        <w:rPr>
          <w:rFonts w:eastAsiaTheme="minorEastAsia"/>
          <w:rtl/>
          <w:lang w:eastAsia="zh-CN"/>
        </w:rPr>
        <w:t xml:space="preserve">حُددت قيمة وحدة المساهمة السنوية </w:t>
      </w:r>
      <w:r w:rsidR="00737F50">
        <w:rPr>
          <w:rFonts w:eastAsiaTheme="minorEastAsia" w:hint="cs"/>
          <w:rtl/>
          <w:lang w:eastAsia="zh-CN"/>
        </w:rPr>
        <w:t xml:space="preserve">للفترة </w:t>
      </w:r>
      <w:r w:rsidR="00737F50" w:rsidRPr="00B873D2">
        <w:rPr>
          <w:rFonts w:eastAsiaTheme="minorEastAsia"/>
          <w:lang w:eastAsia="zh-CN" w:bidi="ar-SY"/>
        </w:rPr>
        <w:t>2019-2018</w:t>
      </w:r>
      <w:r w:rsidRPr="00737F50">
        <w:rPr>
          <w:rFonts w:eastAsiaTheme="minorEastAsia"/>
          <w:rtl/>
          <w:lang w:eastAsia="zh-CN"/>
        </w:rPr>
        <w:t xml:space="preserve"> </w:t>
      </w:r>
      <w:r w:rsidRPr="00737F50">
        <w:rPr>
          <w:rFonts w:eastAsiaTheme="minorEastAsia" w:hint="cs"/>
          <w:rtl/>
          <w:lang w:eastAsia="zh-CN"/>
        </w:rPr>
        <w:t xml:space="preserve">بمبلغ </w:t>
      </w:r>
      <w:r w:rsidRPr="00737F50">
        <w:rPr>
          <w:rFonts w:eastAsiaTheme="minorEastAsia"/>
          <w:lang w:val="fr-CH" w:eastAsia="zh-CN" w:bidi="ar-SY"/>
        </w:rPr>
        <w:t>318 000</w:t>
      </w:r>
      <w:r w:rsidRPr="00737F50">
        <w:rPr>
          <w:rFonts w:eastAsiaTheme="minorEastAsia"/>
          <w:rtl/>
          <w:lang w:eastAsia="zh-CN"/>
        </w:rPr>
        <w:t> فرنك سويسري</w:t>
      </w:r>
      <w:r w:rsidRPr="00737F50">
        <w:rPr>
          <w:rFonts w:eastAsiaTheme="minorEastAsia" w:hint="cs"/>
          <w:rtl/>
          <w:lang w:eastAsia="zh-CN"/>
        </w:rPr>
        <w:t xml:space="preserve">. وبلغ عدد وحدات المساهمة من الدول الأعضاء في </w:t>
      </w:r>
      <w:r w:rsidRPr="00737F50">
        <w:rPr>
          <w:rFonts w:eastAsiaTheme="minorEastAsia"/>
          <w:lang w:eastAsia="zh-CN" w:bidi="ar-SY"/>
        </w:rPr>
        <w:t>31</w:t>
      </w:r>
      <w:r w:rsidRPr="00737F50">
        <w:rPr>
          <w:rFonts w:eastAsiaTheme="minorEastAsia" w:hint="cs"/>
          <w:rtl/>
          <w:lang w:eastAsia="zh-CN"/>
        </w:rPr>
        <w:t xml:space="preserve"> </w:t>
      </w:r>
      <w:r w:rsidR="000446BD" w:rsidRPr="00737F50">
        <w:rPr>
          <w:rFonts w:eastAsiaTheme="minorEastAsia" w:hint="cs"/>
          <w:rtl/>
          <w:lang w:eastAsia="zh-CN"/>
        </w:rPr>
        <w:t xml:space="preserve">يناير </w:t>
      </w:r>
      <w:r w:rsidR="000446BD" w:rsidRPr="00737F50">
        <w:rPr>
          <w:rFonts w:eastAsiaTheme="minorEastAsia"/>
          <w:lang w:eastAsia="zh-CN"/>
        </w:rPr>
        <w:t>2018</w:t>
      </w:r>
      <w:r w:rsidR="000446BD" w:rsidRPr="00737F50">
        <w:rPr>
          <w:rFonts w:eastAsiaTheme="minorEastAsia" w:hint="cs"/>
          <w:rtl/>
          <w:lang w:eastAsia="zh-CN"/>
        </w:rPr>
        <w:t xml:space="preserve"> </w:t>
      </w:r>
      <w:r w:rsidRPr="00737F50">
        <w:rPr>
          <w:rFonts w:eastAsiaTheme="minorEastAsia" w:hint="cs"/>
          <w:rtl/>
          <w:lang w:eastAsia="zh-CN"/>
        </w:rPr>
        <w:t xml:space="preserve">مقدار </w:t>
      </w:r>
      <w:r w:rsidRPr="00737F50">
        <w:rPr>
          <w:rFonts w:eastAsiaTheme="minorEastAsia"/>
          <w:lang w:val="en-GB" w:eastAsia="zh-CN" w:bidi="ar-SY"/>
        </w:rPr>
        <w:t>3</w:t>
      </w:r>
      <w:r w:rsidR="000446BD" w:rsidRPr="00737F50">
        <w:rPr>
          <w:rFonts w:eastAsiaTheme="minorEastAsia"/>
          <w:lang w:val="en-GB" w:eastAsia="zh-CN" w:bidi="ar-SY"/>
        </w:rPr>
        <w:t>41</w:t>
      </w:r>
      <w:r w:rsidRPr="00737F50">
        <w:rPr>
          <w:rFonts w:eastAsiaTheme="minorEastAsia"/>
          <w:lang w:val="en-GB" w:eastAsia="zh-CN" w:bidi="ar-SY"/>
        </w:rPr>
        <w:t> ¼</w:t>
      </w:r>
      <w:r w:rsidRPr="00737F50">
        <w:rPr>
          <w:rFonts w:eastAsiaTheme="minorEastAsia"/>
          <w:rtl/>
          <w:lang w:eastAsia="zh-CN"/>
        </w:rPr>
        <w:t xml:space="preserve"> </w:t>
      </w:r>
      <w:r w:rsidR="00737F50">
        <w:rPr>
          <w:rFonts w:eastAsiaTheme="minorEastAsia" w:hint="cs"/>
          <w:rtl/>
          <w:lang w:eastAsia="zh-CN"/>
        </w:rPr>
        <w:t xml:space="preserve">من الوحدات، ما يمثل زيادة </w:t>
      </w:r>
      <w:r w:rsidR="003C5F7B">
        <w:rPr>
          <w:rFonts w:eastAsiaTheme="minorEastAsia" w:hint="cs"/>
          <w:rtl/>
          <w:lang w:eastAsia="zh-CN"/>
        </w:rPr>
        <w:t xml:space="preserve">بسبع وحدات </w:t>
      </w:r>
      <w:r w:rsidR="001520EF">
        <w:rPr>
          <w:rFonts w:eastAsiaTheme="minorEastAsia" w:hint="cs"/>
          <w:rtl/>
          <w:lang w:eastAsia="zh-CN"/>
        </w:rPr>
        <w:t>في</w:t>
      </w:r>
      <w:r w:rsidR="003C5F7B">
        <w:rPr>
          <w:rFonts w:eastAsiaTheme="minorEastAsia" w:hint="cs"/>
          <w:rtl/>
          <w:lang w:eastAsia="zh-CN"/>
        </w:rPr>
        <w:t xml:space="preserve"> </w:t>
      </w:r>
      <w:r w:rsidR="001520EF">
        <w:rPr>
          <w:rFonts w:eastAsiaTheme="minorEastAsia" w:hint="cs"/>
          <w:rtl/>
          <w:lang w:eastAsia="zh-CN"/>
        </w:rPr>
        <w:t>عدد</w:t>
      </w:r>
      <w:r w:rsidR="003C5F7B">
        <w:rPr>
          <w:rFonts w:eastAsiaTheme="minorEastAsia" w:hint="cs"/>
          <w:rtl/>
          <w:lang w:eastAsia="zh-CN"/>
        </w:rPr>
        <w:t xml:space="preserve"> الوحدات </w:t>
      </w:r>
      <w:r w:rsidR="001520EF">
        <w:rPr>
          <w:rFonts w:eastAsiaTheme="minorEastAsia" w:hint="cs"/>
          <w:rtl/>
          <w:lang w:eastAsia="zh-CN"/>
        </w:rPr>
        <w:t>المدرجة</w:t>
      </w:r>
      <w:r w:rsidR="003C5F7B">
        <w:rPr>
          <w:rFonts w:eastAsiaTheme="minorEastAsia" w:hint="cs"/>
          <w:rtl/>
          <w:lang w:eastAsia="zh-CN"/>
        </w:rPr>
        <w:t xml:space="preserve"> في</w:t>
      </w:r>
      <w:r w:rsidR="00B27A01">
        <w:rPr>
          <w:rFonts w:eastAsiaTheme="minorEastAsia" w:hint="eastAsia"/>
          <w:rtl/>
          <w:lang w:eastAsia="zh-CN"/>
        </w:rPr>
        <w:t> </w:t>
      </w:r>
      <w:r w:rsidR="003C5F7B">
        <w:rPr>
          <w:rFonts w:eastAsiaTheme="minorEastAsia" w:hint="cs"/>
          <w:rtl/>
          <w:lang w:eastAsia="zh-CN"/>
        </w:rPr>
        <w:t xml:space="preserve">الميزانية البالغ </w:t>
      </w:r>
      <w:r w:rsidR="003C5F7B">
        <w:rPr>
          <w:rFonts w:eastAsiaTheme="minorEastAsia"/>
          <w:lang w:val="en-GB" w:eastAsia="zh-CN" w:bidi="ar-SY"/>
        </w:rPr>
        <w:t>334</w:t>
      </w:r>
      <w:r w:rsidR="003C5F7B" w:rsidRPr="00737F50">
        <w:rPr>
          <w:rFonts w:eastAsiaTheme="minorEastAsia"/>
          <w:lang w:val="en-GB" w:eastAsia="zh-CN" w:bidi="ar-SY"/>
        </w:rPr>
        <w:t> </w:t>
      </w:r>
      <w:r w:rsidR="003C5F7B" w:rsidRPr="003C5F7B">
        <w:rPr>
          <w:rFonts w:eastAsiaTheme="minorEastAsia"/>
          <w:lang w:val="en-GB" w:eastAsia="zh-CN" w:bidi="ar-SY"/>
        </w:rPr>
        <w:t>½</w:t>
      </w:r>
      <w:r w:rsidR="003C5F7B" w:rsidRPr="003C5F7B">
        <w:rPr>
          <w:rFonts w:eastAsiaTheme="minorEastAsia" w:hint="cs"/>
          <w:rtl/>
          <w:lang w:eastAsia="zh-CN"/>
        </w:rPr>
        <w:t xml:space="preserve"> (</w:t>
      </w:r>
      <w:r w:rsidR="003C5F7B">
        <w:rPr>
          <w:rFonts w:eastAsiaTheme="minorEastAsia" w:hint="cs"/>
          <w:rtl/>
          <w:lang w:eastAsia="zh-CN"/>
        </w:rPr>
        <w:t xml:space="preserve">ارتفع عدد وحدات مساهمة الصين من </w:t>
      </w:r>
      <w:r w:rsidR="003C5F7B">
        <w:rPr>
          <w:rFonts w:eastAsiaTheme="minorEastAsia"/>
          <w:lang w:eastAsia="zh-CN"/>
        </w:rPr>
        <w:t>14</w:t>
      </w:r>
      <w:r w:rsidR="003C5F7B">
        <w:rPr>
          <w:rFonts w:eastAsiaTheme="minorEastAsia" w:hint="cs"/>
          <w:rtl/>
          <w:lang w:eastAsia="zh-CN" w:bidi="ar-EG"/>
        </w:rPr>
        <w:t xml:space="preserve"> وحدة إلى </w:t>
      </w:r>
      <w:r w:rsidR="003C5F7B">
        <w:rPr>
          <w:rFonts w:eastAsiaTheme="minorEastAsia"/>
          <w:lang w:eastAsia="zh-CN" w:bidi="ar-EG"/>
        </w:rPr>
        <w:t>20</w:t>
      </w:r>
      <w:r w:rsidR="003C5F7B">
        <w:rPr>
          <w:rFonts w:eastAsiaTheme="minorEastAsia" w:hint="cs"/>
          <w:rtl/>
          <w:lang w:eastAsia="zh-CN" w:bidi="ar-EG"/>
        </w:rPr>
        <w:t xml:space="preserve"> وحدة، كما ارتفع </w:t>
      </w:r>
      <w:r w:rsidR="003C5F7B" w:rsidRPr="007128F0">
        <w:rPr>
          <w:rFonts w:eastAsiaTheme="minorEastAsia" w:hint="cs"/>
          <w:rtl/>
          <w:lang w:eastAsia="zh-CN" w:bidi="ar-EG"/>
        </w:rPr>
        <w:t>عدد</w:t>
      </w:r>
      <w:r w:rsidR="007128F0">
        <w:rPr>
          <w:rFonts w:eastAsiaTheme="minorEastAsia" w:hint="cs"/>
          <w:rtl/>
          <w:lang w:eastAsia="zh-CN" w:bidi="ar-EG"/>
        </w:rPr>
        <w:t xml:space="preserve"> وحدات</w:t>
      </w:r>
      <w:r w:rsidR="003C5F7B" w:rsidRPr="007128F0">
        <w:rPr>
          <w:rFonts w:eastAsiaTheme="minorEastAsia" w:hint="cs"/>
          <w:rtl/>
          <w:lang w:eastAsia="zh-CN" w:bidi="ar-EG"/>
        </w:rPr>
        <w:t xml:space="preserve"> مساهمة</w:t>
      </w:r>
      <w:r w:rsidR="003C5F7B">
        <w:rPr>
          <w:rFonts w:eastAsiaTheme="minorEastAsia" w:hint="cs"/>
          <w:rtl/>
          <w:lang w:eastAsia="zh-CN" w:bidi="ar-EG"/>
        </w:rPr>
        <w:t xml:space="preserve"> باكستان من وحدة إلى وحدتين</w:t>
      </w:r>
      <w:r w:rsidR="003C5F7B" w:rsidRPr="003C5F7B">
        <w:rPr>
          <w:rFonts w:eastAsiaTheme="minorEastAsia" w:hint="cs"/>
          <w:rtl/>
          <w:lang w:eastAsia="zh-CN"/>
        </w:rPr>
        <w:t>).</w:t>
      </w:r>
    </w:p>
    <w:p w:rsidR="00517C19" w:rsidRPr="005625D7" w:rsidRDefault="00517C19" w:rsidP="00B27A01">
      <w:pPr>
        <w:rPr>
          <w:rFonts w:eastAsiaTheme="minorEastAsia"/>
          <w:rtl/>
          <w:lang w:eastAsia="zh-CN" w:bidi="ar-EG"/>
        </w:rPr>
      </w:pPr>
      <w:proofErr w:type="gramStart"/>
      <w:r w:rsidRPr="00737F50">
        <w:rPr>
          <w:rFonts w:eastAsiaTheme="minorEastAsia"/>
          <w:lang w:eastAsia="zh-CN" w:bidi="ar-SY"/>
        </w:rPr>
        <w:t>4.3</w:t>
      </w:r>
      <w:proofErr w:type="gramEnd"/>
      <w:r w:rsidRPr="00737F50">
        <w:rPr>
          <w:rFonts w:eastAsiaTheme="minorEastAsia"/>
          <w:lang w:eastAsia="zh-CN" w:bidi="ar-SY"/>
        </w:rPr>
        <w:tab/>
      </w:r>
      <w:r w:rsidRPr="00737F50">
        <w:rPr>
          <w:rFonts w:eastAsiaTheme="minorEastAsia" w:hint="cs"/>
          <w:rtl/>
          <w:lang w:eastAsia="zh-CN" w:bidi="ar-SY"/>
        </w:rPr>
        <w:t>و</w:t>
      </w:r>
      <w:r w:rsidRPr="00737F50">
        <w:rPr>
          <w:rFonts w:eastAsiaTheme="minorEastAsia" w:hint="cs"/>
          <w:rtl/>
          <w:lang w:eastAsia="zh-CN"/>
        </w:rPr>
        <w:t xml:space="preserve">حُددت قيمة وحدة المساهمة السنوية في </w:t>
      </w:r>
      <w:r w:rsidR="003C5F7B">
        <w:rPr>
          <w:rFonts w:eastAsiaTheme="minorEastAsia" w:hint="cs"/>
          <w:rtl/>
          <w:lang w:eastAsia="zh-CN"/>
        </w:rPr>
        <w:t xml:space="preserve">عام </w:t>
      </w:r>
      <w:r w:rsidR="003C5F7B">
        <w:rPr>
          <w:rFonts w:eastAsiaTheme="minorEastAsia"/>
          <w:lang w:eastAsia="zh-CN"/>
        </w:rPr>
        <w:t>2018</w:t>
      </w:r>
      <w:r w:rsidRPr="00737F50">
        <w:rPr>
          <w:rFonts w:eastAsiaTheme="minorEastAsia"/>
          <w:rtl/>
          <w:lang w:eastAsia="zh-CN"/>
        </w:rPr>
        <w:t xml:space="preserve"> </w:t>
      </w:r>
      <w:r w:rsidRPr="00737F50">
        <w:rPr>
          <w:rFonts w:eastAsiaTheme="minorEastAsia" w:hint="cs"/>
          <w:rtl/>
          <w:lang w:eastAsia="zh-CN"/>
        </w:rPr>
        <w:t>بمبلغ</w:t>
      </w:r>
      <w:r w:rsidRPr="00737F50">
        <w:rPr>
          <w:rFonts w:eastAsiaTheme="minorEastAsia" w:hint="eastAsia"/>
          <w:rtl/>
          <w:lang w:eastAsia="zh-CN"/>
        </w:rPr>
        <w:t> </w:t>
      </w:r>
      <w:r w:rsidRPr="00737F50">
        <w:rPr>
          <w:rFonts w:eastAsiaTheme="minorEastAsia"/>
          <w:lang w:val="en-GB" w:eastAsia="zh-CN" w:bidi="ar-SY"/>
        </w:rPr>
        <w:t>63 600</w:t>
      </w:r>
      <w:r w:rsidRPr="00737F50">
        <w:rPr>
          <w:rFonts w:eastAsiaTheme="minorEastAsia" w:hint="cs"/>
          <w:rtl/>
          <w:lang w:eastAsia="zh-CN" w:bidi="ar-SY"/>
        </w:rPr>
        <w:t xml:space="preserve"> </w:t>
      </w:r>
      <w:r w:rsidRPr="00737F50">
        <w:rPr>
          <w:rFonts w:eastAsiaTheme="minorEastAsia" w:hint="cs"/>
          <w:rtl/>
          <w:lang w:eastAsia="zh-CN"/>
        </w:rPr>
        <w:t xml:space="preserve">فرنك سويسري فيما يتعلق بأعضاء القطاعات وبمبلغ </w:t>
      </w:r>
      <w:r w:rsidRPr="00737F50">
        <w:rPr>
          <w:rFonts w:eastAsiaTheme="minorEastAsia"/>
          <w:lang w:eastAsia="zh-CN" w:bidi="ar-SY"/>
        </w:rPr>
        <w:t>10 600</w:t>
      </w:r>
      <w:r w:rsidRPr="00737F50">
        <w:rPr>
          <w:rFonts w:eastAsiaTheme="minorEastAsia" w:hint="eastAsia"/>
          <w:rtl/>
          <w:lang w:eastAsia="zh-CN"/>
        </w:rPr>
        <w:t> </w:t>
      </w:r>
      <w:r w:rsidRPr="00737F50">
        <w:rPr>
          <w:rFonts w:eastAsiaTheme="minorEastAsia" w:hint="cs"/>
          <w:rtl/>
          <w:lang w:eastAsia="zh-CN"/>
        </w:rPr>
        <w:t>فرنك سويسري فيما يتعلق بالمنتسبين.</w:t>
      </w:r>
      <w:r w:rsidR="00691A6C">
        <w:rPr>
          <w:rFonts w:eastAsiaTheme="minorEastAsia" w:hint="cs"/>
          <w:rtl/>
          <w:lang w:eastAsia="zh-CN"/>
        </w:rPr>
        <w:t xml:space="preserve"> وفي </w:t>
      </w:r>
      <w:r w:rsidR="00691A6C" w:rsidRPr="00737F50">
        <w:rPr>
          <w:rFonts w:eastAsiaTheme="minorEastAsia"/>
          <w:lang w:eastAsia="zh-CN" w:bidi="ar-SY"/>
        </w:rPr>
        <w:t>31</w:t>
      </w:r>
      <w:r w:rsidR="00691A6C" w:rsidRPr="00737F50">
        <w:rPr>
          <w:rFonts w:eastAsiaTheme="minorEastAsia" w:hint="cs"/>
          <w:rtl/>
          <w:lang w:eastAsia="zh-CN"/>
        </w:rPr>
        <w:t xml:space="preserve"> يناير </w:t>
      </w:r>
      <w:r w:rsidR="00691A6C" w:rsidRPr="00737F50">
        <w:rPr>
          <w:rFonts w:eastAsiaTheme="minorEastAsia"/>
          <w:lang w:eastAsia="zh-CN"/>
        </w:rPr>
        <w:t>2018</w:t>
      </w:r>
      <w:r w:rsidR="00691A6C">
        <w:rPr>
          <w:rFonts w:eastAsiaTheme="minorEastAsia" w:hint="cs"/>
          <w:rtl/>
          <w:lang w:eastAsia="zh-CN"/>
        </w:rPr>
        <w:t>، سجل مجموع الإيرادات المفوترة المتأتية من أعضاء القطاعات انخفاضاً عن</w:t>
      </w:r>
      <w:r w:rsidR="005625D7">
        <w:rPr>
          <w:rFonts w:eastAsiaTheme="minorEastAsia" w:hint="cs"/>
          <w:rtl/>
          <w:lang w:eastAsia="zh-CN"/>
        </w:rPr>
        <w:t xml:space="preserve"> الإيرادات </w:t>
      </w:r>
      <w:r w:rsidR="00D87012">
        <w:rPr>
          <w:rFonts w:eastAsiaTheme="minorEastAsia" w:hint="cs"/>
          <w:rtl/>
          <w:lang w:eastAsia="zh-CN"/>
        </w:rPr>
        <w:t xml:space="preserve">المرصودة </w:t>
      </w:r>
      <w:r w:rsidR="005625D7">
        <w:rPr>
          <w:rFonts w:eastAsiaTheme="minorEastAsia" w:hint="cs"/>
          <w:rtl/>
          <w:lang w:eastAsia="zh-CN"/>
        </w:rPr>
        <w:t xml:space="preserve">في الميزانية بمبلغ </w:t>
      </w:r>
      <w:r w:rsidR="005625D7">
        <w:rPr>
          <w:rFonts w:eastAsiaTheme="minorEastAsia"/>
          <w:lang w:eastAsia="zh-CN"/>
        </w:rPr>
        <w:t>1,8</w:t>
      </w:r>
      <w:r w:rsidR="005625D7">
        <w:rPr>
          <w:rFonts w:eastAsiaTheme="minorEastAsia" w:hint="cs"/>
          <w:rtl/>
          <w:lang w:eastAsia="zh-CN" w:bidi="ar-EG"/>
        </w:rPr>
        <w:t xml:space="preserve"> مليون فرنك سويسري</w:t>
      </w:r>
      <w:r w:rsidR="00B27A01">
        <w:rPr>
          <w:rFonts w:eastAsiaTheme="minorEastAsia" w:hint="eastAsia"/>
          <w:rtl/>
          <w:lang w:eastAsia="zh-CN" w:bidi="ar-EG"/>
        </w:rPr>
        <w:t> </w:t>
      </w:r>
      <w:r w:rsidR="00B27A01">
        <w:rPr>
          <w:rFonts w:eastAsiaTheme="minorEastAsia"/>
          <w:lang w:eastAsia="zh-CN" w:bidi="ar-EG"/>
        </w:rPr>
        <w:t>(%</w:t>
      </w:r>
      <w:r w:rsidR="005625D7">
        <w:rPr>
          <w:rFonts w:eastAsiaTheme="minorEastAsia"/>
          <w:spacing w:val="-2"/>
          <w:lang w:eastAsia="zh-CN" w:bidi="ar-SY"/>
        </w:rPr>
        <w:t>11</w:t>
      </w:r>
      <w:r w:rsidR="00B27A01">
        <w:rPr>
          <w:rFonts w:eastAsiaTheme="minorEastAsia"/>
          <w:spacing w:val="-2"/>
          <w:lang w:eastAsia="zh-CN" w:bidi="ar-SY"/>
        </w:rPr>
        <w:noBreakHyphen/>
        <w:t>)</w:t>
      </w:r>
      <w:r w:rsidR="005625D7">
        <w:rPr>
          <w:rFonts w:eastAsiaTheme="minorEastAsia" w:hint="cs"/>
          <w:rtl/>
          <w:lang w:eastAsia="zh-CN"/>
        </w:rPr>
        <w:t xml:space="preserve">. وينطبق الشيء نفسه على الإيرادات المفوترة المتأتية من المنتسبين التي انخفضت </w:t>
      </w:r>
      <w:r w:rsidR="005625D7">
        <w:rPr>
          <w:rFonts w:eastAsiaTheme="minorEastAsia" w:hint="cs"/>
          <w:rtl/>
          <w:lang w:eastAsia="zh-CN" w:bidi="ar-EG"/>
        </w:rPr>
        <w:t xml:space="preserve">عن الإيرادات </w:t>
      </w:r>
      <w:r w:rsidR="00D87012">
        <w:rPr>
          <w:rFonts w:eastAsiaTheme="minorEastAsia" w:hint="cs"/>
          <w:rtl/>
          <w:lang w:eastAsia="zh-CN"/>
        </w:rPr>
        <w:t xml:space="preserve">المرصودة </w:t>
      </w:r>
      <w:r w:rsidR="005625D7">
        <w:rPr>
          <w:rFonts w:eastAsiaTheme="minorEastAsia" w:hint="cs"/>
          <w:rtl/>
          <w:lang w:eastAsia="zh-CN" w:bidi="ar-EG"/>
        </w:rPr>
        <w:t xml:space="preserve">في الميزانية </w:t>
      </w:r>
      <w:r w:rsidR="005625D7">
        <w:rPr>
          <w:rFonts w:eastAsiaTheme="minorEastAsia" w:hint="cs"/>
          <w:rtl/>
          <w:lang w:eastAsia="zh-CN"/>
        </w:rPr>
        <w:t xml:space="preserve">بمبلغ </w:t>
      </w:r>
      <w:r w:rsidR="005625D7">
        <w:rPr>
          <w:rFonts w:eastAsiaTheme="minorEastAsia"/>
          <w:lang w:eastAsia="zh-CN"/>
        </w:rPr>
        <w:t>0,29</w:t>
      </w:r>
      <w:r w:rsidR="005625D7">
        <w:rPr>
          <w:rFonts w:eastAsiaTheme="minorEastAsia" w:hint="cs"/>
          <w:rtl/>
          <w:lang w:eastAsia="zh-CN" w:bidi="ar-EG"/>
        </w:rPr>
        <w:t xml:space="preserve"> مليون فرنك سويسري </w:t>
      </w:r>
      <w:r w:rsidR="00B27A01">
        <w:rPr>
          <w:rFonts w:eastAsiaTheme="minorEastAsia"/>
          <w:lang w:eastAsia="zh-CN" w:bidi="ar-EG"/>
        </w:rPr>
        <w:t>(%15</w:t>
      </w:r>
      <w:r w:rsidR="00B27A01">
        <w:rPr>
          <w:rFonts w:eastAsiaTheme="minorEastAsia"/>
          <w:lang w:eastAsia="zh-CN" w:bidi="ar-EG"/>
        </w:rPr>
        <w:noBreakHyphen/>
        <w:t>)</w:t>
      </w:r>
      <w:r w:rsidR="00B27A01">
        <w:rPr>
          <w:rFonts w:eastAsiaTheme="minorEastAsia" w:hint="cs"/>
          <w:rtl/>
          <w:lang w:eastAsia="zh-CN" w:bidi="ar-EG"/>
        </w:rPr>
        <w:t>.</w:t>
      </w:r>
    </w:p>
    <w:p w:rsidR="00517C19" w:rsidRPr="003878FD" w:rsidRDefault="00517C19" w:rsidP="00D87012">
      <w:pPr>
        <w:rPr>
          <w:rFonts w:eastAsiaTheme="minorEastAsia"/>
          <w:spacing w:val="-2"/>
          <w:rtl/>
          <w:lang w:eastAsia="zh-CN"/>
        </w:rPr>
      </w:pPr>
      <w:proofErr w:type="gramStart"/>
      <w:r w:rsidRPr="003878FD">
        <w:rPr>
          <w:rFonts w:eastAsiaTheme="minorEastAsia"/>
          <w:spacing w:val="-2"/>
          <w:lang w:eastAsia="zh-CN" w:bidi="ar-SY"/>
        </w:rPr>
        <w:t>5.3</w:t>
      </w:r>
      <w:proofErr w:type="gramEnd"/>
      <w:r w:rsidRPr="003878FD">
        <w:rPr>
          <w:rFonts w:eastAsiaTheme="minorEastAsia" w:hint="cs"/>
          <w:spacing w:val="-2"/>
          <w:rtl/>
          <w:lang w:eastAsia="zh-CN" w:bidi="ar-SY"/>
        </w:rPr>
        <w:tab/>
        <w:t xml:space="preserve">ومنذ </w:t>
      </w:r>
      <w:r w:rsidRPr="003878FD">
        <w:rPr>
          <w:rFonts w:eastAsiaTheme="minorEastAsia"/>
          <w:spacing w:val="-2"/>
          <w:lang w:eastAsia="zh-CN" w:bidi="ar-SY"/>
        </w:rPr>
        <w:t>2011</w:t>
      </w:r>
      <w:r w:rsidRPr="003878FD">
        <w:rPr>
          <w:rFonts w:eastAsiaTheme="minorEastAsia" w:hint="cs"/>
          <w:spacing w:val="-2"/>
          <w:rtl/>
          <w:lang w:eastAsia="zh-CN"/>
        </w:rPr>
        <w:t xml:space="preserve">، أدى تنفيذ القرار </w:t>
      </w:r>
      <w:r w:rsidRPr="003878FD">
        <w:rPr>
          <w:rFonts w:eastAsiaTheme="minorEastAsia"/>
          <w:spacing w:val="-2"/>
          <w:lang w:eastAsia="zh-CN" w:bidi="ar-SY"/>
        </w:rPr>
        <w:t>169</w:t>
      </w:r>
      <w:r w:rsidRPr="003878FD">
        <w:rPr>
          <w:rFonts w:eastAsiaTheme="minorEastAsia" w:hint="cs"/>
          <w:spacing w:val="-2"/>
          <w:rtl/>
          <w:lang w:eastAsia="zh-CN"/>
        </w:rPr>
        <w:t xml:space="preserve"> (المراجَع في بوسان، </w:t>
      </w:r>
      <w:r w:rsidRPr="003878FD">
        <w:rPr>
          <w:rFonts w:eastAsiaTheme="minorEastAsia"/>
          <w:spacing w:val="-2"/>
          <w:lang w:eastAsia="zh-CN" w:bidi="ar-SY"/>
        </w:rPr>
        <w:t>2014</w:t>
      </w:r>
      <w:r w:rsidRPr="003878FD">
        <w:rPr>
          <w:rFonts w:eastAsiaTheme="minorEastAsia" w:hint="cs"/>
          <w:spacing w:val="-2"/>
          <w:rtl/>
          <w:lang w:eastAsia="zh-CN"/>
        </w:rPr>
        <w:t xml:space="preserve">) إلى توليد مصادر جديدة للإيرادات من </w:t>
      </w:r>
      <w:r w:rsidR="005625D7" w:rsidRPr="003878FD">
        <w:rPr>
          <w:rFonts w:eastAsiaTheme="minorEastAsia" w:hint="cs"/>
          <w:spacing w:val="-2"/>
          <w:rtl/>
          <w:lang w:eastAsia="zh-CN"/>
        </w:rPr>
        <w:t xml:space="preserve">انضمام </w:t>
      </w:r>
      <w:r w:rsidRPr="003878FD">
        <w:rPr>
          <w:rFonts w:eastAsiaTheme="minorEastAsia" w:hint="cs"/>
          <w:spacing w:val="-2"/>
          <w:rtl/>
          <w:lang w:eastAsia="zh-CN"/>
        </w:rPr>
        <w:t xml:space="preserve">الهيئات الأكاديمية والجامعات ومؤسسات البحوث المرتبطة بها. وفي </w:t>
      </w:r>
      <w:r w:rsidRPr="003878FD">
        <w:rPr>
          <w:rFonts w:eastAsiaTheme="minorEastAsia"/>
          <w:spacing w:val="-2"/>
          <w:lang w:eastAsia="zh-CN" w:bidi="ar-SY"/>
        </w:rPr>
        <w:t>31</w:t>
      </w:r>
      <w:r w:rsidRPr="003878FD">
        <w:rPr>
          <w:rFonts w:eastAsiaTheme="minorEastAsia" w:hint="cs"/>
          <w:spacing w:val="-2"/>
          <w:rtl/>
          <w:lang w:eastAsia="zh-CN"/>
        </w:rPr>
        <w:t xml:space="preserve"> </w:t>
      </w:r>
      <w:r w:rsidR="000446BD" w:rsidRPr="003878FD">
        <w:rPr>
          <w:rFonts w:eastAsiaTheme="minorEastAsia" w:hint="cs"/>
          <w:spacing w:val="-2"/>
          <w:rtl/>
          <w:lang w:eastAsia="zh-CN"/>
        </w:rPr>
        <w:t xml:space="preserve">يناير </w:t>
      </w:r>
      <w:r w:rsidR="000446BD" w:rsidRPr="003878FD">
        <w:rPr>
          <w:rFonts w:eastAsiaTheme="minorEastAsia"/>
          <w:spacing w:val="-2"/>
          <w:lang w:eastAsia="zh-CN"/>
        </w:rPr>
        <w:t>2018</w:t>
      </w:r>
      <w:r w:rsidRPr="003878FD">
        <w:rPr>
          <w:rFonts w:eastAsiaTheme="minorEastAsia" w:hint="cs"/>
          <w:spacing w:val="-2"/>
          <w:rtl/>
          <w:lang w:eastAsia="zh-CN"/>
        </w:rPr>
        <w:t xml:space="preserve">، بلغ مجموع الهيئات الأكاديمية </w:t>
      </w:r>
      <w:r w:rsidR="00D87012" w:rsidRPr="003878FD">
        <w:rPr>
          <w:rFonts w:eastAsiaTheme="minorEastAsia" w:hint="cs"/>
          <w:spacing w:val="-2"/>
          <w:rtl/>
          <w:lang w:eastAsia="zh-CN"/>
        </w:rPr>
        <w:t>المسجلة</w:t>
      </w:r>
      <w:r w:rsidRPr="003878FD">
        <w:rPr>
          <w:rFonts w:eastAsiaTheme="minorEastAsia" w:hint="cs"/>
          <w:spacing w:val="-2"/>
          <w:rtl/>
          <w:lang w:eastAsia="zh-CN"/>
        </w:rPr>
        <w:t xml:space="preserve"> </w:t>
      </w:r>
      <w:r w:rsidRPr="003878FD">
        <w:rPr>
          <w:rFonts w:eastAsiaTheme="minorEastAsia"/>
          <w:spacing w:val="-2"/>
          <w:lang w:val="en-GB" w:eastAsia="zh-CN" w:bidi="ar-SY"/>
        </w:rPr>
        <w:t>1</w:t>
      </w:r>
      <w:r w:rsidR="000446BD" w:rsidRPr="003878FD">
        <w:rPr>
          <w:rFonts w:eastAsiaTheme="minorEastAsia"/>
          <w:spacing w:val="-2"/>
          <w:lang w:val="en-GB" w:eastAsia="zh-CN" w:bidi="ar-SY"/>
        </w:rPr>
        <w:t>20</w:t>
      </w:r>
      <w:r w:rsidRPr="003878FD">
        <w:rPr>
          <w:rFonts w:eastAsiaTheme="minorEastAsia" w:hint="eastAsia"/>
          <w:spacing w:val="-2"/>
          <w:rtl/>
          <w:lang w:eastAsia="zh-CN" w:bidi="ar-SY"/>
        </w:rPr>
        <w:t> </w:t>
      </w:r>
      <w:r w:rsidRPr="003878FD">
        <w:rPr>
          <w:rFonts w:eastAsiaTheme="minorEastAsia" w:hint="cs"/>
          <w:spacing w:val="-2"/>
          <w:rtl/>
          <w:lang w:eastAsia="zh-CN" w:bidi="ar-SY"/>
        </w:rPr>
        <w:t>هيئة</w:t>
      </w:r>
      <w:r w:rsidRPr="003878FD">
        <w:rPr>
          <w:rFonts w:eastAsiaTheme="minorEastAsia" w:hint="cs"/>
          <w:spacing w:val="-2"/>
          <w:rtl/>
          <w:lang w:eastAsia="zh-CN"/>
        </w:rPr>
        <w:t>.</w:t>
      </w:r>
    </w:p>
    <w:p w:rsidR="00517C19" w:rsidRPr="00D87012" w:rsidRDefault="00517C19" w:rsidP="004F1A8C">
      <w:pPr>
        <w:rPr>
          <w:rFonts w:eastAsiaTheme="minorEastAsia"/>
          <w:spacing w:val="-2"/>
          <w:rtl/>
          <w:lang w:eastAsia="zh-CN" w:bidi="ar-EG"/>
        </w:rPr>
      </w:pPr>
      <w:r w:rsidRPr="00B27A01">
        <w:rPr>
          <w:rFonts w:eastAsiaTheme="minorEastAsia"/>
          <w:lang w:eastAsia="zh-CN" w:bidi="ar-SY"/>
        </w:rPr>
        <w:t>6.3</w:t>
      </w:r>
      <w:r w:rsidRPr="00B27A01">
        <w:rPr>
          <w:rFonts w:eastAsiaTheme="minorEastAsia" w:hint="cs"/>
          <w:rtl/>
          <w:lang w:eastAsia="zh-CN" w:bidi="ar-SY"/>
        </w:rPr>
        <w:tab/>
      </w:r>
      <w:r w:rsidRPr="00B27A01">
        <w:rPr>
          <w:rFonts w:eastAsiaTheme="minorEastAsia" w:hint="cs"/>
          <w:spacing w:val="-2"/>
          <w:rtl/>
          <w:lang w:eastAsia="zh-CN" w:bidi="ar-SY"/>
        </w:rPr>
        <w:t>وتمثل</w:t>
      </w:r>
      <w:r w:rsidRPr="00B27A01">
        <w:rPr>
          <w:rFonts w:eastAsiaTheme="minorEastAsia" w:hint="cs"/>
          <w:spacing w:val="-2"/>
          <w:rtl/>
          <w:lang w:eastAsia="zh-CN"/>
        </w:rPr>
        <w:t xml:space="preserve"> الإيرادات المتأتية من استرداد التكاليف</w:t>
      </w:r>
      <w:r w:rsidRPr="00B27A01">
        <w:rPr>
          <w:rFonts w:eastAsiaTheme="minorEastAsia" w:hint="eastAsia"/>
          <w:spacing w:val="-2"/>
          <w:rtl/>
          <w:lang w:eastAsia="zh-CN"/>
        </w:rPr>
        <w:t> </w:t>
      </w:r>
      <w:r w:rsidRPr="00B27A01">
        <w:rPr>
          <w:rFonts w:eastAsiaTheme="minorEastAsia"/>
          <w:spacing w:val="-2"/>
          <w:lang w:eastAsia="zh-CN" w:bidi="ar-SY"/>
        </w:rPr>
        <w:t>%21</w:t>
      </w:r>
      <w:proofErr w:type="gramStart"/>
      <w:r w:rsidRPr="00B27A01">
        <w:rPr>
          <w:rFonts w:eastAsiaTheme="minorEastAsia"/>
          <w:spacing w:val="-2"/>
          <w:lang w:eastAsia="zh-CN" w:bidi="ar-SY"/>
        </w:rPr>
        <w:t>,</w:t>
      </w:r>
      <w:r w:rsidR="000446BD" w:rsidRPr="00B27A01">
        <w:rPr>
          <w:rFonts w:eastAsiaTheme="minorEastAsia"/>
          <w:spacing w:val="-2"/>
          <w:lang w:eastAsia="zh-CN" w:bidi="ar-SY"/>
        </w:rPr>
        <w:t>8</w:t>
      </w:r>
      <w:proofErr w:type="gramEnd"/>
      <w:r w:rsidRPr="00B27A01">
        <w:rPr>
          <w:rFonts w:eastAsiaTheme="minorEastAsia" w:hint="cs"/>
          <w:spacing w:val="-2"/>
          <w:rtl/>
          <w:lang w:eastAsia="zh-CN"/>
        </w:rPr>
        <w:t xml:space="preserve"> من مجموع الإيرادات المرصودة في </w:t>
      </w:r>
      <w:r w:rsidR="00D87012" w:rsidRPr="00B27A01">
        <w:rPr>
          <w:rFonts w:eastAsiaTheme="minorEastAsia" w:hint="cs"/>
          <w:spacing w:val="-2"/>
          <w:rtl/>
          <w:lang w:eastAsia="zh-CN"/>
        </w:rPr>
        <w:t>ال</w:t>
      </w:r>
      <w:r w:rsidRPr="00B27A01">
        <w:rPr>
          <w:rFonts w:eastAsiaTheme="minorEastAsia" w:hint="cs"/>
          <w:spacing w:val="-2"/>
          <w:rtl/>
          <w:lang w:eastAsia="zh-CN"/>
        </w:rPr>
        <w:t>ميزانية</w:t>
      </w:r>
      <w:r w:rsidRPr="00B27A01">
        <w:rPr>
          <w:rFonts w:eastAsiaTheme="minorEastAsia" w:hint="cs"/>
          <w:spacing w:val="-2"/>
          <w:rtl/>
          <w:lang w:eastAsia="zh-CN" w:bidi="ar-EG"/>
        </w:rPr>
        <w:t>.</w:t>
      </w:r>
      <w:r w:rsidRPr="00B27A01">
        <w:rPr>
          <w:rFonts w:eastAsiaTheme="minorEastAsia" w:hint="cs"/>
          <w:spacing w:val="-2"/>
          <w:rtl/>
          <w:lang w:eastAsia="zh-CN"/>
        </w:rPr>
        <w:t xml:space="preserve"> ويرد توزيع هذه الإيرادات في</w:t>
      </w:r>
      <w:r w:rsidRPr="00B27A01">
        <w:rPr>
          <w:rFonts w:eastAsiaTheme="minorEastAsia" w:hint="eastAsia"/>
          <w:spacing w:val="-2"/>
          <w:rtl/>
          <w:lang w:eastAsia="zh-CN"/>
        </w:rPr>
        <w:t> </w:t>
      </w:r>
      <w:r w:rsidRPr="00B27A01">
        <w:rPr>
          <w:rFonts w:eastAsiaTheme="minorEastAsia" w:hint="cs"/>
          <w:spacing w:val="-2"/>
          <w:rtl/>
          <w:lang w:eastAsia="zh-CN"/>
        </w:rPr>
        <w:t>الجدول</w:t>
      </w:r>
      <w:r w:rsidRPr="00B27A01">
        <w:rPr>
          <w:rFonts w:eastAsiaTheme="minorEastAsia" w:hint="eastAsia"/>
          <w:spacing w:val="-2"/>
          <w:rtl/>
          <w:lang w:eastAsia="zh-CN"/>
        </w:rPr>
        <w:t> </w:t>
      </w:r>
      <w:r w:rsidRPr="00B27A01">
        <w:rPr>
          <w:rFonts w:eastAsiaTheme="minorEastAsia"/>
          <w:spacing w:val="-2"/>
          <w:lang w:eastAsia="zh-CN" w:bidi="ar-SY"/>
        </w:rPr>
        <w:t>3</w:t>
      </w:r>
      <w:r w:rsidRPr="00B27A01">
        <w:rPr>
          <w:rFonts w:eastAsiaTheme="minorEastAsia" w:hint="cs"/>
          <w:spacing w:val="-2"/>
          <w:rtl/>
          <w:lang w:eastAsia="zh-CN"/>
        </w:rPr>
        <w:t>.</w:t>
      </w:r>
      <w:r w:rsidR="00D87012" w:rsidRPr="00B27A01">
        <w:rPr>
          <w:rFonts w:eastAsiaTheme="minorEastAsia" w:hint="cs"/>
          <w:spacing w:val="-2"/>
          <w:rtl/>
          <w:lang w:eastAsia="zh-CN"/>
        </w:rPr>
        <w:t xml:space="preserve"> ومن المرجح أن تكون الإيرادات المتأتية من استرداد التكاليف أقل من المبلغ المرصود في ميزانية </w:t>
      </w:r>
      <w:r w:rsidR="00D87012" w:rsidRPr="00B27A01">
        <w:rPr>
          <w:rFonts w:eastAsiaTheme="minorEastAsia"/>
          <w:spacing w:val="-2"/>
          <w:lang w:eastAsia="zh-CN"/>
        </w:rPr>
        <w:t>2018</w:t>
      </w:r>
      <w:r w:rsidR="00D87012" w:rsidRPr="00B27A01">
        <w:rPr>
          <w:rFonts w:eastAsiaTheme="minorEastAsia" w:hint="cs"/>
          <w:spacing w:val="-2"/>
          <w:rtl/>
          <w:lang w:eastAsia="zh-CN" w:bidi="ar-EG"/>
        </w:rPr>
        <w:t xml:space="preserve">، ويعزى هذا أساساً إلى </w:t>
      </w:r>
      <w:r w:rsidR="00A52F7A" w:rsidRPr="00B27A01">
        <w:rPr>
          <w:rFonts w:eastAsiaTheme="minorEastAsia" w:hint="cs"/>
          <w:spacing w:val="-2"/>
          <w:rtl/>
          <w:lang w:eastAsia="zh-CN" w:bidi="ar-EG"/>
        </w:rPr>
        <w:t xml:space="preserve">إيرادات استرداد تكاليف دعم المشاريع، التي عوضتها جزئياً زيادة الإيرادات المتأتية من </w:t>
      </w:r>
      <w:r w:rsidR="004F1A8C">
        <w:rPr>
          <w:rFonts w:eastAsiaTheme="minorEastAsia" w:hint="cs"/>
          <w:spacing w:val="-2"/>
          <w:rtl/>
          <w:lang w:eastAsia="zh-CN" w:bidi="ar-EG"/>
        </w:rPr>
        <w:t>الأرقام</w:t>
      </w:r>
      <w:r w:rsidR="00B92AEA" w:rsidRPr="00B27A01">
        <w:rPr>
          <w:rFonts w:eastAsiaTheme="minorEastAsia" w:hint="cs"/>
          <w:spacing w:val="-2"/>
          <w:rtl/>
          <w:lang w:eastAsia="zh-CN" w:bidi="ar-EG"/>
        </w:rPr>
        <w:t xml:space="preserve"> العالمي</w:t>
      </w:r>
      <w:r w:rsidR="004F1A8C">
        <w:rPr>
          <w:rFonts w:eastAsiaTheme="minorEastAsia" w:hint="cs"/>
          <w:spacing w:val="-2"/>
          <w:rtl/>
          <w:lang w:eastAsia="zh-CN" w:bidi="ar-EG"/>
        </w:rPr>
        <w:t>ة</w:t>
      </w:r>
      <w:r w:rsidR="00A52F7A" w:rsidRPr="00B27A01">
        <w:rPr>
          <w:rFonts w:eastAsiaTheme="minorEastAsia" w:hint="cs"/>
          <w:spacing w:val="-2"/>
          <w:rtl/>
          <w:lang w:eastAsia="zh-CN" w:bidi="ar-EG"/>
        </w:rPr>
        <w:t xml:space="preserve"> للنداء الدولي المجاني</w:t>
      </w:r>
      <w:r w:rsidR="00B27A01" w:rsidRPr="00B27A01">
        <w:rPr>
          <w:rFonts w:eastAsiaTheme="minorEastAsia" w:hint="eastAsia"/>
          <w:spacing w:val="-2"/>
          <w:rtl/>
          <w:lang w:eastAsia="zh-CN" w:bidi="ar-EG"/>
        </w:rPr>
        <w:t> </w:t>
      </w:r>
      <w:r w:rsidR="00B27A01" w:rsidRPr="00B27A01">
        <w:rPr>
          <w:rFonts w:eastAsiaTheme="minorEastAsia"/>
          <w:spacing w:val="-2"/>
          <w:lang w:eastAsia="zh-CN" w:bidi="ar-EG"/>
        </w:rPr>
        <w:t>(</w:t>
      </w:r>
      <w:r w:rsidR="00B92AEA" w:rsidRPr="00B27A01">
        <w:rPr>
          <w:sz w:val="24"/>
          <w:szCs w:val="24"/>
        </w:rPr>
        <w:t>UIFN</w:t>
      </w:r>
      <w:r w:rsidR="00B27A01" w:rsidRPr="00B27A01">
        <w:rPr>
          <w:sz w:val="24"/>
          <w:szCs w:val="24"/>
        </w:rPr>
        <w:t>)</w:t>
      </w:r>
      <w:r w:rsidR="00B92AEA" w:rsidRPr="00B27A01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4F1A8C">
        <w:rPr>
          <w:rFonts w:eastAsiaTheme="minorEastAsia" w:hint="cs"/>
          <w:spacing w:val="-2"/>
          <w:rtl/>
          <w:lang w:eastAsia="zh-CN" w:bidi="ar-EG"/>
        </w:rPr>
        <w:t>وأرقام تعر</w:t>
      </w:r>
      <w:r w:rsidR="00B92AEA" w:rsidRPr="00B27A01">
        <w:rPr>
          <w:rFonts w:eastAsiaTheme="minorEastAsia" w:hint="cs"/>
          <w:spacing w:val="-2"/>
          <w:rtl/>
          <w:lang w:eastAsia="zh-CN" w:bidi="ar-EG"/>
        </w:rPr>
        <w:t xml:space="preserve">ف جهة الإصدار </w:t>
      </w:r>
      <w:r w:rsidR="00B27A01" w:rsidRPr="00B27A01">
        <w:rPr>
          <w:rFonts w:eastAsiaTheme="minorEastAsia"/>
          <w:spacing w:val="-2"/>
          <w:lang w:eastAsia="zh-CN" w:bidi="ar-EG"/>
        </w:rPr>
        <w:t>(</w:t>
      </w:r>
      <w:r w:rsidR="004F1A8C">
        <w:rPr>
          <w:rFonts w:eastAsiaTheme="minorEastAsia"/>
          <w:spacing w:val="-2"/>
          <w:lang w:eastAsia="zh-CN" w:bidi="ar-EG"/>
        </w:rPr>
        <w:t>IN</w:t>
      </w:r>
      <w:r w:rsidR="00B92AEA" w:rsidRPr="00B27A01">
        <w:rPr>
          <w:rFonts w:eastAsiaTheme="minorEastAsia"/>
          <w:spacing w:val="-2"/>
          <w:lang w:eastAsia="zh-CN" w:bidi="ar-EG"/>
        </w:rPr>
        <w:t>N</w:t>
      </w:r>
      <w:r w:rsidR="00B27A01" w:rsidRPr="00B27A01">
        <w:rPr>
          <w:rFonts w:eastAsiaTheme="minorEastAsia"/>
          <w:spacing w:val="-2"/>
          <w:lang w:eastAsia="zh-CN" w:bidi="ar-EG"/>
        </w:rPr>
        <w:t>)</w:t>
      </w:r>
      <w:r w:rsidR="00B27A01" w:rsidRPr="00B27A01">
        <w:rPr>
          <w:rFonts w:eastAsiaTheme="minorEastAsia" w:hint="cs"/>
          <w:spacing w:val="-2"/>
          <w:rtl/>
          <w:lang w:eastAsia="zh-CN" w:bidi="ar-EG"/>
        </w:rPr>
        <w:t>.</w:t>
      </w:r>
    </w:p>
    <w:p w:rsidR="00517C19" w:rsidRDefault="00517C19" w:rsidP="00E0521E">
      <w:pPr>
        <w:pStyle w:val="Tabletitle0"/>
        <w:rPr>
          <w:rtl/>
        </w:rPr>
      </w:pPr>
      <w:r w:rsidRPr="000E6042">
        <w:rPr>
          <w:rFonts w:hint="cs"/>
          <w:rtl/>
        </w:rPr>
        <w:t xml:space="preserve">الجدول </w:t>
      </w:r>
      <w:r w:rsidRPr="000E6042">
        <w:rPr>
          <w:lang w:val="en-GB"/>
        </w:rPr>
        <w:t>3</w:t>
      </w:r>
      <w:r w:rsidRPr="000E6042">
        <w:rPr>
          <w:rFonts w:hint="cs"/>
          <w:rtl/>
        </w:rPr>
        <w:t xml:space="preserve"> </w:t>
      </w:r>
      <w:proofErr w:type="gramStart"/>
      <w:r w:rsidR="00E0521E">
        <w:rPr>
          <w:rFonts w:hint="cs"/>
          <w:rtl/>
        </w:rPr>
        <w:t>-</w:t>
      </w:r>
      <w:r w:rsidRPr="000E6042">
        <w:rPr>
          <w:rFonts w:hint="cs"/>
          <w:rtl/>
        </w:rPr>
        <w:t xml:space="preserve"> الإيرادات</w:t>
      </w:r>
      <w:proofErr w:type="gramEnd"/>
      <w:r w:rsidRPr="000E6042">
        <w:rPr>
          <w:rFonts w:hint="cs"/>
          <w:rtl/>
        </w:rPr>
        <w:t xml:space="preserve"> من استرداد التكاليف</w:t>
      </w:r>
    </w:p>
    <w:tbl>
      <w:tblPr>
        <w:bidiVisual/>
        <w:tblW w:w="5000" w:type="pct"/>
        <w:jc w:val="center"/>
        <w:tblBorders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1291"/>
        <w:gridCol w:w="1292"/>
        <w:gridCol w:w="1292"/>
        <w:gridCol w:w="1292"/>
        <w:gridCol w:w="1292"/>
      </w:tblGrid>
      <w:tr w:rsidR="000446BD" w:rsidRPr="003878FD" w:rsidTr="00485CD7">
        <w:trPr>
          <w:trHeight w:val="217"/>
          <w:jc w:val="center"/>
        </w:trPr>
        <w:tc>
          <w:tcPr>
            <w:tcW w:w="5000" w:type="pct"/>
            <w:gridSpan w:val="6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righ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 w:hint="cs"/>
                <w:b/>
                <w:bCs/>
                <w:i/>
                <w:i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بآلاف الفرنكات السويسرية</w:t>
            </w:r>
          </w:p>
        </w:tc>
      </w:tr>
      <w:tr w:rsidR="000446BD" w:rsidRPr="003878FD" w:rsidTr="00485CD7">
        <w:trPr>
          <w:trHeight w:val="410"/>
          <w:jc w:val="center"/>
        </w:trPr>
        <w:tc>
          <w:tcPr>
            <w:tcW w:w="1650" w:type="pct"/>
            <w:vMerge w:val="restart"/>
            <w:tcBorders>
              <w:top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استرداد التكاليف</w:t>
            </w:r>
          </w:p>
        </w:tc>
        <w:tc>
          <w:tcPr>
            <w:tcW w:w="670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3878F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ميزانية</w:t>
            </w:r>
          </w:p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3878F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2018</w:t>
            </w:r>
          </w:p>
        </w:tc>
        <w:tc>
          <w:tcPr>
            <w:tcW w:w="670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CE6F1"/>
            <w:tcMar>
              <w:left w:w="57" w:type="dxa"/>
              <w:right w:w="57" w:type="dxa"/>
            </w:tcMar>
            <w:vAlign w:val="center"/>
            <w:hideMark/>
          </w:tcPr>
          <w:p w:rsid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8"/>
                <w:position w:val="2"/>
                <w:sz w:val="20"/>
                <w:szCs w:val="26"/>
                <w:rtl/>
                <w:lang w:eastAsia="zh-CN"/>
              </w:rPr>
            </w:pPr>
            <w:r w:rsidRPr="003878FD">
              <w:rPr>
                <w:rFonts w:eastAsiaTheme="minorEastAsia" w:hint="cs"/>
                <w:b/>
                <w:bCs/>
                <w:color w:val="002060"/>
                <w:spacing w:val="-8"/>
                <w:position w:val="2"/>
                <w:sz w:val="20"/>
                <w:szCs w:val="26"/>
                <w:rtl/>
                <w:lang w:eastAsia="zh-CN"/>
              </w:rPr>
              <w:t>المبالغ الفعلية</w:t>
            </w:r>
          </w:p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val="fr-FR" w:eastAsia="zh-CN" w:bidi="ar-EG"/>
              </w:rPr>
            </w:pPr>
            <w:r w:rsidRPr="003878FD">
              <w:rPr>
                <w:rFonts w:eastAsiaTheme="minorEastAsia" w:hint="cs"/>
                <w:b/>
                <w:bCs/>
                <w:color w:val="002060"/>
                <w:spacing w:val="-8"/>
                <w:position w:val="2"/>
                <w:sz w:val="20"/>
                <w:szCs w:val="26"/>
                <w:rtl/>
                <w:lang w:val="fr-FR" w:eastAsia="zh-CN" w:bidi="ar-SY"/>
              </w:rPr>
              <w:t xml:space="preserve">في </w:t>
            </w:r>
            <w:r w:rsidRPr="003878FD">
              <w:rPr>
                <w:rFonts w:eastAsiaTheme="minorEastAsia"/>
                <w:b/>
                <w:bCs/>
                <w:color w:val="002060"/>
                <w:spacing w:val="-8"/>
                <w:position w:val="2"/>
                <w:sz w:val="20"/>
                <w:szCs w:val="26"/>
                <w:lang w:eastAsia="zh-CN" w:bidi="ar-SY"/>
              </w:rPr>
              <w:t>31</w:t>
            </w:r>
            <w:r w:rsidRPr="003878FD">
              <w:rPr>
                <w:rFonts w:eastAsiaTheme="minorEastAsia" w:hint="cs"/>
                <w:b/>
                <w:bCs/>
                <w:color w:val="002060"/>
                <w:spacing w:val="-8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3878FD">
              <w:rPr>
                <w:rFonts w:eastAsiaTheme="minorEastAsia" w:hint="cs"/>
                <w:b/>
                <w:bCs/>
                <w:color w:val="002060"/>
                <w:spacing w:val="-8"/>
                <w:position w:val="2"/>
                <w:sz w:val="20"/>
                <w:szCs w:val="26"/>
                <w:rtl/>
                <w:lang w:val="fr-FR" w:eastAsia="zh-CN" w:bidi="ar-SY"/>
              </w:rPr>
              <w:t xml:space="preserve">يناير </w:t>
            </w:r>
            <w:r w:rsidRPr="003878FD">
              <w:rPr>
                <w:rFonts w:eastAsiaTheme="minorEastAsia"/>
                <w:b/>
                <w:bCs/>
                <w:color w:val="002060"/>
                <w:spacing w:val="-8"/>
                <w:position w:val="2"/>
                <w:sz w:val="20"/>
                <w:szCs w:val="26"/>
                <w:lang w:eastAsia="zh-CN" w:bidi="ar-SY"/>
              </w:rPr>
              <w:t>2018</w:t>
            </w:r>
          </w:p>
        </w:tc>
        <w:tc>
          <w:tcPr>
            <w:tcW w:w="670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</w:tcPr>
          <w:p w:rsid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3878F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توقعات</w:t>
            </w:r>
          </w:p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3878F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eastAsia="zh-CN" w:bidi="ar-SY"/>
              </w:rPr>
              <w:t>2018</w:t>
            </w:r>
          </w:p>
        </w:tc>
        <w:tc>
          <w:tcPr>
            <w:tcW w:w="670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الفرق</w:t>
            </w:r>
          </w:p>
        </w:tc>
        <w:tc>
          <w:tcPr>
            <w:tcW w:w="671" w:type="pc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%</w:t>
            </w:r>
          </w:p>
        </w:tc>
      </w:tr>
      <w:tr w:rsidR="000446BD" w:rsidRPr="003878FD" w:rsidTr="00485CD7">
        <w:trPr>
          <w:trHeight w:val="227"/>
          <w:jc w:val="center"/>
        </w:trPr>
        <w:tc>
          <w:tcPr>
            <w:tcW w:w="1650" w:type="pct"/>
            <w:vMerge/>
            <w:tcBorders>
              <w:top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</w:p>
        </w:tc>
        <w:tc>
          <w:tcPr>
            <w:tcW w:w="67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0446BD" w:rsidRPr="003878FD" w:rsidRDefault="004F1A8C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EG"/>
              </w:rPr>
            </w:pPr>
            <w:r w:rsidRPr="003878FD"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EG"/>
              </w:rPr>
              <w:t>a</w:t>
            </w:r>
          </w:p>
        </w:tc>
        <w:tc>
          <w:tcPr>
            <w:tcW w:w="67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0446BD" w:rsidRPr="003878FD" w:rsidRDefault="004F1A8C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  <w:t>b</w:t>
            </w:r>
          </w:p>
        </w:tc>
        <w:tc>
          <w:tcPr>
            <w:tcW w:w="67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000000" w:fill="DCE6F1"/>
          </w:tcPr>
          <w:p w:rsidR="000446BD" w:rsidRPr="003878FD" w:rsidRDefault="004F1A8C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rtl/>
                <w:lang w:val="fr-FR" w:eastAsia="zh-CN" w:bidi="ar-SY"/>
              </w:rPr>
            </w:pPr>
            <w:r w:rsidRPr="003878FD"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  <w:t>c</w:t>
            </w:r>
          </w:p>
        </w:tc>
        <w:tc>
          <w:tcPr>
            <w:tcW w:w="67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000000" w:fill="DCE6F1"/>
            <w:vAlign w:val="center"/>
            <w:hideMark/>
          </w:tcPr>
          <w:p w:rsidR="000446BD" w:rsidRPr="003878FD" w:rsidRDefault="004F1A8C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EG"/>
              </w:rPr>
            </w:pPr>
            <w:r w:rsidRPr="003878FD"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SY"/>
              </w:rPr>
              <w:t>d = c - a</w:t>
            </w:r>
          </w:p>
        </w:tc>
        <w:tc>
          <w:tcPr>
            <w:tcW w:w="67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446BD" w:rsidRPr="003878FD" w:rsidRDefault="004F1A8C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rtl/>
                <w:lang w:val="fr-FR" w:eastAsia="zh-CN" w:bidi="ar-SY"/>
              </w:rPr>
            </w:pPr>
            <w:r w:rsidRPr="003878FD">
              <w:rPr>
                <w:rFonts w:eastAsiaTheme="minorEastAsia"/>
                <w:b/>
                <w:bCs/>
                <w:color w:val="002060"/>
                <w:spacing w:val="-4"/>
                <w:position w:val="2"/>
                <w:sz w:val="20"/>
                <w:szCs w:val="26"/>
                <w:lang w:val="fr-FR" w:eastAsia="zh-CN" w:bidi="ar-EG"/>
              </w:rPr>
              <w:t>e = d / a</w:t>
            </w:r>
          </w:p>
        </w:tc>
      </w:tr>
      <w:tr w:rsidR="000446BD" w:rsidRPr="003878FD" w:rsidTr="00485CD7">
        <w:trPr>
          <w:trHeight w:val="227"/>
          <w:jc w:val="center"/>
        </w:trPr>
        <w:tc>
          <w:tcPr>
            <w:tcW w:w="1650" w:type="pct"/>
            <w:tcBorders>
              <w:top w:val="single" w:sz="4" w:space="0" w:color="FFFFFF" w:themeColor="background1"/>
              <w:bottom w:val="nil"/>
              <w:right w:val="nil"/>
            </w:tcBorders>
            <w:shd w:val="clear" w:color="000000" w:fill="DCE6F1"/>
            <w:noWrap/>
            <w:hideMark/>
          </w:tcPr>
          <w:p w:rsidR="000446BD" w:rsidRPr="003878FD" w:rsidRDefault="000446BD" w:rsidP="003878FD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</w:t>
            </w: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3878FD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دعم المشاريع</w:t>
            </w:r>
          </w:p>
        </w:tc>
        <w:tc>
          <w:tcPr>
            <w:tcW w:w="670" w:type="pct"/>
            <w:tcBorders>
              <w:top w:val="single" w:sz="4" w:space="0" w:color="FFFFFF" w:themeColor="background1"/>
            </w:tcBorders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eastAsia="zh-CN" w:bidi="ar-SY"/>
              </w:rPr>
              <w:t>1 375  </w:t>
            </w:r>
          </w:p>
        </w:tc>
        <w:tc>
          <w:tcPr>
            <w:tcW w:w="670" w:type="pct"/>
            <w:tcBorders>
              <w:top w:val="single" w:sz="4" w:space="0" w:color="FFFFFF" w:themeColor="background1"/>
            </w:tcBorders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670" w:type="pct"/>
            <w:tcBorders>
              <w:top w:val="single" w:sz="4" w:space="0" w:color="FFFFFF" w:themeColor="background1"/>
            </w:tcBorders>
            <w:shd w:val="clear" w:color="000000" w:fill="FFFFFF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750  </w:t>
            </w:r>
          </w:p>
        </w:tc>
        <w:tc>
          <w:tcPr>
            <w:tcW w:w="670" w:type="pct"/>
            <w:tcBorders>
              <w:top w:val="single" w:sz="4" w:space="0" w:color="FFFFFF" w:themeColor="background1"/>
            </w:tcBorders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625</w:t>
            </w: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noBreakHyphen/>
            </w:r>
          </w:p>
        </w:tc>
        <w:tc>
          <w:tcPr>
            <w:tcW w:w="671" w:type="pct"/>
            <w:tcBorders>
              <w:top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%45,5</w:t>
            </w: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noBreakHyphen/>
            </w:r>
          </w:p>
        </w:tc>
      </w:tr>
      <w:tr w:rsidR="000446BD" w:rsidRPr="003878FD" w:rsidTr="00485CD7">
        <w:trPr>
          <w:trHeight w:val="227"/>
          <w:jc w:val="center"/>
        </w:trPr>
        <w:tc>
          <w:tcPr>
            <w:tcW w:w="1650" w:type="pct"/>
            <w:tcBorders>
              <w:top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0446BD" w:rsidRPr="003878FD" w:rsidRDefault="000446BD" w:rsidP="003878FD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2</w:t>
            </w: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3878FD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بيع المنشورات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19 000  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770  </w:t>
            </w:r>
          </w:p>
        </w:tc>
        <w:tc>
          <w:tcPr>
            <w:tcW w:w="670" w:type="pct"/>
            <w:shd w:val="clear" w:color="000000" w:fill="FFFFFF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19 000  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671" w:type="pct"/>
            <w:shd w:val="clear" w:color="000000" w:fill="FFFFFF"/>
            <w:noWrap/>
            <w:vAlign w:val="center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%0,0  </w:t>
            </w:r>
          </w:p>
        </w:tc>
      </w:tr>
      <w:tr w:rsidR="000446BD" w:rsidRPr="003878FD" w:rsidTr="00485CD7">
        <w:trPr>
          <w:trHeight w:val="227"/>
          <w:jc w:val="center"/>
        </w:trPr>
        <w:tc>
          <w:tcPr>
            <w:tcW w:w="1650" w:type="pct"/>
            <w:tcBorders>
              <w:top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0446BD" w:rsidRPr="003878FD" w:rsidRDefault="000446BD" w:rsidP="00D50F5B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3</w:t>
            </w:r>
            <w:r w:rsidRPr="003878FD">
              <w:rPr>
                <w:rFonts w:eastAsiaTheme="minorEastAsia"/>
                <w:color w:val="002060"/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="00D50F5B">
              <w:rPr>
                <w:rFonts w:eastAsiaTheme="minorEastAsia" w:hint="cs"/>
                <w:color w:val="002060"/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>الأرقام العالمية</w:t>
            </w:r>
            <w:r w:rsidR="00B92AEA" w:rsidRPr="003878FD">
              <w:rPr>
                <w:rFonts w:eastAsiaTheme="minorEastAsia" w:hint="cs"/>
                <w:color w:val="002060"/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 xml:space="preserve"> للنداء الدولي المجاني</w:t>
            </w:r>
            <w:r w:rsidRPr="003878FD">
              <w:rPr>
                <w:rFonts w:eastAsiaTheme="minorEastAsia" w:hint="cs"/>
                <w:color w:val="002060"/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> </w:t>
            </w:r>
            <w:r w:rsidRPr="003878FD">
              <w:rPr>
                <w:rFonts w:eastAsiaTheme="minorEastAsia"/>
                <w:color w:val="002060"/>
                <w:spacing w:val="-6"/>
                <w:position w:val="2"/>
                <w:sz w:val="20"/>
                <w:szCs w:val="26"/>
                <w:lang w:val="fr-FR" w:eastAsia="zh-CN" w:bidi="ar-SY"/>
              </w:rPr>
              <w:t>(UIFN)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500  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757  </w:t>
            </w:r>
          </w:p>
        </w:tc>
        <w:tc>
          <w:tcPr>
            <w:tcW w:w="670" w:type="pct"/>
            <w:shd w:val="clear" w:color="000000" w:fill="FFFFFF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800  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300  </w:t>
            </w:r>
          </w:p>
        </w:tc>
        <w:tc>
          <w:tcPr>
            <w:tcW w:w="671" w:type="pct"/>
            <w:shd w:val="clear" w:color="000000" w:fill="FFFFFF"/>
            <w:noWrap/>
            <w:vAlign w:val="center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%60,0  </w:t>
            </w:r>
          </w:p>
        </w:tc>
      </w:tr>
      <w:tr w:rsidR="000446BD" w:rsidRPr="003878FD" w:rsidTr="00485CD7">
        <w:trPr>
          <w:trHeight w:val="227"/>
          <w:jc w:val="center"/>
        </w:trPr>
        <w:tc>
          <w:tcPr>
            <w:tcW w:w="1650" w:type="pct"/>
            <w:tcBorders>
              <w:top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0446BD" w:rsidRPr="003878FD" w:rsidRDefault="000446BD" w:rsidP="003878FD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4</w:t>
            </w: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3878FD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تليكوم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1 500  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670" w:type="pct"/>
            <w:shd w:val="clear" w:color="000000" w:fill="FFFFFF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1 500  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671" w:type="pct"/>
            <w:shd w:val="clear" w:color="000000" w:fill="FFFFFF"/>
            <w:noWrap/>
            <w:vAlign w:val="center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%0,0  </w:t>
            </w:r>
          </w:p>
        </w:tc>
      </w:tr>
      <w:tr w:rsidR="000446BD" w:rsidRPr="003878FD" w:rsidTr="00485CD7">
        <w:trPr>
          <w:trHeight w:val="227"/>
          <w:jc w:val="center"/>
        </w:trPr>
        <w:tc>
          <w:tcPr>
            <w:tcW w:w="1650" w:type="pct"/>
            <w:tcBorders>
              <w:top w:val="nil"/>
              <w:bottom w:val="nil"/>
              <w:right w:val="nil"/>
            </w:tcBorders>
            <w:shd w:val="clear" w:color="000000" w:fill="DCE6F1"/>
            <w:noWrap/>
          </w:tcPr>
          <w:p w:rsidR="000446BD" w:rsidRPr="003878FD" w:rsidRDefault="000446BD" w:rsidP="003878FD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color w:val="002060"/>
                <w:spacing w:val="-6"/>
                <w:position w:val="2"/>
                <w:sz w:val="20"/>
                <w:szCs w:val="26"/>
                <w:rtl/>
                <w:lang w:eastAsia="zh-CN" w:bidi="ar-EG"/>
              </w:rPr>
            </w:pPr>
            <w:r w:rsidRPr="003878FD">
              <w:rPr>
                <w:rFonts w:eastAsiaTheme="minorEastAsia"/>
                <w:color w:val="002060"/>
                <w:spacing w:val="-6"/>
                <w:position w:val="2"/>
                <w:sz w:val="20"/>
                <w:szCs w:val="26"/>
                <w:lang w:val="fr-FR" w:eastAsia="zh-CN" w:bidi="ar-SY"/>
              </w:rPr>
              <w:t>5</w:t>
            </w:r>
            <w:r w:rsidRPr="003878FD">
              <w:rPr>
                <w:rFonts w:eastAsiaTheme="minorEastAsia"/>
                <w:color w:val="002060"/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ab/>
              <w:t>معالجة بطاقات التبليغ عن</w:t>
            </w:r>
            <w:r w:rsidRPr="003878FD">
              <w:rPr>
                <w:rFonts w:eastAsiaTheme="minorEastAsia" w:hint="cs"/>
                <w:color w:val="002060"/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3878FD">
              <w:rPr>
                <w:rFonts w:eastAsiaTheme="minorEastAsia"/>
                <w:color w:val="002060"/>
                <w:spacing w:val="-6"/>
                <w:position w:val="2"/>
                <w:sz w:val="20"/>
                <w:szCs w:val="26"/>
                <w:rtl/>
                <w:lang w:eastAsia="zh-CN" w:bidi="ar-EG"/>
              </w:rPr>
              <w:t>الشبكات الساتلية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14 000  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997  </w:t>
            </w:r>
          </w:p>
        </w:tc>
        <w:tc>
          <w:tcPr>
            <w:tcW w:w="670" w:type="pct"/>
            <w:shd w:val="clear" w:color="000000" w:fill="FFFFFF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14 000  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671" w:type="pct"/>
            <w:shd w:val="clear" w:color="000000" w:fill="FFFFFF"/>
            <w:noWrap/>
            <w:vAlign w:val="center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%0,0  </w:t>
            </w:r>
          </w:p>
        </w:tc>
      </w:tr>
      <w:tr w:rsidR="000446BD" w:rsidRPr="003878FD" w:rsidTr="00485CD7">
        <w:trPr>
          <w:trHeight w:val="227"/>
          <w:jc w:val="center"/>
        </w:trPr>
        <w:tc>
          <w:tcPr>
            <w:tcW w:w="1650" w:type="pct"/>
            <w:tcBorders>
              <w:top w:val="nil"/>
              <w:bottom w:val="nil"/>
              <w:right w:val="nil"/>
            </w:tcBorders>
            <w:shd w:val="clear" w:color="000000" w:fill="DCE6F1"/>
            <w:noWrap/>
          </w:tcPr>
          <w:p w:rsidR="000446BD" w:rsidRPr="003878FD" w:rsidRDefault="000446BD" w:rsidP="003878FD">
            <w:pPr>
              <w:tabs>
                <w:tab w:val="clear" w:pos="1134"/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 w:bidi="ar-EG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6</w:t>
            </w: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ab/>
            </w:r>
            <w:r w:rsidRPr="003878FD">
              <w:rPr>
                <w:rFonts w:eastAsiaTheme="minorEastAsia" w:hint="cs"/>
                <w:color w:val="002060"/>
                <w:position w:val="2"/>
                <w:sz w:val="20"/>
                <w:szCs w:val="26"/>
                <w:rtl/>
                <w:lang w:eastAsia="zh-CN" w:bidi="ar-EG"/>
              </w:rPr>
              <w:t>إيرادات أخرى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670" w:type="pct"/>
            <w:shd w:val="clear" w:color="000000" w:fill="FFFFFF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670" w:type="pct"/>
            <w:shd w:val="clear" w:color="000000" w:fill="FFFFFF"/>
            <w:noWrap/>
            <w:vAlign w:val="bottom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0  </w:t>
            </w:r>
          </w:p>
        </w:tc>
        <w:tc>
          <w:tcPr>
            <w:tcW w:w="671" w:type="pct"/>
            <w:shd w:val="clear" w:color="000000" w:fill="FFFFFF"/>
            <w:noWrap/>
            <w:vAlign w:val="center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%100,0  </w:t>
            </w:r>
          </w:p>
        </w:tc>
      </w:tr>
      <w:tr w:rsidR="000446BD" w:rsidRPr="003878FD" w:rsidTr="00485CD7">
        <w:trPr>
          <w:trHeight w:val="227"/>
          <w:jc w:val="center"/>
        </w:trPr>
        <w:tc>
          <w:tcPr>
            <w:tcW w:w="1650" w:type="pct"/>
            <w:tcBorders>
              <w:top w:val="nil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vAlign w:val="bottom"/>
            <w:hideMark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/>
              </w:rPr>
              <w:t>المجموع</w:t>
            </w:r>
          </w:p>
        </w:tc>
        <w:tc>
          <w:tcPr>
            <w:tcW w:w="670" w:type="pc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vAlign w:val="center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36 375  </w:t>
            </w:r>
          </w:p>
        </w:tc>
        <w:tc>
          <w:tcPr>
            <w:tcW w:w="670" w:type="pc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vAlign w:val="center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2 524  </w:t>
            </w:r>
          </w:p>
        </w:tc>
        <w:tc>
          <w:tcPr>
            <w:tcW w:w="670" w:type="pc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000000" w:fill="DCE6F1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36 050  </w:t>
            </w:r>
          </w:p>
        </w:tc>
        <w:tc>
          <w:tcPr>
            <w:tcW w:w="670" w:type="pc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vAlign w:val="center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3878F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325</w:t>
            </w:r>
            <w:r w:rsidRPr="003878F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noBreakHyphen/>
            </w:r>
          </w:p>
        </w:tc>
        <w:tc>
          <w:tcPr>
            <w:tcW w:w="671" w:type="pct"/>
            <w:tcBorders>
              <w:left w:val="single" w:sz="12" w:space="0" w:color="FFFFFF" w:themeColor="background1"/>
              <w:bottom w:val="nil"/>
            </w:tcBorders>
            <w:shd w:val="clear" w:color="000000" w:fill="DCE6F1"/>
            <w:noWrap/>
            <w:vAlign w:val="center"/>
          </w:tcPr>
          <w:p w:rsidR="000446BD" w:rsidRPr="003878FD" w:rsidRDefault="000446BD" w:rsidP="003878F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val="fr-FR" w:eastAsia="zh-CN" w:bidi="ar-EG"/>
              </w:rPr>
            </w:pPr>
            <w:r w:rsidRPr="003878F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EG"/>
              </w:rPr>
              <w:t>%0,9</w:t>
            </w:r>
            <w:r w:rsidRPr="003878FD"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EG"/>
              </w:rPr>
              <w:noBreakHyphen/>
            </w:r>
          </w:p>
        </w:tc>
      </w:tr>
    </w:tbl>
    <w:p w:rsidR="00517C19" w:rsidRPr="000E6042" w:rsidRDefault="00517C19" w:rsidP="00517C19">
      <w:pPr>
        <w:pStyle w:val="Heading1"/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eastAsia="zh-CN" w:bidi="ar-SY"/>
        </w:rPr>
        <w:t>4</w:t>
      </w:r>
      <w:r w:rsidRPr="000E6042">
        <w:rPr>
          <w:rFonts w:eastAsiaTheme="minorEastAsia"/>
          <w:lang w:eastAsia="zh-CN" w:bidi="ar-SY"/>
        </w:rPr>
        <w:tab/>
      </w:r>
      <w:r w:rsidRPr="000E6042">
        <w:rPr>
          <w:rFonts w:eastAsiaTheme="minorEastAsia" w:hint="cs"/>
          <w:rtl/>
          <w:lang w:eastAsia="zh-CN"/>
        </w:rPr>
        <w:t>النفقات</w:t>
      </w:r>
    </w:p>
    <w:p w:rsidR="00517C19" w:rsidRPr="00EE39E1" w:rsidRDefault="00517C19" w:rsidP="00B27A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proofErr w:type="gramStart"/>
      <w:r w:rsidRPr="000E6042">
        <w:rPr>
          <w:rFonts w:eastAsiaTheme="minorEastAsia"/>
          <w:lang w:eastAsia="zh-CN" w:bidi="ar-SY"/>
        </w:rPr>
        <w:t>1.4</w:t>
      </w:r>
      <w:proofErr w:type="gramEnd"/>
      <w:r w:rsidRPr="000E6042">
        <w:rPr>
          <w:rFonts w:eastAsiaTheme="minorEastAsia"/>
          <w:lang w:eastAsia="zh-CN" w:bidi="ar-SY"/>
        </w:rPr>
        <w:tab/>
      </w:r>
      <w:r w:rsidRPr="00B92AEA">
        <w:rPr>
          <w:rFonts w:eastAsiaTheme="minorEastAsia" w:hint="cs"/>
          <w:rtl/>
          <w:lang w:eastAsia="zh-CN" w:bidi="ar-EG"/>
        </w:rPr>
        <w:t>فيما يتعلق بالنفقات، يتواصل</w:t>
      </w:r>
      <w:r w:rsidRPr="000E6042">
        <w:rPr>
          <w:rFonts w:eastAsiaTheme="minorEastAsia" w:hint="cs"/>
          <w:rtl/>
          <w:lang w:eastAsia="zh-CN" w:bidi="ar-EG"/>
        </w:rPr>
        <w:t xml:space="preserve"> تطبيق تدابير الكفاءة وبذل الجهود من أجل الامتثال لأحكام القرار</w:t>
      </w:r>
      <w:r w:rsidRPr="000E6042">
        <w:rPr>
          <w:rFonts w:eastAsiaTheme="minorEastAsia" w:hint="eastAsia"/>
          <w:rtl/>
          <w:lang w:eastAsia="zh-CN" w:bidi="ar-EG"/>
        </w:rPr>
        <w:t> </w:t>
      </w:r>
      <w:r w:rsidR="000446BD">
        <w:rPr>
          <w:rFonts w:eastAsiaTheme="minorEastAsia"/>
          <w:lang w:eastAsia="zh-CN" w:bidi="ar-SY"/>
        </w:rPr>
        <w:t>1387</w:t>
      </w:r>
      <w:r w:rsidRPr="000E6042">
        <w:rPr>
          <w:rFonts w:eastAsiaTheme="minorEastAsia" w:hint="cs"/>
          <w:rtl/>
          <w:lang w:eastAsia="zh-CN" w:bidi="ar-EG"/>
        </w:rPr>
        <w:t>. والهدف هو إبقاء النفقات ضمن حدود الميزانية</w:t>
      </w:r>
      <w:r w:rsidR="00B92AEA">
        <w:rPr>
          <w:rFonts w:eastAsiaTheme="minorEastAsia" w:hint="cs"/>
          <w:rtl/>
          <w:lang w:eastAsia="zh-CN" w:bidi="ar-EG"/>
        </w:rPr>
        <w:t xml:space="preserve"> في نهاية </w:t>
      </w:r>
      <w:r w:rsidR="00B92AEA">
        <w:rPr>
          <w:rFonts w:eastAsiaTheme="minorEastAsia"/>
          <w:lang w:eastAsia="zh-CN" w:bidi="ar-EG"/>
        </w:rPr>
        <w:t>2018</w:t>
      </w:r>
      <w:r w:rsidRPr="000E6042">
        <w:rPr>
          <w:rFonts w:eastAsiaTheme="minorEastAsia" w:hint="cs"/>
          <w:rtl/>
          <w:lang w:eastAsia="zh-CN" w:bidi="ar-EG"/>
        </w:rPr>
        <w:t>.</w:t>
      </w:r>
      <w:r w:rsidR="000446BD">
        <w:rPr>
          <w:rFonts w:eastAsiaTheme="minorEastAsia" w:hint="cs"/>
          <w:rtl/>
          <w:lang w:eastAsia="zh-CN" w:bidi="ar-EG"/>
        </w:rPr>
        <w:t xml:space="preserve"> </w:t>
      </w:r>
      <w:r w:rsidR="00EE39E1">
        <w:rPr>
          <w:rFonts w:eastAsiaTheme="minorEastAsia" w:hint="cs"/>
          <w:rtl/>
          <w:lang w:eastAsia="zh-CN" w:bidi="ar-EG"/>
        </w:rPr>
        <w:t xml:space="preserve">وسيؤدي قرار لجنة </w:t>
      </w:r>
      <w:r w:rsidR="00EE39E1" w:rsidRPr="00C02CA3">
        <w:rPr>
          <w:rFonts w:eastAsiaTheme="minorEastAsia" w:hint="eastAsia"/>
          <w:spacing w:val="-2"/>
          <w:rtl/>
          <w:lang w:eastAsia="zh-CN" w:bidi="ar-SY"/>
        </w:rPr>
        <w:t>الخدمة</w:t>
      </w:r>
      <w:r w:rsidR="00EE39E1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EE39E1" w:rsidRPr="00C02CA3">
        <w:rPr>
          <w:rFonts w:eastAsiaTheme="minorEastAsia" w:hint="eastAsia"/>
          <w:spacing w:val="-2"/>
          <w:rtl/>
          <w:lang w:eastAsia="zh-CN" w:bidi="ar-SY"/>
        </w:rPr>
        <w:t>المدنية</w:t>
      </w:r>
      <w:r w:rsidR="00EE39E1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EE39E1" w:rsidRPr="00C02CA3">
        <w:rPr>
          <w:rFonts w:eastAsiaTheme="minorEastAsia" w:hint="eastAsia"/>
          <w:spacing w:val="-2"/>
          <w:rtl/>
          <w:lang w:eastAsia="zh-CN" w:bidi="ar-SY"/>
        </w:rPr>
        <w:t>الدولية</w:t>
      </w:r>
      <w:r w:rsidR="00EE39E1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EE39E1">
        <w:rPr>
          <w:rFonts w:eastAsiaTheme="minorEastAsia" w:hint="cs"/>
          <w:spacing w:val="-2"/>
          <w:rtl/>
          <w:lang w:eastAsia="zh-CN" w:bidi="ar-SY"/>
        </w:rPr>
        <w:t>بخفض</w:t>
      </w:r>
      <w:r w:rsidR="00EE39E1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EE39E1" w:rsidRPr="00C02CA3">
        <w:rPr>
          <w:rFonts w:eastAsiaTheme="minorEastAsia" w:hint="eastAsia"/>
          <w:spacing w:val="-2"/>
          <w:rtl/>
          <w:lang w:eastAsia="zh-CN" w:bidi="ar-SY"/>
        </w:rPr>
        <w:t>تسوية</w:t>
      </w:r>
      <w:r w:rsidR="00EE39E1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EE39E1" w:rsidRPr="00C02CA3">
        <w:rPr>
          <w:rFonts w:eastAsiaTheme="minorEastAsia" w:hint="eastAsia"/>
          <w:spacing w:val="-2"/>
          <w:rtl/>
          <w:lang w:eastAsia="zh-CN" w:bidi="ar-SY"/>
        </w:rPr>
        <w:t>مقر</w:t>
      </w:r>
      <w:r w:rsidR="00EE39E1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EE39E1" w:rsidRPr="00C02CA3">
        <w:rPr>
          <w:rFonts w:eastAsiaTheme="minorEastAsia" w:hint="eastAsia"/>
          <w:spacing w:val="-2"/>
          <w:rtl/>
          <w:lang w:eastAsia="zh-CN" w:bidi="ar-SY"/>
        </w:rPr>
        <w:t>العمل</w:t>
      </w:r>
      <w:r w:rsidR="00EE39E1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EE39E1" w:rsidRPr="00C02CA3">
        <w:rPr>
          <w:rFonts w:eastAsiaTheme="minorEastAsia" w:hint="eastAsia"/>
          <w:spacing w:val="-2"/>
          <w:rtl/>
          <w:lang w:eastAsia="zh-CN" w:bidi="ar-SY"/>
        </w:rPr>
        <w:t>في</w:t>
      </w:r>
      <w:r w:rsidR="00EE39E1">
        <w:rPr>
          <w:rFonts w:eastAsiaTheme="minorEastAsia" w:hint="cs"/>
          <w:spacing w:val="-2"/>
          <w:rtl/>
          <w:lang w:eastAsia="zh-CN" w:bidi="ar-SY"/>
        </w:rPr>
        <w:t>ما</w:t>
      </w:r>
      <w:r w:rsidR="00B27A01">
        <w:rPr>
          <w:rFonts w:eastAsiaTheme="minorEastAsia" w:hint="eastAsia"/>
          <w:spacing w:val="-2"/>
          <w:rtl/>
          <w:lang w:eastAsia="zh-CN" w:bidi="ar-SY"/>
        </w:rPr>
        <w:t> </w:t>
      </w:r>
      <w:r w:rsidR="00EE39E1">
        <w:rPr>
          <w:rFonts w:eastAsiaTheme="minorEastAsia" w:hint="cs"/>
          <w:spacing w:val="-2"/>
          <w:rtl/>
          <w:lang w:eastAsia="zh-CN" w:bidi="ar-SY"/>
        </w:rPr>
        <w:t>يتعلق بموظفي الفئتين الفنية والعليا في</w:t>
      </w:r>
      <w:r w:rsidR="00EE39E1" w:rsidRPr="00C02CA3">
        <w:rPr>
          <w:rFonts w:eastAsiaTheme="minorEastAsia"/>
          <w:spacing w:val="-2"/>
          <w:rtl/>
          <w:lang w:eastAsia="zh-CN" w:bidi="ar-SY"/>
        </w:rPr>
        <w:t xml:space="preserve"> </w:t>
      </w:r>
      <w:r w:rsidR="00EE39E1" w:rsidRPr="00C02CA3">
        <w:rPr>
          <w:rFonts w:eastAsiaTheme="minorEastAsia" w:hint="eastAsia"/>
          <w:spacing w:val="-2"/>
          <w:rtl/>
          <w:lang w:eastAsia="zh-CN" w:bidi="ar-SY"/>
        </w:rPr>
        <w:t>جنيف</w:t>
      </w:r>
      <w:r w:rsidR="00EE39E1">
        <w:rPr>
          <w:rFonts w:eastAsiaTheme="minorEastAsia" w:hint="cs"/>
          <w:spacing w:val="-2"/>
          <w:rtl/>
          <w:lang w:eastAsia="zh-CN" w:bidi="ar-SY"/>
        </w:rPr>
        <w:t xml:space="preserve"> إلى توليد وفورات تقدر بحوالي </w:t>
      </w:r>
      <w:r w:rsidR="00EE39E1">
        <w:rPr>
          <w:rFonts w:eastAsiaTheme="minorEastAsia"/>
          <w:spacing w:val="-2"/>
          <w:lang w:eastAsia="zh-CN" w:bidi="ar-SY"/>
        </w:rPr>
        <w:t>3</w:t>
      </w:r>
      <w:r w:rsidR="00EE39E1">
        <w:rPr>
          <w:rFonts w:eastAsiaTheme="minorEastAsia" w:hint="cs"/>
          <w:spacing w:val="-2"/>
          <w:rtl/>
          <w:lang w:eastAsia="zh-CN" w:bidi="ar-EG"/>
        </w:rPr>
        <w:t xml:space="preserve"> ملايين فرنك سويسري في عام </w:t>
      </w:r>
      <w:r w:rsidR="00EE39E1">
        <w:rPr>
          <w:rFonts w:eastAsiaTheme="minorEastAsia"/>
          <w:spacing w:val="-2"/>
          <w:lang w:eastAsia="zh-CN" w:bidi="ar-EG"/>
        </w:rPr>
        <w:t>2018</w:t>
      </w:r>
      <w:r w:rsidR="00EE39E1">
        <w:rPr>
          <w:rFonts w:eastAsiaTheme="minorEastAsia" w:hint="cs"/>
          <w:spacing w:val="-2"/>
          <w:rtl/>
          <w:lang w:eastAsia="zh-CN" w:bidi="ar-EG"/>
        </w:rPr>
        <w:t>.</w:t>
      </w:r>
    </w:p>
    <w:p w:rsidR="00517C19" w:rsidRPr="000E6042" w:rsidRDefault="00517C19" w:rsidP="000446BD">
      <w:pPr>
        <w:pStyle w:val="Heading1"/>
        <w:rPr>
          <w:rFonts w:eastAsiaTheme="minorEastAsia"/>
          <w:rtl/>
          <w:lang w:eastAsia="zh-CN"/>
        </w:rPr>
      </w:pPr>
      <w:r w:rsidRPr="000E6042">
        <w:rPr>
          <w:rFonts w:eastAsiaTheme="minorEastAsia"/>
          <w:lang w:eastAsia="zh-CN" w:bidi="ar-SY"/>
        </w:rPr>
        <w:t>5</w:t>
      </w:r>
      <w:r w:rsidRPr="000E6042">
        <w:rPr>
          <w:rFonts w:eastAsiaTheme="minorEastAsia"/>
          <w:lang w:eastAsia="zh-CN" w:bidi="ar-SY"/>
        </w:rPr>
        <w:tab/>
      </w:r>
      <w:r w:rsidRPr="00EE39E1">
        <w:rPr>
          <w:rFonts w:eastAsiaTheme="minorEastAsia" w:hint="cs"/>
          <w:rtl/>
          <w:lang w:eastAsia="zh-CN" w:bidi="ar-SY"/>
        </w:rPr>
        <w:t>حساب</w:t>
      </w:r>
      <w:r w:rsidRPr="00EE39E1">
        <w:rPr>
          <w:rFonts w:eastAsiaTheme="minorEastAsia" w:hint="cs"/>
          <w:rtl/>
          <w:lang w:eastAsia="zh-CN"/>
        </w:rPr>
        <w:t xml:space="preserve"> </w:t>
      </w:r>
      <w:r w:rsidR="00C107E2">
        <w:rPr>
          <w:rFonts w:eastAsiaTheme="minorEastAsia" w:hint="cs"/>
          <w:rtl/>
          <w:lang w:eastAsia="zh-CN"/>
        </w:rPr>
        <w:t>ال</w:t>
      </w:r>
      <w:r w:rsidRPr="00EE39E1">
        <w:rPr>
          <w:rFonts w:eastAsiaTheme="minorEastAsia" w:hint="cs"/>
          <w:rtl/>
          <w:lang w:eastAsia="zh-CN"/>
        </w:rPr>
        <w:t>احتياطي</w:t>
      </w:r>
      <w:r w:rsidR="00C107E2">
        <w:rPr>
          <w:rFonts w:eastAsiaTheme="minorEastAsia" w:hint="cs"/>
          <w:rtl/>
          <w:lang w:eastAsia="zh-CN"/>
        </w:rPr>
        <w:t xml:space="preserve"> ل</w:t>
      </w:r>
      <w:r w:rsidR="000446BD" w:rsidRPr="00EE39E1">
        <w:rPr>
          <w:rFonts w:eastAsiaTheme="minorEastAsia" w:hint="cs"/>
          <w:rtl/>
          <w:lang w:eastAsia="zh-CN"/>
        </w:rPr>
        <w:t>لاتحاد</w:t>
      </w:r>
    </w:p>
    <w:p w:rsidR="00E0521E" w:rsidRPr="00A02EA8" w:rsidRDefault="00517C19" w:rsidP="00EF385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EG"/>
        </w:rPr>
      </w:pPr>
      <w:r w:rsidRPr="000747EA">
        <w:rPr>
          <w:rFonts w:eastAsiaTheme="minorEastAsia"/>
          <w:spacing w:val="-4"/>
          <w:lang w:eastAsia="zh-CN" w:bidi="ar-SY"/>
        </w:rPr>
        <w:t>1.5</w:t>
      </w:r>
      <w:r w:rsidRPr="000747EA">
        <w:rPr>
          <w:rFonts w:eastAsiaTheme="minorEastAsia"/>
          <w:spacing w:val="-4"/>
          <w:lang w:eastAsia="zh-CN" w:bidi="ar-SY"/>
        </w:rPr>
        <w:tab/>
      </w:r>
      <w:r w:rsidR="00A02EA8">
        <w:rPr>
          <w:rFonts w:eastAsiaTheme="minorEastAsia" w:hint="cs"/>
          <w:spacing w:val="-4"/>
          <w:rtl/>
          <w:lang w:eastAsia="zh-CN" w:bidi="ar-SY"/>
        </w:rPr>
        <w:t xml:space="preserve">وفقاً للقرار </w:t>
      </w:r>
      <w:r w:rsidR="00A02EA8">
        <w:rPr>
          <w:szCs w:val="24"/>
        </w:rPr>
        <w:t>1387</w:t>
      </w:r>
      <w:r w:rsidR="00A02EA8">
        <w:rPr>
          <w:rFonts w:hint="cs"/>
          <w:szCs w:val="24"/>
          <w:rtl/>
        </w:rPr>
        <w:t xml:space="preserve">، </w:t>
      </w:r>
      <w:r w:rsidR="00EE39E1">
        <w:rPr>
          <w:rFonts w:eastAsiaTheme="minorEastAsia" w:hint="cs"/>
          <w:spacing w:val="-4"/>
          <w:rtl/>
          <w:lang w:eastAsia="zh-CN" w:bidi="ar-SY"/>
        </w:rPr>
        <w:t xml:space="preserve">كان من المقرر إيداع مبلغ </w:t>
      </w:r>
      <w:r w:rsidR="00EE39E1">
        <w:rPr>
          <w:rFonts w:eastAsiaTheme="minorEastAsia"/>
          <w:spacing w:val="-4"/>
          <w:lang w:eastAsia="zh-CN" w:bidi="ar-SY"/>
        </w:rPr>
        <w:t>1</w:t>
      </w:r>
      <w:proofErr w:type="gramStart"/>
      <w:r w:rsidR="00EE39E1">
        <w:rPr>
          <w:rFonts w:eastAsiaTheme="minorEastAsia"/>
          <w:spacing w:val="-4"/>
          <w:lang w:eastAsia="zh-CN" w:bidi="ar-SY"/>
        </w:rPr>
        <w:t>,15</w:t>
      </w:r>
      <w:proofErr w:type="gramEnd"/>
      <w:r w:rsidR="00EE39E1">
        <w:rPr>
          <w:rFonts w:eastAsiaTheme="minorEastAsia" w:hint="cs"/>
          <w:spacing w:val="-4"/>
          <w:rtl/>
          <w:lang w:eastAsia="zh-CN" w:bidi="ar-EG"/>
        </w:rPr>
        <w:t xml:space="preserve"> مليون فرنك سويسري في حساب الاحتياطي </w:t>
      </w:r>
      <w:r w:rsidR="00A02EA8">
        <w:rPr>
          <w:rFonts w:eastAsiaTheme="minorEastAsia" w:hint="cs"/>
          <w:spacing w:val="-4"/>
          <w:rtl/>
          <w:lang w:eastAsia="zh-CN" w:bidi="ar-EG"/>
        </w:rPr>
        <w:t>خلال الفترة</w:t>
      </w:r>
      <w:r w:rsidR="00EF3853">
        <w:rPr>
          <w:rFonts w:eastAsiaTheme="minorEastAsia" w:hint="eastAsia"/>
          <w:spacing w:val="-4"/>
          <w:rtl/>
          <w:lang w:eastAsia="zh-CN" w:bidi="ar-EG"/>
        </w:rPr>
        <w:t> </w:t>
      </w:r>
      <w:r w:rsidR="00A02EA8" w:rsidRPr="00B873D2">
        <w:rPr>
          <w:rFonts w:eastAsiaTheme="minorEastAsia"/>
          <w:lang w:eastAsia="zh-CN" w:bidi="ar-SY"/>
        </w:rPr>
        <w:t>2019-2018</w:t>
      </w:r>
      <w:r w:rsidR="00A02EA8">
        <w:rPr>
          <w:rFonts w:eastAsiaTheme="minorEastAsia" w:hint="cs"/>
          <w:rtl/>
          <w:lang w:eastAsia="zh-CN" w:bidi="ar-SY"/>
        </w:rPr>
        <w:t xml:space="preserve">، </w:t>
      </w:r>
      <w:bookmarkStart w:id="1" w:name="_GoBack"/>
      <w:r w:rsidR="00A02EA8">
        <w:rPr>
          <w:rFonts w:eastAsiaTheme="minorEastAsia" w:hint="cs"/>
          <w:rtl/>
          <w:lang w:eastAsia="zh-CN" w:bidi="ar-SY"/>
        </w:rPr>
        <w:t>نظراً لسحب المبلغ نفسه في فترة السنتين</w:t>
      </w:r>
      <w:r w:rsidR="001E5335">
        <w:rPr>
          <w:rFonts w:eastAsiaTheme="minorEastAsia" w:hint="eastAsia"/>
          <w:rtl/>
          <w:lang w:eastAsia="zh-CN" w:bidi="ar-SY"/>
        </w:rPr>
        <w:t> </w:t>
      </w:r>
      <w:r w:rsidR="001E5335">
        <w:rPr>
          <w:rFonts w:eastAsiaTheme="minorEastAsia"/>
          <w:lang w:eastAsia="zh-CN" w:bidi="ar-SY"/>
        </w:rPr>
        <w:t>2017-2016</w:t>
      </w:r>
      <w:r w:rsidR="00A02EA8">
        <w:rPr>
          <w:rFonts w:eastAsiaTheme="minorEastAsia" w:hint="cs"/>
          <w:rtl/>
          <w:lang w:eastAsia="zh-CN" w:bidi="ar-SY"/>
        </w:rPr>
        <w:t xml:space="preserve">. إضافةً إلى ذلك، تلتزم الإدارة من خلال تنفيذ الميزانية بتحقيق وفورات بمبلغ </w:t>
      </w:r>
      <w:bookmarkEnd w:id="1"/>
      <w:r w:rsidR="00A02EA8">
        <w:rPr>
          <w:rFonts w:eastAsiaTheme="minorEastAsia"/>
          <w:lang w:eastAsia="zh-CN" w:bidi="ar-SY"/>
        </w:rPr>
        <w:t>0,946</w:t>
      </w:r>
      <w:r w:rsidR="00B27A01">
        <w:rPr>
          <w:rFonts w:eastAsiaTheme="minorEastAsia" w:hint="eastAsia"/>
          <w:rtl/>
          <w:lang w:eastAsia="zh-CN" w:bidi="ar-EG"/>
        </w:rPr>
        <w:t> </w:t>
      </w:r>
      <w:r w:rsidR="00A02EA8">
        <w:rPr>
          <w:rFonts w:eastAsiaTheme="minorEastAsia" w:hint="cs"/>
          <w:rtl/>
          <w:lang w:eastAsia="zh-CN" w:bidi="ar-EG"/>
        </w:rPr>
        <w:t>مليون فرنك سويسري من أجل موازنة ميزانية</w:t>
      </w:r>
      <w:r w:rsidR="004F1A8C">
        <w:rPr>
          <w:rFonts w:eastAsiaTheme="minorEastAsia" w:hint="eastAsia"/>
          <w:rtl/>
          <w:lang w:eastAsia="zh-CN" w:bidi="ar-EG"/>
        </w:rPr>
        <w:t> </w:t>
      </w:r>
      <w:r w:rsidR="00A02EA8">
        <w:rPr>
          <w:szCs w:val="24"/>
        </w:rPr>
        <w:t>2018</w:t>
      </w:r>
      <w:r w:rsidR="00A02EA8" w:rsidRPr="00A02EA8">
        <w:rPr>
          <w:rFonts w:eastAsiaTheme="minorEastAsia" w:hint="cs"/>
          <w:rtl/>
          <w:lang w:eastAsia="zh-CN" w:bidi="ar-SY"/>
        </w:rPr>
        <w:t>.</w:t>
      </w:r>
    </w:p>
    <w:p w:rsidR="00E0521E" w:rsidRPr="00060CB7" w:rsidRDefault="00E0521E" w:rsidP="00517C1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EG"/>
        </w:rPr>
      </w:pPr>
      <w:proofErr w:type="gramStart"/>
      <w:r w:rsidRPr="00060CB7">
        <w:rPr>
          <w:rFonts w:eastAsiaTheme="minorEastAsia"/>
          <w:spacing w:val="-2"/>
          <w:lang w:eastAsia="zh-CN" w:bidi="ar-EG"/>
        </w:rPr>
        <w:lastRenderedPageBreak/>
        <w:t>2.5</w:t>
      </w:r>
      <w:proofErr w:type="gramEnd"/>
      <w:r w:rsidRPr="00060CB7">
        <w:rPr>
          <w:rFonts w:eastAsiaTheme="minorEastAsia"/>
          <w:spacing w:val="-2"/>
          <w:rtl/>
          <w:lang w:eastAsia="zh-CN" w:bidi="ar-EG"/>
        </w:rPr>
        <w:tab/>
      </w:r>
      <w:r w:rsidR="00A02EA8" w:rsidRPr="00060CB7">
        <w:rPr>
          <w:rFonts w:eastAsiaTheme="minorEastAsia" w:hint="cs"/>
          <w:spacing w:val="-2"/>
          <w:rtl/>
          <w:lang w:eastAsia="zh-CN" w:bidi="ar-EG"/>
        </w:rPr>
        <w:t>و</w:t>
      </w:r>
      <w:r w:rsidR="00C00871" w:rsidRPr="00060CB7">
        <w:rPr>
          <w:rFonts w:eastAsiaTheme="minorEastAsia" w:hint="cs"/>
          <w:spacing w:val="-2"/>
          <w:rtl/>
          <w:lang w:eastAsia="zh-CN" w:bidi="ar-EG"/>
        </w:rPr>
        <w:t>سيحدَّ</w:t>
      </w:r>
      <w:r w:rsidR="00A02EA8" w:rsidRPr="00060CB7">
        <w:rPr>
          <w:rFonts w:eastAsiaTheme="minorEastAsia" w:hint="cs"/>
          <w:spacing w:val="-2"/>
          <w:rtl/>
          <w:lang w:eastAsia="zh-CN" w:bidi="ar-EG"/>
        </w:rPr>
        <w:t xml:space="preserve">د المبلغ الفعلي </w:t>
      </w:r>
      <w:r w:rsidR="00C00871" w:rsidRPr="00060CB7">
        <w:rPr>
          <w:rFonts w:eastAsiaTheme="minorEastAsia" w:hint="cs"/>
          <w:spacing w:val="-2"/>
          <w:rtl/>
          <w:lang w:eastAsia="zh-CN" w:bidi="ar-EG"/>
        </w:rPr>
        <w:t xml:space="preserve">الذي ينبغي إيداعه في حساب الاحتياطي أو سحبه منه عند إقفال حسابات </w:t>
      </w:r>
      <w:r w:rsidR="00C00871" w:rsidRPr="00060CB7">
        <w:rPr>
          <w:rFonts w:eastAsiaTheme="minorEastAsia"/>
          <w:spacing w:val="-2"/>
          <w:lang w:eastAsia="zh-CN" w:bidi="ar-EG"/>
        </w:rPr>
        <w:t>2018</w:t>
      </w:r>
      <w:r w:rsidR="004F1A8C" w:rsidRPr="00060CB7">
        <w:rPr>
          <w:rFonts w:eastAsiaTheme="minorEastAsia" w:hint="cs"/>
          <w:spacing w:val="-2"/>
          <w:rtl/>
          <w:lang w:eastAsia="zh-CN" w:bidi="ar-EG"/>
        </w:rPr>
        <w:t xml:space="preserve"> في نهاية العام.</w:t>
      </w:r>
    </w:p>
    <w:p w:rsidR="00517C19" w:rsidRPr="00FE545D" w:rsidRDefault="00E0521E" w:rsidP="00E0521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/>
          <w:spacing w:val="-4"/>
          <w:lang w:eastAsia="zh-CN" w:bidi="ar-EG"/>
        </w:rPr>
        <w:t>3.5</w:t>
      </w:r>
      <w:r>
        <w:rPr>
          <w:rFonts w:eastAsiaTheme="minorEastAsia"/>
          <w:spacing w:val="-4"/>
          <w:rtl/>
          <w:lang w:eastAsia="zh-CN" w:bidi="ar-EG"/>
        </w:rPr>
        <w:tab/>
      </w:r>
      <w:r w:rsidR="00C00871">
        <w:rPr>
          <w:rFonts w:eastAsiaTheme="minorEastAsia" w:hint="cs"/>
          <w:spacing w:val="-4"/>
          <w:rtl/>
          <w:lang w:eastAsia="zh-CN" w:bidi="ar-EG"/>
        </w:rPr>
        <w:t xml:space="preserve">إضافةً إلى ذلك، </w:t>
      </w:r>
      <w:r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517C19" w:rsidRPr="000747EA">
        <w:rPr>
          <w:rFonts w:eastAsiaTheme="minorEastAsia" w:hint="cs"/>
          <w:spacing w:val="-4"/>
          <w:rtl/>
          <w:lang w:eastAsia="zh-CN" w:bidi="ar-EG"/>
        </w:rPr>
        <w:t>كلف المجلس الأمين العام ب</w:t>
      </w:r>
      <w:r w:rsidR="00517C19" w:rsidRPr="000747EA">
        <w:rPr>
          <w:rFonts w:eastAsiaTheme="minorEastAsia"/>
          <w:spacing w:val="-4"/>
          <w:rtl/>
          <w:lang w:eastAsia="zh-CN" w:bidi="ar-EG"/>
        </w:rPr>
        <w:t xml:space="preserve">سحب مبلغ </w:t>
      </w:r>
      <w:r w:rsidR="00517C19" w:rsidRPr="000747EA">
        <w:rPr>
          <w:rFonts w:eastAsiaTheme="minorEastAsia"/>
          <w:spacing w:val="-4"/>
          <w:lang w:val="en-GB" w:eastAsia="zh-CN" w:bidi="ar-SY"/>
        </w:rPr>
        <w:t>1,0</w:t>
      </w:r>
      <w:r w:rsidR="00517C19" w:rsidRPr="000747EA">
        <w:rPr>
          <w:rFonts w:eastAsiaTheme="minorEastAsia"/>
          <w:spacing w:val="-4"/>
          <w:rtl/>
          <w:lang w:eastAsia="zh-CN" w:bidi="ar-EG"/>
        </w:rPr>
        <w:t xml:space="preserve"> مليون فرنك سويسري من حساب الاحتياطي</w:t>
      </w:r>
      <w:r w:rsidR="00517C19" w:rsidRPr="000747EA">
        <w:rPr>
          <w:rFonts w:eastAsiaTheme="minorEastAsia" w:hint="cs"/>
          <w:spacing w:val="-4"/>
          <w:rtl/>
          <w:lang w:eastAsia="zh-CN" w:bidi="ar-EG"/>
        </w:rPr>
        <w:t xml:space="preserve"> في</w:t>
      </w:r>
      <w:r w:rsidR="00517C19">
        <w:rPr>
          <w:rFonts w:eastAsiaTheme="minorEastAsia" w:hint="eastAsia"/>
          <w:spacing w:val="-4"/>
          <w:rtl/>
          <w:lang w:eastAsia="zh-CN" w:bidi="ar-EG"/>
        </w:rPr>
        <w:t> </w:t>
      </w:r>
      <w:r w:rsidR="00517C19" w:rsidRPr="000747EA">
        <w:rPr>
          <w:rFonts w:eastAsiaTheme="minorEastAsia"/>
          <w:spacing w:val="-4"/>
          <w:lang w:eastAsia="zh-CN" w:bidi="ar-SY"/>
        </w:rPr>
        <w:t>1</w:t>
      </w:r>
      <w:r w:rsidR="00517C19">
        <w:rPr>
          <w:rFonts w:eastAsiaTheme="minorEastAsia" w:hint="eastAsia"/>
          <w:spacing w:val="-4"/>
          <w:rtl/>
          <w:lang w:eastAsia="zh-CN" w:bidi="ar-EG"/>
        </w:rPr>
        <w:t> </w:t>
      </w:r>
      <w:r w:rsidR="00517C19" w:rsidRPr="000747EA">
        <w:rPr>
          <w:rFonts w:eastAsiaTheme="minorEastAsia" w:hint="cs"/>
          <w:spacing w:val="-4"/>
          <w:rtl/>
          <w:lang w:eastAsia="zh-CN" w:bidi="ar-EG"/>
        </w:rPr>
        <w:t>يناير</w:t>
      </w:r>
      <w:r w:rsidR="00517C19">
        <w:rPr>
          <w:rFonts w:eastAsiaTheme="minorEastAsia" w:hint="eastAsia"/>
          <w:spacing w:val="-4"/>
          <w:rtl/>
          <w:lang w:eastAsia="zh-CN" w:bidi="ar-EG"/>
        </w:rPr>
        <w:t> </w:t>
      </w:r>
      <w:r>
        <w:rPr>
          <w:rFonts w:eastAsiaTheme="minorEastAsia"/>
          <w:spacing w:val="-4"/>
          <w:lang w:eastAsia="zh-CN" w:bidi="ar-SY"/>
        </w:rPr>
        <w:t>2018</w:t>
      </w:r>
      <w:r w:rsidR="00517C19" w:rsidRPr="000747EA">
        <w:rPr>
          <w:rFonts w:eastAsiaTheme="minorEastAsia" w:hint="cs"/>
          <w:spacing w:val="-4"/>
          <w:rtl/>
          <w:lang w:eastAsia="zh-CN" w:bidi="ar-EG"/>
        </w:rPr>
        <w:t xml:space="preserve"> </w:t>
      </w:r>
      <w:r w:rsidR="00517C19" w:rsidRPr="00FE545D">
        <w:rPr>
          <w:rFonts w:eastAsiaTheme="minorEastAsia" w:hint="cs"/>
          <w:rtl/>
          <w:lang w:eastAsia="zh-CN" w:bidi="ar-EG"/>
        </w:rPr>
        <w:t>لإضافته إلى صندوق التأمين الصحي بعد انتهاء مدة الخدمة</w:t>
      </w:r>
      <w:r w:rsidR="00517C19" w:rsidRPr="00FE545D">
        <w:rPr>
          <w:rFonts w:eastAsiaTheme="minorEastAsia" w:hint="eastAsia"/>
          <w:rtl/>
          <w:lang w:eastAsia="zh-CN" w:bidi="ar-EG"/>
        </w:rPr>
        <w:t> </w:t>
      </w:r>
      <w:r w:rsidR="00517C19" w:rsidRPr="00FE545D">
        <w:rPr>
          <w:rFonts w:eastAsiaTheme="minorEastAsia"/>
          <w:lang w:eastAsia="zh-CN" w:bidi="ar-EG"/>
        </w:rPr>
        <w:t>(ASHI)</w:t>
      </w:r>
      <w:r w:rsidR="00517C19" w:rsidRPr="00FE545D">
        <w:rPr>
          <w:rFonts w:eastAsiaTheme="minorEastAsia" w:hint="cs"/>
          <w:rtl/>
          <w:lang w:eastAsia="zh-CN" w:bidi="ar-EG"/>
        </w:rPr>
        <w:t xml:space="preserve"> من أجل الوفاء بالالتزامات طويلة الأجل غير</w:t>
      </w:r>
      <w:r w:rsidR="00517C19" w:rsidRPr="00FE545D">
        <w:rPr>
          <w:rFonts w:eastAsiaTheme="minorEastAsia" w:hint="eastAsia"/>
          <w:rtl/>
          <w:lang w:eastAsia="zh-CN" w:bidi="ar-EG"/>
        </w:rPr>
        <w:t> </w:t>
      </w:r>
      <w:r w:rsidR="00517C19" w:rsidRPr="00FE545D">
        <w:rPr>
          <w:rFonts w:eastAsiaTheme="minorEastAsia" w:hint="cs"/>
          <w:rtl/>
          <w:lang w:eastAsia="zh-CN" w:bidi="ar-EG"/>
        </w:rPr>
        <w:t>الممو</w:t>
      </w:r>
      <w:r w:rsidR="001520EF" w:rsidRPr="00FE545D">
        <w:rPr>
          <w:rFonts w:eastAsiaTheme="minorEastAsia" w:hint="cs"/>
          <w:rtl/>
          <w:lang w:eastAsia="zh-CN" w:bidi="ar-EG"/>
        </w:rPr>
        <w:t>َّ</w:t>
      </w:r>
      <w:r w:rsidR="00517C19" w:rsidRPr="00FE545D">
        <w:rPr>
          <w:rFonts w:eastAsiaTheme="minorEastAsia" w:hint="cs"/>
          <w:rtl/>
          <w:lang w:eastAsia="zh-CN" w:bidi="ar-EG"/>
        </w:rPr>
        <w:t>لة.</w:t>
      </w:r>
    </w:p>
    <w:p w:rsidR="00E0521E" w:rsidRDefault="00E0521E" w:rsidP="00485CD7">
      <w:pPr>
        <w:pStyle w:val="Heading1"/>
        <w:rPr>
          <w:rFonts w:eastAsiaTheme="minorEastAsia" w:hint="cs"/>
          <w:rtl/>
          <w:lang w:eastAsia="zh-CN"/>
        </w:rPr>
      </w:pPr>
      <w:r>
        <w:rPr>
          <w:rFonts w:eastAsiaTheme="minorEastAsia"/>
          <w:lang w:eastAsia="zh-CN"/>
        </w:rPr>
        <w:t>6</w:t>
      </w:r>
      <w:r>
        <w:rPr>
          <w:rFonts w:eastAsiaTheme="minorEastAsia"/>
          <w:rtl/>
          <w:lang w:eastAsia="zh-CN"/>
        </w:rPr>
        <w:tab/>
      </w:r>
      <w:r w:rsidR="00C107E2">
        <w:rPr>
          <w:rFonts w:eastAsiaTheme="minorEastAsia" w:hint="cs"/>
          <w:rtl/>
          <w:lang w:eastAsia="zh-CN"/>
        </w:rPr>
        <w:t>ال</w:t>
      </w:r>
      <w:r w:rsidR="008273EE">
        <w:rPr>
          <w:rFonts w:eastAsiaTheme="minorEastAsia" w:hint="cs"/>
          <w:rtl/>
          <w:lang w:eastAsia="zh-CN"/>
        </w:rPr>
        <w:t xml:space="preserve">ميزانية </w:t>
      </w:r>
      <w:r w:rsidR="00C107E2">
        <w:rPr>
          <w:rFonts w:eastAsiaTheme="minorEastAsia" w:hint="cs"/>
          <w:rtl/>
          <w:lang w:eastAsia="zh-CN"/>
        </w:rPr>
        <w:t>ال</w:t>
      </w:r>
      <w:r w:rsidR="008273EE">
        <w:rPr>
          <w:rFonts w:eastAsiaTheme="minorEastAsia" w:hint="cs"/>
          <w:rtl/>
          <w:lang w:eastAsia="zh-CN"/>
        </w:rPr>
        <w:t>قائمة على النتائج</w:t>
      </w:r>
    </w:p>
    <w:p w:rsidR="00E0521E" w:rsidRPr="00525EB9" w:rsidRDefault="00E0521E" w:rsidP="00525EB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525EB9">
        <w:rPr>
          <w:rFonts w:eastAsiaTheme="minorEastAsia"/>
          <w:lang w:eastAsia="zh-CN" w:bidi="ar-EG"/>
        </w:rPr>
        <w:t>1.6</w:t>
      </w:r>
      <w:r w:rsidRPr="00525EB9">
        <w:rPr>
          <w:rFonts w:eastAsiaTheme="minorEastAsia"/>
          <w:rtl/>
          <w:lang w:eastAsia="zh-CN" w:bidi="ar-EG"/>
        </w:rPr>
        <w:tab/>
      </w:r>
      <w:r w:rsidR="008273EE" w:rsidRPr="00525EB9">
        <w:rPr>
          <w:rFonts w:eastAsiaTheme="minorEastAsia" w:hint="cs"/>
          <w:rtl/>
          <w:lang w:eastAsia="zh-CN" w:bidi="ar-EG"/>
        </w:rPr>
        <w:t xml:space="preserve">يعرض الجدول </w:t>
      </w:r>
      <w:proofErr w:type="gramStart"/>
      <w:r w:rsidR="008273EE" w:rsidRPr="00525EB9">
        <w:rPr>
          <w:rFonts w:eastAsiaTheme="minorEastAsia"/>
          <w:lang w:eastAsia="zh-CN" w:bidi="ar-EG"/>
        </w:rPr>
        <w:t>4</w:t>
      </w:r>
      <w:proofErr w:type="gramEnd"/>
      <w:r w:rsidR="008273EE" w:rsidRPr="00525EB9">
        <w:rPr>
          <w:rFonts w:eastAsiaTheme="minorEastAsia" w:hint="cs"/>
          <w:rtl/>
          <w:lang w:eastAsia="zh-CN" w:bidi="ar-EG"/>
        </w:rPr>
        <w:t xml:space="preserve"> النفقات في </w:t>
      </w:r>
      <w:r w:rsidR="008273EE" w:rsidRPr="00525EB9">
        <w:rPr>
          <w:rFonts w:eastAsiaTheme="minorEastAsia"/>
          <w:lang w:eastAsia="zh-CN" w:bidi="ar-EG"/>
        </w:rPr>
        <w:t>31</w:t>
      </w:r>
      <w:r w:rsidR="008273EE" w:rsidRPr="00525EB9">
        <w:rPr>
          <w:rFonts w:eastAsiaTheme="minorEastAsia" w:hint="cs"/>
          <w:rtl/>
          <w:lang w:eastAsia="zh-CN" w:bidi="ar-EG"/>
        </w:rPr>
        <w:t xml:space="preserve"> يناير </w:t>
      </w:r>
      <w:r w:rsidR="008273EE" w:rsidRPr="00525EB9">
        <w:rPr>
          <w:rFonts w:eastAsiaTheme="minorEastAsia"/>
          <w:lang w:eastAsia="zh-CN" w:bidi="ar-EG"/>
        </w:rPr>
        <w:t>2018</w:t>
      </w:r>
      <w:r w:rsidR="008273EE" w:rsidRPr="00525EB9">
        <w:rPr>
          <w:rFonts w:eastAsiaTheme="minorEastAsia" w:hint="cs"/>
          <w:rtl/>
          <w:lang w:eastAsia="zh-CN" w:bidi="ar-EG"/>
        </w:rPr>
        <w:t>، التي تتعلق بالأهداف الاسترات</w:t>
      </w:r>
      <w:r w:rsidR="00525EB9">
        <w:rPr>
          <w:rFonts w:eastAsiaTheme="minorEastAsia" w:hint="cs"/>
          <w:rtl/>
          <w:lang w:eastAsia="zh-CN" w:bidi="ar-EG"/>
        </w:rPr>
        <w:t>يجية الأربعة للاتحاد الواردة في</w:t>
      </w:r>
      <w:r w:rsidR="00525EB9">
        <w:rPr>
          <w:rFonts w:eastAsiaTheme="minorEastAsia" w:hint="eastAsia"/>
          <w:rtl/>
          <w:lang w:eastAsia="zh-CN" w:bidi="ar-EG"/>
        </w:rPr>
        <w:t> </w:t>
      </w:r>
      <w:r w:rsidR="00C107E2" w:rsidRPr="00525EB9">
        <w:rPr>
          <w:rFonts w:eastAsiaTheme="minorEastAsia" w:hint="cs"/>
          <w:rtl/>
          <w:lang w:eastAsia="zh-CN" w:bidi="ar-EG"/>
        </w:rPr>
        <w:t>الخطة</w:t>
      </w:r>
      <w:r w:rsidR="008273EE" w:rsidRPr="00525EB9">
        <w:rPr>
          <w:rFonts w:eastAsiaTheme="minorEastAsia" w:hint="cs"/>
          <w:rtl/>
          <w:lang w:eastAsia="zh-CN" w:bidi="ar-EG"/>
        </w:rPr>
        <w:t xml:space="preserve"> الاستراتيجية</w:t>
      </w:r>
      <w:r w:rsidR="00C107E2" w:rsidRPr="00525EB9">
        <w:rPr>
          <w:rFonts w:eastAsiaTheme="minorEastAsia" w:hint="cs"/>
          <w:rtl/>
          <w:lang w:eastAsia="zh-CN" w:bidi="ar-EG"/>
        </w:rPr>
        <w:t xml:space="preserve"> للاتحاد</w:t>
      </w:r>
      <w:r w:rsidR="008273EE" w:rsidRPr="00525EB9">
        <w:rPr>
          <w:rFonts w:eastAsiaTheme="minorEastAsia" w:hint="cs"/>
          <w:rtl/>
          <w:lang w:eastAsia="zh-CN" w:bidi="ar-EG"/>
        </w:rPr>
        <w:t xml:space="preserve"> للفترة</w:t>
      </w:r>
      <w:r w:rsidR="004F1A8C" w:rsidRPr="00525EB9">
        <w:rPr>
          <w:rFonts w:eastAsiaTheme="minorEastAsia" w:hint="eastAsia"/>
          <w:rtl/>
          <w:lang w:eastAsia="zh-CN" w:bidi="ar-EG"/>
        </w:rPr>
        <w:t> </w:t>
      </w:r>
      <w:r w:rsidR="004F1A8C" w:rsidRPr="00525EB9">
        <w:rPr>
          <w:rFonts w:eastAsiaTheme="minorEastAsia"/>
          <w:lang w:eastAsia="zh-CN" w:bidi="ar-EG"/>
        </w:rPr>
        <w:t>2019-2016</w:t>
      </w:r>
      <w:r w:rsidR="004F1A8C" w:rsidRPr="00525EB9">
        <w:rPr>
          <w:rFonts w:eastAsiaTheme="minorEastAsia" w:hint="cs"/>
          <w:rtl/>
          <w:lang w:eastAsia="zh-CN" w:bidi="ar-EG"/>
        </w:rPr>
        <w:t xml:space="preserve"> </w:t>
      </w:r>
      <w:r w:rsidR="00C107E2" w:rsidRPr="00525EB9">
        <w:rPr>
          <w:rFonts w:hint="cs"/>
          <w:szCs w:val="24"/>
          <w:rtl/>
        </w:rPr>
        <w:t>ا</w:t>
      </w:r>
      <w:r w:rsidR="00C107E2" w:rsidRPr="00525EB9">
        <w:rPr>
          <w:rFonts w:eastAsiaTheme="minorEastAsia" w:hint="cs"/>
          <w:rtl/>
          <w:lang w:eastAsia="zh-CN" w:bidi="ar-EG"/>
        </w:rPr>
        <w:t xml:space="preserve">لمنصوص عليها في القرار </w:t>
      </w:r>
      <w:r w:rsidR="00C107E2" w:rsidRPr="00525EB9">
        <w:rPr>
          <w:szCs w:val="24"/>
        </w:rPr>
        <w:t>71</w:t>
      </w:r>
      <w:r w:rsidR="00C107E2" w:rsidRPr="00525EB9">
        <w:rPr>
          <w:rFonts w:eastAsiaTheme="minorEastAsia" w:hint="cs"/>
          <w:rtl/>
          <w:lang w:eastAsia="zh-CN" w:bidi="ar-EG"/>
        </w:rPr>
        <w:t xml:space="preserve"> (المراجَع في بوسان، </w:t>
      </w:r>
      <w:r w:rsidR="00C107E2" w:rsidRPr="00525EB9">
        <w:rPr>
          <w:szCs w:val="24"/>
        </w:rPr>
        <w:t>2014</w:t>
      </w:r>
      <w:r w:rsidR="00C107E2" w:rsidRPr="00525EB9">
        <w:rPr>
          <w:rFonts w:eastAsiaTheme="minorEastAsia" w:hint="cs"/>
          <w:rtl/>
          <w:lang w:eastAsia="zh-CN" w:bidi="ar-EG"/>
        </w:rPr>
        <w:t>). ولا تُلاحظ أيّ فروق كبيرة في</w:t>
      </w:r>
      <w:r w:rsidR="00525EB9">
        <w:rPr>
          <w:rFonts w:eastAsiaTheme="minorEastAsia" w:hint="eastAsia"/>
          <w:rtl/>
          <w:lang w:eastAsia="zh-CN" w:bidi="ar-EG"/>
        </w:rPr>
        <w:t> </w:t>
      </w:r>
      <w:r w:rsidR="00C107E2" w:rsidRPr="00525EB9">
        <w:rPr>
          <w:rFonts w:eastAsiaTheme="minorEastAsia" w:hint="cs"/>
          <w:rtl/>
          <w:lang w:eastAsia="zh-CN" w:bidi="ar-EG"/>
        </w:rPr>
        <w:t>هذه المرحلة المبكرة من</w:t>
      </w:r>
      <w:r w:rsidR="00EF3853" w:rsidRPr="00525EB9">
        <w:rPr>
          <w:rFonts w:eastAsiaTheme="minorEastAsia" w:hint="eastAsia"/>
          <w:rtl/>
          <w:lang w:eastAsia="zh-CN" w:bidi="ar-EG"/>
        </w:rPr>
        <w:t> </w:t>
      </w:r>
      <w:r w:rsidR="00C107E2" w:rsidRPr="00525EB9">
        <w:rPr>
          <w:rFonts w:eastAsiaTheme="minorEastAsia" w:hint="cs"/>
          <w:rtl/>
          <w:lang w:eastAsia="zh-CN" w:bidi="ar-EG"/>
        </w:rPr>
        <w:t>السنة.</w:t>
      </w:r>
    </w:p>
    <w:p w:rsidR="00E0521E" w:rsidRDefault="00E0521E" w:rsidP="004F1A8C">
      <w:pPr>
        <w:pStyle w:val="Tabletitle0"/>
        <w:rPr>
          <w:rtl/>
          <w:lang w:bidi="ar-EG"/>
        </w:rPr>
      </w:pPr>
      <w:r w:rsidRPr="000E6042">
        <w:rPr>
          <w:rFonts w:hint="cs"/>
          <w:rtl/>
        </w:rPr>
        <w:t xml:space="preserve">الجدول </w:t>
      </w:r>
      <w:r>
        <w:rPr>
          <w:lang w:val="en-GB"/>
        </w:rPr>
        <w:t>4</w:t>
      </w:r>
      <w:r w:rsidRPr="000E6042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Pr="000E6042">
        <w:rPr>
          <w:rFonts w:hint="cs"/>
          <w:rtl/>
        </w:rPr>
        <w:t xml:space="preserve"> </w:t>
      </w:r>
      <w:r w:rsidR="00873C25" w:rsidRPr="00873C25">
        <w:rPr>
          <w:rtl/>
          <w:lang w:bidi="ar-SA"/>
        </w:rPr>
        <w:t>تكاليف</w:t>
      </w:r>
      <w:proofErr w:type="gramEnd"/>
      <w:r w:rsidR="00873C25" w:rsidRPr="00873C25">
        <w:rPr>
          <w:rtl/>
          <w:lang w:bidi="ar-SA"/>
        </w:rPr>
        <w:t xml:space="preserve"> </w:t>
      </w:r>
      <w:r w:rsidR="004F1A8C">
        <w:rPr>
          <w:rFonts w:hint="cs"/>
          <w:rtl/>
          <w:lang w:bidi="ar-SA"/>
        </w:rPr>
        <w:t>الغايات</w:t>
      </w:r>
      <w:r w:rsidR="00873C25" w:rsidRPr="00873C25">
        <w:rPr>
          <w:rtl/>
          <w:lang w:bidi="ar-SA"/>
        </w:rPr>
        <w:t xml:space="preserve"> الاستراتيجي</w:t>
      </w:r>
      <w:r w:rsidR="00873C25" w:rsidRPr="00873C25">
        <w:rPr>
          <w:rFonts w:hint="cs"/>
          <w:rtl/>
          <w:lang w:bidi="ar-SA"/>
        </w:rPr>
        <w:t>ة</w:t>
      </w:r>
      <w:r w:rsidR="00873C25" w:rsidRPr="00873C25">
        <w:rPr>
          <w:rtl/>
          <w:lang w:bidi="ar-SA"/>
        </w:rPr>
        <w:t xml:space="preserve"> </w:t>
      </w:r>
      <w:r w:rsidR="00873C25" w:rsidRPr="00873C25">
        <w:rPr>
          <w:rFonts w:hint="cs"/>
          <w:rtl/>
          <w:lang w:bidi="ar-SA"/>
        </w:rPr>
        <w:t xml:space="preserve">للاتحاد في </w:t>
      </w:r>
      <w:r w:rsidR="00873C25">
        <w:t>31</w:t>
      </w:r>
      <w:r w:rsidR="00873C25">
        <w:rPr>
          <w:rFonts w:hint="cs"/>
          <w:rtl/>
          <w:lang w:bidi="ar-EG"/>
        </w:rPr>
        <w:t xml:space="preserve"> يناير </w:t>
      </w:r>
      <w:r w:rsidR="00873C25">
        <w:rPr>
          <w:lang w:bidi="ar-EG"/>
        </w:rPr>
        <w:t>2018</w:t>
      </w:r>
    </w:p>
    <w:tbl>
      <w:tblPr>
        <w:bidiVisual/>
        <w:tblW w:w="4500" w:type="pct"/>
        <w:jc w:val="center"/>
        <w:tblLayout w:type="fixed"/>
        <w:tblLook w:val="04A0" w:firstRow="1" w:lastRow="0" w:firstColumn="1" w:lastColumn="0" w:noHBand="0" w:noVBand="1"/>
      </w:tblPr>
      <w:tblGrid>
        <w:gridCol w:w="1779"/>
        <w:gridCol w:w="2502"/>
        <w:gridCol w:w="1464"/>
        <w:gridCol w:w="1464"/>
        <w:gridCol w:w="1466"/>
      </w:tblGrid>
      <w:tr w:rsidR="00873C25" w:rsidRPr="00873C25" w:rsidTr="00485CD7">
        <w:trPr>
          <w:trHeight w:val="23"/>
          <w:jc w:val="center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right"/>
              <w:rPr>
                <w:b/>
                <w:bCs/>
                <w:i/>
                <w:iCs/>
                <w:color w:val="002060"/>
                <w:sz w:val="20"/>
                <w:szCs w:val="26"/>
                <w:rtl/>
                <w:lang w:val="ru-RU" w:bidi="ar-EG"/>
              </w:rPr>
            </w:pPr>
            <w:r w:rsidRPr="00873C25">
              <w:rPr>
                <w:rFonts w:hint="cs"/>
                <w:b/>
                <w:bCs/>
                <w:i/>
                <w:iCs/>
                <w:color w:val="002060"/>
                <w:sz w:val="20"/>
                <w:szCs w:val="26"/>
                <w:rtl/>
                <w:lang w:val="ru-RU" w:bidi="ar-EG"/>
              </w:rPr>
              <w:t>بآلاف الفرنكات السويسرية</w:t>
            </w:r>
          </w:p>
        </w:tc>
      </w:tr>
      <w:tr w:rsidR="00873C25" w:rsidRPr="00873C25" w:rsidTr="00485CD7">
        <w:trPr>
          <w:trHeight w:val="853"/>
          <w:jc w:val="center"/>
        </w:trPr>
        <w:tc>
          <w:tcPr>
            <w:tcW w:w="2467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873C25">
              <w:rPr>
                <w:rFonts w:hint="cs"/>
                <w:b/>
                <w:bCs/>
                <w:color w:val="002060"/>
                <w:sz w:val="20"/>
                <w:szCs w:val="26"/>
                <w:rtl/>
                <w:lang w:val="ru-RU" w:bidi="ar-EG"/>
              </w:rPr>
              <w:t>تنفيذ ميزانية الاتحاد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85CD7" w:rsidRDefault="00873C25" w:rsidP="00B27A01">
            <w:pPr>
              <w:pStyle w:val="TableHead0"/>
              <w:spacing w:before="40" w:after="40"/>
              <w:rPr>
                <w:color w:val="002060"/>
                <w:rtl/>
                <w:lang w:val="ru-RU"/>
              </w:rPr>
            </w:pPr>
            <w:r w:rsidRPr="00873C25">
              <w:rPr>
                <w:rFonts w:hint="cs"/>
                <w:color w:val="002060"/>
                <w:rtl/>
                <w:lang w:val="ru-RU"/>
              </w:rPr>
              <w:t>ميزانية</w:t>
            </w:r>
          </w:p>
          <w:p w:rsidR="00485CD7" w:rsidRDefault="00485CD7" w:rsidP="00B27A01">
            <w:pPr>
              <w:pStyle w:val="TableHead0"/>
              <w:spacing w:before="40" w:after="40"/>
              <w:rPr>
                <w:color w:val="002060"/>
                <w:rtl/>
              </w:rPr>
            </w:pPr>
          </w:p>
          <w:p w:rsidR="00873C25" w:rsidRPr="00873C25" w:rsidRDefault="00873C25" w:rsidP="00B27A01">
            <w:pPr>
              <w:pStyle w:val="TableHead0"/>
              <w:spacing w:before="40" w:after="40"/>
              <w:rPr>
                <w:b w:val="0"/>
                <w:bCs w:val="0"/>
                <w:color w:val="002060"/>
                <w:position w:val="2"/>
                <w:lang w:bidi="ar-SY"/>
              </w:rPr>
            </w:pPr>
            <w:r w:rsidRPr="00873C25">
              <w:rPr>
                <w:color w:val="002060"/>
              </w:rPr>
              <w:t>2018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CE6F1"/>
            <w:noWrap/>
            <w:tcMar>
              <w:left w:w="57" w:type="dxa"/>
              <w:right w:w="57" w:type="dxa"/>
            </w:tcMar>
            <w:vAlign w:val="center"/>
            <w:hideMark/>
          </w:tcPr>
          <w:p w:rsidR="00485CD7" w:rsidRDefault="00873C25" w:rsidP="00B27A01">
            <w:pPr>
              <w:pStyle w:val="TableHead0"/>
              <w:spacing w:before="40" w:after="40"/>
              <w:rPr>
                <w:color w:val="002060"/>
                <w:rtl/>
                <w:lang w:val="ru-RU" w:bidi="ar-EG"/>
              </w:rPr>
            </w:pPr>
            <w:r w:rsidRPr="00873C25">
              <w:rPr>
                <w:rFonts w:hint="cs"/>
                <w:color w:val="002060"/>
                <w:rtl/>
                <w:lang w:val="ru-RU" w:bidi="ar-EG"/>
              </w:rPr>
              <w:t>المبالغ الفعلية</w:t>
            </w:r>
          </w:p>
          <w:p w:rsidR="00485CD7" w:rsidRDefault="00485CD7" w:rsidP="00B27A01">
            <w:pPr>
              <w:pStyle w:val="TableHead0"/>
              <w:spacing w:before="40" w:after="40"/>
              <w:rPr>
                <w:color w:val="002060"/>
                <w:rtl/>
                <w:lang w:val="ru-RU" w:bidi="ar-EG"/>
              </w:rPr>
            </w:pPr>
          </w:p>
          <w:p w:rsidR="00873C25" w:rsidRPr="00873C25" w:rsidRDefault="00873C25" w:rsidP="00B27A01">
            <w:pPr>
              <w:pStyle w:val="TableHead0"/>
              <w:spacing w:before="40" w:after="40"/>
              <w:rPr>
                <w:b w:val="0"/>
                <w:bCs w:val="0"/>
                <w:color w:val="002060"/>
                <w:position w:val="2"/>
                <w:rtl/>
                <w:lang w:bidi="ar-SY"/>
              </w:rPr>
            </w:pPr>
            <w:r w:rsidRPr="00873C25">
              <w:rPr>
                <w:rFonts w:hint="cs"/>
                <w:color w:val="002060"/>
                <w:rtl/>
                <w:lang w:val="ru-RU" w:bidi="ar-EG"/>
              </w:rPr>
              <w:t xml:space="preserve">في </w:t>
            </w:r>
            <w:r w:rsidRPr="00873C25">
              <w:rPr>
                <w:color w:val="002060"/>
                <w:lang w:bidi="ar-EG"/>
              </w:rPr>
              <w:t>31</w:t>
            </w:r>
            <w:r w:rsidRPr="00873C25">
              <w:rPr>
                <w:rFonts w:hint="cs"/>
                <w:color w:val="002060"/>
                <w:rtl/>
                <w:lang w:bidi="ar-EG"/>
              </w:rPr>
              <w:t xml:space="preserve"> يناير </w:t>
            </w:r>
            <w:r w:rsidRPr="00873C25">
              <w:rPr>
                <w:color w:val="002060"/>
                <w:lang w:bidi="ar-EG"/>
              </w:rPr>
              <w:t>2018</w:t>
            </w:r>
          </w:p>
        </w:tc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center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873C25">
              <w:rPr>
                <w:rFonts w:hint="cs"/>
                <w:b/>
                <w:bCs/>
                <w:color w:val="002060"/>
                <w:sz w:val="20"/>
                <w:szCs w:val="26"/>
                <w:rtl/>
                <w:lang w:val="ru-RU" w:bidi="ar-EG"/>
              </w:rPr>
              <w:t>الفرق</w:t>
            </w:r>
          </w:p>
        </w:tc>
      </w:tr>
      <w:tr w:rsidR="00873C25" w:rsidRPr="00873C25" w:rsidTr="00485CD7">
        <w:trPr>
          <w:trHeight w:val="23"/>
          <w:jc w:val="center"/>
        </w:trPr>
        <w:tc>
          <w:tcPr>
            <w:tcW w:w="1025" w:type="pct"/>
            <w:shd w:val="clear" w:color="auto" w:fill="auto"/>
            <w:noWrap/>
            <w:hideMark/>
          </w:tcPr>
          <w:p w:rsidR="00873C25" w:rsidRPr="00873C25" w:rsidRDefault="004F1A8C" w:rsidP="00B27A01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>
              <w:rPr>
                <w:rFonts w:hint="cs"/>
                <w:color w:val="002060"/>
                <w:sz w:val="20"/>
                <w:szCs w:val="26"/>
                <w:rtl/>
                <w:lang w:bidi="ar-SY"/>
              </w:rPr>
              <w:t>الغاية</w:t>
            </w:r>
            <w:r w:rsidR="00873C25" w:rsidRPr="00873C25">
              <w:rPr>
                <w:rFonts w:hint="cs"/>
                <w:color w:val="002060"/>
                <w:sz w:val="20"/>
                <w:szCs w:val="26"/>
                <w:rtl/>
                <w:lang w:bidi="ar-SY"/>
              </w:rPr>
              <w:t xml:space="preserve"> </w:t>
            </w:r>
            <w:r w:rsidR="00873C25" w:rsidRPr="00873C25">
              <w:rPr>
                <w:color w:val="002060"/>
                <w:sz w:val="20"/>
                <w:szCs w:val="26"/>
                <w:lang w:bidi="ar-SY"/>
              </w:rPr>
              <w:t>1</w:t>
            </w:r>
          </w:p>
        </w:tc>
        <w:tc>
          <w:tcPr>
            <w:tcW w:w="1442" w:type="pct"/>
            <w:shd w:val="clear" w:color="auto" w:fill="auto"/>
          </w:tcPr>
          <w:p w:rsidR="00873C25" w:rsidRPr="00873C25" w:rsidRDefault="00873C25" w:rsidP="00B27A01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 w:rsidRPr="00873C25">
              <w:rPr>
                <w:rFonts w:hint="cs"/>
                <w:color w:val="002060"/>
                <w:sz w:val="20"/>
                <w:szCs w:val="26"/>
                <w:rtl/>
                <w:lang w:bidi="ar-SY"/>
              </w:rPr>
              <w:t>النمو</w:t>
            </w:r>
          </w:p>
        </w:tc>
        <w:tc>
          <w:tcPr>
            <w:tcW w:w="844" w:type="pct"/>
            <w:shd w:val="clear" w:color="000000" w:fill="FFFFFF"/>
            <w:noWrap/>
          </w:tcPr>
          <w:p w:rsidR="00873C25" w:rsidRPr="00873C25" w:rsidRDefault="00873C25" w:rsidP="00B27A01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>
              <w:rPr>
                <w:color w:val="002060"/>
                <w:sz w:val="20"/>
                <w:szCs w:val="26"/>
                <w:lang w:bidi="ar-SY"/>
              </w:rPr>
              <w:t>54 942</w:t>
            </w:r>
          </w:p>
        </w:tc>
        <w:tc>
          <w:tcPr>
            <w:tcW w:w="844" w:type="pct"/>
            <w:shd w:val="clear" w:color="000000" w:fill="FFFFFF"/>
            <w:noWrap/>
            <w:vAlign w:val="bottom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3 335</w:t>
            </w:r>
          </w:p>
        </w:tc>
        <w:tc>
          <w:tcPr>
            <w:tcW w:w="844" w:type="pct"/>
            <w:shd w:val="clear" w:color="000000" w:fill="FFFFFF"/>
            <w:noWrap/>
            <w:vAlign w:val="bottom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50 776</w:t>
            </w:r>
          </w:p>
        </w:tc>
      </w:tr>
      <w:tr w:rsidR="00873C25" w:rsidRPr="00873C25" w:rsidTr="00485CD7">
        <w:trPr>
          <w:trHeight w:val="23"/>
          <w:jc w:val="center"/>
        </w:trPr>
        <w:tc>
          <w:tcPr>
            <w:tcW w:w="1025" w:type="pct"/>
            <w:shd w:val="clear" w:color="auto" w:fill="auto"/>
            <w:noWrap/>
            <w:hideMark/>
          </w:tcPr>
          <w:p w:rsidR="00873C25" w:rsidRPr="00873C25" w:rsidRDefault="004F1A8C" w:rsidP="003878FD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>
              <w:rPr>
                <w:rFonts w:hint="cs"/>
                <w:color w:val="002060"/>
                <w:sz w:val="20"/>
                <w:szCs w:val="26"/>
                <w:rtl/>
                <w:lang w:bidi="ar-SY"/>
              </w:rPr>
              <w:t>الغاية</w:t>
            </w:r>
            <w:r w:rsidR="003878FD">
              <w:rPr>
                <w:rFonts w:hint="cs"/>
                <w:color w:val="002060"/>
                <w:sz w:val="20"/>
                <w:szCs w:val="26"/>
                <w:rtl/>
                <w:lang w:bidi="ar-SY"/>
              </w:rPr>
              <w:t xml:space="preserve"> </w:t>
            </w:r>
            <w:r w:rsidR="00873C25" w:rsidRPr="00873C25">
              <w:rPr>
                <w:color w:val="002060"/>
                <w:sz w:val="20"/>
                <w:szCs w:val="26"/>
                <w:lang w:bidi="ar-SY"/>
              </w:rPr>
              <w:t>2</w:t>
            </w:r>
          </w:p>
        </w:tc>
        <w:tc>
          <w:tcPr>
            <w:tcW w:w="1442" w:type="pct"/>
            <w:shd w:val="clear" w:color="auto" w:fill="auto"/>
          </w:tcPr>
          <w:p w:rsidR="00873C25" w:rsidRPr="00873C25" w:rsidRDefault="00873C25" w:rsidP="00B27A01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 w:rsidRPr="00873C25">
              <w:rPr>
                <w:rFonts w:hint="cs"/>
                <w:color w:val="002060"/>
                <w:sz w:val="20"/>
                <w:szCs w:val="26"/>
                <w:rtl/>
                <w:lang w:bidi="ar-SY"/>
              </w:rPr>
              <w:t>الشمول</w:t>
            </w:r>
          </w:p>
        </w:tc>
        <w:tc>
          <w:tcPr>
            <w:tcW w:w="844" w:type="pct"/>
            <w:shd w:val="clear" w:color="000000" w:fill="FFFFFF"/>
            <w:noWrap/>
          </w:tcPr>
          <w:p w:rsidR="00873C25" w:rsidRPr="00873C25" w:rsidRDefault="00873C25" w:rsidP="00B27A01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>
              <w:rPr>
                <w:color w:val="002060"/>
                <w:sz w:val="20"/>
                <w:szCs w:val="26"/>
                <w:lang w:bidi="ar-SY"/>
              </w:rPr>
              <w:t>74 594</w:t>
            </w:r>
          </w:p>
        </w:tc>
        <w:tc>
          <w:tcPr>
            <w:tcW w:w="844" w:type="pct"/>
            <w:shd w:val="clear" w:color="000000" w:fill="FFFFFF"/>
            <w:noWrap/>
            <w:vAlign w:val="bottom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4 528</w:t>
            </w:r>
          </w:p>
        </w:tc>
        <w:tc>
          <w:tcPr>
            <w:tcW w:w="844" w:type="pct"/>
            <w:shd w:val="clear" w:color="000000" w:fill="FFFFFF"/>
            <w:noWrap/>
            <w:vAlign w:val="bottom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68 516</w:t>
            </w:r>
          </w:p>
        </w:tc>
      </w:tr>
      <w:tr w:rsidR="00873C25" w:rsidRPr="00873C25" w:rsidTr="00485CD7">
        <w:trPr>
          <w:trHeight w:val="23"/>
          <w:jc w:val="center"/>
        </w:trPr>
        <w:tc>
          <w:tcPr>
            <w:tcW w:w="1025" w:type="pct"/>
            <w:shd w:val="clear" w:color="auto" w:fill="auto"/>
            <w:noWrap/>
            <w:hideMark/>
          </w:tcPr>
          <w:p w:rsidR="00873C25" w:rsidRPr="00873C25" w:rsidRDefault="004F1A8C" w:rsidP="004F1A8C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>
              <w:rPr>
                <w:rFonts w:hint="cs"/>
                <w:color w:val="002060"/>
                <w:sz w:val="20"/>
                <w:szCs w:val="26"/>
                <w:rtl/>
                <w:lang w:bidi="ar-SY"/>
              </w:rPr>
              <w:t xml:space="preserve">الغاية </w:t>
            </w:r>
            <w:r w:rsidR="00873C25">
              <w:rPr>
                <w:color w:val="002060"/>
                <w:sz w:val="20"/>
                <w:szCs w:val="26"/>
                <w:lang w:bidi="ar-SY"/>
              </w:rPr>
              <w:t>3</w:t>
            </w:r>
          </w:p>
        </w:tc>
        <w:tc>
          <w:tcPr>
            <w:tcW w:w="1442" w:type="pct"/>
            <w:shd w:val="clear" w:color="auto" w:fill="auto"/>
          </w:tcPr>
          <w:p w:rsidR="00873C25" w:rsidRPr="00873C25" w:rsidRDefault="00873C25" w:rsidP="00B27A01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 w:rsidRPr="00873C25">
              <w:rPr>
                <w:rFonts w:hint="cs"/>
                <w:color w:val="002060"/>
                <w:sz w:val="20"/>
                <w:szCs w:val="26"/>
                <w:rtl/>
                <w:lang w:bidi="ar-SY"/>
              </w:rPr>
              <w:t>الاستدامة</w:t>
            </w:r>
          </w:p>
        </w:tc>
        <w:tc>
          <w:tcPr>
            <w:tcW w:w="844" w:type="pct"/>
            <w:shd w:val="clear" w:color="000000" w:fill="FFFFFF"/>
            <w:noWrap/>
          </w:tcPr>
          <w:p w:rsidR="00873C25" w:rsidRPr="00873C25" w:rsidRDefault="00873C25" w:rsidP="00B27A01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>
              <w:rPr>
                <w:color w:val="002060"/>
                <w:sz w:val="20"/>
                <w:szCs w:val="26"/>
                <w:lang w:bidi="ar-SY"/>
              </w:rPr>
              <w:t>17 328</w:t>
            </w:r>
          </w:p>
        </w:tc>
        <w:tc>
          <w:tcPr>
            <w:tcW w:w="844" w:type="pct"/>
            <w:shd w:val="clear" w:color="000000" w:fill="FFFFFF"/>
            <w:noWrap/>
            <w:vAlign w:val="bottom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1 052</w:t>
            </w:r>
          </w:p>
        </w:tc>
        <w:tc>
          <w:tcPr>
            <w:tcW w:w="844" w:type="pct"/>
            <w:shd w:val="clear" w:color="000000" w:fill="FFFFFF"/>
            <w:noWrap/>
            <w:vAlign w:val="bottom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15 931</w:t>
            </w:r>
          </w:p>
        </w:tc>
      </w:tr>
      <w:tr w:rsidR="00873C25" w:rsidRPr="00873C25" w:rsidTr="00485CD7">
        <w:trPr>
          <w:trHeight w:val="23"/>
          <w:jc w:val="center"/>
        </w:trPr>
        <w:tc>
          <w:tcPr>
            <w:tcW w:w="1025" w:type="pct"/>
            <w:shd w:val="clear" w:color="auto" w:fill="auto"/>
            <w:noWrap/>
            <w:hideMark/>
          </w:tcPr>
          <w:p w:rsidR="00873C25" w:rsidRPr="00873C25" w:rsidRDefault="004F1A8C" w:rsidP="00B27A01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color w:val="002060"/>
                <w:sz w:val="20"/>
                <w:szCs w:val="26"/>
                <w:rtl/>
                <w:lang w:bidi="ar-SY"/>
              </w:rPr>
              <w:t>الغاية</w:t>
            </w:r>
            <w:r w:rsidR="00873C25" w:rsidRPr="00873C25">
              <w:rPr>
                <w:rFonts w:hint="cs"/>
                <w:color w:val="002060"/>
                <w:sz w:val="20"/>
                <w:szCs w:val="26"/>
                <w:rtl/>
                <w:lang w:bidi="ar-SY"/>
              </w:rPr>
              <w:t xml:space="preserve"> </w:t>
            </w:r>
            <w:r w:rsidR="00873C25">
              <w:rPr>
                <w:color w:val="002060"/>
                <w:sz w:val="20"/>
                <w:szCs w:val="26"/>
                <w:lang w:bidi="ar-SY"/>
              </w:rPr>
              <w:t>4</w:t>
            </w:r>
          </w:p>
        </w:tc>
        <w:tc>
          <w:tcPr>
            <w:tcW w:w="1442" w:type="pct"/>
            <w:shd w:val="clear" w:color="auto" w:fill="auto"/>
          </w:tcPr>
          <w:p w:rsidR="00873C25" w:rsidRPr="00873C25" w:rsidRDefault="00873C25" w:rsidP="00B27A01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 w:rsidRPr="00873C25">
              <w:rPr>
                <w:color w:val="002060"/>
                <w:sz w:val="20"/>
                <w:szCs w:val="26"/>
                <w:rtl/>
                <w:lang w:bidi="ar-SY"/>
              </w:rPr>
              <w:t>الابتكار والشراكة</w:t>
            </w:r>
          </w:p>
        </w:tc>
        <w:tc>
          <w:tcPr>
            <w:tcW w:w="844" w:type="pct"/>
            <w:shd w:val="clear" w:color="000000" w:fill="FFFFFF"/>
            <w:noWrap/>
          </w:tcPr>
          <w:p w:rsidR="00873C25" w:rsidRPr="00873C25" w:rsidRDefault="00873C25" w:rsidP="00B27A01">
            <w:pPr>
              <w:keepNext/>
              <w:spacing w:before="40" w:after="40" w:line="260" w:lineRule="exact"/>
              <w:jc w:val="left"/>
              <w:rPr>
                <w:color w:val="002060"/>
                <w:sz w:val="20"/>
                <w:szCs w:val="26"/>
                <w:lang w:bidi="ar-SY"/>
              </w:rPr>
            </w:pPr>
            <w:r>
              <w:rPr>
                <w:color w:val="002060"/>
                <w:sz w:val="20"/>
                <w:szCs w:val="26"/>
                <w:lang w:bidi="ar-SY"/>
              </w:rPr>
              <w:t>13 013</w:t>
            </w:r>
          </w:p>
        </w:tc>
        <w:tc>
          <w:tcPr>
            <w:tcW w:w="844" w:type="pct"/>
            <w:shd w:val="clear" w:color="000000" w:fill="FFFFFF"/>
            <w:noWrap/>
            <w:vAlign w:val="bottom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790</w:t>
            </w:r>
          </w:p>
        </w:tc>
        <w:tc>
          <w:tcPr>
            <w:tcW w:w="844" w:type="pct"/>
            <w:shd w:val="clear" w:color="000000" w:fill="FFFFFF"/>
            <w:noWrap/>
            <w:vAlign w:val="bottom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  <w:t>11 949</w:t>
            </w:r>
          </w:p>
        </w:tc>
      </w:tr>
      <w:tr w:rsidR="00873C25" w:rsidRPr="00873C25" w:rsidTr="00485CD7">
        <w:trPr>
          <w:trHeight w:val="23"/>
          <w:jc w:val="center"/>
        </w:trPr>
        <w:tc>
          <w:tcPr>
            <w:tcW w:w="2467" w:type="pct"/>
            <w:gridSpan w:val="2"/>
            <w:tcBorders>
              <w:bottom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rPr>
                <w:rFonts w:eastAsiaTheme="minorEastAsia"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 w:rsidRPr="00873C25">
              <w:rPr>
                <w:rFonts w:eastAsiaTheme="minorEastAsia" w:hint="cs"/>
                <w:b/>
                <w:bCs/>
                <w:color w:val="002060"/>
                <w:position w:val="2"/>
                <w:sz w:val="20"/>
                <w:szCs w:val="26"/>
                <w:rtl/>
                <w:lang w:eastAsia="zh-CN"/>
              </w:rPr>
              <w:t>مجموع النفقات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159 877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</w:pPr>
            <w:r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9 705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shd w:val="clear" w:color="000000" w:fill="DCE6F1"/>
            <w:noWrap/>
            <w:vAlign w:val="center"/>
          </w:tcPr>
          <w:p w:rsidR="00873C25" w:rsidRPr="00873C25" w:rsidRDefault="00873C25" w:rsidP="00B27A01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60" w:lineRule="exact"/>
              <w:jc w:val="left"/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rtl/>
                <w:lang w:val="fr-FR" w:eastAsia="zh-CN" w:bidi="ar-EG"/>
              </w:rPr>
            </w:pPr>
            <w:r>
              <w:rPr>
                <w:rFonts w:eastAsiaTheme="minorEastAsia"/>
                <w:b/>
                <w:bCs/>
                <w:color w:val="002060"/>
                <w:position w:val="2"/>
                <w:sz w:val="20"/>
                <w:szCs w:val="26"/>
                <w:lang w:val="fr-FR" w:eastAsia="zh-CN" w:bidi="ar-SY"/>
              </w:rPr>
              <w:t>147 172</w:t>
            </w:r>
          </w:p>
        </w:tc>
      </w:tr>
    </w:tbl>
    <w:p w:rsidR="00517C19" w:rsidRPr="000E6042" w:rsidRDefault="00517C19" w:rsidP="00517C1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Theme="minorEastAsia"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___________</w:t>
      </w:r>
    </w:p>
    <w:sectPr w:rsidR="00517C19" w:rsidRPr="000E6042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EF" w:rsidRDefault="001520EF" w:rsidP="00E07379">
      <w:pPr>
        <w:spacing w:before="0" w:line="240" w:lineRule="auto"/>
      </w:pPr>
      <w:r>
        <w:separator/>
      </w:r>
    </w:p>
  </w:endnote>
  <w:endnote w:type="continuationSeparator" w:id="0">
    <w:p w:rsidR="001520EF" w:rsidRDefault="001520E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EF" w:rsidRPr="00E64999" w:rsidRDefault="001520EF" w:rsidP="000446BD">
    <w:pPr>
      <w:pStyle w:val="Footer"/>
      <w:tabs>
        <w:tab w:val="clear" w:pos="5812"/>
        <w:tab w:val="center" w:pos="5103"/>
      </w:tabs>
      <w:rPr>
        <w:lang w:val="fr-CH"/>
      </w:rPr>
    </w:pPr>
    <w:r>
      <w:fldChar w:fldCharType="begin"/>
    </w:r>
    <w:r w:rsidRPr="00E64999">
      <w:rPr>
        <w:lang w:val="fr-CH"/>
      </w:rPr>
      <w:instrText xml:space="preserve"> FILENAME \p \* MERGEFORMAT </w:instrText>
    </w:r>
    <w:r>
      <w:fldChar w:fldCharType="separate"/>
    </w:r>
    <w:r w:rsidR="00940A28">
      <w:rPr>
        <w:noProof/>
        <w:lang w:val="fr-CH"/>
      </w:rPr>
      <w:t>P:\ARA\SG\CONSEIL\C18\000\009A.docx</w:t>
    </w:r>
    <w:r>
      <w:rPr>
        <w:noProof/>
      </w:rPr>
      <w:fldChar w:fldCharType="end"/>
    </w:r>
    <w:r w:rsidRPr="00E64999">
      <w:rPr>
        <w:lang w:val="fr-CH"/>
      </w:rPr>
      <w:t xml:space="preserve">   (</w:t>
    </w:r>
    <w:r>
      <w:rPr>
        <w:lang w:val="fr-CH"/>
      </w:rPr>
      <w:t>425073</w:t>
    </w:r>
    <w:r w:rsidRPr="00E64999">
      <w:rPr>
        <w:lang w:val="fr-CH"/>
      </w:rPr>
      <w:t>)</w:t>
    </w:r>
    <w:r w:rsidRPr="00E64999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940A28">
      <w:rPr>
        <w:noProof/>
      </w:rPr>
      <w:t>27.02.18</w:t>
    </w:r>
    <w:r w:rsidRPr="00665956">
      <w:fldChar w:fldCharType="end"/>
    </w:r>
    <w:r w:rsidRPr="00E64999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940A28">
      <w:rPr>
        <w:noProof/>
      </w:rPr>
      <w:t>07.06.16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EF" w:rsidRPr="006C3242" w:rsidRDefault="001520EF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EF" w:rsidRDefault="001520EF" w:rsidP="00E07379">
      <w:pPr>
        <w:spacing w:before="0" w:line="240" w:lineRule="auto"/>
      </w:pPr>
      <w:r>
        <w:separator/>
      </w:r>
    </w:p>
  </w:footnote>
  <w:footnote w:type="continuationSeparator" w:id="0">
    <w:p w:rsidR="001520EF" w:rsidRDefault="001520E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EF" w:rsidRPr="000E4FF0" w:rsidRDefault="00940A28" w:rsidP="000446BD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1520EF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1520EF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1520EF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4</w:t>
        </w:r>
        <w:r w:rsidR="001520EF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1520EF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1520EF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1520EF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1520EF">
          <w:rPr>
            <w:rFonts w:eastAsiaTheme="minorEastAsia" w:cs="Calibri"/>
            <w:noProof/>
            <w:sz w:val="20"/>
            <w:szCs w:val="20"/>
            <w:lang w:eastAsia="zh-CN"/>
          </w:rPr>
          <w:t>9</w:t>
        </w:r>
        <w:r w:rsidR="001520EF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19"/>
    <w:rsid w:val="000124CC"/>
    <w:rsid w:val="00041F8B"/>
    <w:rsid w:val="000446BD"/>
    <w:rsid w:val="00046444"/>
    <w:rsid w:val="0006023B"/>
    <w:rsid w:val="00060CB7"/>
    <w:rsid w:val="0008638B"/>
    <w:rsid w:val="00090574"/>
    <w:rsid w:val="00092FC2"/>
    <w:rsid w:val="000A1677"/>
    <w:rsid w:val="000B407F"/>
    <w:rsid w:val="000C13C2"/>
    <w:rsid w:val="000C1E04"/>
    <w:rsid w:val="000D4C64"/>
    <w:rsid w:val="000E4FF0"/>
    <w:rsid w:val="000F0B1C"/>
    <w:rsid w:val="000F1D42"/>
    <w:rsid w:val="000F4D07"/>
    <w:rsid w:val="00102A03"/>
    <w:rsid w:val="001040A3"/>
    <w:rsid w:val="001068AD"/>
    <w:rsid w:val="00125167"/>
    <w:rsid w:val="00133F5D"/>
    <w:rsid w:val="001520EF"/>
    <w:rsid w:val="00173915"/>
    <w:rsid w:val="001E5335"/>
    <w:rsid w:val="00207C3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36FAC"/>
    <w:rsid w:val="003409F4"/>
    <w:rsid w:val="00357185"/>
    <w:rsid w:val="003878FD"/>
    <w:rsid w:val="003C106D"/>
    <w:rsid w:val="003C475F"/>
    <w:rsid w:val="003C5F7B"/>
    <w:rsid w:val="003E4132"/>
    <w:rsid w:val="003F678F"/>
    <w:rsid w:val="0042686F"/>
    <w:rsid w:val="004367CE"/>
    <w:rsid w:val="00443869"/>
    <w:rsid w:val="004712C6"/>
    <w:rsid w:val="0048086C"/>
    <w:rsid w:val="00481EDD"/>
    <w:rsid w:val="00485CD7"/>
    <w:rsid w:val="00496822"/>
    <w:rsid w:val="00497703"/>
    <w:rsid w:val="004F0F06"/>
    <w:rsid w:val="004F1A8C"/>
    <w:rsid w:val="00501E0E"/>
    <w:rsid w:val="00517C19"/>
    <w:rsid w:val="005204D7"/>
    <w:rsid w:val="00525EB9"/>
    <w:rsid w:val="00530420"/>
    <w:rsid w:val="00552BC5"/>
    <w:rsid w:val="0055516A"/>
    <w:rsid w:val="005625D7"/>
    <w:rsid w:val="0056374C"/>
    <w:rsid w:val="0056610F"/>
    <w:rsid w:val="0056614F"/>
    <w:rsid w:val="0057656F"/>
    <w:rsid w:val="00576731"/>
    <w:rsid w:val="0059285F"/>
    <w:rsid w:val="00593B24"/>
    <w:rsid w:val="00596AD3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5197"/>
    <w:rsid w:val="0065591D"/>
    <w:rsid w:val="00662C5A"/>
    <w:rsid w:val="00670AF5"/>
    <w:rsid w:val="00672B56"/>
    <w:rsid w:val="00691A6C"/>
    <w:rsid w:val="006C1556"/>
    <w:rsid w:val="006F267F"/>
    <w:rsid w:val="006F63F7"/>
    <w:rsid w:val="006F6F03"/>
    <w:rsid w:val="00706D7A"/>
    <w:rsid w:val="007128F0"/>
    <w:rsid w:val="0072611C"/>
    <w:rsid w:val="00726AEC"/>
    <w:rsid w:val="00737F50"/>
    <w:rsid w:val="007530CA"/>
    <w:rsid w:val="0079553D"/>
    <w:rsid w:val="007B01CC"/>
    <w:rsid w:val="007D4F32"/>
    <w:rsid w:val="007E7557"/>
    <w:rsid w:val="007E7C6C"/>
    <w:rsid w:val="007F6238"/>
    <w:rsid w:val="007F646C"/>
    <w:rsid w:val="00801FCD"/>
    <w:rsid w:val="00803D7E"/>
    <w:rsid w:val="00803F08"/>
    <w:rsid w:val="008235CD"/>
    <w:rsid w:val="00823A07"/>
    <w:rsid w:val="008273EE"/>
    <w:rsid w:val="00835FEC"/>
    <w:rsid w:val="008513CB"/>
    <w:rsid w:val="00873C25"/>
    <w:rsid w:val="00874D9C"/>
    <w:rsid w:val="008A1810"/>
    <w:rsid w:val="008B5B5D"/>
    <w:rsid w:val="008C154B"/>
    <w:rsid w:val="00917694"/>
    <w:rsid w:val="009263CD"/>
    <w:rsid w:val="00930E6D"/>
    <w:rsid w:val="00940A28"/>
    <w:rsid w:val="00944E2B"/>
    <w:rsid w:val="00972CA2"/>
    <w:rsid w:val="00982B28"/>
    <w:rsid w:val="00984EA5"/>
    <w:rsid w:val="00992593"/>
    <w:rsid w:val="009C17E1"/>
    <w:rsid w:val="009C17E2"/>
    <w:rsid w:val="009C35ED"/>
    <w:rsid w:val="009D3496"/>
    <w:rsid w:val="009E2930"/>
    <w:rsid w:val="009F0866"/>
    <w:rsid w:val="009F1C12"/>
    <w:rsid w:val="00A02EA8"/>
    <w:rsid w:val="00A124CB"/>
    <w:rsid w:val="00A2167A"/>
    <w:rsid w:val="00A25A43"/>
    <w:rsid w:val="00A3295B"/>
    <w:rsid w:val="00A42AE5"/>
    <w:rsid w:val="00A52B61"/>
    <w:rsid w:val="00A52F7A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27A01"/>
    <w:rsid w:val="00B31669"/>
    <w:rsid w:val="00B66B9A"/>
    <w:rsid w:val="00B82089"/>
    <w:rsid w:val="00B873D2"/>
    <w:rsid w:val="00B92AEA"/>
    <w:rsid w:val="00B970AE"/>
    <w:rsid w:val="00BA1427"/>
    <w:rsid w:val="00BC2228"/>
    <w:rsid w:val="00BD0C50"/>
    <w:rsid w:val="00BE49D0"/>
    <w:rsid w:val="00BF2C38"/>
    <w:rsid w:val="00C00871"/>
    <w:rsid w:val="00C02CA3"/>
    <w:rsid w:val="00C107E2"/>
    <w:rsid w:val="00C23331"/>
    <w:rsid w:val="00C265DA"/>
    <w:rsid w:val="00C41E4B"/>
    <w:rsid w:val="00C442F2"/>
    <w:rsid w:val="00C50A0C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5A2"/>
    <w:rsid w:val="00D45542"/>
    <w:rsid w:val="00D45B1F"/>
    <w:rsid w:val="00D50F5B"/>
    <w:rsid w:val="00D77D0F"/>
    <w:rsid w:val="00D87012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521E"/>
    <w:rsid w:val="00E071BE"/>
    <w:rsid w:val="00E07379"/>
    <w:rsid w:val="00E14494"/>
    <w:rsid w:val="00E17033"/>
    <w:rsid w:val="00E22744"/>
    <w:rsid w:val="00E32189"/>
    <w:rsid w:val="00E45211"/>
    <w:rsid w:val="00E46257"/>
    <w:rsid w:val="00E64999"/>
    <w:rsid w:val="00E7380C"/>
    <w:rsid w:val="00E74BE7"/>
    <w:rsid w:val="00E86CC9"/>
    <w:rsid w:val="00E96624"/>
    <w:rsid w:val="00EE39E1"/>
    <w:rsid w:val="00EF3853"/>
    <w:rsid w:val="00F126F1"/>
    <w:rsid w:val="00F2106A"/>
    <w:rsid w:val="00F21523"/>
    <w:rsid w:val="00F21D9C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6613"/>
    <w:rsid w:val="00FA4E65"/>
    <w:rsid w:val="00FD2867"/>
    <w:rsid w:val="00FD58BD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8FCD2CC-B2EC-4401-AF82-1D74B4D5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56610F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56610F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56610F"/>
    <w:rPr>
      <w:w w:val="110"/>
    </w:rPr>
  </w:style>
  <w:style w:type="paragraph" w:customStyle="1" w:styleId="Title3">
    <w:name w:val="Title 3"/>
    <w:basedOn w:val="Title2"/>
    <w:next w:val="Normal"/>
    <w:rsid w:val="0056610F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56610F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56610F"/>
    <w:pPr>
      <w:keepNext/>
      <w:keepLines/>
      <w:bidi/>
      <w:spacing w:before="240" w:after="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 title"/>
    <w:basedOn w:val="Normal"/>
    <w:qFormat/>
    <w:rsid w:val="00517C19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b/>
      <w:bCs/>
      <w:lang w:eastAsia="zh-CN" w:bidi="ar-SY"/>
    </w:rPr>
  </w:style>
  <w:style w:type="paragraph" w:customStyle="1" w:styleId="TableHead0">
    <w:name w:val="Table Head"/>
    <w:basedOn w:val="Normal"/>
    <w:qFormat/>
    <w:rsid w:val="00873C25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-C-0010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C-013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pub/S-CONF-PLEN-2015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de10a323-94a9-4e93-88b4-ea96457696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D6F91-0175-4254-9148-5131958A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Madrane, Badiáa</dc:creator>
  <cp:keywords>DPM_v2016.12.12.1_prod</cp:keywords>
  <dc:description>Template used by DPM and CPI for the WTSA-16</dc:description>
  <cp:lastModifiedBy>Awad, Samy</cp:lastModifiedBy>
  <cp:revision>22</cp:revision>
  <cp:lastPrinted>2016-06-07T13:25:00Z</cp:lastPrinted>
  <dcterms:created xsi:type="dcterms:W3CDTF">2018-02-27T08:54:00Z</dcterms:created>
  <dcterms:modified xsi:type="dcterms:W3CDTF">2018-02-27T18:02:00Z</dcterms:modified>
  <cp:category>Conference document</cp:category>
</cp:coreProperties>
</file>