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970DC1">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B06ADB" w:rsidP="00DF74DD">
            <w:pPr>
              <w:spacing w:before="0"/>
              <w:rPr>
                <w:rFonts w:cs="Times"/>
                <w:b/>
                <w:bCs/>
                <w:szCs w:val="24"/>
                <w:lang w:val="fr-CH"/>
              </w:rPr>
            </w:pPr>
            <w:bookmarkStart w:id="2" w:name="dnum" w:colFirst="1" w:colLast="1"/>
            <w:bookmarkStart w:id="3" w:name="dmeeting" w:colFirst="0" w:colLast="0"/>
            <w:r w:rsidRPr="008B0565">
              <w:rPr>
                <w:b/>
              </w:rPr>
              <w:t>Point de l'ordre du jour: PL 1.1</w:t>
            </w:r>
            <w:r>
              <w:rPr>
                <w:b/>
              </w:rPr>
              <w:t>0</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C06355">
              <w:rPr>
                <w:b/>
                <w:bCs/>
              </w:rPr>
              <w:t>13</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C06355" w:rsidP="003C3FAE">
            <w:pPr>
              <w:spacing w:before="0"/>
              <w:rPr>
                <w:b/>
                <w:bCs/>
              </w:rPr>
            </w:pPr>
            <w:r>
              <w:rPr>
                <w:b/>
                <w:bCs/>
              </w:rPr>
              <w:t>8 mars</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B06ADB" w:rsidP="00687CDC">
            <w:pPr>
              <w:pStyle w:val="Source"/>
              <w:spacing w:before="560"/>
            </w:pPr>
            <w:bookmarkStart w:id="6" w:name="dsource" w:colFirst="0" w:colLast="0"/>
            <w:bookmarkEnd w:id="5"/>
            <w:r w:rsidRPr="008B0565">
              <w:t>Rapport du Secrétaire général</w:t>
            </w:r>
          </w:p>
        </w:tc>
      </w:tr>
      <w:tr w:rsidR="00520F36" w:rsidRPr="0092392D">
        <w:trPr>
          <w:cantSplit/>
        </w:trPr>
        <w:tc>
          <w:tcPr>
            <w:tcW w:w="10173" w:type="dxa"/>
            <w:gridSpan w:val="2"/>
          </w:tcPr>
          <w:p w:rsidR="00520F36" w:rsidRPr="0092392D" w:rsidRDefault="00B06ADB" w:rsidP="004E773E">
            <w:pPr>
              <w:pStyle w:val="Title1"/>
            </w:pPr>
            <w:bookmarkStart w:id="7" w:name="dtitle1" w:colFirst="0" w:colLast="0"/>
            <w:bookmarkEnd w:id="6"/>
            <w:r w:rsidRPr="008B0565">
              <w:t>plan de mise en oeuvre proposé</w:t>
            </w:r>
            <w:r>
              <w:t xml:space="preserve"> </w:t>
            </w:r>
            <w:r w:rsidRPr="008B0565">
              <w:t>pour 201</w:t>
            </w:r>
            <w:r>
              <w:t>8 concernant</w:t>
            </w:r>
            <w:r w:rsidR="004654B1">
              <w:t xml:space="preserve"> </w:t>
            </w:r>
            <w:r>
              <w:t xml:space="preserve">l'égalité hommes/femmes et </w:t>
            </w:r>
            <w:r w:rsidRPr="008B0565">
              <w:t xml:space="preserve">l'intégration du principe </w:t>
            </w:r>
            <w:r w:rsidR="004654B1">
              <w:br/>
            </w:r>
            <w:r>
              <w:t xml:space="preserve">de l'égalité hommes/femmes </w:t>
            </w:r>
            <w:r w:rsidR="004E773E">
              <w:t>à</w:t>
            </w:r>
            <w:r w:rsidRPr="008B0565">
              <w:t xml:space="preserve"> l'UIT</w:t>
            </w:r>
          </w:p>
        </w:tc>
      </w:tr>
      <w:bookmarkEnd w:id="7"/>
    </w:tbl>
    <w:p w:rsidR="00520F36" w:rsidRPr="004654B1" w:rsidRDefault="00520F36">
      <w:pPr>
        <w:rPr>
          <w:sz w:val="10"/>
          <w:szCs w:val="10"/>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687CDC">
            <w:pPr>
              <w:pStyle w:val="Headingb"/>
              <w:spacing w:before="120"/>
              <w:rPr>
                <w:lang w:val="fr-CH"/>
              </w:rPr>
            </w:pPr>
            <w:r w:rsidRPr="0092392D">
              <w:rPr>
                <w:lang w:val="fr-CH"/>
              </w:rPr>
              <w:t>Résumé</w:t>
            </w:r>
          </w:p>
          <w:p w:rsidR="00520F36" w:rsidRPr="0092392D" w:rsidRDefault="00E74C6E" w:rsidP="004654B1">
            <w:pPr>
              <w:spacing w:before="80"/>
              <w:rPr>
                <w:lang w:val="fr-CH"/>
              </w:rPr>
            </w:pPr>
            <w:r>
              <w:t>On trouvera dans l</w:t>
            </w:r>
            <w:r w:rsidRPr="008B0565">
              <w:t>e présent document</w:t>
            </w:r>
            <w:r w:rsidR="00410BE5">
              <w:t xml:space="preserve"> </w:t>
            </w:r>
            <w:r>
              <w:t>un plan de</w:t>
            </w:r>
            <w:r w:rsidR="00410BE5">
              <w:t xml:space="preserve"> </w:t>
            </w:r>
            <w:r w:rsidRPr="008B0565">
              <w:t xml:space="preserve">mise en </w:t>
            </w:r>
            <w:r w:rsidR="000C74E0">
              <w:t>oe</w:t>
            </w:r>
            <w:r w:rsidRPr="008B0565">
              <w:t xml:space="preserve">uvre </w:t>
            </w:r>
            <w:r w:rsidR="009F0423">
              <w:t>actualisé pour </w:t>
            </w:r>
            <w:r>
              <w:t>2018</w:t>
            </w:r>
            <w:r w:rsidR="00410BE5">
              <w:t xml:space="preserve"> </w:t>
            </w:r>
            <w:r>
              <w:t>concernant</w:t>
            </w:r>
            <w:r w:rsidR="00410BE5">
              <w:t xml:space="preserve"> </w:t>
            </w:r>
            <w:r w:rsidRPr="008B0565">
              <w:t>l'égalité hommes/femmes et</w:t>
            </w:r>
            <w:r w:rsidR="00410BE5">
              <w:t xml:space="preserve"> </w:t>
            </w:r>
            <w:r w:rsidRPr="008B0565">
              <w:t>l'intégration du principe de l'égalité hommes/femmes</w:t>
            </w:r>
            <w:r>
              <w:t xml:space="preserve"> à l</w:t>
            </w:r>
            <w:r w:rsidR="00410BE5">
              <w:t>'</w:t>
            </w:r>
            <w:r>
              <w:t>UIT</w:t>
            </w:r>
            <w:r w:rsidR="00410BE5">
              <w:t xml:space="preserve">, </w:t>
            </w:r>
            <w:r w:rsidR="00970DC1">
              <w:t xml:space="preserve">qui est </w:t>
            </w:r>
            <w:r>
              <w:t>conform</w:t>
            </w:r>
            <w:r w:rsidR="00970DC1">
              <w:t>e</w:t>
            </w:r>
            <w:r>
              <w:t xml:space="preserve"> aux nouveaux indicateurs</w:t>
            </w:r>
            <w:r w:rsidRPr="008B0565">
              <w:t xml:space="preserve"> figur</w:t>
            </w:r>
            <w:r>
              <w:t xml:space="preserve">ant </w:t>
            </w:r>
            <w:r w:rsidRPr="008B0565">
              <w:t>dans la version 2.0 de l'ONU-SWAP et</w:t>
            </w:r>
            <w:r w:rsidR="00410BE5">
              <w:t xml:space="preserve"> </w:t>
            </w:r>
            <w:r>
              <w:rPr>
                <w:szCs w:val="24"/>
              </w:rPr>
              <w:t xml:space="preserve">à la nouvelle </w:t>
            </w:r>
            <w:r>
              <w:rPr>
                <w:color w:val="000000"/>
              </w:rPr>
              <w:t>stratégie sur la parité hommes/femmes applicable à l'ensemble du système des Nations Unies</w:t>
            </w:r>
            <w:r w:rsidR="001F6515">
              <w:rPr>
                <w:color w:val="000000"/>
              </w:rPr>
              <w:t>.</w:t>
            </w:r>
          </w:p>
          <w:p w:rsidR="00520F36" w:rsidRPr="0092392D" w:rsidRDefault="00520F36" w:rsidP="00687CDC">
            <w:pPr>
              <w:pStyle w:val="Headingb"/>
              <w:spacing w:before="120"/>
              <w:rPr>
                <w:lang w:val="fr-CH"/>
              </w:rPr>
            </w:pPr>
            <w:r w:rsidRPr="0092392D">
              <w:rPr>
                <w:lang w:val="fr-CH"/>
              </w:rPr>
              <w:t>Suite à donner</w:t>
            </w:r>
          </w:p>
          <w:p w:rsidR="00520F36" w:rsidRPr="0092392D" w:rsidRDefault="00E74C6E" w:rsidP="004654B1">
            <w:pPr>
              <w:spacing w:before="80"/>
              <w:rPr>
                <w:lang w:val="fr-CH"/>
              </w:rPr>
            </w:pPr>
            <w:r w:rsidRPr="008B0565">
              <w:t xml:space="preserve">Le Conseil est invité </w:t>
            </w:r>
            <w:r w:rsidRPr="000C74E0">
              <w:t xml:space="preserve">à </w:t>
            </w:r>
            <w:r w:rsidRPr="008B0565">
              <w:rPr>
                <w:b/>
                <w:bCs/>
              </w:rPr>
              <w:t xml:space="preserve">approuver </w:t>
            </w:r>
            <w:r w:rsidRPr="000C74E0">
              <w:t xml:space="preserve">le plan de mise en </w:t>
            </w:r>
            <w:r w:rsidR="000C74E0" w:rsidRPr="000C74E0">
              <w:t>oe</w:t>
            </w:r>
            <w:r w:rsidRPr="000C74E0">
              <w:t>uvre pour 2018.</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687CDC">
            <w:pPr>
              <w:pStyle w:val="Headingb"/>
              <w:spacing w:before="120"/>
              <w:rPr>
                <w:lang w:val="fr-CH"/>
              </w:rPr>
            </w:pPr>
            <w:r w:rsidRPr="0092392D">
              <w:rPr>
                <w:lang w:val="fr-CH"/>
              </w:rPr>
              <w:t>Références</w:t>
            </w:r>
          </w:p>
          <w:p w:rsidR="00520F36" w:rsidRPr="0092392D" w:rsidRDefault="00932BF2" w:rsidP="004654B1">
            <w:pPr>
              <w:spacing w:before="80" w:after="120"/>
              <w:rPr>
                <w:i/>
                <w:iCs/>
                <w:lang w:val="fr-CH"/>
              </w:rPr>
            </w:pPr>
            <w:hyperlink r:id="rId9" w:history="1">
              <w:r w:rsidR="00E74C6E" w:rsidRPr="008B0565">
                <w:rPr>
                  <w:rStyle w:val="Hyperlink"/>
                  <w:i/>
                  <w:iCs/>
                </w:rPr>
                <w:t>Résolution 70 (Rév. Busan, 2014)</w:t>
              </w:r>
            </w:hyperlink>
            <w:r w:rsidR="00E74C6E" w:rsidRPr="008B0565">
              <w:t xml:space="preserve"> </w:t>
            </w:r>
            <w:r w:rsidR="00E74C6E" w:rsidRPr="008B0565">
              <w:rPr>
                <w:i/>
              </w:rPr>
              <w:t>de la</w:t>
            </w:r>
            <w:bookmarkStart w:id="8" w:name="_GoBack"/>
            <w:bookmarkEnd w:id="8"/>
            <w:r w:rsidR="00E74C6E" w:rsidRPr="008B0565">
              <w:rPr>
                <w:i/>
              </w:rPr>
              <w:t xml:space="preserve"> Conférence de plénipotentiaires</w:t>
            </w:r>
            <w:r w:rsidR="00E74C6E" w:rsidRPr="008B0565">
              <w:rPr>
                <w:i/>
                <w:iCs/>
              </w:rPr>
              <w:t xml:space="preserve">; Documents du Conseil </w:t>
            </w:r>
            <w:hyperlink r:id="rId10" w:history="1">
              <w:r w:rsidR="006240C4" w:rsidRPr="00816E75">
                <w:rPr>
                  <w:rStyle w:val="Hyperlink"/>
                  <w:i/>
                  <w:iCs/>
                </w:rPr>
                <w:t>C13/39</w:t>
              </w:r>
            </w:hyperlink>
            <w:r w:rsidR="006240C4" w:rsidRPr="00816E75">
              <w:rPr>
                <w:i/>
                <w:iCs/>
              </w:rPr>
              <w:t xml:space="preserve">, </w:t>
            </w:r>
            <w:hyperlink r:id="rId11" w:history="1">
              <w:r w:rsidR="006240C4" w:rsidRPr="007A651A">
                <w:rPr>
                  <w:rStyle w:val="Hyperlink"/>
                </w:rPr>
                <w:t>C17/</w:t>
              </w:r>
              <w:r w:rsidR="006240C4" w:rsidRPr="007A651A">
                <w:rPr>
                  <w:rStyle w:val="Hyperlink"/>
                  <w:i/>
                  <w:iCs/>
                </w:rPr>
                <w:t>71</w:t>
              </w:r>
            </w:hyperlink>
            <w:r w:rsidR="006240C4" w:rsidRPr="00932BF2">
              <w:rPr>
                <w:rStyle w:val="Hyperlink"/>
                <w:i/>
                <w:iCs/>
                <w:u w:val="none"/>
              </w:rPr>
              <w:t xml:space="preserve">, </w:t>
            </w:r>
            <w:hyperlink r:id="rId12" w:history="1">
              <w:r w:rsidR="006240C4" w:rsidRPr="00D75441">
                <w:rPr>
                  <w:rStyle w:val="Hyperlink"/>
                  <w:i/>
                  <w:iCs/>
                </w:rPr>
                <w:t>C18/INF/3</w:t>
              </w:r>
            </w:hyperlink>
          </w:p>
        </w:tc>
      </w:tr>
    </w:tbl>
    <w:p w:rsidR="00925092" w:rsidRPr="008B0565" w:rsidRDefault="00925092" w:rsidP="004654B1">
      <w:pPr>
        <w:pStyle w:val="Heading1"/>
        <w:spacing w:before="360"/>
      </w:pPr>
      <w:r w:rsidRPr="008B0565">
        <w:t>1</w:t>
      </w:r>
      <w:r w:rsidRPr="008B0565">
        <w:tab/>
        <w:t xml:space="preserve">Introduction </w:t>
      </w:r>
    </w:p>
    <w:p w:rsidR="00925092" w:rsidRDefault="00925092" w:rsidP="004654B1">
      <w:pPr>
        <w:spacing w:before="80"/>
        <w:rPr>
          <w:rFonts w:asciiTheme="minorHAnsi" w:hAnsiTheme="minorHAnsi" w:cstheme="minorHAnsi"/>
          <w:szCs w:val="24"/>
        </w:rPr>
      </w:pPr>
      <w:r w:rsidRPr="008B0565">
        <w:t xml:space="preserve">La </w:t>
      </w:r>
      <w:hyperlink r:id="rId13" w:history="1">
        <w:r w:rsidRPr="008B0565">
          <w:rPr>
            <w:rStyle w:val="Hyperlink"/>
          </w:rPr>
          <w:t>Politique de l'UIT relative à l'égalité hommes/femmes et à l'intégration du principe de l'égalité hommes/femmes</w:t>
        </w:r>
      </w:hyperlink>
      <w:r w:rsidRPr="008B0565">
        <w:t xml:space="preserve"> (GEM) </w:t>
      </w:r>
      <w:r w:rsidRPr="008B0565">
        <w:rPr>
          <w:rFonts w:asciiTheme="minorHAnsi" w:hAnsiTheme="minorHAnsi" w:cstheme="minorHAnsi"/>
          <w:szCs w:val="24"/>
        </w:rPr>
        <w:t>a été adoptée par le Conseil à sa session de 2013.</w:t>
      </w:r>
      <w:r>
        <w:rPr>
          <w:rFonts w:asciiTheme="minorHAnsi" w:hAnsiTheme="minorHAnsi" w:cstheme="minorHAnsi"/>
          <w:szCs w:val="24"/>
        </w:rPr>
        <w:t xml:space="preserve"> </w:t>
      </w:r>
      <w:r w:rsidR="00CD7B5B">
        <w:rPr>
          <w:rFonts w:asciiTheme="minorHAnsi" w:hAnsiTheme="minorHAnsi" w:cstheme="minorHAnsi"/>
          <w:szCs w:val="24"/>
        </w:rPr>
        <w:t>A</w:t>
      </w:r>
      <w:r>
        <w:rPr>
          <w:rFonts w:asciiTheme="minorHAnsi" w:hAnsiTheme="minorHAnsi" w:cstheme="minorHAnsi"/>
          <w:szCs w:val="24"/>
        </w:rPr>
        <w:t xml:space="preserve"> la suite d</w:t>
      </w:r>
      <w:r w:rsidR="00410BE5">
        <w:rPr>
          <w:rFonts w:asciiTheme="minorHAnsi" w:hAnsiTheme="minorHAnsi" w:cstheme="minorHAnsi"/>
          <w:szCs w:val="24"/>
        </w:rPr>
        <w:t>'</w:t>
      </w:r>
      <w:r>
        <w:rPr>
          <w:rFonts w:asciiTheme="minorHAnsi" w:hAnsiTheme="minorHAnsi" w:cstheme="minorHAnsi"/>
          <w:szCs w:val="24"/>
        </w:rPr>
        <w:t>un examen</w:t>
      </w:r>
      <w:r w:rsidR="00410BE5">
        <w:rPr>
          <w:rFonts w:asciiTheme="minorHAnsi" w:hAnsiTheme="minorHAnsi" w:cstheme="minorHAnsi"/>
          <w:szCs w:val="24"/>
        </w:rPr>
        <w:t xml:space="preserve"> </w:t>
      </w:r>
      <w:r>
        <w:rPr>
          <w:color w:val="000000"/>
        </w:rPr>
        <w:t>de la politique GEM, le Conseil à sa session de 2017</w:t>
      </w:r>
      <w:r w:rsidRPr="00381B83">
        <w:rPr>
          <w:color w:val="000000"/>
        </w:rPr>
        <w:t xml:space="preserve"> </w:t>
      </w:r>
      <w:r>
        <w:rPr>
          <w:color w:val="000000"/>
        </w:rPr>
        <w:t xml:space="preserve">a adopté un plan de mise en </w:t>
      </w:r>
      <w:r w:rsidR="000C74E0">
        <w:rPr>
          <w:color w:val="000000"/>
        </w:rPr>
        <w:t>oe</w:t>
      </w:r>
      <w:r w:rsidR="00CD7B5B">
        <w:rPr>
          <w:color w:val="000000"/>
        </w:rPr>
        <w:t>uvre</w:t>
      </w:r>
      <w:r>
        <w:rPr>
          <w:color w:val="000000"/>
        </w:rPr>
        <w:t xml:space="preserve"> de la politique GEM de l'UIT pour 2017. En outre, le Conseil à sa session de 2017 a demandé au secrétariat d</w:t>
      </w:r>
      <w:r w:rsidR="00410BE5">
        <w:rPr>
          <w:color w:val="000000"/>
        </w:rPr>
        <w:t>'</w:t>
      </w:r>
      <w:r>
        <w:rPr>
          <w:color w:val="000000"/>
        </w:rPr>
        <w:t>établir, pour le Conseil à sa session de 2018,</w:t>
      </w:r>
      <w:r w:rsidR="00410BE5">
        <w:rPr>
          <w:color w:val="000000"/>
        </w:rPr>
        <w:t xml:space="preserve"> </w:t>
      </w:r>
      <w:r>
        <w:rPr>
          <w:color w:val="000000"/>
        </w:rPr>
        <w:t>un rapport sur la</w:t>
      </w:r>
      <w:r w:rsidRPr="004D2A6F">
        <w:rPr>
          <w:color w:val="000000"/>
        </w:rPr>
        <w:t xml:space="preserve"> </w:t>
      </w:r>
      <w:r>
        <w:rPr>
          <w:color w:val="000000"/>
        </w:rPr>
        <w:t xml:space="preserve">mise en </w:t>
      </w:r>
      <w:r w:rsidR="000C74E0">
        <w:rPr>
          <w:color w:val="000000"/>
        </w:rPr>
        <w:t>oe</w:t>
      </w:r>
      <w:r>
        <w:rPr>
          <w:color w:val="000000"/>
        </w:rPr>
        <w:t>uvre</w:t>
      </w:r>
      <w:r w:rsidR="00410BE5">
        <w:rPr>
          <w:color w:val="000000"/>
        </w:rPr>
        <w:t xml:space="preserve"> </w:t>
      </w:r>
      <w:r>
        <w:rPr>
          <w:color w:val="000000"/>
        </w:rPr>
        <w:t>de ce plan en 2017 et son actualisation pour 2018, à fin de poursuivre l</w:t>
      </w:r>
      <w:r w:rsidR="00410BE5">
        <w:rPr>
          <w:color w:val="000000"/>
        </w:rPr>
        <w:t>'</w:t>
      </w:r>
      <w:r>
        <w:rPr>
          <w:color w:val="000000"/>
        </w:rPr>
        <w:t>harmonisation avec les bonnes pratiques appliquées dans le système des Nations Unies</w:t>
      </w:r>
      <w:r w:rsidR="00D44E7B">
        <w:rPr>
          <w:color w:val="000000"/>
        </w:rPr>
        <w:t>.</w:t>
      </w:r>
    </w:p>
    <w:p w:rsidR="00925092" w:rsidRPr="0095473B" w:rsidRDefault="00D44E7B" w:rsidP="00687CDC">
      <w:pPr>
        <w:pStyle w:val="Heading1"/>
        <w:spacing w:before="320"/>
      </w:pPr>
      <w:r>
        <w:t>2</w:t>
      </w:r>
      <w:r>
        <w:tab/>
      </w:r>
      <w:r w:rsidR="00925092">
        <w:t>Respect par l</w:t>
      </w:r>
      <w:r w:rsidR="00410BE5">
        <w:t>'</w:t>
      </w:r>
      <w:r w:rsidR="00925092">
        <w:t xml:space="preserve">UIT des </w:t>
      </w:r>
      <w:r w:rsidR="00925092" w:rsidRPr="0095473B">
        <w:t>cadre</w:t>
      </w:r>
      <w:r w:rsidR="00925092">
        <w:t>s</w:t>
      </w:r>
      <w:r w:rsidR="00410BE5">
        <w:t xml:space="preserve"> </w:t>
      </w:r>
      <w:r w:rsidR="00925092" w:rsidRPr="0095473B">
        <w:t>à l'échelle du système des Nations Unies</w:t>
      </w:r>
      <w:r w:rsidR="00925092">
        <w:t xml:space="preserve"> pour l</w:t>
      </w:r>
      <w:r w:rsidR="00410BE5">
        <w:t>'</w:t>
      </w:r>
      <w:r w:rsidR="00925092">
        <w:t>égalité et la parité</w:t>
      </w:r>
      <w:r w:rsidR="00410BE5">
        <w:t xml:space="preserve"> </w:t>
      </w:r>
      <w:r w:rsidR="00925092">
        <w:rPr>
          <w:color w:val="000000"/>
        </w:rPr>
        <w:t>hommes/femmes</w:t>
      </w:r>
    </w:p>
    <w:p w:rsidR="00925092" w:rsidRDefault="00925092" w:rsidP="004654B1">
      <w:pPr>
        <w:spacing w:before="80"/>
        <w:rPr>
          <w:rFonts w:asciiTheme="minorHAnsi" w:hAnsiTheme="minorHAnsi" w:cstheme="minorHAnsi"/>
          <w:szCs w:val="24"/>
        </w:rPr>
      </w:pPr>
      <w:r w:rsidRPr="00BA2268">
        <w:rPr>
          <w:rFonts w:asciiTheme="minorHAnsi" w:hAnsiTheme="minorHAnsi" w:cstheme="minorHAnsi"/>
          <w:szCs w:val="24"/>
        </w:rPr>
        <w:t>Le</w:t>
      </w:r>
      <w:r w:rsidR="00410BE5">
        <w:rPr>
          <w:rFonts w:asciiTheme="minorHAnsi" w:hAnsiTheme="minorHAnsi" w:cstheme="minorHAnsi"/>
          <w:szCs w:val="24"/>
        </w:rPr>
        <w:t xml:space="preserve"> </w:t>
      </w:r>
      <w:r w:rsidRPr="00BA2268">
        <w:t xml:space="preserve">Plan de mise en </w:t>
      </w:r>
      <w:r w:rsidR="000C74E0">
        <w:t>oe</w:t>
      </w:r>
      <w:r w:rsidRPr="00BA2268">
        <w:t>uvre de la politique GEM pour 2018 est conforme à la fois au</w:t>
      </w:r>
      <w:r>
        <w:t>x</w:t>
      </w:r>
      <w:r w:rsidRPr="00BA2268">
        <w:t xml:space="preserve"> cadre</w:t>
      </w:r>
      <w:r>
        <w:t>s à l</w:t>
      </w:r>
      <w:r w:rsidR="00410BE5">
        <w:t>'</w:t>
      </w:r>
      <w:r>
        <w:t>échelle du système des Nations unies pour l</w:t>
      </w:r>
      <w:r w:rsidR="00410BE5">
        <w:t>'</w:t>
      </w:r>
      <w:r>
        <w:t>égalité</w:t>
      </w:r>
      <w:r w:rsidRPr="00BA2268">
        <w:t xml:space="preserve"> </w:t>
      </w:r>
      <w:r>
        <w:t>hommes/femmes, à savoir le Plan d</w:t>
      </w:r>
      <w:r w:rsidR="00410BE5">
        <w:t>'</w:t>
      </w:r>
      <w:r>
        <w:t>action à l</w:t>
      </w:r>
      <w:r w:rsidR="00410BE5">
        <w:t>'</w:t>
      </w:r>
      <w:r>
        <w:t>échelle du système des Nations Unies pour l</w:t>
      </w:r>
      <w:r w:rsidR="00410BE5">
        <w:t>'</w:t>
      </w:r>
      <w:r>
        <w:t>égalité des sexes et l</w:t>
      </w:r>
      <w:r w:rsidR="00410BE5">
        <w:t>'</w:t>
      </w:r>
      <w:r>
        <w:t>autonomisation des femmes (ONU-SWAP),</w:t>
      </w:r>
      <w:r w:rsidR="00410BE5">
        <w:t xml:space="preserve"> </w:t>
      </w:r>
      <w:r>
        <w:rPr>
          <w:rFonts w:asciiTheme="minorHAnsi" w:hAnsiTheme="minorHAnsi" w:cstheme="minorHAnsi"/>
          <w:szCs w:val="24"/>
        </w:rPr>
        <w:t>et à</w:t>
      </w:r>
      <w:r w:rsidR="00410BE5">
        <w:rPr>
          <w:rFonts w:asciiTheme="minorHAnsi" w:hAnsiTheme="minorHAnsi" w:cstheme="minorHAnsi"/>
          <w:szCs w:val="24"/>
        </w:rPr>
        <w:t xml:space="preserve"> </w:t>
      </w:r>
      <w:r>
        <w:t>la stratégie sur la parité hommes/femmes applicable à l'ensemble du système des Nations Unies</w:t>
      </w:r>
      <w:r w:rsidR="00D44E7B">
        <w:rPr>
          <w:rFonts w:asciiTheme="minorHAnsi" w:hAnsiTheme="minorHAnsi" w:cstheme="minorHAnsi"/>
          <w:szCs w:val="24"/>
        </w:rPr>
        <w:t>.</w:t>
      </w:r>
    </w:p>
    <w:p w:rsidR="00925092" w:rsidRPr="009348A6" w:rsidRDefault="00925092" w:rsidP="009D7CF7">
      <w:pPr>
        <w:jc w:val="center"/>
        <w:rPr>
          <w:b/>
          <w:bCs/>
          <w:sz w:val="28"/>
          <w:szCs w:val="28"/>
        </w:rPr>
      </w:pPr>
      <w:r w:rsidRPr="009348A6">
        <w:rPr>
          <w:b/>
          <w:bCs/>
          <w:sz w:val="28"/>
          <w:szCs w:val="28"/>
        </w:rPr>
        <w:lastRenderedPageBreak/>
        <w:t xml:space="preserve">Plan de mise en </w:t>
      </w:r>
      <w:r w:rsidR="000C74E0">
        <w:rPr>
          <w:b/>
          <w:bCs/>
          <w:sz w:val="28"/>
          <w:szCs w:val="28"/>
        </w:rPr>
        <w:t>oe</w:t>
      </w:r>
      <w:r w:rsidR="00D44E7B" w:rsidRPr="009348A6">
        <w:rPr>
          <w:b/>
          <w:bCs/>
          <w:sz w:val="28"/>
          <w:szCs w:val="28"/>
        </w:rPr>
        <w:t>uvre</w:t>
      </w:r>
      <w:r w:rsidR="006E30A2" w:rsidRPr="009348A6">
        <w:rPr>
          <w:b/>
          <w:bCs/>
          <w:sz w:val="28"/>
          <w:szCs w:val="28"/>
        </w:rPr>
        <w:t xml:space="preserve"> pour 2018</w:t>
      </w:r>
      <w:r w:rsidRPr="009348A6">
        <w:rPr>
          <w:b/>
          <w:bCs/>
          <w:sz w:val="28"/>
          <w:szCs w:val="28"/>
        </w:rPr>
        <w:t xml:space="preserve"> de la Politique relative à l'égalité hommes/femmes et à l'intégration du principe </w:t>
      </w:r>
      <w:r w:rsidR="009348A6">
        <w:rPr>
          <w:b/>
          <w:bCs/>
          <w:sz w:val="28"/>
          <w:szCs w:val="28"/>
        </w:rPr>
        <w:br/>
      </w:r>
      <w:r w:rsidRPr="009348A6">
        <w:rPr>
          <w:b/>
          <w:bCs/>
          <w:sz w:val="28"/>
          <w:szCs w:val="28"/>
        </w:rPr>
        <w:t>de l'égalité hommes/femmes (GEM</w:t>
      </w:r>
      <w:r w:rsidR="006E30A2" w:rsidRPr="009348A6">
        <w:rPr>
          <w:b/>
          <w:bCs/>
          <w:sz w:val="28"/>
          <w:szCs w:val="28"/>
        </w:rPr>
        <w:t>)</w:t>
      </w:r>
    </w:p>
    <w:p w:rsidR="00925092" w:rsidRPr="00BA2268" w:rsidRDefault="009348A6" w:rsidP="009348A6">
      <w:pPr>
        <w:pStyle w:val="Heading1"/>
        <w:rPr>
          <w:b w:val="0"/>
        </w:rPr>
      </w:pPr>
      <w:r w:rsidRPr="009348A6">
        <w:rPr>
          <w:lang w:val="fr-CH"/>
        </w:rPr>
        <w:t>A</w:t>
      </w:r>
      <w:r w:rsidR="00925092" w:rsidRPr="009348A6">
        <w:rPr>
          <w:lang w:val="fr-CH"/>
        </w:rPr>
        <w:tab/>
        <w:t>Résultats concernant les ODD liés à l'égalité hommes/femmes</w:t>
      </w:r>
    </w:p>
    <w:tbl>
      <w:tblPr>
        <w:tblStyle w:val="TableGrid"/>
        <w:tblW w:w="0" w:type="auto"/>
        <w:tblCellMar>
          <w:left w:w="0" w:type="dxa"/>
        </w:tblCellMar>
        <w:tblLook w:val="04A0" w:firstRow="1" w:lastRow="0" w:firstColumn="1" w:lastColumn="0" w:noHBand="0" w:noVBand="1"/>
      </w:tblPr>
      <w:tblGrid>
        <w:gridCol w:w="421"/>
        <w:gridCol w:w="4983"/>
        <w:gridCol w:w="4225"/>
      </w:tblGrid>
      <w:tr w:rsidR="00C6556D" w:rsidTr="0008558D">
        <w:tc>
          <w:tcPr>
            <w:tcW w:w="421" w:type="dxa"/>
            <w:tcBorders>
              <w:top w:val="nil"/>
              <w:left w:val="nil"/>
              <w:bottom w:val="single" w:sz="4" w:space="0" w:color="auto"/>
              <w:right w:val="nil"/>
            </w:tcBorders>
          </w:tcPr>
          <w:p w:rsidR="00C6556D" w:rsidRPr="00C173A5" w:rsidRDefault="00C6556D" w:rsidP="00C6556D">
            <w:pPr>
              <w:spacing w:before="240"/>
              <w:rPr>
                <w:b/>
                <w:bCs/>
                <w:lang w:val="fr-CH"/>
              </w:rPr>
            </w:pPr>
            <w:r w:rsidRPr="00C173A5">
              <w:rPr>
                <w:b/>
                <w:bCs/>
                <w:lang w:val="fr-CH"/>
              </w:rPr>
              <w:t>1</w:t>
            </w:r>
          </w:p>
        </w:tc>
        <w:tc>
          <w:tcPr>
            <w:tcW w:w="4983" w:type="dxa"/>
            <w:tcBorders>
              <w:top w:val="nil"/>
              <w:left w:val="nil"/>
              <w:bottom w:val="single" w:sz="4" w:space="0" w:color="auto"/>
              <w:right w:val="nil"/>
            </w:tcBorders>
          </w:tcPr>
          <w:p w:rsidR="00C6556D" w:rsidRDefault="00C6556D" w:rsidP="00C6556D">
            <w:pPr>
              <w:spacing w:before="240"/>
              <w:rPr>
                <w:lang w:val="fr-CH"/>
              </w:rPr>
            </w:pPr>
            <w:r w:rsidRPr="00E101DA">
              <w:rPr>
                <w:b/>
                <w:bCs/>
                <w:lang w:val="fr-CH"/>
              </w:rPr>
              <w:t>Résultats concernant les ODD</w:t>
            </w:r>
            <w:r>
              <w:rPr>
                <w:b/>
                <w:bCs/>
                <w:lang w:val="fr-CH"/>
              </w:rPr>
              <w:t xml:space="preserve"> </w:t>
            </w:r>
            <w:r w:rsidRPr="00E101DA">
              <w:rPr>
                <w:b/>
                <w:bCs/>
                <w:lang w:val="fr-CH"/>
              </w:rPr>
              <w:t>liés à l'égalité hommes/femmes</w:t>
            </w:r>
          </w:p>
        </w:tc>
        <w:tc>
          <w:tcPr>
            <w:tcW w:w="4225" w:type="dxa"/>
            <w:tcBorders>
              <w:top w:val="nil"/>
              <w:left w:val="nil"/>
              <w:bottom w:val="single" w:sz="4" w:space="0" w:color="auto"/>
              <w:right w:val="nil"/>
            </w:tcBorders>
          </w:tcPr>
          <w:p w:rsidR="00C6556D" w:rsidRDefault="00C6556D" w:rsidP="00C6556D">
            <w:pPr>
              <w:spacing w:before="240"/>
              <w:jc w:val="right"/>
              <w:rPr>
                <w:lang w:val="fr-CH"/>
              </w:rPr>
            </w:pPr>
            <w:r w:rsidRPr="002C0EBF">
              <w:rPr>
                <w:b/>
                <w:bCs/>
                <w:szCs w:val="18"/>
              </w:rPr>
              <w:t>Situation en 2017 au regard</w:t>
            </w:r>
            <w:r>
              <w:rPr>
                <w:b/>
                <w:bCs/>
                <w:szCs w:val="18"/>
              </w:rPr>
              <w:t xml:space="preserve"> </w:t>
            </w:r>
            <w:r>
              <w:rPr>
                <w:b/>
                <w:bCs/>
                <w:szCs w:val="18"/>
              </w:rPr>
              <w:br/>
            </w:r>
            <w:r w:rsidRPr="002C0EBF">
              <w:rPr>
                <w:b/>
                <w:bCs/>
                <w:szCs w:val="18"/>
              </w:rPr>
              <w:t>de l'ONU-SWAP</w:t>
            </w:r>
            <w:r w:rsidRPr="004019F0">
              <w:rPr>
                <w:szCs w:val="18"/>
              </w:rPr>
              <w:t>:</w:t>
            </w:r>
            <w:r>
              <w:rPr>
                <w:b/>
                <w:bCs/>
                <w:szCs w:val="18"/>
              </w:rPr>
              <w:t xml:space="preserve"> </w:t>
            </w:r>
            <w:r>
              <w:rPr>
                <w:szCs w:val="18"/>
              </w:rPr>
              <w:t>nouveau</w:t>
            </w:r>
          </w:p>
        </w:tc>
      </w:tr>
    </w:tbl>
    <w:p w:rsidR="00925092" w:rsidRPr="005E012C" w:rsidRDefault="00925092" w:rsidP="00C6556D">
      <w:pPr>
        <w:keepNext/>
        <w:keepLines/>
        <w:rPr>
          <w:rFonts w:asciiTheme="minorHAnsi" w:hAnsiTheme="minorHAnsi"/>
          <w:color w:val="000000" w:themeColor="text1"/>
          <w:szCs w:val="24"/>
          <w:lang w:val="fr-CH"/>
        </w:rPr>
      </w:pPr>
      <w:r w:rsidRPr="00E27CC1">
        <w:rPr>
          <w:lang w:val="fr-CH"/>
        </w:rPr>
        <w:t>Pour satisfaire à cet</w:t>
      </w:r>
      <w:r w:rsidR="00410BE5">
        <w:rPr>
          <w:lang w:val="fr-CH"/>
        </w:rPr>
        <w:t xml:space="preserve"> </w:t>
      </w:r>
      <w:r w:rsidRPr="00E27CC1">
        <w:rPr>
          <w:lang w:val="fr-CH"/>
        </w:rPr>
        <w:t>indicateur</w:t>
      </w:r>
      <w:r w:rsidR="00410BE5">
        <w:rPr>
          <w:lang w:val="fr-CH"/>
        </w:rPr>
        <w:t xml:space="preserve"> </w:t>
      </w:r>
      <w:r w:rsidRPr="00E27CC1">
        <w:rPr>
          <w:lang w:val="fr-CH"/>
        </w:rPr>
        <w:t>de performance de l'ONU-SWAP</w:t>
      </w:r>
      <w:r w:rsidRPr="00E27CC1">
        <w:rPr>
          <w:rFonts w:asciiTheme="minorHAnsi" w:hAnsiTheme="minorHAnsi"/>
          <w:color w:val="000000" w:themeColor="text1"/>
          <w:szCs w:val="24"/>
          <w:lang w:val="fr-CH"/>
        </w:rPr>
        <w:t>, l</w:t>
      </w:r>
      <w:r w:rsidR="00410BE5">
        <w:rPr>
          <w:rFonts w:asciiTheme="minorHAnsi" w:hAnsiTheme="minorHAnsi"/>
          <w:color w:val="000000" w:themeColor="text1"/>
          <w:szCs w:val="24"/>
          <w:lang w:val="fr-CH"/>
        </w:rPr>
        <w:t>'</w:t>
      </w:r>
      <w:r w:rsidRPr="00E27CC1">
        <w:rPr>
          <w:rFonts w:asciiTheme="minorHAnsi" w:hAnsiTheme="minorHAnsi"/>
          <w:color w:val="000000" w:themeColor="text1"/>
          <w:szCs w:val="24"/>
          <w:lang w:val="fr-CH"/>
        </w:rPr>
        <w:t xml:space="preserve">UIT devrait au moins </w:t>
      </w:r>
      <w:r>
        <w:rPr>
          <w:rFonts w:asciiTheme="minorHAnsi" w:hAnsiTheme="minorHAnsi"/>
          <w:color w:val="000000" w:themeColor="text1"/>
          <w:szCs w:val="24"/>
          <w:lang w:val="fr-CH"/>
        </w:rPr>
        <w:t>faire figurer dans le</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document principal sur la planification stratégique</w:t>
      </w:r>
      <w:r w:rsidRPr="007C4D0A">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un exposé des résultats de haut niveau obtenus par l</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entité</w:t>
      </w:r>
      <w:r w:rsidR="00CD7B5B">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De plus, 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UIT devrait démontrer, preuves à l'appui,</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 xml:space="preserve">que les résultats </w:t>
      </w:r>
      <w:r>
        <w:rPr>
          <w:rFonts w:asciiTheme="minorHAnsi" w:hAnsiTheme="minorHAnsi"/>
          <w:color w:val="000000" w:themeColor="text1"/>
          <w:szCs w:val="24"/>
          <w:lang w:val="fr-CH"/>
        </w:rPr>
        <w:t xml:space="preserve">de haut niveau </w:t>
      </w:r>
      <w:r w:rsidRPr="007C4D0A">
        <w:rPr>
          <w:rFonts w:asciiTheme="minorHAnsi" w:hAnsiTheme="minorHAnsi"/>
          <w:color w:val="000000" w:themeColor="text1"/>
          <w:szCs w:val="24"/>
          <w:lang w:val="fr-CH"/>
        </w:rPr>
        <w:t>ont été obtenus, ou sont sur le point de 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être.</w:t>
      </w:r>
      <w:r>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Enfin, 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UIT devrait démontrer</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lorsqu</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elle assure</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le suivi des résultats,</w:t>
      </w:r>
      <w:r>
        <w:rPr>
          <w:rFonts w:asciiTheme="minorHAnsi" w:hAnsiTheme="minorHAnsi"/>
          <w:color w:val="000000" w:themeColor="text1"/>
          <w:szCs w:val="24"/>
          <w:lang w:val="fr-CH"/>
        </w:rPr>
        <w:t xml:space="preserve"> que ceux-ci contribuent à la réalisation</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des cibles de 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ODD</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5</w:t>
      </w:r>
      <w:r>
        <w:rPr>
          <w:rFonts w:asciiTheme="minorHAnsi" w:hAnsiTheme="minorHAnsi"/>
          <w:color w:val="000000" w:themeColor="text1"/>
          <w:szCs w:val="24"/>
          <w:lang w:val="fr-CH"/>
        </w:rPr>
        <w:t>.</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Si la référence à</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ODD</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5 est intégrée</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dans 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 xml:space="preserve">exposé des résultats </w:t>
      </w:r>
      <w:r>
        <w:rPr>
          <w:rFonts w:asciiTheme="minorHAnsi" w:hAnsiTheme="minorHAnsi"/>
          <w:color w:val="000000" w:themeColor="text1"/>
          <w:szCs w:val="24"/>
          <w:lang w:val="fr-CH"/>
        </w:rPr>
        <w:t>de haut niveau,</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il conviendrait d</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en faire état dans le</w:t>
      </w:r>
      <w:r w:rsidR="00D22F53">
        <w:rPr>
          <w:rFonts w:asciiTheme="minorHAnsi" w:hAnsiTheme="minorHAnsi"/>
          <w:color w:val="000000" w:themeColor="text1"/>
          <w:szCs w:val="24"/>
          <w:lang w:val="fr-CH"/>
        </w:rPr>
        <w:t>s</w:t>
      </w:r>
      <w:r>
        <w:rPr>
          <w:rFonts w:asciiTheme="minorHAnsi" w:hAnsiTheme="minorHAnsi"/>
          <w:color w:val="000000" w:themeColor="text1"/>
          <w:szCs w:val="24"/>
          <w:lang w:val="fr-CH"/>
        </w:rPr>
        <w:t xml:space="preserve"> </w:t>
      </w:r>
      <w:r w:rsidR="00D22F53">
        <w:rPr>
          <w:rFonts w:asciiTheme="minorHAnsi" w:hAnsiTheme="minorHAnsi"/>
          <w:color w:val="000000" w:themeColor="text1"/>
          <w:szCs w:val="24"/>
          <w:lang w:val="fr-CH"/>
        </w:rPr>
        <w:t xml:space="preserve">informations </w:t>
      </w:r>
      <w:r w:rsidR="00CD7B5B">
        <w:rPr>
          <w:rFonts w:asciiTheme="minorHAnsi" w:hAnsiTheme="minorHAnsi"/>
          <w:color w:val="000000" w:themeColor="text1"/>
          <w:szCs w:val="24"/>
          <w:lang w:val="fr-CH"/>
        </w:rPr>
        <w:t>sur le résultat</w:t>
      </w:r>
      <w:r w:rsidRPr="007C4D0A">
        <w:rPr>
          <w:rFonts w:asciiTheme="minorHAnsi" w:hAnsiTheme="minorHAnsi"/>
          <w:color w:val="000000" w:themeColor="text1"/>
          <w:szCs w:val="24"/>
          <w:lang w:val="fr-CH"/>
        </w:rPr>
        <w:t xml:space="preserve">. </w:t>
      </w:r>
      <w:r w:rsidRPr="005E012C">
        <w:rPr>
          <w:rFonts w:asciiTheme="minorHAnsi" w:hAnsiTheme="minorHAnsi"/>
          <w:color w:val="000000" w:themeColor="text1"/>
          <w:szCs w:val="24"/>
          <w:lang w:val="fr-CH"/>
        </w:rPr>
        <w:t>Si la référence à</w:t>
      </w:r>
      <w:r w:rsidR="00410BE5">
        <w:rPr>
          <w:rFonts w:asciiTheme="minorHAnsi" w:hAnsiTheme="minorHAnsi"/>
          <w:color w:val="000000" w:themeColor="text1"/>
          <w:szCs w:val="24"/>
          <w:lang w:val="fr-CH"/>
        </w:rPr>
        <w:t xml:space="preserve"> </w:t>
      </w:r>
      <w:r w:rsidRPr="005E012C">
        <w:rPr>
          <w:rFonts w:asciiTheme="minorHAnsi" w:hAnsiTheme="minorHAnsi"/>
          <w:color w:val="000000" w:themeColor="text1"/>
          <w:szCs w:val="24"/>
          <w:lang w:val="fr-CH"/>
        </w:rPr>
        <w:t>l</w:t>
      </w:r>
      <w:r w:rsidR="00410BE5">
        <w:rPr>
          <w:rFonts w:asciiTheme="minorHAnsi" w:hAnsiTheme="minorHAnsi"/>
          <w:color w:val="000000" w:themeColor="text1"/>
          <w:szCs w:val="24"/>
          <w:lang w:val="fr-CH"/>
        </w:rPr>
        <w:t>'</w:t>
      </w:r>
      <w:r w:rsidRPr="005E012C">
        <w:rPr>
          <w:rFonts w:asciiTheme="minorHAnsi" w:hAnsiTheme="minorHAnsi"/>
          <w:color w:val="000000" w:themeColor="text1"/>
          <w:szCs w:val="24"/>
          <w:lang w:val="fr-CH"/>
        </w:rPr>
        <w:t>ODD</w:t>
      </w:r>
      <w:r w:rsidR="00410BE5">
        <w:rPr>
          <w:rFonts w:asciiTheme="minorHAnsi" w:hAnsiTheme="minorHAnsi"/>
          <w:color w:val="000000" w:themeColor="text1"/>
          <w:szCs w:val="24"/>
          <w:lang w:val="fr-CH"/>
        </w:rPr>
        <w:t xml:space="preserve"> </w:t>
      </w:r>
      <w:r w:rsidRPr="005E012C">
        <w:rPr>
          <w:rFonts w:asciiTheme="minorHAnsi" w:hAnsiTheme="minorHAnsi"/>
          <w:color w:val="000000" w:themeColor="text1"/>
          <w:szCs w:val="24"/>
          <w:lang w:val="fr-CH"/>
        </w:rPr>
        <w:t>5 figure</w:t>
      </w:r>
      <w:r w:rsidR="00410BE5">
        <w:rPr>
          <w:rFonts w:asciiTheme="minorHAnsi" w:hAnsiTheme="minorHAnsi"/>
          <w:color w:val="000000" w:themeColor="text1"/>
          <w:szCs w:val="24"/>
          <w:lang w:val="fr-CH"/>
        </w:rPr>
        <w:t xml:space="preserve"> </w:t>
      </w:r>
      <w:r w:rsidRPr="005E012C">
        <w:rPr>
          <w:rFonts w:asciiTheme="minorHAnsi" w:hAnsiTheme="minorHAnsi"/>
          <w:color w:val="000000" w:themeColor="text1"/>
          <w:szCs w:val="24"/>
          <w:lang w:val="fr-CH"/>
        </w:rPr>
        <w:t>ailleurs dans le document principal sur la planification stratégique,</w:t>
      </w:r>
      <w:r>
        <w:t xml:space="preserve"> la présentation </w:t>
      </w:r>
      <w:r w:rsidR="00D22F53">
        <w:t>d'informations</w:t>
      </w:r>
      <w:r>
        <w:t xml:space="preserve"> sur les réalisations</w:t>
      </w:r>
      <w:r w:rsidRPr="005E012C">
        <w:rPr>
          <w:rFonts w:asciiTheme="minorHAnsi" w:hAnsiTheme="minorHAnsi"/>
          <w:color w:val="000000" w:themeColor="text1"/>
          <w:szCs w:val="24"/>
          <w:lang w:val="fr-CH"/>
        </w:rPr>
        <w:t xml:space="preserve"> </w:t>
      </w:r>
      <w:r w:rsidR="00D22F53">
        <w:rPr>
          <w:rFonts w:asciiTheme="minorHAnsi" w:hAnsiTheme="minorHAnsi"/>
          <w:color w:val="000000" w:themeColor="text1"/>
          <w:szCs w:val="24"/>
          <w:lang w:val="fr-CH"/>
        </w:rPr>
        <w:t xml:space="preserve">obtenues </w:t>
      </w:r>
      <w:r>
        <w:rPr>
          <w:rFonts w:asciiTheme="minorHAnsi" w:hAnsiTheme="minorHAnsi"/>
          <w:color w:val="000000" w:themeColor="text1"/>
          <w:szCs w:val="24"/>
          <w:lang w:val="fr-CH"/>
        </w:rPr>
        <w:t xml:space="preserve">dans le cadre des </w:t>
      </w:r>
      <w:r w:rsidR="00D22F53">
        <w:rPr>
          <w:rFonts w:asciiTheme="minorHAnsi" w:hAnsiTheme="minorHAnsi"/>
          <w:color w:val="000000" w:themeColor="text1"/>
          <w:szCs w:val="24"/>
          <w:lang w:val="fr-CH"/>
        </w:rPr>
        <w:t xml:space="preserve">informations </w:t>
      </w:r>
      <w:r>
        <w:rPr>
          <w:rFonts w:asciiTheme="minorHAnsi" w:hAnsiTheme="minorHAnsi"/>
          <w:color w:val="000000" w:themeColor="text1"/>
          <w:szCs w:val="24"/>
          <w:lang w:val="fr-CH"/>
        </w:rPr>
        <w:t>sur le plan stratégique sera nécessaire pour satisfaire aux exigences</w:t>
      </w:r>
      <w:r w:rsidR="00D22F53">
        <w:rPr>
          <w:rFonts w:asciiTheme="minorHAnsi" w:hAnsiTheme="minorHAnsi"/>
          <w:color w:val="000000" w:themeColor="text1"/>
          <w:szCs w:val="24"/>
          <w:lang w:val="fr-CH"/>
        </w:rPr>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292"/>
        <w:gridCol w:w="3213"/>
        <w:gridCol w:w="1271"/>
      </w:tblGrid>
      <w:tr w:rsidR="00925092" w:rsidRPr="008B0565" w:rsidTr="004019F0">
        <w:tc>
          <w:tcPr>
            <w:tcW w:w="5292" w:type="dxa"/>
            <w:vAlign w:val="center"/>
          </w:tcPr>
          <w:p w:rsidR="00925092" w:rsidRPr="008B0565" w:rsidRDefault="00925092" w:rsidP="00375C9E">
            <w:pPr>
              <w:rPr>
                <w:u w:val="single"/>
              </w:rPr>
            </w:pPr>
            <w:r w:rsidRPr="008B0565">
              <w:rPr>
                <w:u w:val="single"/>
              </w:rPr>
              <w:t>Produits</w:t>
            </w:r>
          </w:p>
        </w:tc>
        <w:tc>
          <w:tcPr>
            <w:tcW w:w="3213" w:type="dxa"/>
            <w:tcMar>
              <w:left w:w="108" w:type="dxa"/>
            </w:tcMar>
            <w:vAlign w:val="center"/>
          </w:tcPr>
          <w:p w:rsidR="00925092" w:rsidRPr="008B0565" w:rsidRDefault="00925092" w:rsidP="00375C9E">
            <w:pPr>
              <w:rPr>
                <w:u w:val="single"/>
              </w:rPr>
            </w:pPr>
            <w:r w:rsidRPr="008B0565">
              <w:rPr>
                <w:u w:val="single"/>
              </w:rPr>
              <w:t>Entité responsable/concernée</w:t>
            </w:r>
          </w:p>
        </w:tc>
        <w:tc>
          <w:tcPr>
            <w:tcW w:w="1271" w:type="dxa"/>
            <w:tcMar>
              <w:left w:w="108" w:type="dxa"/>
            </w:tcMar>
            <w:vAlign w:val="center"/>
          </w:tcPr>
          <w:p w:rsidR="00925092" w:rsidRPr="008B0565" w:rsidRDefault="00925092" w:rsidP="00C6556D">
            <w:pPr>
              <w:tabs>
                <w:tab w:val="clear" w:pos="2835"/>
                <w:tab w:val="left" w:pos="5812"/>
                <w:tab w:val="center" w:pos="7655"/>
                <w:tab w:val="right" w:pos="9639"/>
              </w:tabs>
              <w:rPr>
                <w:u w:val="single"/>
              </w:rPr>
            </w:pPr>
            <w:r w:rsidRPr="008B0565">
              <w:rPr>
                <w:u w:val="single"/>
              </w:rPr>
              <w:t>Délai</w:t>
            </w:r>
          </w:p>
        </w:tc>
      </w:tr>
      <w:tr w:rsidR="00C173A5" w:rsidRPr="008B0565" w:rsidTr="004019F0">
        <w:tc>
          <w:tcPr>
            <w:tcW w:w="5292" w:type="dxa"/>
            <w:vAlign w:val="center"/>
          </w:tcPr>
          <w:p w:rsidR="00C173A5" w:rsidRPr="00D60E5E" w:rsidRDefault="00D60E5E" w:rsidP="00C6556D">
            <w:pPr>
              <w:spacing w:before="60" w:after="60"/>
              <w:ind w:left="567" w:hanging="567"/>
            </w:pPr>
            <w:r w:rsidRPr="00D60E5E">
              <w:t>1.1</w:t>
            </w:r>
            <w:r w:rsidRPr="00D60E5E">
              <w:tab/>
            </w:r>
            <w:r w:rsidRPr="005E012C">
              <w:rPr>
                <w:rFonts w:asciiTheme="minorHAnsi" w:hAnsiTheme="minorHAnsi"/>
                <w:color w:val="000000" w:themeColor="text1"/>
                <w:szCs w:val="24"/>
              </w:rPr>
              <w:t>Référence à l</w:t>
            </w:r>
            <w:r>
              <w:rPr>
                <w:rFonts w:asciiTheme="minorHAnsi" w:hAnsiTheme="minorHAnsi"/>
                <w:color w:val="000000" w:themeColor="text1"/>
                <w:szCs w:val="24"/>
              </w:rPr>
              <w:t>'</w:t>
            </w:r>
            <w:r w:rsidRPr="005E012C">
              <w:rPr>
                <w:rFonts w:asciiTheme="minorHAnsi" w:hAnsiTheme="minorHAnsi"/>
                <w:color w:val="000000" w:themeColor="text1"/>
                <w:szCs w:val="24"/>
              </w:rPr>
              <w:t>ODD lié</w:t>
            </w:r>
            <w:r>
              <w:rPr>
                <w:rFonts w:asciiTheme="minorHAnsi" w:hAnsiTheme="minorHAnsi"/>
                <w:color w:val="000000" w:themeColor="text1"/>
                <w:szCs w:val="24"/>
              </w:rPr>
              <w:t xml:space="preserve"> </w:t>
            </w:r>
            <w:r w:rsidRPr="005E012C">
              <w:rPr>
                <w:rFonts w:asciiTheme="minorHAnsi" w:hAnsiTheme="minorHAnsi"/>
                <w:color w:val="000000" w:themeColor="text1"/>
                <w:szCs w:val="24"/>
              </w:rPr>
              <w:t>à l'égalité hommes/femmes dans le plan stratégique</w:t>
            </w:r>
          </w:p>
        </w:tc>
        <w:tc>
          <w:tcPr>
            <w:tcW w:w="3213" w:type="dxa"/>
            <w:tcMar>
              <w:left w:w="108" w:type="dxa"/>
            </w:tcMar>
          </w:tcPr>
          <w:p w:rsidR="00C173A5" w:rsidRPr="008B0565" w:rsidRDefault="00D60E5E" w:rsidP="00C6556D">
            <w:pPr>
              <w:spacing w:before="60" w:after="60"/>
              <w:rPr>
                <w:u w:val="single"/>
              </w:rPr>
            </w:pPr>
            <w:r w:rsidRPr="005E012C">
              <w:rPr>
                <w:rFonts w:asciiTheme="minorHAnsi" w:hAnsiTheme="minorHAnsi"/>
                <w:color w:val="000000" w:themeColor="text1"/>
                <w:szCs w:val="24"/>
              </w:rPr>
              <w:t>CSD/</w:t>
            </w:r>
            <w:r>
              <w:rPr>
                <w:rFonts w:asciiTheme="minorHAnsi" w:hAnsiTheme="minorHAnsi"/>
                <w:color w:val="000000" w:themeColor="text1"/>
                <w:szCs w:val="24"/>
              </w:rPr>
              <w:t>membres</w:t>
            </w:r>
          </w:p>
        </w:tc>
        <w:tc>
          <w:tcPr>
            <w:tcW w:w="1271" w:type="dxa"/>
            <w:tcMar>
              <w:left w:w="108" w:type="dxa"/>
            </w:tcMar>
          </w:tcPr>
          <w:p w:rsidR="00C173A5" w:rsidRPr="008B0565" w:rsidRDefault="00D60E5E" w:rsidP="00B0598A">
            <w:pPr>
              <w:tabs>
                <w:tab w:val="clear" w:pos="2835"/>
                <w:tab w:val="left" w:pos="5812"/>
                <w:tab w:val="center" w:pos="7655"/>
                <w:tab w:val="right" w:pos="9639"/>
              </w:tabs>
              <w:spacing w:before="60" w:after="60"/>
              <w:rPr>
                <w:u w:val="single"/>
              </w:rPr>
            </w:pPr>
            <w:r w:rsidRPr="005E012C">
              <w:rPr>
                <w:rFonts w:asciiTheme="minorHAnsi" w:hAnsiTheme="minorHAnsi"/>
                <w:color w:val="000000" w:themeColor="text1"/>
                <w:szCs w:val="24"/>
              </w:rPr>
              <w:t>Jan</w:t>
            </w:r>
            <w:r w:rsidR="004019F0">
              <w:rPr>
                <w:rFonts w:asciiTheme="minorHAnsi" w:hAnsiTheme="minorHAnsi"/>
                <w:color w:val="000000" w:themeColor="text1"/>
                <w:szCs w:val="24"/>
              </w:rPr>
              <w:t>v</w:t>
            </w:r>
            <w:r w:rsidR="00B0598A">
              <w:rPr>
                <w:rFonts w:asciiTheme="minorHAnsi" w:hAnsiTheme="minorHAnsi"/>
                <w:color w:val="000000" w:themeColor="text1"/>
                <w:szCs w:val="24"/>
              </w:rPr>
              <w:t>.</w:t>
            </w:r>
            <w:r w:rsidRPr="005E012C">
              <w:rPr>
                <w:rFonts w:asciiTheme="minorHAnsi" w:hAnsiTheme="minorHAnsi"/>
                <w:color w:val="000000" w:themeColor="text1"/>
                <w:szCs w:val="24"/>
              </w:rPr>
              <w:t>-</w:t>
            </w:r>
            <w:r w:rsidR="00B0598A">
              <w:rPr>
                <w:rFonts w:asciiTheme="minorHAnsi" w:hAnsiTheme="minorHAnsi"/>
                <w:color w:val="000000" w:themeColor="text1"/>
                <w:szCs w:val="24"/>
              </w:rPr>
              <w:t>a</w:t>
            </w:r>
            <w:r>
              <w:rPr>
                <w:rFonts w:asciiTheme="minorHAnsi" w:hAnsiTheme="minorHAnsi"/>
                <w:color w:val="000000" w:themeColor="text1"/>
                <w:szCs w:val="24"/>
              </w:rPr>
              <w:t>v</w:t>
            </w:r>
            <w:r w:rsidRPr="005E012C">
              <w:rPr>
                <w:rFonts w:asciiTheme="minorHAnsi" w:hAnsiTheme="minorHAnsi"/>
                <w:color w:val="000000" w:themeColor="text1"/>
                <w:szCs w:val="24"/>
              </w:rPr>
              <w:t>r</w:t>
            </w:r>
            <w:r w:rsidR="004019F0">
              <w:rPr>
                <w:rFonts w:asciiTheme="minorHAnsi" w:hAnsiTheme="minorHAnsi"/>
                <w:color w:val="000000" w:themeColor="text1"/>
                <w:szCs w:val="24"/>
              </w:rPr>
              <w:t>il</w:t>
            </w:r>
          </w:p>
        </w:tc>
      </w:tr>
      <w:tr w:rsidR="00D60E5E" w:rsidRPr="008B0565" w:rsidTr="004019F0">
        <w:tc>
          <w:tcPr>
            <w:tcW w:w="5292" w:type="dxa"/>
            <w:vAlign w:val="center"/>
          </w:tcPr>
          <w:p w:rsidR="00D60E5E" w:rsidRPr="00D60E5E" w:rsidRDefault="00D60E5E" w:rsidP="00C6556D">
            <w:pPr>
              <w:spacing w:before="60" w:after="60"/>
              <w:ind w:left="567" w:hanging="567"/>
            </w:pPr>
            <w:r>
              <w:t>1.2</w:t>
            </w:r>
            <w:r>
              <w:tab/>
            </w:r>
            <w:r>
              <w:rPr>
                <w:rFonts w:asciiTheme="minorHAnsi" w:hAnsiTheme="minorHAnsi"/>
                <w:color w:val="000000" w:themeColor="text1"/>
                <w:szCs w:val="24"/>
              </w:rPr>
              <w:t xml:space="preserve">Eléments concrets attestant que les résultats </w:t>
            </w:r>
            <w:r w:rsidRPr="007C4D0A">
              <w:rPr>
                <w:rFonts w:asciiTheme="minorHAnsi" w:hAnsiTheme="minorHAnsi"/>
                <w:color w:val="000000" w:themeColor="text1"/>
                <w:szCs w:val="24"/>
              </w:rPr>
              <w:t>ont été obtenus, ou sont sur le point de l</w:t>
            </w:r>
            <w:r>
              <w:rPr>
                <w:rFonts w:asciiTheme="minorHAnsi" w:hAnsiTheme="minorHAnsi"/>
                <w:color w:val="000000" w:themeColor="text1"/>
                <w:szCs w:val="24"/>
              </w:rPr>
              <w:t>'</w:t>
            </w:r>
            <w:r w:rsidRPr="007C4D0A">
              <w:rPr>
                <w:rFonts w:asciiTheme="minorHAnsi" w:hAnsiTheme="minorHAnsi"/>
                <w:color w:val="000000" w:themeColor="text1"/>
                <w:szCs w:val="24"/>
              </w:rPr>
              <w:t>être</w:t>
            </w:r>
            <w:r>
              <w:rPr>
                <w:rFonts w:asciiTheme="minorHAnsi" w:hAnsiTheme="minorHAnsi"/>
                <w:color w:val="000000" w:themeColor="text1"/>
                <w:szCs w:val="24"/>
              </w:rPr>
              <w:t xml:space="preserve"> </w:t>
            </w:r>
          </w:p>
        </w:tc>
        <w:tc>
          <w:tcPr>
            <w:tcW w:w="3213" w:type="dxa"/>
            <w:tcMar>
              <w:left w:w="108" w:type="dxa"/>
            </w:tcMar>
          </w:tcPr>
          <w:p w:rsidR="00D60E5E" w:rsidRPr="008B0565" w:rsidRDefault="00D60E5E" w:rsidP="00C6556D">
            <w:pPr>
              <w:spacing w:before="60" w:after="60"/>
              <w:rPr>
                <w:u w:val="single"/>
              </w:rPr>
            </w:pPr>
            <w:r>
              <w:rPr>
                <w:rFonts w:asciiTheme="minorHAnsi" w:hAnsiTheme="minorHAnsi"/>
                <w:color w:val="000000" w:themeColor="text1"/>
                <w:szCs w:val="24"/>
              </w:rPr>
              <w:t>Toutes</w:t>
            </w:r>
          </w:p>
        </w:tc>
        <w:tc>
          <w:tcPr>
            <w:tcW w:w="1271" w:type="dxa"/>
            <w:tcMar>
              <w:left w:w="108" w:type="dxa"/>
            </w:tcMar>
          </w:tcPr>
          <w:p w:rsidR="00D60E5E" w:rsidRPr="00D60E5E" w:rsidRDefault="00D60E5E" w:rsidP="00C6556D">
            <w:pPr>
              <w:tabs>
                <w:tab w:val="clear" w:pos="2835"/>
                <w:tab w:val="left" w:pos="5812"/>
                <w:tab w:val="center" w:pos="7655"/>
                <w:tab w:val="right" w:pos="9639"/>
              </w:tabs>
              <w:spacing w:before="60" w:after="60"/>
            </w:pPr>
            <w:r w:rsidRPr="00D60E5E">
              <w:t>Déc.</w:t>
            </w:r>
          </w:p>
        </w:tc>
      </w:tr>
      <w:tr w:rsidR="00D60E5E" w:rsidRPr="008B0565" w:rsidTr="004019F0">
        <w:tc>
          <w:tcPr>
            <w:tcW w:w="5292" w:type="dxa"/>
            <w:vAlign w:val="center"/>
          </w:tcPr>
          <w:p w:rsidR="00D60E5E" w:rsidRPr="00D60E5E" w:rsidRDefault="00D60E5E" w:rsidP="00C6556D">
            <w:pPr>
              <w:spacing w:before="60" w:after="60"/>
              <w:ind w:left="567" w:hanging="567"/>
            </w:pPr>
            <w:r>
              <w:t>1.3</w:t>
            </w:r>
            <w:r>
              <w:tab/>
            </w:r>
            <w:r>
              <w:rPr>
                <w:rFonts w:asciiTheme="minorHAnsi" w:hAnsiTheme="minorHAnsi"/>
                <w:color w:val="000000" w:themeColor="text1"/>
                <w:szCs w:val="24"/>
              </w:rPr>
              <w:t>Informations</w:t>
            </w:r>
            <w:r w:rsidRPr="005E012C">
              <w:rPr>
                <w:rFonts w:asciiTheme="minorHAnsi" w:hAnsiTheme="minorHAnsi"/>
                <w:color w:val="000000" w:themeColor="text1"/>
                <w:szCs w:val="24"/>
              </w:rPr>
              <w:t xml:space="preserve"> de haut niveau sur </w:t>
            </w:r>
            <w:r>
              <w:rPr>
                <w:rFonts w:asciiTheme="minorHAnsi" w:hAnsiTheme="minorHAnsi"/>
                <w:color w:val="000000" w:themeColor="text1"/>
                <w:szCs w:val="24"/>
              </w:rPr>
              <w:t>l'égalité hommes/femmes et</w:t>
            </w:r>
            <w:r w:rsidRPr="005E012C">
              <w:rPr>
                <w:rFonts w:asciiTheme="minorHAnsi" w:hAnsiTheme="minorHAnsi"/>
                <w:color w:val="000000" w:themeColor="text1"/>
                <w:szCs w:val="24"/>
              </w:rPr>
              <w:t xml:space="preserve"> </w:t>
            </w:r>
            <w:r>
              <w:rPr>
                <w:rFonts w:asciiTheme="minorHAnsi" w:hAnsiTheme="minorHAnsi"/>
                <w:color w:val="000000" w:themeColor="text1"/>
                <w:szCs w:val="24"/>
              </w:rPr>
              <w:t>l'</w:t>
            </w:r>
            <w:r w:rsidRPr="005E012C">
              <w:rPr>
                <w:rFonts w:asciiTheme="minorHAnsi" w:hAnsiTheme="minorHAnsi"/>
                <w:color w:val="000000" w:themeColor="text1"/>
                <w:szCs w:val="24"/>
              </w:rPr>
              <w:t>ODD</w:t>
            </w:r>
            <w:r>
              <w:rPr>
                <w:rFonts w:asciiTheme="minorHAnsi" w:hAnsiTheme="minorHAnsi"/>
                <w:color w:val="000000" w:themeColor="text1"/>
                <w:szCs w:val="24"/>
              </w:rPr>
              <w:t xml:space="preserve"> 5</w:t>
            </w:r>
          </w:p>
        </w:tc>
        <w:tc>
          <w:tcPr>
            <w:tcW w:w="3213" w:type="dxa"/>
            <w:tcMar>
              <w:left w:w="108" w:type="dxa"/>
            </w:tcMar>
          </w:tcPr>
          <w:p w:rsidR="00D60E5E" w:rsidRPr="00D60E5E" w:rsidRDefault="00D60E5E" w:rsidP="00C6556D">
            <w:pPr>
              <w:spacing w:before="60" w:after="60"/>
            </w:pPr>
            <w:r w:rsidRPr="00D60E5E">
              <w:t>CSD</w:t>
            </w:r>
          </w:p>
        </w:tc>
        <w:tc>
          <w:tcPr>
            <w:tcW w:w="1271" w:type="dxa"/>
            <w:tcMar>
              <w:left w:w="108" w:type="dxa"/>
            </w:tcMar>
          </w:tcPr>
          <w:p w:rsidR="00D60E5E" w:rsidRPr="00D60E5E" w:rsidRDefault="00D60E5E" w:rsidP="00C6556D">
            <w:pPr>
              <w:tabs>
                <w:tab w:val="clear" w:pos="2835"/>
                <w:tab w:val="left" w:pos="5812"/>
                <w:tab w:val="center" w:pos="7655"/>
                <w:tab w:val="right" w:pos="9639"/>
              </w:tabs>
              <w:spacing w:before="60" w:after="60"/>
            </w:pPr>
            <w:r w:rsidRPr="00D60E5E">
              <w:t>Déc.</w:t>
            </w:r>
          </w:p>
        </w:tc>
      </w:tr>
    </w:tbl>
    <w:p w:rsidR="00925092" w:rsidRPr="005E012C" w:rsidRDefault="00925092" w:rsidP="00D60E5E">
      <w:pPr>
        <w:pStyle w:val="ListParagraph"/>
        <w:tabs>
          <w:tab w:val="clear" w:pos="794"/>
          <w:tab w:val="clear" w:pos="1191"/>
          <w:tab w:val="clear" w:pos="1588"/>
          <w:tab w:val="clear" w:pos="1985"/>
          <w:tab w:val="left" w:pos="426"/>
          <w:tab w:val="center" w:pos="7655"/>
          <w:tab w:val="right" w:pos="9639"/>
        </w:tabs>
        <w:spacing w:after="0" w:line="240" w:lineRule="auto"/>
        <w:ind w:left="360"/>
        <w:rPr>
          <w:rFonts w:asciiTheme="minorHAnsi" w:eastAsia="Times New Roman" w:hAnsiTheme="minorHAnsi" w:cs="Times New Roman"/>
          <w:color w:val="000000" w:themeColor="text1"/>
          <w:sz w:val="24"/>
          <w:szCs w:val="24"/>
        </w:rPr>
      </w:pPr>
    </w:p>
    <w:tbl>
      <w:tblPr>
        <w:tblStyle w:val="TableGrid"/>
        <w:tblW w:w="9771" w:type="dxa"/>
        <w:tblLook w:val="04A0" w:firstRow="1" w:lastRow="0" w:firstColumn="1" w:lastColumn="0" w:noHBand="0" w:noVBand="1"/>
      </w:tblPr>
      <w:tblGrid>
        <w:gridCol w:w="421"/>
        <w:gridCol w:w="4885"/>
        <w:gridCol w:w="4465"/>
      </w:tblGrid>
      <w:tr w:rsidR="00C6556D" w:rsidTr="004019F0">
        <w:tc>
          <w:tcPr>
            <w:tcW w:w="421" w:type="dxa"/>
            <w:tcBorders>
              <w:top w:val="nil"/>
              <w:left w:val="nil"/>
              <w:bottom w:val="single" w:sz="4" w:space="0" w:color="auto"/>
              <w:right w:val="nil"/>
            </w:tcBorders>
            <w:tcMar>
              <w:left w:w="0" w:type="dxa"/>
            </w:tcMar>
          </w:tcPr>
          <w:p w:rsidR="00C6556D" w:rsidRPr="00C173A5" w:rsidRDefault="00C6556D" w:rsidP="000C0307">
            <w:pPr>
              <w:spacing w:before="240"/>
              <w:rPr>
                <w:b/>
                <w:bCs/>
                <w:lang w:val="fr-CH"/>
              </w:rPr>
            </w:pPr>
            <w:r>
              <w:rPr>
                <w:b/>
                <w:bCs/>
                <w:lang w:val="fr-CH"/>
              </w:rPr>
              <w:t>2</w:t>
            </w:r>
          </w:p>
        </w:tc>
        <w:tc>
          <w:tcPr>
            <w:tcW w:w="4885" w:type="dxa"/>
            <w:tcBorders>
              <w:top w:val="nil"/>
              <w:left w:val="nil"/>
              <w:bottom w:val="single" w:sz="4" w:space="0" w:color="auto"/>
              <w:right w:val="nil"/>
            </w:tcBorders>
            <w:tcMar>
              <w:left w:w="0" w:type="dxa"/>
            </w:tcMar>
          </w:tcPr>
          <w:p w:rsidR="00C6556D" w:rsidRDefault="00C6556D" w:rsidP="000C0307">
            <w:pPr>
              <w:spacing w:before="240"/>
              <w:rPr>
                <w:lang w:val="fr-CH"/>
              </w:rPr>
            </w:pPr>
            <w:r>
              <w:rPr>
                <w:rFonts w:asciiTheme="minorHAnsi" w:hAnsiTheme="minorHAnsi"/>
                <w:b/>
                <w:bCs/>
                <w:color w:val="000000" w:themeColor="text1"/>
                <w:szCs w:val="24"/>
              </w:rPr>
              <w:t>Informations</w:t>
            </w:r>
            <w:r w:rsidRPr="001A21A6">
              <w:rPr>
                <w:rFonts w:asciiTheme="minorHAnsi" w:hAnsiTheme="minorHAnsi"/>
                <w:b/>
                <w:bCs/>
                <w:color w:val="000000" w:themeColor="text1"/>
                <w:szCs w:val="24"/>
              </w:rPr>
              <w:t xml:space="preserve"> sur les résultats</w:t>
            </w:r>
            <w:r>
              <w:rPr>
                <w:rFonts w:asciiTheme="minorHAnsi" w:hAnsiTheme="minorHAnsi"/>
                <w:b/>
                <w:bCs/>
                <w:color w:val="000000" w:themeColor="text1"/>
                <w:szCs w:val="24"/>
              </w:rPr>
              <w:t xml:space="preserve"> obtenus en matière d'égalité hommes/femmes</w:t>
            </w:r>
          </w:p>
        </w:tc>
        <w:tc>
          <w:tcPr>
            <w:tcW w:w="4465" w:type="dxa"/>
            <w:tcBorders>
              <w:top w:val="nil"/>
              <w:left w:val="nil"/>
              <w:bottom w:val="single" w:sz="4" w:space="0" w:color="auto"/>
              <w:right w:val="nil"/>
            </w:tcBorders>
          </w:tcPr>
          <w:p w:rsidR="00C6556D" w:rsidRDefault="00C6556D" w:rsidP="000C0307">
            <w:pPr>
              <w:spacing w:before="240"/>
              <w:jc w:val="right"/>
              <w:rPr>
                <w:lang w:val="fr-CH"/>
              </w:rPr>
            </w:pPr>
            <w:r w:rsidRPr="002C0EBF">
              <w:rPr>
                <w:b/>
                <w:bCs/>
                <w:szCs w:val="18"/>
              </w:rPr>
              <w:t>Situation en 2017 au regard</w:t>
            </w:r>
            <w:r w:rsidR="00937DA9">
              <w:rPr>
                <w:b/>
                <w:bCs/>
                <w:szCs w:val="18"/>
              </w:rPr>
              <w:t xml:space="preserve"> </w:t>
            </w:r>
            <w:r w:rsidR="00937DA9">
              <w:rPr>
                <w:b/>
                <w:bCs/>
                <w:szCs w:val="18"/>
              </w:rPr>
              <w:br/>
            </w:r>
            <w:r w:rsidRPr="002C0EBF">
              <w:rPr>
                <w:b/>
                <w:bCs/>
                <w:szCs w:val="18"/>
              </w:rPr>
              <w:t>de l'ONU-SWAP</w:t>
            </w:r>
            <w:r w:rsidRPr="004019F0">
              <w:rPr>
                <w:szCs w:val="18"/>
              </w:rPr>
              <w:t>:</w:t>
            </w:r>
            <w:r w:rsidRPr="00B0598A">
              <w:rPr>
                <w:szCs w:val="18"/>
              </w:rPr>
              <w:t xml:space="preserve"> </w:t>
            </w:r>
            <w:r>
              <w:rPr>
                <w:szCs w:val="18"/>
              </w:rPr>
              <w:t>nouveau</w:t>
            </w:r>
          </w:p>
        </w:tc>
      </w:tr>
    </w:tbl>
    <w:p w:rsidR="00925092" w:rsidRDefault="00925092" w:rsidP="00C6556D">
      <w:pPr>
        <w:keepNext/>
        <w:keepLines/>
        <w:rPr>
          <w:color w:val="000000"/>
        </w:rPr>
      </w:pPr>
      <w:r w:rsidRPr="001A21A6">
        <w:rPr>
          <w:lang w:val="fr-CH"/>
        </w:rPr>
        <w:t>Pour satisfaire à cet</w:t>
      </w:r>
      <w:r w:rsidR="00410BE5">
        <w:rPr>
          <w:lang w:val="fr-CH"/>
        </w:rPr>
        <w:t xml:space="preserve"> </w:t>
      </w:r>
      <w:r w:rsidRPr="001A21A6">
        <w:rPr>
          <w:lang w:val="fr-CH"/>
        </w:rPr>
        <w:t>indicateur</w:t>
      </w:r>
      <w:r w:rsidR="00410BE5">
        <w:rPr>
          <w:lang w:val="fr-CH"/>
        </w:rPr>
        <w:t xml:space="preserve"> </w:t>
      </w:r>
      <w:r w:rsidRPr="001A21A6">
        <w:rPr>
          <w:lang w:val="fr-CH"/>
        </w:rPr>
        <w:t>de performance de l'ONU-SWAP</w:t>
      </w:r>
      <w:r w:rsidRPr="001A21A6">
        <w:rPr>
          <w:rFonts w:asciiTheme="minorHAnsi" w:hAnsiTheme="minorHAnsi"/>
          <w:color w:val="000000" w:themeColor="text1"/>
          <w:szCs w:val="24"/>
          <w:lang w:val="fr-CH"/>
        </w:rPr>
        <w:t>, l</w:t>
      </w:r>
      <w:r w:rsidR="00410BE5">
        <w:rPr>
          <w:rFonts w:asciiTheme="minorHAnsi" w:hAnsiTheme="minorHAnsi"/>
          <w:color w:val="000000" w:themeColor="text1"/>
          <w:szCs w:val="24"/>
          <w:lang w:val="fr-CH"/>
        </w:rPr>
        <w:t>'</w:t>
      </w:r>
      <w:r w:rsidRPr="001A21A6">
        <w:rPr>
          <w:rFonts w:asciiTheme="minorHAnsi" w:hAnsiTheme="minorHAnsi"/>
          <w:color w:val="000000" w:themeColor="text1"/>
          <w:szCs w:val="24"/>
          <w:lang w:val="fr-CH"/>
        </w:rPr>
        <w:t xml:space="preserve">UIT devrait </w:t>
      </w:r>
      <w:r w:rsidR="00104716">
        <w:rPr>
          <w:rFonts w:asciiTheme="minorHAnsi" w:hAnsiTheme="minorHAnsi"/>
          <w:color w:val="000000" w:themeColor="text1"/>
          <w:szCs w:val="24"/>
          <w:lang w:val="fr-CH"/>
        </w:rPr>
        <w:t>rendre compte</w:t>
      </w:r>
      <w:r w:rsidRPr="001A21A6">
        <w:rPr>
          <w:rFonts w:asciiTheme="minorHAnsi" w:hAnsiTheme="minorHAnsi"/>
          <w:color w:val="000000" w:themeColor="text1"/>
          <w:szCs w:val="24"/>
          <w:lang w:val="fr-CH"/>
        </w:rPr>
        <w:t xml:space="preserve"> à son organe directeur </w:t>
      </w:r>
      <w:r w:rsidR="00104716">
        <w:rPr>
          <w:rFonts w:asciiTheme="minorHAnsi" w:hAnsiTheme="minorHAnsi"/>
          <w:color w:val="000000" w:themeColor="text1"/>
          <w:szCs w:val="24"/>
          <w:lang w:val="fr-CH"/>
        </w:rPr>
        <w:t xml:space="preserve">du </w:t>
      </w:r>
      <w:r w:rsidRPr="001A21A6">
        <w:rPr>
          <w:rFonts w:asciiTheme="minorHAnsi" w:hAnsiTheme="minorHAnsi"/>
          <w:color w:val="000000" w:themeColor="text1"/>
          <w:szCs w:val="24"/>
          <w:lang w:val="fr-CH"/>
        </w:rPr>
        <w:t xml:space="preserve">document principal relatif </w:t>
      </w:r>
      <w:r>
        <w:rPr>
          <w:rFonts w:asciiTheme="minorHAnsi" w:hAnsiTheme="minorHAnsi"/>
          <w:color w:val="000000" w:themeColor="text1"/>
          <w:szCs w:val="24"/>
          <w:lang w:val="fr-CH"/>
        </w:rPr>
        <w:t>à la planification</w:t>
      </w:r>
      <w:r w:rsidR="00410BE5">
        <w:rPr>
          <w:rFonts w:asciiTheme="minorHAnsi" w:hAnsiTheme="minorHAnsi"/>
          <w:color w:val="000000" w:themeColor="text1"/>
          <w:szCs w:val="24"/>
          <w:lang w:val="fr-CH"/>
        </w:rPr>
        <w:t xml:space="preserve"> </w:t>
      </w:r>
      <w:r w:rsidRPr="001A21A6">
        <w:rPr>
          <w:rFonts w:asciiTheme="minorHAnsi" w:hAnsiTheme="minorHAnsi"/>
          <w:color w:val="000000" w:themeColor="text1"/>
          <w:szCs w:val="24"/>
          <w:lang w:val="fr-CH"/>
        </w:rPr>
        <w:t>stratégique</w:t>
      </w:r>
      <w:r>
        <w:rPr>
          <w:rFonts w:asciiTheme="minorHAnsi" w:hAnsiTheme="minorHAnsi"/>
          <w:color w:val="000000" w:themeColor="text1"/>
          <w:szCs w:val="24"/>
          <w:lang w:val="fr-CH"/>
        </w:rPr>
        <w:t xml:space="preserve"> et </w:t>
      </w:r>
      <w:r w:rsidR="008D1DA6">
        <w:rPr>
          <w:rFonts w:asciiTheme="minorHAnsi" w:hAnsiTheme="minorHAnsi"/>
          <w:color w:val="000000" w:themeColor="text1"/>
          <w:szCs w:val="24"/>
          <w:lang w:val="fr-CH"/>
        </w:rPr>
        <w:t>inclure des informations</w:t>
      </w:r>
      <w:r>
        <w:rPr>
          <w:rFonts w:asciiTheme="minorHAnsi" w:hAnsiTheme="minorHAnsi"/>
          <w:color w:val="000000" w:themeColor="text1"/>
          <w:szCs w:val="24"/>
          <w:lang w:val="fr-CH"/>
        </w:rPr>
        <w:t xml:space="preserve"> sur les principaux résultats</w:t>
      </w:r>
      <w:r w:rsidR="008D1DA6">
        <w:rPr>
          <w:rFonts w:asciiTheme="minorHAnsi" w:hAnsiTheme="minorHAnsi"/>
          <w:color w:val="000000" w:themeColor="text1"/>
          <w:szCs w:val="24"/>
          <w:lang w:val="fr-CH"/>
        </w:rPr>
        <w:t xml:space="preserve"> liés aux ODD qui ont été</w:t>
      </w:r>
      <w:r w:rsidRPr="003A1E84">
        <w:rPr>
          <w:color w:val="000000"/>
        </w:rPr>
        <w:t xml:space="preserve"> </w:t>
      </w:r>
      <w:r>
        <w:rPr>
          <w:color w:val="000000"/>
        </w:rPr>
        <w:t>obtenus en matière d</w:t>
      </w:r>
      <w:r w:rsidR="00410BE5">
        <w:rPr>
          <w:color w:val="000000"/>
        </w:rPr>
        <w:t>'</w:t>
      </w:r>
      <w:r>
        <w:rPr>
          <w:color w:val="000000"/>
        </w:rPr>
        <w:t>égalité</w:t>
      </w:r>
      <w:r w:rsidR="00410BE5">
        <w:rPr>
          <w:color w:val="000000"/>
        </w:rPr>
        <w:t xml:space="preserve"> </w:t>
      </w:r>
      <w:r>
        <w:rPr>
          <w:color w:val="000000"/>
        </w:rPr>
        <w:t>hommes/femmes et d'autonomisation des femmes</w:t>
      </w:r>
      <w:r>
        <w:rPr>
          <w:rFonts w:asciiTheme="minorHAnsi" w:hAnsiTheme="minorHAnsi"/>
          <w:color w:val="000000" w:themeColor="text1"/>
          <w:szCs w:val="24"/>
          <w:lang w:val="fr-CH"/>
        </w:rPr>
        <w:t xml:space="preserve">. </w:t>
      </w:r>
      <w:r w:rsidRPr="003A1E84">
        <w:rPr>
          <w:rFonts w:asciiTheme="minorHAnsi" w:hAnsiTheme="minorHAnsi"/>
          <w:color w:val="000000" w:themeColor="text1"/>
          <w:szCs w:val="24"/>
          <w:lang w:val="fr-CH"/>
        </w:rPr>
        <w:t xml:space="preserve">Les résultats devraient être présentés dans le cadre </w:t>
      </w:r>
      <w:r w:rsidR="008D1DA6">
        <w:rPr>
          <w:rFonts w:asciiTheme="minorHAnsi" w:hAnsiTheme="minorHAnsi"/>
          <w:color w:val="000000" w:themeColor="text1"/>
          <w:szCs w:val="24"/>
          <w:lang w:val="fr-CH"/>
        </w:rPr>
        <w:t>des informations</w:t>
      </w:r>
      <w:r w:rsidRPr="003A1E84">
        <w:rPr>
          <w:rFonts w:asciiTheme="minorHAnsi" w:hAnsiTheme="minorHAnsi"/>
          <w:color w:val="000000" w:themeColor="text1"/>
          <w:szCs w:val="24"/>
          <w:lang w:val="fr-CH"/>
        </w:rPr>
        <w:t xml:space="preserve"> sur le plan stratégique</w:t>
      </w:r>
      <w:r>
        <w:rPr>
          <w:rFonts w:asciiTheme="minorHAnsi" w:hAnsiTheme="minorHAnsi"/>
          <w:color w:val="000000" w:themeColor="text1"/>
          <w:szCs w:val="24"/>
          <w:lang w:val="fr-CH"/>
        </w:rPr>
        <w:t xml:space="preserve"> </w:t>
      </w:r>
      <w:r w:rsidR="008D1DA6">
        <w:rPr>
          <w:rFonts w:asciiTheme="minorHAnsi" w:hAnsiTheme="minorHAnsi"/>
          <w:color w:val="000000" w:themeColor="text1"/>
          <w:szCs w:val="24"/>
          <w:lang w:val="fr-CH"/>
        </w:rPr>
        <w:t xml:space="preserve">principal </w:t>
      </w:r>
      <w:r>
        <w:rPr>
          <w:rFonts w:asciiTheme="minorHAnsi" w:hAnsiTheme="minorHAnsi"/>
          <w:color w:val="000000" w:themeColor="text1"/>
          <w:szCs w:val="24"/>
          <w:lang w:val="fr-CH"/>
        </w:rPr>
        <w:t xml:space="preserve">et tous les rapports sur </w:t>
      </w:r>
      <w:r w:rsidR="008D1DA6">
        <w:rPr>
          <w:rFonts w:asciiTheme="minorHAnsi" w:hAnsiTheme="minorHAnsi"/>
          <w:color w:val="000000" w:themeColor="text1"/>
          <w:szCs w:val="24"/>
          <w:lang w:val="fr-CH"/>
        </w:rPr>
        <w:t xml:space="preserve">la performance </w:t>
      </w:r>
      <w:r>
        <w:rPr>
          <w:rFonts w:asciiTheme="minorHAnsi" w:hAnsiTheme="minorHAnsi"/>
          <w:color w:val="000000" w:themeColor="text1"/>
          <w:szCs w:val="24"/>
          <w:lang w:val="fr-CH"/>
        </w:rPr>
        <w:t>établis depuis la publication du dernier document principal sur la</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planification</w:t>
      </w:r>
      <w:r w:rsidR="00410BE5">
        <w:rPr>
          <w:rFonts w:asciiTheme="minorHAnsi" w:hAnsiTheme="minorHAnsi"/>
          <w:color w:val="000000" w:themeColor="text1"/>
          <w:szCs w:val="24"/>
          <w:lang w:val="fr-CH"/>
        </w:rPr>
        <w:t xml:space="preserve"> </w:t>
      </w:r>
      <w:r w:rsidRPr="001A21A6">
        <w:rPr>
          <w:rFonts w:asciiTheme="minorHAnsi" w:hAnsiTheme="minorHAnsi"/>
          <w:color w:val="000000" w:themeColor="text1"/>
          <w:szCs w:val="24"/>
          <w:lang w:val="fr-CH"/>
        </w:rPr>
        <w:t>stratégique</w:t>
      </w:r>
      <w:r>
        <w:rPr>
          <w:rFonts w:asciiTheme="minorHAnsi" w:hAnsiTheme="minorHAnsi"/>
          <w:color w:val="000000" w:themeColor="text1"/>
          <w:szCs w:val="24"/>
          <w:lang w:val="fr-CH"/>
        </w:rPr>
        <w:t xml:space="preserve"> devraient être utilisés. Les </w:t>
      </w:r>
      <w:r w:rsidR="008D1DA6">
        <w:rPr>
          <w:rFonts w:asciiTheme="minorHAnsi" w:hAnsiTheme="minorHAnsi"/>
          <w:color w:val="000000" w:themeColor="text1"/>
          <w:szCs w:val="24"/>
          <w:lang w:val="fr-CH"/>
        </w:rPr>
        <w:t>informations</w:t>
      </w:r>
      <w:r>
        <w:rPr>
          <w:rFonts w:asciiTheme="minorHAnsi" w:hAnsiTheme="minorHAnsi"/>
          <w:color w:val="000000" w:themeColor="text1"/>
          <w:szCs w:val="24"/>
          <w:lang w:val="fr-CH"/>
        </w:rPr>
        <w:t xml:space="preserve"> devraient également comprendre des contributions concrètes</w:t>
      </w:r>
      <w:r w:rsidRPr="003A1E84">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à la réalisation</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des cibles de 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ODD</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5</w:t>
      </w:r>
      <w:r>
        <w:rPr>
          <w:rFonts w:asciiTheme="minorHAnsi" w:hAnsiTheme="minorHAnsi"/>
          <w:color w:val="000000" w:themeColor="text1"/>
          <w:szCs w:val="24"/>
          <w:lang w:val="fr-CH"/>
        </w:rPr>
        <w:t xml:space="preserve">. </w:t>
      </w:r>
      <w:r w:rsidRPr="003A1E84">
        <w:rPr>
          <w:rFonts w:asciiTheme="minorHAnsi" w:hAnsiTheme="minorHAnsi"/>
          <w:color w:val="000000" w:themeColor="text1"/>
          <w:szCs w:val="24"/>
          <w:lang w:val="fr-CH"/>
        </w:rPr>
        <w:t>Il peut s</w:t>
      </w:r>
      <w:r w:rsidR="00410BE5">
        <w:rPr>
          <w:rFonts w:asciiTheme="minorHAnsi" w:hAnsiTheme="minorHAnsi"/>
          <w:color w:val="000000" w:themeColor="text1"/>
          <w:szCs w:val="24"/>
          <w:lang w:val="fr-CH"/>
        </w:rPr>
        <w:t>'</w:t>
      </w:r>
      <w:r w:rsidRPr="003A1E84">
        <w:rPr>
          <w:rFonts w:asciiTheme="minorHAnsi" w:hAnsiTheme="minorHAnsi"/>
          <w:color w:val="000000" w:themeColor="text1"/>
          <w:szCs w:val="24"/>
          <w:lang w:val="fr-CH"/>
        </w:rPr>
        <w:t xml:space="preserve">agir </w:t>
      </w:r>
      <w:r w:rsidR="00D52663">
        <w:rPr>
          <w:rFonts w:asciiTheme="minorHAnsi" w:hAnsiTheme="minorHAnsi"/>
          <w:color w:val="000000" w:themeColor="text1"/>
          <w:szCs w:val="24"/>
          <w:lang w:val="fr-CH"/>
        </w:rPr>
        <w:t>d'informations</w:t>
      </w:r>
      <w:r w:rsidRPr="003A1E84">
        <w:rPr>
          <w:rFonts w:asciiTheme="minorHAnsi" w:hAnsiTheme="minorHAnsi"/>
          <w:color w:val="000000" w:themeColor="text1"/>
          <w:szCs w:val="24"/>
          <w:lang w:val="fr-CH"/>
        </w:rPr>
        <w:t xml:space="preserve"> sur</w:t>
      </w:r>
      <w:r>
        <w:rPr>
          <w:rFonts w:asciiTheme="minorHAnsi" w:hAnsiTheme="minorHAnsi"/>
          <w:color w:val="000000" w:themeColor="text1"/>
          <w:szCs w:val="24"/>
          <w:lang w:val="fr-CH"/>
        </w:rPr>
        <w:t xml:space="preserve"> les moyens mis en </w:t>
      </w:r>
      <w:r w:rsidR="000C74E0">
        <w:rPr>
          <w:rFonts w:asciiTheme="minorHAnsi" w:hAnsiTheme="minorHAnsi"/>
          <w:color w:val="000000" w:themeColor="text1"/>
          <w:szCs w:val="24"/>
          <w:lang w:val="fr-CH"/>
        </w:rPr>
        <w:t>oe</w:t>
      </w:r>
      <w:r>
        <w:rPr>
          <w:rFonts w:asciiTheme="minorHAnsi" w:hAnsiTheme="minorHAnsi"/>
          <w:color w:val="000000" w:themeColor="text1"/>
          <w:szCs w:val="24"/>
          <w:lang w:val="fr-CH"/>
        </w:rPr>
        <w:t>uvre par</w:t>
      </w:r>
      <w:r w:rsidR="00410BE5">
        <w:rPr>
          <w:rFonts w:asciiTheme="minorHAnsi" w:hAnsiTheme="minorHAnsi"/>
          <w:color w:val="000000" w:themeColor="text1"/>
          <w:szCs w:val="24"/>
          <w:lang w:val="fr-CH"/>
        </w:rPr>
        <w:t xml:space="preserve"> </w:t>
      </w:r>
      <w:r w:rsidRPr="003A1E84">
        <w:rPr>
          <w:rFonts w:asciiTheme="minorHAnsi" w:hAnsiTheme="minorHAnsi"/>
          <w:color w:val="000000" w:themeColor="text1"/>
          <w:szCs w:val="24"/>
          <w:lang w:val="fr-CH"/>
        </w:rPr>
        <w:t>l</w:t>
      </w:r>
      <w:r w:rsidR="00410BE5">
        <w:rPr>
          <w:rFonts w:asciiTheme="minorHAnsi" w:hAnsiTheme="minorHAnsi"/>
          <w:color w:val="000000" w:themeColor="text1"/>
          <w:szCs w:val="24"/>
          <w:lang w:val="fr-CH"/>
        </w:rPr>
        <w:t>'</w:t>
      </w:r>
      <w:r w:rsidRPr="003A1E84">
        <w:rPr>
          <w:rFonts w:asciiTheme="minorHAnsi" w:hAnsiTheme="minorHAnsi"/>
          <w:color w:val="000000" w:themeColor="text1"/>
          <w:szCs w:val="24"/>
          <w:lang w:val="fr-CH"/>
        </w:rPr>
        <w:t>entité</w:t>
      </w:r>
      <w:r>
        <w:rPr>
          <w:rFonts w:asciiTheme="minorHAnsi" w:hAnsiTheme="minorHAnsi"/>
          <w:color w:val="000000" w:themeColor="text1"/>
          <w:szCs w:val="24"/>
          <w:lang w:val="fr-CH"/>
        </w:rPr>
        <w:t xml:space="preserve"> pour favoriser </w:t>
      </w:r>
      <w:r w:rsidRPr="003A1E84">
        <w:rPr>
          <w:rFonts w:asciiTheme="minorHAnsi" w:hAnsiTheme="minorHAnsi"/>
          <w:color w:val="000000" w:themeColor="text1"/>
          <w:szCs w:val="24"/>
          <w:lang w:val="fr-CH"/>
        </w:rPr>
        <w:t xml:space="preserve">la mise en </w:t>
      </w:r>
      <w:r w:rsidR="000C74E0">
        <w:rPr>
          <w:rFonts w:asciiTheme="minorHAnsi" w:hAnsiTheme="minorHAnsi"/>
          <w:color w:val="000000" w:themeColor="text1"/>
          <w:szCs w:val="24"/>
          <w:lang w:val="fr-CH"/>
        </w:rPr>
        <w:t>oe</w:t>
      </w:r>
      <w:r w:rsidRPr="003A1E84">
        <w:rPr>
          <w:rFonts w:asciiTheme="minorHAnsi" w:hAnsiTheme="minorHAnsi"/>
          <w:color w:val="000000" w:themeColor="text1"/>
          <w:szCs w:val="24"/>
          <w:lang w:val="fr-CH"/>
        </w:rPr>
        <w:t xml:space="preserve">uvre </w:t>
      </w:r>
      <w:r>
        <w:rPr>
          <w:rFonts w:asciiTheme="minorHAnsi" w:hAnsiTheme="minorHAnsi"/>
          <w:color w:val="000000" w:themeColor="text1"/>
          <w:szCs w:val="24"/>
          <w:lang w:val="fr-CH"/>
        </w:rPr>
        <w:t>des cibles de l</w:t>
      </w:r>
      <w:r w:rsidR="00410BE5">
        <w:rPr>
          <w:rFonts w:asciiTheme="minorHAnsi" w:hAnsiTheme="minorHAnsi"/>
          <w:color w:val="000000" w:themeColor="text1"/>
          <w:szCs w:val="24"/>
          <w:lang w:val="fr-CH"/>
        </w:rPr>
        <w:t>'</w:t>
      </w:r>
      <w:r w:rsidRPr="007C4D0A">
        <w:rPr>
          <w:rFonts w:asciiTheme="minorHAnsi" w:hAnsiTheme="minorHAnsi"/>
          <w:color w:val="000000" w:themeColor="text1"/>
          <w:szCs w:val="24"/>
          <w:lang w:val="fr-CH"/>
        </w:rPr>
        <w:t>ODD</w:t>
      </w:r>
      <w:r w:rsidR="00410BE5">
        <w:rPr>
          <w:rFonts w:asciiTheme="minorHAnsi" w:hAnsiTheme="minorHAnsi"/>
          <w:color w:val="000000" w:themeColor="text1"/>
          <w:szCs w:val="24"/>
          <w:lang w:val="fr-CH"/>
        </w:rPr>
        <w:t xml:space="preserve"> </w:t>
      </w:r>
      <w:r w:rsidRPr="007C4D0A">
        <w:rPr>
          <w:rFonts w:asciiTheme="minorHAnsi" w:hAnsiTheme="minorHAnsi"/>
          <w:color w:val="000000" w:themeColor="text1"/>
          <w:szCs w:val="24"/>
          <w:lang w:val="fr-CH"/>
        </w:rPr>
        <w:t>5</w:t>
      </w:r>
      <w:r>
        <w:rPr>
          <w:rFonts w:asciiTheme="minorHAnsi" w:hAnsiTheme="minorHAnsi"/>
          <w:color w:val="000000" w:themeColor="text1"/>
          <w:szCs w:val="24"/>
          <w:lang w:val="fr-CH"/>
        </w:rPr>
        <w:t>, tel</w:t>
      </w:r>
      <w:r w:rsidR="00D52663">
        <w:rPr>
          <w:rFonts w:asciiTheme="minorHAnsi" w:hAnsiTheme="minorHAnsi"/>
          <w:color w:val="000000" w:themeColor="text1"/>
          <w:szCs w:val="24"/>
          <w:lang w:val="fr-CH"/>
        </w:rPr>
        <w:t>les que</w:t>
      </w:r>
      <w:r>
        <w:rPr>
          <w:rFonts w:asciiTheme="minorHAnsi" w:hAnsiTheme="minorHAnsi"/>
          <w:color w:val="000000" w:themeColor="text1"/>
          <w:szCs w:val="24"/>
          <w:lang w:val="fr-CH"/>
        </w:rPr>
        <w:t xml:space="preserve"> décrit</w:t>
      </w:r>
      <w:r w:rsidR="00D52663">
        <w:rPr>
          <w:rFonts w:asciiTheme="minorHAnsi" w:hAnsiTheme="minorHAnsi"/>
          <w:color w:val="000000" w:themeColor="text1"/>
          <w:szCs w:val="24"/>
          <w:lang w:val="fr-CH"/>
        </w:rPr>
        <w:t>e</w:t>
      </w:r>
      <w:r>
        <w:rPr>
          <w:rFonts w:asciiTheme="minorHAnsi" w:hAnsiTheme="minorHAnsi"/>
          <w:color w:val="000000" w:themeColor="text1"/>
          <w:szCs w:val="24"/>
          <w:lang w:val="fr-CH"/>
        </w:rPr>
        <w:t xml:space="preserve">s dans la publication </w:t>
      </w:r>
      <w:r w:rsidR="00D52663">
        <w:t>"</w:t>
      </w:r>
      <w:r w:rsidRPr="003A1E84">
        <w:rPr>
          <w:rFonts w:asciiTheme="minorHAnsi" w:hAnsiTheme="minorHAnsi"/>
          <w:color w:val="000000" w:themeColor="text1"/>
          <w:szCs w:val="24"/>
          <w:lang w:val="fr-CH"/>
        </w:rPr>
        <w:t>Transformer l'avenir</w:t>
      </w:r>
      <w:r w:rsidR="00D52663">
        <w:rPr>
          <w:rFonts w:asciiTheme="minorHAnsi" w:hAnsiTheme="minorHAnsi"/>
          <w:color w:val="000000" w:themeColor="text1"/>
          <w:szCs w:val="24"/>
          <w:lang w:val="fr-CH"/>
        </w:rPr>
        <w:t>"</w:t>
      </w:r>
      <w:r>
        <w:rPr>
          <w:rFonts w:asciiTheme="minorHAnsi" w:hAnsiTheme="minorHAnsi"/>
          <w:color w:val="000000" w:themeColor="text1"/>
          <w:szCs w:val="24"/>
          <w:lang w:val="fr-CH"/>
        </w:rPr>
        <w:t xml:space="preserve">. </w:t>
      </w:r>
      <w:r w:rsidRPr="003A1E84">
        <w:rPr>
          <w:rFonts w:asciiTheme="minorHAnsi" w:hAnsiTheme="minorHAnsi"/>
          <w:color w:val="000000" w:themeColor="text1"/>
          <w:szCs w:val="24"/>
          <w:lang w:val="fr-CH"/>
        </w:rPr>
        <w:t>En outre, pour satisfaire aux exigences, il conviendrait d</w:t>
      </w:r>
      <w:r w:rsidR="00410BE5">
        <w:rPr>
          <w:rFonts w:asciiTheme="minorHAnsi" w:hAnsiTheme="minorHAnsi"/>
          <w:color w:val="000000" w:themeColor="text1"/>
          <w:szCs w:val="24"/>
          <w:lang w:val="fr-CH"/>
        </w:rPr>
        <w:t>'</w:t>
      </w:r>
      <w:r w:rsidRPr="003A1E84">
        <w:rPr>
          <w:rFonts w:asciiTheme="minorHAnsi" w:hAnsiTheme="minorHAnsi"/>
          <w:color w:val="000000" w:themeColor="text1"/>
          <w:szCs w:val="24"/>
          <w:lang w:val="fr-CH"/>
        </w:rPr>
        <w:t>employer systématiquement des données</w:t>
      </w:r>
      <w:r w:rsidRPr="003A1E84">
        <w:rPr>
          <w:color w:val="000000"/>
        </w:rPr>
        <w:t xml:space="preserve"> </w:t>
      </w:r>
      <w:r>
        <w:rPr>
          <w:color w:val="000000"/>
        </w:rPr>
        <w:t>ventilées par sexe dans le</w:t>
      </w:r>
      <w:r w:rsidR="00A33231">
        <w:rPr>
          <w:color w:val="000000"/>
        </w:rPr>
        <w:t>s</w:t>
      </w:r>
      <w:r>
        <w:rPr>
          <w:color w:val="000000"/>
        </w:rPr>
        <w:t xml:space="preserve"> </w:t>
      </w:r>
      <w:r w:rsidR="00A33231">
        <w:rPr>
          <w:color w:val="000000"/>
        </w:rPr>
        <w:t xml:space="preserve">informations </w:t>
      </w:r>
      <w:r>
        <w:rPr>
          <w:color w:val="000000"/>
        </w:rPr>
        <w:t>sur le plan stratégique, comme indiqué ci-dessus</w:t>
      </w:r>
      <w:r w:rsidR="00911949">
        <w:rPr>
          <w:color w:val="000000"/>
        </w:rPr>
        <w:t>.</w:t>
      </w:r>
    </w:p>
    <w:p w:rsidR="00911949" w:rsidRDefault="0091194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themeColor="text1"/>
          <w:szCs w:val="24"/>
          <w:lang w:val="fr-CH"/>
        </w:rPr>
      </w:pPr>
      <w:r>
        <w:rPr>
          <w:rFonts w:asciiTheme="minorHAnsi" w:hAnsiTheme="minorHAnsi"/>
          <w:color w:val="000000" w:themeColor="text1"/>
          <w:szCs w:val="24"/>
          <w:lang w:val="fr-CH"/>
        </w:rP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11949" w:rsidRPr="008B0565" w:rsidTr="000C0307">
        <w:tc>
          <w:tcPr>
            <w:tcW w:w="5245" w:type="dxa"/>
            <w:tcMar>
              <w:left w:w="0" w:type="dxa"/>
            </w:tcMar>
            <w:vAlign w:val="center"/>
          </w:tcPr>
          <w:p w:rsidR="00911949" w:rsidRPr="00C02752" w:rsidRDefault="00911949" w:rsidP="00664BA4">
            <w:pPr>
              <w:spacing w:before="60" w:after="60"/>
              <w:ind w:left="567" w:hanging="567"/>
              <w:rPr>
                <w:u w:val="single"/>
              </w:rPr>
            </w:pPr>
            <w:r w:rsidRPr="00C02752">
              <w:rPr>
                <w:u w:val="single"/>
              </w:rPr>
              <w:t>Produits</w:t>
            </w:r>
          </w:p>
        </w:tc>
        <w:tc>
          <w:tcPr>
            <w:tcW w:w="3255" w:type="dxa"/>
            <w:vAlign w:val="center"/>
          </w:tcPr>
          <w:p w:rsidR="00911949" w:rsidRPr="008B0565" w:rsidRDefault="00911949" w:rsidP="00664BA4">
            <w:pPr>
              <w:spacing w:before="60" w:after="60"/>
              <w:rPr>
                <w:u w:val="single"/>
              </w:rPr>
            </w:pPr>
            <w:r w:rsidRPr="008B0565">
              <w:rPr>
                <w:u w:val="single"/>
              </w:rPr>
              <w:t>Entité responsable/concernée</w:t>
            </w:r>
          </w:p>
        </w:tc>
        <w:tc>
          <w:tcPr>
            <w:tcW w:w="1276" w:type="dxa"/>
            <w:vAlign w:val="center"/>
          </w:tcPr>
          <w:p w:rsidR="00911949" w:rsidRPr="008B0565" w:rsidRDefault="00911949" w:rsidP="00664BA4">
            <w:pPr>
              <w:tabs>
                <w:tab w:val="clear" w:pos="2835"/>
                <w:tab w:val="left" w:pos="5812"/>
                <w:tab w:val="center" w:pos="7655"/>
                <w:tab w:val="right" w:pos="9639"/>
              </w:tabs>
              <w:spacing w:before="60" w:after="60"/>
              <w:rPr>
                <w:u w:val="single"/>
              </w:rPr>
            </w:pPr>
            <w:r w:rsidRPr="008B0565">
              <w:rPr>
                <w:u w:val="single"/>
              </w:rPr>
              <w:t>Délai</w:t>
            </w:r>
          </w:p>
        </w:tc>
      </w:tr>
      <w:tr w:rsidR="00911949" w:rsidRPr="008B0565" w:rsidTr="000C0307">
        <w:tc>
          <w:tcPr>
            <w:tcW w:w="5245" w:type="dxa"/>
            <w:tcMar>
              <w:left w:w="0" w:type="dxa"/>
            </w:tcMar>
            <w:vAlign w:val="center"/>
          </w:tcPr>
          <w:p w:rsidR="00911949" w:rsidRPr="00D60E5E" w:rsidRDefault="00911949" w:rsidP="00C02752">
            <w:pPr>
              <w:spacing w:before="60" w:after="60"/>
              <w:ind w:left="567" w:hanging="567"/>
            </w:pPr>
            <w:r>
              <w:t>2</w:t>
            </w:r>
            <w:r w:rsidRPr="00D60E5E">
              <w:t>.1</w:t>
            </w:r>
            <w:r w:rsidRPr="00D60E5E">
              <w:tab/>
            </w:r>
            <w:r w:rsidRPr="003A1E84">
              <w:rPr>
                <w:rFonts w:asciiTheme="minorHAnsi" w:hAnsiTheme="minorHAnsi"/>
                <w:color w:val="000000" w:themeColor="text1"/>
                <w:szCs w:val="24"/>
              </w:rPr>
              <w:t>Rapport à l</w:t>
            </w:r>
            <w:r>
              <w:rPr>
                <w:rFonts w:asciiTheme="minorHAnsi" w:hAnsiTheme="minorHAnsi"/>
                <w:color w:val="000000" w:themeColor="text1"/>
                <w:szCs w:val="24"/>
              </w:rPr>
              <w:t>'</w:t>
            </w:r>
            <w:r w:rsidRPr="003A1E84">
              <w:rPr>
                <w:rFonts w:asciiTheme="minorHAnsi" w:hAnsiTheme="minorHAnsi"/>
                <w:color w:val="000000" w:themeColor="text1"/>
                <w:szCs w:val="24"/>
              </w:rPr>
              <w:t xml:space="preserve">intention du Conseil sur les résultats obtenus dans le cadre des </w:t>
            </w:r>
            <w:r>
              <w:rPr>
                <w:rFonts w:asciiTheme="minorHAnsi" w:hAnsiTheme="minorHAnsi"/>
                <w:color w:val="000000" w:themeColor="text1"/>
                <w:szCs w:val="24"/>
              </w:rPr>
              <w:t>informations</w:t>
            </w:r>
            <w:r w:rsidRPr="003A1E84">
              <w:rPr>
                <w:rFonts w:asciiTheme="minorHAnsi" w:hAnsiTheme="minorHAnsi"/>
                <w:color w:val="000000" w:themeColor="text1"/>
                <w:szCs w:val="24"/>
              </w:rPr>
              <w:t xml:space="preserve"> sur le plan stratégique</w:t>
            </w:r>
          </w:p>
        </w:tc>
        <w:tc>
          <w:tcPr>
            <w:tcW w:w="3255" w:type="dxa"/>
          </w:tcPr>
          <w:p w:rsidR="00911949" w:rsidRPr="008B0565" w:rsidRDefault="00911949" w:rsidP="00C02752">
            <w:pPr>
              <w:spacing w:before="60" w:after="60"/>
              <w:ind w:left="567" w:hanging="567"/>
              <w:rPr>
                <w:u w:val="single"/>
              </w:rPr>
            </w:pPr>
            <w:r w:rsidRPr="005E012C">
              <w:rPr>
                <w:rFonts w:asciiTheme="minorHAnsi" w:hAnsiTheme="minorHAnsi"/>
                <w:color w:val="000000" w:themeColor="text1"/>
                <w:szCs w:val="24"/>
              </w:rPr>
              <w:t>CSD</w:t>
            </w:r>
          </w:p>
        </w:tc>
        <w:tc>
          <w:tcPr>
            <w:tcW w:w="1276" w:type="dxa"/>
          </w:tcPr>
          <w:p w:rsidR="00911949" w:rsidRPr="008B0565" w:rsidRDefault="00911949" w:rsidP="00B0598A">
            <w:pPr>
              <w:tabs>
                <w:tab w:val="clear" w:pos="2835"/>
                <w:tab w:val="left" w:pos="5812"/>
                <w:tab w:val="center" w:pos="7655"/>
                <w:tab w:val="right" w:pos="9639"/>
              </w:tabs>
              <w:spacing w:before="60" w:after="60"/>
              <w:rPr>
                <w:u w:val="single"/>
              </w:rPr>
            </w:pPr>
          </w:p>
        </w:tc>
      </w:tr>
      <w:tr w:rsidR="00911949" w:rsidRPr="008B0565" w:rsidTr="000C0307">
        <w:tc>
          <w:tcPr>
            <w:tcW w:w="5245" w:type="dxa"/>
            <w:tcMar>
              <w:left w:w="0" w:type="dxa"/>
            </w:tcMar>
            <w:vAlign w:val="center"/>
          </w:tcPr>
          <w:p w:rsidR="00911949" w:rsidRPr="00D60E5E" w:rsidRDefault="00911949" w:rsidP="00C02752">
            <w:pPr>
              <w:spacing w:before="60" w:after="60"/>
              <w:ind w:left="567" w:hanging="567"/>
            </w:pPr>
            <w:r>
              <w:t>2.2</w:t>
            </w:r>
            <w:r>
              <w:tab/>
            </w:r>
            <w:r w:rsidRPr="003A1E84">
              <w:rPr>
                <w:rFonts w:asciiTheme="minorHAnsi" w:hAnsiTheme="minorHAnsi"/>
                <w:color w:val="000000" w:themeColor="text1"/>
                <w:szCs w:val="24"/>
              </w:rPr>
              <w:t xml:space="preserve">Emploi systématique de données ventilées par sexe dans les </w:t>
            </w:r>
            <w:r>
              <w:rPr>
                <w:rFonts w:asciiTheme="minorHAnsi" w:hAnsiTheme="minorHAnsi"/>
                <w:color w:val="000000" w:themeColor="text1"/>
                <w:szCs w:val="24"/>
              </w:rPr>
              <w:t>informations</w:t>
            </w:r>
            <w:r w:rsidRPr="003A1E84">
              <w:rPr>
                <w:rFonts w:asciiTheme="minorHAnsi" w:hAnsiTheme="minorHAnsi"/>
                <w:color w:val="000000" w:themeColor="text1"/>
                <w:szCs w:val="24"/>
              </w:rPr>
              <w:t xml:space="preserve"> sur le plan stratégique</w:t>
            </w:r>
          </w:p>
        </w:tc>
        <w:tc>
          <w:tcPr>
            <w:tcW w:w="3255" w:type="dxa"/>
          </w:tcPr>
          <w:p w:rsidR="00911949" w:rsidRPr="008B0565" w:rsidRDefault="00911949" w:rsidP="00C02752">
            <w:pPr>
              <w:spacing w:before="60" w:after="60"/>
              <w:ind w:left="567" w:hanging="567"/>
              <w:rPr>
                <w:u w:val="single"/>
              </w:rPr>
            </w:pPr>
            <w:r>
              <w:rPr>
                <w:rFonts w:asciiTheme="minorHAnsi" w:hAnsiTheme="minorHAnsi"/>
                <w:color w:val="000000" w:themeColor="text1"/>
                <w:szCs w:val="24"/>
              </w:rPr>
              <w:t>CSD/BDT</w:t>
            </w:r>
          </w:p>
        </w:tc>
        <w:tc>
          <w:tcPr>
            <w:tcW w:w="1276" w:type="dxa"/>
          </w:tcPr>
          <w:p w:rsidR="00911949" w:rsidRPr="00D60E5E" w:rsidRDefault="00911949" w:rsidP="00B0598A">
            <w:pPr>
              <w:tabs>
                <w:tab w:val="clear" w:pos="2835"/>
                <w:tab w:val="left" w:pos="5812"/>
                <w:tab w:val="center" w:pos="7655"/>
                <w:tab w:val="right" w:pos="9639"/>
              </w:tabs>
              <w:spacing w:before="60" w:after="60"/>
            </w:pPr>
            <w:r>
              <w:t>Jan</w:t>
            </w:r>
            <w:r w:rsidR="004019F0">
              <w:t>v</w:t>
            </w:r>
            <w:r w:rsidR="00B0598A">
              <w:t>.</w:t>
            </w:r>
            <w:r>
              <w:t>-</w:t>
            </w:r>
            <w:r w:rsidR="00B0598A">
              <w:t>a</w:t>
            </w:r>
            <w:r>
              <w:t>vr</w:t>
            </w:r>
            <w:r w:rsidR="004019F0">
              <w:t>il</w:t>
            </w:r>
          </w:p>
        </w:tc>
      </w:tr>
    </w:tbl>
    <w:p w:rsidR="00925092" w:rsidRDefault="00925092" w:rsidP="009D7CF7">
      <w:pPr>
        <w:tabs>
          <w:tab w:val="left" w:pos="426"/>
          <w:tab w:val="center" w:pos="7655"/>
          <w:tab w:val="right" w:pos="9639"/>
        </w:tabs>
        <w:rPr>
          <w:rFonts w:asciiTheme="minorHAnsi" w:hAnsiTheme="minorHAnsi"/>
          <w:color w:val="000000" w:themeColor="text1"/>
          <w:szCs w:val="24"/>
          <w:lang w:val="fr-CH"/>
        </w:rPr>
      </w:pPr>
    </w:p>
    <w:tbl>
      <w:tblPr>
        <w:tblStyle w:val="TableGrid"/>
        <w:tblW w:w="9771" w:type="dxa"/>
        <w:tblLook w:val="04A0" w:firstRow="1" w:lastRow="0" w:firstColumn="1" w:lastColumn="0" w:noHBand="0" w:noVBand="1"/>
      </w:tblPr>
      <w:tblGrid>
        <w:gridCol w:w="421"/>
        <w:gridCol w:w="9350"/>
      </w:tblGrid>
      <w:tr w:rsidR="000F4B18" w:rsidTr="00074C0E">
        <w:tc>
          <w:tcPr>
            <w:tcW w:w="421" w:type="dxa"/>
            <w:tcBorders>
              <w:top w:val="nil"/>
              <w:left w:val="nil"/>
              <w:bottom w:val="single" w:sz="4" w:space="0" w:color="auto"/>
              <w:right w:val="nil"/>
            </w:tcBorders>
            <w:tcMar>
              <w:left w:w="0" w:type="dxa"/>
            </w:tcMar>
          </w:tcPr>
          <w:p w:rsidR="000F4B18" w:rsidRPr="00C173A5" w:rsidRDefault="00521465" w:rsidP="0008558D">
            <w:pPr>
              <w:rPr>
                <w:b/>
                <w:bCs/>
                <w:lang w:val="fr-CH"/>
              </w:rPr>
            </w:pPr>
            <w:r>
              <w:rPr>
                <w:b/>
                <w:bCs/>
                <w:lang w:val="fr-CH"/>
              </w:rPr>
              <w:t>3</w:t>
            </w:r>
          </w:p>
        </w:tc>
        <w:tc>
          <w:tcPr>
            <w:tcW w:w="9350" w:type="dxa"/>
            <w:tcBorders>
              <w:top w:val="nil"/>
              <w:left w:val="nil"/>
              <w:bottom w:val="single" w:sz="4" w:space="0" w:color="auto"/>
              <w:right w:val="nil"/>
            </w:tcBorders>
            <w:tcMar>
              <w:left w:w="0" w:type="dxa"/>
            </w:tcMar>
          </w:tcPr>
          <w:p w:rsidR="000F4B18" w:rsidRDefault="000F4B18" w:rsidP="0008558D">
            <w:pPr>
              <w:rPr>
                <w:lang w:val="fr-CH"/>
              </w:rPr>
            </w:pPr>
            <w:r w:rsidRPr="00001D32">
              <w:rPr>
                <w:rFonts w:asciiTheme="minorHAnsi" w:hAnsiTheme="minorHAnsi"/>
                <w:b/>
                <w:bCs/>
                <w:color w:val="000000" w:themeColor="text1"/>
                <w:szCs w:val="24"/>
              </w:rPr>
              <w:t xml:space="preserve">Résultats des programmes relatifs à </w:t>
            </w:r>
            <w:r>
              <w:rPr>
                <w:rFonts w:asciiTheme="minorHAnsi" w:hAnsiTheme="minorHAnsi"/>
                <w:b/>
                <w:bCs/>
                <w:color w:val="000000" w:themeColor="text1"/>
                <w:szCs w:val="24"/>
              </w:rPr>
              <w:t>l'</w:t>
            </w:r>
            <w:r w:rsidRPr="00001D32">
              <w:rPr>
                <w:rFonts w:asciiTheme="minorHAnsi" w:hAnsiTheme="minorHAnsi"/>
                <w:b/>
                <w:bCs/>
                <w:color w:val="000000" w:themeColor="text1"/>
                <w:szCs w:val="24"/>
              </w:rPr>
              <w:t>égalité</w:t>
            </w:r>
            <w:r>
              <w:rPr>
                <w:rFonts w:asciiTheme="minorHAnsi" w:hAnsiTheme="minorHAnsi"/>
                <w:b/>
                <w:bCs/>
                <w:color w:val="000000" w:themeColor="text1"/>
                <w:szCs w:val="24"/>
              </w:rPr>
              <w:t xml:space="preserve"> </w:t>
            </w:r>
            <w:r w:rsidRPr="00001D32">
              <w:rPr>
                <w:rFonts w:asciiTheme="minorHAnsi" w:hAnsiTheme="minorHAnsi"/>
                <w:b/>
                <w:bCs/>
                <w:color w:val="000000" w:themeColor="text1"/>
                <w:szCs w:val="24"/>
              </w:rPr>
              <w:t>hommes/femmes et</w:t>
            </w:r>
            <w:r>
              <w:rPr>
                <w:rFonts w:asciiTheme="minorHAnsi" w:hAnsiTheme="minorHAnsi"/>
                <w:b/>
                <w:bCs/>
                <w:color w:val="000000" w:themeColor="text1"/>
                <w:szCs w:val="24"/>
              </w:rPr>
              <w:t xml:space="preserve"> à</w:t>
            </w:r>
            <w:r w:rsidRPr="00001D32">
              <w:rPr>
                <w:rFonts w:asciiTheme="minorHAnsi" w:hAnsiTheme="minorHAnsi"/>
                <w:b/>
                <w:bCs/>
                <w:color w:val="000000" w:themeColor="text1"/>
                <w:szCs w:val="24"/>
              </w:rPr>
              <w:t xml:space="preserve"> </w:t>
            </w:r>
            <w:r>
              <w:rPr>
                <w:rFonts w:asciiTheme="minorHAnsi" w:hAnsiTheme="minorHAnsi"/>
                <w:b/>
                <w:bCs/>
                <w:color w:val="000000" w:themeColor="text1"/>
                <w:szCs w:val="24"/>
              </w:rPr>
              <w:t>l</w:t>
            </w:r>
            <w:r w:rsidRPr="00001D32">
              <w:rPr>
                <w:rFonts w:asciiTheme="minorHAnsi" w:hAnsiTheme="minorHAnsi"/>
                <w:b/>
                <w:bCs/>
                <w:color w:val="000000" w:themeColor="text1"/>
                <w:szCs w:val="24"/>
              </w:rPr>
              <w:t>'autonomisation des femmes</w:t>
            </w:r>
          </w:p>
        </w:tc>
      </w:tr>
    </w:tbl>
    <w:p w:rsidR="00925092" w:rsidRDefault="00925092" w:rsidP="00664BA4">
      <w:pPr>
        <w:keepNext/>
        <w:keepLines/>
        <w:spacing w:after="120"/>
        <w:rPr>
          <w:rFonts w:asciiTheme="minorHAnsi" w:hAnsiTheme="minorHAnsi"/>
          <w:color w:val="000000" w:themeColor="text1"/>
          <w:szCs w:val="24"/>
          <w:lang w:val="fr-CH"/>
        </w:rPr>
      </w:pPr>
      <w:r w:rsidRPr="00487691">
        <w:rPr>
          <w:lang w:val="fr-CH"/>
        </w:rPr>
        <w:t>Pour satisfaire à cet</w:t>
      </w:r>
      <w:r w:rsidR="00410BE5">
        <w:rPr>
          <w:lang w:val="fr-CH"/>
        </w:rPr>
        <w:t xml:space="preserve"> </w:t>
      </w:r>
      <w:r w:rsidRPr="00487691">
        <w:rPr>
          <w:lang w:val="fr-CH"/>
        </w:rPr>
        <w:t>indicateur</w:t>
      </w:r>
      <w:r w:rsidR="00410BE5">
        <w:rPr>
          <w:lang w:val="fr-CH"/>
        </w:rPr>
        <w:t xml:space="preserve"> </w:t>
      </w:r>
      <w:r w:rsidRPr="00487691">
        <w:rPr>
          <w:lang w:val="fr-CH"/>
        </w:rPr>
        <w:t>de performance de l'ONU-SWAP</w:t>
      </w:r>
      <w:r w:rsidRPr="00487691">
        <w:rPr>
          <w:rFonts w:asciiTheme="minorHAnsi" w:hAnsiTheme="minorHAnsi"/>
          <w:color w:val="000000" w:themeColor="text1"/>
          <w:szCs w:val="24"/>
          <w:lang w:val="fr-CH"/>
        </w:rPr>
        <w:t>, l</w:t>
      </w:r>
      <w:r w:rsidR="00410BE5">
        <w:rPr>
          <w:rFonts w:asciiTheme="minorHAnsi" w:hAnsiTheme="minorHAnsi"/>
          <w:color w:val="000000" w:themeColor="text1"/>
          <w:szCs w:val="24"/>
          <w:lang w:val="fr-CH"/>
        </w:rPr>
        <w:t>'</w:t>
      </w:r>
      <w:r w:rsidRPr="00487691">
        <w:rPr>
          <w:rFonts w:asciiTheme="minorHAnsi" w:hAnsiTheme="minorHAnsi"/>
          <w:color w:val="000000" w:themeColor="text1"/>
          <w:szCs w:val="24"/>
          <w:lang w:val="fr-CH"/>
        </w:rPr>
        <w:t>UIT devrait</w:t>
      </w:r>
      <w:r>
        <w:rPr>
          <w:rFonts w:asciiTheme="minorHAnsi" w:hAnsiTheme="minorHAnsi"/>
          <w:color w:val="000000" w:themeColor="text1"/>
          <w:szCs w:val="24"/>
          <w:lang w:val="fr-CH"/>
        </w:rPr>
        <w:t xml:space="preserve"> faire en sorte que les </w:t>
      </w:r>
      <w:r w:rsidRPr="00487691">
        <w:rPr>
          <w:rFonts w:asciiTheme="minorHAnsi" w:hAnsiTheme="minorHAnsi"/>
          <w:color w:val="000000" w:themeColor="text1"/>
          <w:szCs w:val="24"/>
          <w:lang w:val="fr-CH"/>
        </w:rPr>
        <w:t>résultats en matière d</w:t>
      </w:r>
      <w:r w:rsidR="00410BE5">
        <w:rPr>
          <w:rFonts w:asciiTheme="minorHAnsi" w:hAnsiTheme="minorHAnsi"/>
          <w:color w:val="000000" w:themeColor="text1"/>
          <w:szCs w:val="24"/>
          <w:lang w:val="fr-CH"/>
        </w:rPr>
        <w:t>'</w:t>
      </w:r>
      <w:r w:rsidRPr="00487691">
        <w:rPr>
          <w:rFonts w:asciiTheme="minorHAnsi" w:hAnsiTheme="minorHAnsi"/>
          <w:color w:val="000000" w:themeColor="text1"/>
          <w:szCs w:val="24"/>
          <w:lang w:val="fr-CH"/>
        </w:rPr>
        <w:t>égalité hommes/femmes et d</w:t>
      </w:r>
      <w:r w:rsidR="00410BE5">
        <w:rPr>
          <w:rFonts w:asciiTheme="minorHAnsi" w:hAnsiTheme="minorHAnsi"/>
          <w:color w:val="000000" w:themeColor="text1"/>
          <w:szCs w:val="24"/>
          <w:lang w:val="fr-CH"/>
        </w:rPr>
        <w:t>'</w:t>
      </w:r>
      <w:r w:rsidRPr="00487691">
        <w:rPr>
          <w:rFonts w:asciiTheme="minorHAnsi" w:hAnsiTheme="minorHAnsi"/>
          <w:color w:val="000000" w:themeColor="text1"/>
          <w:szCs w:val="24"/>
          <w:lang w:val="fr-CH"/>
        </w:rPr>
        <w:t xml:space="preserve">autonomisation des femmes </w:t>
      </w:r>
      <w:r>
        <w:rPr>
          <w:rFonts w:asciiTheme="minorHAnsi" w:hAnsiTheme="minorHAnsi"/>
          <w:color w:val="000000" w:themeColor="text1"/>
          <w:szCs w:val="24"/>
          <w:lang w:val="fr-CH"/>
        </w:rPr>
        <w:t xml:space="preserve">soient systématiquement intégrés dans les documents sur la planification </w:t>
      </w:r>
      <w:r w:rsidR="00684D07">
        <w:rPr>
          <w:rFonts w:asciiTheme="minorHAnsi" w:hAnsiTheme="minorHAnsi"/>
          <w:color w:val="000000" w:themeColor="text1"/>
          <w:szCs w:val="24"/>
          <w:lang w:val="fr-CH"/>
        </w:rPr>
        <w:t>liés</w:t>
      </w:r>
      <w:r>
        <w:rPr>
          <w:rFonts w:asciiTheme="minorHAnsi" w:hAnsiTheme="minorHAnsi"/>
          <w:color w:val="000000" w:themeColor="text1"/>
          <w:szCs w:val="24"/>
          <w:lang w:val="fr-CH"/>
        </w:rPr>
        <w:t xml:space="preserve"> aux</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 xml:space="preserve">initiatives relevant des programmes. En outre, les résultats devraient être </w:t>
      </w:r>
      <w:r>
        <w:rPr>
          <w:color w:val="000000"/>
        </w:rPr>
        <w:t xml:space="preserve">en cours de réalisation. </w:t>
      </w:r>
      <w:r>
        <w:rPr>
          <w:rFonts w:asciiTheme="minorHAnsi" w:hAnsiTheme="minorHAnsi"/>
          <w:color w:val="000000" w:themeColor="text1"/>
          <w:szCs w:val="24"/>
          <w:lang w:val="fr-CH"/>
        </w:rPr>
        <w:t xml:space="preserve">Alors </w:t>
      </w:r>
      <w:r w:rsidRPr="00487691">
        <w:rPr>
          <w:rFonts w:asciiTheme="minorHAnsi" w:hAnsiTheme="minorHAnsi"/>
          <w:color w:val="000000" w:themeColor="text1"/>
          <w:szCs w:val="24"/>
          <w:lang w:val="fr-CH"/>
        </w:rPr>
        <w:t>que l</w:t>
      </w:r>
      <w:r w:rsidR="00410BE5">
        <w:rPr>
          <w:rFonts w:asciiTheme="minorHAnsi" w:hAnsiTheme="minorHAnsi"/>
          <w:color w:val="000000" w:themeColor="text1"/>
          <w:szCs w:val="24"/>
          <w:lang w:val="fr-CH"/>
        </w:rPr>
        <w:t>'</w:t>
      </w:r>
      <w:r w:rsidRPr="00487691">
        <w:rPr>
          <w:rFonts w:asciiTheme="minorHAnsi" w:hAnsiTheme="minorHAnsi"/>
          <w:color w:val="000000" w:themeColor="text1"/>
          <w:szCs w:val="24"/>
          <w:lang w:val="fr-CH"/>
        </w:rPr>
        <w:t>indicateur de performance</w:t>
      </w:r>
      <w:r w:rsidR="00410BE5">
        <w:rPr>
          <w:rFonts w:asciiTheme="minorHAnsi" w:hAnsiTheme="minorHAnsi"/>
          <w:color w:val="000000" w:themeColor="text1"/>
          <w:szCs w:val="24"/>
          <w:lang w:val="fr-CH"/>
        </w:rPr>
        <w:t xml:space="preserve"> </w:t>
      </w:r>
      <w:r w:rsidRPr="00487691">
        <w:rPr>
          <w:rFonts w:asciiTheme="minorHAnsi" w:hAnsiTheme="minorHAnsi"/>
          <w:color w:val="000000" w:themeColor="text1"/>
          <w:szCs w:val="24"/>
          <w:lang w:val="fr-CH"/>
        </w:rPr>
        <w:t>1 correspond</w:t>
      </w:r>
      <w:r w:rsidR="00410BE5">
        <w:rPr>
          <w:rFonts w:asciiTheme="minorHAnsi" w:hAnsiTheme="minorHAnsi"/>
          <w:color w:val="000000" w:themeColor="text1"/>
          <w:szCs w:val="24"/>
          <w:lang w:val="fr-CH"/>
        </w:rPr>
        <w:t xml:space="preserve"> </w:t>
      </w:r>
      <w:r w:rsidR="00684D07">
        <w:rPr>
          <w:rFonts w:asciiTheme="minorHAnsi" w:hAnsiTheme="minorHAnsi"/>
          <w:color w:val="000000" w:themeColor="text1"/>
          <w:szCs w:val="24"/>
          <w:lang w:val="fr-CH"/>
        </w:rPr>
        <w:t>aux résultats en matière d'</w:t>
      </w:r>
      <w:r w:rsidRPr="00487691">
        <w:rPr>
          <w:rFonts w:asciiTheme="minorHAnsi" w:hAnsiTheme="minorHAnsi"/>
          <w:color w:val="000000" w:themeColor="text1"/>
          <w:szCs w:val="24"/>
          <w:lang w:val="fr-CH"/>
        </w:rPr>
        <w:t>égalité</w:t>
      </w:r>
      <w:r w:rsidR="00410BE5">
        <w:rPr>
          <w:rFonts w:asciiTheme="minorHAnsi" w:hAnsiTheme="minorHAnsi"/>
          <w:color w:val="000000" w:themeColor="text1"/>
          <w:szCs w:val="24"/>
          <w:lang w:val="fr-CH"/>
        </w:rPr>
        <w:t xml:space="preserve"> </w:t>
      </w:r>
      <w:r w:rsidRPr="00487691">
        <w:rPr>
          <w:color w:val="000000"/>
          <w:lang w:val="fr-CH"/>
        </w:rPr>
        <w:t>hommes/femmes</w:t>
      </w:r>
      <w:r w:rsidRPr="00487691">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 xml:space="preserve">et </w:t>
      </w:r>
      <w:r w:rsidR="00684D07">
        <w:rPr>
          <w:rFonts w:asciiTheme="minorHAnsi" w:hAnsiTheme="minorHAnsi"/>
          <w:color w:val="000000" w:themeColor="text1"/>
          <w:szCs w:val="24"/>
          <w:lang w:val="fr-CH"/>
        </w:rPr>
        <w:t>d</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 xml:space="preserve">autonomisation des femmes </w:t>
      </w:r>
      <w:r w:rsidRPr="00487691">
        <w:rPr>
          <w:color w:val="000000"/>
          <w:lang w:val="fr-CH"/>
        </w:rPr>
        <w:t>au niveau de chaque institution,</w:t>
      </w:r>
      <w:r>
        <w:rPr>
          <w:rFonts w:asciiTheme="minorHAnsi" w:hAnsiTheme="minorHAnsi"/>
          <w:color w:val="000000" w:themeColor="text1"/>
          <w:szCs w:val="24"/>
          <w:lang w:val="fr-CH"/>
        </w:rPr>
        <w:t xml:space="preserve"> cet indicateur</w:t>
      </w:r>
      <w:r w:rsidR="00684D07">
        <w:rPr>
          <w:rFonts w:asciiTheme="minorHAnsi" w:hAnsiTheme="minorHAnsi"/>
          <w:color w:val="000000" w:themeColor="text1"/>
          <w:szCs w:val="24"/>
          <w:lang w:val="fr-CH"/>
        </w:rPr>
        <w:t xml:space="preserve"> de performance désigne les</w:t>
      </w:r>
      <w:r>
        <w:rPr>
          <w:rFonts w:asciiTheme="minorHAnsi" w:hAnsiTheme="minorHAnsi"/>
          <w:color w:val="000000" w:themeColor="text1"/>
          <w:szCs w:val="24"/>
          <w:lang w:val="fr-CH"/>
        </w:rPr>
        <w:t xml:space="preserve"> résultats de</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différentes initiatives relevant de programmes</w:t>
      </w:r>
      <w:r w:rsidRPr="00487691">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qui ne sont pas pleinement ni directement pris en compte dans le document</w:t>
      </w:r>
      <w:r w:rsidR="00684D07">
        <w:rPr>
          <w:rFonts w:asciiTheme="minorHAnsi" w:hAnsiTheme="minorHAnsi"/>
          <w:color w:val="000000" w:themeColor="text1"/>
          <w:szCs w:val="24"/>
          <w:lang w:val="fr-CH"/>
        </w:rPr>
        <w:t xml:space="preserve"> principal</w:t>
      </w:r>
      <w:r>
        <w:rPr>
          <w:rFonts w:asciiTheme="minorHAnsi" w:hAnsiTheme="minorHAnsi"/>
          <w:color w:val="000000" w:themeColor="text1"/>
          <w:szCs w:val="24"/>
          <w:lang w:val="fr-CH"/>
        </w:rPr>
        <w:t xml:space="preserve"> relatif à la planification</w:t>
      </w:r>
      <w:r w:rsidR="00410BE5">
        <w:rPr>
          <w:rFonts w:asciiTheme="minorHAnsi" w:hAnsiTheme="minorHAnsi"/>
          <w:color w:val="000000" w:themeColor="text1"/>
          <w:szCs w:val="24"/>
          <w:lang w:val="fr-CH"/>
        </w:rPr>
        <w:t xml:space="preserve"> </w:t>
      </w:r>
      <w:r w:rsidR="00684D07">
        <w:rPr>
          <w:rFonts w:asciiTheme="minorHAnsi" w:hAnsiTheme="minorHAnsi"/>
          <w:color w:val="000000" w:themeColor="text1"/>
          <w:szCs w:val="24"/>
          <w:lang w:val="fr-CH"/>
        </w:rPr>
        <w:t>stratégique. Ces</w:t>
      </w:r>
      <w:r>
        <w:rPr>
          <w:rFonts w:asciiTheme="minorHAnsi" w:hAnsiTheme="minorHAnsi"/>
          <w:color w:val="000000" w:themeColor="text1"/>
          <w:szCs w:val="24"/>
          <w:lang w:val="fr-CH"/>
        </w:rPr>
        <w:t xml:space="preserve"> </w:t>
      </w:r>
      <w:r w:rsidR="00684D07">
        <w:rPr>
          <w:rFonts w:asciiTheme="minorHAnsi" w:hAnsiTheme="minorHAnsi"/>
          <w:color w:val="000000" w:themeColor="text1"/>
          <w:szCs w:val="24"/>
          <w:lang w:val="fr-CH"/>
        </w:rPr>
        <w:t xml:space="preserve">résultats </w:t>
      </w:r>
      <w:r>
        <w:rPr>
          <w:rFonts w:asciiTheme="minorHAnsi" w:hAnsiTheme="minorHAnsi"/>
          <w:color w:val="000000" w:themeColor="text1"/>
          <w:szCs w:val="24"/>
          <w:lang w:val="fr-CH"/>
        </w:rPr>
        <w:t>ne devrai</w:t>
      </w:r>
      <w:r w:rsidR="00684D07">
        <w:rPr>
          <w:rFonts w:asciiTheme="minorHAnsi" w:hAnsiTheme="minorHAnsi"/>
          <w:color w:val="000000" w:themeColor="text1"/>
          <w:szCs w:val="24"/>
          <w:lang w:val="fr-CH"/>
        </w:rPr>
        <w:t>en</w:t>
      </w:r>
      <w:r>
        <w:rPr>
          <w:rFonts w:asciiTheme="minorHAnsi" w:hAnsiTheme="minorHAnsi"/>
          <w:color w:val="000000" w:themeColor="text1"/>
          <w:szCs w:val="24"/>
          <w:lang w:val="fr-CH"/>
        </w:rPr>
        <w:t xml:space="preserve">t pas </w:t>
      </w:r>
      <w:r w:rsidR="00684D07">
        <w:rPr>
          <w:rFonts w:asciiTheme="minorHAnsi" w:hAnsiTheme="minorHAnsi"/>
          <w:color w:val="000000" w:themeColor="text1"/>
          <w:szCs w:val="24"/>
          <w:lang w:val="fr-CH"/>
        </w:rPr>
        <w:t xml:space="preserve">se substituer aux informations </w:t>
      </w:r>
      <w:r>
        <w:rPr>
          <w:rFonts w:asciiTheme="minorHAnsi" w:hAnsiTheme="minorHAnsi"/>
          <w:color w:val="000000" w:themeColor="text1"/>
          <w:szCs w:val="24"/>
          <w:lang w:val="fr-CH"/>
        </w:rPr>
        <w:t>sur l</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 xml:space="preserve">indicateur de performance </w:t>
      </w:r>
      <w:r w:rsidRPr="0095563D">
        <w:rPr>
          <w:rFonts w:asciiTheme="minorHAnsi" w:hAnsiTheme="minorHAnsi"/>
          <w:color w:val="000000" w:themeColor="text1"/>
          <w:szCs w:val="24"/>
          <w:lang w:val="fr-CH"/>
        </w:rPr>
        <w:t>1</w:t>
      </w:r>
      <w:r>
        <w:rPr>
          <w:rFonts w:asciiTheme="minorHAnsi" w:hAnsiTheme="minorHAnsi"/>
          <w:color w:val="000000" w:themeColor="text1"/>
          <w:szCs w:val="24"/>
          <w:lang w:val="fr-CH"/>
        </w:rPr>
        <w:t xml:space="preserve">; les entités devraient présenter des </w:t>
      </w:r>
      <w:r w:rsidR="00684D07">
        <w:rPr>
          <w:rFonts w:asciiTheme="minorHAnsi" w:hAnsiTheme="minorHAnsi"/>
          <w:color w:val="000000" w:themeColor="text1"/>
          <w:szCs w:val="24"/>
          <w:lang w:val="fr-CH"/>
        </w:rPr>
        <w:t>informations</w:t>
      </w:r>
      <w:r>
        <w:rPr>
          <w:rFonts w:asciiTheme="minorHAnsi" w:hAnsiTheme="minorHAnsi"/>
          <w:color w:val="000000" w:themeColor="text1"/>
          <w:szCs w:val="24"/>
          <w:lang w:val="fr-CH"/>
        </w:rPr>
        <w:t xml:space="preserve"> à la fois sur l</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 xml:space="preserve">indicateur de performance 1 et sur cet indicateur de performance, selon le cas. Ces résultats </w:t>
      </w:r>
      <w:r w:rsidR="00684D07">
        <w:rPr>
          <w:rFonts w:asciiTheme="minorHAnsi" w:hAnsiTheme="minorHAnsi"/>
          <w:color w:val="000000" w:themeColor="text1"/>
          <w:szCs w:val="24"/>
          <w:lang w:val="fr-CH"/>
        </w:rPr>
        <w:t xml:space="preserve">peuvent </w:t>
      </w:r>
      <w:r>
        <w:rPr>
          <w:rFonts w:asciiTheme="minorHAnsi" w:hAnsiTheme="minorHAnsi"/>
          <w:color w:val="000000" w:themeColor="text1"/>
          <w:szCs w:val="24"/>
          <w:lang w:val="fr-CH"/>
        </w:rPr>
        <w:t>avoir une portée mondiale, régionale, nationale ou communautaire</w:t>
      </w:r>
      <w:r w:rsidR="00521465">
        <w:rPr>
          <w:rFonts w:asciiTheme="minorHAnsi" w:hAnsiTheme="minorHAnsi"/>
          <w:color w:val="000000" w:themeColor="text1"/>
          <w:szCs w:val="24"/>
          <w:lang w:val="fr-CH"/>
        </w:rPr>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521465" w:rsidRPr="008B0565" w:rsidTr="00074C0E">
        <w:tc>
          <w:tcPr>
            <w:tcW w:w="5245" w:type="dxa"/>
            <w:tcMar>
              <w:left w:w="0" w:type="dxa"/>
            </w:tcMar>
            <w:vAlign w:val="center"/>
          </w:tcPr>
          <w:p w:rsidR="00521465" w:rsidRPr="00664BA4" w:rsidRDefault="00521465" w:rsidP="00664BA4">
            <w:pPr>
              <w:spacing w:before="60" w:after="60"/>
              <w:ind w:left="567" w:hanging="567"/>
              <w:rPr>
                <w:u w:val="single"/>
              </w:rPr>
            </w:pPr>
            <w:r w:rsidRPr="00664BA4">
              <w:rPr>
                <w:u w:val="single"/>
              </w:rPr>
              <w:t>Produits</w:t>
            </w:r>
          </w:p>
        </w:tc>
        <w:tc>
          <w:tcPr>
            <w:tcW w:w="3255" w:type="dxa"/>
            <w:vAlign w:val="center"/>
          </w:tcPr>
          <w:p w:rsidR="00521465" w:rsidRPr="008B0565" w:rsidRDefault="00521465" w:rsidP="00664BA4">
            <w:pPr>
              <w:spacing w:before="60" w:after="60"/>
              <w:rPr>
                <w:u w:val="single"/>
              </w:rPr>
            </w:pPr>
            <w:r w:rsidRPr="008B0565">
              <w:rPr>
                <w:u w:val="single"/>
              </w:rPr>
              <w:t>Entité responsable/concernée</w:t>
            </w:r>
          </w:p>
        </w:tc>
        <w:tc>
          <w:tcPr>
            <w:tcW w:w="1276" w:type="dxa"/>
            <w:vAlign w:val="center"/>
          </w:tcPr>
          <w:p w:rsidR="00521465" w:rsidRPr="008B0565" w:rsidRDefault="00521465" w:rsidP="00664BA4">
            <w:pPr>
              <w:tabs>
                <w:tab w:val="clear" w:pos="2835"/>
                <w:tab w:val="left" w:pos="5812"/>
                <w:tab w:val="center" w:pos="7655"/>
                <w:tab w:val="right" w:pos="9639"/>
              </w:tabs>
              <w:spacing w:before="60" w:after="60"/>
              <w:rPr>
                <w:u w:val="single"/>
              </w:rPr>
            </w:pPr>
            <w:r w:rsidRPr="008B0565">
              <w:rPr>
                <w:u w:val="single"/>
              </w:rPr>
              <w:t>Délai</w:t>
            </w:r>
          </w:p>
        </w:tc>
      </w:tr>
      <w:tr w:rsidR="00521465" w:rsidRPr="008B0565" w:rsidTr="00074C0E">
        <w:tc>
          <w:tcPr>
            <w:tcW w:w="5245" w:type="dxa"/>
            <w:tcMar>
              <w:left w:w="0" w:type="dxa"/>
            </w:tcMar>
            <w:vAlign w:val="center"/>
          </w:tcPr>
          <w:p w:rsidR="00521465" w:rsidRPr="00D60E5E" w:rsidRDefault="00521465" w:rsidP="00C02752">
            <w:pPr>
              <w:spacing w:before="60" w:after="60"/>
              <w:ind w:left="567" w:hanging="567"/>
            </w:pPr>
            <w:r>
              <w:t>3.1</w:t>
            </w:r>
            <w:r w:rsidRPr="00D60E5E">
              <w:tab/>
            </w:r>
            <w:r w:rsidRPr="00074C0E">
              <w:t>Intégration de la dimension hommes/femmes dans les programmes et en cours de réalisation (EQUALs, BBC etc); SG</w:t>
            </w:r>
          </w:p>
        </w:tc>
        <w:tc>
          <w:tcPr>
            <w:tcW w:w="3255" w:type="dxa"/>
          </w:tcPr>
          <w:p w:rsidR="00521465" w:rsidRPr="008B0565" w:rsidRDefault="00521465" w:rsidP="000C4F7D">
            <w:pPr>
              <w:spacing w:before="60" w:after="60"/>
              <w:rPr>
                <w:u w:val="single"/>
              </w:rPr>
            </w:pPr>
            <w:r>
              <w:rPr>
                <w:rFonts w:asciiTheme="minorHAnsi" w:hAnsiTheme="minorHAnsi"/>
                <w:color w:val="000000" w:themeColor="text1"/>
                <w:szCs w:val="24"/>
              </w:rPr>
              <w:t>SG</w:t>
            </w:r>
            <w:r w:rsidRPr="00F5385E">
              <w:rPr>
                <w:rFonts w:asciiTheme="minorHAnsi" w:hAnsiTheme="minorHAnsi"/>
                <w:color w:val="000000" w:themeColor="text1"/>
                <w:szCs w:val="24"/>
              </w:rPr>
              <w:t>/CSD</w:t>
            </w:r>
          </w:p>
        </w:tc>
        <w:tc>
          <w:tcPr>
            <w:tcW w:w="1276" w:type="dxa"/>
          </w:tcPr>
          <w:p w:rsidR="00521465" w:rsidRPr="00521465" w:rsidRDefault="00521465" w:rsidP="000C4F7D">
            <w:pPr>
              <w:tabs>
                <w:tab w:val="clear" w:pos="2835"/>
                <w:tab w:val="left" w:pos="5812"/>
                <w:tab w:val="center" w:pos="7655"/>
                <w:tab w:val="right" w:pos="9639"/>
              </w:tabs>
              <w:spacing w:before="60" w:after="60"/>
            </w:pPr>
            <w:r w:rsidRPr="00521465">
              <w:t>Déc</w:t>
            </w:r>
            <w:r w:rsidR="004019F0">
              <w:t>.</w:t>
            </w:r>
          </w:p>
        </w:tc>
      </w:tr>
      <w:tr w:rsidR="00521465" w:rsidRPr="008B0565" w:rsidTr="00074C0E">
        <w:tc>
          <w:tcPr>
            <w:tcW w:w="5245" w:type="dxa"/>
            <w:tcMar>
              <w:left w:w="0" w:type="dxa"/>
            </w:tcMar>
            <w:vAlign w:val="center"/>
          </w:tcPr>
          <w:p w:rsidR="00521465" w:rsidRPr="00D60E5E" w:rsidRDefault="00521465" w:rsidP="00C02752">
            <w:pPr>
              <w:spacing w:before="60" w:after="60"/>
              <w:ind w:left="567" w:hanging="567"/>
            </w:pPr>
            <w:r>
              <w:t>3.2</w:t>
            </w:r>
            <w:r>
              <w:tab/>
            </w:r>
            <w:r w:rsidRPr="00074C0E">
              <w:t>Intégration de la dimension hommes/femmes dans les programmes (Journée des jeunes filles dans le secteur des TIC) et en cours de réalisation; BDT</w:t>
            </w:r>
          </w:p>
        </w:tc>
        <w:tc>
          <w:tcPr>
            <w:tcW w:w="3255" w:type="dxa"/>
          </w:tcPr>
          <w:p w:rsidR="00521465" w:rsidRPr="00521465" w:rsidRDefault="00521465" w:rsidP="000C4F7D">
            <w:pPr>
              <w:spacing w:before="60" w:after="60"/>
            </w:pPr>
            <w:r w:rsidRPr="00521465">
              <w:t>BDT</w:t>
            </w:r>
          </w:p>
        </w:tc>
        <w:tc>
          <w:tcPr>
            <w:tcW w:w="1276" w:type="dxa"/>
          </w:tcPr>
          <w:p w:rsidR="00521465" w:rsidRPr="00D60E5E" w:rsidRDefault="00521465" w:rsidP="000C4F7D">
            <w:pPr>
              <w:tabs>
                <w:tab w:val="clear" w:pos="2835"/>
                <w:tab w:val="left" w:pos="5812"/>
                <w:tab w:val="center" w:pos="7655"/>
                <w:tab w:val="right" w:pos="9639"/>
              </w:tabs>
              <w:spacing w:before="60" w:after="60"/>
            </w:pPr>
            <w:r>
              <w:t>Déc</w:t>
            </w:r>
            <w:r w:rsidR="004019F0">
              <w:t>.</w:t>
            </w:r>
          </w:p>
        </w:tc>
      </w:tr>
      <w:tr w:rsidR="00521465" w:rsidRPr="008B0565" w:rsidTr="00074C0E">
        <w:tc>
          <w:tcPr>
            <w:tcW w:w="5245" w:type="dxa"/>
            <w:tcMar>
              <w:left w:w="0" w:type="dxa"/>
            </w:tcMar>
            <w:vAlign w:val="center"/>
          </w:tcPr>
          <w:p w:rsidR="00521465" w:rsidRPr="00D60E5E" w:rsidRDefault="00521465" w:rsidP="00C02752">
            <w:pPr>
              <w:spacing w:before="60" w:after="60"/>
              <w:ind w:left="567" w:hanging="567"/>
            </w:pPr>
            <w:r>
              <w:t>3.3</w:t>
            </w:r>
            <w:r>
              <w:tab/>
            </w:r>
            <w:r w:rsidRPr="00074C0E">
              <w:t>Intégration de la dimension hommes/femmes dans les programmes et en cours de réalisation; BR</w:t>
            </w:r>
          </w:p>
        </w:tc>
        <w:tc>
          <w:tcPr>
            <w:tcW w:w="3255" w:type="dxa"/>
          </w:tcPr>
          <w:p w:rsidR="00521465" w:rsidRPr="00D60E5E" w:rsidRDefault="00521465" w:rsidP="000C4F7D">
            <w:pPr>
              <w:spacing w:before="60" w:after="60"/>
            </w:pPr>
            <w:r>
              <w:t>BR</w:t>
            </w:r>
          </w:p>
        </w:tc>
        <w:tc>
          <w:tcPr>
            <w:tcW w:w="1276" w:type="dxa"/>
          </w:tcPr>
          <w:p w:rsidR="00521465" w:rsidRPr="00D60E5E" w:rsidRDefault="00521465" w:rsidP="000C4F7D">
            <w:pPr>
              <w:tabs>
                <w:tab w:val="clear" w:pos="2835"/>
                <w:tab w:val="left" w:pos="5812"/>
                <w:tab w:val="center" w:pos="7655"/>
                <w:tab w:val="right" w:pos="9639"/>
              </w:tabs>
              <w:spacing w:before="60" w:after="60"/>
            </w:pPr>
            <w:r>
              <w:t>Déc</w:t>
            </w:r>
            <w:r w:rsidR="004019F0">
              <w:t>.</w:t>
            </w:r>
          </w:p>
        </w:tc>
      </w:tr>
      <w:tr w:rsidR="00521465" w:rsidRPr="008B0565" w:rsidTr="00074C0E">
        <w:tc>
          <w:tcPr>
            <w:tcW w:w="5245" w:type="dxa"/>
            <w:tcMar>
              <w:left w:w="0" w:type="dxa"/>
            </w:tcMar>
            <w:vAlign w:val="center"/>
          </w:tcPr>
          <w:p w:rsidR="00521465" w:rsidRDefault="00521465" w:rsidP="00C02752">
            <w:pPr>
              <w:spacing w:before="60" w:after="60"/>
              <w:ind w:left="567" w:hanging="567"/>
            </w:pPr>
            <w:r>
              <w:t>3.4</w:t>
            </w:r>
            <w:r>
              <w:tab/>
            </w:r>
            <w:r w:rsidRPr="00074C0E">
              <w:t>Intégration de la dimension hommes/femmes dans les programmes et en cours de réalisation; TSB</w:t>
            </w:r>
          </w:p>
        </w:tc>
        <w:tc>
          <w:tcPr>
            <w:tcW w:w="3255" w:type="dxa"/>
          </w:tcPr>
          <w:p w:rsidR="00521465" w:rsidRPr="00D60E5E" w:rsidRDefault="00521465" w:rsidP="000C4F7D">
            <w:pPr>
              <w:spacing w:before="60" w:after="60"/>
            </w:pPr>
            <w:r>
              <w:t>TSB</w:t>
            </w:r>
          </w:p>
        </w:tc>
        <w:tc>
          <w:tcPr>
            <w:tcW w:w="1276" w:type="dxa"/>
          </w:tcPr>
          <w:p w:rsidR="00521465" w:rsidRPr="00D60E5E" w:rsidRDefault="00521465" w:rsidP="000C4F7D">
            <w:pPr>
              <w:tabs>
                <w:tab w:val="clear" w:pos="2835"/>
                <w:tab w:val="left" w:pos="5812"/>
                <w:tab w:val="center" w:pos="7655"/>
                <w:tab w:val="right" w:pos="9639"/>
              </w:tabs>
              <w:spacing w:before="60" w:after="60"/>
            </w:pPr>
            <w:r>
              <w:t>Déc</w:t>
            </w:r>
            <w:r w:rsidR="004019F0">
              <w:t>.</w:t>
            </w:r>
          </w:p>
        </w:tc>
      </w:tr>
    </w:tbl>
    <w:p w:rsidR="00842784" w:rsidRDefault="00842784" w:rsidP="009D7CF7">
      <w:pPr>
        <w:tabs>
          <w:tab w:val="left" w:pos="426"/>
          <w:tab w:val="center" w:pos="5387"/>
        </w:tabs>
        <w:spacing w:before="0"/>
        <w:rPr>
          <w:rFonts w:asciiTheme="minorHAnsi" w:hAnsiTheme="minorHAnsi"/>
          <w:color w:val="000000" w:themeColor="text1"/>
          <w:szCs w:val="24"/>
          <w:lang w:val="fr-CH"/>
        </w:rPr>
      </w:pPr>
      <w:r>
        <w:rPr>
          <w:rFonts w:asciiTheme="minorHAnsi" w:hAnsiTheme="minorHAnsi"/>
          <w:color w:val="000000" w:themeColor="text1"/>
          <w:szCs w:val="24"/>
          <w:lang w:val="fr-CH"/>
        </w:rPr>
        <w:br w:type="page"/>
      </w:r>
    </w:p>
    <w:tbl>
      <w:tblPr>
        <w:tblStyle w:val="TableGrid"/>
        <w:tblW w:w="9771" w:type="dxa"/>
        <w:tblLook w:val="04A0" w:firstRow="1" w:lastRow="0" w:firstColumn="1" w:lastColumn="0" w:noHBand="0" w:noVBand="1"/>
      </w:tblPr>
      <w:tblGrid>
        <w:gridCol w:w="421"/>
        <w:gridCol w:w="4829"/>
        <w:gridCol w:w="4521"/>
      </w:tblGrid>
      <w:tr w:rsidR="00B3253B" w:rsidTr="0008558D">
        <w:tc>
          <w:tcPr>
            <w:tcW w:w="421" w:type="dxa"/>
            <w:tcBorders>
              <w:top w:val="nil"/>
              <w:left w:val="nil"/>
              <w:bottom w:val="single" w:sz="4" w:space="0" w:color="auto"/>
              <w:right w:val="nil"/>
            </w:tcBorders>
            <w:tcMar>
              <w:left w:w="0" w:type="dxa"/>
            </w:tcMar>
          </w:tcPr>
          <w:p w:rsidR="00B3253B" w:rsidRPr="00C173A5" w:rsidRDefault="00B3253B" w:rsidP="00074C0E">
            <w:pPr>
              <w:spacing w:before="240"/>
              <w:rPr>
                <w:b/>
                <w:bCs/>
                <w:lang w:val="fr-CH"/>
              </w:rPr>
            </w:pPr>
            <w:r>
              <w:rPr>
                <w:b/>
                <w:bCs/>
                <w:lang w:val="fr-CH"/>
              </w:rPr>
              <w:t>4</w:t>
            </w:r>
          </w:p>
        </w:tc>
        <w:tc>
          <w:tcPr>
            <w:tcW w:w="4829" w:type="dxa"/>
            <w:tcBorders>
              <w:top w:val="nil"/>
              <w:left w:val="nil"/>
              <w:bottom w:val="single" w:sz="4" w:space="0" w:color="auto"/>
              <w:right w:val="nil"/>
            </w:tcBorders>
            <w:tcMar>
              <w:left w:w="0" w:type="dxa"/>
            </w:tcMar>
          </w:tcPr>
          <w:p w:rsidR="00B3253B" w:rsidRPr="00074C0E" w:rsidRDefault="00B3253B" w:rsidP="00074C0E">
            <w:pPr>
              <w:spacing w:before="240"/>
              <w:rPr>
                <w:b/>
                <w:bCs/>
                <w:lang w:val="fr-CH"/>
              </w:rPr>
            </w:pPr>
            <w:r w:rsidRPr="00074C0E">
              <w:rPr>
                <w:b/>
                <w:bCs/>
                <w:lang w:val="fr-CH"/>
              </w:rPr>
              <w:t>Evaluation</w:t>
            </w:r>
          </w:p>
        </w:tc>
        <w:tc>
          <w:tcPr>
            <w:tcW w:w="4521" w:type="dxa"/>
            <w:tcBorders>
              <w:top w:val="nil"/>
              <w:left w:val="nil"/>
              <w:bottom w:val="single" w:sz="4" w:space="0" w:color="auto"/>
              <w:right w:val="nil"/>
            </w:tcBorders>
          </w:tcPr>
          <w:p w:rsidR="00B3253B" w:rsidRPr="00074C0E" w:rsidRDefault="00B3253B" w:rsidP="003A42D5">
            <w:pPr>
              <w:spacing w:before="240"/>
              <w:jc w:val="right"/>
              <w:rPr>
                <w:b/>
                <w:bCs/>
                <w:lang w:val="fr-CH"/>
              </w:rPr>
            </w:pPr>
            <w:r w:rsidRPr="00074C0E">
              <w:rPr>
                <w:b/>
                <w:bCs/>
                <w:lang w:val="fr-CH"/>
              </w:rPr>
              <w:t xml:space="preserve">Situation en 2017 au regard </w:t>
            </w:r>
            <w:r>
              <w:rPr>
                <w:b/>
                <w:bCs/>
                <w:lang w:val="fr-CH"/>
              </w:rPr>
              <w:br/>
            </w:r>
            <w:r w:rsidRPr="00074C0E">
              <w:rPr>
                <w:b/>
                <w:bCs/>
                <w:lang w:val="fr-CH"/>
              </w:rPr>
              <w:t>de l'ONU-SWAP</w:t>
            </w:r>
            <w:r w:rsidRPr="00145E68">
              <w:rPr>
                <w:lang w:val="fr-CH"/>
              </w:rPr>
              <w:t>:</w:t>
            </w:r>
            <w:r w:rsidRPr="00B3253B">
              <w:rPr>
                <w:lang w:val="fr-CH"/>
              </w:rPr>
              <w:t xml:space="preserve"> </w:t>
            </w:r>
            <w:r w:rsidR="003A42D5">
              <w:rPr>
                <w:lang w:val="fr-CH"/>
              </w:rPr>
              <w:t>s</w:t>
            </w:r>
            <w:r w:rsidRPr="00B3253B">
              <w:rPr>
                <w:lang w:val="fr-CH"/>
              </w:rPr>
              <w:t>ans objet</w:t>
            </w:r>
          </w:p>
        </w:tc>
      </w:tr>
    </w:tbl>
    <w:p w:rsidR="00925092" w:rsidRDefault="00925092" w:rsidP="002964B4">
      <w:pPr>
        <w:tabs>
          <w:tab w:val="left" w:pos="426"/>
          <w:tab w:val="center" w:pos="5387"/>
        </w:tabs>
        <w:rPr>
          <w:color w:val="000000"/>
        </w:rPr>
      </w:pPr>
      <w:r w:rsidRPr="00900AA3">
        <w:rPr>
          <w:rFonts w:asciiTheme="minorHAnsi" w:hAnsiTheme="minorHAnsi"/>
          <w:color w:val="000000" w:themeColor="text1"/>
          <w:szCs w:val="24"/>
          <w:lang w:val="fr-CH"/>
        </w:rPr>
        <w:t>Cet indicateur ne présente de l</w:t>
      </w:r>
      <w:r w:rsidR="00410BE5">
        <w:rPr>
          <w:rFonts w:asciiTheme="minorHAnsi" w:hAnsiTheme="minorHAnsi"/>
          <w:color w:val="000000" w:themeColor="text1"/>
          <w:szCs w:val="24"/>
          <w:lang w:val="fr-CH"/>
        </w:rPr>
        <w:t>'</w:t>
      </w:r>
      <w:r w:rsidRPr="00900AA3">
        <w:rPr>
          <w:rFonts w:asciiTheme="minorHAnsi" w:hAnsiTheme="minorHAnsi"/>
          <w:color w:val="000000" w:themeColor="text1"/>
          <w:szCs w:val="24"/>
          <w:lang w:val="fr-CH"/>
        </w:rPr>
        <w:t>intérêt que lorsqu</w:t>
      </w:r>
      <w:r w:rsidR="00410BE5">
        <w:rPr>
          <w:rFonts w:asciiTheme="minorHAnsi" w:hAnsiTheme="minorHAnsi"/>
          <w:color w:val="000000" w:themeColor="text1"/>
          <w:szCs w:val="24"/>
          <w:lang w:val="fr-CH"/>
        </w:rPr>
        <w:t>'</w:t>
      </w:r>
      <w:r w:rsidRPr="00900AA3">
        <w:rPr>
          <w:rFonts w:asciiTheme="minorHAnsi" w:hAnsiTheme="minorHAnsi"/>
          <w:color w:val="000000" w:themeColor="text1"/>
          <w:szCs w:val="24"/>
          <w:lang w:val="fr-CH"/>
        </w:rPr>
        <w:t xml:space="preserve">il existe un département </w:t>
      </w:r>
      <w:r>
        <w:rPr>
          <w:rFonts w:asciiTheme="minorHAnsi" w:hAnsiTheme="minorHAnsi"/>
          <w:color w:val="000000" w:themeColor="text1"/>
          <w:szCs w:val="24"/>
          <w:lang w:val="fr-CH"/>
        </w:rPr>
        <w:t>chargé de l</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 xml:space="preserve">évaluation. </w:t>
      </w:r>
      <w:r w:rsidRPr="00900AA3">
        <w:rPr>
          <w:lang w:val="fr-CH"/>
        </w:rPr>
        <w:t>Pour satisfaire à cet</w:t>
      </w:r>
      <w:r w:rsidR="00410BE5">
        <w:rPr>
          <w:lang w:val="fr-CH"/>
        </w:rPr>
        <w:t xml:space="preserve"> </w:t>
      </w:r>
      <w:r w:rsidRPr="00900AA3">
        <w:rPr>
          <w:lang w:val="fr-CH"/>
        </w:rPr>
        <w:t>indicateur</w:t>
      </w:r>
      <w:r w:rsidR="00410BE5">
        <w:rPr>
          <w:lang w:val="fr-CH"/>
        </w:rPr>
        <w:t xml:space="preserve"> </w:t>
      </w:r>
      <w:r w:rsidRPr="00900AA3">
        <w:rPr>
          <w:lang w:val="fr-CH"/>
        </w:rPr>
        <w:t>de performance de l'ONU-SWAP</w:t>
      </w:r>
      <w:r w:rsidRPr="00900AA3">
        <w:rPr>
          <w:rFonts w:asciiTheme="minorHAnsi" w:hAnsiTheme="minorHAnsi"/>
          <w:color w:val="000000" w:themeColor="text1"/>
          <w:szCs w:val="24"/>
          <w:lang w:val="fr-CH"/>
        </w:rPr>
        <w:t xml:space="preserve">, </w:t>
      </w:r>
      <w:r>
        <w:rPr>
          <w:color w:val="000000"/>
        </w:rPr>
        <w:t>l'UIT devrait respecter les normes et exigences en matière d'égalité hommes-femmes définies par le Groupe des Nations Unies pour l'évaluation (GNUE) dans toutes les évaluations et appliquer à tous les stades de l</w:t>
      </w:r>
      <w:r w:rsidR="00410BE5">
        <w:rPr>
          <w:color w:val="000000"/>
        </w:rPr>
        <w:t>'</w:t>
      </w:r>
      <w:r>
        <w:rPr>
          <w:color w:val="000000"/>
        </w:rPr>
        <w:t>évaluation</w:t>
      </w:r>
      <w:r w:rsidRPr="00900AA3">
        <w:t xml:space="preserve"> </w:t>
      </w:r>
      <w:r>
        <w:t xml:space="preserve">le </w:t>
      </w:r>
      <w:r w:rsidR="007D73AB">
        <w:t xml:space="preserve">Guide </w:t>
      </w:r>
      <w:r>
        <w:t>du GNUE</w:t>
      </w:r>
      <w:r w:rsidR="00410BE5">
        <w:t xml:space="preserve"> </w:t>
      </w:r>
      <w:r>
        <w:t>sur la prise en compte des droits de l</w:t>
      </w:r>
      <w:r w:rsidR="00410BE5">
        <w:t>'</w:t>
      </w:r>
      <w:r>
        <w:t>homme et de l</w:t>
      </w:r>
      <w:r w:rsidR="00410BE5">
        <w:t>'</w:t>
      </w:r>
      <w:r>
        <w:t>égalité entre les sexes dans les évaluations</w:t>
      </w:r>
      <w:r w:rsidR="00A15E39">
        <w:rPr>
          <w:color w:val="000000"/>
        </w:rPr>
        <w:t>.</w:t>
      </w:r>
    </w:p>
    <w:p w:rsidR="009F0423" w:rsidRDefault="009F0423" w:rsidP="009D7CF7">
      <w:pPr>
        <w:tabs>
          <w:tab w:val="left" w:pos="426"/>
          <w:tab w:val="center" w:pos="5387"/>
        </w:tabs>
        <w:spacing w:before="0"/>
        <w:jc w:val="both"/>
        <w:rPr>
          <w:color w:val="000000"/>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884AEF" w:rsidRPr="00664BA4" w:rsidTr="00DC2543">
        <w:tc>
          <w:tcPr>
            <w:tcW w:w="5245" w:type="dxa"/>
            <w:tcMar>
              <w:left w:w="0" w:type="dxa"/>
            </w:tcMar>
            <w:vAlign w:val="center"/>
          </w:tcPr>
          <w:p w:rsidR="00884AEF" w:rsidRPr="008B0565" w:rsidRDefault="00884AEF" w:rsidP="00664BA4">
            <w:pPr>
              <w:spacing w:before="60" w:after="60"/>
              <w:ind w:left="567" w:hanging="567"/>
              <w:rPr>
                <w:u w:val="single"/>
              </w:rPr>
            </w:pPr>
            <w:r w:rsidRPr="008B0565">
              <w:rPr>
                <w:u w:val="single"/>
              </w:rPr>
              <w:t>Produits</w:t>
            </w:r>
          </w:p>
        </w:tc>
        <w:tc>
          <w:tcPr>
            <w:tcW w:w="3255" w:type="dxa"/>
            <w:vAlign w:val="center"/>
          </w:tcPr>
          <w:p w:rsidR="00884AEF" w:rsidRPr="008B0565" w:rsidRDefault="00884AEF" w:rsidP="00664BA4">
            <w:pPr>
              <w:spacing w:before="60" w:after="60"/>
              <w:ind w:left="567" w:hanging="567"/>
              <w:rPr>
                <w:u w:val="single"/>
              </w:rPr>
            </w:pPr>
            <w:r w:rsidRPr="008B0565">
              <w:rPr>
                <w:u w:val="single"/>
              </w:rPr>
              <w:t>Entité responsable/concernée</w:t>
            </w:r>
          </w:p>
        </w:tc>
        <w:tc>
          <w:tcPr>
            <w:tcW w:w="1276" w:type="dxa"/>
            <w:vAlign w:val="center"/>
          </w:tcPr>
          <w:p w:rsidR="00884AEF" w:rsidRPr="008B0565" w:rsidRDefault="00884AEF" w:rsidP="00664BA4">
            <w:pPr>
              <w:spacing w:before="60" w:after="60"/>
              <w:ind w:left="567" w:hanging="567"/>
              <w:rPr>
                <w:u w:val="single"/>
              </w:rPr>
            </w:pPr>
            <w:r w:rsidRPr="008B0565">
              <w:rPr>
                <w:u w:val="single"/>
              </w:rPr>
              <w:t>Délai</w:t>
            </w:r>
          </w:p>
        </w:tc>
      </w:tr>
      <w:tr w:rsidR="00884AEF" w:rsidRPr="008B0565" w:rsidTr="00DC2543">
        <w:tc>
          <w:tcPr>
            <w:tcW w:w="5245" w:type="dxa"/>
            <w:tcMar>
              <w:left w:w="0" w:type="dxa"/>
            </w:tcMar>
            <w:vAlign w:val="center"/>
          </w:tcPr>
          <w:p w:rsidR="00884AEF" w:rsidRPr="00D60E5E" w:rsidRDefault="00884AEF" w:rsidP="002964B4">
            <w:pPr>
              <w:spacing w:before="60" w:after="60"/>
              <w:ind w:left="567" w:hanging="567"/>
            </w:pPr>
            <w:r>
              <w:t>4.1</w:t>
            </w:r>
            <w:r w:rsidRPr="00D60E5E">
              <w:tab/>
            </w:r>
            <w:r>
              <w:rPr>
                <w:rFonts w:asciiTheme="minorHAnsi" w:hAnsiTheme="minorHAnsi"/>
                <w:szCs w:val="24"/>
              </w:rPr>
              <w:t xml:space="preserve">Respecter les </w:t>
            </w:r>
            <w:r>
              <w:rPr>
                <w:color w:val="000000"/>
              </w:rPr>
              <w:t>normes et exigences en matière d'égalité hommes-femmes définies par le</w:t>
            </w:r>
            <w:r w:rsidR="00145E68">
              <w:rPr>
                <w:rFonts w:asciiTheme="minorHAnsi" w:hAnsiTheme="minorHAnsi"/>
                <w:szCs w:val="24"/>
              </w:rPr>
              <w:t> </w:t>
            </w:r>
            <w:r>
              <w:t>GNUE lors des évaluations</w:t>
            </w:r>
          </w:p>
        </w:tc>
        <w:tc>
          <w:tcPr>
            <w:tcW w:w="3255" w:type="dxa"/>
          </w:tcPr>
          <w:p w:rsidR="00884AEF" w:rsidRPr="008B0565" w:rsidRDefault="009F0423" w:rsidP="002964B4">
            <w:pPr>
              <w:spacing w:before="60" w:after="60"/>
              <w:rPr>
                <w:u w:val="single"/>
              </w:rPr>
            </w:pPr>
            <w:r>
              <w:rPr>
                <w:rFonts w:asciiTheme="minorHAnsi" w:hAnsiTheme="minorHAnsi"/>
                <w:color w:val="000000" w:themeColor="text1"/>
                <w:szCs w:val="24"/>
              </w:rPr>
              <w:t>Audit interne</w:t>
            </w:r>
          </w:p>
        </w:tc>
        <w:tc>
          <w:tcPr>
            <w:tcW w:w="1276" w:type="dxa"/>
          </w:tcPr>
          <w:p w:rsidR="00884AEF" w:rsidRPr="00521465" w:rsidRDefault="00884AEF" w:rsidP="00B0598A">
            <w:pPr>
              <w:tabs>
                <w:tab w:val="clear" w:pos="2835"/>
                <w:tab w:val="left" w:pos="5812"/>
                <w:tab w:val="center" w:pos="7655"/>
                <w:tab w:val="right" w:pos="9639"/>
              </w:tabs>
              <w:spacing w:before="60" w:after="60"/>
            </w:pPr>
            <w:r>
              <w:t>Jan</w:t>
            </w:r>
            <w:r w:rsidR="004019F0">
              <w:t>v</w:t>
            </w:r>
            <w:r w:rsidR="00B0598A">
              <w:t>.</w:t>
            </w:r>
            <w:r>
              <w:t>-</w:t>
            </w:r>
            <w:r w:rsidR="00B0598A">
              <w:t>d</w:t>
            </w:r>
            <w:r w:rsidRPr="00521465">
              <w:t>éc</w:t>
            </w:r>
            <w:r w:rsidR="004019F0">
              <w:t>.</w:t>
            </w:r>
          </w:p>
        </w:tc>
      </w:tr>
    </w:tbl>
    <w:p w:rsidR="00925092" w:rsidRDefault="00925092" w:rsidP="001E5503">
      <w:pPr>
        <w:rPr>
          <w:lang w:val="fr-CH"/>
        </w:rPr>
      </w:pPr>
    </w:p>
    <w:tbl>
      <w:tblPr>
        <w:tblStyle w:val="TableGrid"/>
        <w:tblW w:w="9897" w:type="dxa"/>
        <w:tblLook w:val="04A0" w:firstRow="1" w:lastRow="0" w:firstColumn="1" w:lastColumn="0" w:noHBand="0" w:noVBand="1"/>
      </w:tblPr>
      <w:tblGrid>
        <w:gridCol w:w="421"/>
        <w:gridCol w:w="3407"/>
        <w:gridCol w:w="6069"/>
      </w:tblGrid>
      <w:tr w:rsidR="00DC2543" w:rsidTr="0008558D">
        <w:tc>
          <w:tcPr>
            <w:tcW w:w="421" w:type="dxa"/>
            <w:tcBorders>
              <w:top w:val="nil"/>
              <w:left w:val="nil"/>
              <w:bottom w:val="single" w:sz="4" w:space="0" w:color="auto"/>
              <w:right w:val="nil"/>
            </w:tcBorders>
            <w:tcMar>
              <w:left w:w="0" w:type="dxa"/>
            </w:tcMar>
          </w:tcPr>
          <w:p w:rsidR="00DC2543" w:rsidRPr="00C173A5" w:rsidRDefault="00DC2543" w:rsidP="0008558D">
            <w:pPr>
              <w:rPr>
                <w:b/>
                <w:bCs/>
                <w:lang w:val="fr-CH"/>
              </w:rPr>
            </w:pPr>
            <w:r>
              <w:rPr>
                <w:b/>
                <w:bCs/>
                <w:lang w:val="fr-CH"/>
              </w:rPr>
              <w:t>5</w:t>
            </w:r>
          </w:p>
        </w:tc>
        <w:tc>
          <w:tcPr>
            <w:tcW w:w="3407" w:type="dxa"/>
            <w:tcBorders>
              <w:top w:val="nil"/>
              <w:left w:val="nil"/>
              <w:bottom w:val="single" w:sz="4" w:space="0" w:color="auto"/>
              <w:right w:val="nil"/>
            </w:tcBorders>
            <w:tcMar>
              <w:left w:w="0" w:type="dxa"/>
            </w:tcMar>
          </w:tcPr>
          <w:p w:rsidR="00DC2543" w:rsidRPr="001E5503" w:rsidRDefault="00DC2543" w:rsidP="0008558D">
            <w:pPr>
              <w:rPr>
                <w:b/>
                <w:bCs/>
                <w:lang w:val="fr-CH"/>
              </w:rPr>
            </w:pPr>
            <w:r w:rsidRPr="001E5503">
              <w:rPr>
                <w:b/>
                <w:bCs/>
                <w:color w:val="000000"/>
              </w:rPr>
              <w:t>Audit sur l'égalité des sexes</w:t>
            </w:r>
          </w:p>
        </w:tc>
        <w:tc>
          <w:tcPr>
            <w:tcW w:w="6069" w:type="dxa"/>
            <w:tcBorders>
              <w:top w:val="nil"/>
              <w:left w:val="nil"/>
              <w:bottom w:val="single" w:sz="4" w:space="0" w:color="auto"/>
              <w:right w:val="nil"/>
            </w:tcBorders>
          </w:tcPr>
          <w:p w:rsidR="00DC2543" w:rsidRDefault="00DC2543" w:rsidP="00DC2543">
            <w:pPr>
              <w:jc w:val="right"/>
              <w:rPr>
                <w:lang w:val="fr-CH"/>
              </w:rPr>
            </w:pPr>
            <w:r w:rsidRPr="002C0EBF">
              <w:rPr>
                <w:b/>
                <w:bCs/>
                <w:szCs w:val="18"/>
              </w:rPr>
              <w:t>Situation en 2017</w:t>
            </w:r>
            <w:r>
              <w:rPr>
                <w:b/>
                <w:bCs/>
                <w:szCs w:val="18"/>
              </w:rPr>
              <w:t xml:space="preserve"> </w:t>
            </w:r>
            <w:r w:rsidRPr="002C0EBF">
              <w:rPr>
                <w:b/>
                <w:bCs/>
                <w:szCs w:val="18"/>
              </w:rPr>
              <w:t>au regard</w:t>
            </w:r>
            <w:r>
              <w:rPr>
                <w:b/>
                <w:bCs/>
                <w:szCs w:val="18"/>
              </w:rPr>
              <w:t xml:space="preserve"> </w:t>
            </w:r>
            <w:r w:rsidRPr="002C0EBF">
              <w:rPr>
                <w:b/>
                <w:bCs/>
                <w:szCs w:val="18"/>
              </w:rPr>
              <w:t xml:space="preserve">de </w:t>
            </w:r>
            <w:r>
              <w:rPr>
                <w:b/>
                <w:bCs/>
                <w:szCs w:val="18"/>
              </w:rPr>
              <w:br/>
            </w:r>
            <w:r w:rsidRPr="002C0EBF">
              <w:rPr>
                <w:b/>
                <w:bCs/>
                <w:szCs w:val="18"/>
              </w:rPr>
              <w:t>l'ONU-SWAP</w:t>
            </w:r>
            <w:r w:rsidRPr="004019F0">
              <w:rPr>
                <w:szCs w:val="18"/>
              </w:rPr>
              <w:t>:</w:t>
            </w:r>
            <w:r>
              <w:rPr>
                <w:b/>
                <w:bCs/>
                <w:szCs w:val="18"/>
              </w:rPr>
              <w:t xml:space="preserve"> </w:t>
            </w:r>
            <w:r>
              <w:rPr>
                <w:color w:val="000000"/>
              </w:rPr>
              <w:t>satisfait aux exigences</w:t>
            </w:r>
          </w:p>
        </w:tc>
      </w:tr>
    </w:tbl>
    <w:p w:rsidR="00925092" w:rsidRPr="00710611" w:rsidRDefault="00925092" w:rsidP="004019F0">
      <w:pPr>
        <w:tabs>
          <w:tab w:val="left" w:pos="426"/>
          <w:tab w:val="center" w:pos="5387"/>
          <w:tab w:val="center" w:pos="7655"/>
          <w:tab w:val="right" w:pos="9639"/>
        </w:tabs>
        <w:rPr>
          <w:rFonts w:asciiTheme="minorHAnsi" w:hAnsiTheme="minorHAnsi"/>
          <w:color w:val="000000" w:themeColor="text1"/>
          <w:szCs w:val="24"/>
          <w:lang w:val="fr-CH"/>
        </w:rPr>
      </w:pPr>
      <w:r w:rsidRPr="00857C01">
        <w:rPr>
          <w:lang w:val="fr-CH"/>
        </w:rPr>
        <w:t>Pour satisfaire à cet</w:t>
      </w:r>
      <w:r w:rsidR="00410BE5">
        <w:rPr>
          <w:lang w:val="fr-CH"/>
        </w:rPr>
        <w:t xml:space="preserve"> </w:t>
      </w:r>
      <w:r w:rsidRPr="00857C01">
        <w:rPr>
          <w:lang w:val="fr-CH"/>
        </w:rPr>
        <w:t>indicateur</w:t>
      </w:r>
      <w:r w:rsidR="00410BE5">
        <w:rPr>
          <w:lang w:val="fr-CH"/>
        </w:rPr>
        <w:t xml:space="preserve"> </w:t>
      </w:r>
      <w:r w:rsidRPr="00857C01">
        <w:rPr>
          <w:lang w:val="fr-CH"/>
        </w:rPr>
        <w:t>de performance de l'ONU-SWAP</w:t>
      </w:r>
      <w:r w:rsidRPr="00857C01">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l</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UIT devrait faire en sorte que les</w:t>
      </w:r>
      <w:r w:rsidR="00410BE5">
        <w:rPr>
          <w:rFonts w:asciiTheme="minorHAnsi" w:hAnsiTheme="minorHAnsi"/>
          <w:color w:val="000000" w:themeColor="text1"/>
          <w:szCs w:val="24"/>
          <w:lang w:val="fr-CH"/>
        </w:rPr>
        <w:t xml:space="preserve"> </w:t>
      </w:r>
      <w:r>
        <w:rPr>
          <w:color w:val="000000"/>
        </w:rPr>
        <w:t>risques encourus en cas de non-prise en compte du principe d'égalité</w:t>
      </w:r>
      <w:r w:rsidR="00410BE5">
        <w:rPr>
          <w:rFonts w:asciiTheme="minorHAnsi" w:hAnsiTheme="minorHAnsi"/>
          <w:color w:val="000000" w:themeColor="text1"/>
          <w:szCs w:val="24"/>
          <w:lang w:val="fr-CH"/>
        </w:rPr>
        <w:t xml:space="preserve"> </w:t>
      </w:r>
      <w:r w:rsidR="001E5503">
        <w:rPr>
          <w:rFonts w:asciiTheme="minorHAnsi" w:hAnsiTheme="minorHAnsi"/>
          <w:color w:val="000000" w:themeColor="text1"/>
          <w:szCs w:val="24"/>
          <w:lang w:val="fr-CH"/>
        </w:rPr>
        <w:t>hommes</w:t>
      </w:r>
      <w:r>
        <w:rPr>
          <w:rFonts w:asciiTheme="minorHAnsi" w:hAnsiTheme="minorHAnsi"/>
          <w:color w:val="000000" w:themeColor="text1"/>
          <w:szCs w:val="24"/>
          <w:lang w:val="fr-CH"/>
        </w:rPr>
        <w:t>/</w:t>
      </w:r>
      <w:r w:rsidRPr="00857C01">
        <w:rPr>
          <w:rFonts w:asciiTheme="minorHAnsi" w:hAnsiTheme="minorHAnsi"/>
          <w:color w:val="000000" w:themeColor="text1"/>
          <w:szCs w:val="24"/>
          <w:lang w:val="fr-CH"/>
        </w:rPr>
        <w:t>femmes</w:t>
      </w:r>
      <w:r>
        <w:rPr>
          <w:rFonts w:asciiTheme="minorHAnsi" w:hAnsiTheme="minorHAnsi"/>
          <w:color w:val="000000" w:themeColor="text1"/>
          <w:szCs w:val="24"/>
          <w:lang w:val="fr-CH"/>
        </w:rPr>
        <w:t xml:space="preserve"> soient </w:t>
      </w:r>
      <w:r w:rsidR="00321638">
        <w:rPr>
          <w:rFonts w:asciiTheme="minorHAnsi" w:hAnsiTheme="minorHAnsi"/>
          <w:color w:val="000000" w:themeColor="text1"/>
          <w:szCs w:val="24"/>
          <w:lang w:val="fr-CH"/>
        </w:rPr>
        <w:t>systématiquement examiné</w:t>
      </w:r>
      <w:r>
        <w:rPr>
          <w:rFonts w:asciiTheme="minorHAnsi" w:hAnsiTheme="minorHAnsi"/>
          <w:color w:val="000000" w:themeColor="text1"/>
          <w:szCs w:val="24"/>
          <w:lang w:val="fr-CH"/>
        </w:rPr>
        <w:t>s et étudiés lors de la planification des audits annuels ou pluriannuels</w:t>
      </w:r>
      <w:r w:rsidRPr="00857C01">
        <w:rPr>
          <w:rFonts w:asciiTheme="minorHAnsi" w:hAnsiTheme="minorHAnsi"/>
          <w:color w:val="000000" w:themeColor="text1"/>
          <w:szCs w:val="24"/>
          <w:lang w:val="fr-CH"/>
        </w:rPr>
        <w:t xml:space="preserve">. </w:t>
      </w:r>
      <w:r w:rsidRPr="00710611">
        <w:rPr>
          <w:color w:val="000000"/>
          <w:lang w:val="fr-CH"/>
        </w:rPr>
        <w:t xml:space="preserve">Les documents se rapportant à la planification </w:t>
      </w:r>
      <w:r w:rsidR="002B29F4">
        <w:rPr>
          <w:color w:val="000000"/>
          <w:lang w:val="fr-CH"/>
        </w:rPr>
        <w:t>des travaux menés à l'appui de</w:t>
      </w:r>
      <w:r w:rsidRPr="00710611">
        <w:rPr>
          <w:color w:val="000000"/>
          <w:lang w:val="fr-CH"/>
        </w:rPr>
        <w:t xml:space="preserve"> l</w:t>
      </w:r>
      <w:r w:rsidR="00410BE5">
        <w:rPr>
          <w:color w:val="000000"/>
          <w:lang w:val="fr-CH"/>
        </w:rPr>
        <w:t>'</w:t>
      </w:r>
      <w:r w:rsidRPr="00710611">
        <w:rPr>
          <w:color w:val="000000"/>
          <w:lang w:val="fr-CH"/>
        </w:rPr>
        <w:t>élaboration des programmes de travail annuels ou pluriannuels en matière d'audit</w:t>
      </w:r>
      <w:r w:rsidRPr="00710611">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indiqueraient</w:t>
      </w:r>
      <w:r w:rsidRPr="00710611">
        <w:rPr>
          <w:color w:val="000000"/>
        </w:rPr>
        <w:t xml:space="preserve"> </w:t>
      </w:r>
      <w:r>
        <w:rPr>
          <w:color w:val="000000"/>
        </w:rPr>
        <w:t>si les risques induits dans le cadre de la réalisation du principe d'égalité hommes/femmes et de l'autonomisation des femmes sont gérés de manière convenable.</w:t>
      </w:r>
      <w:r w:rsidR="00410BE5">
        <w:rPr>
          <w:rFonts w:asciiTheme="minorHAnsi" w:hAnsiTheme="minorHAnsi"/>
          <w:color w:val="000000" w:themeColor="text1"/>
          <w:szCs w:val="24"/>
          <w:lang w:val="fr-CH"/>
        </w:rPr>
        <w:t xml:space="preserve"> </w:t>
      </w:r>
    </w:p>
    <w:p w:rsidR="00925092" w:rsidRDefault="00CD7B5B" w:rsidP="00E324BF">
      <w:pPr>
        <w:tabs>
          <w:tab w:val="left" w:pos="426"/>
          <w:tab w:val="center" w:pos="5387"/>
          <w:tab w:val="center" w:pos="7655"/>
          <w:tab w:val="right" w:pos="9639"/>
        </w:tabs>
        <w:rPr>
          <w:rFonts w:asciiTheme="minorHAnsi" w:hAnsiTheme="minorHAnsi"/>
          <w:color w:val="000000" w:themeColor="text1"/>
          <w:szCs w:val="24"/>
          <w:lang w:val="fr-CH"/>
        </w:rPr>
      </w:pPr>
      <w:r>
        <w:rPr>
          <w:rFonts w:asciiTheme="minorHAnsi" w:hAnsiTheme="minorHAnsi"/>
          <w:color w:val="000000" w:themeColor="text1"/>
          <w:szCs w:val="24"/>
          <w:lang w:val="fr-CH"/>
        </w:rPr>
        <w:t>A</w:t>
      </w:r>
      <w:r w:rsidR="00925092" w:rsidRPr="00677FCD">
        <w:rPr>
          <w:rFonts w:asciiTheme="minorHAnsi" w:hAnsiTheme="minorHAnsi"/>
          <w:color w:val="000000" w:themeColor="text1"/>
          <w:szCs w:val="24"/>
          <w:lang w:val="fr-CH"/>
        </w:rPr>
        <w:t xml:space="preserve"> partir des évaluations des risques</w:t>
      </w:r>
      <w:r w:rsidR="00410BE5">
        <w:rPr>
          <w:rFonts w:asciiTheme="minorHAnsi" w:hAnsiTheme="minorHAnsi"/>
          <w:color w:val="000000" w:themeColor="text1"/>
          <w:szCs w:val="24"/>
          <w:lang w:val="fr-CH"/>
        </w:rPr>
        <w:t xml:space="preserve"> </w:t>
      </w:r>
      <w:r w:rsidR="00925092" w:rsidRPr="00677FCD">
        <w:rPr>
          <w:lang w:val="fr-CH"/>
        </w:rPr>
        <w:t>au niveau des missions, les services d</w:t>
      </w:r>
      <w:r w:rsidR="00410BE5">
        <w:rPr>
          <w:lang w:val="fr-CH"/>
        </w:rPr>
        <w:t>'</w:t>
      </w:r>
      <w:r w:rsidR="00925092" w:rsidRPr="00677FCD">
        <w:rPr>
          <w:lang w:val="fr-CH"/>
        </w:rPr>
        <w:t>audit interne ont élaboré des outils permettant</w:t>
      </w:r>
      <w:r w:rsidR="00925092" w:rsidRPr="00677FCD">
        <w:rPr>
          <w:rFonts w:asciiTheme="minorHAnsi" w:hAnsiTheme="minorHAnsi"/>
          <w:color w:val="000000" w:themeColor="text1"/>
          <w:szCs w:val="24"/>
          <w:lang w:val="fr-CH"/>
        </w:rPr>
        <w:t xml:space="preserve"> </w:t>
      </w:r>
      <w:r w:rsidR="00925092">
        <w:rPr>
          <w:rFonts w:asciiTheme="minorHAnsi" w:hAnsiTheme="minorHAnsi"/>
          <w:color w:val="000000" w:themeColor="text1"/>
          <w:szCs w:val="24"/>
          <w:lang w:val="fr-CH"/>
        </w:rPr>
        <w:t>de procéder à des audits des questions relatives à l</w:t>
      </w:r>
      <w:r w:rsidR="00410BE5">
        <w:rPr>
          <w:rFonts w:asciiTheme="minorHAnsi" w:hAnsiTheme="minorHAnsi"/>
          <w:color w:val="000000" w:themeColor="text1"/>
          <w:szCs w:val="24"/>
          <w:lang w:val="fr-CH"/>
        </w:rPr>
        <w:t>'</w:t>
      </w:r>
      <w:r w:rsidR="00925092">
        <w:rPr>
          <w:rFonts w:asciiTheme="minorHAnsi" w:hAnsiTheme="minorHAnsi"/>
          <w:color w:val="000000" w:themeColor="text1"/>
          <w:szCs w:val="24"/>
          <w:lang w:val="fr-CH"/>
        </w:rPr>
        <w:t>égalité hommes/femmes et à l</w:t>
      </w:r>
      <w:r w:rsidR="00410BE5">
        <w:rPr>
          <w:rFonts w:asciiTheme="minorHAnsi" w:hAnsiTheme="minorHAnsi"/>
          <w:color w:val="000000" w:themeColor="text1"/>
          <w:szCs w:val="24"/>
          <w:lang w:val="fr-CH"/>
        </w:rPr>
        <w:t>'</w:t>
      </w:r>
      <w:r w:rsidR="00925092">
        <w:rPr>
          <w:rFonts w:asciiTheme="minorHAnsi" w:hAnsiTheme="minorHAnsi"/>
          <w:color w:val="000000" w:themeColor="text1"/>
          <w:szCs w:val="24"/>
          <w:lang w:val="fr-CH"/>
        </w:rPr>
        <w:t>autonomisation des femmes</w:t>
      </w:r>
      <w:r w:rsidR="00410BE5">
        <w:rPr>
          <w:rFonts w:asciiTheme="minorHAnsi" w:hAnsiTheme="minorHAnsi"/>
          <w:color w:val="000000" w:themeColor="text1"/>
          <w:szCs w:val="24"/>
          <w:lang w:val="fr-CH"/>
        </w:rPr>
        <w:t xml:space="preserve"> </w:t>
      </w:r>
      <w:r w:rsidR="00925092" w:rsidRPr="00677FCD">
        <w:rPr>
          <w:rFonts w:asciiTheme="minorHAnsi" w:hAnsiTheme="minorHAnsi"/>
          <w:color w:val="000000" w:themeColor="text1"/>
          <w:szCs w:val="24"/>
          <w:lang w:val="fr-CH"/>
        </w:rPr>
        <w:t>(</w:t>
      </w:r>
      <w:r w:rsidR="00925092">
        <w:rPr>
          <w:rFonts w:asciiTheme="minorHAnsi" w:hAnsiTheme="minorHAnsi"/>
          <w:color w:val="000000" w:themeColor="text1"/>
          <w:szCs w:val="24"/>
          <w:lang w:val="fr-CH"/>
        </w:rPr>
        <w:t xml:space="preserve">par exemple </w:t>
      </w:r>
      <w:r w:rsidR="00925092">
        <w:t>respect de la politique définie</w:t>
      </w:r>
      <w:r w:rsidR="00925092" w:rsidRPr="00677FCD">
        <w:rPr>
          <w:rFonts w:asciiTheme="minorHAnsi" w:hAnsiTheme="minorHAnsi"/>
          <w:color w:val="000000" w:themeColor="text1"/>
          <w:szCs w:val="24"/>
          <w:lang w:val="fr-CH"/>
        </w:rPr>
        <w:t xml:space="preserve">, </w:t>
      </w:r>
      <w:r w:rsidR="00925092">
        <w:t>qualité des informations présentées</w:t>
      </w:r>
      <w:r w:rsidR="00410BE5">
        <w:rPr>
          <w:rFonts w:asciiTheme="minorHAnsi" w:hAnsiTheme="minorHAnsi"/>
          <w:color w:val="000000" w:themeColor="text1"/>
          <w:szCs w:val="24"/>
          <w:lang w:val="fr-CH"/>
        </w:rPr>
        <w:t xml:space="preserve">, </w:t>
      </w:r>
      <w:r w:rsidR="00925092" w:rsidRPr="00677FCD">
        <w:rPr>
          <w:rFonts w:asciiTheme="minorHAnsi" w:hAnsiTheme="minorHAnsi"/>
          <w:color w:val="000000" w:themeColor="text1"/>
          <w:szCs w:val="24"/>
          <w:lang w:val="fr-CH"/>
        </w:rPr>
        <w:t xml:space="preserve">etc.) </w:t>
      </w:r>
      <w:r w:rsidR="00925092">
        <w:rPr>
          <w:rFonts w:asciiTheme="minorHAnsi" w:hAnsiTheme="minorHAnsi"/>
          <w:color w:val="000000" w:themeColor="text1"/>
          <w:szCs w:val="24"/>
          <w:lang w:val="fr-CH"/>
        </w:rPr>
        <w:t xml:space="preserve">et les appliquent </w:t>
      </w:r>
      <w:r w:rsidR="002B29F4">
        <w:rPr>
          <w:rFonts w:asciiTheme="minorHAnsi" w:hAnsiTheme="minorHAnsi"/>
          <w:color w:val="000000" w:themeColor="text1"/>
          <w:szCs w:val="24"/>
          <w:lang w:val="fr-CH"/>
        </w:rPr>
        <w:t>au</w:t>
      </w:r>
      <w:r w:rsidR="00925092">
        <w:rPr>
          <w:rFonts w:asciiTheme="minorHAnsi" w:hAnsiTheme="minorHAnsi"/>
          <w:color w:val="000000" w:themeColor="text1"/>
          <w:szCs w:val="24"/>
          <w:lang w:val="fr-CH"/>
        </w:rPr>
        <w:t xml:space="preserve"> besoin lors de toutes les phases de l</w:t>
      </w:r>
      <w:r w:rsidR="00410BE5">
        <w:rPr>
          <w:rFonts w:asciiTheme="minorHAnsi" w:hAnsiTheme="minorHAnsi"/>
          <w:color w:val="000000" w:themeColor="text1"/>
          <w:szCs w:val="24"/>
          <w:lang w:val="fr-CH"/>
        </w:rPr>
        <w:t>'</w:t>
      </w:r>
      <w:r w:rsidR="00925092">
        <w:rPr>
          <w:rFonts w:asciiTheme="minorHAnsi" w:hAnsiTheme="minorHAnsi"/>
          <w:color w:val="000000" w:themeColor="text1"/>
          <w:szCs w:val="24"/>
          <w:lang w:val="fr-CH"/>
        </w:rPr>
        <w:t>audit</w:t>
      </w:r>
      <w:r w:rsidR="002B29F4">
        <w:rPr>
          <w:rFonts w:asciiTheme="minorHAnsi" w:hAnsiTheme="minorHAnsi"/>
          <w:color w:val="000000" w:themeColor="text1"/>
          <w:szCs w:val="24"/>
          <w:lang w:val="fr-CH"/>
        </w:rPr>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A048CB" w:rsidRPr="005F4A42" w:rsidTr="00E82ED9">
        <w:tc>
          <w:tcPr>
            <w:tcW w:w="5245" w:type="dxa"/>
            <w:tcMar>
              <w:left w:w="0" w:type="dxa"/>
            </w:tcMar>
            <w:vAlign w:val="center"/>
          </w:tcPr>
          <w:p w:rsidR="00A048CB" w:rsidRPr="008B0565" w:rsidRDefault="00A048CB" w:rsidP="005F4A42">
            <w:pPr>
              <w:spacing w:before="60" w:after="60"/>
              <w:ind w:left="567" w:hanging="567"/>
              <w:rPr>
                <w:u w:val="single"/>
              </w:rPr>
            </w:pPr>
            <w:r w:rsidRPr="008B0565">
              <w:rPr>
                <w:u w:val="single"/>
              </w:rPr>
              <w:t>Produits</w:t>
            </w:r>
          </w:p>
        </w:tc>
        <w:tc>
          <w:tcPr>
            <w:tcW w:w="3255" w:type="dxa"/>
            <w:vAlign w:val="center"/>
          </w:tcPr>
          <w:p w:rsidR="00A048CB" w:rsidRPr="008B0565" w:rsidRDefault="00A048CB" w:rsidP="005F4A42">
            <w:pPr>
              <w:spacing w:before="60" w:after="60"/>
              <w:ind w:left="567" w:hanging="567"/>
              <w:rPr>
                <w:u w:val="single"/>
              </w:rPr>
            </w:pPr>
            <w:r w:rsidRPr="008B0565">
              <w:rPr>
                <w:u w:val="single"/>
              </w:rPr>
              <w:t>Entité responsable/concernée</w:t>
            </w:r>
          </w:p>
        </w:tc>
        <w:tc>
          <w:tcPr>
            <w:tcW w:w="1276" w:type="dxa"/>
            <w:vAlign w:val="center"/>
          </w:tcPr>
          <w:p w:rsidR="00A048CB" w:rsidRPr="008B0565" w:rsidRDefault="00A048CB" w:rsidP="005F4A42">
            <w:pPr>
              <w:spacing w:before="60" w:after="60"/>
              <w:ind w:left="567" w:hanging="567"/>
              <w:rPr>
                <w:u w:val="single"/>
              </w:rPr>
            </w:pPr>
            <w:r w:rsidRPr="008B0565">
              <w:rPr>
                <w:u w:val="single"/>
              </w:rPr>
              <w:t>Délai</w:t>
            </w:r>
          </w:p>
        </w:tc>
      </w:tr>
      <w:tr w:rsidR="00A048CB" w:rsidRPr="008B0565" w:rsidTr="00E82ED9">
        <w:tc>
          <w:tcPr>
            <w:tcW w:w="5245" w:type="dxa"/>
            <w:tcMar>
              <w:left w:w="0" w:type="dxa"/>
            </w:tcMar>
            <w:vAlign w:val="center"/>
          </w:tcPr>
          <w:p w:rsidR="00A048CB" w:rsidRPr="00D60E5E" w:rsidRDefault="00A048CB" w:rsidP="0034043C">
            <w:pPr>
              <w:spacing w:before="60" w:after="60"/>
              <w:ind w:left="567" w:hanging="567"/>
            </w:pPr>
            <w:r>
              <w:t>5.1</w:t>
            </w:r>
            <w:r w:rsidRPr="00D60E5E">
              <w:tab/>
            </w:r>
            <w:r w:rsidR="004E5EED">
              <w:rPr>
                <w:rFonts w:asciiTheme="minorHAnsi" w:hAnsiTheme="minorHAnsi"/>
                <w:szCs w:val="24"/>
              </w:rPr>
              <w:t xml:space="preserve">Examiner les </w:t>
            </w:r>
            <w:r w:rsidR="00E82ED9">
              <w:rPr>
                <w:rFonts w:asciiTheme="minorHAnsi" w:hAnsiTheme="minorHAnsi"/>
                <w:szCs w:val="24"/>
              </w:rPr>
              <w:t>risques encourus en cas de non</w:t>
            </w:r>
            <w:r w:rsidR="00E82ED9">
              <w:rPr>
                <w:rFonts w:asciiTheme="minorHAnsi" w:hAnsiTheme="minorHAnsi"/>
                <w:szCs w:val="24"/>
              </w:rPr>
              <w:noBreakHyphen/>
            </w:r>
            <w:r w:rsidR="004E5EED" w:rsidRPr="00677FCD">
              <w:rPr>
                <w:rFonts w:asciiTheme="minorHAnsi" w:hAnsiTheme="minorHAnsi"/>
                <w:szCs w:val="24"/>
              </w:rPr>
              <w:t>prise en compte du principe d'égalité</w:t>
            </w:r>
            <w:r w:rsidR="004E5EED">
              <w:rPr>
                <w:rFonts w:asciiTheme="minorHAnsi" w:hAnsiTheme="minorHAnsi"/>
                <w:szCs w:val="24"/>
              </w:rPr>
              <w:t xml:space="preserve"> hommes</w:t>
            </w:r>
            <w:r w:rsidR="004E5EED" w:rsidRPr="00677FCD">
              <w:rPr>
                <w:rFonts w:asciiTheme="minorHAnsi" w:hAnsiTheme="minorHAnsi"/>
                <w:szCs w:val="24"/>
              </w:rPr>
              <w:t>/femmes</w:t>
            </w:r>
            <w:r w:rsidR="004E5EED">
              <w:rPr>
                <w:rFonts w:asciiTheme="minorHAnsi" w:hAnsiTheme="minorHAnsi"/>
                <w:szCs w:val="24"/>
              </w:rPr>
              <w:t xml:space="preserve"> lors de la planification annuelle du travail d'audit</w:t>
            </w:r>
          </w:p>
        </w:tc>
        <w:tc>
          <w:tcPr>
            <w:tcW w:w="3255" w:type="dxa"/>
          </w:tcPr>
          <w:p w:rsidR="00A048CB" w:rsidRPr="008B0565" w:rsidRDefault="004E5EED" w:rsidP="0034043C">
            <w:pPr>
              <w:spacing w:before="60" w:after="60"/>
              <w:ind w:left="567" w:hanging="567"/>
              <w:rPr>
                <w:u w:val="single"/>
              </w:rPr>
            </w:pPr>
            <w:r>
              <w:rPr>
                <w:rFonts w:asciiTheme="minorHAnsi" w:hAnsiTheme="minorHAnsi"/>
                <w:color w:val="000000" w:themeColor="text1"/>
                <w:szCs w:val="24"/>
              </w:rPr>
              <w:t>Audit interne</w:t>
            </w:r>
          </w:p>
        </w:tc>
        <w:tc>
          <w:tcPr>
            <w:tcW w:w="1276" w:type="dxa"/>
          </w:tcPr>
          <w:p w:rsidR="00A048CB" w:rsidRPr="00521465" w:rsidRDefault="004E5EED" w:rsidP="00B0598A">
            <w:pPr>
              <w:tabs>
                <w:tab w:val="clear" w:pos="2835"/>
                <w:tab w:val="left" w:pos="5812"/>
                <w:tab w:val="center" w:pos="7655"/>
                <w:tab w:val="right" w:pos="9639"/>
              </w:tabs>
              <w:spacing w:before="60" w:after="60"/>
            </w:pPr>
            <w:r>
              <w:t>Sept</w:t>
            </w:r>
            <w:r w:rsidR="00B0598A">
              <w:t>.</w:t>
            </w:r>
            <w:r>
              <w:t>-</w:t>
            </w:r>
            <w:r w:rsidR="00B0598A">
              <w:t>d</w:t>
            </w:r>
            <w:r>
              <w:t>éc</w:t>
            </w:r>
            <w:r w:rsidR="004019F0">
              <w:t>.</w:t>
            </w:r>
          </w:p>
        </w:tc>
      </w:tr>
      <w:tr w:rsidR="004E5EED" w:rsidRPr="008B0565" w:rsidTr="00E82ED9">
        <w:tc>
          <w:tcPr>
            <w:tcW w:w="5245" w:type="dxa"/>
            <w:tcMar>
              <w:left w:w="0" w:type="dxa"/>
            </w:tcMar>
            <w:vAlign w:val="center"/>
          </w:tcPr>
          <w:p w:rsidR="004E5EED" w:rsidRDefault="004E5EED" w:rsidP="0034043C">
            <w:pPr>
              <w:spacing w:before="60" w:after="60"/>
              <w:ind w:left="567" w:hanging="567"/>
            </w:pPr>
            <w:r>
              <w:t>5.2</w:t>
            </w:r>
            <w:r>
              <w:tab/>
            </w:r>
            <w:r w:rsidRPr="00F20932">
              <w:rPr>
                <w:rFonts w:asciiTheme="minorHAnsi" w:hAnsiTheme="minorHAnsi"/>
                <w:szCs w:val="24"/>
                <w:lang w:val="fr-CH"/>
              </w:rPr>
              <w:t>Prendre en compte la parité hommes/femmes dans les audits</w:t>
            </w:r>
          </w:p>
        </w:tc>
        <w:tc>
          <w:tcPr>
            <w:tcW w:w="3255" w:type="dxa"/>
          </w:tcPr>
          <w:p w:rsidR="004E5EED" w:rsidRDefault="004E5EED" w:rsidP="0034043C">
            <w:pPr>
              <w:spacing w:before="60" w:after="60"/>
              <w:ind w:left="567" w:hanging="567"/>
              <w:rPr>
                <w:rFonts w:asciiTheme="minorHAnsi" w:hAnsiTheme="minorHAnsi"/>
                <w:color w:val="000000" w:themeColor="text1"/>
                <w:szCs w:val="24"/>
              </w:rPr>
            </w:pPr>
            <w:r>
              <w:rPr>
                <w:rFonts w:asciiTheme="minorHAnsi" w:hAnsiTheme="minorHAnsi"/>
                <w:color w:val="000000" w:themeColor="text1"/>
                <w:szCs w:val="24"/>
              </w:rPr>
              <w:t>Audit interne</w:t>
            </w:r>
          </w:p>
        </w:tc>
        <w:tc>
          <w:tcPr>
            <w:tcW w:w="1276" w:type="dxa"/>
          </w:tcPr>
          <w:p w:rsidR="004E5EED" w:rsidRDefault="004E5EED" w:rsidP="00B0598A">
            <w:pPr>
              <w:tabs>
                <w:tab w:val="clear" w:pos="2835"/>
                <w:tab w:val="left" w:pos="5812"/>
                <w:tab w:val="center" w:pos="7655"/>
                <w:tab w:val="right" w:pos="9639"/>
              </w:tabs>
              <w:spacing w:before="60" w:after="60"/>
            </w:pPr>
            <w:r>
              <w:t>Janv</w:t>
            </w:r>
            <w:r w:rsidR="00B0598A">
              <w:t>.</w:t>
            </w:r>
            <w:r>
              <w:t>-</w:t>
            </w:r>
            <w:r w:rsidR="00B0598A">
              <w:t>d</w:t>
            </w:r>
            <w:r>
              <w:t>éc</w:t>
            </w:r>
            <w:r w:rsidR="004019F0">
              <w:t>.</w:t>
            </w:r>
          </w:p>
        </w:tc>
      </w:tr>
    </w:tbl>
    <w:p w:rsidR="00842784" w:rsidRDefault="00842784" w:rsidP="004E5EED">
      <w:pPr>
        <w:pStyle w:val="Heading1"/>
      </w:pPr>
      <w:r>
        <w:br w:type="page"/>
      </w:r>
    </w:p>
    <w:p w:rsidR="00925092" w:rsidRPr="004E5EED" w:rsidRDefault="004E5EED" w:rsidP="004E5EED">
      <w:pPr>
        <w:pStyle w:val="Heading1"/>
      </w:pPr>
      <w:r>
        <w:t>B</w:t>
      </w:r>
      <w:r>
        <w:tab/>
      </w:r>
      <w:r w:rsidR="00925092" w:rsidRPr="00114EEE">
        <w:t>Renforcement institutionnel pour contribuer à l</w:t>
      </w:r>
      <w:r w:rsidR="00410BE5">
        <w:t>'</w:t>
      </w:r>
      <w:r w:rsidR="00925092" w:rsidRPr="00114EEE">
        <w:t>obtention de résultats</w:t>
      </w:r>
    </w:p>
    <w:tbl>
      <w:tblPr>
        <w:tblStyle w:val="TableGrid"/>
        <w:tblW w:w="9897" w:type="dxa"/>
        <w:tblLook w:val="04A0" w:firstRow="1" w:lastRow="0" w:firstColumn="1" w:lastColumn="0" w:noHBand="0" w:noVBand="1"/>
      </w:tblPr>
      <w:tblGrid>
        <w:gridCol w:w="421"/>
        <w:gridCol w:w="3429"/>
        <w:gridCol w:w="6047"/>
      </w:tblGrid>
      <w:tr w:rsidR="00632FCF" w:rsidTr="002072EE">
        <w:tc>
          <w:tcPr>
            <w:tcW w:w="421" w:type="dxa"/>
            <w:tcBorders>
              <w:top w:val="nil"/>
              <w:left w:val="nil"/>
              <w:bottom w:val="single" w:sz="4" w:space="0" w:color="auto"/>
              <w:right w:val="nil"/>
            </w:tcBorders>
            <w:tcMar>
              <w:left w:w="0" w:type="dxa"/>
            </w:tcMar>
          </w:tcPr>
          <w:p w:rsidR="00632FCF" w:rsidRPr="00C173A5" w:rsidRDefault="00632FCF" w:rsidP="00842784">
            <w:pPr>
              <w:spacing w:before="240"/>
              <w:rPr>
                <w:b/>
                <w:bCs/>
                <w:lang w:val="fr-CH"/>
              </w:rPr>
            </w:pPr>
            <w:r>
              <w:rPr>
                <w:b/>
                <w:bCs/>
                <w:lang w:val="fr-CH"/>
              </w:rPr>
              <w:t>6</w:t>
            </w:r>
          </w:p>
        </w:tc>
        <w:tc>
          <w:tcPr>
            <w:tcW w:w="3429" w:type="dxa"/>
            <w:tcBorders>
              <w:top w:val="nil"/>
              <w:left w:val="nil"/>
              <w:bottom w:val="single" w:sz="4" w:space="0" w:color="auto"/>
              <w:right w:val="nil"/>
            </w:tcBorders>
            <w:tcMar>
              <w:left w:w="0" w:type="dxa"/>
            </w:tcMar>
          </w:tcPr>
          <w:p w:rsidR="00632FCF" w:rsidRPr="00606C74" w:rsidRDefault="00632FCF" w:rsidP="00842784">
            <w:pPr>
              <w:spacing w:before="240"/>
              <w:rPr>
                <w:b/>
                <w:bCs/>
                <w:lang w:val="fr-CH"/>
              </w:rPr>
            </w:pPr>
            <w:r w:rsidRPr="00606C74">
              <w:rPr>
                <w:b/>
                <w:bCs/>
              </w:rPr>
              <w:t>Politique et Plan</w:t>
            </w:r>
          </w:p>
        </w:tc>
        <w:tc>
          <w:tcPr>
            <w:tcW w:w="6047" w:type="dxa"/>
            <w:tcBorders>
              <w:top w:val="nil"/>
              <w:left w:val="nil"/>
              <w:bottom w:val="single" w:sz="4" w:space="0" w:color="auto"/>
              <w:right w:val="nil"/>
            </w:tcBorders>
          </w:tcPr>
          <w:p w:rsidR="00632FCF" w:rsidRPr="009E5581" w:rsidRDefault="00632FCF" w:rsidP="00842784">
            <w:pPr>
              <w:spacing w:before="240"/>
              <w:jc w:val="right"/>
              <w:rPr>
                <w:lang w:val="fr-CH"/>
              </w:rPr>
            </w:pPr>
            <w:r w:rsidRPr="002C0EBF">
              <w:rPr>
                <w:b/>
                <w:bCs/>
                <w:szCs w:val="18"/>
              </w:rPr>
              <w:t>Situation en 2017 au regard</w:t>
            </w:r>
            <w:r>
              <w:rPr>
                <w:b/>
                <w:bCs/>
                <w:szCs w:val="18"/>
              </w:rPr>
              <w:t xml:space="preserve"> </w:t>
            </w:r>
            <w:r w:rsidRPr="002C0EBF">
              <w:rPr>
                <w:b/>
                <w:bCs/>
                <w:szCs w:val="18"/>
              </w:rPr>
              <w:t xml:space="preserve">de </w:t>
            </w:r>
            <w:r>
              <w:rPr>
                <w:b/>
                <w:bCs/>
                <w:szCs w:val="18"/>
              </w:rPr>
              <w:br/>
            </w:r>
            <w:r w:rsidRPr="002C0EBF">
              <w:rPr>
                <w:b/>
                <w:bCs/>
                <w:szCs w:val="18"/>
              </w:rPr>
              <w:t>l'ONU-SWAP</w:t>
            </w:r>
            <w:r w:rsidRPr="00145E68">
              <w:rPr>
                <w:szCs w:val="18"/>
              </w:rPr>
              <w:t>:</w:t>
            </w:r>
            <w:r>
              <w:rPr>
                <w:b/>
                <w:bCs/>
                <w:szCs w:val="18"/>
              </w:rPr>
              <w:t xml:space="preserve"> </w:t>
            </w:r>
            <w:r w:rsidRPr="009E5581">
              <w:rPr>
                <w:szCs w:val="18"/>
              </w:rPr>
              <w:t>proche du niveau exigé</w:t>
            </w:r>
          </w:p>
        </w:tc>
      </w:tr>
    </w:tbl>
    <w:p w:rsidR="00925092" w:rsidRPr="005E5966" w:rsidRDefault="00925092" w:rsidP="00632FCF">
      <w:pPr>
        <w:spacing w:after="120"/>
        <w:rPr>
          <w:lang w:val="fr-CH"/>
        </w:rPr>
      </w:pPr>
      <w:r w:rsidRPr="008B0565">
        <w:t>Pour satisfaire</w:t>
      </w:r>
      <w:r>
        <w:t xml:space="preserve"> à cet</w:t>
      </w:r>
      <w:r w:rsidRPr="008B0565">
        <w:t xml:space="preserve"> indicateur</w:t>
      </w:r>
      <w:r w:rsidR="00410BE5">
        <w:t xml:space="preserve"> </w:t>
      </w:r>
      <w:r w:rsidRPr="008B0565">
        <w:t xml:space="preserve">de performance de l'ONU-SWAP, l'UIT devrait disposer d'une politique/d'un plan </w:t>
      </w:r>
      <w:r>
        <w:t xml:space="preserve">actualisé </w:t>
      </w:r>
      <w:r w:rsidRPr="008B0565">
        <w:t>en faveur de l'égalité hommes/femmes</w:t>
      </w:r>
      <w:r>
        <w:t xml:space="preserve"> et de</w:t>
      </w:r>
      <w:r w:rsidR="00410BE5">
        <w:t xml:space="preserve"> </w:t>
      </w:r>
      <w:r>
        <w:t>l</w:t>
      </w:r>
      <w:r w:rsidR="00410BE5">
        <w:t>'</w:t>
      </w:r>
      <w:r>
        <w:t>emploi des femmes</w:t>
      </w:r>
      <w:r w:rsidRPr="008B0565">
        <w:t xml:space="preserve"> qui tienne compte à la fois de l'intégration du principe d'égalité hommes/femmes et de la représentation égale des hommes et</w:t>
      </w:r>
      <w:r w:rsidR="00410BE5">
        <w:t xml:space="preserve"> </w:t>
      </w:r>
      <w:r w:rsidRPr="008B0565">
        <w:t xml:space="preserve">des femmes. </w:t>
      </w:r>
      <w:r>
        <w:t>Cette politique ou ce plan pourrait faire l</w:t>
      </w:r>
      <w:r w:rsidR="00410BE5">
        <w:t>'</w:t>
      </w:r>
      <w:r>
        <w:t xml:space="preserve">objet de documents distincts ou figurer dans un même document. </w:t>
      </w:r>
      <w:r w:rsidRPr="008B0565">
        <w:t>Le contenu de ce document devrait être aligné sur les exigences définies par l'ONU-SWAP et prévoir l'obligation de rendre compte à tous les niveaux, y compris pour la direction. Au nombre des mesures de responsabilisation devraient figurer des évaluations dans le cadre de la notation des fonctionnaires et/ou un accord moral pour les cadres supérieurs qui préciserait tous les points dont ces derniers devraient répondre. Ce plan devrait clairement mentionner l'intégration du principe d'égalité hommes/femmes, des mesures axées sur les femmes, et la représentation égale des femmes et des hommes au sein du personnel. En outre, le suivi et l'évaluation de cette politique/ce plan d'action devraient être menés de manière claire et complète, et il conviendrait de fixer des délais et de mettre en place des mécanismes de contrôle et de veiller à ce que les résultats soient rapportés et pris en compte dans</w:t>
      </w:r>
      <w:r w:rsidR="00410BE5">
        <w:t xml:space="preserve"> </w:t>
      </w:r>
      <w:r>
        <w:t>l</w:t>
      </w:r>
      <w:r w:rsidR="00410BE5">
        <w:t>'</w:t>
      </w:r>
      <w:r>
        <w:t xml:space="preserve">établissement de programmes. De surcroît, les politiques devraient désormais comprendre une section </w:t>
      </w:r>
      <w:r w:rsidR="00F20932">
        <w:t xml:space="preserve">sur les </w:t>
      </w:r>
      <w:r>
        <w:t>principaux résultats obtenus en matière d</w:t>
      </w:r>
      <w:r w:rsidR="00410BE5">
        <w:t>'</w:t>
      </w:r>
      <w:r>
        <w:t>égalité hommes/femmes et d</w:t>
      </w:r>
      <w:r w:rsidR="00410BE5">
        <w:t>'</w:t>
      </w:r>
      <w:r>
        <w:t>autonomisation des femmes, ainsi que leurs liens avec les ODD</w:t>
      </w:r>
      <w:r w:rsidR="00410BE5">
        <w:t xml:space="preserve">, </w:t>
      </w:r>
      <w:r w:rsidR="00F20932">
        <w:t>section</w:t>
      </w:r>
      <w:r>
        <w:t xml:space="preserve"> qui pourrait être une description détaillée du</w:t>
      </w:r>
      <w:r w:rsidR="00410BE5">
        <w:t xml:space="preserve"> </w:t>
      </w:r>
      <w:r>
        <w:t>document principal sur la planification</w:t>
      </w:r>
      <w:r>
        <w:rPr>
          <w:lang w:val="fr-CH"/>
        </w:rPr>
        <w:t xml:space="preserve"> stratégique.</w:t>
      </w:r>
      <w:r w:rsidR="00410BE5">
        <w:rPr>
          <w:lang w:val="fr-CH"/>
        </w:rPr>
        <w:t xml:space="preserve"> </w:t>
      </w:r>
      <w:r>
        <w:rPr>
          <w:lang w:val="fr-CH"/>
        </w:rPr>
        <w:t>Il conviendrait également d</w:t>
      </w:r>
      <w:r w:rsidR="00410BE5">
        <w:rPr>
          <w:lang w:val="fr-CH"/>
        </w:rPr>
        <w:t>'</w:t>
      </w:r>
      <w:r>
        <w:rPr>
          <w:lang w:val="fr-CH"/>
        </w:rPr>
        <w:t>ajouter une section sur le suivi des liens entre le renforcement institutionnel et les résultats prévus, permettant de déterminer en quoi le renforcement institutionnel, tel qu</w:t>
      </w:r>
      <w:r w:rsidR="00410BE5">
        <w:rPr>
          <w:lang w:val="fr-CH"/>
        </w:rPr>
        <w:t>'</w:t>
      </w:r>
      <w:r>
        <w:rPr>
          <w:lang w:val="fr-CH"/>
        </w:rPr>
        <w:t>il est défini dans les indicateurs de performance</w:t>
      </w:r>
      <w:r w:rsidRPr="005E5966">
        <w:rPr>
          <w:lang w:val="fr-CH"/>
        </w:rPr>
        <w:t xml:space="preserve"> </w:t>
      </w:r>
      <w:r>
        <w:rPr>
          <w:lang w:val="fr-CH"/>
        </w:rPr>
        <w:t>décrits dans la deuxième partie</w:t>
      </w:r>
      <w:r w:rsidRPr="005E5966">
        <w:t xml:space="preserve"> </w:t>
      </w:r>
      <w:r>
        <w:t>d</w:t>
      </w:r>
      <w:r w:rsidRPr="008B0565">
        <w:t>'ONU-SWAP</w:t>
      </w:r>
      <w:r w:rsidR="00410BE5">
        <w:rPr>
          <w:lang w:val="fr-CH"/>
        </w:rPr>
        <w:t xml:space="preserve"> </w:t>
      </w:r>
      <w:r w:rsidRPr="005E5966">
        <w:rPr>
          <w:lang w:val="fr-CH"/>
        </w:rPr>
        <w:t>2.0</w:t>
      </w:r>
      <w:r>
        <w:rPr>
          <w:lang w:val="fr-CH"/>
        </w:rPr>
        <w:t>,</w:t>
      </w:r>
      <w:r w:rsidR="00410BE5">
        <w:rPr>
          <w:lang w:val="fr-CH"/>
        </w:rPr>
        <w:t xml:space="preserve"> </w:t>
      </w:r>
      <w:r>
        <w:rPr>
          <w:lang w:val="fr-CH"/>
        </w:rPr>
        <w:t>contribue à l</w:t>
      </w:r>
      <w:r w:rsidR="00410BE5">
        <w:rPr>
          <w:lang w:val="fr-CH"/>
        </w:rPr>
        <w:t>'</w:t>
      </w:r>
      <w:r>
        <w:rPr>
          <w:lang w:val="fr-CH"/>
        </w:rPr>
        <w:t>obt</w:t>
      </w:r>
      <w:r w:rsidR="00CD7B5B">
        <w:rPr>
          <w:lang w:val="fr-CH"/>
        </w:rPr>
        <w:t>ention des résultats recherchés</w:t>
      </w:r>
      <w:r>
        <w:rPr>
          <w:lang w:val="fr-CH"/>
        </w:rPr>
        <w:t>. Afin de satisfaire aux exigences de</w:t>
      </w:r>
      <w:r w:rsidR="00410BE5">
        <w:rPr>
          <w:lang w:val="fr-CH"/>
        </w:rPr>
        <w:t xml:space="preserve"> </w:t>
      </w:r>
      <w:r w:rsidRPr="005E5966">
        <w:rPr>
          <w:color w:val="000000"/>
          <w:lang w:val="fr-CH"/>
        </w:rPr>
        <w:t>la représentation égale des hommes et des femmes</w:t>
      </w:r>
      <w:r>
        <w:rPr>
          <w:color w:val="000000"/>
          <w:lang w:val="fr-CH"/>
        </w:rPr>
        <w:t>, l</w:t>
      </w:r>
      <w:r w:rsidR="00410BE5">
        <w:rPr>
          <w:color w:val="000000"/>
          <w:lang w:val="fr-CH"/>
        </w:rPr>
        <w:t>'</w:t>
      </w:r>
      <w:r>
        <w:rPr>
          <w:color w:val="000000"/>
          <w:lang w:val="fr-CH"/>
        </w:rPr>
        <w:t>UIT doit démontrer qu</w:t>
      </w:r>
      <w:r w:rsidR="00410BE5">
        <w:rPr>
          <w:color w:val="000000"/>
          <w:lang w:val="fr-CH"/>
        </w:rPr>
        <w:t>'</w:t>
      </w:r>
      <w:r>
        <w:rPr>
          <w:color w:val="000000"/>
          <w:lang w:val="fr-CH"/>
        </w:rPr>
        <w:t xml:space="preserve">elle a mis en </w:t>
      </w:r>
      <w:r w:rsidR="000C74E0">
        <w:rPr>
          <w:color w:val="000000"/>
          <w:lang w:val="fr-CH"/>
        </w:rPr>
        <w:t>oe</w:t>
      </w:r>
      <w:r>
        <w:rPr>
          <w:color w:val="000000"/>
          <w:lang w:val="fr-CH"/>
        </w:rPr>
        <w:t>uvre des politiques qui favorisent la représentation des femmes aux différents niveaux de l</w:t>
      </w:r>
      <w:r w:rsidR="00410BE5">
        <w:rPr>
          <w:color w:val="000000"/>
          <w:lang w:val="fr-CH"/>
        </w:rPr>
        <w:t>'</w:t>
      </w:r>
      <w:r>
        <w:rPr>
          <w:color w:val="000000"/>
          <w:lang w:val="fr-CH"/>
        </w:rPr>
        <w:t>organisation.</w:t>
      </w:r>
      <w:r w:rsidR="00410BE5">
        <w:rPr>
          <w:color w:val="000000"/>
          <w:lang w:val="fr-CH"/>
        </w:rPr>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5F4A42" w:rsidTr="009D27AB">
        <w:tc>
          <w:tcPr>
            <w:tcW w:w="5245" w:type="dxa"/>
            <w:tcMar>
              <w:left w:w="0" w:type="dxa"/>
            </w:tcMar>
            <w:vAlign w:val="center"/>
          </w:tcPr>
          <w:p w:rsidR="00925092" w:rsidRPr="008B0565" w:rsidRDefault="00925092" w:rsidP="005F4A42">
            <w:pPr>
              <w:spacing w:before="60" w:after="60"/>
              <w:ind w:left="567" w:hanging="567"/>
              <w:rPr>
                <w:u w:val="single"/>
              </w:rPr>
            </w:pPr>
            <w:r w:rsidRPr="008B0565">
              <w:rPr>
                <w:u w:val="single"/>
              </w:rPr>
              <w:t>Produits</w:t>
            </w:r>
          </w:p>
        </w:tc>
        <w:tc>
          <w:tcPr>
            <w:tcW w:w="3255" w:type="dxa"/>
            <w:vAlign w:val="center"/>
          </w:tcPr>
          <w:p w:rsidR="00925092" w:rsidRPr="008B0565" w:rsidRDefault="00925092" w:rsidP="005F4A42">
            <w:pPr>
              <w:spacing w:before="60" w:after="60"/>
              <w:ind w:left="567" w:hanging="567"/>
              <w:rPr>
                <w:u w:val="single"/>
              </w:rPr>
            </w:pPr>
            <w:r w:rsidRPr="008B0565">
              <w:rPr>
                <w:u w:val="single"/>
              </w:rPr>
              <w:t>Entité responsable/concernée</w:t>
            </w:r>
          </w:p>
        </w:tc>
        <w:tc>
          <w:tcPr>
            <w:tcW w:w="1276" w:type="dxa"/>
            <w:vAlign w:val="center"/>
          </w:tcPr>
          <w:p w:rsidR="00925092" w:rsidRPr="008B0565" w:rsidRDefault="00925092" w:rsidP="005F4A42">
            <w:pPr>
              <w:spacing w:before="60" w:after="60"/>
              <w:ind w:left="567" w:hanging="567"/>
              <w:rPr>
                <w:u w:val="single"/>
              </w:rPr>
            </w:pPr>
            <w:r w:rsidRPr="008B0565">
              <w:rPr>
                <w:u w:val="single"/>
              </w:rPr>
              <w:t>Délai</w:t>
            </w:r>
          </w:p>
        </w:tc>
      </w:tr>
      <w:tr w:rsidR="00925092" w:rsidRPr="008B0565" w:rsidTr="009D27AB">
        <w:tc>
          <w:tcPr>
            <w:tcW w:w="5245" w:type="dxa"/>
            <w:tcMar>
              <w:left w:w="0" w:type="dxa"/>
            </w:tcMar>
          </w:tcPr>
          <w:p w:rsidR="00925092" w:rsidRPr="00303190" w:rsidRDefault="002F0FF9" w:rsidP="00C14256">
            <w:pPr>
              <w:spacing w:before="60" w:after="60"/>
              <w:ind w:left="567" w:hanging="567"/>
              <w:rPr>
                <w:lang w:val="fr-CH"/>
              </w:rPr>
            </w:pPr>
            <w:r>
              <w:rPr>
                <w:lang w:val="fr-CH"/>
              </w:rPr>
              <w:t>6.1</w:t>
            </w:r>
            <w:r>
              <w:rPr>
                <w:lang w:val="fr-CH"/>
              </w:rPr>
              <w:tab/>
            </w:r>
            <w:r w:rsidR="00925092" w:rsidRPr="00303190">
              <w:rPr>
                <w:lang w:val="fr-CH"/>
              </w:rPr>
              <w:t>Concevoir une stratégie en matière de parité hommes/femmes</w:t>
            </w:r>
            <w:r w:rsidR="00925092">
              <w:rPr>
                <w:lang w:val="fr-CH"/>
              </w:rPr>
              <w:t xml:space="preserve"> </w:t>
            </w:r>
            <w:r w:rsidR="00F20932">
              <w:rPr>
                <w:lang w:val="fr-CH"/>
              </w:rPr>
              <w:t>afin d'informer le</w:t>
            </w:r>
            <w:r w:rsidR="00925092">
              <w:rPr>
                <w:lang w:val="fr-CH"/>
              </w:rPr>
              <w:t xml:space="preserve"> CCS</w:t>
            </w:r>
          </w:p>
        </w:tc>
        <w:tc>
          <w:tcPr>
            <w:tcW w:w="3255" w:type="dxa"/>
          </w:tcPr>
          <w:p w:rsidR="00925092" w:rsidRPr="008B0565" w:rsidRDefault="00925092" w:rsidP="00C14256">
            <w:pPr>
              <w:spacing w:before="60" w:after="60"/>
            </w:pPr>
            <w:r>
              <w:rPr>
                <w:rFonts w:asciiTheme="minorHAnsi" w:hAnsiTheme="minorHAnsi"/>
                <w:color w:val="000000" w:themeColor="text1"/>
                <w:szCs w:val="24"/>
                <w:lang w:val="en-US"/>
              </w:rPr>
              <w:t>HR/GBS</w:t>
            </w:r>
          </w:p>
        </w:tc>
        <w:tc>
          <w:tcPr>
            <w:tcW w:w="1276" w:type="dxa"/>
          </w:tcPr>
          <w:p w:rsidR="00925092" w:rsidRPr="008B0565" w:rsidRDefault="00F20932" w:rsidP="00B0598A">
            <w:pPr>
              <w:spacing w:before="60" w:after="60"/>
            </w:pPr>
            <w:r w:rsidRPr="008B0565">
              <w:t>Jan</w:t>
            </w:r>
            <w:r w:rsidR="004019F0">
              <w:t>v</w:t>
            </w:r>
            <w:r w:rsidR="00B0598A">
              <w:t>.</w:t>
            </w:r>
            <w:r w:rsidR="00925092" w:rsidRPr="008B0565">
              <w:t>-</w:t>
            </w:r>
            <w:r w:rsidR="00B0598A">
              <w:t>a</w:t>
            </w:r>
            <w:r>
              <w:t>vril</w:t>
            </w:r>
          </w:p>
        </w:tc>
      </w:tr>
      <w:tr w:rsidR="00925092" w:rsidRPr="008B0565" w:rsidTr="009D27AB">
        <w:tc>
          <w:tcPr>
            <w:tcW w:w="5245" w:type="dxa"/>
            <w:tcMar>
              <w:left w:w="0" w:type="dxa"/>
            </w:tcMar>
          </w:tcPr>
          <w:p w:rsidR="00925092" w:rsidRPr="008B0565" w:rsidRDefault="00925092" w:rsidP="00C14256">
            <w:pPr>
              <w:spacing w:before="60" w:after="60"/>
              <w:ind w:left="567" w:hanging="567"/>
            </w:pPr>
            <w:r>
              <w:t>6</w:t>
            </w:r>
            <w:r w:rsidRPr="008B0565">
              <w:t>.2</w:t>
            </w:r>
            <w:r w:rsidRPr="008B0565">
              <w:tab/>
              <w:t xml:space="preserve">Plan de mise en </w:t>
            </w:r>
            <w:r w:rsidR="000C74E0">
              <w:t>oe</w:t>
            </w:r>
            <w:r w:rsidR="00F20932" w:rsidRPr="008B0565">
              <w:t>uvre</w:t>
            </w:r>
            <w:r>
              <w:t xml:space="preserve"> de la politique</w:t>
            </w:r>
            <w:r w:rsidRPr="00303190">
              <w:rPr>
                <w:rFonts w:asciiTheme="minorHAnsi" w:hAnsiTheme="minorHAnsi"/>
                <w:color w:val="000000" w:themeColor="text1"/>
                <w:szCs w:val="24"/>
                <w:lang w:val="fr-CH"/>
              </w:rPr>
              <w:t xml:space="preserve"> GEM</w:t>
            </w:r>
            <w:r>
              <w:rPr>
                <w:rFonts w:asciiTheme="minorHAnsi" w:hAnsiTheme="minorHAnsi"/>
                <w:color w:val="000000" w:themeColor="text1"/>
                <w:szCs w:val="24"/>
                <w:lang w:val="fr-CH"/>
              </w:rPr>
              <w:t xml:space="preserve"> pour </w:t>
            </w:r>
            <w:r w:rsidRPr="00303190">
              <w:rPr>
                <w:rFonts w:asciiTheme="minorHAnsi" w:hAnsiTheme="minorHAnsi"/>
                <w:color w:val="000000" w:themeColor="text1"/>
                <w:szCs w:val="24"/>
                <w:lang w:val="fr-CH"/>
              </w:rPr>
              <w:t>2018</w:t>
            </w:r>
          </w:p>
        </w:tc>
        <w:tc>
          <w:tcPr>
            <w:tcW w:w="3255" w:type="dxa"/>
          </w:tcPr>
          <w:p w:rsidR="00925092" w:rsidRPr="008B0565" w:rsidRDefault="00925092" w:rsidP="00C14256">
            <w:pPr>
              <w:spacing w:before="60" w:after="60"/>
            </w:pPr>
            <w:r w:rsidRPr="00B0598A">
              <w:rPr>
                <w:rFonts w:asciiTheme="minorHAnsi" w:hAnsiTheme="minorHAnsi"/>
                <w:color w:val="000000" w:themeColor="text1"/>
                <w:szCs w:val="24"/>
                <w:lang w:val="fr-CH"/>
              </w:rPr>
              <w:t>GBS/GTF</w:t>
            </w:r>
          </w:p>
        </w:tc>
        <w:tc>
          <w:tcPr>
            <w:tcW w:w="1276" w:type="dxa"/>
          </w:tcPr>
          <w:p w:rsidR="00925092" w:rsidRPr="008B0565" w:rsidRDefault="00F20932" w:rsidP="00B0598A">
            <w:pPr>
              <w:spacing w:before="60" w:after="60"/>
            </w:pPr>
            <w:r>
              <w:t>Fév</w:t>
            </w:r>
            <w:r w:rsidR="00B0598A">
              <w:t>.</w:t>
            </w:r>
            <w:r w:rsidR="00925092" w:rsidRPr="008B0565">
              <w:t>-</w:t>
            </w:r>
            <w:r w:rsidR="00B0598A">
              <w:t>m</w:t>
            </w:r>
            <w:r w:rsidRPr="008B0565">
              <w:t>ars</w:t>
            </w:r>
          </w:p>
        </w:tc>
      </w:tr>
      <w:tr w:rsidR="00925092" w:rsidRPr="008B0565" w:rsidTr="009D27AB">
        <w:tc>
          <w:tcPr>
            <w:tcW w:w="5245" w:type="dxa"/>
            <w:tcMar>
              <w:left w:w="0" w:type="dxa"/>
            </w:tcMar>
          </w:tcPr>
          <w:p w:rsidR="00925092" w:rsidRPr="005D2128" w:rsidRDefault="00925092" w:rsidP="00C14256">
            <w:pPr>
              <w:spacing w:before="60" w:after="60"/>
              <w:ind w:left="567" w:hanging="567"/>
              <w:rPr>
                <w:lang w:val="fr-CH"/>
              </w:rPr>
            </w:pPr>
            <w:r w:rsidRPr="005D2128">
              <w:rPr>
                <w:lang w:val="fr-CH"/>
              </w:rPr>
              <w:t>6.3</w:t>
            </w:r>
            <w:r w:rsidRPr="005D2128">
              <w:rPr>
                <w:lang w:val="fr-CH"/>
              </w:rPr>
              <w:tab/>
            </w:r>
            <w:r w:rsidRPr="005D2128">
              <w:rPr>
                <w:rFonts w:asciiTheme="minorHAnsi" w:hAnsiTheme="minorHAnsi"/>
                <w:color w:val="000000" w:themeColor="text1"/>
                <w:szCs w:val="24"/>
                <w:lang w:val="fr-CH"/>
              </w:rPr>
              <w:t>Clarifier les responsabilités pour garantir la supervision et le suivi</w:t>
            </w:r>
          </w:p>
        </w:tc>
        <w:tc>
          <w:tcPr>
            <w:tcW w:w="3255" w:type="dxa"/>
          </w:tcPr>
          <w:p w:rsidR="00925092" w:rsidRPr="008B0565" w:rsidRDefault="00925092" w:rsidP="00C14256">
            <w:pPr>
              <w:spacing w:before="60" w:after="60"/>
            </w:pPr>
            <w:r w:rsidRPr="008B0565">
              <w:t>GTF</w:t>
            </w:r>
          </w:p>
        </w:tc>
        <w:tc>
          <w:tcPr>
            <w:tcW w:w="1276" w:type="dxa"/>
          </w:tcPr>
          <w:p w:rsidR="00925092" w:rsidRPr="008B0565" w:rsidRDefault="00F20932" w:rsidP="00B0598A">
            <w:pPr>
              <w:spacing w:before="60" w:after="60"/>
            </w:pPr>
            <w:r w:rsidRPr="008B0565">
              <w:t>Juin</w:t>
            </w:r>
            <w:r w:rsidR="00925092" w:rsidRPr="008B0565">
              <w:t>-</w:t>
            </w:r>
            <w:r w:rsidR="00B0598A">
              <w:t>a</w:t>
            </w:r>
            <w:r w:rsidRPr="008B0565">
              <w:t>oût</w:t>
            </w:r>
          </w:p>
        </w:tc>
      </w:tr>
    </w:tbl>
    <w:p w:rsidR="00842784" w:rsidRDefault="00842784" w:rsidP="00934147">
      <w:r>
        <w:br w:type="page"/>
      </w:r>
    </w:p>
    <w:tbl>
      <w:tblPr>
        <w:tblStyle w:val="TableGrid"/>
        <w:tblW w:w="9897" w:type="dxa"/>
        <w:tblLook w:val="04A0" w:firstRow="1" w:lastRow="0" w:firstColumn="1" w:lastColumn="0" w:noHBand="0" w:noVBand="1"/>
      </w:tblPr>
      <w:tblGrid>
        <w:gridCol w:w="421"/>
        <w:gridCol w:w="2414"/>
        <w:gridCol w:w="7062"/>
      </w:tblGrid>
      <w:tr w:rsidR="00E12F47" w:rsidTr="0008558D">
        <w:tc>
          <w:tcPr>
            <w:tcW w:w="421" w:type="dxa"/>
            <w:tcBorders>
              <w:top w:val="nil"/>
              <w:left w:val="nil"/>
              <w:bottom w:val="single" w:sz="4" w:space="0" w:color="auto"/>
              <w:right w:val="nil"/>
            </w:tcBorders>
            <w:tcMar>
              <w:left w:w="0" w:type="dxa"/>
            </w:tcMar>
          </w:tcPr>
          <w:p w:rsidR="00E12F47" w:rsidRPr="00C173A5" w:rsidRDefault="00E12F47" w:rsidP="0008558D">
            <w:pPr>
              <w:rPr>
                <w:b/>
                <w:bCs/>
                <w:lang w:val="fr-CH"/>
              </w:rPr>
            </w:pPr>
            <w:r>
              <w:rPr>
                <w:b/>
                <w:bCs/>
                <w:lang w:val="fr-CH"/>
              </w:rPr>
              <w:t>7</w:t>
            </w:r>
          </w:p>
        </w:tc>
        <w:tc>
          <w:tcPr>
            <w:tcW w:w="2414" w:type="dxa"/>
            <w:tcBorders>
              <w:top w:val="nil"/>
              <w:left w:val="nil"/>
              <w:bottom w:val="single" w:sz="4" w:space="0" w:color="auto"/>
              <w:right w:val="nil"/>
            </w:tcBorders>
            <w:tcMar>
              <w:left w:w="0" w:type="dxa"/>
            </w:tcMar>
          </w:tcPr>
          <w:p w:rsidR="00E12F47" w:rsidRPr="00934147" w:rsidRDefault="00E12F47" w:rsidP="0008558D">
            <w:pPr>
              <w:rPr>
                <w:b/>
                <w:bCs/>
                <w:lang w:val="fr-CH"/>
              </w:rPr>
            </w:pPr>
            <w:r w:rsidRPr="00934147">
              <w:rPr>
                <w:b/>
                <w:bCs/>
              </w:rPr>
              <w:t>Rôle de chef de file</w:t>
            </w:r>
          </w:p>
        </w:tc>
        <w:tc>
          <w:tcPr>
            <w:tcW w:w="7062" w:type="dxa"/>
            <w:tcBorders>
              <w:top w:val="nil"/>
              <w:left w:val="nil"/>
              <w:bottom w:val="single" w:sz="4" w:space="0" w:color="auto"/>
              <w:right w:val="nil"/>
            </w:tcBorders>
          </w:tcPr>
          <w:p w:rsidR="00E12F47" w:rsidRPr="00934147" w:rsidRDefault="00E12F47" w:rsidP="0067611F">
            <w:pPr>
              <w:jc w:val="right"/>
              <w:rPr>
                <w:lang w:val="fr-CH"/>
              </w:rPr>
            </w:pPr>
            <w:r w:rsidRPr="002C0EBF">
              <w:rPr>
                <w:b/>
                <w:bCs/>
                <w:szCs w:val="18"/>
              </w:rPr>
              <w:t>Situation en 2017 au regard</w:t>
            </w:r>
            <w:r>
              <w:rPr>
                <w:b/>
                <w:bCs/>
                <w:szCs w:val="18"/>
              </w:rPr>
              <w:t xml:space="preserve"> </w:t>
            </w:r>
            <w:r w:rsidRPr="002C0EBF">
              <w:rPr>
                <w:b/>
                <w:bCs/>
                <w:szCs w:val="18"/>
              </w:rPr>
              <w:t>de l'ONU-SWAP</w:t>
            </w:r>
            <w:r w:rsidRPr="00145E68">
              <w:rPr>
                <w:szCs w:val="18"/>
              </w:rPr>
              <w:t>:</w:t>
            </w:r>
            <w:r w:rsidR="0067611F">
              <w:rPr>
                <w:b/>
                <w:bCs/>
                <w:szCs w:val="18"/>
              </w:rPr>
              <w:br/>
            </w:r>
            <w:r w:rsidRPr="00934147">
              <w:rPr>
                <w:szCs w:val="18"/>
              </w:rPr>
              <w:t>sans objet, nouvel indicateur pour 2017</w:t>
            </w:r>
          </w:p>
        </w:tc>
      </w:tr>
    </w:tbl>
    <w:p w:rsidR="00925092" w:rsidRPr="00E40067" w:rsidRDefault="00925092" w:rsidP="00217018">
      <w:pPr>
        <w:keepNext/>
        <w:keepLines/>
        <w:spacing w:after="120"/>
        <w:rPr>
          <w:lang w:val="fr-CH"/>
        </w:rPr>
      </w:pPr>
      <w:r w:rsidRPr="004E773E">
        <w:rPr>
          <w:lang w:val="fr-CH"/>
        </w:rPr>
        <w:t>Pour satisfaire à cet indicateur</w:t>
      </w:r>
      <w:r w:rsidR="00410BE5" w:rsidRPr="004E773E">
        <w:rPr>
          <w:lang w:val="fr-CH"/>
        </w:rPr>
        <w:t xml:space="preserve"> </w:t>
      </w:r>
      <w:r w:rsidRPr="004E773E">
        <w:rPr>
          <w:lang w:val="fr-CH"/>
        </w:rPr>
        <w:t>de performance de l'ONU-SWAP, les cadres supérieurs de l'UIT (grades D1 et au-dessus, et tout particulièrement le Secrétaire général et le Vice</w:t>
      </w:r>
      <w:r w:rsidR="00F20932" w:rsidRPr="004E773E">
        <w:rPr>
          <w:lang w:val="fr-CH"/>
        </w:rPr>
        <w:t>-</w:t>
      </w:r>
      <w:r w:rsidRPr="004E773E">
        <w:rPr>
          <w:lang w:val="fr-CH"/>
        </w:rPr>
        <w:t>Secrétaire général) devraient plaider publiquement et en interne en faveur de l'égalité des sexes et de l'autonomisation des femmes, y compris la représentation égale des femmes et des hommes à tous les niveaux. Conformément à la politique adoptée par le CCS à l</w:t>
      </w:r>
      <w:r w:rsidR="00410BE5" w:rsidRPr="004E773E">
        <w:rPr>
          <w:lang w:val="fr-CH"/>
        </w:rPr>
        <w:t>'</w:t>
      </w:r>
      <w:r w:rsidRPr="004E773E">
        <w:rPr>
          <w:lang w:val="fr-CH"/>
        </w:rPr>
        <w:t>échelle du système en matière d</w:t>
      </w:r>
      <w:r w:rsidR="00410BE5" w:rsidRPr="004E773E">
        <w:rPr>
          <w:lang w:val="fr-CH"/>
        </w:rPr>
        <w:t>'</w:t>
      </w:r>
      <w:r w:rsidRPr="004E773E">
        <w:rPr>
          <w:lang w:val="fr-CH"/>
        </w:rPr>
        <w:t>égalité hommes/femmes et d</w:t>
      </w:r>
      <w:r w:rsidR="00410BE5" w:rsidRPr="004E773E">
        <w:rPr>
          <w:lang w:val="fr-CH"/>
        </w:rPr>
        <w:t>'</w:t>
      </w:r>
      <w:r w:rsidRPr="004E773E">
        <w:rPr>
          <w:lang w:val="fr-CH"/>
        </w:rPr>
        <w:t>autonomisation des femmes, les membres du CCS</w:t>
      </w:r>
      <w:r w:rsidR="00410BE5" w:rsidRPr="004E773E">
        <w:rPr>
          <w:lang w:val="fr-CH"/>
        </w:rPr>
        <w:t xml:space="preserve"> </w:t>
      </w:r>
      <w:r w:rsidR="00F20932" w:rsidRPr="004E773E">
        <w:rPr>
          <w:lang w:val="fr-CH"/>
        </w:rPr>
        <w:t>"</w:t>
      </w:r>
      <w:r w:rsidRPr="004E773E">
        <w:rPr>
          <w:lang w:val="fr-CH"/>
        </w:rPr>
        <w:t>s</w:t>
      </w:r>
      <w:r w:rsidR="00410BE5" w:rsidRPr="004E773E">
        <w:rPr>
          <w:lang w:val="fr-CH"/>
        </w:rPr>
        <w:t>'</w:t>
      </w:r>
      <w:r w:rsidRPr="004E773E">
        <w:rPr>
          <w:lang w:val="fr-CH"/>
        </w:rPr>
        <w:t>engagent à mener une action énergique au sein de</w:t>
      </w:r>
      <w:r w:rsidR="00410BE5" w:rsidRPr="004E773E">
        <w:rPr>
          <w:lang w:val="fr-CH"/>
        </w:rPr>
        <w:t xml:space="preserve"> </w:t>
      </w:r>
      <w:r w:rsidRPr="004E773E">
        <w:rPr>
          <w:lang w:val="fr-CH"/>
        </w:rPr>
        <w:t>leur organisation</w:t>
      </w:r>
      <w:r w:rsidR="00F20932" w:rsidRPr="004E773E">
        <w:rPr>
          <w:lang w:val="fr-CH"/>
        </w:rPr>
        <w:t>,</w:t>
      </w:r>
      <w:r w:rsidR="00410BE5" w:rsidRPr="004E773E">
        <w:rPr>
          <w:lang w:val="fr-CH"/>
        </w:rPr>
        <w:t xml:space="preserve"> </w:t>
      </w:r>
      <w:r w:rsidRPr="004E773E">
        <w:rPr>
          <w:lang w:val="fr-CH"/>
        </w:rPr>
        <w:t>afin qu'une perspective sexospécifique soit prise en compte dans toutes leurs pratiques, politiques et programmes</w:t>
      </w:r>
      <w:r w:rsidR="00F20932" w:rsidRPr="004E773E">
        <w:rPr>
          <w:lang w:val="fr-CH"/>
        </w:rPr>
        <w:t>"</w:t>
      </w:r>
      <w:r w:rsidRPr="004E773E">
        <w:rPr>
          <w:lang w:val="fr-CH"/>
        </w:rPr>
        <w:t>.</w:t>
      </w:r>
      <w:r w:rsidR="00410BE5" w:rsidRPr="004E773E">
        <w:rPr>
          <w:lang w:val="fr-CH"/>
        </w:rPr>
        <w:t xml:space="preserve"> </w:t>
      </w:r>
      <w:r w:rsidR="00F20932" w:rsidRPr="004E773E">
        <w:rPr>
          <w:lang w:val="fr-CH"/>
        </w:rPr>
        <w:t xml:space="preserve">La </w:t>
      </w:r>
      <w:r w:rsidRPr="004E773E">
        <w:rPr>
          <w:lang w:val="fr-CH"/>
        </w:rPr>
        <w:t>politique du CCS a été formulée pour contribuer à remédier à ces</w:t>
      </w:r>
      <w:r w:rsidR="00410BE5" w:rsidRPr="004E773E">
        <w:rPr>
          <w:lang w:val="fr-CH"/>
        </w:rPr>
        <w:t xml:space="preserve"> </w:t>
      </w:r>
      <w:r w:rsidRPr="004E773E">
        <w:rPr>
          <w:lang w:val="fr-CH"/>
        </w:rPr>
        <w:t>disparités dans les fonctions de direction.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5F4A42" w:rsidTr="00D85E01">
        <w:tc>
          <w:tcPr>
            <w:tcW w:w="5245" w:type="dxa"/>
            <w:tcMar>
              <w:left w:w="0" w:type="dxa"/>
            </w:tcMar>
            <w:vAlign w:val="center"/>
          </w:tcPr>
          <w:p w:rsidR="00925092" w:rsidRPr="008B0565" w:rsidRDefault="00925092" w:rsidP="005F4A42">
            <w:pPr>
              <w:spacing w:before="60" w:after="60"/>
              <w:ind w:left="567" w:hanging="567"/>
              <w:rPr>
                <w:u w:val="single"/>
              </w:rPr>
            </w:pPr>
            <w:r w:rsidRPr="008B0565">
              <w:rPr>
                <w:u w:val="single"/>
              </w:rPr>
              <w:t>Produits</w:t>
            </w:r>
          </w:p>
        </w:tc>
        <w:tc>
          <w:tcPr>
            <w:tcW w:w="3255" w:type="dxa"/>
            <w:vAlign w:val="center"/>
          </w:tcPr>
          <w:p w:rsidR="00925092" w:rsidRPr="008B0565" w:rsidRDefault="00925092" w:rsidP="005F4A42">
            <w:pPr>
              <w:spacing w:before="60" w:after="60"/>
              <w:ind w:left="567" w:hanging="567"/>
              <w:rPr>
                <w:u w:val="single"/>
              </w:rPr>
            </w:pPr>
            <w:r w:rsidRPr="008B0565">
              <w:rPr>
                <w:u w:val="single"/>
              </w:rPr>
              <w:t>Entité responsable/concernée</w:t>
            </w:r>
          </w:p>
        </w:tc>
        <w:tc>
          <w:tcPr>
            <w:tcW w:w="1276" w:type="dxa"/>
            <w:vAlign w:val="center"/>
          </w:tcPr>
          <w:p w:rsidR="00925092" w:rsidRPr="008B0565" w:rsidRDefault="00925092" w:rsidP="005F4A42">
            <w:pPr>
              <w:spacing w:before="60" w:after="60"/>
              <w:ind w:left="567" w:hanging="567"/>
              <w:rPr>
                <w:u w:val="single"/>
              </w:rPr>
            </w:pPr>
            <w:r w:rsidRPr="008B0565">
              <w:rPr>
                <w:u w:val="single"/>
              </w:rPr>
              <w:t>Délai</w:t>
            </w:r>
          </w:p>
        </w:tc>
      </w:tr>
      <w:tr w:rsidR="00925092" w:rsidRPr="008B0565" w:rsidTr="00D85E01">
        <w:tc>
          <w:tcPr>
            <w:tcW w:w="5245" w:type="dxa"/>
            <w:tcMar>
              <w:left w:w="0" w:type="dxa"/>
            </w:tcMar>
          </w:tcPr>
          <w:p w:rsidR="00925092" w:rsidRPr="008B0565" w:rsidRDefault="00925092" w:rsidP="00D85E01">
            <w:pPr>
              <w:tabs>
                <w:tab w:val="left" w:pos="426"/>
                <w:tab w:val="center" w:pos="7655"/>
                <w:tab w:val="right" w:pos="9639"/>
              </w:tabs>
              <w:spacing w:before="60" w:after="60"/>
              <w:ind w:left="426" w:hanging="426"/>
              <w:rPr>
                <w:rFonts w:asciiTheme="minorHAnsi" w:hAnsiTheme="minorHAnsi"/>
                <w:color w:val="000000" w:themeColor="text1"/>
                <w:szCs w:val="24"/>
              </w:rPr>
            </w:pPr>
            <w:r>
              <w:rPr>
                <w:rFonts w:asciiTheme="minorHAnsi" w:hAnsiTheme="minorHAnsi"/>
                <w:color w:val="000000" w:themeColor="text1"/>
                <w:szCs w:val="24"/>
              </w:rPr>
              <w:t>7</w:t>
            </w:r>
            <w:r w:rsidRPr="008B0565">
              <w:rPr>
                <w:rFonts w:asciiTheme="minorHAnsi" w:hAnsiTheme="minorHAnsi"/>
                <w:color w:val="000000" w:themeColor="text1"/>
                <w:szCs w:val="24"/>
              </w:rPr>
              <w:t>.1</w:t>
            </w:r>
            <w:r w:rsidRPr="008B0565">
              <w:rPr>
                <w:rFonts w:asciiTheme="minorHAnsi" w:hAnsiTheme="minorHAnsi"/>
                <w:color w:val="000000" w:themeColor="text1"/>
                <w:szCs w:val="24"/>
              </w:rPr>
              <w:tab/>
              <w:t>Initiatives pris</w:t>
            </w:r>
            <w:r w:rsidR="003C4DFB">
              <w:rPr>
                <w:rFonts w:asciiTheme="minorHAnsi" w:hAnsiTheme="minorHAnsi"/>
                <w:color w:val="000000" w:themeColor="text1"/>
                <w:szCs w:val="24"/>
              </w:rPr>
              <w:t>es par le Secrétaire général en </w:t>
            </w:r>
            <w:r w:rsidRPr="008B0565">
              <w:rPr>
                <w:rFonts w:asciiTheme="minorHAnsi" w:hAnsiTheme="minorHAnsi"/>
                <w:color w:val="000000" w:themeColor="text1"/>
                <w:szCs w:val="24"/>
              </w:rPr>
              <w:t>201</w:t>
            </w:r>
            <w:r>
              <w:rPr>
                <w:rFonts w:asciiTheme="minorHAnsi" w:hAnsiTheme="minorHAnsi"/>
                <w:color w:val="000000" w:themeColor="text1"/>
                <w:szCs w:val="24"/>
              </w:rPr>
              <w:t>8</w:t>
            </w:r>
            <w:r w:rsidRPr="008B0565">
              <w:rPr>
                <w:rFonts w:asciiTheme="minorHAnsi" w:hAnsiTheme="minorHAnsi"/>
                <w:color w:val="000000" w:themeColor="text1"/>
                <w:szCs w:val="24"/>
              </w:rPr>
              <w:t xml:space="preserve"> en tant que "champion de l'égalité hommes/femmes" au niveau international</w:t>
            </w:r>
          </w:p>
        </w:tc>
        <w:tc>
          <w:tcPr>
            <w:tcW w:w="3255" w:type="dxa"/>
          </w:tcPr>
          <w:p w:rsidR="00925092" w:rsidRPr="008B0565" w:rsidRDefault="00925092" w:rsidP="00D85E01">
            <w:pPr>
              <w:spacing w:before="60" w:after="60"/>
            </w:pPr>
            <w:r w:rsidRPr="008B0565">
              <w:t>G</w:t>
            </w:r>
            <w:r>
              <w:t>BS</w:t>
            </w:r>
            <w:r w:rsidRPr="008B0565">
              <w:t>/SGO</w:t>
            </w:r>
          </w:p>
        </w:tc>
        <w:tc>
          <w:tcPr>
            <w:tcW w:w="1276" w:type="dxa"/>
          </w:tcPr>
          <w:p w:rsidR="00925092" w:rsidRPr="008B0565" w:rsidRDefault="00F20932" w:rsidP="00D85E01">
            <w:pPr>
              <w:spacing w:before="60" w:after="60"/>
            </w:pPr>
            <w:r w:rsidRPr="008B0565">
              <w:t>Fév</w:t>
            </w:r>
            <w:r w:rsidR="004019F0">
              <w:t>rier</w:t>
            </w:r>
          </w:p>
        </w:tc>
      </w:tr>
      <w:tr w:rsidR="00925092" w:rsidRPr="008B0565" w:rsidTr="00D85E01">
        <w:tc>
          <w:tcPr>
            <w:tcW w:w="5245" w:type="dxa"/>
            <w:tcMar>
              <w:left w:w="0" w:type="dxa"/>
            </w:tcMar>
          </w:tcPr>
          <w:p w:rsidR="00925092" w:rsidRPr="008B0565" w:rsidRDefault="00925092" w:rsidP="00D85E01">
            <w:pPr>
              <w:tabs>
                <w:tab w:val="left" w:pos="426"/>
                <w:tab w:val="center" w:pos="7655"/>
                <w:tab w:val="right" w:pos="9639"/>
              </w:tabs>
              <w:spacing w:before="60" w:after="60"/>
              <w:ind w:left="426" w:hanging="426"/>
            </w:pPr>
            <w:r w:rsidRPr="00E40067">
              <w:t>7.2</w:t>
            </w:r>
            <w:r w:rsidRPr="00E40067">
              <w:tab/>
            </w:r>
            <w:r>
              <w:t>Encourager les cadres supérieurs de l</w:t>
            </w:r>
            <w:r w:rsidR="00410BE5">
              <w:t>'</w:t>
            </w:r>
            <w:r>
              <w:t>UIT à s</w:t>
            </w:r>
            <w:r w:rsidR="00410BE5">
              <w:t>'</w:t>
            </w:r>
            <w:r>
              <w:t>engager publiquement en faveur de l</w:t>
            </w:r>
            <w:r w:rsidR="00410BE5">
              <w:t>'</w:t>
            </w:r>
            <w:r>
              <w:t>égalité hommes/femmes</w:t>
            </w:r>
          </w:p>
        </w:tc>
        <w:tc>
          <w:tcPr>
            <w:tcW w:w="3255" w:type="dxa"/>
          </w:tcPr>
          <w:p w:rsidR="00925092" w:rsidRPr="008B0565" w:rsidRDefault="00F20932" w:rsidP="00D85E01">
            <w:pPr>
              <w:spacing w:before="60" w:after="60"/>
            </w:pPr>
            <w:r w:rsidRPr="00E40067">
              <w:t>COMM/</w:t>
            </w:r>
            <w:r w:rsidR="001F6515">
              <w:t>Bureau de l'éthique</w:t>
            </w:r>
          </w:p>
        </w:tc>
        <w:tc>
          <w:tcPr>
            <w:tcW w:w="1276" w:type="dxa"/>
          </w:tcPr>
          <w:p w:rsidR="00925092" w:rsidRPr="008B0565" w:rsidRDefault="00F20932" w:rsidP="00B0598A">
            <w:pPr>
              <w:spacing w:before="60" w:after="60"/>
            </w:pPr>
            <w:r>
              <w:t>Jan</w:t>
            </w:r>
            <w:r w:rsidR="004019F0">
              <w:t>v</w:t>
            </w:r>
            <w:r w:rsidR="00B0598A">
              <w:t>.</w:t>
            </w:r>
            <w:r>
              <w:t>-</w:t>
            </w:r>
            <w:r w:rsidR="00B0598A">
              <w:t>d</w:t>
            </w:r>
            <w:r>
              <w:t>é</w:t>
            </w:r>
            <w:r w:rsidRPr="00E40067">
              <w:t>c</w:t>
            </w:r>
            <w:r w:rsidR="004019F0">
              <w:t>.</w:t>
            </w:r>
          </w:p>
        </w:tc>
      </w:tr>
      <w:tr w:rsidR="00F20932" w:rsidRPr="008B0565" w:rsidTr="00D85E01">
        <w:tc>
          <w:tcPr>
            <w:tcW w:w="5245" w:type="dxa"/>
            <w:tcMar>
              <w:left w:w="0" w:type="dxa"/>
            </w:tcMar>
          </w:tcPr>
          <w:p w:rsidR="00F20932" w:rsidRPr="00E40067" w:rsidRDefault="00F20932" w:rsidP="00D85E01">
            <w:pPr>
              <w:tabs>
                <w:tab w:val="left" w:pos="426"/>
                <w:tab w:val="center" w:pos="7655"/>
                <w:tab w:val="right" w:pos="9639"/>
              </w:tabs>
              <w:spacing w:before="60" w:after="60"/>
              <w:ind w:left="426" w:hanging="426"/>
            </w:pPr>
            <w:r>
              <w:rPr>
                <w:color w:val="000000"/>
              </w:rPr>
              <w:t>7.3</w:t>
            </w:r>
            <w:r>
              <w:rPr>
                <w:color w:val="000000"/>
              </w:rPr>
              <w:tab/>
              <w:t>Prendre en compte le principe de l'égalité entre les femmes et les hommes</w:t>
            </w:r>
            <w:r w:rsidRPr="00C70457">
              <w:rPr>
                <w:rFonts w:asciiTheme="minorHAnsi" w:hAnsiTheme="minorHAnsi"/>
                <w:color w:val="000000" w:themeColor="text1"/>
                <w:szCs w:val="24"/>
              </w:rPr>
              <w:t xml:space="preserve"> </w:t>
            </w:r>
            <w:r>
              <w:rPr>
                <w:rFonts w:asciiTheme="minorHAnsi" w:hAnsiTheme="minorHAnsi"/>
                <w:color w:val="000000" w:themeColor="text1"/>
                <w:szCs w:val="24"/>
              </w:rPr>
              <w:t>dans les discours et allocut</w:t>
            </w:r>
            <w:r w:rsidR="006E16C3">
              <w:rPr>
                <w:rFonts w:asciiTheme="minorHAnsi" w:hAnsiTheme="minorHAnsi"/>
                <w:color w:val="000000" w:themeColor="text1"/>
                <w:szCs w:val="24"/>
              </w:rPr>
              <w:t>ions du Secrétaire général/Vice</w:t>
            </w:r>
            <w:r w:rsidR="006E16C3">
              <w:rPr>
                <w:rFonts w:asciiTheme="minorHAnsi" w:hAnsiTheme="minorHAnsi"/>
                <w:color w:val="000000" w:themeColor="text1"/>
                <w:szCs w:val="24"/>
              </w:rPr>
              <w:noBreakHyphen/>
            </w:r>
            <w:r>
              <w:rPr>
                <w:rFonts w:asciiTheme="minorHAnsi" w:hAnsiTheme="minorHAnsi"/>
                <w:color w:val="000000" w:themeColor="text1"/>
                <w:szCs w:val="24"/>
              </w:rPr>
              <w:t xml:space="preserve">Secrétaire général </w:t>
            </w:r>
          </w:p>
        </w:tc>
        <w:tc>
          <w:tcPr>
            <w:tcW w:w="3255" w:type="dxa"/>
          </w:tcPr>
          <w:p w:rsidR="00F20932" w:rsidRPr="00E40067" w:rsidRDefault="00F20932" w:rsidP="00D85E01">
            <w:pPr>
              <w:spacing w:before="60" w:after="60"/>
            </w:pPr>
            <w:r w:rsidRPr="00C70457">
              <w:rPr>
                <w:rFonts w:asciiTheme="minorHAnsi" w:hAnsiTheme="minorHAnsi"/>
                <w:color w:val="000000" w:themeColor="text1"/>
                <w:szCs w:val="24"/>
              </w:rPr>
              <w:t>COMM</w:t>
            </w:r>
          </w:p>
        </w:tc>
        <w:tc>
          <w:tcPr>
            <w:tcW w:w="1276" w:type="dxa"/>
          </w:tcPr>
          <w:p w:rsidR="00F20932" w:rsidRPr="00E40067" w:rsidRDefault="00F20932" w:rsidP="00B0598A">
            <w:pPr>
              <w:spacing w:before="60" w:after="60"/>
            </w:pPr>
            <w:r>
              <w:rPr>
                <w:rFonts w:asciiTheme="minorHAnsi" w:hAnsiTheme="minorHAnsi"/>
                <w:color w:val="000000" w:themeColor="text1"/>
                <w:szCs w:val="24"/>
              </w:rPr>
              <w:t>Jan</w:t>
            </w:r>
            <w:r w:rsidR="004019F0">
              <w:rPr>
                <w:rFonts w:asciiTheme="minorHAnsi" w:hAnsiTheme="minorHAnsi"/>
                <w:color w:val="000000" w:themeColor="text1"/>
                <w:szCs w:val="24"/>
              </w:rPr>
              <w:t>v</w:t>
            </w:r>
            <w:r w:rsidR="00B0598A">
              <w:rPr>
                <w:rFonts w:asciiTheme="minorHAnsi" w:hAnsiTheme="minorHAnsi"/>
                <w:color w:val="000000" w:themeColor="text1"/>
                <w:szCs w:val="24"/>
              </w:rPr>
              <w:t>.</w:t>
            </w:r>
            <w:r>
              <w:rPr>
                <w:rFonts w:asciiTheme="minorHAnsi" w:hAnsiTheme="minorHAnsi"/>
                <w:color w:val="000000" w:themeColor="text1"/>
                <w:szCs w:val="24"/>
              </w:rPr>
              <w:t>-</w:t>
            </w:r>
            <w:r w:rsidR="00B0598A">
              <w:rPr>
                <w:rFonts w:asciiTheme="minorHAnsi" w:hAnsiTheme="minorHAnsi"/>
                <w:color w:val="000000" w:themeColor="text1"/>
                <w:szCs w:val="24"/>
              </w:rPr>
              <w:t>d</w:t>
            </w:r>
            <w:r>
              <w:rPr>
                <w:rFonts w:asciiTheme="minorHAnsi" w:hAnsiTheme="minorHAnsi"/>
                <w:color w:val="000000" w:themeColor="text1"/>
                <w:szCs w:val="24"/>
              </w:rPr>
              <w:t>é</w:t>
            </w:r>
            <w:r w:rsidRPr="00C70457">
              <w:rPr>
                <w:rFonts w:asciiTheme="minorHAnsi" w:hAnsiTheme="minorHAnsi"/>
                <w:color w:val="000000" w:themeColor="text1"/>
                <w:szCs w:val="24"/>
              </w:rPr>
              <w:t>c</w:t>
            </w:r>
            <w:r w:rsidR="004019F0">
              <w:rPr>
                <w:rFonts w:asciiTheme="minorHAnsi" w:hAnsiTheme="minorHAnsi"/>
                <w:color w:val="000000" w:themeColor="text1"/>
                <w:szCs w:val="24"/>
              </w:rPr>
              <w:t>.</w:t>
            </w:r>
          </w:p>
        </w:tc>
      </w:tr>
    </w:tbl>
    <w:p w:rsidR="00934147" w:rsidRDefault="00934147" w:rsidP="00934147"/>
    <w:tbl>
      <w:tblPr>
        <w:tblStyle w:val="TableGrid"/>
        <w:tblW w:w="9897" w:type="dxa"/>
        <w:tblLook w:val="04A0" w:firstRow="1" w:lastRow="0" w:firstColumn="1" w:lastColumn="0" w:noHBand="0" w:noVBand="1"/>
      </w:tblPr>
      <w:tblGrid>
        <w:gridCol w:w="421"/>
        <w:gridCol w:w="4399"/>
        <w:gridCol w:w="5077"/>
      </w:tblGrid>
      <w:tr w:rsidR="00D85E01" w:rsidTr="007848B1">
        <w:tc>
          <w:tcPr>
            <w:tcW w:w="421" w:type="dxa"/>
            <w:tcBorders>
              <w:top w:val="nil"/>
              <w:left w:val="nil"/>
              <w:bottom w:val="single" w:sz="4" w:space="0" w:color="auto"/>
              <w:right w:val="nil"/>
            </w:tcBorders>
            <w:tcMar>
              <w:left w:w="0" w:type="dxa"/>
            </w:tcMar>
          </w:tcPr>
          <w:p w:rsidR="00D85E01" w:rsidRPr="00C173A5" w:rsidRDefault="00D85E01" w:rsidP="0008558D">
            <w:pPr>
              <w:rPr>
                <w:b/>
                <w:bCs/>
                <w:lang w:val="fr-CH"/>
              </w:rPr>
            </w:pPr>
            <w:r>
              <w:rPr>
                <w:b/>
                <w:bCs/>
                <w:lang w:val="fr-CH"/>
              </w:rPr>
              <w:t>8</w:t>
            </w:r>
          </w:p>
        </w:tc>
        <w:tc>
          <w:tcPr>
            <w:tcW w:w="4399" w:type="dxa"/>
            <w:tcBorders>
              <w:top w:val="nil"/>
              <w:left w:val="nil"/>
              <w:bottom w:val="single" w:sz="4" w:space="0" w:color="auto"/>
              <w:right w:val="nil"/>
            </w:tcBorders>
            <w:tcMar>
              <w:left w:w="0" w:type="dxa"/>
            </w:tcMar>
          </w:tcPr>
          <w:p w:rsidR="00D85E01" w:rsidRPr="00934147" w:rsidRDefault="00D85E01" w:rsidP="0008558D">
            <w:pPr>
              <w:rPr>
                <w:b/>
                <w:bCs/>
                <w:lang w:val="fr-CH"/>
              </w:rPr>
            </w:pPr>
            <w:r w:rsidRPr="00934147">
              <w:rPr>
                <w:b/>
                <w:bCs/>
              </w:rPr>
              <w:t>Gestion de la performance tenant compte des questions d'égalité hommes/femmes</w:t>
            </w:r>
          </w:p>
        </w:tc>
        <w:tc>
          <w:tcPr>
            <w:tcW w:w="5077" w:type="dxa"/>
            <w:tcBorders>
              <w:top w:val="nil"/>
              <w:left w:val="nil"/>
              <w:bottom w:val="single" w:sz="4" w:space="0" w:color="auto"/>
              <w:right w:val="nil"/>
            </w:tcBorders>
          </w:tcPr>
          <w:p w:rsidR="00D85E01" w:rsidRPr="00934147" w:rsidRDefault="00D85E01" w:rsidP="00C14256">
            <w:pPr>
              <w:jc w:val="right"/>
              <w:rPr>
                <w:lang w:val="fr-CH"/>
              </w:rPr>
            </w:pPr>
            <w:r w:rsidRPr="002C0EBF">
              <w:rPr>
                <w:b/>
                <w:bCs/>
                <w:szCs w:val="18"/>
              </w:rPr>
              <w:t>Situation en 2017 au regard</w:t>
            </w:r>
            <w:r>
              <w:rPr>
                <w:b/>
                <w:bCs/>
                <w:szCs w:val="18"/>
              </w:rPr>
              <w:t xml:space="preserve"> </w:t>
            </w:r>
            <w:r w:rsidR="00C14256">
              <w:rPr>
                <w:b/>
                <w:bCs/>
                <w:szCs w:val="18"/>
              </w:rPr>
              <w:br/>
            </w:r>
            <w:r w:rsidRPr="002C0EBF">
              <w:rPr>
                <w:b/>
                <w:bCs/>
                <w:szCs w:val="18"/>
              </w:rPr>
              <w:t>de l'ONU-SWAP</w:t>
            </w:r>
            <w:r w:rsidRPr="004019F0">
              <w:rPr>
                <w:szCs w:val="18"/>
              </w:rPr>
              <w:t>:</w:t>
            </w:r>
            <w:r w:rsidR="00C14256" w:rsidRPr="00B0598A">
              <w:rPr>
                <w:szCs w:val="18"/>
              </w:rPr>
              <w:t xml:space="preserve"> </w:t>
            </w:r>
            <w:r w:rsidRPr="00934147">
              <w:rPr>
                <w:szCs w:val="18"/>
              </w:rPr>
              <w:t>proche du niveau exigé</w:t>
            </w:r>
          </w:p>
        </w:tc>
      </w:tr>
    </w:tbl>
    <w:p w:rsidR="00925092" w:rsidRDefault="00925092" w:rsidP="009D7CF7">
      <w:pPr>
        <w:spacing w:after="120"/>
        <w:rPr>
          <w:rFonts w:asciiTheme="minorHAnsi" w:hAnsiTheme="minorHAnsi"/>
          <w:color w:val="000000" w:themeColor="text1"/>
          <w:szCs w:val="24"/>
          <w:lang w:val="fr-CH"/>
        </w:rPr>
      </w:pPr>
      <w:r w:rsidRPr="008B0565">
        <w:t xml:space="preserve">Pour satisfaire </w:t>
      </w:r>
      <w:r>
        <w:t>à cet</w:t>
      </w:r>
      <w:r w:rsidRPr="008B0565">
        <w:t xml:space="preserve"> indicateur</w:t>
      </w:r>
      <w:r w:rsidR="00410BE5">
        <w:t xml:space="preserve"> </w:t>
      </w:r>
      <w:r w:rsidRPr="008B0565">
        <w:t>de performance</w:t>
      </w:r>
      <w:r w:rsidR="00410BE5">
        <w:t xml:space="preserve"> </w:t>
      </w:r>
      <w:r w:rsidRPr="008B0565">
        <w:t>de l'ONU-SWAP, il conviendrait d'intégrer l'évaluation de l'égalité</w:t>
      </w:r>
      <w:r>
        <w:t xml:space="preserve"> hommes/femmes </w:t>
      </w:r>
      <w:r w:rsidRPr="008B0565">
        <w:t>et de l'autonomisation des femmes dans les valeurs fondamentales et</w:t>
      </w:r>
      <w:r w:rsidR="00410BE5">
        <w:t xml:space="preserve"> </w:t>
      </w:r>
      <w:r w:rsidRPr="008B0565">
        <w:t>les compétences</w:t>
      </w:r>
      <w:r w:rsidR="00BA7272">
        <w:t xml:space="preserve"> de base</w:t>
      </w:r>
      <w:r w:rsidR="00410BE5">
        <w:t xml:space="preserve">, </w:t>
      </w:r>
      <w:r>
        <w:t>et de s</w:t>
      </w:r>
      <w:r w:rsidR="00410BE5">
        <w:t>'</w:t>
      </w:r>
      <w:r>
        <w:t>assurer que ce principe est</w:t>
      </w:r>
      <w:r w:rsidR="00410BE5">
        <w:t xml:space="preserve"> </w:t>
      </w:r>
      <w:r>
        <w:t>appliqué</w:t>
      </w:r>
      <w:r w:rsidR="00410BE5">
        <w:t xml:space="preserve"> </w:t>
      </w:r>
      <w:r>
        <w:t xml:space="preserve">pour </w:t>
      </w:r>
      <w:r w:rsidRPr="008B0565">
        <w:t>tout le personnel</w:t>
      </w:r>
      <w:r w:rsidR="00410BE5">
        <w:t>,</w:t>
      </w:r>
      <w:r w:rsidR="00BA7272">
        <w:t xml:space="preserve"> l'accent étant mis</w:t>
      </w:r>
      <w:r w:rsidR="00410BE5">
        <w:t xml:space="preserve"> </w:t>
      </w:r>
      <w:r>
        <w:t>en</w:t>
      </w:r>
      <w:r w:rsidRPr="008B0565">
        <w:t xml:space="preserve"> particuli</w:t>
      </w:r>
      <w:r>
        <w:t>er</w:t>
      </w:r>
      <w:r w:rsidRPr="008B0565">
        <w:t xml:space="preserve"> </w:t>
      </w:r>
      <w:r w:rsidR="00BA7272">
        <w:t xml:space="preserve">sur </w:t>
      </w:r>
      <w:r w:rsidRPr="008B0565">
        <w:t>les fonctionnaires de</w:t>
      </w:r>
      <w:r w:rsidR="00410BE5">
        <w:t xml:space="preserve"> </w:t>
      </w:r>
      <w:r>
        <w:t xml:space="preserve">grade </w:t>
      </w:r>
      <w:r w:rsidRPr="008B0565">
        <w:t>P4</w:t>
      </w:r>
      <w:r w:rsidR="00BA7272">
        <w:t>,</w:t>
      </w:r>
      <w:r w:rsidRPr="008B0565">
        <w:t xml:space="preserve"> et</w:t>
      </w:r>
      <w:r w:rsidR="00410BE5">
        <w:t xml:space="preserve"> </w:t>
      </w:r>
      <w:r>
        <w:t>plus.</w:t>
      </w:r>
      <w:r w:rsidRPr="00F72B58">
        <w:rPr>
          <w:rFonts w:asciiTheme="minorHAnsi" w:hAnsiTheme="minorHAnsi"/>
          <w:color w:val="000000" w:themeColor="text1"/>
          <w:szCs w:val="24"/>
        </w:rPr>
        <w:t xml:space="preserve"> </w:t>
      </w:r>
      <w:r w:rsidR="00BA7272" w:rsidRPr="008B0565">
        <w:t xml:space="preserve">La </w:t>
      </w:r>
      <w:r w:rsidRPr="008B0565">
        <w:t>représentation égale des femmes et des hommes à tous les niveaux</w:t>
      </w:r>
      <w:r>
        <w:t xml:space="preserve"> de l</w:t>
      </w:r>
      <w:r w:rsidR="00410BE5">
        <w:t>'</w:t>
      </w:r>
      <w:r w:rsidR="00BA7272">
        <w:rPr>
          <w:color w:val="000000"/>
        </w:rPr>
        <w:t xml:space="preserve">entité </w:t>
      </w:r>
      <w:r>
        <w:rPr>
          <w:color w:val="000000"/>
        </w:rPr>
        <w:t>du système des Nations Unies</w:t>
      </w:r>
      <w:r w:rsidR="00410BE5">
        <w:t xml:space="preserve"> </w:t>
      </w:r>
      <w:r>
        <w:rPr>
          <w:rFonts w:asciiTheme="minorHAnsi" w:hAnsiTheme="minorHAnsi"/>
          <w:color w:val="000000" w:themeColor="text1"/>
          <w:szCs w:val="24"/>
          <w:lang w:val="fr-CH"/>
        </w:rPr>
        <w:t>devrait être une valeur fondamentale et il est prévu</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que</w:t>
      </w:r>
      <w:r w:rsidR="00410BE5">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les responsabilités à assumer pour assurer une représentation égale des femmes et des hommes soient précisées dans le cadre d</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objectifs clairs et mesurables avec les cadres supérieurs</w:t>
      </w:r>
      <w:r w:rsidR="00BA7272">
        <w:rPr>
          <w:rFonts w:asciiTheme="minorHAnsi" w:hAnsiTheme="minorHAnsi"/>
          <w:color w:val="000000" w:themeColor="text1"/>
          <w:szCs w:val="24"/>
          <w:lang w:val="fr-CH"/>
        </w:rPr>
        <w:t>. Ces</w:t>
      </w:r>
      <w:r>
        <w:rPr>
          <w:rFonts w:asciiTheme="minorHAnsi" w:hAnsiTheme="minorHAnsi"/>
          <w:color w:val="000000" w:themeColor="text1"/>
          <w:szCs w:val="24"/>
          <w:lang w:val="fr-CH"/>
        </w:rPr>
        <w:t xml:space="preserve"> objectifs seront ensuite mesurés et appliqués au moyen de</w:t>
      </w:r>
      <w:r w:rsidR="00410BE5">
        <w:rPr>
          <w:rFonts w:asciiTheme="minorHAnsi" w:hAnsiTheme="minorHAnsi"/>
          <w:color w:val="000000" w:themeColor="text1"/>
          <w:szCs w:val="24"/>
          <w:lang w:val="fr-CH"/>
        </w:rPr>
        <w:t xml:space="preserve"> </w:t>
      </w:r>
      <w:r>
        <w:t>mécanismes de responsabilisation</w:t>
      </w:r>
      <w:r w:rsidRPr="00F72B58">
        <w:rPr>
          <w:rFonts w:asciiTheme="minorHAnsi" w:hAnsiTheme="minorHAnsi"/>
          <w:color w:val="000000" w:themeColor="text1"/>
          <w:szCs w:val="24"/>
          <w:lang w:val="fr-CH"/>
        </w:rPr>
        <w:t>,</w:t>
      </w:r>
      <w:r>
        <w:rPr>
          <w:rFonts w:asciiTheme="minorHAnsi" w:hAnsiTheme="minorHAnsi"/>
          <w:color w:val="000000" w:themeColor="text1"/>
          <w:szCs w:val="24"/>
          <w:lang w:val="fr-CH"/>
        </w:rPr>
        <w:t xml:space="preserve"> par exemple des stratégies en matière d</w:t>
      </w:r>
      <w:r w:rsidR="00410BE5">
        <w:rPr>
          <w:rFonts w:asciiTheme="minorHAnsi" w:hAnsiTheme="minorHAnsi"/>
          <w:color w:val="000000" w:themeColor="text1"/>
          <w:szCs w:val="24"/>
          <w:lang w:val="fr-CH"/>
        </w:rPr>
        <w:t>'</w:t>
      </w:r>
      <w:r>
        <w:rPr>
          <w:rFonts w:asciiTheme="minorHAnsi" w:hAnsiTheme="minorHAnsi"/>
          <w:color w:val="000000" w:themeColor="text1"/>
          <w:szCs w:val="24"/>
          <w:lang w:val="fr-CH"/>
        </w:rPr>
        <w:t>équilibre</w:t>
      </w:r>
      <w:r w:rsidR="00410BE5">
        <w:rPr>
          <w:rFonts w:asciiTheme="minorHAnsi" w:hAnsiTheme="minorHAnsi"/>
          <w:color w:val="000000" w:themeColor="text1"/>
          <w:szCs w:val="24"/>
          <w:lang w:val="fr-CH"/>
        </w:rPr>
        <w:t xml:space="preserve"> </w:t>
      </w:r>
      <w:r>
        <w:rPr>
          <w:color w:val="000000"/>
        </w:rPr>
        <w:t>hommes/femmes,</w:t>
      </w:r>
      <w:r w:rsidRPr="00F72B58">
        <w:rPr>
          <w:rFonts w:asciiTheme="minorHAnsi" w:hAnsiTheme="minorHAnsi"/>
          <w:color w:val="000000" w:themeColor="text1"/>
          <w:szCs w:val="24"/>
          <w:lang w:val="fr-CH"/>
        </w:rPr>
        <w:t xml:space="preserve"> </w:t>
      </w:r>
      <w:r>
        <w:rPr>
          <w:rFonts w:asciiTheme="minorHAnsi" w:hAnsiTheme="minorHAnsi"/>
          <w:color w:val="000000" w:themeColor="text1"/>
          <w:szCs w:val="24"/>
          <w:lang w:val="fr-CH"/>
        </w:rPr>
        <w:t>des</w:t>
      </w:r>
      <w:r w:rsidR="00410BE5">
        <w:rPr>
          <w:rFonts w:asciiTheme="minorHAnsi" w:hAnsiTheme="minorHAnsi"/>
          <w:color w:val="000000" w:themeColor="text1"/>
          <w:szCs w:val="24"/>
          <w:lang w:val="fr-CH"/>
        </w:rPr>
        <w:t xml:space="preserve"> </w:t>
      </w:r>
      <w:r>
        <w:rPr>
          <w:color w:val="000000"/>
        </w:rPr>
        <w:t>contrats de mission</w:t>
      </w:r>
      <w:r w:rsidRPr="00F72B58">
        <w:rPr>
          <w:rFonts w:asciiTheme="minorHAnsi" w:hAnsiTheme="minorHAnsi"/>
          <w:color w:val="000000" w:themeColor="text1"/>
          <w:szCs w:val="24"/>
          <w:lang w:val="fr-CH"/>
        </w:rPr>
        <w:t>,</w:t>
      </w:r>
      <w:r w:rsidRPr="002204CD">
        <w:t xml:space="preserve"> </w:t>
      </w:r>
      <w:r>
        <w:t>des</w:t>
      </w:r>
      <w:r w:rsidR="00410BE5">
        <w:t xml:space="preserve"> </w:t>
      </w:r>
      <w:r>
        <w:t>fiches</w:t>
      </w:r>
      <w:r w:rsidR="00410BE5">
        <w:t xml:space="preserve"> </w:t>
      </w:r>
      <w:r>
        <w:rPr>
          <w:sz w:val="22"/>
          <w:szCs w:val="22"/>
        </w:rPr>
        <w:t>de suivi des</w:t>
      </w:r>
      <w:r>
        <w:t xml:space="preserve"> résultats ou des objectifs de performance améliorés.</w:t>
      </w:r>
    </w:p>
    <w:p w:rsidR="003D4199" w:rsidRDefault="003D4199">
      <w: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F66D04" w:rsidRPr="005F4A42" w:rsidTr="00E97E4E">
        <w:tc>
          <w:tcPr>
            <w:tcW w:w="5245" w:type="dxa"/>
            <w:tcMar>
              <w:left w:w="0" w:type="dxa"/>
              <w:right w:w="0" w:type="dxa"/>
            </w:tcMar>
            <w:vAlign w:val="center"/>
          </w:tcPr>
          <w:p w:rsidR="00F66D04" w:rsidRPr="008B0565" w:rsidRDefault="00F66D04" w:rsidP="005F4A42">
            <w:pPr>
              <w:spacing w:before="60" w:after="60"/>
              <w:ind w:left="567" w:hanging="567"/>
              <w:rPr>
                <w:u w:val="single"/>
              </w:rPr>
            </w:pPr>
            <w:r w:rsidRPr="008B0565">
              <w:rPr>
                <w:u w:val="single"/>
              </w:rPr>
              <w:t>Produits</w:t>
            </w:r>
          </w:p>
        </w:tc>
        <w:tc>
          <w:tcPr>
            <w:tcW w:w="3255" w:type="dxa"/>
            <w:vAlign w:val="center"/>
          </w:tcPr>
          <w:p w:rsidR="00F66D04" w:rsidRPr="008B0565" w:rsidRDefault="00F66D04" w:rsidP="005F4A42">
            <w:pPr>
              <w:spacing w:before="60" w:after="60"/>
              <w:ind w:left="567" w:hanging="567"/>
              <w:rPr>
                <w:u w:val="single"/>
              </w:rPr>
            </w:pPr>
            <w:r w:rsidRPr="008B0565">
              <w:rPr>
                <w:u w:val="single"/>
              </w:rPr>
              <w:t>Entité responsable/concernée</w:t>
            </w:r>
          </w:p>
        </w:tc>
        <w:tc>
          <w:tcPr>
            <w:tcW w:w="1276" w:type="dxa"/>
            <w:vAlign w:val="center"/>
          </w:tcPr>
          <w:p w:rsidR="00F66D04" w:rsidRPr="008B0565" w:rsidRDefault="00F66D04" w:rsidP="005F4A42">
            <w:pPr>
              <w:spacing w:before="60" w:after="60"/>
              <w:ind w:left="567" w:hanging="567"/>
              <w:rPr>
                <w:u w:val="single"/>
              </w:rPr>
            </w:pPr>
            <w:r w:rsidRPr="008B0565">
              <w:rPr>
                <w:u w:val="single"/>
              </w:rPr>
              <w:t>Délai</w:t>
            </w:r>
          </w:p>
        </w:tc>
      </w:tr>
      <w:tr w:rsidR="00F66D04" w:rsidRPr="008B0565" w:rsidTr="00E97E4E">
        <w:tc>
          <w:tcPr>
            <w:tcW w:w="5245" w:type="dxa"/>
            <w:tcMar>
              <w:left w:w="0" w:type="dxa"/>
              <w:right w:w="0" w:type="dxa"/>
            </w:tcMar>
          </w:tcPr>
          <w:p w:rsidR="00F66D04" w:rsidRPr="008B0565" w:rsidRDefault="00F66D04" w:rsidP="00587993">
            <w:pPr>
              <w:tabs>
                <w:tab w:val="left" w:pos="426"/>
                <w:tab w:val="center" w:pos="7655"/>
                <w:tab w:val="right" w:pos="9639"/>
              </w:tabs>
              <w:spacing w:before="60" w:after="60"/>
              <w:ind w:left="425" w:hanging="425"/>
              <w:rPr>
                <w:rFonts w:asciiTheme="minorHAnsi" w:hAnsiTheme="minorHAnsi"/>
                <w:color w:val="000000" w:themeColor="text1"/>
                <w:szCs w:val="24"/>
              </w:rPr>
            </w:pPr>
            <w:r>
              <w:rPr>
                <w:rFonts w:asciiTheme="minorHAnsi" w:hAnsiTheme="minorHAnsi"/>
                <w:color w:val="000000" w:themeColor="text1"/>
                <w:szCs w:val="24"/>
              </w:rPr>
              <w:t>8.1</w:t>
            </w:r>
            <w:r w:rsidRPr="008B0565">
              <w:rPr>
                <w:rFonts w:asciiTheme="minorHAnsi" w:hAnsiTheme="minorHAnsi"/>
                <w:color w:val="000000" w:themeColor="text1"/>
                <w:szCs w:val="24"/>
              </w:rPr>
              <w:tab/>
            </w:r>
            <w:r w:rsidR="006C62E2">
              <w:rPr>
                <w:rFonts w:asciiTheme="minorHAnsi" w:hAnsiTheme="minorHAnsi"/>
                <w:szCs w:val="24"/>
              </w:rPr>
              <w:t xml:space="preserve">Tenir compte de </w:t>
            </w:r>
            <w:r w:rsidR="006C62E2" w:rsidRPr="008B0565">
              <w:rPr>
                <w:rFonts w:asciiTheme="minorHAnsi" w:hAnsiTheme="minorHAnsi"/>
                <w:szCs w:val="24"/>
              </w:rPr>
              <w:t xml:space="preserve">la dimension hommes/femmes dans les valeurs fondamentales </w:t>
            </w:r>
            <w:r w:rsidR="006C62E2" w:rsidRPr="008B0565">
              <w:rPr>
                <w:rFonts w:asciiTheme="minorHAnsi" w:hAnsiTheme="minorHAnsi"/>
                <w:color w:val="000000" w:themeColor="text1"/>
                <w:szCs w:val="24"/>
              </w:rPr>
              <w:t>et les compétences de base à l'UIT</w:t>
            </w:r>
            <w:r w:rsidR="00823D26">
              <w:rPr>
                <w:rFonts w:asciiTheme="minorHAnsi" w:hAnsiTheme="minorHAnsi"/>
                <w:szCs w:val="24"/>
                <w:lang w:val="fr-CH"/>
              </w:rPr>
              <w:t xml:space="preserve">; </w:t>
            </w:r>
            <w:r w:rsidR="006C62E2">
              <w:rPr>
                <w:rFonts w:asciiTheme="minorHAnsi" w:hAnsiTheme="minorHAnsi"/>
                <w:szCs w:val="24"/>
                <w:lang w:val="fr-CH"/>
              </w:rPr>
              <w:t>procéder à une mise à jour dans l'</w:t>
            </w:r>
            <w:r w:rsidR="006C62E2" w:rsidRPr="00EE5195">
              <w:rPr>
                <w:rFonts w:asciiTheme="minorHAnsi" w:hAnsiTheme="minorHAnsi"/>
                <w:szCs w:val="24"/>
                <w:lang w:val="fr-CH"/>
              </w:rPr>
              <w:t>ePMDS</w:t>
            </w:r>
          </w:p>
        </w:tc>
        <w:tc>
          <w:tcPr>
            <w:tcW w:w="3255" w:type="dxa"/>
          </w:tcPr>
          <w:p w:rsidR="00F66D04" w:rsidRPr="008B0565" w:rsidRDefault="006C62E2" w:rsidP="00587993">
            <w:pPr>
              <w:spacing w:before="60" w:after="60"/>
              <w:ind w:left="425" w:hanging="425"/>
            </w:pPr>
            <w:r w:rsidRPr="00A82551">
              <w:rPr>
                <w:rFonts w:asciiTheme="minorHAnsi" w:hAnsiTheme="minorHAnsi"/>
                <w:color w:val="000000" w:themeColor="text1"/>
                <w:szCs w:val="24"/>
                <w:lang w:val="fr-CH"/>
              </w:rPr>
              <w:t>GBS/HRMD/MGMT</w:t>
            </w:r>
          </w:p>
        </w:tc>
        <w:tc>
          <w:tcPr>
            <w:tcW w:w="1276" w:type="dxa"/>
          </w:tcPr>
          <w:p w:rsidR="00F66D04" w:rsidRPr="008B0565" w:rsidRDefault="006C62E2" w:rsidP="00587993">
            <w:pPr>
              <w:spacing w:before="60" w:after="60"/>
            </w:pPr>
            <w:r>
              <w:t>En cours</w:t>
            </w:r>
          </w:p>
        </w:tc>
      </w:tr>
      <w:tr w:rsidR="00F66D04" w:rsidRPr="008B0565" w:rsidTr="00E97E4E">
        <w:tc>
          <w:tcPr>
            <w:tcW w:w="5245" w:type="dxa"/>
            <w:tcMar>
              <w:left w:w="0" w:type="dxa"/>
              <w:right w:w="0" w:type="dxa"/>
            </w:tcMar>
          </w:tcPr>
          <w:p w:rsidR="00F66D04" w:rsidRPr="008B0565" w:rsidRDefault="00F66D04" w:rsidP="00587993">
            <w:pPr>
              <w:tabs>
                <w:tab w:val="left" w:pos="426"/>
                <w:tab w:val="center" w:pos="7655"/>
                <w:tab w:val="right" w:pos="9639"/>
              </w:tabs>
              <w:spacing w:before="60" w:after="60"/>
              <w:ind w:left="425" w:hanging="425"/>
            </w:pPr>
            <w:r>
              <w:t>8.2</w:t>
            </w:r>
            <w:r w:rsidRPr="00E40067">
              <w:tab/>
            </w:r>
            <w:r w:rsidR="006C62E2">
              <w:rPr>
                <w:rFonts w:asciiTheme="minorHAnsi" w:hAnsiTheme="minorHAnsi"/>
                <w:szCs w:val="24"/>
                <w:lang w:val="fr-CH"/>
              </w:rPr>
              <w:t>Inté</w:t>
            </w:r>
            <w:r w:rsidR="006C62E2" w:rsidRPr="00EE5195">
              <w:rPr>
                <w:rFonts w:asciiTheme="minorHAnsi" w:hAnsiTheme="minorHAnsi"/>
                <w:szCs w:val="24"/>
                <w:lang w:val="fr-CH"/>
              </w:rPr>
              <w:t>gration de la dimension hommes/femmes et de la diversité dans tous les avis de vacance d</w:t>
            </w:r>
            <w:r w:rsidR="006C62E2">
              <w:rPr>
                <w:rFonts w:asciiTheme="minorHAnsi" w:hAnsiTheme="minorHAnsi"/>
                <w:szCs w:val="24"/>
                <w:lang w:val="fr-CH"/>
              </w:rPr>
              <w:t>'</w:t>
            </w:r>
            <w:r w:rsidR="006C62E2" w:rsidRPr="00EE5195">
              <w:rPr>
                <w:rFonts w:asciiTheme="minorHAnsi" w:hAnsiTheme="minorHAnsi"/>
                <w:szCs w:val="24"/>
                <w:lang w:val="fr-CH"/>
              </w:rPr>
              <w:t>emploi</w:t>
            </w:r>
          </w:p>
        </w:tc>
        <w:tc>
          <w:tcPr>
            <w:tcW w:w="3255" w:type="dxa"/>
          </w:tcPr>
          <w:p w:rsidR="00F66D04" w:rsidRPr="008B0565" w:rsidRDefault="006C62E2" w:rsidP="00587993">
            <w:pPr>
              <w:spacing w:before="60" w:after="60"/>
              <w:ind w:left="425" w:hanging="425"/>
            </w:pPr>
            <w:r w:rsidRPr="00F01D4A">
              <w:rPr>
                <w:rFonts w:asciiTheme="minorHAnsi" w:hAnsiTheme="minorHAnsi"/>
                <w:szCs w:val="24"/>
                <w:lang w:val="fr-CH"/>
              </w:rPr>
              <w:t>HRMD</w:t>
            </w:r>
          </w:p>
        </w:tc>
        <w:tc>
          <w:tcPr>
            <w:tcW w:w="1276" w:type="dxa"/>
          </w:tcPr>
          <w:p w:rsidR="00F66D04" w:rsidRPr="008B0565" w:rsidRDefault="006C62E2" w:rsidP="00B0598A">
            <w:pPr>
              <w:spacing w:before="60" w:after="60"/>
            </w:pPr>
            <w:r>
              <w:t>Avr</w:t>
            </w:r>
            <w:r w:rsidR="004019F0">
              <w:t>il</w:t>
            </w:r>
            <w:r>
              <w:t>-</w:t>
            </w:r>
            <w:r w:rsidR="00B0598A">
              <w:t>d</w:t>
            </w:r>
            <w:r>
              <w:t>éc</w:t>
            </w:r>
            <w:r w:rsidR="004019F0">
              <w:t>.</w:t>
            </w:r>
          </w:p>
        </w:tc>
      </w:tr>
      <w:tr w:rsidR="00F66D04" w:rsidRPr="008B0565" w:rsidTr="00E97E4E">
        <w:tc>
          <w:tcPr>
            <w:tcW w:w="5245" w:type="dxa"/>
            <w:tcMar>
              <w:left w:w="0" w:type="dxa"/>
              <w:right w:w="0" w:type="dxa"/>
            </w:tcMar>
          </w:tcPr>
          <w:p w:rsidR="00F66D04" w:rsidRPr="00E40067" w:rsidRDefault="00F66D04" w:rsidP="00587993">
            <w:pPr>
              <w:tabs>
                <w:tab w:val="left" w:pos="426"/>
                <w:tab w:val="center" w:pos="7655"/>
                <w:tab w:val="right" w:pos="9639"/>
              </w:tabs>
              <w:spacing w:before="60" w:after="60"/>
              <w:ind w:left="425" w:hanging="425"/>
            </w:pPr>
            <w:r>
              <w:rPr>
                <w:color w:val="000000"/>
              </w:rPr>
              <w:t>8.3</w:t>
            </w:r>
            <w:r>
              <w:rPr>
                <w:color w:val="000000"/>
              </w:rPr>
              <w:tab/>
            </w:r>
            <w:r w:rsidR="006C62E2">
              <w:rPr>
                <w:rFonts w:asciiTheme="minorHAnsi" w:hAnsiTheme="minorHAnsi"/>
                <w:color w:val="000000" w:themeColor="text1"/>
                <w:szCs w:val="24"/>
              </w:rPr>
              <w:t>T</w:t>
            </w:r>
            <w:r w:rsidR="006C62E2" w:rsidRPr="00EE5195">
              <w:rPr>
                <w:rFonts w:asciiTheme="minorHAnsi" w:hAnsiTheme="minorHAnsi"/>
                <w:color w:val="000000" w:themeColor="text1"/>
                <w:szCs w:val="24"/>
                <w:lang w:val="fr-CH"/>
              </w:rPr>
              <w:t>enir expressément compte de l</w:t>
            </w:r>
            <w:r w:rsidR="001F6515">
              <w:rPr>
                <w:rFonts w:asciiTheme="minorHAnsi" w:hAnsiTheme="minorHAnsi"/>
                <w:color w:val="000000" w:themeColor="text1"/>
                <w:szCs w:val="24"/>
                <w:lang w:val="fr-CH"/>
              </w:rPr>
              <w:t>a dimension</w:t>
            </w:r>
            <w:r w:rsidR="006C62E2" w:rsidRPr="00EE5195">
              <w:rPr>
                <w:rFonts w:asciiTheme="minorHAnsi" w:hAnsiTheme="minorHAnsi"/>
                <w:color w:val="000000" w:themeColor="text1"/>
                <w:szCs w:val="24"/>
                <w:lang w:val="fr-CH"/>
              </w:rPr>
              <w:t xml:space="preserve"> hommes femmes dans les descriptions d</w:t>
            </w:r>
            <w:r w:rsidR="006C62E2">
              <w:rPr>
                <w:rFonts w:asciiTheme="minorHAnsi" w:hAnsiTheme="minorHAnsi"/>
                <w:color w:val="000000" w:themeColor="text1"/>
                <w:szCs w:val="24"/>
                <w:lang w:val="fr-CH"/>
              </w:rPr>
              <w:t>'</w:t>
            </w:r>
            <w:r w:rsidR="006C62E2" w:rsidRPr="00EE5195">
              <w:rPr>
                <w:rFonts w:asciiTheme="minorHAnsi" w:hAnsiTheme="minorHAnsi"/>
                <w:color w:val="000000" w:themeColor="text1"/>
                <w:szCs w:val="24"/>
                <w:lang w:val="fr-CH"/>
              </w:rPr>
              <w:t>emploi</w:t>
            </w:r>
            <w:r w:rsidR="006C62E2">
              <w:rPr>
                <w:rFonts w:asciiTheme="minorHAnsi" w:hAnsiTheme="minorHAnsi"/>
                <w:color w:val="000000" w:themeColor="text1"/>
                <w:szCs w:val="24"/>
                <w:lang w:val="fr-CH"/>
              </w:rPr>
              <w:t xml:space="preserve"> </w:t>
            </w:r>
            <w:r w:rsidR="001F6515">
              <w:rPr>
                <w:rFonts w:asciiTheme="minorHAnsi" w:hAnsiTheme="minorHAnsi"/>
                <w:color w:val="000000" w:themeColor="text1"/>
                <w:szCs w:val="24"/>
                <w:lang w:val="fr-CH"/>
              </w:rPr>
              <w:t>relative</w:t>
            </w:r>
            <w:r w:rsidR="006C62E2">
              <w:rPr>
                <w:rFonts w:asciiTheme="minorHAnsi" w:hAnsiTheme="minorHAnsi"/>
                <w:color w:val="000000" w:themeColor="text1"/>
                <w:szCs w:val="24"/>
                <w:lang w:val="fr-CH"/>
              </w:rPr>
              <w:t>s aux</w:t>
            </w:r>
            <w:r w:rsidR="006C62E2" w:rsidRPr="00EE5195">
              <w:rPr>
                <w:rFonts w:asciiTheme="minorHAnsi" w:hAnsiTheme="minorHAnsi"/>
                <w:color w:val="000000" w:themeColor="text1"/>
                <w:szCs w:val="24"/>
                <w:lang w:val="fr-CH"/>
              </w:rPr>
              <w:t xml:space="preserve"> </w:t>
            </w:r>
            <w:r w:rsidR="006C62E2">
              <w:rPr>
                <w:color w:val="000000"/>
              </w:rPr>
              <w:t>postes à responsabilités</w:t>
            </w:r>
          </w:p>
        </w:tc>
        <w:tc>
          <w:tcPr>
            <w:tcW w:w="3255" w:type="dxa"/>
          </w:tcPr>
          <w:p w:rsidR="00F66D04" w:rsidRPr="00E40067" w:rsidRDefault="008E7E03" w:rsidP="00587993">
            <w:pPr>
              <w:spacing w:before="60" w:after="60"/>
              <w:ind w:left="425" w:hanging="425"/>
            </w:pPr>
            <w:r w:rsidRPr="00F01D4A">
              <w:rPr>
                <w:rFonts w:asciiTheme="minorHAnsi" w:hAnsiTheme="minorHAnsi"/>
                <w:szCs w:val="24"/>
                <w:lang w:val="fr-CH"/>
              </w:rPr>
              <w:t>HRMD</w:t>
            </w:r>
          </w:p>
        </w:tc>
        <w:tc>
          <w:tcPr>
            <w:tcW w:w="1276" w:type="dxa"/>
          </w:tcPr>
          <w:p w:rsidR="00F66D04" w:rsidRPr="00E40067" w:rsidRDefault="008E7E03" w:rsidP="00B0598A">
            <w:pPr>
              <w:spacing w:before="60" w:after="60"/>
            </w:pPr>
            <w:r>
              <w:t>Mars-</w:t>
            </w:r>
            <w:r w:rsidR="00B0598A">
              <w:t>d</w:t>
            </w:r>
            <w:r>
              <w:t>éc</w:t>
            </w:r>
            <w:r w:rsidR="004019F0">
              <w:t>.</w:t>
            </w:r>
          </w:p>
        </w:tc>
      </w:tr>
      <w:tr w:rsidR="00F66D04" w:rsidRPr="008B0565" w:rsidTr="00E97E4E">
        <w:tc>
          <w:tcPr>
            <w:tcW w:w="5245" w:type="dxa"/>
            <w:tcMar>
              <w:left w:w="0" w:type="dxa"/>
              <w:right w:w="0" w:type="dxa"/>
            </w:tcMar>
          </w:tcPr>
          <w:p w:rsidR="00F66D04" w:rsidRDefault="00F66D04" w:rsidP="00587993">
            <w:pPr>
              <w:tabs>
                <w:tab w:val="left" w:pos="426"/>
                <w:tab w:val="center" w:pos="7655"/>
                <w:tab w:val="right" w:pos="9639"/>
              </w:tabs>
              <w:spacing w:before="60" w:after="60"/>
              <w:ind w:left="425" w:hanging="425"/>
              <w:rPr>
                <w:color w:val="000000"/>
              </w:rPr>
            </w:pPr>
            <w:r>
              <w:rPr>
                <w:color w:val="000000"/>
              </w:rPr>
              <w:t>8.4</w:t>
            </w:r>
            <w:r>
              <w:rPr>
                <w:color w:val="000000"/>
              </w:rPr>
              <w:tab/>
            </w:r>
            <w:r w:rsidR="006C62E2">
              <w:t>Les jurys d'entretien</w:t>
            </w:r>
            <w:r w:rsidR="006C62E2" w:rsidRPr="00EE5195">
              <w:rPr>
                <w:rFonts w:asciiTheme="minorHAnsi" w:hAnsiTheme="minorHAnsi"/>
                <w:color w:val="000000" w:themeColor="text1"/>
                <w:szCs w:val="24"/>
                <w:lang w:val="fr-CH"/>
              </w:rPr>
              <w:t xml:space="preserve"> évaluent systématiquement </w:t>
            </w:r>
            <w:r w:rsidR="006C62E2">
              <w:rPr>
                <w:rFonts w:asciiTheme="minorHAnsi" w:hAnsiTheme="minorHAnsi"/>
                <w:color w:val="000000" w:themeColor="text1"/>
                <w:szCs w:val="24"/>
                <w:lang w:val="fr-CH"/>
              </w:rPr>
              <w:t xml:space="preserve">la sensibilité des candidats à </w:t>
            </w:r>
            <w:r w:rsidR="006C62E2" w:rsidRPr="00EE5195">
              <w:rPr>
                <w:rFonts w:asciiTheme="minorHAnsi" w:hAnsiTheme="minorHAnsi"/>
                <w:color w:val="000000" w:themeColor="text1"/>
                <w:szCs w:val="24"/>
                <w:lang w:val="fr-CH"/>
              </w:rPr>
              <w:t>la problématique hommes-femmes</w:t>
            </w:r>
          </w:p>
        </w:tc>
        <w:tc>
          <w:tcPr>
            <w:tcW w:w="3255" w:type="dxa"/>
          </w:tcPr>
          <w:p w:rsidR="00F66D04" w:rsidRPr="00C70457" w:rsidRDefault="008E7E03" w:rsidP="00587993">
            <w:pPr>
              <w:spacing w:before="60" w:after="60"/>
              <w:ind w:left="425" w:hanging="425"/>
              <w:rPr>
                <w:rFonts w:asciiTheme="minorHAnsi" w:hAnsiTheme="minorHAnsi"/>
                <w:color w:val="000000" w:themeColor="text1"/>
                <w:szCs w:val="24"/>
              </w:rPr>
            </w:pPr>
            <w:r w:rsidRPr="00F01D4A">
              <w:rPr>
                <w:rFonts w:asciiTheme="minorHAnsi" w:hAnsiTheme="minorHAnsi"/>
                <w:szCs w:val="24"/>
                <w:lang w:val="fr-CH"/>
              </w:rPr>
              <w:t>HRMD</w:t>
            </w:r>
          </w:p>
        </w:tc>
        <w:tc>
          <w:tcPr>
            <w:tcW w:w="1276" w:type="dxa"/>
          </w:tcPr>
          <w:p w:rsidR="00F66D04" w:rsidRDefault="008E7E03" w:rsidP="00B0598A">
            <w:pPr>
              <w:spacing w:before="60" w:after="60"/>
              <w:rPr>
                <w:rFonts w:asciiTheme="minorHAnsi" w:hAnsiTheme="minorHAnsi"/>
                <w:color w:val="000000" w:themeColor="text1"/>
                <w:szCs w:val="24"/>
              </w:rPr>
            </w:pPr>
            <w:r>
              <w:rPr>
                <w:rFonts w:asciiTheme="minorHAnsi" w:hAnsiTheme="minorHAnsi"/>
                <w:color w:val="000000" w:themeColor="text1"/>
                <w:szCs w:val="24"/>
              </w:rPr>
              <w:t>Avr</w:t>
            </w:r>
            <w:r w:rsidR="004019F0">
              <w:rPr>
                <w:rFonts w:asciiTheme="minorHAnsi" w:hAnsiTheme="minorHAnsi"/>
                <w:color w:val="000000" w:themeColor="text1"/>
                <w:szCs w:val="24"/>
              </w:rPr>
              <w:t>il</w:t>
            </w:r>
            <w:r>
              <w:rPr>
                <w:rFonts w:asciiTheme="minorHAnsi" w:hAnsiTheme="minorHAnsi"/>
                <w:color w:val="000000" w:themeColor="text1"/>
                <w:szCs w:val="24"/>
              </w:rPr>
              <w:t>-</w:t>
            </w:r>
            <w:r w:rsidR="00B0598A">
              <w:rPr>
                <w:rFonts w:asciiTheme="minorHAnsi" w:hAnsiTheme="minorHAnsi"/>
                <w:color w:val="000000" w:themeColor="text1"/>
                <w:szCs w:val="24"/>
              </w:rPr>
              <w:t>d</w:t>
            </w:r>
            <w:r>
              <w:rPr>
                <w:rFonts w:asciiTheme="minorHAnsi" w:hAnsiTheme="minorHAnsi"/>
                <w:color w:val="000000" w:themeColor="text1"/>
                <w:szCs w:val="24"/>
              </w:rPr>
              <w:t>éc</w:t>
            </w:r>
            <w:r w:rsidR="004019F0">
              <w:rPr>
                <w:rFonts w:asciiTheme="minorHAnsi" w:hAnsiTheme="minorHAnsi"/>
                <w:color w:val="000000" w:themeColor="text1"/>
                <w:szCs w:val="24"/>
              </w:rPr>
              <w:t>.</w:t>
            </w:r>
          </w:p>
        </w:tc>
      </w:tr>
      <w:tr w:rsidR="00F66D04" w:rsidRPr="008B0565" w:rsidTr="00E97E4E">
        <w:tc>
          <w:tcPr>
            <w:tcW w:w="5245" w:type="dxa"/>
            <w:tcMar>
              <w:left w:w="0" w:type="dxa"/>
              <w:right w:w="0" w:type="dxa"/>
            </w:tcMar>
          </w:tcPr>
          <w:p w:rsidR="00F66D04" w:rsidRDefault="00F66D04" w:rsidP="00587993">
            <w:pPr>
              <w:tabs>
                <w:tab w:val="left" w:pos="426"/>
                <w:tab w:val="center" w:pos="7655"/>
                <w:tab w:val="right" w:pos="9639"/>
              </w:tabs>
              <w:spacing w:before="60" w:after="60"/>
              <w:ind w:left="425" w:hanging="425"/>
              <w:rPr>
                <w:color w:val="000000"/>
              </w:rPr>
            </w:pPr>
            <w:r>
              <w:rPr>
                <w:color w:val="000000"/>
              </w:rPr>
              <w:t>8.5</w:t>
            </w:r>
            <w:r>
              <w:rPr>
                <w:color w:val="000000"/>
              </w:rPr>
              <w:tab/>
            </w:r>
            <w:r w:rsidR="006C62E2">
              <w:rPr>
                <w:rFonts w:asciiTheme="minorHAnsi" w:hAnsiTheme="minorHAnsi"/>
                <w:color w:val="000000" w:themeColor="text1"/>
                <w:szCs w:val="24"/>
                <w:lang w:val="fr-CH"/>
              </w:rPr>
              <w:t>Il devrait exister pour t</w:t>
            </w:r>
            <w:r w:rsidR="006C62E2" w:rsidRPr="00A82551">
              <w:rPr>
                <w:rFonts w:asciiTheme="minorHAnsi" w:hAnsiTheme="minorHAnsi"/>
                <w:color w:val="000000" w:themeColor="text1"/>
                <w:szCs w:val="24"/>
                <w:lang w:val="fr-CH"/>
              </w:rPr>
              <w:t>ous les fonctionnaires un objectif, une ligne d</w:t>
            </w:r>
            <w:r w:rsidR="006C62E2">
              <w:rPr>
                <w:rFonts w:asciiTheme="minorHAnsi" w:hAnsiTheme="minorHAnsi"/>
                <w:color w:val="000000" w:themeColor="text1"/>
                <w:szCs w:val="24"/>
                <w:lang w:val="fr-CH"/>
              </w:rPr>
              <w:t>'</w:t>
            </w:r>
            <w:r w:rsidR="006C62E2" w:rsidRPr="00A82551">
              <w:rPr>
                <w:rFonts w:asciiTheme="minorHAnsi" w:hAnsiTheme="minorHAnsi"/>
                <w:color w:val="000000" w:themeColor="text1"/>
                <w:szCs w:val="24"/>
                <w:lang w:val="fr-CH"/>
              </w:rPr>
              <w:t xml:space="preserve">action ou un critère de réussite </w:t>
            </w:r>
            <w:r w:rsidR="006C62E2">
              <w:rPr>
                <w:rFonts w:asciiTheme="minorHAnsi" w:hAnsiTheme="minorHAnsi"/>
                <w:color w:val="000000" w:themeColor="text1"/>
                <w:szCs w:val="24"/>
                <w:lang w:val="fr-CH"/>
              </w:rPr>
              <w:t>lié à l'égalité hommes/femmes</w:t>
            </w:r>
          </w:p>
        </w:tc>
        <w:tc>
          <w:tcPr>
            <w:tcW w:w="3255" w:type="dxa"/>
          </w:tcPr>
          <w:p w:rsidR="00F66D04" w:rsidRPr="00C70457" w:rsidRDefault="008E7E03" w:rsidP="00587993">
            <w:pPr>
              <w:spacing w:before="60" w:after="60"/>
              <w:ind w:left="425" w:hanging="425"/>
              <w:rPr>
                <w:rFonts w:asciiTheme="minorHAnsi" w:hAnsiTheme="minorHAnsi"/>
                <w:color w:val="000000" w:themeColor="text1"/>
                <w:szCs w:val="24"/>
              </w:rPr>
            </w:pPr>
            <w:r>
              <w:rPr>
                <w:rFonts w:asciiTheme="minorHAnsi" w:hAnsiTheme="minorHAnsi"/>
                <w:color w:val="000000" w:themeColor="text1"/>
                <w:szCs w:val="24"/>
              </w:rPr>
              <w:t>Tous les fonctionnaires</w:t>
            </w:r>
          </w:p>
        </w:tc>
        <w:tc>
          <w:tcPr>
            <w:tcW w:w="1276" w:type="dxa"/>
          </w:tcPr>
          <w:p w:rsidR="00F66D04" w:rsidRDefault="008E7E03" w:rsidP="00587993">
            <w:pPr>
              <w:spacing w:before="60" w:after="60"/>
              <w:rPr>
                <w:rFonts w:asciiTheme="minorHAnsi" w:hAnsiTheme="minorHAnsi"/>
                <w:color w:val="000000" w:themeColor="text1"/>
                <w:szCs w:val="24"/>
              </w:rPr>
            </w:pPr>
            <w:r>
              <w:rPr>
                <w:rFonts w:asciiTheme="minorHAnsi" w:hAnsiTheme="minorHAnsi"/>
                <w:color w:val="000000" w:themeColor="text1"/>
                <w:szCs w:val="24"/>
              </w:rPr>
              <w:t>Fév.</w:t>
            </w:r>
            <w:r w:rsidR="004019F0">
              <w:rPr>
                <w:rFonts w:asciiTheme="minorHAnsi" w:hAnsiTheme="minorHAnsi"/>
                <w:color w:val="000000" w:themeColor="text1"/>
                <w:szCs w:val="24"/>
              </w:rPr>
              <w:t xml:space="preserve"> </w:t>
            </w:r>
            <w:r>
              <w:rPr>
                <w:rFonts w:asciiTheme="minorHAnsi" w:hAnsiTheme="minorHAnsi"/>
                <w:color w:val="000000" w:themeColor="text1"/>
                <w:szCs w:val="24"/>
              </w:rPr>
              <w:t>2019</w:t>
            </w:r>
          </w:p>
        </w:tc>
      </w:tr>
    </w:tbl>
    <w:p w:rsidR="00F66D04" w:rsidRDefault="00F66D04" w:rsidP="00035405">
      <w:pPr>
        <w:rPr>
          <w:lang w:val="fr-CH"/>
        </w:rPr>
      </w:pPr>
    </w:p>
    <w:tbl>
      <w:tblPr>
        <w:tblStyle w:val="TableGrid"/>
        <w:tblW w:w="9897" w:type="dxa"/>
        <w:tblLook w:val="04A0" w:firstRow="1" w:lastRow="0" w:firstColumn="1" w:lastColumn="0" w:noHBand="0" w:noVBand="1"/>
      </w:tblPr>
      <w:tblGrid>
        <w:gridCol w:w="421"/>
        <w:gridCol w:w="2414"/>
        <w:gridCol w:w="7062"/>
      </w:tblGrid>
      <w:tr w:rsidR="00D07DD0" w:rsidTr="0008558D">
        <w:tc>
          <w:tcPr>
            <w:tcW w:w="421" w:type="dxa"/>
            <w:tcBorders>
              <w:top w:val="nil"/>
              <w:left w:val="nil"/>
              <w:bottom w:val="single" w:sz="4" w:space="0" w:color="auto"/>
              <w:right w:val="nil"/>
            </w:tcBorders>
            <w:tcMar>
              <w:left w:w="0" w:type="dxa"/>
            </w:tcMar>
          </w:tcPr>
          <w:p w:rsidR="00D07DD0" w:rsidRPr="00C173A5" w:rsidRDefault="00D07DD0" w:rsidP="0008558D">
            <w:pPr>
              <w:rPr>
                <w:b/>
                <w:bCs/>
                <w:lang w:val="fr-CH"/>
              </w:rPr>
            </w:pPr>
            <w:r>
              <w:rPr>
                <w:b/>
                <w:bCs/>
                <w:lang w:val="fr-CH"/>
              </w:rPr>
              <w:t>9</w:t>
            </w:r>
          </w:p>
        </w:tc>
        <w:tc>
          <w:tcPr>
            <w:tcW w:w="2414" w:type="dxa"/>
            <w:tcBorders>
              <w:top w:val="nil"/>
              <w:left w:val="nil"/>
              <w:bottom w:val="single" w:sz="4" w:space="0" w:color="auto"/>
              <w:right w:val="nil"/>
            </w:tcBorders>
            <w:tcMar>
              <w:left w:w="0" w:type="dxa"/>
            </w:tcMar>
          </w:tcPr>
          <w:p w:rsidR="00D07DD0" w:rsidRPr="00035405" w:rsidRDefault="00D07DD0" w:rsidP="0008558D">
            <w:pPr>
              <w:rPr>
                <w:b/>
                <w:bCs/>
                <w:lang w:val="fr-CH"/>
              </w:rPr>
            </w:pPr>
            <w:r w:rsidRPr="00035405">
              <w:rPr>
                <w:b/>
                <w:bCs/>
              </w:rPr>
              <w:t>Suivi des ressources</w:t>
            </w:r>
          </w:p>
        </w:tc>
        <w:tc>
          <w:tcPr>
            <w:tcW w:w="7062" w:type="dxa"/>
            <w:tcBorders>
              <w:top w:val="nil"/>
              <w:left w:val="nil"/>
              <w:bottom w:val="single" w:sz="4" w:space="0" w:color="auto"/>
              <w:right w:val="nil"/>
            </w:tcBorders>
          </w:tcPr>
          <w:p w:rsidR="00D07DD0" w:rsidRPr="00035405" w:rsidRDefault="00D07DD0" w:rsidP="00D07DD0">
            <w:pPr>
              <w:jc w:val="right"/>
              <w:rPr>
                <w:lang w:val="fr-CH"/>
              </w:rPr>
            </w:pPr>
            <w:r w:rsidRPr="002C0EBF">
              <w:rPr>
                <w:b/>
                <w:bCs/>
                <w:szCs w:val="18"/>
              </w:rPr>
              <w:t>Situation en 2017 au regard</w:t>
            </w:r>
            <w:r>
              <w:rPr>
                <w:b/>
                <w:bCs/>
                <w:szCs w:val="18"/>
              </w:rPr>
              <w:t xml:space="preserve"> </w:t>
            </w:r>
            <w:r w:rsidR="005F4A42">
              <w:rPr>
                <w:b/>
                <w:bCs/>
                <w:szCs w:val="18"/>
              </w:rPr>
              <w:t xml:space="preserve">de </w:t>
            </w:r>
            <w:r w:rsidR="005F4A42">
              <w:rPr>
                <w:b/>
                <w:bCs/>
                <w:szCs w:val="18"/>
              </w:rPr>
              <w:br/>
            </w:r>
            <w:r w:rsidRPr="002C0EBF">
              <w:rPr>
                <w:b/>
                <w:bCs/>
                <w:szCs w:val="18"/>
              </w:rPr>
              <w:t>l'ONU-SWAP</w:t>
            </w:r>
            <w:r w:rsidRPr="004019F0">
              <w:rPr>
                <w:szCs w:val="18"/>
              </w:rPr>
              <w:t>:</w:t>
            </w:r>
            <w:r>
              <w:rPr>
                <w:b/>
                <w:bCs/>
                <w:szCs w:val="18"/>
              </w:rPr>
              <w:t xml:space="preserve"> </w:t>
            </w:r>
            <w:r w:rsidRPr="00035405">
              <w:rPr>
                <w:szCs w:val="18"/>
              </w:rPr>
              <w:t>satisfait aux exigences</w:t>
            </w:r>
          </w:p>
        </w:tc>
      </w:tr>
    </w:tbl>
    <w:p w:rsidR="00035405" w:rsidRDefault="00925092" w:rsidP="00035405">
      <w:pPr>
        <w:keepNext/>
        <w:keepLines/>
        <w:spacing w:after="120"/>
      </w:pPr>
      <w:r w:rsidRPr="008B0565">
        <w:rPr>
          <w:rFonts w:asciiTheme="minorHAnsi" w:hAnsiTheme="minorHAnsi"/>
          <w:color w:val="000000" w:themeColor="text1"/>
          <w:szCs w:val="24"/>
        </w:rPr>
        <w:t>Pour satisfaire</w:t>
      </w:r>
      <w:r w:rsidR="00410BE5">
        <w:rPr>
          <w:rFonts w:asciiTheme="minorHAnsi" w:hAnsiTheme="minorHAnsi"/>
          <w:color w:val="000000" w:themeColor="text1"/>
          <w:szCs w:val="24"/>
        </w:rPr>
        <w:t xml:space="preserve"> </w:t>
      </w:r>
      <w:r>
        <w:rPr>
          <w:rFonts w:asciiTheme="minorHAnsi" w:hAnsiTheme="minorHAnsi"/>
          <w:color w:val="000000" w:themeColor="text1"/>
          <w:szCs w:val="24"/>
        </w:rPr>
        <w:t xml:space="preserve">à cet </w:t>
      </w:r>
      <w:r w:rsidRPr="008B0565">
        <w:rPr>
          <w:rFonts w:asciiTheme="minorHAnsi" w:hAnsiTheme="minorHAnsi"/>
          <w:color w:val="000000" w:themeColor="text1"/>
          <w:szCs w:val="24"/>
        </w:rPr>
        <w:t>indicateur</w:t>
      </w:r>
      <w:r>
        <w:rPr>
          <w:rFonts w:asciiTheme="minorHAnsi" w:hAnsiTheme="minorHAnsi"/>
          <w:color w:val="000000" w:themeColor="text1"/>
          <w:szCs w:val="24"/>
        </w:rPr>
        <w:t xml:space="preserve"> </w:t>
      </w:r>
      <w:r w:rsidRPr="008B0565">
        <w:rPr>
          <w:rFonts w:asciiTheme="minorHAnsi" w:hAnsiTheme="minorHAnsi"/>
          <w:color w:val="000000" w:themeColor="text1"/>
          <w:szCs w:val="24"/>
        </w:rPr>
        <w:t>de performance de l'ONU-SWAP, l'UIT devrait poursuivre l'</w:t>
      </w:r>
      <w:r w:rsidRPr="008B0565">
        <w:t xml:space="preserve">exercice consistant à estimer les ressources utilisées pour promouvoir l'égalité des sexes et l'autonomisation des femmes. </w:t>
      </w:r>
      <w:r>
        <w:t>Les systèmes</w:t>
      </w:r>
      <w:r w:rsidR="00410BE5">
        <w:t xml:space="preserve"> </w:t>
      </w:r>
      <w:r>
        <w:t>d</w:t>
      </w:r>
      <w:r w:rsidR="00410BE5">
        <w:t>'</w:t>
      </w:r>
      <w:r w:rsidRPr="008B0565">
        <w:t>indicateur</w:t>
      </w:r>
      <w:r>
        <w:t>s</w:t>
      </w:r>
      <w:r w:rsidRPr="008B0565">
        <w:t xml:space="preserve"> de l'égalité hommes/femmes </w:t>
      </w:r>
      <w:r>
        <w:t>qui ne sont pas expressément rattachés au suivi des ressources, mais plutôt à l</w:t>
      </w:r>
      <w:r w:rsidR="00410BE5">
        <w:t>'</w:t>
      </w:r>
      <w:r>
        <w:t>évaluation des résultats d</w:t>
      </w:r>
      <w:r w:rsidR="00410BE5">
        <w:t>'</w:t>
      </w:r>
      <w:r>
        <w:t>ensemble des programmes, devraient être considérés comme proches du niveau exigé</w:t>
      </w:r>
      <w:r w:rsidR="00035405">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D07DD0">
        <w:tc>
          <w:tcPr>
            <w:tcW w:w="5245" w:type="dxa"/>
            <w:tcMar>
              <w:left w:w="0" w:type="dxa"/>
            </w:tcMar>
            <w:vAlign w:val="center"/>
          </w:tcPr>
          <w:p w:rsidR="00925092" w:rsidRPr="008B0565" w:rsidRDefault="00925092" w:rsidP="005F4A42">
            <w:pPr>
              <w:spacing w:before="60" w:after="60"/>
              <w:rPr>
                <w:u w:val="single"/>
              </w:rPr>
            </w:pPr>
            <w:r w:rsidRPr="008B0565">
              <w:rPr>
                <w:u w:val="single"/>
              </w:rPr>
              <w:t>Produits</w:t>
            </w:r>
          </w:p>
        </w:tc>
        <w:tc>
          <w:tcPr>
            <w:tcW w:w="3255" w:type="dxa"/>
            <w:vAlign w:val="center"/>
          </w:tcPr>
          <w:p w:rsidR="00925092" w:rsidRPr="008B0565" w:rsidRDefault="00925092" w:rsidP="005F4A42">
            <w:pPr>
              <w:spacing w:before="60" w:after="60"/>
              <w:rPr>
                <w:u w:val="single"/>
              </w:rPr>
            </w:pPr>
            <w:r w:rsidRPr="008B0565">
              <w:rPr>
                <w:u w:val="single"/>
              </w:rPr>
              <w:t>Entité responsable/concernée</w:t>
            </w:r>
          </w:p>
        </w:tc>
        <w:tc>
          <w:tcPr>
            <w:tcW w:w="1276" w:type="dxa"/>
            <w:vAlign w:val="center"/>
          </w:tcPr>
          <w:p w:rsidR="00925092" w:rsidRPr="008B0565" w:rsidRDefault="00925092" w:rsidP="005F4A42">
            <w:pPr>
              <w:tabs>
                <w:tab w:val="clear" w:pos="2835"/>
                <w:tab w:val="left" w:pos="5812"/>
                <w:tab w:val="center" w:pos="7655"/>
                <w:tab w:val="right" w:pos="9639"/>
              </w:tabs>
              <w:spacing w:before="60" w:after="60"/>
              <w:rPr>
                <w:u w:val="single"/>
              </w:rPr>
            </w:pPr>
            <w:r w:rsidRPr="008B0565">
              <w:rPr>
                <w:u w:val="single"/>
              </w:rPr>
              <w:t>Délai</w:t>
            </w:r>
          </w:p>
        </w:tc>
      </w:tr>
      <w:tr w:rsidR="00925092" w:rsidRPr="008B0565" w:rsidTr="00D07DD0">
        <w:tc>
          <w:tcPr>
            <w:tcW w:w="5245" w:type="dxa"/>
            <w:tcMar>
              <w:left w:w="0" w:type="dxa"/>
            </w:tcMar>
          </w:tcPr>
          <w:p w:rsidR="00925092" w:rsidRPr="00035405" w:rsidRDefault="00925092" w:rsidP="00D07DD0">
            <w:pPr>
              <w:tabs>
                <w:tab w:val="left" w:pos="426"/>
                <w:tab w:val="center" w:pos="7655"/>
                <w:tab w:val="right" w:pos="9639"/>
              </w:tabs>
              <w:spacing w:before="60" w:after="60"/>
              <w:ind w:left="425" w:hanging="425"/>
              <w:rPr>
                <w:szCs w:val="24"/>
              </w:rPr>
            </w:pPr>
            <w:r w:rsidRPr="008B0565">
              <w:t>9.1</w:t>
            </w:r>
            <w:r w:rsidRPr="008B0565">
              <w:tab/>
            </w:r>
            <w:r w:rsidR="00BA7272">
              <w:rPr>
                <w:szCs w:val="24"/>
              </w:rPr>
              <w:t>Rapport</w:t>
            </w:r>
            <w:r w:rsidRPr="008B0565">
              <w:rPr>
                <w:szCs w:val="24"/>
              </w:rPr>
              <w:t xml:space="preserve"> sur l'indicateur de l'égalité hommes/femmes et sur les ressources allouées aux activités en faveur de l'égalité hommes/femmes</w:t>
            </w:r>
          </w:p>
        </w:tc>
        <w:tc>
          <w:tcPr>
            <w:tcW w:w="3255" w:type="dxa"/>
          </w:tcPr>
          <w:p w:rsidR="00925092" w:rsidRPr="008B0565" w:rsidRDefault="00925092" w:rsidP="00D07DD0">
            <w:pPr>
              <w:spacing w:before="60" w:after="60"/>
              <w:ind w:left="425" w:hanging="425"/>
            </w:pPr>
            <w:r w:rsidRPr="008B0565">
              <w:rPr>
                <w:rFonts w:asciiTheme="minorHAnsi" w:hAnsiTheme="minorHAnsi"/>
                <w:color w:val="000000" w:themeColor="text1"/>
                <w:szCs w:val="24"/>
              </w:rPr>
              <w:t>FRMD</w:t>
            </w:r>
          </w:p>
        </w:tc>
        <w:tc>
          <w:tcPr>
            <w:tcW w:w="1276" w:type="dxa"/>
          </w:tcPr>
          <w:p w:rsidR="00925092" w:rsidRPr="008B0565" w:rsidRDefault="00BA7272" w:rsidP="00B0598A">
            <w:pPr>
              <w:spacing w:before="60" w:after="60"/>
            </w:pPr>
            <w:r w:rsidRPr="008B0565">
              <w:t>Nov</w:t>
            </w:r>
            <w:r w:rsidR="00B0598A">
              <w:t>.</w:t>
            </w:r>
            <w:r w:rsidR="00925092" w:rsidRPr="008B0565">
              <w:t>-</w:t>
            </w:r>
            <w:r w:rsidR="00B0598A">
              <w:t>d</w:t>
            </w:r>
            <w:r w:rsidRPr="008B0565">
              <w:t>éc</w:t>
            </w:r>
            <w:r w:rsidR="004019F0">
              <w:t>.</w:t>
            </w:r>
          </w:p>
        </w:tc>
      </w:tr>
      <w:tr w:rsidR="00BA7272" w:rsidRPr="008B0565" w:rsidTr="00D07DD0">
        <w:tc>
          <w:tcPr>
            <w:tcW w:w="5245" w:type="dxa"/>
            <w:tcMar>
              <w:left w:w="0" w:type="dxa"/>
            </w:tcMar>
          </w:tcPr>
          <w:p w:rsidR="00BA7272" w:rsidRPr="008B0565" w:rsidRDefault="00BA7272" w:rsidP="00D07DD0">
            <w:pPr>
              <w:tabs>
                <w:tab w:val="left" w:pos="426"/>
                <w:tab w:val="center" w:pos="7655"/>
                <w:tab w:val="right" w:pos="9639"/>
              </w:tabs>
              <w:spacing w:before="60" w:after="60"/>
              <w:ind w:left="425" w:hanging="425"/>
            </w:pPr>
            <w:r>
              <w:rPr>
                <w:rFonts w:asciiTheme="minorHAnsi" w:hAnsiTheme="minorHAnsi"/>
                <w:szCs w:val="24"/>
              </w:rPr>
              <w:t>9.2</w:t>
            </w:r>
            <w:r>
              <w:rPr>
                <w:rFonts w:asciiTheme="minorHAnsi" w:hAnsiTheme="minorHAnsi"/>
                <w:szCs w:val="24"/>
              </w:rPr>
              <w:tab/>
            </w:r>
            <w:r w:rsidRPr="00E266E6">
              <w:rPr>
                <w:rFonts w:asciiTheme="minorHAnsi" w:hAnsiTheme="minorHAnsi"/>
                <w:szCs w:val="24"/>
              </w:rPr>
              <w:t>Collaborer avec le groupe de financement</w:t>
            </w:r>
            <w:r>
              <w:rPr>
                <w:rFonts w:asciiTheme="minorHAnsi" w:hAnsiTheme="minorHAnsi"/>
                <w:szCs w:val="24"/>
              </w:rPr>
              <w:t xml:space="preserve"> inter</w:t>
            </w:r>
            <w:r w:rsidRPr="00E266E6">
              <w:rPr>
                <w:rFonts w:asciiTheme="minorHAnsi" w:hAnsiTheme="minorHAnsi"/>
                <w:szCs w:val="24"/>
              </w:rPr>
              <w:t xml:space="preserve">institutions pour améliorer </w:t>
            </w:r>
            <w:r>
              <w:rPr>
                <w:rFonts w:asciiTheme="minorHAnsi" w:hAnsiTheme="minorHAnsi"/>
                <w:szCs w:val="24"/>
              </w:rPr>
              <w:t>les travaux sur</w:t>
            </w:r>
            <w:r>
              <w:t xml:space="preserve"> les </w:t>
            </w:r>
            <w:r w:rsidRPr="008B0565">
              <w:t>indicateur</w:t>
            </w:r>
            <w:r>
              <w:t>s</w:t>
            </w:r>
            <w:r w:rsidRPr="008B0565">
              <w:t xml:space="preserve"> de l'égalité hommes/femmes</w:t>
            </w:r>
          </w:p>
        </w:tc>
        <w:tc>
          <w:tcPr>
            <w:tcW w:w="3255" w:type="dxa"/>
          </w:tcPr>
          <w:p w:rsidR="00BA7272" w:rsidRPr="008B0565" w:rsidRDefault="00BA7272" w:rsidP="00D07DD0">
            <w:pPr>
              <w:spacing w:before="60" w:after="60"/>
              <w:ind w:left="425" w:hanging="425"/>
              <w:rPr>
                <w:rFonts w:asciiTheme="minorHAnsi" w:hAnsiTheme="minorHAnsi"/>
                <w:color w:val="000000" w:themeColor="text1"/>
                <w:szCs w:val="24"/>
              </w:rPr>
            </w:pPr>
            <w:r w:rsidRPr="00E266E6">
              <w:rPr>
                <w:rFonts w:asciiTheme="minorHAnsi" w:hAnsiTheme="minorHAnsi"/>
                <w:szCs w:val="24"/>
              </w:rPr>
              <w:t>FRMD</w:t>
            </w:r>
          </w:p>
        </w:tc>
        <w:tc>
          <w:tcPr>
            <w:tcW w:w="1276" w:type="dxa"/>
          </w:tcPr>
          <w:p w:rsidR="00BA7272" w:rsidRPr="008B0565" w:rsidRDefault="00BA7272" w:rsidP="00D07DD0">
            <w:pPr>
              <w:spacing w:before="60" w:after="60"/>
            </w:pPr>
            <w:r w:rsidRPr="00E266E6">
              <w:rPr>
                <w:rFonts w:asciiTheme="minorHAnsi" w:hAnsiTheme="minorHAnsi"/>
                <w:szCs w:val="24"/>
              </w:rPr>
              <w:t>D</w:t>
            </w:r>
            <w:r w:rsidR="00035405">
              <w:rPr>
                <w:rFonts w:asciiTheme="minorHAnsi" w:hAnsiTheme="minorHAnsi"/>
                <w:szCs w:val="24"/>
              </w:rPr>
              <w:t>é</w:t>
            </w:r>
            <w:r w:rsidRPr="00E266E6">
              <w:rPr>
                <w:rFonts w:asciiTheme="minorHAnsi" w:hAnsiTheme="minorHAnsi"/>
                <w:szCs w:val="24"/>
              </w:rPr>
              <w:t>c</w:t>
            </w:r>
            <w:r w:rsidR="004019F0">
              <w:rPr>
                <w:rFonts w:asciiTheme="minorHAnsi" w:hAnsiTheme="minorHAnsi"/>
                <w:szCs w:val="24"/>
              </w:rPr>
              <w:t>.</w:t>
            </w:r>
          </w:p>
        </w:tc>
      </w:tr>
    </w:tbl>
    <w:p w:rsidR="00643444" w:rsidRDefault="00643444" w:rsidP="00035405">
      <w:r>
        <w:br w:type="page"/>
      </w:r>
    </w:p>
    <w:tbl>
      <w:tblPr>
        <w:tblStyle w:val="TableGrid"/>
        <w:tblW w:w="9897" w:type="dxa"/>
        <w:tblLook w:val="04A0" w:firstRow="1" w:lastRow="0" w:firstColumn="1" w:lastColumn="0" w:noHBand="0" w:noVBand="1"/>
      </w:tblPr>
      <w:tblGrid>
        <w:gridCol w:w="460"/>
        <w:gridCol w:w="2801"/>
        <w:gridCol w:w="6636"/>
      </w:tblGrid>
      <w:tr w:rsidR="00767A2E" w:rsidTr="007848B1">
        <w:tc>
          <w:tcPr>
            <w:tcW w:w="460" w:type="dxa"/>
            <w:tcBorders>
              <w:top w:val="nil"/>
              <w:left w:val="nil"/>
              <w:bottom w:val="single" w:sz="4" w:space="0" w:color="auto"/>
              <w:right w:val="nil"/>
            </w:tcBorders>
            <w:tcMar>
              <w:left w:w="0" w:type="dxa"/>
            </w:tcMar>
          </w:tcPr>
          <w:p w:rsidR="00767A2E" w:rsidRPr="00C173A5" w:rsidRDefault="00767A2E" w:rsidP="0008558D">
            <w:pPr>
              <w:rPr>
                <w:b/>
                <w:bCs/>
                <w:lang w:val="fr-CH"/>
              </w:rPr>
            </w:pPr>
            <w:r>
              <w:rPr>
                <w:b/>
                <w:bCs/>
                <w:lang w:val="fr-CH"/>
              </w:rPr>
              <w:t>10</w:t>
            </w:r>
          </w:p>
        </w:tc>
        <w:tc>
          <w:tcPr>
            <w:tcW w:w="2801" w:type="dxa"/>
            <w:tcBorders>
              <w:top w:val="nil"/>
              <w:left w:val="nil"/>
              <w:bottom w:val="single" w:sz="4" w:space="0" w:color="auto"/>
              <w:right w:val="nil"/>
            </w:tcBorders>
            <w:tcMar>
              <w:left w:w="0" w:type="dxa"/>
            </w:tcMar>
          </w:tcPr>
          <w:p w:rsidR="00767A2E" w:rsidRPr="00035405" w:rsidRDefault="00767A2E" w:rsidP="0008558D">
            <w:pPr>
              <w:rPr>
                <w:b/>
                <w:bCs/>
                <w:lang w:val="fr-CH"/>
              </w:rPr>
            </w:pPr>
            <w:r w:rsidRPr="00035405">
              <w:rPr>
                <w:b/>
                <w:bCs/>
              </w:rPr>
              <w:t>Attribution de ressources</w:t>
            </w:r>
          </w:p>
        </w:tc>
        <w:tc>
          <w:tcPr>
            <w:tcW w:w="6636" w:type="dxa"/>
            <w:tcBorders>
              <w:top w:val="nil"/>
              <w:left w:val="nil"/>
              <w:bottom w:val="single" w:sz="4" w:space="0" w:color="auto"/>
              <w:right w:val="nil"/>
            </w:tcBorders>
          </w:tcPr>
          <w:p w:rsidR="00767A2E" w:rsidRPr="00310092" w:rsidRDefault="00767A2E" w:rsidP="00767A2E">
            <w:pPr>
              <w:jc w:val="right"/>
              <w:rPr>
                <w:lang w:val="fr-CH"/>
              </w:rPr>
            </w:pPr>
            <w:r w:rsidRPr="002C0EBF">
              <w:rPr>
                <w:b/>
                <w:bCs/>
                <w:szCs w:val="18"/>
              </w:rPr>
              <w:t>Situation en 2017 au regard</w:t>
            </w:r>
            <w:r>
              <w:rPr>
                <w:b/>
                <w:bCs/>
                <w:szCs w:val="18"/>
              </w:rPr>
              <w:t xml:space="preserve"> de </w:t>
            </w:r>
            <w:r w:rsidR="0009648B">
              <w:rPr>
                <w:b/>
                <w:bCs/>
                <w:szCs w:val="18"/>
              </w:rPr>
              <w:br/>
            </w:r>
            <w:r w:rsidRPr="002C0EBF">
              <w:rPr>
                <w:b/>
                <w:bCs/>
                <w:szCs w:val="18"/>
              </w:rPr>
              <w:t>l'ONU-SWAP</w:t>
            </w:r>
            <w:r w:rsidRPr="004019F0">
              <w:rPr>
                <w:szCs w:val="18"/>
              </w:rPr>
              <w:t>:</w:t>
            </w:r>
            <w:r>
              <w:rPr>
                <w:b/>
                <w:bCs/>
                <w:szCs w:val="18"/>
              </w:rPr>
              <w:t xml:space="preserve"> </w:t>
            </w:r>
            <w:r w:rsidRPr="00310092">
              <w:rPr>
                <w:szCs w:val="18"/>
              </w:rPr>
              <w:t>indicateur manquant</w:t>
            </w:r>
          </w:p>
        </w:tc>
      </w:tr>
    </w:tbl>
    <w:p w:rsidR="00925092" w:rsidRPr="008B0565" w:rsidRDefault="00925092" w:rsidP="009D7CF7">
      <w:pPr>
        <w:spacing w:after="120"/>
      </w:pPr>
      <w:r w:rsidRPr="008B0565">
        <w:t xml:space="preserve">Pour satisfaire </w:t>
      </w:r>
      <w:r>
        <w:rPr>
          <w:rFonts w:asciiTheme="minorHAnsi" w:hAnsiTheme="minorHAnsi"/>
          <w:color w:val="000000" w:themeColor="text1"/>
          <w:szCs w:val="24"/>
        </w:rPr>
        <w:t xml:space="preserve">à cet </w:t>
      </w:r>
      <w:r w:rsidRPr="008B0565">
        <w:rPr>
          <w:rFonts w:asciiTheme="minorHAnsi" w:hAnsiTheme="minorHAnsi"/>
          <w:color w:val="000000" w:themeColor="text1"/>
          <w:szCs w:val="24"/>
        </w:rPr>
        <w:t>indicateur</w:t>
      </w:r>
      <w:r>
        <w:rPr>
          <w:rFonts w:asciiTheme="minorHAnsi" w:hAnsiTheme="minorHAnsi"/>
          <w:color w:val="000000" w:themeColor="text1"/>
          <w:szCs w:val="24"/>
        </w:rPr>
        <w:t xml:space="preserve"> </w:t>
      </w:r>
      <w:r w:rsidRPr="008B0565">
        <w:t>de performance de l'ONU-SWAP, l'UIT</w:t>
      </w:r>
      <w:r>
        <w:t xml:space="preserve"> devrait avoir fixé et atteint </w:t>
      </w:r>
      <w:r w:rsidRPr="008B0565">
        <w:t>un objectif financier en vue de s'acquitter de son mandat dans le domaine de l'égalité des sexes et de l'autonomisation des femmes dans tous ses budgets, à savoir le budget du siège, le budget de base, les ressources budgétaires ordinaires et les ressources extrabudgétaires. Les ressource</w:t>
      </w:r>
      <w:r>
        <w:t>s allouées devraient couvrir la</w:t>
      </w:r>
      <w:r w:rsidRPr="008B0565">
        <w:t xml:space="preserve"> coordination, le développement des capacités, l'assurance de la qualité, et la mise en rapport d'institutions pour former des réseaux.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D07DD0">
        <w:tc>
          <w:tcPr>
            <w:tcW w:w="5245" w:type="dxa"/>
            <w:tcMar>
              <w:left w:w="0" w:type="dxa"/>
            </w:tcMar>
            <w:vAlign w:val="center"/>
          </w:tcPr>
          <w:p w:rsidR="00925092" w:rsidRPr="008B0565" w:rsidRDefault="00925092" w:rsidP="005F4A42">
            <w:pPr>
              <w:spacing w:before="60" w:after="60"/>
              <w:rPr>
                <w:u w:val="single"/>
              </w:rPr>
            </w:pPr>
            <w:r w:rsidRPr="008B0565">
              <w:rPr>
                <w:u w:val="single"/>
              </w:rPr>
              <w:t>Produits</w:t>
            </w:r>
          </w:p>
        </w:tc>
        <w:tc>
          <w:tcPr>
            <w:tcW w:w="3255" w:type="dxa"/>
            <w:vAlign w:val="center"/>
          </w:tcPr>
          <w:p w:rsidR="00925092" w:rsidRPr="008B0565" w:rsidRDefault="00925092" w:rsidP="00D07DD0">
            <w:pPr>
              <w:spacing w:before="0"/>
              <w:rPr>
                <w:u w:val="single"/>
              </w:rPr>
            </w:pPr>
            <w:r w:rsidRPr="008B0565">
              <w:rPr>
                <w:u w:val="single"/>
              </w:rPr>
              <w:t>Entité responsable/concernée</w:t>
            </w:r>
          </w:p>
        </w:tc>
        <w:tc>
          <w:tcPr>
            <w:tcW w:w="1276" w:type="dxa"/>
            <w:vAlign w:val="center"/>
          </w:tcPr>
          <w:p w:rsidR="00925092" w:rsidRPr="008B0565" w:rsidRDefault="00925092" w:rsidP="00D07DD0">
            <w:pPr>
              <w:tabs>
                <w:tab w:val="clear" w:pos="2835"/>
                <w:tab w:val="left" w:pos="5812"/>
                <w:tab w:val="center" w:pos="7655"/>
                <w:tab w:val="right" w:pos="9639"/>
              </w:tabs>
              <w:spacing w:before="0"/>
              <w:rPr>
                <w:u w:val="single"/>
              </w:rPr>
            </w:pPr>
            <w:r w:rsidRPr="008B0565">
              <w:rPr>
                <w:u w:val="single"/>
              </w:rPr>
              <w:t>Délai</w:t>
            </w:r>
          </w:p>
        </w:tc>
      </w:tr>
      <w:tr w:rsidR="00925092" w:rsidRPr="008B0565" w:rsidTr="00D07DD0">
        <w:tc>
          <w:tcPr>
            <w:tcW w:w="5245" w:type="dxa"/>
            <w:tcMar>
              <w:left w:w="0" w:type="dxa"/>
            </w:tcMar>
          </w:tcPr>
          <w:p w:rsidR="00925092" w:rsidRPr="008B0565" w:rsidRDefault="00925092" w:rsidP="005F4A42">
            <w:pPr>
              <w:tabs>
                <w:tab w:val="left" w:pos="426"/>
                <w:tab w:val="center" w:pos="7655"/>
                <w:tab w:val="right" w:pos="9639"/>
              </w:tabs>
              <w:spacing w:before="60" w:after="60"/>
              <w:ind w:left="567" w:hanging="567"/>
            </w:pPr>
            <w:r w:rsidRPr="008B0565">
              <w:t>10.1</w:t>
            </w:r>
            <w:r w:rsidRPr="008B0565">
              <w:tab/>
            </w:r>
            <w:r w:rsidRPr="008B0565">
              <w:tab/>
            </w:r>
            <w:r w:rsidRPr="008B0565">
              <w:rPr>
                <w:rFonts w:asciiTheme="minorHAnsi" w:hAnsiTheme="minorHAnsi"/>
                <w:color w:val="000000" w:themeColor="text1"/>
                <w:szCs w:val="24"/>
              </w:rPr>
              <w:t>Fixer un objectif de référence pour financer la politique GEM</w:t>
            </w:r>
          </w:p>
        </w:tc>
        <w:tc>
          <w:tcPr>
            <w:tcW w:w="3255" w:type="dxa"/>
          </w:tcPr>
          <w:p w:rsidR="00925092" w:rsidRPr="008B0565" w:rsidRDefault="00925092" w:rsidP="005F4A42">
            <w:pPr>
              <w:spacing w:before="60" w:after="60"/>
            </w:pPr>
            <w:r>
              <w:rPr>
                <w:rFonts w:asciiTheme="minorHAnsi" w:hAnsiTheme="minorHAnsi"/>
                <w:color w:val="000000" w:themeColor="text1"/>
                <w:szCs w:val="24"/>
              </w:rPr>
              <w:t>Toutes/</w:t>
            </w:r>
            <w:r w:rsidRPr="008B0565">
              <w:rPr>
                <w:rFonts w:asciiTheme="minorHAnsi" w:hAnsiTheme="minorHAnsi"/>
                <w:color w:val="000000" w:themeColor="text1"/>
                <w:szCs w:val="24"/>
              </w:rPr>
              <w:t>FRMD</w:t>
            </w:r>
            <w:r>
              <w:rPr>
                <w:rFonts w:asciiTheme="minorHAnsi" w:hAnsiTheme="minorHAnsi"/>
                <w:color w:val="000000" w:themeColor="text1"/>
                <w:szCs w:val="24"/>
              </w:rPr>
              <w:t xml:space="preserve"> </w:t>
            </w:r>
          </w:p>
        </w:tc>
        <w:tc>
          <w:tcPr>
            <w:tcW w:w="1276" w:type="dxa"/>
          </w:tcPr>
          <w:p w:rsidR="00925092" w:rsidRPr="008B0565" w:rsidRDefault="00A02BA3" w:rsidP="00B0598A">
            <w:pPr>
              <w:spacing w:before="60" w:after="60"/>
            </w:pPr>
            <w:r w:rsidRPr="004019F0">
              <w:rPr>
                <w:rFonts w:asciiTheme="minorHAnsi" w:hAnsiTheme="minorHAnsi"/>
                <w:szCs w:val="24"/>
                <w:lang w:val="fr-CH"/>
              </w:rPr>
              <w:t>Nov</w:t>
            </w:r>
            <w:r w:rsidR="004019F0" w:rsidRPr="004019F0">
              <w:rPr>
                <w:rFonts w:asciiTheme="minorHAnsi" w:hAnsiTheme="minorHAnsi"/>
                <w:szCs w:val="24"/>
                <w:lang w:val="fr-CH"/>
              </w:rPr>
              <w:t>.</w:t>
            </w:r>
            <w:r w:rsidRPr="004019F0">
              <w:rPr>
                <w:rFonts w:asciiTheme="minorHAnsi" w:hAnsiTheme="minorHAnsi"/>
                <w:szCs w:val="24"/>
                <w:lang w:val="fr-CH"/>
              </w:rPr>
              <w:t>-</w:t>
            </w:r>
            <w:r w:rsidR="00B0598A">
              <w:rPr>
                <w:rFonts w:asciiTheme="minorHAnsi" w:hAnsiTheme="minorHAnsi"/>
                <w:szCs w:val="24"/>
                <w:lang w:val="fr-CH"/>
              </w:rPr>
              <w:t>d</w:t>
            </w:r>
            <w:r w:rsidRPr="004019F0">
              <w:rPr>
                <w:rFonts w:asciiTheme="minorHAnsi" w:hAnsiTheme="minorHAnsi"/>
                <w:szCs w:val="24"/>
                <w:lang w:val="fr-CH"/>
              </w:rPr>
              <w:t>é</w:t>
            </w:r>
            <w:r w:rsidR="00925092" w:rsidRPr="004019F0">
              <w:rPr>
                <w:rFonts w:asciiTheme="minorHAnsi" w:hAnsiTheme="minorHAnsi"/>
                <w:szCs w:val="24"/>
                <w:lang w:val="fr-CH"/>
              </w:rPr>
              <w:t>c</w:t>
            </w:r>
            <w:r w:rsidR="004019F0">
              <w:rPr>
                <w:rFonts w:asciiTheme="minorHAnsi" w:hAnsiTheme="minorHAnsi"/>
                <w:szCs w:val="24"/>
                <w:lang w:val="fr-CH"/>
              </w:rPr>
              <w:t>.</w:t>
            </w:r>
          </w:p>
        </w:tc>
      </w:tr>
    </w:tbl>
    <w:p w:rsidR="0002171A" w:rsidRDefault="0002171A" w:rsidP="0002171A"/>
    <w:tbl>
      <w:tblPr>
        <w:tblStyle w:val="TableGrid"/>
        <w:tblW w:w="9897" w:type="dxa"/>
        <w:tblLook w:val="04A0" w:firstRow="1" w:lastRow="0" w:firstColumn="1" w:lastColumn="0" w:noHBand="0" w:noVBand="1"/>
      </w:tblPr>
      <w:tblGrid>
        <w:gridCol w:w="460"/>
        <w:gridCol w:w="2801"/>
        <w:gridCol w:w="6636"/>
      </w:tblGrid>
      <w:tr w:rsidR="007F2056" w:rsidTr="007848B1">
        <w:tc>
          <w:tcPr>
            <w:tcW w:w="460" w:type="dxa"/>
            <w:tcBorders>
              <w:top w:val="nil"/>
              <w:left w:val="nil"/>
              <w:bottom w:val="single" w:sz="4" w:space="0" w:color="auto"/>
              <w:right w:val="nil"/>
            </w:tcBorders>
            <w:tcMar>
              <w:left w:w="0" w:type="dxa"/>
              <w:right w:w="0" w:type="dxa"/>
            </w:tcMar>
          </w:tcPr>
          <w:p w:rsidR="007F2056" w:rsidRPr="00C173A5" w:rsidRDefault="007F2056" w:rsidP="0008558D">
            <w:pPr>
              <w:rPr>
                <w:b/>
                <w:bCs/>
                <w:lang w:val="fr-CH"/>
              </w:rPr>
            </w:pPr>
            <w:r>
              <w:rPr>
                <w:b/>
                <w:bCs/>
                <w:lang w:val="fr-CH"/>
              </w:rPr>
              <w:t>11</w:t>
            </w:r>
          </w:p>
        </w:tc>
        <w:tc>
          <w:tcPr>
            <w:tcW w:w="2801" w:type="dxa"/>
            <w:tcBorders>
              <w:top w:val="nil"/>
              <w:left w:val="nil"/>
              <w:bottom w:val="single" w:sz="4" w:space="0" w:color="auto"/>
              <w:right w:val="nil"/>
            </w:tcBorders>
            <w:tcMar>
              <w:left w:w="0" w:type="dxa"/>
              <w:right w:w="0" w:type="dxa"/>
            </w:tcMar>
          </w:tcPr>
          <w:p w:rsidR="007F2056" w:rsidRPr="0002171A" w:rsidRDefault="007F2056" w:rsidP="0008558D">
            <w:pPr>
              <w:rPr>
                <w:b/>
                <w:bCs/>
                <w:lang w:val="fr-CH"/>
              </w:rPr>
            </w:pPr>
            <w:r w:rsidRPr="0002171A">
              <w:rPr>
                <w:b/>
                <w:bCs/>
              </w:rPr>
              <w:t>Dispositif relatif à l'égalité</w:t>
            </w:r>
          </w:p>
        </w:tc>
        <w:tc>
          <w:tcPr>
            <w:tcW w:w="6636" w:type="dxa"/>
            <w:tcBorders>
              <w:top w:val="nil"/>
              <w:left w:val="nil"/>
              <w:bottom w:val="single" w:sz="4" w:space="0" w:color="auto"/>
              <w:right w:val="nil"/>
            </w:tcBorders>
          </w:tcPr>
          <w:p w:rsidR="007F2056" w:rsidRPr="0002171A" w:rsidRDefault="007F2056" w:rsidP="007F2056">
            <w:pPr>
              <w:jc w:val="right"/>
              <w:rPr>
                <w:lang w:val="fr-CH"/>
              </w:rPr>
            </w:pPr>
            <w:r w:rsidRPr="002C0EBF">
              <w:rPr>
                <w:b/>
                <w:bCs/>
                <w:szCs w:val="18"/>
              </w:rPr>
              <w:t>Situation en 2017 au regard</w:t>
            </w:r>
            <w:r>
              <w:rPr>
                <w:b/>
                <w:bCs/>
                <w:szCs w:val="18"/>
              </w:rPr>
              <w:t xml:space="preserve"> </w:t>
            </w:r>
            <w:r w:rsidRPr="002C0EBF">
              <w:rPr>
                <w:b/>
                <w:bCs/>
                <w:szCs w:val="18"/>
              </w:rPr>
              <w:t xml:space="preserve">de </w:t>
            </w:r>
            <w:r w:rsidR="005F4A42">
              <w:rPr>
                <w:b/>
                <w:bCs/>
                <w:szCs w:val="18"/>
              </w:rPr>
              <w:br/>
            </w:r>
            <w:r w:rsidRPr="002C0EBF">
              <w:rPr>
                <w:b/>
                <w:bCs/>
                <w:szCs w:val="18"/>
              </w:rPr>
              <w:t>l'ONU-SWAP</w:t>
            </w:r>
            <w:r w:rsidRPr="004019F0">
              <w:rPr>
                <w:szCs w:val="18"/>
              </w:rPr>
              <w:t>:</w:t>
            </w:r>
            <w:r>
              <w:rPr>
                <w:b/>
                <w:bCs/>
                <w:szCs w:val="18"/>
              </w:rPr>
              <w:t xml:space="preserve"> </w:t>
            </w:r>
            <w:r w:rsidRPr="0002171A">
              <w:rPr>
                <w:szCs w:val="18"/>
              </w:rPr>
              <w:t>proche du niveau exigé</w:t>
            </w:r>
          </w:p>
        </w:tc>
      </w:tr>
    </w:tbl>
    <w:p w:rsidR="00925092" w:rsidRPr="008B0565" w:rsidRDefault="00925092" w:rsidP="005A21CB">
      <w:r w:rsidRPr="008B0565">
        <w:t xml:space="preserve">Pour satisfaire </w:t>
      </w:r>
      <w:r w:rsidR="00A02BA3">
        <w:t xml:space="preserve">à cet </w:t>
      </w:r>
      <w:r w:rsidRPr="008B0565">
        <w:t>indicateur de performance de l'ONU-SWAP, l'UIT devrait</w:t>
      </w:r>
      <w:r>
        <w:t xml:space="preserve"> </w:t>
      </w:r>
      <w:r w:rsidRPr="008B0565">
        <w:t>désigner des responsables des questions de genre</w:t>
      </w:r>
      <w:r w:rsidR="00410BE5">
        <w:t xml:space="preserve"> </w:t>
      </w:r>
      <w:r>
        <w:t>(</w:t>
      </w:r>
      <w:r w:rsidRPr="008B0565">
        <w:t>1) de grade P4</w:t>
      </w:r>
      <w:r w:rsidR="00410BE5">
        <w:t xml:space="preserve"> </w:t>
      </w:r>
      <w:r>
        <w:t>(</w:t>
      </w:r>
      <w:r w:rsidRPr="008B0565">
        <w:t>2) exerçant leurs fonctions dans le cadre d'un mandat écrit</w:t>
      </w:r>
      <w:r w:rsidR="00410BE5">
        <w:t xml:space="preserve"> </w:t>
      </w:r>
      <w:r w:rsidRPr="008B0565">
        <w:t xml:space="preserve">et </w:t>
      </w:r>
      <w:r>
        <w:t>(</w:t>
      </w:r>
      <w:r w:rsidRPr="008B0565">
        <w:t>3)</w:t>
      </w:r>
      <w:r w:rsidR="00410BE5">
        <w:t xml:space="preserve"> </w:t>
      </w:r>
      <w:r w:rsidRPr="008B0565">
        <w:t xml:space="preserve">consacrant au moins 20% de leur temps à des activités </w:t>
      </w:r>
      <w:r>
        <w:t>se rapportant à</w:t>
      </w:r>
      <w:r w:rsidR="00410BE5">
        <w:t xml:space="preserve"> </w:t>
      </w:r>
      <w:r w:rsidR="005E72FB">
        <w:t>ce mandat</w:t>
      </w:r>
      <w:r w:rsidR="001F6515">
        <w:t>.</w:t>
      </w:r>
      <w:r w:rsidR="00410BE5">
        <w:t xml:space="preserve"> </w:t>
      </w:r>
      <w:r w:rsidR="001F6515">
        <w:t>L</w:t>
      </w:r>
      <w:r>
        <w:t>e département/</w:t>
      </w:r>
      <w:r w:rsidR="005E72FB">
        <w:t>l</w:t>
      </w:r>
      <w:r w:rsidR="00410BE5">
        <w:t>'</w:t>
      </w:r>
      <w:r w:rsidRPr="008B0565">
        <w:t>unité</w:t>
      </w:r>
      <w:r w:rsidR="005E72FB">
        <w:t xml:space="preserve"> de l'UIT</w:t>
      </w:r>
      <w:r w:rsidR="00410BE5">
        <w:t xml:space="preserve"> </w:t>
      </w:r>
      <w:r w:rsidRPr="008B0565">
        <w:t>chargé</w:t>
      </w:r>
      <w:r>
        <w:t xml:space="preserve"> </w:t>
      </w:r>
      <w:r w:rsidRPr="008B0565">
        <w:t xml:space="preserve">des questions de genre </w:t>
      </w:r>
      <w:r>
        <w:t>devrait également disposer</w:t>
      </w:r>
      <w:r w:rsidR="00410BE5">
        <w:t xml:space="preserve"> </w:t>
      </w:r>
      <w:r w:rsidRPr="008B0565">
        <w:t>de ressources suffisantes. On pourra considérer que le poste du budget correspondant aux activités en faveur de l'égalité hommes/femmes est suffisamment approvisionné s'il</w:t>
      </w:r>
      <w:r w:rsidR="00410BE5">
        <w:t xml:space="preserve"> </w:t>
      </w:r>
      <w:r w:rsidRPr="008B0565">
        <w:t>dispose</w:t>
      </w:r>
      <w:r w:rsidR="00410BE5">
        <w:t xml:space="preserve"> </w:t>
      </w:r>
      <w:r w:rsidRPr="008B0565">
        <w:t>de ressources humaines et financières suffisantes pour remplir son mandat en matière d'égalité des sexes et d'autonomisation des femmes, compte tenu des indicateurs de performance de l'ONU</w:t>
      </w:r>
      <w:r w:rsidR="005E72FB">
        <w:noBreakHyphen/>
      </w:r>
      <w:r w:rsidRPr="008B0565">
        <w:t xml:space="preserve">SWAP. Les ressources allouées devraient couvrir la coordination, le développement des capacités, l'assurance de la qualité, et la mise en rapport d'institutions pour former des réseaux.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6E16C3">
        <w:tc>
          <w:tcPr>
            <w:tcW w:w="5245" w:type="dxa"/>
            <w:tcMar>
              <w:left w:w="0" w:type="dxa"/>
            </w:tcMar>
            <w:vAlign w:val="center"/>
          </w:tcPr>
          <w:p w:rsidR="00925092" w:rsidRPr="008B0565" w:rsidRDefault="00925092" w:rsidP="005A21CB">
            <w:pPr>
              <w:spacing w:before="60" w:after="60"/>
              <w:rPr>
                <w:u w:val="single"/>
              </w:rPr>
            </w:pPr>
            <w:r w:rsidRPr="008B0565">
              <w:rPr>
                <w:u w:val="single"/>
              </w:rPr>
              <w:t>Produits</w:t>
            </w:r>
          </w:p>
        </w:tc>
        <w:tc>
          <w:tcPr>
            <w:tcW w:w="3255" w:type="dxa"/>
            <w:vAlign w:val="center"/>
          </w:tcPr>
          <w:p w:rsidR="00925092" w:rsidRPr="008B0565" w:rsidRDefault="00925092" w:rsidP="005A21CB">
            <w:pPr>
              <w:spacing w:before="60" w:after="60"/>
              <w:rPr>
                <w:u w:val="single"/>
              </w:rPr>
            </w:pPr>
            <w:r w:rsidRPr="008B0565">
              <w:rPr>
                <w:u w:val="single"/>
              </w:rPr>
              <w:t>Entité responsable/concernée</w:t>
            </w:r>
          </w:p>
        </w:tc>
        <w:tc>
          <w:tcPr>
            <w:tcW w:w="1276" w:type="dxa"/>
            <w:vAlign w:val="center"/>
          </w:tcPr>
          <w:p w:rsidR="00925092" w:rsidRPr="008B0565" w:rsidRDefault="00925092" w:rsidP="005A21CB">
            <w:pPr>
              <w:tabs>
                <w:tab w:val="clear" w:pos="2835"/>
                <w:tab w:val="left" w:pos="5812"/>
                <w:tab w:val="center" w:pos="7655"/>
                <w:tab w:val="right" w:pos="9639"/>
              </w:tabs>
              <w:spacing w:before="60" w:after="60"/>
              <w:rPr>
                <w:u w:val="single"/>
              </w:rPr>
            </w:pPr>
            <w:r w:rsidRPr="008B0565">
              <w:rPr>
                <w:u w:val="single"/>
              </w:rPr>
              <w:t>Délai</w:t>
            </w:r>
          </w:p>
        </w:tc>
      </w:tr>
      <w:tr w:rsidR="00925092" w:rsidRPr="008B0565" w:rsidTr="006E16C3">
        <w:tc>
          <w:tcPr>
            <w:tcW w:w="5245" w:type="dxa"/>
            <w:tcMar>
              <w:left w:w="0" w:type="dxa"/>
            </w:tcMar>
          </w:tcPr>
          <w:p w:rsidR="00925092" w:rsidRPr="008B0565" w:rsidRDefault="00925092" w:rsidP="007F2056">
            <w:pPr>
              <w:tabs>
                <w:tab w:val="left" w:pos="426"/>
                <w:tab w:val="center" w:pos="7655"/>
                <w:tab w:val="right" w:pos="9639"/>
              </w:tabs>
              <w:spacing w:before="60" w:after="60"/>
              <w:ind w:left="567" w:hanging="567"/>
            </w:pPr>
            <w:r w:rsidRPr="008B0565">
              <w:t>11.1</w:t>
            </w:r>
            <w:r w:rsidRPr="008B0565">
              <w:tab/>
            </w:r>
            <w:r w:rsidRPr="008B0565">
              <w:tab/>
            </w:r>
            <w:r w:rsidRPr="008B0565">
              <w:rPr>
                <w:rFonts w:asciiTheme="minorHAnsi" w:hAnsiTheme="minorHAnsi"/>
                <w:color w:val="000000" w:themeColor="text1"/>
                <w:szCs w:val="24"/>
              </w:rPr>
              <w:t xml:space="preserve">Actualiser le </w:t>
            </w:r>
            <w:r w:rsidR="00780563">
              <w:rPr>
                <w:rFonts w:asciiTheme="minorHAnsi" w:hAnsiTheme="minorHAnsi"/>
                <w:color w:val="000000" w:themeColor="text1"/>
                <w:szCs w:val="24"/>
              </w:rPr>
              <w:t>mandat/les visées du GTF, c'est</w:t>
            </w:r>
            <w:r w:rsidR="00780563">
              <w:rPr>
                <w:rFonts w:asciiTheme="minorHAnsi" w:hAnsiTheme="minorHAnsi"/>
                <w:color w:val="000000" w:themeColor="text1"/>
                <w:szCs w:val="24"/>
              </w:rPr>
              <w:noBreakHyphen/>
            </w:r>
            <w:r w:rsidRPr="008B0565">
              <w:rPr>
                <w:rFonts w:asciiTheme="minorHAnsi" w:hAnsiTheme="minorHAnsi"/>
                <w:color w:val="000000" w:themeColor="text1"/>
                <w:szCs w:val="24"/>
              </w:rPr>
              <w:t>à-dire mettre en place une codirection (hommes et femmes)</w:t>
            </w:r>
          </w:p>
        </w:tc>
        <w:tc>
          <w:tcPr>
            <w:tcW w:w="3255" w:type="dxa"/>
          </w:tcPr>
          <w:p w:rsidR="00925092" w:rsidRPr="008B0565" w:rsidRDefault="00925092" w:rsidP="007F2056">
            <w:pPr>
              <w:spacing w:before="60" w:after="60"/>
              <w:ind w:left="567" w:hanging="567"/>
            </w:pPr>
            <w:r w:rsidRPr="008B0565">
              <w:rPr>
                <w:rFonts w:asciiTheme="minorHAnsi" w:hAnsiTheme="minorHAnsi"/>
                <w:color w:val="000000" w:themeColor="text1"/>
                <w:szCs w:val="24"/>
              </w:rPr>
              <w:t>GTF</w:t>
            </w:r>
          </w:p>
        </w:tc>
        <w:tc>
          <w:tcPr>
            <w:tcW w:w="1276" w:type="dxa"/>
          </w:tcPr>
          <w:p w:rsidR="00925092" w:rsidRPr="008B0565" w:rsidRDefault="005E72FB" w:rsidP="00B0598A">
            <w:pPr>
              <w:spacing w:before="60" w:after="60"/>
            </w:pPr>
            <w:r>
              <w:rPr>
                <w:rFonts w:asciiTheme="minorHAnsi" w:hAnsiTheme="minorHAnsi"/>
                <w:color w:val="000000" w:themeColor="text1"/>
                <w:szCs w:val="24"/>
              </w:rPr>
              <w:t>Mars-</w:t>
            </w:r>
            <w:r w:rsidR="00B0598A">
              <w:rPr>
                <w:rFonts w:asciiTheme="minorHAnsi" w:hAnsiTheme="minorHAnsi"/>
                <w:color w:val="000000" w:themeColor="text1"/>
                <w:szCs w:val="24"/>
              </w:rPr>
              <w:t>j</w:t>
            </w:r>
            <w:r>
              <w:rPr>
                <w:rFonts w:asciiTheme="minorHAnsi" w:hAnsiTheme="minorHAnsi"/>
                <w:color w:val="000000" w:themeColor="text1"/>
                <w:szCs w:val="24"/>
              </w:rPr>
              <w:t>uin</w:t>
            </w:r>
          </w:p>
        </w:tc>
      </w:tr>
      <w:tr w:rsidR="00925092" w:rsidRPr="008B0565" w:rsidTr="006E16C3">
        <w:tc>
          <w:tcPr>
            <w:tcW w:w="5245" w:type="dxa"/>
            <w:tcMar>
              <w:left w:w="0" w:type="dxa"/>
            </w:tcMar>
          </w:tcPr>
          <w:p w:rsidR="00925092" w:rsidRPr="008B0565" w:rsidRDefault="00925092" w:rsidP="007F2056">
            <w:pPr>
              <w:tabs>
                <w:tab w:val="left" w:pos="426"/>
                <w:tab w:val="center" w:pos="7655"/>
                <w:tab w:val="right" w:pos="9639"/>
              </w:tabs>
              <w:spacing w:before="60" w:after="60"/>
              <w:ind w:left="567" w:hanging="567"/>
            </w:pPr>
            <w:r w:rsidRPr="008B0565">
              <w:t>11.2</w:t>
            </w:r>
            <w:r w:rsidRPr="008B0565">
              <w:tab/>
            </w:r>
            <w:r w:rsidRPr="008B0565">
              <w:tab/>
            </w:r>
            <w:r w:rsidR="005E72FB">
              <w:t xml:space="preserve">Collaborer </w:t>
            </w:r>
            <w:r>
              <w:t>avec</w:t>
            </w:r>
            <w:r w:rsidR="00410BE5">
              <w:t xml:space="preserve"> </w:t>
            </w:r>
            <w:r>
              <w:t xml:space="preserve">les RH pour </w:t>
            </w:r>
            <w:r>
              <w:rPr>
                <w:rFonts w:asciiTheme="minorHAnsi" w:hAnsiTheme="minorHAnsi"/>
                <w:color w:val="000000" w:themeColor="text1"/>
                <w:szCs w:val="24"/>
              </w:rPr>
              <w:t>f</w:t>
            </w:r>
            <w:r w:rsidRPr="008B0565">
              <w:rPr>
                <w:rFonts w:asciiTheme="minorHAnsi" w:hAnsiTheme="minorHAnsi"/>
                <w:color w:val="000000" w:themeColor="text1"/>
                <w:szCs w:val="24"/>
              </w:rPr>
              <w:t xml:space="preserve">ormaliser le </w:t>
            </w:r>
            <w:r>
              <w:rPr>
                <w:rFonts w:asciiTheme="minorHAnsi" w:hAnsiTheme="minorHAnsi"/>
                <w:color w:val="000000" w:themeColor="text1"/>
                <w:szCs w:val="24"/>
              </w:rPr>
              <w:t xml:space="preserve">nouveau </w:t>
            </w:r>
            <w:r w:rsidRPr="008B0565">
              <w:rPr>
                <w:rFonts w:asciiTheme="minorHAnsi" w:hAnsiTheme="minorHAnsi"/>
                <w:color w:val="000000" w:themeColor="text1"/>
                <w:szCs w:val="24"/>
              </w:rPr>
              <w:t>mandat des responsable</w:t>
            </w:r>
            <w:r w:rsidR="005E72FB">
              <w:rPr>
                <w:rFonts w:asciiTheme="minorHAnsi" w:hAnsiTheme="minorHAnsi"/>
                <w:color w:val="000000" w:themeColor="text1"/>
                <w:szCs w:val="24"/>
              </w:rPr>
              <w:t>s</w:t>
            </w:r>
            <w:r w:rsidRPr="008B0565">
              <w:rPr>
                <w:rFonts w:asciiTheme="minorHAnsi" w:hAnsiTheme="minorHAnsi"/>
                <w:color w:val="000000" w:themeColor="text1"/>
                <w:szCs w:val="24"/>
              </w:rPr>
              <w:t xml:space="preserve"> des questions de genre</w:t>
            </w:r>
            <w:r w:rsidR="00410BE5">
              <w:rPr>
                <w:rFonts w:asciiTheme="minorHAnsi" w:hAnsiTheme="minorHAnsi"/>
                <w:color w:val="000000" w:themeColor="text1"/>
                <w:szCs w:val="24"/>
              </w:rPr>
              <w:t xml:space="preserve"> </w:t>
            </w:r>
            <w:r w:rsidRPr="008B0565">
              <w:rPr>
                <w:rFonts w:asciiTheme="minorHAnsi" w:hAnsiTheme="minorHAnsi"/>
                <w:color w:val="000000" w:themeColor="text1"/>
                <w:szCs w:val="24"/>
              </w:rPr>
              <w:t>dans l</w:t>
            </w:r>
            <w:r w:rsidR="00410BE5">
              <w:rPr>
                <w:rFonts w:asciiTheme="minorHAnsi" w:hAnsiTheme="minorHAnsi"/>
                <w:color w:val="000000" w:themeColor="text1"/>
                <w:szCs w:val="24"/>
              </w:rPr>
              <w:t>'</w:t>
            </w:r>
            <w:r w:rsidRPr="00050E10">
              <w:rPr>
                <w:rFonts w:asciiTheme="minorHAnsi" w:hAnsiTheme="minorHAnsi"/>
                <w:color w:val="000000" w:themeColor="text1"/>
                <w:szCs w:val="24"/>
                <w:lang w:val="fr-CH"/>
              </w:rPr>
              <w:t>ePMDS</w:t>
            </w:r>
            <w:r w:rsidR="00410BE5">
              <w:rPr>
                <w:rFonts w:asciiTheme="minorHAnsi" w:hAnsiTheme="minorHAnsi"/>
                <w:color w:val="000000" w:themeColor="text1"/>
                <w:szCs w:val="24"/>
              </w:rPr>
              <w:t xml:space="preserve"> </w:t>
            </w:r>
          </w:p>
        </w:tc>
        <w:tc>
          <w:tcPr>
            <w:tcW w:w="3255" w:type="dxa"/>
          </w:tcPr>
          <w:p w:rsidR="00925092" w:rsidRPr="008B0565" w:rsidRDefault="005E72FB" w:rsidP="007F2056">
            <w:pPr>
              <w:spacing w:before="60" w:after="60"/>
              <w:ind w:left="567" w:hanging="567"/>
              <w:rPr>
                <w:rFonts w:asciiTheme="minorHAnsi" w:hAnsiTheme="minorHAnsi"/>
                <w:color w:val="000000" w:themeColor="text1"/>
                <w:szCs w:val="24"/>
              </w:rPr>
            </w:pPr>
            <w:r>
              <w:rPr>
                <w:rFonts w:asciiTheme="minorHAnsi" w:hAnsiTheme="minorHAnsi"/>
                <w:color w:val="000000" w:themeColor="text1"/>
                <w:szCs w:val="24"/>
              </w:rPr>
              <w:t>GBS/HRMD</w:t>
            </w:r>
            <w:r w:rsidR="00925092" w:rsidRPr="008B0565">
              <w:rPr>
                <w:rFonts w:asciiTheme="minorHAnsi" w:hAnsiTheme="minorHAnsi"/>
                <w:color w:val="000000" w:themeColor="text1"/>
                <w:szCs w:val="24"/>
              </w:rPr>
              <w:t>GTF</w:t>
            </w:r>
          </w:p>
        </w:tc>
        <w:tc>
          <w:tcPr>
            <w:tcW w:w="1276" w:type="dxa"/>
          </w:tcPr>
          <w:p w:rsidR="00925092" w:rsidRPr="008B0565" w:rsidRDefault="005E72FB" w:rsidP="00B0598A">
            <w:pPr>
              <w:spacing w:before="60" w:after="60"/>
            </w:pPr>
            <w:r w:rsidRPr="008B0565">
              <w:rPr>
                <w:rFonts w:asciiTheme="minorHAnsi" w:hAnsiTheme="minorHAnsi"/>
                <w:color w:val="000000" w:themeColor="text1"/>
                <w:szCs w:val="24"/>
              </w:rPr>
              <w:t>Avr</w:t>
            </w:r>
            <w:r w:rsidR="004019F0">
              <w:rPr>
                <w:rFonts w:asciiTheme="minorHAnsi" w:hAnsiTheme="minorHAnsi"/>
                <w:color w:val="000000" w:themeColor="text1"/>
                <w:szCs w:val="24"/>
              </w:rPr>
              <w:t>.</w:t>
            </w:r>
            <w:r w:rsidR="00925092" w:rsidRPr="008B0565">
              <w:rPr>
                <w:rFonts w:asciiTheme="minorHAnsi" w:hAnsiTheme="minorHAnsi"/>
                <w:color w:val="000000" w:themeColor="text1"/>
                <w:szCs w:val="24"/>
              </w:rPr>
              <w:t>-</w:t>
            </w:r>
            <w:r w:rsidR="00B0598A">
              <w:rPr>
                <w:rFonts w:asciiTheme="minorHAnsi" w:hAnsiTheme="minorHAnsi"/>
                <w:color w:val="000000" w:themeColor="text1"/>
                <w:szCs w:val="24"/>
              </w:rPr>
              <w:t>n</w:t>
            </w:r>
            <w:r w:rsidRPr="008B0565">
              <w:rPr>
                <w:rFonts w:asciiTheme="minorHAnsi" w:hAnsiTheme="minorHAnsi"/>
                <w:color w:val="000000" w:themeColor="text1"/>
                <w:szCs w:val="24"/>
              </w:rPr>
              <w:t>ov</w:t>
            </w:r>
            <w:r w:rsidR="004019F0">
              <w:rPr>
                <w:rFonts w:asciiTheme="minorHAnsi" w:hAnsiTheme="minorHAnsi"/>
                <w:color w:val="000000" w:themeColor="text1"/>
                <w:szCs w:val="24"/>
              </w:rPr>
              <w:t>.</w:t>
            </w:r>
          </w:p>
        </w:tc>
      </w:tr>
      <w:tr w:rsidR="00925092" w:rsidRPr="008B0565" w:rsidTr="006E16C3">
        <w:tc>
          <w:tcPr>
            <w:tcW w:w="5245" w:type="dxa"/>
            <w:tcMar>
              <w:left w:w="0" w:type="dxa"/>
            </w:tcMar>
          </w:tcPr>
          <w:p w:rsidR="00925092" w:rsidRPr="008B0565" w:rsidRDefault="00925092" w:rsidP="007F2056">
            <w:pPr>
              <w:tabs>
                <w:tab w:val="left" w:pos="426"/>
                <w:tab w:val="center" w:pos="7655"/>
                <w:tab w:val="right" w:pos="9639"/>
              </w:tabs>
              <w:spacing w:before="60" w:after="60"/>
              <w:ind w:left="567" w:hanging="567"/>
            </w:pPr>
            <w:r w:rsidRPr="008B0565">
              <w:t>11.3</w:t>
            </w:r>
            <w:r w:rsidRPr="008B0565">
              <w:tab/>
            </w:r>
            <w:r w:rsidRPr="008B0565">
              <w:tab/>
            </w:r>
            <w:r w:rsidRPr="008B0565">
              <w:rPr>
                <w:rFonts w:asciiTheme="minorHAnsi" w:hAnsiTheme="minorHAnsi"/>
                <w:color w:val="000000" w:themeColor="text1"/>
                <w:szCs w:val="24"/>
              </w:rPr>
              <w:t xml:space="preserve">Veiller à la parité dans les </w:t>
            </w:r>
            <w:r>
              <w:rPr>
                <w:color w:val="000000"/>
              </w:rPr>
              <w:t>Comités statutaires</w:t>
            </w:r>
            <w:r w:rsidR="00410BE5">
              <w:rPr>
                <w:rFonts w:asciiTheme="minorHAnsi" w:hAnsiTheme="minorHAnsi"/>
                <w:color w:val="000000" w:themeColor="text1"/>
                <w:szCs w:val="24"/>
              </w:rPr>
              <w:t xml:space="preserve"> </w:t>
            </w:r>
          </w:p>
        </w:tc>
        <w:tc>
          <w:tcPr>
            <w:tcW w:w="3255" w:type="dxa"/>
          </w:tcPr>
          <w:p w:rsidR="00925092" w:rsidRPr="008B0565" w:rsidRDefault="00777BB2" w:rsidP="007F2056">
            <w:pPr>
              <w:spacing w:before="60" w:after="60"/>
              <w:ind w:left="567" w:hanging="567"/>
              <w:rPr>
                <w:rFonts w:asciiTheme="minorHAnsi" w:hAnsiTheme="minorHAnsi"/>
                <w:color w:val="000000" w:themeColor="text1"/>
                <w:szCs w:val="24"/>
              </w:rPr>
            </w:pPr>
            <w:r>
              <w:rPr>
                <w:rFonts w:asciiTheme="minorHAnsi" w:hAnsiTheme="minorHAnsi"/>
                <w:color w:val="000000" w:themeColor="text1"/>
                <w:szCs w:val="24"/>
              </w:rPr>
              <w:t>Bureau de l'éthique/</w:t>
            </w:r>
            <w:r w:rsidR="00925092" w:rsidRPr="008B0565">
              <w:rPr>
                <w:rFonts w:asciiTheme="minorHAnsi" w:hAnsiTheme="minorHAnsi"/>
                <w:color w:val="000000" w:themeColor="text1"/>
                <w:szCs w:val="24"/>
              </w:rPr>
              <w:t>HRMD</w:t>
            </w:r>
          </w:p>
        </w:tc>
        <w:tc>
          <w:tcPr>
            <w:tcW w:w="1276" w:type="dxa"/>
          </w:tcPr>
          <w:p w:rsidR="00925092" w:rsidRPr="008B0565" w:rsidRDefault="00925092" w:rsidP="00B0598A">
            <w:pPr>
              <w:spacing w:before="60" w:after="60"/>
              <w:rPr>
                <w:rFonts w:asciiTheme="minorHAnsi" w:hAnsiTheme="minorHAnsi"/>
                <w:color w:val="000000" w:themeColor="text1"/>
                <w:szCs w:val="24"/>
              </w:rPr>
            </w:pPr>
          </w:p>
        </w:tc>
      </w:tr>
    </w:tbl>
    <w:p w:rsidR="00780563" w:rsidRDefault="00780563" w:rsidP="00422354">
      <w:pPr>
        <w:pStyle w:val="Heading1"/>
        <w:spacing w:before="240"/>
      </w:pPr>
    </w:p>
    <w:p w:rsidR="00643444" w:rsidRDefault="00643444">
      <w:r>
        <w:br w:type="page"/>
      </w:r>
    </w:p>
    <w:tbl>
      <w:tblPr>
        <w:tblStyle w:val="TableGrid"/>
        <w:tblW w:w="9897" w:type="dxa"/>
        <w:tblLook w:val="04A0" w:firstRow="1" w:lastRow="0" w:firstColumn="1" w:lastColumn="0" w:noHBand="0" w:noVBand="1"/>
      </w:tblPr>
      <w:tblGrid>
        <w:gridCol w:w="421"/>
        <w:gridCol w:w="2840"/>
        <w:gridCol w:w="6636"/>
      </w:tblGrid>
      <w:tr w:rsidR="00E16B1E" w:rsidTr="007848B1">
        <w:tc>
          <w:tcPr>
            <w:tcW w:w="421" w:type="dxa"/>
            <w:tcBorders>
              <w:top w:val="nil"/>
              <w:left w:val="nil"/>
              <w:bottom w:val="single" w:sz="4" w:space="0" w:color="auto"/>
              <w:right w:val="nil"/>
            </w:tcBorders>
            <w:tcMar>
              <w:left w:w="0" w:type="dxa"/>
              <w:right w:w="0" w:type="dxa"/>
            </w:tcMar>
          </w:tcPr>
          <w:p w:rsidR="00E16B1E" w:rsidRPr="00C173A5" w:rsidRDefault="00E16B1E" w:rsidP="0008558D">
            <w:pPr>
              <w:rPr>
                <w:b/>
                <w:bCs/>
                <w:lang w:val="fr-CH"/>
              </w:rPr>
            </w:pPr>
            <w:r>
              <w:rPr>
                <w:b/>
                <w:bCs/>
                <w:lang w:val="fr-CH"/>
              </w:rPr>
              <w:t>12</w:t>
            </w:r>
          </w:p>
        </w:tc>
        <w:tc>
          <w:tcPr>
            <w:tcW w:w="2840" w:type="dxa"/>
            <w:tcBorders>
              <w:top w:val="nil"/>
              <w:left w:val="nil"/>
              <w:bottom w:val="single" w:sz="4" w:space="0" w:color="auto"/>
              <w:right w:val="nil"/>
            </w:tcBorders>
            <w:tcMar>
              <w:left w:w="0" w:type="dxa"/>
              <w:right w:w="0" w:type="dxa"/>
            </w:tcMar>
          </w:tcPr>
          <w:p w:rsidR="00E16B1E" w:rsidRPr="00780563" w:rsidRDefault="00E16B1E" w:rsidP="0008558D">
            <w:pPr>
              <w:rPr>
                <w:b/>
                <w:bCs/>
                <w:lang w:val="fr-CH"/>
              </w:rPr>
            </w:pPr>
            <w:r w:rsidRPr="00780563">
              <w:rPr>
                <w:b/>
                <w:bCs/>
              </w:rPr>
              <w:t>Représentation égale des femmes et des hommes</w:t>
            </w:r>
          </w:p>
        </w:tc>
        <w:tc>
          <w:tcPr>
            <w:tcW w:w="6636" w:type="dxa"/>
            <w:tcBorders>
              <w:top w:val="nil"/>
              <w:left w:val="nil"/>
              <w:bottom w:val="single" w:sz="4" w:space="0" w:color="auto"/>
              <w:right w:val="nil"/>
            </w:tcBorders>
            <w:tcMar>
              <w:left w:w="0" w:type="dxa"/>
              <w:right w:w="0" w:type="dxa"/>
            </w:tcMar>
          </w:tcPr>
          <w:p w:rsidR="00E16B1E" w:rsidRPr="00780563" w:rsidRDefault="00E16B1E" w:rsidP="00E16B1E">
            <w:pPr>
              <w:jc w:val="right"/>
              <w:rPr>
                <w:lang w:val="fr-CH"/>
              </w:rPr>
            </w:pPr>
            <w:r w:rsidRPr="002C0EBF">
              <w:rPr>
                <w:b/>
                <w:bCs/>
                <w:szCs w:val="18"/>
              </w:rPr>
              <w:t>Situation en 2017 au regard</w:t>
            </w:r>
            <w:r>
              <w:rPr>
                <w:b/>
                <w:bCs/>
                <w:szCs w:val="18"/>
              </w:rPr>
              <w:t xml:space="preserve"> de</w:t>
            </w:r>
            <w:r>
              <w:rPr>
                <w:b/>
                <w:bCs/>
                <w:szCs w:val="18"/>
              </w:rPr>
              <w:br/>
            </w:r>
            <w:r w:rsidRPr="002C0EBF">
              <w:rPr>
                <w:b/>
                <w:bCs/>
                <w:szCs w:val="18"/>
              </w:rPr>
              <w:t>l'ONU-SWAP</w:t>
            </w:r>
            <w:r w:rsidRPr="004019F0">
              <w:rPr>
                <w:szCs w:val="18"/>
              </w:rPr>
              <w:t>:</w:t>
            </w:r>
            <w:r>
              <w:rPr>
                <w:b/>
                <w:bCs/>
                <w:szCs w:val="18"/>
              </w:rPr>
              <w:t xml:space="preserve"> </w:t>
            </w:r>
            <w:r w:rsidRPr="00780563">
              <w:rPr>
                <w:szCs w:val="18"/>
              </w:rPr>
              <w:t>sans objet; nouvel indicateur pour 2017</w:t>
            </w:r>
          </w:p>
        </w:tc>
      </w:tr>
    </w:tbl>
    <w:p w:rsidR="00925092" w:rsidRPr="008B0565" w:rsidRDefault="00925092" w:rsidP="00156B03">
      <w:r w:rsidRPr="008B0565">
        <w:t>Pour satisfaire</w:t>
      </w:r>
      <w:r w:rsidR="00410BE5">
        <w:t xml:space="preserve"> </w:t>
      </w:r>
      <w:r>
        <w:t>à cet</w:t>
      </w:r>
      <w:r w:rsidR="00410BE5">
        <w:t xml:space="preserve"> </w:t>
      </w:r>
      <w:r w:rsidRPr="008B0565">
        <w:t>indicateur</w:t>
      </w:r>
      <w:r w:rsidR="00410BE5">
        <w:t xml:space="preserve"> </w:t>
      </w:r>
      <w:r w:rsidRPr="008B0565">
        <w:t xml:space="preserve">de performance de l'ONU-SWAP, l'UIT devrait s'efforcer </w:t>
      </w:r>
      <w:r>
        <w:t>d</w:t>
      </w:r>
      <w:r w:rsidR="00410BE5">
        <w:t>'</w:t>
      </w:r>
      <w:r w:rsidR="005E72FB">
        <w:t>assurer une</w:t>
      </w:r>
      <w:r w:rsidRPr="008B0565">
        <w:t xml:space="preserve"> représentation égale des femmes et des hommes à tous les niveaux.</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931482">
        <w:tc>
          <w:tcPr>
            <w:tcW w:w="5245" w:type="dxa"/>
            <w:tcMar>
              <w:left w:w="0" w:type="dxa"/>
            </w:tcMar>
            <w:vAlign w:val="center"/>
          </w:tcPr>
          <w:p w:rsidR="00925092" w:rsidRPr="008B0565" w:rsidRDefault="00925092" w:rsidP="00156B03">
            <w:pPr>
              <w:spacing w:before="60" w:after="60"/>
              <w:rPr>
                <w:u w:val="single"/>
              </w:rPr>
            </w:pPr>
            <w:r w:rsidRPr="008B0565">
              <w:rPr>
                <w:u w:val="single"/>
              </w:rPr>
              <w:t>Produits</w:t>
            </w:r>
          </w:p>
        </w:tc>
        <w:tc>
          <w:tcPr>
            <w:tcW w:w="3255" w:type="dxa"/>
            <w:vAlign w:val="center"/>
          </w:tcPr>
          <w:p w:rsidR="00925092" w:rsidRPr="008B0565" w:rsidRDefault="00925092" w:rsidP="00156B03">
            <w:pPr>
              <w:spacing w:before="60" w:after="60"/>
              <w:rPr>
                <w:u w:val="single"/>
              </w:rPr>
            </w:pPr>
            <w:r w:rsidRPr="008B0565">
              <w:rPr>
                <w:u w:val="single"/>
              </w:rPr>
              <w:t>Entité responsable/concernée</w:t>
            </w:r>
          </w:p>
        </w:tc>
        <w:tc>
          <w:tcPr>
            <w:tcW w:w="1276" w:type="dxa"/>
            <w:vAlign w:val="center"/>
          </w:tcPr>
          <w:p w:rsidR="00925092" w:rsidRPr="008B0565" w:rsidRDefault="00925092" w:rsidP="00156B03">
            <w:pPr>
              <w:tabs>
                <w:tab w:val="clear" w:pos="2835"/>
                <w:tab w:val="left" w:pos="5812"/>
                <w:tab w:val="center" w:pos="7655"/>
                <w:tab w:val="right" w:pos="9639"/>
              </w:tabs>
              <w:spacing w:before="60" w:after="60"/>
              <w:rPr>
                <w:u w:val="single"/>
              </w:rPr>
            </w:pPr>
            <w:r w:rsidRPr="008B0565">
              <w:rPr>
                <w:u w:val="single"/>
              </w:rPr>
              <w:t>Délai</w:t>
            </w:r>
          </w:p>
        </w:tc>
      </w:tr>
      <w:tr w:rsidR="00780563" w:rsidRPr="008B0565" w:rsidTr="00931482">
        <w:tc>
          <w:tcPr>
            <w:tcW w:w="5245" w:type="dxa"/>
            <w:tcMar>
              <w:left w:w="0" w:type="dxa"/>
            </w:tcMar>
            <w:vAlign w:val="center"/>
          </w:tcPr>
          <w:p w:rsidR="00780563" w:rsidRPr="008B0565" w:rsidRDefault="00173A31" w:rsidP="00DF06CA">
            <w:pPr>
              <w:spacing w:before="60" w:after="60"/>
              <w:ind w:left="567" w:hanging="567"/>
              <w:rPr>
                <w:u w:val="single"/>
              </w:rPr>
            </w:pPr>
            <w:r w:rsidRPr="00050E10">
              <w:rPr>
                <w:lang w:val="fr-CH"/>
              </w:rPr>
              <w:t>12.1</w:t>
            </w:r>
            <w:r>
              <w:rPr>
                <w:lang w:val="fr-CH"/>
              </w:rPr>
              <w:tab/>
              <w:t xml:space="preserve">Fixer des objectifs en matière de parité à chaque niveau conformément au </w:t>
            </w:r>
            <w:r>
              <w:rPr>
                <w:color w:val="000000"/>
              </w:rPr>
              <w:t>Plan d'action à l'échelle du système des Nations Unies pour l'égalité des sexes</w:t>
            </w:r>
          </w:p>
        </w:tc>
        <w:tc>
          <w:tcPr>
            <w:tcW w:w="3255" w:type="dxa"/>
          </w:tcPr>
          <w:p w:rsidR="00780563" w:rsidRPr="00173A31" w:rsidRDefault="00173A31" w:rsidP="00DF06CA">
            <w:pPr>
              <w:spacing w:before="60" w:after="60"/>
              <w:ind w:left="567" w:hanging="567"/>
              <w:rPr>
                <w:lang w:val="en-US"/>
              </w:rPr>
            </w:pPr>
            <w:r w:rsidRPr="00050E10">
              <w:rPr>
                <w:lang w:val="en-US"/>
              </w:rPr>
              <w:t>HRMD/GBS</w:t>
            </w:r>
          </w:p>
        </w:tc>
        <w:tc>
          <w:tcPr>
            <w:tcW w:w="1276" w:type="dxa"/>
          </w:tcPr>
          <w:p w:rsidR="00780563" w:rsidRPr="008B0565" w:rsidRDefault="00173A31" w:rsidP="00DF06CA">
            <w:pPr>
              <w:tabs>
                <w:tab w:val="clear" w:pos="2835"/>
                <w:tab w:val="left" w:pos="5812"/>
                <w:tab w:val="center" w:pos="7655"/>
                <w:tab w:val="right" w:pos="9639"/>
              </w:tabs>
              <w:spacing w:before="60" w:after="60"/>
              <w:rPr>
                <w:u w:val="single"/>
              </w:rPr>
            </w:pPr>
            <w:r w:rsidRPr="00050E10">
              <w:rPr>
                <w:lang w:val="en-US"/>
              </w:rPr>
              <w:t>Jan</w:t>
            </w:r>
            <w:r w:rsidR="004019F0">
              <w:rPr>
                <w:lang w:val="en-US"/>
              </w:rPr>
              <w:t>vier</w:t>
            </w:r>
          </w:p>
        </w:tc>
      </w:tr>
      <w:tr w:rsidR="00925092" w:rsidRPr="008B0565" w:rsidTr="00931482">
        <w:tc>
          <w:tcPr>
            <w:tcW w:w="5245" w:type="dxa"/>
            <w:tcMar>
              <w:left w:w="0" w:type="dxa"/>
            </w:tcMar>
          </w:tcPr>
          <w:p w:rsidR="00925092" w:rsidRPr="00931482" w:rsidRDefault="00925092" w:rsidP="00DF06CA">
            <w:pPr>
              <w:tabs>
                <w:tab w:val="clear" w:pos="567"/>
                <w:tab w:val="center" w:pos="7655"/>
                <w:tab w:val="right" w:pos="9639"/>
              </w:tabs>
              <w:spacing w:before="60" w:after="60"/>
              <w:ind w:left="567" w:hanging="567"/>
            </w:pPr>
            <w:r w:rsidRPr="00050E10">
              <w:rPr>
                <w:lang w:val="fr-CH"/>
              </w:rPr>
              <w:t>12.2</w:t>
            </w:r>
            <w:r w:rsidRPr="00050E10">
              <w:rPr>
                <w:lang w:val="fr-CH"/>
              </w:rPr>
              <w:tab/>
            </w:r>
            <w:r>
              <w:rPr>
                <w:lang w:val="fr-CH"/>
              </w:rPr>
              <w:t>Soumettre la stratégie</w:t>
            </w:r>
            <w:r w:rsidR="00410BE5">
              <w:rPr>
                <w:lang w:val="fr-CH"/>
              </w:rPr>
              <w:t xml:space="preserve"> </w:t>
            </w:r>
            <w:r>
              <w:rPr>
                <w:color w:val="000000"/>
              </w:rPr>
              <w:t>de l'UIT relative à l'égalité hommes/femmes conformément à la lettre du CCS</w:t>
            </w:r>
            <w:r w:rsidR="00410BE5">
              <w:rPr>
                <w:color w:val="000000"/>
              </w:rPr>
              <w:t xml:space="preserve"> </w:t>
            </w:r>
            <w:r>
              <w:rPr>
                <w:color w:val="000000"/>
              </w:rPr>
              <w:t>en date du 27</w:t>
            </w:r>
            <w:r w:rsidR="00410BE5">
              <w:rPr>
                <w:color w:val="000000"/>
              </w:rPr>
              <w:t xml:space="preserve"> </w:t>
            </w:r>
            <w:r>
              <w:rPr>
                <w:color w:val="000000"/>
              </w:rPr>
              <w:t>décembre 2017</w:t>
            </w:r>
          </w:p>
        </w:tc>
        <w:tc>
          <w:tcPr>
            <w:tcW w:w="3255" w:type="dxa"/>
          </w:tcPr>
          <w:p w:rsidR="00925092" w:rsidRPr="008B0565" w:rsidRDefault="00925092" w:rsidP="00DF06CA">
            <w:pPr>
              <w:spacing w:before="60" w:after="60"/>
              <w:ind w:left="567" w:hanging="567"/>
            </w:pPr>
            <w:r w:rsidRPr="00050E10">
              <w:rPr>
                <w:lang w:val="en-US"/>
              </w:rPr>
              <w:t>HRMD/GBS</w:t>
            </w:r>
          </w:p>
        </w:tc>
        <w:tc>
          <w:tcPr>
            <w:tcW w:w="1276" w:type="dxa"/>
          </w:tcPr>
          <w:p w:rsidR="00925092" w:rsidRPr="008B0565" w:rsidRDefault="00173A31" w:rsidP="00B0598A">
            <w:pPr>
              <w:spacing w:before="60" w:after="60"/>
            </w:pPr>
            <w:r>
              <w:rPr>
                <w:lang w:val="en-US"/>
              </w:rPr>
              <w:t>Avril-</w:t>
            </w:r>
            <w:r w:rsidR="00B0598A">
              <w:rPr>
                <w:lang w:val="en-US"/>
              </w:rPr>
              <w:t>j</w:t>
            </w:r>
            <w:r>
              <w:rPr>
                <w:lang w:val="en-US"/>
              </w:rPr>
              <w:t>uin</w:t>
            </w:r>
          </w:p>
        </w:tc>
      </w:tr>
    </w:tbl>
    <w:p w:rsidR="00422354" w:rsidRDefault="00422354" w:rsidP="00422354"/>
    <w:tbl>
      <w:tblPr>
        <w:tblStyle w:val="TableGrid"/>
        <w:tblW w:w="9897" w:type="dxa"/>
        <w:tblLook w:val="04A0" w:firstRow="1" w:lastRow="0" w:firstColumn="1" w:lastColumn="0" w:noHBand="0" w:noVBand="1"/>
      </w:tblPr>
      <w:tblGrid>
        <w:gridCol w:w="421"/>
        <w:gridCol w:w="2698"/>
        <w:gridCol w:w="6778"/>
      </w:tblGrid>
      <w:tr w:rsidR="00DF06CA" w:rsidTr="00C036F9">
        <w:tc>
          <w:tcPr>
            <w:tcW w:w="421" w:type="dxa"/>
            <w:tcBorders>
              <w:top w:val="nil"/>
              <w:left w:val="nil"/>
              <w:bottom w:val="single" w:sz="4" w:space="0" w:color="auto"/>
              <w:right w:val="nil"/>
            </w:tcBorders>
            <w:tcMar>
              <w:left w:w="0" w:type="dxa"/>
            </w:tcMar>
          </w:tcPr>
          <w:p w:rsidR="00DF06CA" w:rsidRPr="00C173A5" w:rsidRDefault="00DF06CA" w:rsidP="00422354">
            <w:pPr>
              <w:rPr>
                <w:b/>
                <w:bCs/>
                <w:lang w:val="fr-CH"/>
              </w:rPr>
            </w:pPr>
            <w:r>
              <w:rPr>
                <w:b/>
                <w:bCs/>
                <w:lang w:val="fr-CH"/>
              </w:rPr>
              <w:t>13</w:t>
            </w:r>
          </w:p>
        </w:tc>
        <w:tc>
          <w:tcPr>
            <w:tcW w:w="2698" w:type="dxa"/>
            <w:tcBorders>
              <w:top w:val="nil"/>
              <w:left w:val="nil"/>
              <w:bottom w:val="single" w:sz="4" w:space="0" w:color="auto"/>
              <w:right w:val="nil"/>
            </w:tcBorders>
            <w:tcMar>
              <w:left w:w="0" w:type="dxa"/>
            </w:tcMar>
          </w:tcPr>
          <w:p w:rsidR="00DF06CA" w:rsidRPr="00422354" w:rsidRDefault="00DF06CA" w:rsidP="0008558D">
            <w:pPr>
              <w:rPr>
                <w:b/>
                <w:bCs/>
                <w:lang w:val="fr-CH"/>
              </w:rPr>
            </w:pPr>
            <w:r w:rsidRPr="00422354">
              <w:rPr>
                <w:b/>
                <w:bCs/>
              </w:rPr>
              <w:t>Culture organisationnelle</w:t>
            </w:r>
          </w:p>
        </w:tc>
        <w:tc>
          <w:tcPr>
            <w:tcW w:w="6778" w:type="dxa"/>
            <w:tcBorders>
              <w:top w:val="nil"/>
              <w:left w:val="nil"/>
              <w:bottom w:val="single" w:sz="4" w:space="0" w:color="auto"/>
              <w:right w:val="nil"/>
            </w:tcBorders>
          </w:tcPr>
          <w:p w:rsidR="00DF06CA" w:rsidRPr="00422354" w:rsidRDefault="00DF06CA" w:rsidP="00DF06CA">
            <w:pPr>
              <w:jc w:val="right"/>
              <w:rPr>
                <w:lang w:val="fr-CH"/>
              </w:rPr>
            </w:pPr>
            <w:r w:rsidRPr="002C0EBF">
              <w:rPr>
                <w:b/>
                <w:bCs/>
                <w:szCs w:val="18"/>
              </w:rPr>
              <w:t>Situation en 2017 au regard</w:t>
            </w:r>
            <w:r>
              <w:rPr>
                <w:b/>
                <w:bCs/>
                <w:szCs w:val="18"/>
              </w:rPr>
              <w:t xml:space="preserve"> </w:t>
            </w:r>
            <w:r w:rsidRPr="002C0EBF">
              <w:rPr>
                <w:b/>
                <w:bCs/>
                <w:szCs w:val="18"/>
              </w:rPr>
              <w:t xml:space="preserve">de </w:t>
            </w:r>
            <w:r>
              <w:rPr>
                <w:b/>
                <w:bCs/>
                <w:szCs w:val="18"/>
              </w:rPr>
              <w:br/>
            </w:r>
            <w:r w:rsidRPr="002C0EBF">
              <w:rPr>
                <w:b/>
                <w:bCs/>
                <w:szCs w:val="18"/>
              </w:rPr>
              <w:t>l'ONU-SWAP</w:t>
            </w:r>
            <w:r w:rsidRPr="004019F0">
              <w:rPr>
                <w:szCs w:val="18"/>
              </w:rPr>
              <w:t>:</w:t>
            </w:r>
            <w:r>
              <w:rPr>
                <w:b/>
                <w:bCs/>
                <w:szCs w:val="18"/>
              </w:rPr>
              <w:t xml:space="preserve"> </w:t>
            </w:r>
            <w:r w:rsidRPr="00422354">
              <w:rPr>
                <w:szCs w:val="18"/>
              </w:rPr>
              <w:t>proche du niveau exigé</w:t>
            </w:r>
          </w:p>
        </w:tc>
      </w:tr>
    </w:tbl>
    <w:p w:rsidR="00925092" w:rsidRDefault="00925092" w:rsidP="009D7CF7">
      <w:r w:rsidRPr="008B0565">
        <w:t xml:space="preserve">Pour satisfaire </w:t>
      </w:r>
      <w:r>
        <w:t>à cet</w:t>
      </w:r>
      <w:r w:rsidR="00410BE5">
        <w:t xml:space="preserve"> </w:t>
      </w:r>
      <w:r w:rsidRPr="008B0565">
        <w:t>indicateur</w:t>
      </w:r>
      <w:r w:rsidR="00410BE5">
        <w:t xml:space="preserve"> </w:t>
      </w:r>
      <w:r w:rsidRPr="008B0565">
        <w:t xml:space="preserve">de performance de l'ONU-SWAP, l'UIT devrait montrer les efforts faits dans les domaines suivants: 1) respect des règles et normes en matière d'éthique des Nations Unies, formation à l'éthique obligatoire et application de la tolérance zéro pour tout comportement contraire à l'éthique; 2) mise en </w:t>
      </w:r>
      <w:r w:rsidR="000C74E0">
        <w:t>oe</w:t>
      </w:r>
      <w:r w:rsidR="005E72FB" w:rsidRPr="008B0565">
        <w:t>uvre</w:t>
      </w:r>
      <w:r w:rsidRPr="008B0565">
        <w:t xml:space="preserve"> de politiques de prévention de la discrimination et du harcèlement, y compris des mesures spéciales de prévention de l'exploitation sexuelle, des violences sexuelles et de l'abus d'autorité, mise en place d'un bureau de l'éthique, administration de la justice, mécanisme de règlement des différents et protection contre d'éventuelles représailles; 3) mise en </w:t>
      </w:r>
      <w:r w:rsidR="000C74E0">
        <w:t>oe</w:t>
      </w:r>
      <w:r w:rsidR="005E72FB" w:rsidRPr="008B0565">
        <w:t>uvre</w:t>
      </w:r>
      <w:r w:rsidRPr="008B0565">
        <w:t xml:space="preserve">, promotion et établissement de rapports sur les politiques destinées à faciliter la maternité, la paternité, l'adoption, les congés pour raisons familiales ou raisons d'urgence, et la garde des enfants; 4) mise en </w:t>
      </w:r>
      <w:r w:rsidR="000C74E0">
        <w:t>oe</w:t>
      </w:r>
      <w:r w:rsidR="005E72FB" w:rsidRPr="008B0565">
        <w:t>uvre</w:t>
      </w:r>
      <w:r w:rsidRPr="008B0565">
        <w:t xml:space="preserve">, promotion et évaluation des politiques relatives à l'équilibre entre vie </w:t>
      </w:r>
      <w:r w:rsidRPr="008B0565">
        <w:rPr>
          <w:rFonts w:cstheme="minorHAnsi"/>
        </w:rPr>
        <w:t>professionnelle et vie privée</w:t>
      </w:r>
      <w:r w:rsidRPr="008B0565">
        <w:t xml:space="preserve">, y compris le travail à temps partiel, l'horaire fractionné, le télétravail, les temps de pause pendant les activités d'apprentissage de longue durée, l'horaire hebdomadaire comprimé, les aides financières pour les parents voyageant avec un enfant et la retraite progressive; 5) promotion des règles et règlements des Nations Unies sur l'équilibre entre vie professionnelle et vie privée en mettant en place un mécanisme interne permettant de suivre leur mise en </w:t>
      </w:r>
      <w:r w:rsidR="000C74E0">
        <w:t>oe</w:t>
      </w:r>
      <w:r w:rsidR="005E72FB" w:rsidRPr="008B0565">
        <w:t>uvre</w:t>
      </w:r>
      <w:r w:rsidRPr="008B0565">
        <w:t xml:space="preserve"> et leur accessibilité par sexe et par grade; 6) planification par chaque unité des réunions pé</w:t>
      </w:r>
      <w:r>
        <w:t xml:space="preserve">riodiques du personnel pendant </w:t>
      </w:r>
      <w:r w:rsidRPr="008B0565">
        <w:t>les heures de travail communes et pendant les jours de travail du personnel à temps partiel, la téléconférence et d'autres moyens informatiques étant activement encouragés; 7) réalisation d'</w:t>
      </w:r>
      <w:r>
        <w:t xml:space="preserve">enquêtes </w:t>
      </w:r>
      <w:r w:rsidRPr="008B0565">
        <w:t>générales à intervalles réguliers et entretiens de fin de service obligatoires afin de collecter et d'analyser des données permettant d'évaluer l'aspect qualitatif de la culture organisationnelle et de mieux comprendre les éléments qui pèsent sur le recrutement, le maintien en fonction du personnel, et l'expérience du personnel.</w:t>
      </w:r>
    </w:p>
    <w:p w:rsidR="00BA0063" w:rsidRDefault="00BA0063">
      <w:pPr>
        <w:tabs>
          <w:tab w:val="clear" w:pos="567"/>
          <w:tab w:val="clear" w:pos="1134"/>
          <w:tab w:val="clear" w:pos="1701"/>
          <w:tab w:val="clear" w:pos="2268"/>
          <w:tab w:val="clear" w:pos="2835"/>
        </w:tabs>
        <w:overflowPunct/>
        <w:autoSpaceDE/>
        <w:autoSpaceDN/>
        <w:adjustRightInd/>
        <w:spacing w:before="0"/>
        <w:textAlignment w:val="auto"/>
      </w:pPr>
      <w:r>
        <w:br w:type="page"/>
      </w:r>
    </w:p>
    <w:p w:rsidR="00BA0063" w:rsidRPr="008B0565" w:rsidRDefault="00BA0063" w:rsidP="009D7CF7"/>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AD0CFD">
        <w:tc>
          <w:tcPr>
            <w:tcW w:w="5245" w:type="dxa"/>
            <w:tcMar>
              <w:left w:w="0" w:type="dxa"/>
            </w:tcMar>
            <w:vAlign w:val="center"/>
          </w:tcPr>
          <w:p w:rsidR="00925092" w:rsidRPr="008B0565" w:rsidRDefault="00925092" w:rsidP="00C3086B">
            <w:pPr>
              <w:spacing w:before="60" w:after="60"/>
              <w:rPr>
                <w:u w:val="single"/>
              </w:rPr>
            </w:pPr>
            <w:r w:rsidRPr="008B0565">
              <w:rPr>
                <w:u w:val="single"/>
              </w:rPr>
              <w:t>Produits</w:t>
            </w:r>
          </w:p>
        </w:tc>
        <w:tc>
          <w:tcPr>
            <w:tcW w:w="3255" w:type="dxa"/>
            <w:vAlign w:val="center"/>
          </w:tcPr>
          <w:p w:rsidR="00925092" w:rsidRPr="008B0565" w:rsidRDefault="00925092" w:rsidP="00C3086B">
            <w:pPr>
              <w:spacing w:before="60" w:after="60"/>
              <w:rPr>
                <w:u w:val="single"/>
              </w:rPr>
            </w:pPr>
            <w:r w:rsidRPr="008B0565">
              <w:rPr>
                <w:u w:val="single"/>
              </w:rPr>
              <w:t>Entité responsable/concernée</w:t>
            </w:r>
          </w:p>
        </w:tc>
        <w:tc>
          <w:tcPr>
            <w:tcW w:w="1276" w:type="dxa"/>
            <w:vAlign w:val="center"/>
          </w:tcPr>
          <w:p w:rsidR="00925092" w:rsidRPr="008B0565" w:rsidRDefault="00925092" w:rsidP="00C3086B">
            <w:pPr>
              <w:tabs>
                <w:tab w:val="clear" w:pos="2835"/>
                <w:tab w:val="left" w:pos="5812"/>
                <w:tab w:val="center" w:pos="7655"/>
                <w:tab w:val="right" w:pos="9639"/>
              </w:tabs>
              <w:spacing w:before="60" w:after="60"/>
              <w:rPr>
                <w:u w:val="single"/>
              </w:rPr>
            </w:pPr>
            <w:r w:rsidRPr="008B0565">
              <w:rPr>
                <w:u w:val="single"/>
              </w:rPr>
              <w:t>Délai</w:t>
            </w:r>
          </w:p>
        </w:tc>
      </w:tr>
      <w:tr w:rsidR="00925092" w:rsidRPr="008B0565" w:rsidTr="00AD0CFD">
        <w:tc>
          <w:tcPr>
            <w:tcW w:w="5245" w:type="dxa"/>
            <w:tcMar>
              <w:left w:w="0" w:type="dxa"/>
            </w:tcMar>
          </w:tcPr>
          <w:p w:rsidR="00925092" w:rsidRPr="00BA0063" w:rsidRDefault="00925092" w:rsidP="00AD0CFD">
            <w:pPr>
              <w:tabs>
                <w:tab w:val="left" w:pos="426"/>
                <w:tab w:val="center" w:pos="7655"/>
                <w:tab w:val="right" w:pos="9639"/>
              </w:tabs>
              <w:spacing w:before="60" w:after="60"/>
              <w:ind w:left="567" w:hanging="567"/>
              <w:rPr>
                <w:rFonts w:asciiTheme="minorHAnsi" w:hAnsiTheme="minorHAnsi"/>
                <w:szCs w:val="24"/>
              </w:rPr>
            </w:pPr>
            <w:r w:rsidRPr="008B0565">
              <w:t>13.1</w:t>
            </w:r>
            <w:r w:rsidRPr="008B0565">
              <w:tab/>
            </w:r>
            <w:r w:rsidRPr="008B0565">
              <w:tab/>
            </w:r>
            <w:r w:rsidRPr="008B0565">
              <w:rPr>
                <w:rFonts w:asciiTheme="minorHAnsi" w:hAnsiTheme="minorHAnsi"/>
                <w:szCs w:val="24"/>
              </w:rPr>
              <w:t>Examen de la formation aux questions d'éthique et plan de travail dans ce domaine</w:t>
            </w:r>
          </w:p>
        </w:tc>
        <w:tc>
          <w:tcPr>
            <w:tcW w:w="3255" w:type="dxa"/>
          </w:tcPr>
          <w:p w:rsidR="00925092" w:rsidRPr="00BA0063" w:rsidRDefault="00925092" w:rsidP="00AD0CFD">
            <w:pPr>
              <w:spacing w:before="60" w:after="60"/>
              <w:ind w:left="567" w:hanging="567"/>
              <w:rPr>
                <w:rFonts w:asciiTheme="minorHAnsi" w:hAnsiTheme="minorHAnsi"/>
                <w:color w:val="000000" w:themeColor="text1"/>
                <w:szCs w:val="24"/>
              </w:rPr>
            </w:pPr>
            <w:r w:rsidRPr="008B0565">
              <w:rPr>
                <w:rFonts w:asciiTheme="minorHAnsi" w:hAnsiTheme="minorHAnsi"/>
                <w:color w:val="000000" w:themeColor="text1"/>
                <w:szCs w:val="24"/>
              </w:rPr>
              <w:t>Bureau de l'éthique/HRMD</w:t>
            </w:r>
          </w:p>
        </w:tc>
        <w:tc>
          <w:tcPr>
            <w:tcW w:w="1276" w:type="dxa"/>
          </w:tcPr>
          <w:p w:rsidR="00925092" w:rsidRPr="008B0565" w:rsidRDefault="00925092" w:rsidP="00AD0CFD">
            <w:pPr>
              <w:spacing w:before="60" w:after="60"/>
            </w:pPr>
          </w:p>
        </w:tc>
      </w:tr>
      <w:tr w:rsidR="00BA0063" w:rsidRPr="008B0565" w:rsidTr="00AD0CFD">
        <w:tc>
          <w:tcPr>
            <w:tcW w:w="5245" w:type="dxa"/>
            <w:tcMar>
              <w:left w:w="0" w:type="dxa"/>
            </w:tcMar>
          </w:tcPr>
          <w:p w:rsidR="00BA0063" w:rsidRPr="008B0565" w:rsidRDefault="00BA0063" w:rsidP="00AD0CFD">
            <w:pPr>
              <w:tabs>
                <w:tab w:val="left" w:pos="426"/>
                <w:tab w:val="center" w:pos="7655"/>
                <w:tab w:val="right" w:pos="9639"/>
              </w:tabs>
              <w:spacing w:before="60" w:after="60"/>
              <w:ind w:left="567" w:hanging="567"/>
            </w:pPr>
            <w:r w:rsidRPr="008B0565">
              <w:t>13.2</w:t>
            </w:r>
            <w:r>
              <w:tab/>
            </w:r>
            <w:r>
              <w:tab/>
              <w:t xml:space="preserve">Participer aux travaux du </w:t>
            </w:r>
            <w:r w:rsidRPr="002415D5">
              <w:t>Groupe de travail</w:t>
            </w:r>
            <w:r>
              <w:t xml:space="preserve"> </w:t>
            </w:r>
            <w:r w:rsidRPr="002415D5">
              <w:t>du CCS</w:t>
            </w:r>
            <w:r>
              <w:t xml:space="preserve"> sur le harcèlement sexuel</w:t>
            </w:r>
          </w:p>
        </w:tc>
        <w:tc>
          <w:tcPr>
            <w:tcW w:w="3255" w:type="dxa"/>
          </w:tcPr>
          <w:p w:rsidR="00BA0063" w:rsidRPr="008B0565" w:rsidRDefault="00BA0063" w:rsidP="00AD0CFD">
            <w:pPr>
              <w:spacing w:before="60" w:after="60"/>
              <w:rPr>
                <w:rFonts w:asciiTheme="minorHAnsi" w:hAnsiTheme="minorHAnsi"/>
                <w:color w:val="000000" w:themeColor="text1"/>
                <w:szCs w:val="24"/>
              </w:rPr>
            </w:pPr>
            <w:r w:rsidRPr="002415D5">
              <w:rPr>
                <w:rFonts w:asciiTheme="minorHAnsi" w:hAnsiTheme="minorHAnsi"/>
                <w:szCs w:val="24"/>
                <w:lang w:val="fr-CH"/>
              </w:rPr>
              <w:t>SPM/JUR/HR/</w:t>
            </w:r>
            <w:r w:rsidRPr="008B0565">
              <w:rPr>
                <w:rFonts w:asciiTheme="minorHAnsi" w:hAnsiTheme="minorHAnsi"/>
                <w:color w:val="000000" w:themeColor="text1"/>
                <w:szCs w:val="24"/>
              </w:rPr>
              <w:t>Bureau de l'éthique</w:t>
            </w:r>
          </w:p>
        </w:tc>
        <w:tc>
          <w:tcPr>
            <w:tcW w:w="1276" w:type="dxa"/>
          </w:tcPr>
          <w:p w:rsidR="00BA0063" w:rsidRPr="008B0565" w:rsidRDefault="00BA0063" w:rsidP="00B0598A">
            <w:pPr>
              <w:spacing w:before="60" w:after="60"/>
              <w:rPr>
                <w:rFonts w:asciiTheme="minorHAnsi" w:hAnsiTheme="minorHAnsi"/>
                <w:color w:val="000000" w:themeColor="text1"/>
                <w:szCs w:val="24"/>
              </w:rPr>
            </w:pPr>
            <w:r w:rsidRPr="002415D5">
              <w:rPr>
                <w:rFonts w:asciiTheme="minorHAnsi" w:hAnsiTheme="minorHAnsi"/>
                <w:szCs w:val="24"/>
                <w:lang w:val="fr-CH"/>
              </w:rPr>
              <w:t>Jan</w:t>
            </w:r>
            <w:r w:rsidR="004019F0">
              <w:rPr>
                <w:rFonts w:asciiTheme="minorHAnsi" w:hAnsiTheme="minorHAnsi"/>
                <w:szCs w:val="24"/>
                <w:lang w:val="fr-CH"/>
              </w:rPr>
              <w:t>v.</w:t>
            </w:r>
            <w:r w:rsidRPr="002415D5">
              <w:rPr>
                <w:rFonts w:asciiTheme="minorHAnsi" w:hAnsiTheme="minorHAnsi"/>
                <w:szCs w:val="24"/>
                <w:lang w:val="fr-CH"/>
              </w:rPr>
              <w:t>-</w:t>
            </w:r>
            <w:r w:rsidR="00B0598A">
              <w:rPr>
                <w:rFonts w:asciiTheme="minorHAnsi" w:hAnsiTheme="minorHAnsi"/>
                <w:szCs w:val="24"/>
                <w:lang w:val="fr-CH"/>
              </w:rPr>
              <w:t>s</w:t>
            </w:r>
            <w:r w:rsidRPr="002415D5">
              <w:rPr>
                <w:rFonts w:asciiTheme="minorHAnsi" w:hAnsiTheme="minorHAnsi"/>
                <w:szCs w:val="24"/>
                <w:lang w:val="fr-CH"/>
              </w:rPr>
              <w:t>ep</w:t>
            </w:r>
            <w:r w:rsidR="004019F0">
              <w:rPr>
                <w:rFonts w:asciiTheme="minorHAnsi" w:hAnsiTheme="minorHAnsi"/>
                <w:szCs w:val="24"/>
                <w:lang w:val="fr-CH"/>
              </w:rPr>
              <w:t>t.</w:t>
            </w:r>
          </w:p>
        </w:tc>
      </w:tr>
      <w:tr w:rsidR="00925092" w:rsidRPr="008B0565" w:rsidTr="00AD0CFD">
        <w:tc>
          <w:tcPr>
            <w:tcW w:w="5245" w:type="dxa"/>
            <w:tcMar>
              <w:left w:w="0" w:type="dxa"/>
            </w:tcMar>
          </w:tcPr>
          <w:p w:rsidR="00925092" w:rsidRPr="008B0565" w:rsidRDefault="00925092" w:rsidP="00AD0CFD">
            <w:pPr>
              <w:tabs>
                <w:tab w:val="left" w:pos="426"/>
                <w:tab w:val="center" w:pos="7655"/>
                <w:tab w:val="right" w:pos="9639"/>
              </w:tabs>
              <w:spacing w:before="60" w:after="60"/>
              <w:ind w:left="567" w:hanging="567"/>
            </w:pPr>
            <w:r w:rsidRPr="008B0565">
              <w:t>13.</w:t>
            </w:r>
            <w:r>
              <w:t>3</w:t>
            </w:r>
            <w:r w:rsidRPr="008B0565">
              <w:tab/>
            </w:r>
            <w:r w:rsidRPr="008B0565">
              <w:tab/>
            </w:r>
            <w:r>
              <w:rPr>
                <w:rFonts w:asciiTheme="minorHAnsi" w:hAnsiTheme="minorHAnsi"/>
                <w:color w:val="000000"/>
                <w:szCs w:val="24"/>
              </w:rPr>
              <w:t>Proposer des recommandations relatives à</w:t>
            </w:r>
            <w:r w:rsidR="00410BE5">
              <w:rPr>
                <w:rFonts w:asciiTheme="minorHAnsi" w:hAnsiTheme="minorHAnsi"/>
                <w:color w:val="000000"/>
                <w:szCs w:val="24"/>
              </w:rPr>
              <w:t xml:space="preserve"> </w:t>
            </w:r>
            <w:r w:rsidRPr="008B0565">
              <w:rPr>
                <w:rFonts w:asciiTheme="minorHAnsi" w:hAnsiTheme="minorHAnsi"/>
                <w:color w:val="000000"/>
                <w:szCs w:val="24"/>
              </w:rPr>
              <w:t xml:space="preserve">l'équilibre entre vie professionnelle et vie privée </w:t>
            </w:r>
            <w:r>
              <w:rPr>
                <w:rFonts w:asciiTheme="minorHAnsi" w:hAnsiTheme="minorHAnsi"/>
                <w:color w:val="000000"/>
                <w:szCs w:val="24"/>
              </w:rPr>
              <w:t>tenant</w:t>
            </w:r>
            <w:r w:rsidR="00410BE5">
              <w:rPr>
                <w:rFonts w:asciiTheme="minorHAnsi" w:hAnsiTheme="minorHAnsi"/>
                <w:color w:val="000000"/>
                <w:szCs w:val="24"/>
              </w:rPr>
              <w:t xml:space="preserve"> </w:t>
            </w:r>
            <w:r>
              <w:t>compte</w:t>
            </w:r>
            <w:r w:rsidR="00410BE5">
              <w:t xml:space="preserve"> </w:t>
            </w:r>
            <w:r>
              <w:t>de la problématique hommes-femmes</w:t>
            </w:r>
          </w:p>
        </w:tc>
        <w:tc>
          <w:tcPr>
            <w:tcW w:w="3255" w:type="dxa"/>
          </w:tcPr>
          <w:p w:rsidR="00925092" w:rsidRPr="008B0565" w:rsidRDefault="00925092" w:rsidP="00AD0CFD">
            <w:pPr>
              <w:spacing w:before="60" w:after="60"/>
              <w:rPr>
                <w:rFonts w:asciiTheme="minorHAnsi" w:hAnsiTheme="minorHAnsi"/>
                <w:color w:val="000000" w:themeColor="text1"/>
                <w:szCs w:val="24"/>
              </w:rPr>
            </w:pPr>
            <w:r w:rsidRPr="008B0565">
              <w:rPr>
                <w:rFonts w:asciiTheme="minorHAnsi" w:hAnsiTheme="minorHAnsi"/>
                <w:color w:val="000000"/>
                <w:szCs w:val="24"/>
              </w:rPr>
              <w:t>Conseil du personnel/</w:t>
            </w:r>
            <w:r w:rsidRPr="008B0565">
              <w:rPr>
                <w:rFonts w:asciiTheme="minorHAnsi" w:hAnsiTheme="minorHAnsi"/>
                <w:color w:val="000000" w:themeColor="text1"/>
                <w:szCs w:val="24"/>
              </w:rPr>
              <w:t>HRMD</w:t>
            </w:r>
          </w:p>
        </w:tc>
        <w:tc>
          <w:tcPr>
            <w:tcW w:w="1276" w:type="dxa"/>
          </w:tcPr>
          <w:p w:rsidR="00925092" w:rsidRPr="008B0565" w:rsidRDefault="004019F0" w:rsidP="00B0598A">
            <w:pPr>
              <w:spacing w:before="60" w:after="60"/>
              <w:rPr>
                <w:rFonts w:asciiTheme="minorHAnsi" w:hAnsiTheme="minorHAnsi"/>
                <w:color w:val="000000" w:themeColor="text1"/>
                <w:szCs w:val="24"/>
              </w:rPr>
            </w:pPr>
            <w:r>
              <w:rPr>
                <w:rFonts w:asciiTheme="minorHAnsi" w:hAnsiTheme="minorHAnsi"/>
                <w:color w:val="000000" w:themeColor="text1"/>
                <w:szCs w:val="24"/>
              </w:rPr>
              <w:t>J</w:t>
            </w:r>
            <w:r w:rsidR="00925092" w:rsidRPr="008B0565">
              <w:rPr>
                <w:rFonts w:asciiTheme="minorHAnsi" w:hAnsiTheme="minorHAnsi"/>
                <w:color w:val="000000" w:themeColor="text1"/>
                <w:szCs w:val="24"/>
              </w:rPr>
              <w:t>uin-</w:t>
            </w:r>
            <w:r w:rsidR="00B0598A">
              <w:rPr>
                <w:rFonts w:asciiTheme="minorHAnsi" w:hAnsiTheme="minorHAnsi"/>
                <w:color w:val="000000" w:themeColor="text1"/>
                <w:szCs w:val="24"/>
              </w:rPr>
              <w:t>a</w:t>
            </w:r>
            <w:r w:rsidR="00925092" w:rsidRPr="008B0565">
              <w:rPr>
                <w:rFonts w:asciiTheme="minorHAnsi" w:hAnsiTheme="minorHAnsi"/>
                <w:color w:val="000000" w:themeColor="text1"/>
                <w:szCs w:val="24"/>
              </w:rPr>
              <w:t>oût</w:t>
            </w:r>
          </w:p>
        </w:tc>
      </w:tr>
      <w:tr w:rsidR="00925092" w:rsidRPr="008B0565" w:rsidTr="00AD0CFD">
        <w:tc>
          <w:tcPr>
            <w:tcW w:w="5245" w:type="dxa"/>
            <w:tcMar>
              <w:left w:w="0" w:type="dxa"/>
            </w:tcMar>
          </w:tcPr>
          <w:p w:rsidR="00925092" w:rsidRPr="008B0565" w:rsidRDefault="00925092" w:rsidP="00AD0CFD">
            <w:pPr>
              <w:tabs>
                <w:tab w:val="left" w:pos="426"/>
                <w:tab w:val="center" w:pos="7655"/>
                <w:tab w:val="right" w:pos="9639"/>
              </w:tabs>
              <w:spacing w:before="60" w:after="60"/>
              <w:ind w:left="567" w:hanging="567"/>
            </w:pPr>
            <w:r w:rsidRPr="008B0565">
              <w:t>13.</w:t>
            </w:r>
            <w:r>
              <w:t>4</w:t>
            </w:r>
            <w:r w:rsidRPr="008B0565">
              <w:tab/>
            </w:r>
            <w:r w:rsidRPr="008B0565">
              <w:tab/>
            </w:r>
            <w:r w:rsidRPr="008B0565">
              <w:rPr>
                <w:rFonts w:asciiTheme="minorHAnsi" w:hAnsiTheme="minorHAnsi"/>
                <w:color w:val="000000" w:themeColor="text1"/>
                <w:szCs w:val="24"/>
              </w:rPr>
              <w:t xml:space="preserve">Suivi de la mise en </w:t>
            </w:r>
            <w:r w:rsidR="000C74E0">
              <w:rPr>
                <w:rFonts w:asciiTheme="minorHAnsi" w:hAnsiTheme="minorHAnsi"/>
                <w:color w:val="000000" w:themeColor="text1"/>
                <w:szCs w:val="24"/>
              </w:rPr>
              <w:t>oe</w:t>
            </w:r>
            <w:r w:rsidR="005E72FB" w:rsidRPr="008B0565">
              <w:rPr>
                <w:rFonts w:asciiTheme="minorHAnsi" w:hAnsiTheme="minorHAnsi"/>
                <w:color w:val="000000" w:themeColor="text1"/>
                <w:szCs w:val="24"/>
              </w:rPr>
              <w:t>uvre</w:t>
            </w:r>
            <w:r w:rsidRPr="008B0565">
              <w:rPr>
                <w:rFonts w:asciiTheme="minorHAnsi" w:hAnsiTheme="minorHAnsi"/>
                <w:color w:val="000000" w:themeColor="text1"/>
                <w:szCs w:val="24"/>
              </w:rPr>
              <w:t xml:space="preserve"> de la politique relative à l'équilibre entre vie professionnelle et vie privée par sexe et grade</w:t>
            </w:r>
          </w:p>
        </w:tc>
        <w:tc>
          <w:tcPr>
            <w:tcW w:w="3255" w:type="dxa"/>
          </w:tcPr>
          <w:p w:rsidR="00925092" w:rsidRPr="008B0565" w:rsidRDefault="00925092" w:rsidP="00AD0CFD">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tcPr>
          <w:p w:rsidR="00925092" w:rsidRPr="008B0565" w:rsidRDefault="0008558D" w:rsidP="00AD0CFD">
            <w:pPr>
              <w:spacing w:before="60" w:after="60"/>
              <w:rPr>
                <w:rFonts w:asciiTheme="minorHAnsi" w:hAnsiTheme="minorHAnsi"/>
                <w:color w:val="000000" w:themeColor="text1"/>
                <w:szCs w:val="24"/>
              </w:rPr>
            </w:pPr>
            <w:r>
              <w:rPr>
                <w:rFonts w:asciiTheme="minorHAnsi" w:hAnsiTheme="minorHAnsi"/>
                <w:color w:val="000000" w:themeColor="text1"/>
                <w:szCs w:val="24"/>
              </w:rPr>
              <w:t>E</w:t>
            </w:r>
            <w:r w:rsidR="00925092" w:rsidRPr="008B0565">
              <w:rPr>
                <w:rFonts w:asciiTheme="minorHAnsi" w:hAnsiTheme="minorHAnsi"/>
                <w:color w:val="000000" w:themeColor="text1"/>
                <w:szCs w:val="24"/>
              </w:rPr>
              <w:t>n cours</w:t>
            </w:r>
          </w:p>
        </w:tc>
      </w:tr>
      <w:tr w:rsidR="00925092" w:rsidRPr="008B0565" w:rsidTr="00AD0CFD">
        <w:tc>
          <w:tcPr>
            <w:tcW w:w="5245" w:type="dxa"/>
            <w:tcMar>
              <w:left w:w="0" w:type="dxa"/>
            </w:tcMar>
          </w:tcPr>
          <w:p w:rsidR="00925092" w:rsidRPr="008B0565" w:rsidRDefault="00925092" w:rsidP="00AD0CFD">
            <w:pPr>
              <w:tabs>
                <w:tab w:val="left" w:pos="426"/>
                <w:tab w:val="center" w:pos="7655"/>
                <w:tab w:val="right" w:pos="9639"/>
              </w:tabs>
              <w:spacing w:before="60" w:after="60"/>
              <w:ind w:left="567" w:hanging="567"/>
            </w:pPr>
            <w:r w:rsidRPr="008B0565">
              <w:t>13.</w:t>
            </w:r>
            <w:r>
              <w:t>5</w:t>
            </w:r>
            <w:r w:rsidRPr="008B0565">
              <w:tab/>
            </w:r>
            <w:r w:rsidRPr="008B0565">
              <w:tab/>
            </w:r>
            <w:r w:rsidRPr="008B0565">
              <w:rPr>
                <w:rFonts w:asciiTheme="minorHAnsi" w:hAnsiTheme="minorHAnsi"/>
                <w:color w:val="000000" w:themeColor="text1"/>
                <w:szCs w:val="24"/>
              </w:rPr>
              <w:t>Mécanisme de suivi (étude annuelle/enquête ou entretien de fin de service)</w:t>
            </w:r>
          </w:p>
        </w:tc>
        <w:tc>
          <w:tcPr>
            <w:tcW w:w="3255" w:type="dxa"/>
          </w:tcPr>
          <w:p w:rsidR="00925092" w:rsidRPr="008B0565" w:rsidRDefault="00925092" w:rsidP="00AD0CFD">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tcPr>
          <w:p w:rsidR="00925092" w:rsidRPr="008B0565" w:rsidRDefault="0008558D" w:rsidP="00B0598A">
            <w:pPr>
              <w:spacing w:before="60" w:after="60"/>
              <w:rPr>
                <w:rFonts w:asciiTheme="minorHAnsi" w:hAnsiTheme="minorHAnsi"/>
                <w:color w:val="000000" w:themeColor="text1"/>
                <w:szCs w:val="24"/>
              </w:rPr>
            </w:pPr>
            <w:r>
              <w:rPr>
                <w:rFonts w:asciiTheme="minorHAnsi" w:hAnsiTheme="minorHAnsi"/>
                <w:color w:val="000000" w:themeColor="text1"/>
                <w:szCs w:val="24"/>
              </w:rPr>
              <w:t>Oct.</w:t>
            </w:r>
            <w:r w:rsidRPr="008B0565">
              <w:rPr>
                <w:rFonts w:asciiTheme="minorHAnsi" w:hAnsiTheme="minorHAnsi"/>
                <w:color w:val="000000" w:themeColor="text1"/>
                <w:szCs w:val="24"/>
              </w:rPr>
              <w:t>-</w:t>
            </w:r>
            <w:r>
              <w:rPr>
                <w:rFonts w:asciiTheme="minorHAnsi" w:hAnsiTheme="minorHAnsi"/>
                <w:color w:val="000000" w:themeColor="text1"/>
                <w:szCs w:val="24"/>
              </w:rPr>
              <w:t>d</w:t>
            </w:r>
            <w:r w:rsidRPr="008B0565">
              <w:rPr>
                <w:rFonts w:asciiTheme="minorHAnsi" w:hAnsiTheme="minorHAnsi"/>
                <w:color w:val="000000" w:themeColor="text1"/>
                <w:szCs w:val="24"/>
              </w:rPr>
              <w:t>éc</w:t>
            </w:r>
            <w:r>
              <w:rPr>
                <w:rFonts w:asciiTheme="minorHAnsi" w:hAnsiTheme="minorHAnsi"/>
                <w:color w:val="000000" w:themeColor="text1"/>
                <w:szCs w:val="24"/>
              </w:rPr>
              <w:t>.</w:t>
            </w:r>
          </w:p>
        </w:tc>
      </w:tr>
      <w:tr w:rsidR="00925092" w:rsidRPr="008B0565" w:rsidTr="00AD0CFD">
        <w:tc>
          <w:tcPr>
            <w:tcW w:w="5245" w:type="dxa"/>
            <w:tcMar>
              <w:left w:w="0" w:type="dxa"/>
            </w:tcMar>
          </w:tcPr>
          <w:p w:rsidR="00925092" w:rsidRPr="008B0565" w:rsidRDefault="00925092" w:rsidP="00AD0CFD">
            <w:pPr>
              <w:tabs>
                <w:tab w:val="left" w:pos="426"/>
                <w:tab w:val="center" w:pos="7655"/>
                <w:tab w:val="right" w:pos="9639"/>
              </w:tabs>
              <w:spacing w:before="60" w:after="60"/>
              <w:ind w:left="567" w:hanging="567"/>
            </w:pPr>
            <w:r w:rsidRPr="008B0565">
              <w:t>13.</w:t>
            </w:r>
            <w:r>
              <w:t>6</w:t>
            </w:r>
            <w:r w:rsidRPr="008B0565">
              <w:tab/>
            </w:r>
            <w:r w:rsidR="00BA0063">
              <w:tab/>
            </w:r>
            <w:r w:rsidRPr="008B0565">
              <w:rPr>
                <w:rFonts w:asciiTheme="minorHAnsi" w:hAnsiTheme="minorHAnsi"/>
                <w:color w:val="000000" w:themeColor="text1"/>
                <w:szCs w:val="24"/>
              </w:rPr>
              <w:t>Processus de recrutement et documents connexes (y compris les compétences)</w:t>
            </w:r>
          </w:p>
        </w:tc>
        <w:tc>
          <w:tcPr>
            <w:tcW w:w="3255" w:type="dxa"/>
          </w:tcPr>
          <w:p w:rsidR="00925092" w:rsidRPr="008B0565" w:rsidRDefault="00925092" w:rsidP="00AD0CFD">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HRMD/G</w:t>
            </w:r>
            <w:r>
              <w:rPr>
                <w:rFonts w:asciiTheme="minorHAnsi" w:hAnsiTheme="minorHAnsi"/>
                <w:color w:val="000000" w:themeColor="text1"/>
                <w:szCs w:val="24"/>
              </w:rPr>
              <w:t>BS</w:t>
            </w:r>
          </w:p>
        </w:tc>
        <w:tc>
          <w:tcPr>
            <w:tcW w:w="1276" w:type="dxa"/>
          </w:tcPr>
          <w:p w:rsidR="00925092" w:rsidRPr="008B0565" w:rsidRDefault="0008558D" w:rsidP="00B0598A">
            <w:pPr>
              <w:spacing w:before="60" w:after="60"/>
              <w:rPr>
                <w:rFonts w:asciiTheme="minorHAnsi" w:hAnsiTheme="minorHAnsi"/>
                <w:color w:val="000000" w:themeColor="text1"/>
                <w:szCs w:val="24"/>
              </w:rPr>
            </w:pPr>
            <w:r>
              <w:rPr>
                <w:rFonts w:asciiTheme="minorHAnsi" w:hAnsiTheme="minorHAnsi"/>
                <w:color w:val="000000" w:themeColor="text1"/>
                <w:szCs w:val="24"/>
              </w:rPr>
              <w:t>Mars-juil.</w:t>
            </w:r>
          </w:p>
        </w:tc>
      </w:tr>
      <w:tr w:rsidR="00925092" w:rsidRPr="008B0565" w:rsidTr="00AD0CFD">
        <w:tc>
          <w:tcPr>
            <w:tcW w:w="5245" w:type="dxa"/>
            <w:tcMar>
              <w:left w:w="0" w:type="dxa"/>
            </w:tcMar>
          </w:tcPr>
          <w:p w:rsidR="00925092" w:rsidRPr="008B0565" w:rsidRDefault="00925092" w:rsidP="00AD0CFD">
            <w:pPr>
              <w:tabs>
                <w:tab w:val="left" w:pos="426"/>
                <w:tab w:val="center" w:pos="7655"/>
                <w:tab w:val="right" w:pos="9639"/>
              </w:tabs>
              <w:spacing w:before="60" w:after="60"/>
              <w:ind w:left="567" w:hanging="567"/>
            </w:pPr>
            <w:r w:rsidRPr="008B0565">
              <w:t>13.</w:t>
            </w:r>
            <w:r>
              <w:t>7</w:t>
            </w:r>
            <w:r w:rsidRPr="008B0565">
              <w:tab/>
            </w:r>
            <w:r w:rsidRPr="008B0565">
              <w:tab/>
            </w:r>
            <w:r w:rsidRPr="008B0565">
              <w:rPr>
                <w:rFonts w:asciiTheme="minorHAnsi" w:hAnsiTheme="minorHAnsi"/>
                <w:color w:val="000000"/>
                <w:szCs w:val="24"/>
              </w:rPr>
              <w:t>Sensibilisation à la problématique hommes/femmes en matière de passation de marchés</w:t>
            </w:r>
          </w:p>
        </w:tc>
        <w:tc>
          <w:tcPr>
            <w:tcW w:w="3255" w:type="dxa"/>
          </w:tcPr>
          <w:p w:rsidR="00925092" w:rsidRPr="008B0565" w:rsidRDefault="00925092" w:rsidP="00AD0CFD">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PROC</w:t>
            </w:r>
          </w:p>
        </w:tc>
        <w:tc>
          <w:tcPr>
            <w:tcW w:w="1276" w:type="dxa"/>
          </w:tcPr>
          <w:p w:rsidR="00925092" w:rsidRPr="008B0565" w:rsidRDefault="0008558D" w:rsidP="00B0598A">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Déc</w:t>
            </w:r>
            <w:r>
              <w:rPr>
                <w:rFonts w:asciiTheme="minorHAnsi" w:hAnsiTheme="minorHAnsi"/>
                <w:color w:val="000000" w:themeColor="text1"/>
                <w:szCs w:val="24"/>
              </w:rPr>
              <w:t>.</w:t>
            </w:r>
          </w:p>
        </w:tc>
      </w:tr>
      <w:tr w:rsidR="00925092" w:rsidRPr="008B0565" w:rsidTr="00AD0CFD">
        <w:tc>
          <w:tcPr>
            <w:tcW w:w="5245" w:type="dxa"/>
            <w:tcMar>
              <w:left w:w="0" w:type="dxa"/>
            </w:tcMar>
          </w:tcPr>
          <w:p w:rsidR="00925092" w:rsidRPr="008B0565" w:rsidRDefault="00925092" w:rsidP="00AD0CFD">
            <w:pPr>
              <w:tabs>
                <w:tab w:val="left" w:pos="426"/>
                <w:tab w:val="center" w:pos="7655"/>
                <w:tab w:val="right" w:pos="9639"/>
              </w:tabs>
              <w:spacing w:before="60" w:after="60"/>
              <w:ind w:left="567" w:hanging="567"/>
            </w:pPr>
            <w:r w:rsidRPr="008B0565">
              <w:t>13.</w:t>
            </w:r>
            <w:r>
              <w:t>8</w:t>
            </w:r>
            <w:r w:rsidRPr="008B0565">
              <w:tab/>
            </w:r>
            <w:r w:rsidR="004019F0">
              <w:rPr>
                <w:rFonts w:asciiTheme="minorHAnsi" w:hAnsiTheme="minorHAnsi"/>
                <w:color w:val="000000"/>
                <w:szCs w:val="24"/>
              </w:rPr>
              <w:tab/>
            </w:r>
            <w:r w:rsidR="005E72FB">
              <w:rPr>
                <w:color w:val="000000"/>
              </w:rPr>
              <w:t>E</w:t>
            </w:r>
            <w:r>
              <w:rPr>
                <w:color w:val="000000"/>
              </w:rPr>
              <w:t>quilibre hommes/femmes</w:t>
            </w:r>
            <w:r w:rsidRPr="008B0565">
              <w:rPr>
                <w:rFonts w:asciiTheme="minorHAnsi" w:hAnsiTheme="minorHAnsi"/>
                <w:color w:val="000000" w:themeColor="text1"/>
                <w:szCs w:val="24"/>
              </w:rPr>
              <w:t xml:space="preserve"> dans les </w:t>
            </w:r>
            <w:r>
              <w:rPr>
                <w:color w:val="000000"/>
              </w:rPr>
              <w:t>Comités statutaires</w:t>
            </w:r>
            <w:r w:rsidR="00410BE5">
              <w:rPr>
                <w:rFonts w:asciiTheme="minorHAnsi" w:hAnsiTheme="minorHAnsi"/>
                <w:color w:val="000000" w:themeColor="text1"/>
                <w:szCs w:val="24"/>
              </w:rPr>
              <w:t xml:space="preserve"> </w:t>
            </w:r>
            <w:r w:rsidR="005E72FB">
              <w:rPr>
                <w:rFonts w:asciiTheme="minorHAnsi" w:hAnsiTheme="minorHAnsi"/>
                <w:color w:val="000000" w:themeColor="text1"/>
                <w:szCs w:val="24"/>
              </w:rPr>
              <w:t>de l'UIT</w:t>
            </w:r>
          </w:p>
        </w:tc>
        <w:tc>
          <w:tcPr>
            <w:tcW w:w="3255" w:type="dxa"/>
          </w:tcPr>
          <w:p w:rsidR="00925092" w:rsidRPr="008B0565" w:rsidRDefault="0008558D" w:rsidP="00AD0CFD">
            <w:pPr>
              <w:spacing w:before="60" w:after="60"/>
              <w:rPr>
                <w:rFonts w:asciiTheme="minorHAnsi" w:hAnsiTheme="minorHAnsi"/>
                <w:color w:val="000000" w:themeColor="text1"/>
                <w:szCs w:val="24"/>
              </w:rPr>
            </w:pPr>
            <w:r>
              <w:rPr>
                <w:rFonts w:asciiTheme="minorHAnsi" w:hAnsiTheme="minorHAnsi"/>
                <w:color w:val="000000" w:themeColor="text1"/>
                <w:szCs w:val="24"/>
              </w:rPr>
              <w:t>Bureau de l'éthique</w:t>
            </w:r>
            <w:r w:rsidR="00925092">
              <w:rPr>
                <w:rFonts w:asciiTheme="minorHAnsi" w:hAnsiTheme="minorHAnsi"/>
                <w:color w:val="000000" w:themeColor="text1"/>
                <w:szCs w:val="24"/>
              </w:rPr>
              <w:t>/</w:t>
            </w:r>
            <w:r w:rsidR="00925092" w:rsidRPr="008B0565">
              <w:rPr>
                <w:rFonts w:asciiTheme="minorHAnsi" w:hAnsiTheme="minorHAnsi"/>
                <w:color w:val="000000" w:themeColor="text1"/>
                <w:szCs w:val="24"/>
              </w:rPr>
              <w:t>HRMD</w:t>
            </w:r>
          </w:p>
        </w:tc>
        <w:tc>
          <w:tcPr>
            <w:tcW w:w="1276" w:type="dxa"/>
          </w:tcPr>
          <w:p w:rsidR="00925092" w:rsidRPr="008B0565" w:rsidRDefault="00925092" w:rsidP="00AD0CFD">
            <w:pPr>
              <w:spacing w:before="60" w:after="60"/>
              <w:rPr>
                <w:rFonts w:asciiTheme="minorHAnsi" w:hAnsiTheme="minorHAnsi"/>
                <w:color w:val="000000" w:themeColor="text1"/>
                <w:szCs w:val="24"/>
              </w:rPr>
            </w:pPr>
          </w:p>
        </w:tc>
      </w:tr>
    </w:tbl>
    <w:p w:rsidR="00921543" w:rsidRDefault="00921543" w:rsidP="00921543"/>
    <w:tbl>
      <w:tblPr>
        <w:tblStyle w:val="TableGrid"/>
        <w:tblW w:w="9897" w:type="dxa"/>
        <w:tblLook w:val="04A0" w:firstRow="1" w:lastRow="0" w:firstColumn="1" w:lastColumn="0" w:noHBand="0" w:noVBand="1"/>
      </w:tblPr>
      <w:tblGrid>
        <w:gridCol w:w="421"/>
        <w:gridCol w:w="2698"/>
        <w:gridCol w:w="6778"/>
      </w:tblGrid>
      <w:tr w:rsidR="0012028E" w:rsidTr="007848B1">
        <w:tc>
          <w:tcPr>
            <w:tcW w:w="421" w:type="dxa"/>
            <w:tcBorders>
              <w:top w:val="nil"/>
              <w:left w:val="nil"/>
              <w:bottom w:val="single" w:sz="4" w:space="0" w:color="auto"/>
              <w:right w:val="nil"/>
            </w:tcBorders>
            <w:tcMar>
              <w:left w:w="0" w:type="dxa"/>
            </w:tcMar>
          </w:tcPr>
          <w:p w:rsidR="0012028E" w:rsidRPr="00C173A5" w:rsidRDefault="0012028E" w:rsidP="00921543">
            <w:pPr>
              <w:rPr>
                <w:b/>
                <w:bCs/>
                <w:lang w:val="fr-CH"/>
              </w:rPr>
            </w:pPr>
            <w:r>
              <w:rPr>
                <w:b/>
                <w:bCs/>
                <w:lang w:val="fr-CH"/>
              </w:rPr>
              <w:t>14</w:t>
            </w:r>
          </w:p>
        </w:tc>
        <w:tc>
          <w:tcPr>
            <w:tcW w:w="2698" w:type="dxa"/>
            <w:tcBorders>
              <w:top w:val="nil"/>
              <w:left w:val="nil"/>
              <w:bottom w:val="single" w:sz="4" w:space="0" w:color="auto"/>
              <w:right w:val="nil"/>
            </w:tcBorders>
            <w:tcMar>
              <w:left w:w="0" w:type="dxa"/>
            </w:tcMar>
          </w:tcPr>
          <w:p w:rsidR="0012028E" w:rsidRPr="00921543" w:rsidRDefault="0012028E" w:rsidP="0008558D">
            <w:pPr>
              <w:rPr>
                <w:b/>
                <w:bCs/>
                <w:lang w:val="fr-CH"/>
              </w:rPr>
            </w:pPr>
            <w:r w:rsidRPr="00921543">
              <w:rPr>
                <w:b/>
                <w:bCs/>
              </w:rPr>
              <w:t>Evaluation des capacités</w:t>
            </w:r>
          </w:p>
        </w:tc>
        <w:tc>
          <w:tcPr>
            <w:tcW w:w="6778" w:type="dxa"/>
            <w:tcBorders>
              <w:top w:val="nil"/>
              <w:left w:val="nil"/>
              <w:bottom w:val="single" w:sz="4" w:space="0" w:color="auto"/>
              <w:right w:val="nil"/>
            </w:tcBorders>
          </w:tcPr>
          <w:p w:rsidR="0012028E" w:rsidRPr="00422354" w:rsidRDefault="0012028E" w:rsidP="0012028E">
            <w:pPr>
              <w:jc w:val="right"/>
              <w:rPr>
                <w:lang w:val="fr-CH"/>
              </w:rPr>
            </w:pPr>
            <w:r w:rsidRPr="002C0EBF">
              <w:rPr>
                <w:b/>
                <w:bCs/>
                <w:szCs w:val="18"/>
              </w:rPr>
              <w:t>Situation en 2017 au regard</w:t>
            </w:r>
            <w:r>
              <w:rPr>
                <w:b/>
                <w:bCs/>
                <w:szCs w:val="18"/>
              </w:rPr>
              <w:t xml:space="preserve"> </w:t>
            </w:r>
            <w:r w:rsidRPr="002C0EBF">
              <w:rPr>
                <w:b/>
                <w:bCs/>
                <w:szCs w:val="18"/>
              </w:rPr>
              <w:t xml:space="preserve">de </w:t>
            </w:r>
            <w:r>
              <w:rPr>
                <w:b/>
                <w:bCs/>
                <w:szCs w:val="18"/>
              </w:rPr>
              <w:br/>
            </w:r>
            <w:r w:rsidRPr="002C0EBF">
              <w:rPr>
                <w:b/>
                <w:bCs/>
                <w:szCs w:val="18"/>
              </w:rPr>
              <w:t>l'ONU-SWAP</w:t>
            </w:r>
            <w:r w:rsidRPr="00EC1789">
              <w:rPr>
                <w:szCs w:val="18"/>
              </w:rPr>
              <w:t>:</w:t>
            </w:r>
            <w:r>
              <w:rPr>
                <w:b/>
                <w:bCs/>
                <w:szCs w:val="18"/>
              </w:rPr>
              <w:t xml:space="preserve"> </w:t>
            </w:r>
            <w:r>
              <w:rPr>
                <w:lang w:val="fr-CH"/>
              </w:rPr>
              <w:t>Indicateur manquant</w:t>
            </w:r>
          </w:p>
        </w:tc>
      </w:tr>
    </w:tbl>
    <w:p w:rsidR="00925092" w:rsidRPr="008B0565" w:rsidRDefault="00925092" w:rsidP="009D7CF7">
      <w:pPr>
        <w:spacing w:after="120"/>
      </w:pPr>
      <w:r w:rsidRPr="008B0565">
        <w:t xml:space="preserve">Pour satisfaire </w:t>
      </w:r>
      <w:r>
        <w:t>à cet</w:t>
      </w:r>
      <w:r w:rsidR="00410BE5">
        <w:t xml:space="preserve"> </w:t>
      </w:r>
      <w:r w:rsidRPr="008B0565">
        <w:t>indicateur</w:t>
      </w:r>
      <w:r w:rsidR="00410BE5">
        <w:t xml:space="preserve"> </w:t>
      </w:r>
      <w:r w:rsidRPr="008B0565">
        <w:t>de performance de l'ONU-SWAP, l'UIT devrait réaliser une évaluation à l'échelle de l'Union des capacités du personnel à promouvoir le principe d'égalité hommes/femmes et l'autonomisation des femmes, et établir</w:t>
      </w:r>
      <w:r w:rsidR="00410BE5">
        <w:t xml:space="preserve"> </w:t>
      </w:r>
      <w:r>
        <w:t>et</w:t>
      </w:r>
      <w:r w:rsidR="00410BE5">
        <w:t xml:space="preserve"> </w:t>
      </w:r>
      <w:r w:rsidRPr="008B0565">
        <w:t>mettre à jour au moins tous les cinq ans un plan de renforcement des capacités. Il a été établi qu'en présence de capacités insuffisantes à promouvoir l'égalité hommes/femmes et l'autonomisation des femmes, les possibilités d'améliorer les résultats et de jouer un rôle de chef de file étaient fortement limitées.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1413F4">
        <w:tc>
          <w:tcPr>
            <w:tcW w:w="5245" w:type="dxa"/>
            <w:tcMar>
              <w:left w:w="0" w:type="dxa"/>
            </w:tcMar>
            <w:vAlign w:val="center"/>
          </w:tcPr>
          <w:p w:rsidR="00925092" w:rsidRPr="008B0565" w:rsidRDefault="00925092" w:rsidP="007201C6">
            <w:pPr>
              <w:spacing w:before="60" w:after="60"/>
              <w:rPr>
                <w:u w:val="single"/>
              </w:rPr>
            </w:pPr>
            <w:r w:rsidRPr="008B0565">
              <w:rPr>
                <w:u w:val="single"/>
              </w:rPr>
              <w:t>Produits</w:t>
            </w:r>
          </w:p>
        </w:tc>
        <w:tc>
          <w:tcPr>
            <w:tcW w:w="3255" w:type="dxa"/>
            <w:vAlign w:val="center"/>
          </w:tcPr>
          <w:p w:rsidR="00925092" w:rsidRPr="008B0565" w:rsidRDefault="00925092" w:rsidP="007201C6">
            <w:pPr>
              <w:spacing w:before="60" w:after="60"/>
              <w:rPr>
                <w:u w:val="single"/>
              </w:rPr>
            </w:pPr>
            <w:r w:rsidRPr="008B0565">
              <w:rPr>
                <w:u w:val="single"/>
              </w:rPr>
              <w:t>Entité responsable/concernée</w:t>
            </w:r>
          </w:p>
        </w:tc>
        <w:tc>
          <w:tcPr>
            <w:tcW w:w="1276" w:type="dxa"/>
            <w:vAlign w:val="center"/>
          </w:tcPr>
          <w:p w:rsidR="00925092" w:rsidRPr="008B0565" w:rsidRDefault="00925092" w:rsidP="007201C6">
            <w:pPr>
              <w:tabs>
                <w:tab w:val="clear" w:pos="2835"/>
                <w:tab w:val="left" w:pos="5812"/>
                <w:tab w:val="center" w:pos="7655"/>
                <w:tab w:val="right" w:pos="9639"/>
              </w:tabs>
              <w:spacing w:before="60" w:after="60"/>
              <w:rPr>
                <w:u w:val="single"/>
              </w:rPr>
            </w:pPr>
            <w:r w:rsidRPr="008B0565">
              <w:rPr>
                <w:u w:val="single"/>
              </w:rPr>
              <w:t>Délai</w:t>
            </w:r>
          </w:p>
        </w:tc>
      </w:tr>
      <w:tr w:rsidR="00925092" w:rsidRPr="008B0565" w:rsidTr="001413F4">
        <w:tc>
          <w:tcPr>
            <w:tcW w:w="5245" w:type="dxa"/>
            <w:tcMar>
              <w:left w:w="0" w:type="dxa"/>
            </w:tcMar>
          </w:tcPr>
          <w:p w:rsidR="00925092" w:rsidRPr="008B0565" w:rsidRDefault="00925092" w:rsidP="002D5700">
            <w:pPr>
              <w:tabs>
                <w:tab w:val="left" w:pos="426"/>
                <w:tab w:val="center" w:pos="7655"/>
                <w:tab w:val="right" w:pos="9639"/>
              </w:tabs>
              <w:spacing w:before="60" w:after="60"/>
              <w:ind w:left="567" w:hanging="567"/>
            </w:pPr>
            <w:r w:rsidRPr="008B0565">
              <w:t>14.1</w:t>
            </w:r>
            <w:r w:rsidRPr="008B0565">
              <w:tab/>
            </w:r>
            <w:r w:rsidRPr="008B0565">
              <w:tab/>
            </w:r>
            <w:r>
              <w:rPr>
                <w:rFonts w:asciiTheme="minorHAnsi" w:hAnsiTheme="minorHAnsi"/>
                <w:szCs w:val="24"/>
              </w:rPr>
              <w:t>Procéder à une</w:t>
            </w:r>
            <w:r w:rsidR="00410BE5">
              <w:rPr>
                <w:rFonts w:asciiTheme="minorHAnsi" w:hAnsiTheme="minorHAnsi"/>
                <w:szCs w:val="24"/>
              </w:rPr>
              <w:t xml:space="preserve"> </w:t>
            </w:r>
            <w:r w:rsidRPr="008B0565">
              <w:rPr>
                <w:rFonts w:asciiTheme="minorHAnsi" w:hAnsiTheme="minorHAnsi"/>
                <w:szCs w:val="24"/>
              </w:rPr>
              <w:t>évaluation de</w:t>
            </w:r>
            <w:r>
              <w:rPr>
                <w:rFonts w:asciiTheme="minorHAnsi" w:hAnsiTheme="minorHAnsi"/>
                <w:szCs w:val="24"/>
              </w:rPr>
              <w:t xml:space="preserve"> la</w:t>
            </w:r>
            <w:r w:rsidR="00410BE5">
              <w:rPr>
                <w:rFonts w:asciiTheme="minorHAnsi" w:hAnsiTheme="minorHAnsi"/>
                <w:szCs w:val="24"/>
              </w:rPr>
              <w:t xml:space="preserve"> </w:t>
            </w:r>
            <w:r w:rsidRPr="008B0565">
              <w:rPr>
                <w:rFonts w:asciiTheme="minorHAnsi" w:hAnsiTheme="minorHAnsi"/>
                <w:szCs w:val="24"/>
              </w:rPr>
              <w:t>capacité</w:t>
            </w:r>
            <w:r w:rsidR="00410BE5">
              <w:rPr>
                <w:rFonts w:asciiTheme="minorHAnsi" w:hAnsiTheme="minorHAnsi"/>
                <w:szCs w:val="24"/>
              </w:rPr>
              <w:t xml:space="preserve"> </w:t>
            </w:r>
            <w:r w:rsidRPr="008B0565">
              <w:rPr>
                <w:rFonts w:asciiTheme="minorHAnsi" w:hAnsiTheme="minorHAnsi"/>
                <w:szCs w:val="24"/>
              </w:rPr>
              <w:t>à promouvoir l'égalité hommes/femmes</w:t>
            </w:r>
          </w:p>
        </w:tc>
        <w:tc>
          <w:tcPr>
            <w:tcW w:w="3255" w:type="dxa"/>
          </w:tcPr>
          <w:p w:rsidR="00925092" w:rsidRPr="008B0565" w:rsidRDefault="00925092" w:rsidP="001413F4">
            <w:pPr>
              <w:spacing w:before="0"/>
            </w:pPr>
            <w:r w:rsidRPr="008B0565">
              <w:rPr>
                <w:rFonts w:asciiTheme="minorHAnsi" w:hAnsiTheme="minorHAnsi"/>
                <w:color w:val="000000" w:themeColor="text1"/>
                <w:szCs w:val="24"/>
              </w:rPr>
              <w:t>HRMD/G</w:t>
            </w:r>
            <w:r>
              <w:rPr>
                <w:rFonts w:asciiTheme="minorHAnsi" w:hAnsiTheme="minorHAnsi"/>
                <w:color w:val="000000" w:themeColor="text1"/>
                <w:szCs w:val="24"/>
              </w:rPr>
              <w:t>BS</w:t>
            </w:r>
          </w:p>
        </w:tc>
        <w:tc>
          <w:tcPr>
            <w:tcW w:w="1276" w:type="dxa"/>
          </w:tcPr>
          <w:p w:rsidR="00925092" w:rsidRPr="008B0565" w:rsidRDefault="00925092" w:rsidP="001413F4">
            <w:pPr>
              <w:spacing w:before="0"/>
            </w:pPr>
          </w:p>
        </w:tc>
      </w:tr>
      <w:tr w:rsidR="00925092" w:rsidRPr="008B0565" w:rsidTr="001413F4">
        <w:tc>
          <w:tcPr>
            <w:tcW w:w="5245" w:type="dxa"/>
            <w:tcMar>
              <w:left w:w="0" w:type="dxa"/>
            </w:tcMar>
          </w:tcPr>
          <w:p w:rsidR="00925092" w:rsidRPr="008B0565" w:rsidRDefault="00925092" w:rsidP="002D5700">
            <w:pPr>
              <w:tabs>
                <w:tab w:val="left" w:pos="426"/>
                <w:tab w:val="center" w:pos="7655"/>
                <w:tab w:val="right" w:pos="9639"/>
              </w:tabs>
              <w:spacing w:before="60" w:after="60"/>
              <w:ind w:left="567" w:hanging="567"/>
            </w:pPr>
            <w:r w:rsidRPr="008B0565">
              <w:t>14.2</w:t>
            </w:r>
            <w:r w:rsidRPr="008B0565">
              <w:tab/>
            </w:r>
            <w:r w:rsidRPr="008B0565">
              <w:tab/>
            </w:r>
            <w:r w:rsidRPr="008B0565">
              <w:rPr>
                <w:rFonts w:asciiTheme="minorHAnsi" w:hAnsiTheme="minorHAnsi"/>
                <w:color w:val="000000"/>
                <w:szCs w:val="24"/>
              </w:rPr>
              <w:t>Plan de renforcement des capacités (mis à jour tous les 5 ans)</w:t>
            </w:r>
          </w:p>
        </w:tc>
        <w:tc>
          <w:tcPr>
            <w:tcW w:w="3255" w:type="dxa"/>
          </w:tcPr>
          <w:p w:rsidR="00925092" w:rsidRPr="008B0565" w:rsidRDefault="00925092" w:rsidP="001413F4">
            <w:pPr>
              <w:spacing w:before="0"/>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tcPr>
          <w:p w:rsidR="00925092" w:rsidRPr="008B0565" w:rsidRDefault="00925092" w:rsidP="001413F4">
            <w:pPr>
              <w:spacing w:before="0"/>
            </w:pPr>
          </w:p>
        </w:tc>
      </w:tr>
    </w:tbl>
    <w:p w:rsidR="00643444" w:rsidRDefault="00643444" w:rsidP="003B574E">
      <w:r>
        <w:br w:type="page"/>
      </w:r>
    </w:p>
    <w:p w:rsidR="00925092" w:rsidRDefault="00925092" w:rsidP="003B574E"/>
    <w:tbl>
      <w:tblPr>
        <w:tblStyle w:val="TableGrid"/>
        <w:tblW w:w="9897" w:type="dxa"/>
        <w:tblLook w:val="04A0" w:firstRow="1" w:lastRow="0" w:firstColumn="1" w:lastColumn="0" w:noHBand="0" w:noVBand="1"/>
      </w:tblPr>
      <w:tblGrid>
        <w:gridCol w:w="421"/>
        <w:gridCol w:w="2981"/>
        <w:gridCol w:w="6495"/>
      </w:tblGrid>
      <w:tr w:rsidR="002D5700" w:rsidTr="007848B1">
        <w:tc>
          <w:tcPr>
            <w:tcW w:w="421" w:type="dxa"/>
            <w:tcBorders>
              <w:top w:val="nil"/>
              <w:left w:val="nil"/>
              <w:bottom w:val="single" w:sz="4" w:space="0" w:color="auto"/>
              <w:right w:val="nil"/>
            </w:tcBorders>
            <w:tcMar>
              <w:left w:w="0" w:type="dxa"/>
            </w:tcMar>
          </w:tcPr>
          <w:p w:rsidR="002D5700" w:rsidRPr="00C173A5" w:rsidRDefault="002D5700" w:rsidP="0008558D">
            <w:pPr>
              <w:rPr>
                <w:b/>
                <w:bCs/>
                <w:lang w:val="fr-CH"/>
              </w:rPr>
            </w:pPr>
            <w:r>
              <w:rPr>
                <w:b/>
                <w:bCs/>
                <w:lang w:val="fr-CH"/>
              </w:rPr>
              <w:t>15</w:t>
            </w:r>
          </w:p>
        </w:tc>
        <w:tc>
          <w:tcPr>
            <w:tcW w:w="2981" w:type="dxa"/>
            <w:tcBorders>
              <w:top w:val="nil"/>
              <w:left w:val="nil"/>
              <w:bottom w:val="single" w:sz="4" w:space="0" w:color="auto"/>
              <w:right w:val="nil"/>
            </w:tcBorders>
            <w:tcMar>
              <w:left w:w="0" w:type="dxa"/>
            </w:tcMar>
          </w:tcPr>
          <w:p w:rsidR="002D5700" w:rsidRPr="003B574E" w:rsidRDefault="002D5700" w:rsidP="0008558D">
            <w:pPr>
              <w:rPr>
                <w:b/>
                <w:bCs/>
                <w:lang w:val="fr-CH"/>
              </w:rPr>
            </w:pPr>
            <w:r w:rsidRPr="003B574E">
              <w:rPr>
                <w:b/>
                <w:bCs/>
              </w:rPr>
              <w:t>Renforcement des capacités</w:t>
            </w:r>
          </w:p>
        </w:tc>
        <w:tc>
          <w:tcPr>
            <w:tcW w:w="6495" w:type="dxa"/>
            <w:tcBorders>
              <w:top w:val="nil"/>
              <w:left w:val="nil"/>
              <w:bottom w:val="single" w:sz="4" w:space="0" w:color="auto"/>
              <w:right w:val="nil"/>
            </w:tcBorders>
          </w:tcPr>
          <w:p w:rsidR="002D5700" w:rsidRPr="003B574E" w:rsidRDefault="002D5700" w:rsidP="002D5700">
            <w:pPr>
              <w:jc w:val="right"/>
              <w:rPr>
                <w:lang w:val="fr-CH"/>
              </w:rPr>
            </w:pPr>
            <w:r w:rsidRPr="002C0EBF">
              <w:rPr>
                <w:b/>
                <w:bCs/>
                <w:szCs w:val="18"/>
              </w:rPr>
              <w:t>Situation en 2017 au regard</w:t>
            </w:r>
            <w:r>
              <w:rPr>
                <w:b/>
                <w:bCs/>
                <w:szCs w:val="18"/>
              </w:rPr>
              <w:t xml:space="preserve"> </w:t>
            </w:r>
            <w:r w:rsidRPr="002C0EBF">
              <w:rPr>
                <w:b/>
                <w:bCs/>
                <w:szCs w:val="18"/>
              </w:rPr>
              <w:t xml:space="preserve">de </w:t>
            </w:r>
            <w:r>
              <w:rPr>
                <w:b/>
                <w:bCs/>
                <w:szCs w:val="18"/>
              </w:rPr>
              <w:br/>
            </w:r>
            <w:r w:rsidRPr="002C0EBF">
              <w:rPr>
                <w:b/>
                <w:bCs/>
                <w:szCs w:val="18"/>
              </w:rPr>
              <w:t>l'ONU-SWAP</w:t>
            </w:r>
            <w:r w:rsidRPr="00EC1789">
              <w:rPr>
                <w:szCs w:val="18"/>
              </w:rPr>
              <w:t>:</w:t>
            </w:r>
            <w:r>
              <w:rPr>
                <w:b/>
                <w:bCs/>
                <w:szCs w:val="18"/>
              </w:rPr>
              <w:t xml:space="preserve"> </w:t>
            </w:r>
            <w:r w:rsidRPr="003B574E">
              <w:rPr>
                <w:szCs w:val="18"/>
              </w:rPr>
              <w:t>proche du niveau exigé</w:t>
            </w:r>
          </w:p>
        </w:tc>
      </w:tr>
    </w:tbl>
    <w:p w:rsidR="00925092" w:rsidRPr="008B0565" w:rsidRDefault="00925092" w:rsidP="009D7CF7">
      <w:pPr>
        <w:spacing w:after="120"/>
      </w:pPr>
      <w:r w:rsidRPr="008B0565">
        <w:t xml:space="preserve">Pour satisfaire </w:t>
      </w:r>
      <w:r>
        <w:t>à cet</w:t>
      </w:r>
      <w:r w:rsidR="00410BE5">
        <w:t xml:space="preserve"> </w:t>
      </w:r>
      <w:r w:rsidRPr="008B0565">
        <w:t>indicateur</w:t>
      </w:r>
      <w:r w:rsidR="00410BE5">
        <w:t xml:space="preserve"> </w:t>
      </w:r>
      <w:r w:rsidRPr="008B0565">
        <w:t xml:space="preserve">de performance de l'ONU-SWAP, l'UIT devrait dispenser </w:t>
      </w:r>
      <w:r>
        <w:t>une formation obligatoire</w:t>
      </w:r>
      <w:r w:rsidR="005E72FB">
        <w:t xml:space="preserve"> continue</w:t>
      </w:r>
      <w:r w:rsidRPr="00935AD1">
        <w:t xml:space="preserve"> </w:t>
      </w:r>
      <w:r>
        <w:t>au</w:t>
      </w:r>
      <w:r w:rsidRPr="008B0565">
        <w:t xml:space="preserve"> personnel</w:t>
      </w:r>
      <w:r>
        <w:t xml:space="preserve"> à tous les niveaux de l</w:t>
      </w:r>
      <w:r w:rsidR="00410BE5">
        <w:t>'</w:t>
      </w:r>
      <w:r>
        <w:t>organisation, au siège, dans les bureaux régionaux et</w:t>
      </w:r>
      <w:r w:rsidR="005E72FB">
        <w:t xml:space="preserve"> dans</w:t>
      </w:r>
      <w:r>
        <w:t xml:space="preserve"> les bureaux</w:t>
      </w:r>
      <w:r w:rsidRPr="00935AD1">
        <w:rPr>
          <w:color w:val="000000"/>
        </w:rPr>
        <w:t xml:space="preserve"> </w:t>
      </w:r>
      <w:r>
        <w:rPr>
          <w:color w:val="000000"/>
        </w:rPr>
        <w:t>à l'échelon des pays. Une formation d</w:t>
      </w:r>
      <w:r w:rsidR="00410BE5">
        <w:rPr>
          <w:color w:val="000000"/>
        </w:rPr>
        <w:t>'</w:t>
      </w:r>
      <w:r>
        <w:rPr>
          <w:color w:val="000000"/>
        </w:rPr>
        <w:t>au moins</w:t>
      </w:r>
      <w:r w:rsidR="00410BE5">
        <w:rPr>
          <w:color w:val="000000"/>
        </w:rPr>
        <w:t xml:space="preserve"> </w:t>
      </w:r>
      <w:r w:rsidRPr="008B0565">
        <w:t>une journée</w:t>
      </w:r>
      <w:r w:rsidR="00410BE5">
        <w:t xml:space="preserve"> </w:t>
      </w:r>
      <w:r w:rsidRPr="008B0565">
        <w:t xml:space="preserve">pour tout nouveau fonctionnaire au cours de sa première année, puis </w:t>
      </w:r>
      <w:r>
        <w:t>d</w:t>
      </w:r>
      <w:r w:rsidR="00410BE5">
        <w:t>'</w:t>
      </w:r>
      <w:r w:rsidRPr="008B0565">
        <w:t>au moins une journée</w:t>
      </w:r>
      <w:r w:rsidR="00410BE5">
        <w:t xml:space="preserve"> </w:t>
      </w:r>
      <w:r w:rsidRPr="008B0565">
        <w:t>tous les deux ans par la suite</w:t>
      </w:r>
      <w:r>
        <w:t xml:space="preserve"> est considérée comme appropriée</w:t>
      </w:r>
      <w:r w:rsidRPr="008B0565">
        <w:t>. Les spécialistes des questions de genre et les responsables chargés des questions de genre suiv</w:t>
      </w:r>
      <w:r>
        <w:t>rai</w:t>
      </w:r>
      <w:r w:rsidRPr="008B0565">
        <w:t>ent des formations spécifiques sur mesure</w:t>
      </w:r>
      <w:r>
        <w:t xml:space="preserve">, correspondant à </w:t>
      </w:r>
      <w:r w:rsidRPr="008B0565">
        <w:t>au moins deux jours de formation par an sur l'égalité hommes/femmes et l'autonomisation des femmes.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5834B2">
        <w:tc>
          <w:tcPr>
            <w:tcW w:w="5245" w:type="dxa"/>
            <w:tcMar>
              <w:left w:w="0" w:type="dxa"/>
            </w:tcMar>
            <w:vAlign w:val="center"/>
          </w:tcPr>
          <w:p w:rsidR="00925092" w:rsidRPr="008B0565" w:rsidRDefault="00925092" w:rsidP="009D7CF7">
            <w:pPr>
              <w:keepNext/>
              <w:keepLines/>
              <w:spacing w:before="0"/>
              <w:rPr>
                <w:u w:val="single"/>
              </w:rPr>
            </w:pPr>
            <w:r w:rsidRPr="008B0565">
              <w:rPr>
                <w:u w:val="single"/>
              </w:rPr>
              <w:t>Produits</w:t>
            </w:r>
          </w:p>
        </w:tc>
        <w:tc>
          <w:tcPr>
            <w:tcW w:w="3255" w:type="dxa"/>
            <w:vAlign w:val="center"/>
          </w:tcPr>
          <w:p w:rsidR="00925092" w:rsidRPr="008B0565" w:rsidRDefault="00925092" w:rsidP="005834B2">
            <w:pPr>
              <w:keepNext/>
              <w:keepLines/>
              <w:spacing w:before="0"/>
              <w:rPr>
                <w:u w:val="single"/>
              </w:rPr>
            </w:pPr>
            <w:r w:rsidRPr="008B0565">
              <w:rPr>
                <w:u w:val="single"/>
              </w:rPr>
              <w:t>Entité responsable/concernée</w:t>
            </w:r>
          </w:p>
        </w:tc>
        <w:tc>
          <w:tcPr>
            <w:tcW w:w="1276" w:type="dxa"/>
            <w:vAlign w:val="center"/>
          </w:tcPr>
          <w:p w:rsidR="00925092" w:rsidRPr="008B0565" w:rsidRDefault="00925092" w:rsidP="005834B2">
            <w:pPr>
              <w:tabs>
                <w:tab w:val="clear" w:pos="2835"/>
                <w:tab w:val="left" w:pos="5812"/>
                <w:tab w:val="center" w:pos="7655"/>
                <w:tab w:val="right" w:pos="9639"/>
              </w:tabs>
              <w:spacing w:before="0"/>
              <w:rPr>
                <w:u w:val="single"/>
              </w:rPr>
            </w:pPr>
            <w:r w:rsidRPr="008B0565">
              <w:rPr>
                <w:u w:val="single"/>
              </w:rPr>
              <w:t>Délai</w:t>
            </w:r>
          </w:p>
        </w:tc>
      </w:tr>
      <w:tr w:rsidR="00925092" w:rsidRPr="008B0565" w:rsidTr="005834B2">
        <w:tc>
          <w:tcPr>
            <w:tcW w:w="5245" w:type="dxa"/>
            <w:tcMar>
              <w:left w:w="0" w:type="dxa"/>
            </w:tcMar>
          </w:tcPr>
          <w:p w:rsidR="00925092" w:rsidRPr="008B0565" w:rsidRDefault="00925092" w:rsidP="005834B2">
            <w:pPr>
              <w:keepNext/>
              <w:keepLines/>
              <w:tabs>
                <w:tab w:val="left" w:pos="426"/>
                <w:tab w:val="center" w:pos="7655"/>
                <w:tab w:val="right" w:pos="9639"/>
              </w:tabs>
              <w:spacing w:before="60" w:after="60"/>
              <w:ind w:left="567" w:hanging="567"/>
            </w:pPr>
            <w:r w:rsidRPr="008B0565">
              <w:t>15.1</w:t>
            </w:r>
            <w:r w:rsidRPr="008B0565">
              <w:tab/>
            </w:r>
            <w:r w:rsidRPr="008B0565">
              <w:tab/>
            </w:r>
            <w:r>
              <w:rPr>
                <w:rFonts w:asciiTheme="minorHAnsi" w:hAnsiTheme="minorHAnsi"/>
                <w:szCs w:val="24"/>
              </w:rPr>
              <w:t xml:space="preserve">Tous les fonctionnaires suivent la formation obligatoire </w:t>
            </w:r>
            <w:r w:rsidRPr="008B0565">
              <w:rPr>
                <w:rFonts w:asciiTheme="minorHAnsi" w:hAnsiTheme="minorHAnsi"/>
                <w:szCs w:val="24"/>
              </w:rPr>
              <w:t>"I Know Gender"</w:t>
            </w:r>
          </w:p>
        </w:tc>
        <w:tc>
          <w:tcPr>
            <w:tcW w:w="3255" w:type="dxa"/>
          </w:tcPr>
          <w:p w:rsidR="00925092" w:rsidRPr="008B0565" w:rsidRDefault="00925092" w:rsidP="005834B2">
            <w:pPr>
              <w:keepNext/>
              <w:keepLines/>
              <w:spacing w:before="60" w:after="60"/>
              <w:ind w:left="567" w:hanging="567"/>
            </w:pPr>
            <w:r>
              <w:rPr>
                <w:rFonts w:asciiTheme="minorHAnsi" w:hAnsiTheme="minorHAnsi"/>
                <w:color w:val="000000" w:themeColor="text1"/>
                <w:szCs w:val="24"/>
              </w:rPr>
              <w:t>Personnel/</w:t>
            </w:r>
            <w:r w:rsidRPr="008B0565">
              <w:rPr>
                <w:rFonts w:asciiTheme="minorHAnsi" w:hAnsiTheme="minorHAnsi"/>
                <w:color w:val="000000" w:themeColor="text1"/>
                <w:szCs w:val="24"/>
              </w:rPr>
              <w:t>HRMD</w:t>
            </w:r>
          </w:p>
        </w:tc>
        <w:tc>
          <w:tcPr>
            <w:tcW w:w="1276" w:type="dxa"/>
          </w:tcPr>
          <w:p w:rsidR="00925092" w:rsidRPr="008B0565" w:rsidRDefault="003B574E" w:rsidP="005834B2">
            <w:pPr>
              <w:spacing w:before="60" w:after="60"/>
            </w:pPr>
            <w:r>
              <w:rPr>
                <w:rFonts w:asciiTheme="minorHAnsi" w:hAnsiTheme="minorHAnsi"/>
                <w:color w:val="000000" w:themeColor="text1"/>
                <w:szCs w:val="24"/>
              </w:rPr>
              <w:t>D</w:t>
            </w:r>
            <w:r w:rsidR="00925092" w:rsidRPr="008B0565">
              <w:rPr>
                <w:rFonts w:asciiTheme="minorHAnsi" w:hAnsiTheme="minorHAnsi"/>
                <w:color w:val="000000" w:themeColor="text1"/>
                <w:szCs w:val="24"/>
              </w:rPr>
              <w:t>éc</w:t>
            </w:r>
            <w:r w:rsidR="00EC1789">
              <w:rPr>
                <w:rFonts w:asciiTheme="minorHAnsi" w:hAnsiTheme="minorHAnsi"/>
                <w:color w:val="000000" w:themeColor="text1"/>
                <w:szCs w:val="24"/>
              </w:rPr>
              <w:t>.</w:t>
            </w:r>
          </w:p>
        </w:tc>
      </w:tr>
      <w:tr w:rsidR="00925092" w:rsidRPr="008B0565" w:rsidTr="005834B2">
        <w:tc>
          <w:tcPr>
            <w:tcW w:w="5245" w:type="dxa"/>
            <w:tcMar>
              <w:left w:w="0" w:type="dxa"/>
            </w:tcMar>
          </w:tcPr>
          <w:p w:rsidR="00925092" w:rsidRPr="008B0565" w:rsidRDefault="00925092" w:rsidP="005834B2">
            <w:pPr>
              <w:keepNext/>
              <w:keepLines/>
              <w:tabs>
                <w:tab w:val="left" w:pos="426"/>
                <w:tab w:val="center" w:pos="7655"/>
                <w:tab w:val="right" w:pos="9639"/>
              </w:tabs>
              <w:spacing w:before="60" w:after="60"/>
              <w:ind w:left="567" w:hanging="567"/>
            </w:pPr>
            <w:r w:rsidRPr="008B0565">
              <w:t>15.2</w:t>
            </w:r>
            <w:r w:rsidRPr="008B0565">
              <w:tab/>
            </w:r>
            <w:r w:rsidRPr="008B0565">
              <w:tab/>
            </w:r>
            <w:r w:rsidRPr="008B0565">
              <w:rPr>
                <w:rFonts w:asciiTheme="minorHAnsi" w:hAnsiTheme="minorHAnsi"/>
                <w:color w:val="000000"/>
                <w:szCs w:val="24"/>
              </w:rPr>
              <w:t>Références aux questions d'égalité hommes/femmes dans la formation dispensée à l'entrée en fonction/le livret d'accueil des nouveaux fonctionnaires</w:t>
            </w:r>
          </w:p>
        </w:tc>
        <w:tc>
          <w:tcPr>
            <w:tcW w:w="3255" w:type="dxa"/>
          </w:tcPr>
          <w:p w:rsidR="00925092" w:rsidRPr="008B0565" w:rsidRDefault="00925092" w:rsidP="005834B2">
            <w:pPr>
              <w:keepNext/>
              <w:keepLines/>
              <w:spacing w:before="60" w:after="60"/>
              <w:ind w:left="567" w:hanging="567"/>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tcPr>
          <w:p w:rsidR="00925092" w:rsidRPr="008B0565" w:rsidRDefault="003B574E" w:rsidP="00B0598A">
            <w:pPr>
              <w:spacing w:before="60" w:after="60"/>
            </w:pPr>
            <w:r>
              <w:rPr>
                <w:rFonts w:asciiTheme="minorHAnsi" w:hAnsiTheme="minorHAnsi"/>
                <w:color w:val="000000" w:themeColor="text1"/>
                <w:szCs w:val="24"/>
              </w:rPr>
              <w:t>J</w:t>
            </w:r>
            <w:r w:rsidR="00925092" w:rsidRPr="008B0565">
              <w:rPr>
                <w:rFonts w:asciiTheme="minorHAnsi" w:hAnsiTheme="minorHAnsi"/>
                <w:color w:val="000000" w:themeColor="text1"/>
                <w:szCs w:val="24"/>
              </w:rPr>
              <w:t>uin-</w:t>
            </w:r>
            <w:r w:rsidR="00B0598A">
              <w:rPr>
                <w:rFonts w:asciiTheme="minorHAnsi" w:hAnsiTheme="minorHAnsi"/>
                <w:color w:val="000000" w:themeColor="text1"/>
                <w:szCs w:val="24"/>
              </w:rPr>
              <w:t>a</w:t>
            </w:r>
            <w:r w:rsidR="00925092" w:rsidRPr="008B0565">
              <w:rPr>
                <w:rFonts w:asciiTheme="minorHAnsi" w:hAnsiTheme="minorHAnsi"/>
                <w:color w:val="000000" w:themeColor="text1"/>
                <w:szCs w:val="24"/>
              </w:rPr>
              <w:t>oût</w:t>
            </w:r>
          </w:p>
        </w:tc>
      </w:tr>
      <w:tr w:rsidR="00925092" w:rsidRPr="008B0565" w:rsidTr="005834B2">
        <w:tc>
          <w:tcPr>
            <w:tcW w:w="5245" w:type="dxa"/>
            <w:tcMar>
              <w:left w:w="0" w:type="dxa"/>
            </w:tcMar>
          </w:tcPr>
          <w:p w:rsidR="00925092" w:rsidRPr="008B0565" w:rsidRDefault="00925092" w:rsidP="005834B2">
            <w:pPr>
              <w:keepNext/>
              <w:keepLines/>
              <w:tabs>
                <w:tab w:val="left" w:pos="426"/>
                <w:tab w:val="center" w:pos="7655"/>
                <w:tab w:val="right" w:pos="9639"/>
              </w:tabs>
              <w:spacing w:before="60" w:after="60"/>
              <w:ind w:left="567" w:hanging="567"/>
            </w:pPr>
            <w:r w:rsidRPr="008B0565">
              <w:t>15.3</w:t>
            </w:r>
            <w:r w:rsidRPr="008B0565">
              <w:tab/>
            </w:r>
            <w:r w:rsidRPr="008B0565">
              <w:tab/>
            </w:r>
            <w:r>
              <w:rPr>
                <w:rFonts w:asciiTheme="minorHAnsi" w:hAnsiTheme="minorHAnsi"/>
                <w:color w:val="000000"/>
                <w:szCs w:val="24"/>
              </w:rPr>
              <w:t xml:space="preserve"> </w:t>
            </w:r>
            <w:r>
              <w:rPr>
                <w:color w:val="000000"/>
              </w:rPr>
              <w:t>Formation</w:t>
            </w:r>
            <w:r w:rsidR="00410BE5">
              <w:rPr>
                <w:color w:val="000000"/>
              </w:rPr>
              <w:t xml:space="preserve"> </w:t>
            </w:r>
            <w:r>
              <w:rPr>
                <w:color w:val="000000"/>
              </w:rPr>
              <w:t>sur les préjugés inconscients</w:t>
            </w:r>
          </w:p>
        </w:tc>
        <w:tc>
          <w:tcPr>
            <w:tcW w:w="3255" w:type="dxa"/>
          </w:tcPr>
          <w:p w:rsidR="00925092" w:rsidRPr="008B0565" w:rsidRDefault="00925092" w:rsidP="0008558D">
            <w:pPr>
              <w:keepNext/>
              <w:keepLines/>
              <w:spacing w:before="60" w:after="60"/>
              <w:ind w:left="567" w:hanging="567"/>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tcPr>
          <w:p w:rsidR="00925092" w:rsidRPr="008B0565" w:rsidRDefault="003B574E" w:rsidP="00B0598A">
            <w:pPr>
              <w:spacing w:before="60" w:after="60"/>
              <w:rPr>
                <w:rFonts w:asciiTheme="minorHAnsi" w:hAnsiTheme="minorHAnsi"/>
                <w:color w:val="000000" w:themeColor="text1"/>
                <w:szCs w:val="24"/>
              </w:rPr>
            </w:pPr>
            <w:r>
              <w:rPr>
                <w:rFonts w:asciiTheme="minorHAnsi" w:hAnsiTheme="minorHAnsi"/>
                <w:color w:val="000000" w:themeColor="text1"/>
                <w:szCs w:val="24"/>
              </w:rPr>
              <w:t>M</w:t>
            </w:r>
            <w:r w:rsidR="00925092">
              <w:rPr>
                <w:rFonts w:asciiTheme="minorHAnsi" w:hAnsiTheme="minorHAnsi"/>
                <w:color w:val="000000" w:themeColor="text1"/>
                <w:szCs w:val="24"/>
              </w:rPr>
              <w:t>ars</w:t>
            </w:r>
            <w:r w:rsidR="00925092" w:rsidRPr="008B0565">
              <w:rPr>
                <w:rFonts w:asciiTheme="minorHAnsi" w:hAnsiTheme="minorHAnsi"/>
                <w:color w:val="000000" w:themeColor="text1"/>
                <w:szCs w:val="24"/>
              </w:rPr>
              <w:t>-</w:t>
            </w:r>
            <w:r w:rsidR="00B0598A">
              <w:rPr>
                <w:rFonts w:asciiTheme="minorHAnsi" w:hAnsiTheme="minorHAnsi"/>
                <w:color w:val="000000" w:themeColor="text1"/>
                <w:szCs w:val="24"/>
              </w:rPr>
              <w:t>d</w:t>
            </w:r>
            <w:r w:rsidR="00925092" w:rsidRPr="008B0565">
              <w:rPr>
                <w:rFonts w:asciiTheme="minorHAnsi" w:hAnsiTheme="minorHAnsi"/>
                <w:color w:val="000000" w:themeColor="text1"/>
                <w:szCs w:val="24"/>
              </w:rPr>
              <w:t>éc</w:t>
            </w:r>
            <w:r w:rsidR="00EC1789">
              <w:rPr>
                <w:rFonts w:asciiTheme="minorHAnsi" w:hAnsiTheme="minorHAnsi"/>
                <w:color w:val="000000" w:themeColor="text1"/>
                <w:szCs w:val="24"/>
              </w:rPr>
              <w:t>.</w:t>
            </w:r>
          </w:p>
        </w:tc>
      </w:tr>
      <w:tr w:rsidR="00925092" w:rsidRPr="008B0565" w:rsidTr="005834B2">
        <w:tc>
          <w:tcPr>
            <w:tcW w:w="5245" w:type="dxa"/>
            <w:tcMar>
              <w:left w:w="0" w:type="dxa"/>
            </w:tcMar>
          </w:tcPr>
          <w:p w:rsidR="00925092" w:rsidRPr="008B0565" w:rsidRDefault="00925092" w:rsidP="005834B2">
            <w:pPr>
              <w:keepNext/>
              <w:keepLines/>
              <w:tabs>
                <w:tab w:val="left" w:pos="426"/>
                <w:tab w:val="center" w:pos="7655"/>
                <w:tab w:val="right" w:pos="9639"/>
              </w:tabs>
              <w:spacing w:before="60" w:after="60"/>
              <w:ind w:left="567" w:hanging="567"/>
            </w:pPr>
            <w:r w:rsidRPr="008B0565">
              <w:t>15.4</w:t>
            </w:r>
            <w:r w:rsidRPr="008B0565">
              <w:tab/>
            </w:r>
            <w:r w:rsidRPr="008B0565">
              <w:tab/>
            </w:r>
            <w:r w:rsidRPr="008B0565">
              <w:rPr>
                <w:rFonts w:asciiTheme="minorHAnsi" w:hAnsiTheme="minorHAnsi"/>
                <w:color w:val="000000" w:themeColor="text1"/>
                <w:szCs w:val="24"/>
              </w:rPr>
              <w:t>Formation des responsables des questions de genre du GTF (consultations)</w:t>
            </w:r>
          </w:p>
        </w:tc>
        <w:tc>
          <w:tcPr>
            <w:tcW w:w="3255" w:type="dxa"/>
          </w:tcPr>
          <w:p w:rsidR="00925092" w:rsidRPr="008B0565" w:rsidRDefault="00925092" w:rsidP="005834B2">
            <w:pPr>
              <w:keepNext/>
              <w:keepLines/>
              <w:spacing w:before="60" w:after="60"/>
              <w:ind w:left="567" w:hanging="567"/>
              <w:rPr>
                <w:rFonts w:asciiTheme="minorHAnsi" w:hAnsiTheme="minorHAnsi"/>
                <w:color w:val="000000" w:themeColor="text1"/>
                <w:szCs w:val="24"/>
              </w:rPr>
            </w:pPr>
            <w:r w:rsidRPr="008B0565">
              <w:rPr>
                <w:rFonts w:asciiTheme="minorHAnsi" w:hAnsiTheme="minorHAnsi"/>
                <w:color w:val="000000" w:themeColor="text1"/>
                <w:szCs w:val="24"/>
              </w:rPr>
              <w:t>HRMD/GTF</w:t>
            </w:r>
          </w:p>
        </w:tc>
        <w:tc>
          <w:tcPr>
            <w:tcW w:w="1276" w:type="dxa"/>
          </w:tcPr>
          <w:p w:rsidR="00925092" w:rsidRPr="008B0565" w:rsidRDefault="003B574E" w:rsidP="00B0598A">
            <w:pPr>
              <w:spacing w:before="60" w:after="60"/>
              <w:rPr>
                <w:rFonts w:asciiTheme="minorHAnsi" w:hAnsiTheme="minorHAnsi"/>
                <w:color w:val="000000" w:themeColor="text1"/>
                <w:szCs w:val="24"/>
              </w:rPr>
            </w:pPr>
            <w:r>
              <w:rPr>
                <w:rFonts w:asciiTheme="minorHAnsi" w:hAnsiTheme="minorHAnsi"/>
                <w:color w:val="000000" w:themeColor="text1"/>
                <w:szCs w:val="24"/>
              </w:rPr>
              <w:t>Oct</w:t>
            </w:r>
            <w:r w:rsidR="00EC1789">
              <w:rPr>
                <w:rFonts w:asciiTheme="minorHAnsi" w:hAnsiTheme="minorHAnsi"/>
                <w:color w:val="000000" w:themeColor="text1"/>
                <w:szCs w:val="24"/>
              </w:rPr>
              <w:t>.</w:t>
            </w:r>
            <w:r>
              <w:rPr>
                <w:rFonts w:asciiTheme="minorHAnsi" w:hAnsiTheme="minorHAnsi"/>
                <w:color w:val="000000" w:themeColor="text1"/>
                <w:szCs w:val="24"/>
              </w:rPr>
              <w:t>-</w:t>
            </w:r>
            <w:r w:rsidR="00B0598A">
              <w:rPr>
                <w:rFonts w:asciiTheme="minorHAnsi" w:hAnsiTheme="minorHAnsi"/>
                <w:color w:val="000000" w:themeColor="text1"/>
                <w:szCs w:val="24"/>
              </w:rPr>
              <w:t>d</w:t>
            </w:r>
            <w:r w:rsidR="00925092" w:rsidRPr="008B0565">
              <w:rPr>
                <w:rFonts w:asciiTheme="minorHAnsi" w:hAnsiTheme="minorHAnsi"/>
                <w:color w:val="000000" w:themeColor="text1"/>
                <w:szCs w:val="24"/>
              </w:rPr>
              <w:t>éc</w:t>
            </w:r>
            <w:r w:rsidR="00EC1789">
              <w:rPr>
                <w:rFonts w:asciiTheme="minorHAnsi" w:hAnsiTheme="minorHAnsi"/>
                <w:color w:val="000000" w:themeColor="text1"/>
                <w:szCs w:val="24"/>
              </w:rPr>
              <w:t>.</w:t>
            </w:r>
          </w:p>
        </w:tc>
      </w:tr>
    </w:tbl>
    <w:p w:rsidR="003B574E" w:rsidRDefault="003B574E" w:rsidP="00E80886"/>
    <w:tbl>
      <w:tblPr>
        <w:tblStyle w:val="TableGrid"/>
        <w:tblW w:w="9897" w:type="dxa"/>
        <w:tblLook w:val="04A0" w:firstRow="1" w:lastRow="0" w:firstColumn="1" w:lastColumn="0" w:noHBand="0" w:noVBand="1"/>
      </w:tblPr>
      <w:tblGrid>
        <w:gridCol w:w="461"/>
        <w:gridCol w:w="3508"/>
        <w:gridCol w:w="5928"/>
      </w:tblGrid>
      <w:tr w:rsidR="00E26FA9" w:rsidTr="007848B1">
        <w:tc>
          <w:tcPr>
            <w:tcW w:w="461" w:type="dxa"/>
            <w:tcBorders>
              <w:top w:val="nil"/>
              <w:left w:val="nil"/>
              <w:bottom w:val="single" w:sz="4" w:space="0" w:color="auto"/>
              <w:right w:val="nil"/>
            </w:tcBorders>
            <w:tcMar>
              <w:left w:w="0" w:type="dxa"/>
            </w:tcMar>
          </w:tcPr>
          <w:p w:rsidR="00E26FA9" w:rsidRPr="00C173A5" w:rsidRDefault="00E26FA9" w:rsidP="0008558D">
            <w:pPr>
              <w:rPr>
                <w:b/>
                <w:bCs/>
                <w:lang w:val="fr-CH"/>
              </w:rPr>
            </w:pPr>
            <w:r>
              <w:rPr>
                <w:b/>
                <w:bCs/>
                <w:lang w:val="fr-CH"/>
              </w:rPr>
              <w:t>16</w:t>
            </w:r>
          </w:p>
        </w:tc>
        <w:tc>
          <w:tcPr>
            <w:tcW w:w="3508" w:type="dxa"/>
            <w:tcBorders>
              <w:top w:val="nil"/>
              <w:left w:val="nil"/>
              <w:bottom w:val="single" w:sz="4" w:space="0" w:color="auto"/>
              <w:right w:val="nil"/>
            </w:tcBorders>
            <w:tcMar>
              <w:left w:w="0" w:type="dxa"/>
            </w:tcMar>
          </w:tcPr>
          <w:p w:rsidR="00E26FA9" w:rsidRPr="003B574E" w:rsidRDefault="00E26FA9" w:rsidP="0008558D">
            <w:pPr>
              <w:rPr>
                <w:b/>
                <w:bCs/>
                <w:lang w:val="fr-CH"/>
              </w:rPr>
            </w:pPr>
            <w:r w:rsidRPr="003B574E">
              <w:rPr>
                <w:b/>
                <w:bCs/>
              </w:rPr>
              <w:t>Connaissances et communication</w:t>
            </w:r>
          </w:p>
        </w:tc>
        <w:tc>
          <w:tcPr>
            <w:tcW w:w="5928" w:type="dxa"/>
            <w:tcBorders>
              <w:top w:val="nil"/>
              <w:left w:val="nil"/>
              <w:bottom w:val="single" w:sz="4" w:space="0" w:color="auto"/>
              <w:right w:val="nil"/>
            </w:tcBorders>
          </w:tcPr>
          <w:p w:rsidR="00E26FA9" w:rsidRPr="003C17F0" w:rsidRDefault="00E26FA9" w:rsidP="00E26FA9">
            <w:pPr>
              <w:jc w:val="right"/>
              <w:rPr>
                <w:lang w:val="fr-CH"/>
              </w:rPr>
            </w:pPr>
            <w:r w:rsidRPr="002C0EBF">
              <w:rPr>
                <w:b/>
                <w:bCs/>
                <w:szCs w:val="18"/>
              </w:rPr>
              <w:t>Situation en 2017 au regard</w:t>
            </w:r>
            <w:r>
              <w:rPr>
                <w:b/>
                <w:bCs/>
                <w:szCs w:val="18"/>
              </w:rPr>
              <w:t xml:space="preserve"> de</w:t>
            </w:r>
            <w:r>
              <w:rPr>
                <w:b/>
                <w:bCs/>
                <w:szCs w:val="18"/>
              </w:rPr>
              <w:br/>
            </w:r>
            <w:r w:rsidRPr="002C0EBF">
              <w:rPr>
                <w:b/>
                <w:bCs/>
                <w:szCs w:val="18"/>
              </w:rPr>
              <w:t>l'ONU-SWAP</w:t>
            </w:r>
            <w:r w:rsidRPr="00EC1789">
              <w:rPr>
                <w:szCs w:val="18"/>
              </w:rPr>
              <w:t>:</w:t>
            </w:r>
            <w:r>
              <w:rPr>
                <w:b/>
                <w:bCs/>
                <w:szCs w:val="18"/>
              </w:rPr>
              <w:t xml:space="preserve"> </w:t>
            </w:r>
            <w:r w:rsidRPr="003C17F0">
              <w:rPr>
                <w:szCs w:val="18"/>
              </w:rPr>
              <w:t>satisfait aux exigences</w:t>
            </w:r>
          </w:p>
        </w:tc>
      </w:tr>
    </w:tbl>
    <w:p w:rsidR="00925092" w:rsidRPr="008B0565" w:rsidRDefault="00925092" w:rsidP="001C10FD">
      <w:r w:rsidRPr="008B0565">
        <w:t xml:space="preserve">Pour satisfaire </w:t>
      </w:r>
      <w:r>
        <w:t>à cet</w:t>
      </w:r>
      <w:r w:rsidR="00410BE5">
        <w:t xml:space="preserve"> </w:t>
      </w:r>
      <w:r w:rsidRPr="008B0565">
        <w:t>indicateur</w:t>
      </w:r>
      <w:r w:rsidR="00410BE5">
        <w:t xml:space="preserve"> </w:t>
      </w:r>
      <w:r w:rsidRPr="008B0565">
        <w:t xml:space="preserve">de performance de l'ONU-SWAP, l'UIT devrait régulièrement rassembler et diffuser des informations sur le rôle joué par les TIC en faveur de l'égalité hommes/femmes et de l'autonomisation des femmes, ainsi que sur la représentation et la situation des femmes au sein de l'UIT. Le plan de communication devrait placer l'égalité hommes/femmes et l'autonomisation des femmes au </w:t>
      </w:r>
      <w:r w:rsidR="005E72FB" w:rsidRPr="008B0565">
        <w:t>c</w:t>
      </w:r>
      <w:r w:rsidR="000C74E0">
        <w:t>oe</w:t>
      </w:r>
      <w:r w:rsidR="005E72FB" w:rsidRPr="008B0565">
        <w:t>ur</w:t>
      </w:r>
      <w:r w:rsidRPr="008B0565">
        <w:t xml:space="preserve"> de la diffusion d'informations</w:t>
      </w:r>
      <w:r w:rsidR="00855B79">
        <w:t>.</w:t>
      </w:r>
      <w:r w:rsidR="00410BE5">
        <w:t xml:space="preserve"> </w:t>
      </w:r>
      <w:r w:rsidRPr="008B0565">
        <w:t>Les communications</w:t>
      </w:r>
      <w:r w:rsidR="00410BE5">
        <w:t xml:space="preserve"> </w:t>
      </w:r>
      <w:r w:rsidRPr="008B0565">
        <w:t>devraient intégrer une perspective de genre et attirer l'attention sur la dimension hommes/femmes chaque fois que nécessaire. La communication interne devrait être axée sur la représentation et la situation des femmes au sein de l'Union.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8B0565" w:rsidTr="00B14EAB">
        <w:tc>
          <w:tcPr>
            <w:tcW w:w="5245" w:type="dxa"/>
            <w:tcMar>
              <w:left w:w="0" w:type="dxa"/>
            </w:tcMar>
            <w:vAlign w:val="center"/>
          </w:tcPr>
          <w:p w:rsidR="00925092" w:rsidRPr="008B0565" w:rsidRDefault="00925092" w:rsidP="001C10FD">
            <w:pPr>
              <w:keepNext/>
              <w:keepLines/>
              <w:spacing w:before="60" w:after="60"/>
              <w:rPr>
                <w:u w:val="single"/>
              </w:rPr>
            </w:pPr>
            <w:r w:rsidRPr="008B0565">
              <w:rPr>
                <w:u w:val="single"/>
              </w:rPr>
              <w:t>Produits</w:t>
            </w:r>
          </w:p>
        </w:tc>
        <w:tc>
          <w:tcPr>
            <w:tcW w:w="3255" w:type="dxa"/>
            <w:vAlign w:val="center"/>
          </w:tcPr>
          <w:p w:rsidR="00925092" w:rsidRPr="008B0565" w:rsidRDefault="00925092" w:rsidP="001C10FD">
            <w:pPr>
              <w:keepNext/>
              <w:keepLines/>
              <w:spacing w:before="60" w:after="60"/>
              <w:rPr>
                <w:u w:val="single"/>
              </w:rPr>
            </w:pPr>
            <w:r w:rsidRPr="008B0565">
              <w:rPr>
                <w:u w:val="single"/>
              </w:rPr>
              <w:t>Entité responsable/concernée</w:t>
            </w:r>
          </w:p>
        </w:tc>
        <w:tc>
          <w:tcPr>
            <w:tcW w:w="1276" w:type="dxa"/>
            <w:vAlign w:val="center"/>
          </w:tcPr>
          <w:p w:rsidR="00925092" w:rsidRPr="008B0565" w:rsidRDefault="00925092" w:rsidP="001C10FD">
            <w:pPr>
              <w:keepNext/>
              <w:keepLines/>
              <w:tabs>
                <w:tab w:val="clear" w:pos="2835"/>
                <w:tab w:val="left" w:pos="5812"/>
                <w:tab w:val="center" w:pos="7655"/>
                <w:tab w:val="right" w:pos="9639"/>
              </w:tabs>
              <w:spacing w:before="60" w:after="60"/>
              <w:rPr>
                <w:u w:val="single"/>
              </w:rPr>
            </w:pPr>
            <w:r w:rsidRPr="008B0565">
              <w:rPr>
                <w:u w:val="single"/>
              </w:rPr>
              <w:t>Délai</w:t>
            </w:r>
          </w:p>
        </w:tc>
      </w:tr>
      <w:tr w:rsidR="00925092" w:rsidRPr="008B0565" w:rsidTr="00B14EAB">
        <w:tc>
          <w:tcPr>
            <w:tcW w:w="5245" w:type="dxa"/>
            <w:tcMar>
              <w:left w:w="0" w:type="dxa"/>
            </w:tcMar>
          </w:tcPr>
          <w:p w:rsidR="00925092" w:rsidRPr="008B0565" w:rsidRDefault="00925092" w:rsidP="00B14EAB">
            <w:pPr>
              <w:keepNext/>
              <w:keepLines/>
              <w:tabs>
                <w:tab w:val="left" w:pos="426"/>
                <w:tab w:val="center" w:pos="7655"/>
                <w:tab w:val="right" w:pos="9639"/>
              </w:tabs>
              <w:spacing w:before="60" w:after="60"/>
              <w:ind w:left="567" w:hanging="567"/>
            </w:pPr>
            <w:r w:rsidRPr="008B0565">
              <w:t>16.1</w:t>
            </w:r>
            <w:r w:rsidRPr="008B0565">
              <w:tab/>
            </w:r>
            <w:r w:rsidRPr="008B0565">
              <w:tab/>
            </w:r>
            <w:r w:rsidRPr="008B0565">
              <w:rPr>
                <w:rFonts w:asciiTheme="minorHAnsi" w:hAnsiTheme="minorHAnsi"/>
                <w:szCs w:val="24"/>
              </w:rPr>
              <w:t>Kit de base du GTF (mandat, liens, informations générales, etc.)</w:t>
            </w:r>
          </w:p>
        </w:tc>
        <w:tc>
          <w:tcPr>
            <w:tcW w:w="3255" w:type="dxa"/>
          </w:tcPr>
          <w:p w:rsidR="00925092" w:rsidRPr="008B0565" w:rsidRDefault="00925092" w:rsidP="00B14EAB">
            <w:pPr>
              <w:spacing w:before="60" w:after="60"/>
            </w:pPr>
            <w:r>
              <w:rPr>
                <w:rFonts w:asciiTheme="minorHAnsi" w:hAnsiTheme="minorHAnsi"/>
                <w:color w:val="000000" w:themeColor="text1"/>
                <w:szCs w:val="24"/>
              </w:rPr>
              <w:t>GBS/</w:t>
            </w:r>
            <w:r w:rsidRPr="008B0565">
              <w:rPr>
                <w:rFonts w:asciiTheme="minorHAnsi" w:hAnsiTheme="minorHAnsi"/>
                <w:color w:val="000000" w:themeColor="text1"/>
                <w:szCs w:val="24"/>
              </w:rPr>
              <w:t>GTF</w:t>
            </w:r>
          </w:p>
        </w:tc>
        <w:tc>
          <w:tcPr>
            <w:tcW w:w="1276" w:type="dxa"/>
          </w:tcPr>
          <w:p w:rsidR="00925092" w:rsidRPr="008B0565" w:rsidRDefault="00A778CC" w:rsidP="00B0598A">
            <w:pPr>
              <w:spacing w:before="60" w:after="60"/>
            </w:pPr>
            <w:r w:rsidRPr="008B0565">
              <w:rPr>
                <w:rFonts w:asciiTheme="minorHAnsi" w:hAnsiTheme="minorHAnsi"/>
                <w:color w:val="000000" w:themeColor="text1"/>
                <w:szCs w:val="24"/>
              </w:rPr>
              <w:t>Juin</w:t>
            </w:r>
            <w:r w:rsidR="00925092" w:rsidRPr="008B0565">
              <w:rPr>
                <w:rFonts w:asciiTheme="minorHAnsi" w:hAnsiTheme="minorHAnsi"/>
                <w:color w:val="000000" w:themeColor="text1"/>
                <w:szCs w:val="24"/>
              </w:rPr>
              <w:t>-</w:t>
            </w:r>
            <w:r w:rsidR="00B0598A">
              <w:rPr>
                <w:rFonts w:asciiTheme="minorHAnsi" w:hAnsiTheme="minorHAnsi"/>
                <w:color w:val="000000" w:themeColor="text1"/>
                <w:szCs w:val="24"/>
              </w:rPr>
              <w:t>a</w:t>
            </w:r>
            <w:r w:rsidRPr="008B0565">
              <w:rPr>
                <w:rFonts w:asciiTheme="minorHAnsi" w:hAnsiTheme="minorHAnsi"/>
                <w:color w:val="000000" w:themeColor="text1"/>
                <w:szCs w:val="24"/>
              </w:rPr>
              <w:t>oût</w:t>
            </w:r>
          </w:p>
        </w:tc>
      </w:tr>
      <w:tr w:rsidR="00925092" w:rsidRPr="008B0565" w:rsidTr="00B14EAB">
        <w:tc>
          <w:tcPr>
            <w:tcW w:w="5245" w:type="dxa"/>
            <w:tcMar>
              <w:left w:w="0" w:type="dxa"/>
            </w:tcMar>
          </w:tcPr>
          <w:p w:rsidR="00925092" w:rsidRPr="008B0565" w:rsidRDefault="00925092" w:rsidP="00B14EAB">
            <w:pPr>
              <w:keepNext/>
              <w:keepLines/>
              <w:tabs>
                <w:tab w:val="left" w:pos="426"/>
                <w:tab w:val="center" w:pos="7655"/>
                <w:tab w:val="right" w:pos="9639"/>
              </w:tabs>
              <w:spacing w:before="60" w:after="60"/>
              <w:ind w:left="567" w:hanging="567"/>
            </w:pPr>
            <w:r w:rsidRPr="008B0565">
              <w:t>16.2</w:t>
            </w:r>
            <w:r w:rsidRPr="008B0565">
              <w:tab/>
            </w:r>
            <w:r w:rsidRPr="008B0565">
              <w:tab/>
            </w:r>
            <w:r>
              <w:t>Examen</w:t>
            </w:r>
            <w:r w:rsidR="00410BE5">
              <w:t xml:space="preserve"> </w:t>
            </w:r>
            <w:r>
              <w:t>de la stratégie</w:t>
            </w:r>
            <w:r w:rsidR="00410BE5">
              <w:t xml:space="preserve"> </w:t>
            </w:r>
            <w:r w:rsidRPr="008B0565">
              <w:rPr>
                <w:rFonts w:asciiTheme="minorHAnsi" w:hAnsiTheme="minorHAnsi"/>
                <w:color w:val="000000"/>
                <w:szCs w:val="24"/>
              </w:rPr>
              <w:t>de communication interne (Lignes directrices de l'UIT)</w:t>
            </w:r>
          </w:p>
        </w:tc>
        <w:tc>
          <w:tcPr>
            <w:tcW w:w="3255" w:type="dxa"/>
          </w:tcPr>
          <w:p w:rsidR="00925092" w:rsidRPr="008B0565" w:rsidRDefault="00925092" w:rsidP="00B14EAB">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COMM</w:t>
            </w:r>
            <w:r>
              <w:rPr>
                <w:rFonts w:asciiTheme="minorHAnsi" w:hAnsiTheme="minorHAnsi"/>
                <w:color w:val="000000" w:themeColor="text1"/>
                <w:szCs w:val="24"/>
              </w:rPr>
              <w:t>/</w:t>
            </w:r>
            <w:r w:rsidRPr="008B0565">
              <w:rPr>
                <w:rFonts w:asciiTheme="minorHAnsi" w:hAnsiTheme="minorHAnsi"/>
                <w:color w:val="000000" w:themeColor="text1"/>
                <w:szCs w:val="24"/>
              </w:rPr>
              <w:t>GTF</w:t>
            </w:r>
          </w:p>
        </w:tc>
        <w:tc>
          <w:tcPr>
            <w:tcW w:w="1276" w:type="dxa"/>
          </w:tcPr>
          <w:p w:rsidR="00925092" w:rsidRPr="008B0565" w:rsidRDefault="00A778CC" w:rsidP="00B0598A">
            <w:pPr>
              <w:spacing w:before="60" w:after="60"/>
            </w:pPr>
            <w:r w:rsidRPr="008B0565">
              <w:rPr>
                <w:rFonts w:asciiTheme="minorHAnsi" w:hAnsiTheme="minorHAnsi"/>
                <w:color w:val="000000" w:themeColor="text1"/>
                <w:szCs w:val="24"/>
              </w:rPr>
              <w:t>Juil</w:t>
            </w:r>
            <w:r w:rsidR="00EC1789">
              <w:rPr>
                <w:rFonts w:asciiTheme="minorHAnsi" w:hAnsiTheme="minorHAnsi"/>
                <w:color w:val="000000" w:themeColor="text1"/>
                <w:szCs w:val="24"/>
              </w:rPr>
              <w:t>.</w:t>
            </w:r>
            <w:r w:rsidR="00925092" w:rsidRPr="008B0565">
              <w:rPr>
                <w:rFonts w:asciiTheme="minorHAnsi" w:hAnsiTheme="minorHAnsi"/>
                <w:color w:val="000000" w:themeColor="text1"/>
                <w:szCs w:val="24"/>
              </w:rPr>
              <w:t>-</w:t>
            </w:r>
            <w:r w:rsidR="00B0598A">
              <w:rPr>
                <w:rFonts w:asciiTheme="minorHAnsi" w:hAnsiTheme="minorHAnsi"/>
                <w:color w:val="000000" w:themeColor="text1"/>
                <w:szCs w:val="24"/>
              </w:rPr>
              <w:t>s</w:t>
            </w:r>
            <w:r w:rsidRPr="008B0565">
              <w:rPr>
                <w:rFonts w:asciiTheme="minorHAnsi" w:hAnsiTheme="minorHAnsi"/>
                <w:color w:val="000000" w:themeColor="text1"/>
                <w:szCs w:val="24"/>
              </w:rPr>
              <w:t>ep</w:t>
            </w:r>
            <w:r w:rsidR="00EC1789">
              <w:rPr>
                <w:rFonts w:asciiTheme="minorHAnsi" w:hAnsiTheme="minorHAnsi"/>
                <w:color w:val="000000" w:themeColor="text1"/>
                <w:szCs w:val="24"/>
              </w:rPr>
              <w:t>t.</w:t>
            </w:r>
          </w:p>
        </w:tc>
      </w:tr>
      <w:tr w:rsidR="00925092" w:rsidRPr="008B0565" w:rsidTr="00B14EAB">
        <w:tc>
          <w:tcPr>
            <w:tcW w:w="5245" w:type="dxa"/>
            <w:tcMar>
              <w:left w:w="0" w:type="dxa"/>
            </w:tcMar>
          </w:tcPr>
          <w:p w:rsidR="00925092" w:rsidRPr="008B0565" w:rsidRDefault="00925092" w:rsidP="00B14EAB">
            <w:pPr>
              <w:keepNext/>
              <w:keepLines/>
              <w:tabs>
                <w:tab w:val="left" w:pos="426"/>
                <w:tab w:val="center" w:pos="7655"/>
                <w:tab w:val="right" w:pos="9639"/>
              </w:tabs>
              <w:spacing w:before="60" w:after="60"/>
              <w:ind w:left="567" w:hanging="567"/>
            </w:pPr>
            <w:r w:rsidRPr="008B0565">
              <w:t>16.3</w:t>
            </w:r>
            <w:r w:rsidRPr="008B0565">
              <w:tab/>
            </w:r>
            <w:r w:rsidRPr="008B0565">
              <w:tab/>
            </w:r>
            <w:r w:rsidRPr="008B0565">
              <w:rPr>
                <w:rFonts w:asciiTheme="minorHAnsi" w:hAnsiTheme="minorHAnsi"/>
                <w:color w:val="000000"/>
                <w:szCs w:val="24"/>
              </w:rPr>
              <w:t>Mise à jour du logiciel SharePoint</w:t>
            </w:r>
          </w:p>
        </w:tc>
        <w:tc>
          <w:tcPr>
            <w:tcW w:w="3255" w:type="dxa"/>
          </w:tcPr>
          <w:p w:rsidR="00925092" w:rsidRPr="008B0565" w:rsidRDefault="00925092" w:rsidP="00B14EAB">
            <w:pPr>
              <w:spacing w:before="60" w:after="60"/>
              <w:rPr>
                <w:rFonts w:asciiTheme="minorHAnsi" w:hAnsiTheme="minorHAnsi"/>
                <w:color w:val="000000" w:themeColor="text1"/>
                <w:szCs w:val="24"/>
              </w:rPr>
            </w:pPr>
            <w:r>
              <w:rPr>
                <w:rFonts w:asciiTheme="minorHAnsi" w:hAnsiTheme="minorHAnsi"/>
                <w:color w:val="000000" w:themeColor="text1"/>
                <w:szCs w:val="24"/>
              </w:rPr>
              <w:t>GBS/</w:t>
            </w:r>
            <w:r w:rsidRPr="008B0565">
              <w:rPr>
                <w:rFonts w:asciiTheme="minorHAnsi" w:hAnsiTheme="minorHAnsi"/>
                <w:color w:val="000000" w:themeColor="text1"/>
                <w:szCs w:val="24"/>
              </w:rPr>
              <w:t>GTF</w:t>
            </w:r>
          </w:p>
        </w:tc>
        <w:tc>
          <w:tcPr>
            <w:tcW w:w="1276" w:type="dxa"/>
          </w:tcPr>
          <w:p w:rsidR="00925092" w:rsidRPr="008B0565" w:rsidRDefault="00A778CC" w:rsidP="00B14EAB">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 xml:space="preserve">En </w:t>
            </w:r>
            <w:r w:rsidR="00925092" w:rsidRPr="008B0565">
              <w:rPr>
                <w:rFonts w:asciiTheme="minorHAnsi" w:hAnsiTheme="minorHAnsi"/>
                <w:color w:val="000000" w:themeColor="text1"/>
                <w:szCs w:val="24"/>
              </w:rPr>
              <w:t>cours</w:t>
            </w:r>
          </w:p>
        </w:tc>
      </w:tr>
      <w:tr w:rsidR="00925092" w:rsidRPr="008B0565" w:rsidTr="00B14EAB">
        <w:tc>
          <w:tcPr>
            <w:tcW w:w="5245" w:type="dxa"/>
            <w:tcMar>
              <w:left w:w="0" w:type="dxa"/>
            </w:tcMar>
          </w:tcPr>
          <w:p w:rsidR="00925092" w:rsidRPr="008B0565" w:rsidRDefault="00925092" w:rsidP="00B14EAB">
            <w:pPr>
              <w:keepNext/>
              <w:keepLines/>
              <w:tabs>
                <w:tab w:val="left" w:pos="426"/>
                <w:tab w:val="center" w:pos="7655"/>
                <w:tab w:val="right" w:pos="9639"/>
              </w:tabs>
              <w:spacing w:before="60" w:after="60"/>
              <w:ind w:left="567" w:hanging="567"/>
            </w:pPr>
            <w:r w:rsidRPr="008B0565">
              <w:t>16.4</w:t>
            </w:r>
            <w:r w:rsidRPr="008B0565">
              <w:tab/>
            </w:r>
            <w:r w:rsidRPr="008B0565">
              <w:tab/>
            </w:r>
            <w:r w:rsidRPr="008B0565">
              <w:rPr>
                <w:rFonts w:asciiTheme="minorHAnsi" w:hAnsiTheme="minorHAnsi"/>
                <w:color w:val="000000"/>
                <w:szCs w:val="24"/>
              </w:rPr>
              <w:t>Réunion</w:t>
            </w:r>
            <w:r>
              <w:rPr>
                <w:rFonts w:asciiTheme="minorHAnsi" w:hAnsiTheme="minorHAnsi"/>
                <w:color w:val="000000"/>
                <w:szCs w:val="24"/>
              </w:rPr>
              <w:t>s périodiques</w:t>
            </w:r>
            <w:r w:rsidR="00410BE5">
              <w:rPr>
                <w:rFonts w:asciiTheme="minorHAnsi" w:hAnsiTheme="minorHAnsi"/>
                <w:color w:val="000000"/>
                <w:szCs w:val="24"/>
              </w:rPr>
              <w:t xml:space="preserve"> </w:t>
            </w:r>
            <w:r w:rsidRPr="008B0565">
              <w:rPr>
                <w:rFonts w:asciiTheme="minorHAnsi" w:hAnsiTheme="minorHAnsi"/>
                <w:color w:val="000000"/>
                <w:szCs w:val="24"/>
              </w:rPr>
              <w:t>du GTF en vue de prendre des mesures</w:t>
            </w:r>
          </w:p>
        </w:tc>
        <w:tc>
          <w:tcPr>
            <w:tcW w:w="3255" w:type="dxa"/>
          </w:tcPr>
          <w:p w:rsidR="00925092" w:rsidRPr="008B0565" w:rsidRDefault="00925092" w:rsidP="00B14EAB">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GTF</w:t>
            </w:r>
          </w:p>
        </w:tc>
        <w:tc>
          <w:tcPr>
            <w:tcW w:w="1276" w:type="dxa"/>
          </w:tcPr>
          <w:p w:rsidR="00925092" w:rsidRPr="008B0565" w:rsidRDefault="00A778CC" w:rsidP="00B14EAB">
            <w:pPr>
              <w:spacing w:before="60" w:after="60"/>
              <w:rPr>
                <w:rFonts w:asciiTheme="minorHAnsi" w:hAnsiTheme="minorHAnsi"/>
                <w:color w:val="000000" w:themeColor="text1"/>
                <w:szCs w:val="24"/>
              </w:rPr>
            </w:pPr>
            <w:r w:rsidRPr="008B0565">
              <w:rPr>
                <w:rFonts w:asciiTheme="minorHAnsi" w:hAnsiTheme="minorHAnsi"/>
                <w:color w:val="000000" w:themeColor="text1"/>
                <w:szCs w:val="24"/>
              </w:rPr>
              <w:t xml:space="preserve">En </w:t>
            </w:r>
            <w:r w:rsidR="00925092" w:rsidRPr="008B0565">
              <w:rPr>
                <w:rFonts w:asciiTheme="minorHAnsi" w:hAnsiTheme="minorHAnsi"/>
                <w:color w:val="000000" w:themeColor="text1"/>
                <w:szCs w:val="24"/>
              </w:rPr>
              <w:t>cours</w:t>
            </w:r>
          </w:p>
        </w:tc>
      </w:tr>
    </w:tbl>
    <w:p w:rsidR="00643444" w:rsidRDefault="00643444" w:rsidP="008205ED">
      <w:r>
        <w:br w:type="page"/>
      </w:r>
    </w:p>
    <w:tbl>
      <w:tblPr>
        <w:tblStyle w:val="TableGrid"/>
        <w:tblW w:w="9897" w:type="dxa"/>
        <w:tblLook w:val="04A0" w:firstRow="1" w:lastRow="0" w:firstColumn="1" w:lastColumn="0" w:noHBand="0" w:noVBand="1"/>
      </w:tblPr>
      <w:tblGrid>
        <w:gridCol w:w="461"/>
        <w:gridCol w:w="2409"/>
        <w:gridCol w:w="7027"/>
      </w:tblGrid>
      <w:tr w:rsidR="00160BEC" w:rsidTr="0008558D">
        <w:tc>
          <w:tcPr>
            <w:tcW w:w="461" w:type="dxa"/>
            <w:tcBorders>
              <w:top w:val="nil"/>
              <w:left w:val="nil"/>
              <w:bottom w:val="single" w:sz="4" w:space="0" w:color="auto"/>
              <w:right w:val="nil"/>
            </w:tcBorders>
            <w:tcMar>
              <w:left w:w="0" w:type="dxa"/>
            </w:tcMar>
          </w:tcPr>
          <w:p w:rsidR="00160BEC" w:rsidRPr="00C173A5" w:rsidRDefault="00160BEC" w:rsidP="0008558D">
            <w:pPr>
              <w:rPr>
                <w:b/>
                <w:bCs/>
                <w:lang w:val="fr-CH"/>
              </w:rPr>
            </w:pPr>
            <w:r>
              <w:rPr>
                <w:b/>
                <w:bCs/>
                <w:lang w:val="fr-CH"/>
              </w:rPr>
              <w:t>17</w:t>
            </w:r>
          </w:p>
        </w:tc>
        <w:tc>
          <w:tcPr>
            <w:tcW w:w="2409" w:type="dxa"/>
            <w:tcBorders>
              <w:top w:val="nil"/>
              <w:left w:val="nil"/>
              <w:bottom w:val="single" w:sz="4" w:space="0" w:color="auto"/>
              <w:right w:val="nil"/>
            </w:tcBorders>
            <w:tcMar>
              <w:left w:w="0" w:type="dxa"/>
            </w:tcMar>
          </w:tcPr>
          <w:p w:rsidR="00160BEC" w:rsidRPr="003B574E" w:rsidRDefault="00160BEC" w:rsidP="0008558D">
            <w:pPr>
              <w:rPr>
                <w:b/>
                <w:bCs/>
                <w:lang w:val="fr-CH"/>
              </w:rPr>
            </w:pPr>
            <w:r>
              <w:rPr>
                <w:b/>
                <w:bCs/>
              </w:rPr>
              <w:t>Cohérence</w:t>
            </w:r>
          </w:p>
        </w:tc>
        <w:tc>
          <w:tcPr>
            <w:tcW w:w="7027" w:type="dxa"/>
            <w:tcBorders>
              <w:top w:val="nil"/>
              <w:left w:val="nil"/>
              <w:bottom w:val="single" w:sz="4" w:space="0" w:color="auto"/>
              <w:right w:val="nil"/>
            </w:tcBorders>
          </w:tcPr>
          <w:p w:rsidR="00160BEC" w:rsidRPr="003C17F0" w:rsidRDefault="00160BEC" w:rsidP="00160BEC">
            <w:pPr>
              <w:jc w:val="right"/>
              <w:rPr>
                <w:lang w:val="fr-CH"/>
              </w:rPr>
            </w:pPr>
            <w:r w:rsidRPr="002C0EBF">
              <w:rPr>
                <w:b/>
                <w:bCs/>
                <w:szCs w:val="18"/>
              </w:rPr>
              <w:t>Situation en 2017 au regard</w:t>
            </w:r>
            <w:r>
              <w:rPr>
                <w:b/>
                <w:bCs/>
                <w:szCs w:val="18"/>
              </w:rPr>
              <w:t xml:space="preserve"> de</w:t>
            </w:r>
            <w:r>
              <w:rPr>
                <w:b/>
                <w:bCs/>
                <w:szCs w:val="18"/>
              </w:rPr>
              <w:br/>
            </w:r>
            <w:r w:rsidRPr="002C0EBF">
              <w:rPr>
                <w:b/>
                <w:bCs/>
                <w:szCs w:val="18"/>
              </w:rPr>
              <w:t>l'ONU-SWAP</w:t>
            </w:r>
            <w:r w:rsidRPr="00EC1789">
              <w:rPr>
                <w:szCs w:val="18"/>
              </w:rPr>
              <w:t xml:space="preserve">: </w:t>
            </w:r>
            <w:r w:rsidRPr="003C17F0">
              <w:rPr>
                <w:szCs w:val="18"/>
              </w:rPr>
              <w:t>satisfait aux exigences</w:t>
            </w:r>
          </w:p>
        </w:tc>
      </w:tr>
    </w:tbl>
    <w:p w:rsidR="00925092" w:rsidRPr="008B0565" w:rsidRDefault="00925092" w:rsidP="009D7CF7">
      <w:r w:rsidRPr="008B0565">
        <w:t xml:space="preserve">Pour satisfaire </w:t>
      </w:r>
      <w:r>
        <w:t>à cet</w:t>
      </w:r>
      <w:r w:rsidR="00410BE5">
        <w:t xml:space="preserve"> </w:t>
      </w:r>
      <w:r w:rsidRPr="008B0565">
        <w:t>indicateur</w:t>
      </w:r>
      <w:r w:rsidR="00410BE5">
        <w:t xml:space="preserve"> </w:t>
      </w:r>
      <w:r w:rsidRPr="008B0565">
        <w:t>de performance de l'ONU-SWAP, l'UIT devrait prendre part de manière systématique aux mécanismes interinstitutions de coordination sur l'égalité des sexes et l'autonomisation des femmes</w:t>
      </w:r>
      <w:r>
        <w:t xml:space="preserve"> et participer</w:t>
      </w:r>
      <w:r w:rsidRPr="00D27276">
        <w:rPr>
          <w:color w:val="000000"/>
        </w:rPr>
        <w:t xml:space="preserve"> </w:t>
      </w:r>
      <w:r>
        <w:rPr>
          <w:color w:val="000000"/>
        </w:rPr>
        <w:t>au processus d</w:t>
      </w:r>
      <w:r w:rsidR="00410BE5">
        <w:rPr>
          <w:color w:val="000000"/>
        </w:rPr>
        <w:t>'</w:t>
      </w:r>
      <w:r>
        <w:rPr>
          <w:color w:val="000000"/>
        </w:rPr>
        <w:t>évaluation</w:t>
      </w:r>
      <w:r w:rsidR="00410BE5">
        <w:rPr>
          <w:color w:val="000000"/>
        </w:rPr>
        <w:t xml:space="preserve"> </w:t>
      </w:r>
      <w:r>
        <w:rPr>
          <w:color w:val="000000"/>
        </w:rPr>
        <w:t>par les pairs</w:t>
      </w:r>
      <w:r w:rsidRPr="00D27276">
        <w:t xml:space="preserve"> </w:t>
      </w:r>
      <w:r w:rsidRPr="008B0565">
        <w:t>de l'ONU-SWAP.</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25092" w:rsidRPr="006B7C97" w:rsidTr="00664BA4">
        <w:tc>
          <w:tcPr>
            <w:tcW w:w="5245" w:type="dxa"/>
            <w:tcMar>
              <w:left w:w="0" w:type="dxa"/>
            </w:tcMar>
            <w:vAlign w:val="center"/>
          </w:tcPr>
          <w:p w:rsidR="00925092" w:rsidRPr="00897631" w:rsidRDefault="00925092" w:rsidP="00F96C33">
            <w:pPr>
              <w:keepNext/>
              <w:keepLines/>
              <w:spacing w:before="60" w:after="60"/>
              <w:rPr>
                <w:u w:val="single"/>
              </w:rPr>
            </w:pPr>
            <w:r w:rsidRPr="00897631">
              <w:rPr>
                <w:u w:val="single"/>
              </w:rPr>
              <w:t>Produits</w:t>
            </w:r>
          </w:p>
        </w:tc>
        <w:tc>
          <w:tcPr>
            <w:tcW w:w="3255" w:type="dxa"/>
            <w:vAlign w:val="center"/>
          </w:tcPr>
          <w:p w:rsidR="00925092" w:rsidRPr="00897631" w:rsidRDefault="00925092" w:rsidP="00F96C33">
            <w:pPr>
              <w:keepNext/>
              <w:keepLines/>
              <w:spacing w:before="60" w:after="60"/>
              <w:rPr>
                <w:u w:val="single"/>
              </w:rPr>
            </w:pPr>
            <w:r w:rsidRPr="00897631">
              <w:rPr>
                <w:u w:val="single"/>
              </w:rPr>
              <w:t>Entité responsable/concernée</w:t>
            </w:r>
          </w:p>
        </w:tc>
        <w:tc>
          <w:tcPr>
            <w:tcW w:w="1276" w:type="dxa"/>
            <w:vAlign w:val="center"/>
          </w:tcPr>
          <w:p w:rsidR="00925092" w:rsidRPr="00897631" w:rsidRDefault="00925092" w:rsidP="00F96C33">
            <w:pPr>
              <w:keepNext/>
              <w:keepLines/>
              <w:tabs>
                <w:tab w:val="clear" w:pos="2835"/>
                <w:tab w:val="left" w:pos="5812"/>
                <w:tab w:val="center" w:pos="7655"/>
                <w:tab w:val="right" w:pos="9639"/>
              </w:tabs>
              <w:spacing w:before="60" w:after="60"/>
              <w:rPr>
                <w:u w:val="single"/>
              </w:rPr>
            </w:pPr>
            <w:r w:rsidRPr="00897631">
              <w:rPr>
                <w:u w:val="single"/>
              </w:rPr>
              <w:t>Délai</w:t>
            </w:r>
          </w:p>
        </w:tc>
      </w:tr>
      <w:tr w:rsidR="00925092" w:rsidRPr="006B7C97" w:rsidTr="00664BA4">
        <w:tc>
          <w:tcPr>
            <w:tcW w:w="5245" w:type="dxa"/>
            <w:tcMar>
              <w:left w:w="0" w:type="dxa"/>
            </w:tcMar>
          </w:tcPr>
          <w:p w:rsidR="00925092" w:rsidRPr="00897631" w:rsidRDefault="00925092" w:rsidP="00897631">
            <w:pPr>
              <w:keepNext/>
              <w:keepLines/>
              <w:tabs>
                <w:tab w:val="left" w:pos="426"/>
                <w:tab w:val="center" w:pos="7655"/>
                <w:tab w:val="right" w:pos="9639"/>
              </w:tabs>
              <w:spacing w:before="0"/>
              <w:ind w:left="567" w:hanging="567"/>
              <w:rPr>
                <w:rFonts w:asciiTheme="minorHAnsi" w:hAnsiTheme="minorHAnsi"/>
                <w:szCs w:val="24"/>
              </w:rPr>
            </w:pPr>
            <w:r w:rsidRPr="006B7C97">
              <w:t>17.1</w:t>
            </w:r>
            <w:r w:rsidRPr="006B7C97">
              <w:tab/>
            </w:r>
            <w:r w:rsidRPr="006B7C97">
              <w:tab/>
              <w:t xml:space="preserve">Informations sur </w:t>
            </w:r>
            <w:r w:rsidRPr="006B7C97">
              <w:rPr>
                <w:color w:val="000000"/>
              </w:rPr>
              <w:t>l'égalité hommes/femmes et</w:t>
            </w:r>
            <w:r w:rsidR="00410BE5" w:rsidRPr="006B7C97">
              <w:rPr>
                <w:color w:val="000000"/>
              </w:rPr>
              <w:t xml:space="preserve"> </w:t>
            </w:r>
            <w:r w:rsidRPr="006B7C97">
              <w:rPr>
                <w:color w:val="000000"/>
              </w:rPr>
              <w:t>l'intégration du principe de l'égalité hommes/femmes</w:t>
            </w:r>
            <w:r w:rsidR="00410BE5" w:rsidRPr="006B7C97">
              <w:rPr>
                <w:rFonts w:asciiTheme="minorHAnsi" w:hAnsiTheme="minorHAnsi"/>
                <w:szCs w:val="24"/>
              </w:rPr>
              <w:t xml:space="preserve"> </w:t>
            </w:r>
            <w:r w:rsidRPr="006B7C97">
              <w:rPr>
                <w:rFonts w:asciiTheme="minorHAnsi" w:hAnsiTheme="minorHAnsi"/>
                <w:szCs w:val="24"/>
              </w:rPr>
              <w:t>communiquées</w:t>
            </w:r>
            <w:r w:rsidR="00410BE5" w:rsidRPr="006B7C97">
              <w:rPr>
                <w:rFonts w:asciiTheme="minorHAnsi" w:hAnsiTheme="minorHAnsi"/>
                <w:szCs w:val="24"/>
              </w:rPr>
              <w:t xml:space="preserve"> </w:t>
            </w:r>
            <w:r w:rsidRPr="006B7C97">
              <w:rPr>
                <w:rFonts w:asciiTheme="minorHAnsi" w:hAnsiTheme="minorHAnsi"/>
                <w:szCs w:val="24"/>
              </w:rPr>
              <w:t>au GTF/à Sharepoint</w:t>
            </w:r>
          </w:p>
        </w:tc>
        <w:tc>
          <w:tcPr>
            <w:tcW w:w="3255" w:type="dxa"/>
          </w:tcPr>
          <w:p w:rsidR="00925092" w:rsidRPr="006B7C97" w:rsidRDefault="00925092" w:rsidP="00664BA4">
            <w:pPr>
              <w:keepNext/>
              <w:keepLines/>
              <w:spacing w:before="60" w:after="60"/>
            </w:pPr>
            <w:r w:rsidRPr="006B7C97">
              <w:rPr>
                <w:rFonts w:asciiTheme="minorHAnsi" w:hAnsiTheme="minorHAnsi"/>
                <w:color w:val="000000" w:themeColor="text1"/>
                <w:szCs w:val="24"/>
              </w:rPr>
              <w:t>GBS/GTF</w:t>
            </w:r>
          </w:p>
        </w:tc>
        <w:tc>
          <w:tcPr>
            <w:tcW w:w="1276" w:type="dxa"/>
          </w:tcPr>
          <w:p w:rsidR="00925092" w:rsidRPr="006B7C97" w:rsidRDefault="00897631" w:rsidP="00B0598A">
            <w:pPr>
              <w:spacing w:before="60" w:after="60"/>
            </w:pPr>
            <w:r w:rsidRPr="006B7C97">
              <w:rPr>
                <w:rFonts w:asciiTheme="minorHAnsi" w:hAnsiTheme="minorHAnsi"/>
                <w:color w:val="000000" w:themeColor="text1"/>
                <w:szCs w:val="24"/>
              </w:rPr>
              <w:t>Jan</w:t>
            </w:r>
            <w:r w:rsidR="00EC1789">
              <w:rPr>
                <w:rFonts w:asciiTheme="minorHAnsi" w:hAnsiTheme="minorHAnsi"/>
                <w:color w:val="000000" w:themeColor="text1"/>
                <w:szCs w:val="24"/>
              </w:rPr>
              <w:t>v.</w:t>
            </w:r>
            <w:r w:rsidR="00925092" w:rsidRPr="006B7C97">
              <w:rPr>
                <w:rFonts w:asciiTheme="minorHAnsi" w:hAnsiTheme="minorHAnsi"/>
                <w:color w:val="000000" w:themeColor="text1"/>
                <w:szCs w:val="24"/>
              </w:rPr>
              <w:t>-</w:t>
            </w:r>
            <w:r w:rsidR="00B0598A">
              <w:rPr>
                <w:rFonts w:asciiTheme="minorHAnsi" w:hAnsiTheme="minorHAnsi"/>
                <w:color w:val="000000" w:themeColor="text1"/>
                <w:szCs w:val="24"/>
              </w:rPr>
              <w:t>d</w:t>
            </w:r>
            <w:r w:rsidRPr="006B7C97">
              <w:rPr>
                <w:rFonts w:asciiTheme="minorHAnsi" w:hAnsiTheme="minorHAnsi"/>
                <w:color w:val="000000" w:themeColor="text1"/>
                <w:szCs w:val="24"/>
              </w:rPr>
              <w:t>éc</w:t>
            </w:r>
            <w:r w:rsidR="00EC1789">
              <w:rPr>
                <w:rFonts w:asciiTheme="minorHAnsi" w:hAnsiTheme="minorHAnsi"/>
                <w:color w:val="000000" w:themeColor="text1"/>
                <w:szCs w:val="24"/>
              </w:rPr>
              <w:t>.</w:t>
            </w:r>
          </w:p>
        </w:tc>
      </w:tr>
      <w:tr w:rsidR="006B7C97" w:rsidRPr="006B7C97" w:rsidTr="00664BA4">
        <w:tc>
          <w:tcPr>
            <w:tcW w:w="5245" w:type="dxa"/>
            <w:tcMar>
              <w:left w:w="0" w:type="dxa"/>
            </w:tcMar>
          </w:tcPr>
          <w:p w:rsidR="006B7C97" w:rsidRPr="006B7C97" w:rsidRDefault="006B7C97" w:rsidP="009D7CF7">
            <w:pPr>
              <w:keepNext/>
              <w:keepLines/>
              <w:tabs>
                <w:tab w:val="left" w:pos="426"/>
                <w:tab w:val="center" w:pos="7655"/>
                <w:tab w:val="right" w:pos="9639"/>
              </w:tabs>
              <w:spacing w:before="0"/>
              <w:ind w:left="567" w:hanging="567"/>
            </w:pPr>
            <w:r>
              <w:t>17.2</w:t>
            </w:r>
            <w:r>
              <w:tab/>
            </w:r>
            <w:r>
              <w:tab/>
            </w:r>
            <w:r w:rsidRPr="006B7C97">
              <w:rPr>
                <w:rFonts w:asciiTheme="minorHAnsi" w:hAnsiTheme="minorHAnsi"/>
                <w:szCs w:val="24"/>
              </w:rPr>
              <w:t>Participation au projet pilote</w:t>
            </w:r>
          </w:p>
        </w:tc>
        <w:tc>
          <w:tcPr>
            <w:tcW w:w="3255" w:type="dxa"/>
          </w:tcPr>
          <w:p w:rsidR="006B7C97" w:rsidRPr="006B7C97" w:rsidRDefault="00897631" w:rsidP="00664BA4">
            <w:pPr>
              <w:keepNext/>
              <w:keepLines/>
              <w:spacing w:before="60" w:after="60"/>
              <w:rPr>
                <w:rFonts w:asciiTheme="minorHAnsi" w:hAnsiTheme="minorHAnsi"/>
                <w:color w:val="000000" w:themeColor="text1"/>
                <w:szCs w:val="24"/>
              </w:rPr>
            </w:pPr>
            <w:r w:rsidRPr="006B7C97">
              <w:rPr>
                <w:rFonts w:asciiTheme="minorHAnsi" w:hAnsiTheme="minorHAnsi"/>
                <w:color w:val="000000" w:themeColor="text1"/>
                <w:szCs w:val="24"/>
              </w:rPr>
              <w:t>GBS/GTF</w:t>
            </w:r>
          </w:p>
        </w:tc>
        <w:tc>
          <w:tcPr>
            <w:tcW w:w="1276" w:type="dxa"/>
          </w:tcPr>
          <w:p w:rsidR="006B7C97" w:rsidRPr="006B7C97" w:rsidRDefault="00897631" w:rsidP="00B0598A">
            <w:pPr>
              <w:spacing w:before="60" w:after="60"/>
              <w:rPr>
                <w:rFonts w:asciiTheme="minorHAnsi" w:hAnsiTheme="minorHAnsi"/>
                <w:color w:val="000000" w:themeColor="text1"/>
                <w:szCs w:val="24"/>
              </w:rPr>
            </w:pPr>
            <w:r>
              <w:rPr>
                <w:rFonts w:asciiTheme="minorHAnsi" w:hAnsiTheme="minorHAnsi"/>
                <w:color w:val="000000" w:themeColor="text1"/>
                <w:szCs w:val="24"/>
              </w:rPr>
              <w:t>Janv</w:t>
            </w:r>
            <w:r w:rsidR="00EC1789">
              <w:rPr>
                <w:rFonts w:asciiTheme="minorHAnsi" w:hAnsiTheme="minorHAnsi"/>
                <w:color w:val="000000" w:themeColor="text1"/>
                <w:szCs w:val="24"/>
              </w:rPr>
              <w:t>.</w:t>
            </w:r>
            <w:r>
              <w:rPr>
                <w:rFonts w:asciiTheme="minorHAnsi" w:hAnsiTheme="minorHAnsi"/>
                <w:color w:val="000000" w:themeColor="text1"/>
                <w:szCs w:val="24"/>
              </w:rPr>
              <w:t>-</w:t>
            </w:r>
            <w:r w:rsidR="00B0598A">
              <w:rPr>
                <w:rFonts w:asciiTheme="minorHAnsi" w:hAnsiTheme="minorHAnsi"/>
                <w:color w:val="000000" w:themeColor="text1"/>
                <w:szCs w:val="24"/>
              </w:rPr>
              <w:t>m</w:t>
            </w:r>
            <w:r>
              <w:rPr>
                <w:rFonts w:asciiTheme="minorHAnsi" w:hAnsiTheme="minorHAnsi"/>
                <w:color w:val="000000" w:themeColor="text1"/>
                <w:szCs w:val="24"/>
              </w:rPr>
              <w:t>ars</w:t>
            </w:r>
          </w:p>
        </w:tc>
      </w:tr>
      <w:tr w:rsidR="006B7C97" w:rsidRPr="006B7C97" w:rsidTr="00664BA4">
        <w:tc>
          <w:tcPr>
            <w:tcW w:w="5245" w:type="dxa"/>
            <w:tcMar>
              <w:left w:w="0" w:type="dxa"/>
            </w:tcMar>
          </w:tcPr>
          <w:p w:rsidR="006B7C97" w:rsidRPr="006B7C97" w:rsidRDefault="006B7C97" w:rsidP="0008558D">
            <w:pPr>
              <w:keepNext/>
              <w:keepLines/>
              <w:tabs>
                <w:tab w:val="left" w:pos="426"/>
                <w:tab w:val="center" w:pos="7655"/>
                <w:tab w:val="right" w:pos="9639"/>
              </w:tabs>
              <w:spacing w:before="0"/>
              <w:ind w:left="567" w:hanging="567"/>
            </w:pPr>
            <w:r>
              <w:t>17.3</w:t>
            </w:r>
            <w:r w:rsidR="0008558D">
              <w:tab/>
            </w:r>
            <w:r w:rsidR="00897631" w:rsidRPr="006B7C97">
              <w:rPr>
                <w:rFonts w:asciiTheme="minorHAnsi" w:hAnsiTheme="minorHAnsi"/>
                <w:szCs w:val="24"/>
              </w:rPr>
              <w:tab/>
              <w:t>Participer à la réunion annuelle</w:t>
            </w:r>
            <w:r w:rsidR="003519B8">
              <w:t xml:space="preserve"> de l'ONU</w:t>
            </w:r>
            <w:r w:rsidR="003519B8">
              <w:noBreakHyphen/>
            </w:r>
            <w:r w:rsidR="00897631" w:rsidRPr="006B7C97">
              <w:t>SWAP</w:t>
            </w:r>
          </w:p>
        </w:tc>
        <w:tc>
          <w:tcPr>
            <w:tcW w:w="3255" w:type="dxa"/>
          </w:tcPr>
          <w:p w:rsidR="006B7C97" w:rsidRPr="006B7C97" w:rsidRDefault="00897631" w:rsidP="00664BA4">
            <w:pPr>
              <w:keepNext/>
              <w:keepLines/>
              <w:spacing w:before="60" w:after="60"/>
              <w:rPr>
                <w:rFonts w:asciiTheme="minorHAnsi" w:hAnsiTheme="minorHAnsi"/>
                <w:color w:val="000000" w:themeColor="text1"/>
                <w:szCs w:val="24"/>
              </w:rPr>
            </w:pPr>
            <w:r w:rsidRPr="006B7C97">
              <w:rPr>
                <w:rFonts w:asciiTheme="minorHAnsi" w:hAnsiTheme="minorHAnsi"/>
                <w:color w:val="000000" w:themeColor="text1"/>
                <w:szCs w:val="24"/>
              </w:rPr>
              <w:t>GBS/GTF</w:t>
            </w:r>
          </w:p>
        </w:tc>
        <w:tc>
          <w:tcPr>
            <w:tcW w:w="1276" w:type="dxa"/>
          </w:tcPr>
          <w:p w:rsidR="006B7C97" w:rsidRPr="006B7C97" w:rsidRDefault="00897631" w:rsidP="00B0598A">
            <w:pPr>
              <w:spacing w:before="60" w:after="60"/>
              <w:rPr>
                <w:rFonts w:asciiTheme="minorHAnsi" w:hAnsiTheme="minorHAnsi"/>
                <w:color w:val="000000" w:themeColor="text1"/>
                <w:szCs w:val="24"/>
              </w:rPr>
            </w:pPr>
            <w:r>
              <w:rPr>
                <w:rFonts w:asciiTheme="minorHAnsi" w:hAnsiTheme="minorHAnsi"/>
                <w:color w:val="000000" w:themeColor="text1"/>
                <w:szCs w:val="24"/>
              </w:rPr>
              <w:t>Sep</w:t>
            </w:r>
            <w:r w:rsidR="00EC1789">
              <w:rPr>
                <w:rFonts w:asciiTheme="minorHAnsi" w:hAnsiTheme="minorHAnsi"/>
                <w:color w:val="000000" w:themeColor="text1"/>
                <w:szCs w:val="24"/>
              </w:rPr>
              <w:t>t.</w:t>
            </w:r>
            <w:r>
              <w:rPr>
                <w:rFonts w:asciiTheme="minorHAnsi" w:hAnsiTheme="minorHAnsi"/>
                <w:color w:val="000000" w:themeColor="text1"/>
                <w:szCs w:val="24"/>
              </w:rPr>
              <w:t>-</w:t>
            </w:r>
            <w:r w:rsidR="00B0598A">
              <w:rPr>
                <w:rFonts w:asciiTheme="minorHAnsi" w:hAnsiTheme="minorHAnsi"/>
                <w:color w:val="000000" w:themeColor="text1"/>
                <w:szCs w:val="24"/>
              </w:rPr>
              <w:t>d</w:t>
            </w:r>
            <w:r>
              <w:rPr>
                <w:rFonts w:asciiTheme="minorHAnsi" w:hAnsiTheme="minorHAnsi"/>
                <w:color w:val="000000" w:themeColor="text1"/>
                <w:szCs w:val="24"/>
              </w:rPr>
              <w:t>éc</w:t>
            </w:r>
            <w:r w:rsidR="00EC1789">
              <w:rPr>
                <w:rFonts w:asciiTheme="minorHAnsi" w:hAnsiTheme="minorHAnsi"/>
                <w:color w:val="000000" w:themeColor="text1"/>
                <w:szCs w:val="24"/>
              </w:rPr>
              <w:t>.</w:t>
            </w:r>
          </w:p>
        </w:tc>
      </w:tr>
      <w:tr w:rsidR="006B7C97" w:rsidRPr="006B7C97" w:rsidTr="00664BA4">
        <w:tc>
          <w:tcPr>
            <w:tcW w:w="5245" w:type="dxa"/>
            <w:tcMar>
              <w:left w:w="0" w:type="dxa"/>
            </w:tcMar>
          </w:tcPr>
          <w:p w:rsidR="006B7C97" w:rsidRPr="006B7C97" w:rsidRDefault="006B7C97" w:rsidP="00EC1789">
            <w:pPr>
              <w:keepNext/>
              <w:keepLines/>
              <w:tabs>
                <w:tab w:val="left" w:pos="426"/>
                <w:tab w:val="center" w:pos="7655"/>
                <w:tab w:val="right" w:pos="9639"/>
              </w:tabs>
              <w:spacing w:before="0"/>
              <w:ind w:left="567" w:hanging="567"/>
            </w:pPr>
            <w:r>
              <w:t>17.4</w:t>
            </w:r>
            <w:r w:rsidR="00897631">
              <w:tab/>
            </w:r>
            <w:r>
              <w:tab/>
            </w:r>
            <w:r w:rsidR="00EC1789">
              <w:t>E</w:t>
            </w:r>
            <w:r w:rsidR="00897631" w:rsidRPr="006B7C97">
              <w:rPr>
                <w:rFonts w:asciiTheme="minorHAnsi" w:hAnsiTheme="minorHAnsi"/>
                <w:szCs w:val="24"/>
              </w:rPr>
              <w:t>valuation par les pairs de l'édition de 2018 du rapport dans le cadre de l'ONU-SWAP</w:t>
            </w:r>
          </w:p>
        </w:tc>
        <w:tc>
          <w:tcPr>
            <w:tcW w:w="3255" w:type="dxa"/>
          </w:tcPr>
          <w:p w:rsidR="006B7C97" w:rsidRPr="006B7C97" w:rsidRDefault="00897631" w:rsidP="00664BA4">
            <w:pPr>
              <w:keepNext/>
              <w:keepLines/>
              <w:spacing w:before="60" w:after="60"/>
              <w:rPr>
                <w:rFonts w:asciiTheme="minorHAnsi" w:hAnsiTheme="minorHAnsi"/>
                <w:color w:val="000000" w:themeColor="text1"/>
                <w:szCs w:val="24"/>
              </w:rPr>
            </w:pPr>
            <w:r w:rsidRPr="006B7C97">
              <w:rPr>
                <w:rFonts w:asciiTheme="minorHAnsi" w:hAnsiTheme="minorHAnsi"/>
                <w:szCs w:val="24"/>
              </w:rPr>
              <w:t>CSD/Tous les entrepreneurs</w:t>
            </w:r>
          </w:p>
        </w:tc>
        <w:tc>
          <w:tcPr>
            <w:tcW w:w="1276" w:type="dxa"/>
          </w:tcPr>
          <w:p w:rsidR="006B7C97" w:rsidRPr="006B7C97" w:rsidRDefault="00897631" w:rsidP="00664BA4">
            <w:pPr>
              <w:spacing w:before="60" w:after="60"/>
              <w:rPr>
                <w:rFonts w:asciiTheme="minorHAnsi" w:hAnsiTheme="minorHAnsi"/>
                <w:color w:val="000000" w:themeColor="text1"/>
                <w:szCs w:val="24"/>
              </w:rPr>
            </w:pPr>
            <w:r>
              <w:rPr>
                <w:rFonts w:asciiTheme="minorHAnsi" w:hAnsiTheme="minorHAnsi"/>
                <w:color w:val="000000" w:themeColor="text1"/>
                <w:szCs w:val="24"/>
              </w:rPr>
              <w:t>2019</w:t>
            </w:r>
          </w:p>
        </w:tc>
      </w:tr>
    </w:tbl>
    <w:p w:rsidR="00925092" w:rsidRPr="008B0565" w:rsidRDefault="00925092" w:rsidP="009D7CF7">
      <w:pPr>
        <w:pStyle w:val="Reasons"/>
      </w:pPr>
    </w:p>
    <w:p w:rsidR="00571EEA" w:rsidRDefault="00897631" w:rsidP="00897631">
      <w:pPr>
        <w:jc w:val="center"/>
      </w:pPr>
      <w:r w:rsidRPr="003F7198">
        <w:t>______________</w:t>
      </w:r>
    </w:p>
    <w:sectPr w:rsidR="00571EEA"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8D" w:rsidRDefault="0008558D">
      <w:r>
        <w:separator/>
      </w:r>
    </w:p>
  </w:endnote>
  <w:endnote w:type="continuationSeparator" w:id="0">
    <w:p w:rsidR="0008558D" w:rsidRDefault="0008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8D" w:rsidRDefault="006240C4">
    <w:pPr>
      <w:pStyle w:val="Footer"/>
    </w:pPr>
    <w:fldSimple w:instr=" FILENAME \p \* MERGEFORMAT ">
      <w:r w:rsidR="0008558D">
        <w:t>P:\FRA\SG\CONSEIL\C18\000\013F.docx</w:t>
      </w:r>
    </w:fldSimple>
    <w:r w:rsidR="0008558D">
      <w:tab/>
    </w:r>
    <w:r w:rsidR="0008558D">
      <w:fldChar w:fldCharType="begin"/>
    </w:r>
    <w:r w:rsidR="0008558D">
      <w:instrText xml:space="preserve"> savedate \@ dd.MM.yy </w:instrText>
    </w:r>
    <w:r w:rsidR="0008558D">
      <w:fldChar w:fldCharType="separate"/>
    </w:r>
    <w:r w:rsidR="00932BF2">
      <w:t>09.04.18</w:t>
    </w:r>
    <w:r w:rsidR="0008558D">
      <w:fldChar w:fldCharType="end"/>
    </w:r>
    <w:r w:rsidR="0008558D">
      <w:tab/>
    </w:r>
    <w:r w:rsidR="0008558D">
      <w:fldChar w:fldCharType="begin"/>
    </w:r>
    <w:r w:rsidR="0008558D">
      <w:instrText xml:space="preserve"> printdate \@ dd.MM.yy </w:instrText>
    </w:r>
    <w:r w:rsidR="0008558D">
      <w:fldChar w:fldCharType="separate"/>
    </w:r>
    <w:r w:rsidR="0008558D">
      <w:t>06.04.18</w:t>
    </w:r>
    <w:r w:rsidR="0008558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8D" w:rsidRDefault="006240C4" w:rsidP="000A62AB">
    <w:pPr>
      <w:pStyle w:val="Footer"/>
    </w:pPr>
    <w:fldSimple w:instr=" FILENAME \p  \* MERGEFORMAT ">
      <w:r w:rsidR="0008558D">
        <w:t>P:\FRA\SG\CONSEIL\C18\000\013F.docx</w:t>
      </w:r>
    </w:fldSimple>
    <w:r w:rsidR="0008558D">
      <w:t xml:space="preserve"> (425078)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8D" w:rsidRDefault="0008558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8D" w:rsidRDefault="0008558D">
      <w:r>
        <w:t>____________________</w:t>
      </w:r>
    </w:p>
  </w:footnote>
  <w:footnote w:type="continuationSeparator" w:id="0">
    <w:p w:rsidR="0008558D" w:rsidRDefault="0008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8D" w:rsidRDefault="0008558D">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08558D" w:rsidRDefault="0008558D">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8D" w:rsidRDefault="0008558D" w:rsidP="00475FB3">
    <w:pPr>
      <w:pStyle w:val="Header"/>
    </w:pPr>
    <w:r>
      <w:fldChar w:fldCharType="begin"/>
    </w:r>
    <w:r>
      <w:instrText>PAGE</w:instrText>
    </w:r>
    <w:r>
      <w:fldChar w:fldCharType="separate"/>
    </w:r>
    <w:r w:rsidR="00932BF2">
      <w:rPr>
        <w:noProof/>
      </w:rPr>
      <w:t>12</w:t>
    </w:r>
    <w:r>
      <w:rPr>
        <w:noProof/>
      </w:rPr>
      <w:fldChar w:fldCharType="end"/>
    </w:r>
  </w:p>
  <w:p w:rsidR="0008558D" w:rsidRDefault="0008558D" w:rsidP="000A62AB">
    <w:pPr>
      <w:pStyle w:val="Header"/>
    </w:pPr>
    <w:r>
      <w:t>C18/13-F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60501"/>
    <w:multiLevelType w:val="hybridMultilevel"/>
    <w:tmpl w:val="D5383F52"/>
    <w:lvl w:ilvl="0" w:tplc="73BC979C">
      <w:start w:val="2"/>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0D495789"/>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886DB5"/>
    <w:multiLevelType w:val="hybridMultilevel"/>
    <w:tmpl w:val="C896984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C2E6F"/>
    <w:multiLevelType w:val="multilevel"/>
    <w:tmpl w:val="FFB67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571B3"/>
    <w:multiLevelType w:val="multilevel"/>
    <w:tmpl w:val="72F0FBF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22664"/>
    <w:multiLevelType w:val="hybridMultilevel"/>
    <w:tmpl w:val="BE88215C"/>
    <w:lvl w:ilvl="0" w:tplc="49B871F8">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42ED4"/>
    <w:multiLevelType w:val="hybridMultilevel"/>
    <w:tmpl w:val="8BBC4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555792"/>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787B0D"/>
    <w:multiLevelType w:val="hybridMultilevel"/>
    <w:tmpl w:val="5594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84804"/>
    <w:multiLevelType w:val="hybridMultilevel"/>
    <w:tmpl w:val="FFB67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24" w15:restartNumberingAfterBreak="0">
    <w:nsid w:val="650D5FFE"/>
    <w:multiLevelType w:val="hybridMultilevel"/>
    <w:tmpl w:val="9C38BE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27670DA"/>
    <w:multiLevelType w:val="hybridMultilevel"/>
    <w:tmpl w:val="311C8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293696"/>
    <w:multiLevelType w:val="multilevel"/>
    <w:tmpl w:val="B754A29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7"/>
  </w:num>
  <w:num w:numId="3">
    <w:abstractNumId w:val="14"/>
  </w:num>
  <w:num w:numId="4">
    <w:abstractNumId w:val="18"/>
  </w:num>
  <w:num w:numId="5">
    <w:abstractNumId w:val="13"/>
  </w:num>
  <w:num w:numId="6">
    <w:abstractNumId w:val="2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1"/>
  </w:num>
  <w:num w:numId="18">
    <w:abstractNumId w:val="24"/>
  </w:num>
  <w:num w:numId="19">
    <w:abstractNumId w:val="22"/>
  </w:num>
  <w:num w:numId="20">
    <w:abstractNumId w:val="15"/>
  </w:num>
  <w:num w:numId="21">
    <w:abstractNumId w:val="25"/>
  </w:num>
  <w:num w:numId="22">
    <w:abstractNumId w:val="20"/>
  </w:num>
  <w:num w:numId="23">
    <w:abstractNumId w:val="12"/>
  </w:num>
  <w:num w:numId="24">
    <w:abstractNumId w:val="10"/>
  </w:num>
  <w:num w:numId="25">
    <w:abstractNumId w:val="11"/>
  </w:num>
  <w:num w:numId="26">
    <w:abstractNumId w:val="17"/>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5"/>
    <w:rsid w:val="000014AD"/>
    <w:rsid w:val="0002171A"/>
    <w:rsid w:val="00035405"/>
    <w:rsid w:val="00074C0E"/>
    <w:rsid w:val="0008558D"/>
    <w:rsid w:val="00085FF6"/>
    <w:rsid w:val="0009648B"/>
    <w:rsid w:val="000A62AB"/>
    <w:rsid w:val="000C0307"/>
    <w:rsid w:val="000C4F7D"/>
    <w:rsid w:val="000C74E0"/>
    <w:rsid w:val="000D0D0A"/>
    <w:rsid w:val="000F4B18"/>
    <w:rsid w:val="00103163"/>
    <w:rsid w:val="00104716"/>
    <w:rsid w:val="00115D93"/>
    <w:rsid w:val="0012028E"/>
    <w:rsid w:val="001247A8"/>
    <w:rsid w:val="001378C0"/>
    <w:rsid w:val="001413F4"/>
    <w:rsid w:val="00145E68"/>
    <w:rsid w:val="00156B03"/>
    <w:rsid w:val="00160BEC"/>
    <w:rsid w:val="00173A31"/>
    <w:rsid w:val="0018694A"/>
    <w:rsid w:val="001A3287"/>
    <w:rsid w:val="001A564F"/>
    <w:rsid w:val="001A6508"/>
    <w:rsid w:val="001B263A"/>
    <w:rsid w:val="001C10FD"/>
    <w:rsid w:val="001D4C31"/>
    <w:rsid w:val="001E4D21"/>
    <w:rsid w:val="001E5503"/>
    <w:rsid w:val="001F0F54"/>
    <w:rsid w:val="001F6515"/>
    <w:rsid w:val="002072EE"/>
    <w:rsid w:val="00207CD1"/>
    <w:rsid w:val="00217018"/>
    <w:rsid w:val="002477A2"/>
    <w:rsid w:val="00263A51"/>
    <w:rsid w:val="00267E02"/>
    <w:rsid w:val="002964B4"/>
    <w:rsid w:val="002A5D44"/>
    <w:rsid w:val="002A649D"/>
    <w:rsid w:val="002B29F4"/>
    <w:rsid w:val="002C0EBF"/>
    <w:rsid w:val="002D5700"/>
    <w:rsid w:val="002E0A59"/>
    <w:rsid w:val="002E0BC4"/>
    <w:rsid w:val="002F0FF9"/>
    <w:rsid w:val="002F1B76"/>
    <w:rsid w:val="00310092"/>
    <w:rsid w:val="00321638"/>
    <w:rsid w:val="0033568E"/>
    <w:rsid w:val="0034043C"/>
    <w:rsid w:val="003519B8"/>
    <w:rsid w:val="00355FF5"/>
    <w:rsid w:val="00361350"/>
    <w:rsid w:val="00375C9E"/>
    <w:rsid w:val="003A42D5"/>
    <w:rsid w:val="003B574E"/>
    <w:rsid w:val="003C17F0"/>
    <w:rsid w:val="003C3FAE"/>
    <w:rsid w:val="003C4DFB"/>
    <w:rsid w:val="003D4199"/>
    <w:rsid w:val="004019F0"/>
    <w:rsid w:val="004038CB"/>
    <w:rsid w:val="0040546F"/>
    <w:rsid w:val="00410BE5"/>
    <w:rsid w:val="00422354"/>
    <w:rsid w:val="0042404A"/>
    <w:rsid w:val="0044618F"/>
    <w:rsid w:val="004654B1"/>
    <w:rsid w:val="0046769A"/>
    <w:rsid w:val="00475FB3"/>
    <w:rsid w:val="004B66F0"/>
    <w:rsid w:val="004C37A9"/>
    <w:rsid w:val="004E5EED"/>
    <w:rsid w:val="004E773E"/>
    <w:rsid w:val="004F259E"/>
    <w:rsid w:val="00511F1D"/>
    <w:rsid w:val="00520F36"/>
    <w:rsid w:val="00521465"/>
    <w:rsid w:val="00526301"/>
    <w:rsid w:val="00540615"/>
    <w:rsid w:val="00540A6D"/>
    <w:rsid w:val="00571EEA"/>
    <w:rsid w:val="00575417"/>
    <w:rsid w:val="005768E1"/>
    <w:rsid w:val="005834B2"/>
    <w:rsid w:val="00587993"/>
    <w:rsid w:val="00592291"/>
    <w:rsid w:val="005A21CB"/>
    <w:rsid w:val="005B1938"/>
    <w:rsid w:val="005C3890"/>
    <w:rsid w:val="005E72FB"/>
    <w:rsid w:val="005F4A42"/>
    <w:rsid w:val="005F5BC2"/>
    <w:rsid w:val="005F7BFE"/>
    <w:rsid w:val="00600017"/>
    <w:rsid w:val="00606C74"/>
    <w:rsid w:val="00620A06"/>
    <w:rsid w:val="006235CA"/>
    <w:rsid w:val="006240C4"/>
    <w:rsid w:val="00632FCF"/>
    <w:rsid w:val="00642B7D"/>
    <w:rsid w:val="00643444"/>
    <w:rsid w:val="006643AB"/>
    <w:rsid w:val="00664943"/>
    <w:rsid w:val="00664BA4"/>
    <w:rsid w:val="006737E5"/>
    <w:rsid w:val="00674C72"/>
    <w:rsid w:val="0067611F"/>
    <w:rsid w:val="00684D07"/>
    <w:rsid w:val="00684EA7"/>
    <w:rsid w:val="00687CDC"/>
    <w:rsid w:val="006B6E8E"/>
    <w:rsid w:val="006B7C97"/>
    <w:rsid w:val="006C62E2"/>
    <w:rsid w:val="006D5C24"/>
    <w:rsid w:val="006E16C3"/>
    <w:rsid w:val="006E30A2"/>
    <w:rsid w:val="006E668B"/>
    <w:rsid w:val="007201C6"/>
    <w:rsid w:val="007210CD"/>
    <w:rsid w:val="007239AF"/>
    <w:rsid w:val="00732045"/>
    <w:rsid w:val="007369DB"/>
    <w:rsid w:val="00767A2E"/>
    <w:rsid w:val="00777BB2"/>
    <w:rsid w:val="00780563"/>
    <w:rsid w:val="007848B1"/>
    <w:rsid w:val="007956C2"/>
    <w:rsid w:val="007A187E"/>
    <w:rsid w:val="007C72C2"/>
    <w:rsid w:val="007D26D8"/>
    <w:rsid w:val="007D4436"/>
    <w:rsid w:val="007D73AB"/>
    <w:rsid w:val="007F1738"/>
    <w:rsid w:val="007F2056"/>
    <w:rsid w:val="007F257A"/>
    <w:rsid w:val="007F3665"/>
    <w:rsid w:val="007F6267"/>
    <w:rsid w:val="00800037"/>
    <w:rsid w:val="008205ED"/>
    <w:rsid w:val="00823D26"/>
    <w:rsid w:val="00842784"/>
    <w:rsid w:val="00851DEE"/>
    <w:rsid w:val="00855B79"/>
    <w:rsid w:val="00861D73"/>
    <w:rsid w:val="00884AEF"/>
    <w:rsid w:val="0089298F"/>
    <w:rsid w:val="00897631"/>
    <w:rsid w:val="008A4E87"/>
    <w:rsid w:val="008D1DA6"/>
    <w:rsid w:val="008D76E6"/>
    <w:rsid w:val="008E7E03"/>
    <w:rsid w:val="00911949"/>
    <w:rsid w:val="00921543"/>
    <w:rsid w:val="0092392D"/>
    <w:rsid w:val="00925092"/>
    <w:rsid w:val="00931482"/>
    <w:rsid w:val="0093234A"/>
    <w:rsid w:val="00932BF2"/>
    <w:rsid w:val="00934147"/>
    <w:rsid w:val="009348A6"/>
    <w:rsid w:val="00937DA9"/>
    <w:rsid w:val="00970DC1"/>
    <w:rsid w:val="00996634"/>
    <w:rsid w:val="009B6AE2"/>
    <w:rsid w:val="009C307F"/>
    <w:rsid w:val="009D27AB"/>
    <w:rsid w:val="009D7CF7"/>
    <w:rsid w:val="009E5581"/>
    <w:rsid w:val="009F0423"/>
    <w:rsid w:val="00A02BA3"/>
    <w:rsid w:val="00A048CB"/>
    <w:rsid w:val="00A15E39"/>
    <w:rsid w:val="00A2113E"/>
    <w:rsid w:val="00A23A51"/>
    <w:rsid w:val="00A24607"/>
    <w:rsid w:val="00A25CD3"/>
    <w:rsid w:val="00A33231"/>
    <w:rsid w:val="00A40D96"/>
    <w:rsid w:val="00A778CC"/>
    <w:rsid w:val="00A82767"/>
    <w:rsid w:val="00A84C3F"/>
    <w:rsid w:val="00AA332F"/>
    <w:rsid w:val="00AA7BBB"/>
    <w:rsid w:val="00AB64A8"/>
    <w:rsid w:val="00AC0266"/>
    <w:rsid w:val="00AD0CFD"/>
    <w:rsid w:val="00AD24EC"/>
    <w:rsid w:val="00AD7F7F"/>
    <w:rsid w:val="00B0598A"/>
    <w:rsid w:val="00B06ADB"/>
    <w:rsid w:val="00B14EAB"/>
    <w:rsid w:val="00B309F9"/>
    <w:rsid w:val="00B3253B"/>
    <w:rsid w:val="00B32B60"/>
    <w:rsid w:val="00B61619"/>
    <w:rsid w:val="00BA0063"/>
    <w:rsid w:val="00BA7272"/>
    <w:rsid w:val="00BB4545"/>
    <w:rsid w:val="00BC72C1"/>
    <w:rsid w:val="00BD5873"/>
    <w:rsid w:val="00C02752"/>
    <w:rsid w:val="00C036F9"/>
    <w:rsid w:val="00C04BE3"/>
    <w:rsid w:val="00C06355"/>
    <w:rsid w:val="00C14256"/>
    <w:rsid w:val="00C173A5"/>
    <w:rsid w:val="00C25D29"/>
    <w:rsid w:val="00C27A7C"/>
    <w:rsid w:val="00C3086B"/>
    <w:rsid w:val="00C6556D"/>
    <w:rsid w:val="00CA08ED"/>
    <w:rsid w:val="00CC1BB5"/>
    <w:rsid w:val="00CD7B5B"/>
    <w:rsid w:val="00CF183B"/>
    <w:rsid w:val="00CF649A"/>
    <w:rsid w:val="00D07DD0"/>
    <w:rsid w:val="00D22F53"/>
    <w:rsid w:val="00D375CD"/>
    <w:rsid w:val="00D44E7B"/>
    <w:rsid w:val="00D52663"/>
    <w:rsid w:val="00D553A2"/>
    <w:rsid w:val="00D60E5E"/>
    <w:rsid w:val="00D774D3"/>
    <w:rsid w:val="00D85E01"/>
    <w:rsid w:val="00D904E8"/>
    <w:rsid w:val="00DA08C3"/>
    <w:rsid w:val="00DB3583"/>
    <w:rsid w:val="00DB5A3E"/>
    <w:rsid w:val="00DC22AA"/>
    <w:rsid w:val="00DC2543"/>
    <w:rsid w:val="00DF06CA"/>
    <w:rsid w:val="00DF74DD"/>
    <w:rsid w:val="00E101DA"/>
    <w:rsid w:val="00E12F47"/>
    <w:rsid w:val="00E16B1E"/>
    <w:rsid w:val="00E25AD0"/>
    <w:rsid w:val="00E26FA9"/>
    <w:rsid w:val="00E324BF"/>
    <w:rsid w:val="00E617AB"/>
    <w:rsid w:val="00E74C6E"/>
    <w:rsid w:val="00E80886"/>
    <w:rsid w:val="00E816FA"/>
    <w:rsid w:val="00E82ED9"/>
    <w:rsid w:val="00E97E4E"/>
    <w:rsid w:val="00EA22B1"/>
    <w:rsid w:val="00EB6350"/>
    <w:rsid w:val="00EC1789"/>
    <w:rsid w:val="00F15B57"/>
    <w:rsid w:val="00F20932"/>
    <w:rsid w:val="00F427DB"/>
    <w:rsid w:val="00F66D04"/>
    <w:rsid w:val="00F96C33"/>
    <w:rsid w:val="00FA5EB1"/>
    <w:rsid w:val="00FA7439"/>
    <w:rsid w:val="00FC4EC0"/>
    <w:rsid w:val="00FF0181"/>
    <w:rsid w:val="00FF7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F1EE8F8-6987-4730-8E7E-AE9BBCEF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925092"/>
    <w:rPr>
      <w:rFonts w:ascii="Calibri" w:hAnsi="Calibri"/>
      <w:b/>
      <w:sz w:val="28"/>
      <w:lang w:val="fr-FR" w:eastAsia="en-US"/>
    </w:rPr>
  </w:style>
  <w:style w:type="character" w:customStyle="1" w:styleId="Heading3Char">
    <w:name w:val="Heading 3 Char"/>
    <w:basedOn w:val="DefaultParagraphFont"/>
    <w:link w:val="Heading3"/>
    <w:rsid w:val="00925092"/>
    <w:rPr>
      <w:rFonts w:ascii="Calibri" w:hAnsi="Calibri"/>
      <w:b/>
      <w:sz w:val="24"/>
      <w:lang w:val="fr-FR" w:eastAsia="en-US"/>
    </w:rPr>
  </w:style>
  <w:style w:type="character" w:customStyle="1" w:styleId="FooterChar">
    <w:name w:val="Footer Char"/>
    <w:basedOn w:val="DefaultParagraphFont"/>
    <w:link w:val="Footer"/>
    <w:rsid w:val="00925092"/>
    <w:rPr>
      <w:rFonts w:ascii="Calibri" w:hAnsi="Calibri"/>
      <w:caps/>
      <w:noProof/>
      <w:sz w:val="16"/>
      <w:lang w:val="fr-FR" w:eastAsia="en-US"/>
    </w:rPr>
  </w:style>
  <w:style w:type="character" w:customStyle="1" w:styleId="HeaderChar">
    <w:name w:val="Header Char"/>
    <w:basedOn w:val="DefaultParagraphFont"/>
    <w:link w:val="Header"/>
    <w:rsid w:val="00925092"/>
    <w:rPr>
      <w:rFonts w:ascii="Calibri" w:hAnsi="Calibri"/>
      <w:sz w:val="18"/>
      <w:lang w:val="fr-FR" w:eastAsia="en-US"/>
    </w:rPr>
  </w:style>
  <w:style w:type="character" w:customStyle="1" w:styleId="FootnoteTextChar">
    <w:name w:val="Footnote Text Char"/>
    <w:basedOn w:val="DefaultParagraphFont"/>
    <w:link w:val="FootnoteText"/>
    <w:rsid w:val="00925092"/>
    <w:rPr>
      <w:rFonts w:ascii="Calibri" w:hAnsi="Calibri"/>
      <w:sz w:val="24"/>
      <w:lang w:val="fr-FR" w:eastAsia="en-US"/>
    </w:rPr>
  </w:style>
  <w:style w:type="paragraph" w:customStyle="1" w:styleId="docnoted">
    <w:name w:val="docnoted"/>
    <w:basedOn w:val="Normal"/>
    <w:next w:val="Head"/>
    <w:rsid w:val="0092509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asciiTheme="minorHAnsi" w:eastAsiaTheme="minorEastAsia" w:hAnsiTheme="minorHAnsi" w:cstheme="minorBidi"/>
      <w:sz w:val="20"/>
      <w:szCs w:val="22"/>
      <w:lang w:val="fr-CH" w:eastAsia="zh-CN"/>
    </w:rPr>
  </w:style>
  <w:style w:type="character" w:styleId="EndnoteReference">
    <w:name w:val="endnote reference"/>
    <w:basedOn w:val="DefaultParagraphFont"/>
    <w:rsid w:val="00925092"/>
    <w:rPr>
      <w:vertAlign w:val="superscript"/>
    </w:rPr>
  </w:style>
  <w:style w:type="paragraph" w:styleId="BodyTextIndent">
    <w:name w:val="Body Text Indent"/>
    <w:basedOn w:val="Normal"/>
    <w:link w:val="BodyTextIndentChar"/>
    <w:rsid w:val="0092509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76" w:lineRule="auto"/>
      <w:ind w:left="283"/>
      <w:textAlignment w:val="auto"/>
    </w:pPr>
    <w:rPr>
      <w:rFonts w:ascii="Times New Roman" w:eastAsiaTheme="minorEastAsia" w:hAnsi="Times New Roman" w:cstheme="minorBidi"/>
      <w:sz w:val="22"/>
      <w:szCs w:val="22"/>
      <w:lang w:val="fr-CH" w:eastAsia="zh-CN"/>
    </w:rPr>
  </w:style>
  <w:style w:type="character" w:customStyle="1" w:styleId="BodyTextIndentChar">
    <w:name w:val="Body Text Indent Char"/>
    <w:basedOn w:val="DefaultParagraphFont"/>
    <w:link w:val="BodyTextIndent"/>
    <w:rsid w:val="00925092"/>
    <w:rPr>
      <w:rFonts w:ascii="Times New Roman" w:eastAsiaTheme="minorEastAsia" w:hAnsi="Times New Roman" w:cstheme="minorBidi"/>
      <w:sz w:val="22"/>
      <w:szCs w:val="22"/>
      <w:lang w:val="fr-CH"/>
    </w:rPr>
  </w:style>
  <w:style w:type="paragraph" w:customStyle="1" w:styleId="CharCharCharCharCharChar">
    <w:name w:val="Char Char Char Char Char Char"/>
    <w:basedOn w:val="Normal"/>
    <w:rsid w:val="00925092"/>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ahoma" w:eastAsia="SimSun" w:hAnsi="Tahoma" w:cstheme="minorBidi"/>
      <w:kern w:val="2"/>
      <w:sz w:val="22"/>
      <w:szCs w:val="22"/>
      <w:lang w:val="fr-CH" w:eastAsia="zh-CN"/>
    </w:rPr>
  </w:style>
  <w:style w:type="paragraph" w:styleId="ListParagraph">
    <w:name w:val="List Paragraph"/>
    <w:basedOn w:val="Normal"/>
    <w:link w:val="ListParagraphChar"/>
    <w:uiPriority w:val="34"/>
    <w:qFormat/>
    <w:rsid w:val="0092509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925092"/>
    <w:rPr>
      <w:rFonts w:ascii="Times New Roman" w:eastAsiaTheme="minorEastAsia" w:hAnsi="Times New Roman" w:cstheme="minorBidi"/>
      <w:sz w:val="22"/>
      <w:szCs w:val="22"/>
      <w:lang w:val="fr-CH"/>
    </w:rPr>
  </w:style>
  <w:style w:type="paragraph" w:styleId="BalloonText">
    <w:name w:val="Balloon Text"/>
    <w:basedOn w:val="Normal"/>
    <w:link w:val="BalloonTextChar"/>
    <w:uiPriority w:val="99"/>
    <w:rsid w:val="0092509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rsid w:val="00925092"/>
    <w:rPr>
      <w:rFonts w:ascii="Tahoma" w:eastAsiaTheme="minorEastAsia" w:hAnsi="Tahoma" w:cs="Tahoma"/>
      <w:sz w:val="16"/>
      <w:szCs w:val="16"/>
      <w:lang w:val="fr-CH"/>
    </w:rPr>
  </w:style>
  <w:style w:type="character" w:styleId="Emphasis">
    <w:name w:val="Emphasis"/>
    <w:basedOn w:val="DefaultParagraphFont"/>
    <w:uiPriority w:val="20"/>
    <w:qFormat/>
    <w:rsid w:val="00925092"/>
    <w:rPr>
      <w:i/>
      <w:iCs/>
    </w:rPr>
  </w:style>
  <w:style w:type="paragraph" w:styleId="NormalWeb">
    <w:name w:val="Normal (Web)"/>
    <w:basedOn w:val="Normal"/>
    <w:uiPriority w:val="99"/>
    <w:unhideWhenUsed/>
    <w:rsid w:val="00925092"/>
    <w:pPr>
      <w:tabs>
        <w:tab w:val="clear" w:pos="567"/>
        <w:tab w:val="clear" w:pos="1134"/>
        <w:tab w:val="clear" w:pos="1701"/>
        <w:tab w:val="clear" w:pos="2268"/>
        <w:tab w:val="clear" w:pos="2835"/>
      </w:tabs>
      <w:overflowPunct/>
      <w:autoSpaceDE/>
      <w:autoSpaceDN/>
      <w:adjustRightInd/>
      <w:spacing w:before="0" w:after="200" w:line="456" w:lineRule="atLeast"/>
      <w:textAlignment w:val="auto"/>
    </w:pPr>
    <w:rPr>
      <w:rFonts w:ascii="Verdana" w:eastAsiaTheme="minorEastAsia" w:hAnsi="Verdana" w:cstheme="minorBidi"/>
      <w:color w:val="777777"/>
      <w:sz w:val="22"/>
      <w:szCs w:val="24"/>
      <w:lang w:val="fr-CH" w:eastAsia="zh-CN"/>
    </w:rPr>
  </w:style>
  <w:style w:type="character" w:customStyle="1" w:styleId="CommentTextChar">
    <w:name w:val="Comment Text Char"/>
    <w:basedOn w:val="DefaultParagraphFont"/>
    <w:link w:val="CommentText"/>
    <w:semiHidden/>
    <w:rsid w:val="00925092"/>
    <w:rPr>
      <w:rFonts w:ascii="Times New Roman" w:hAnsi="Times New Roman"/>
      <w:lang w:val="en-GB" w:eastAsia="en-US"/>
    </w:rPr>
  </w:style>
  <w:style w:type="paragraph" w:styleId="CommentText">
    <w:name w:val="annotation text"/>
    <w:basedOn w:val="Normal"/>
    <w:link w:val="CommentTextChar"/>
    <w:semiHidden/>
    <w:unhideWhenUsed/>
    <w:rsid w:val="0092509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imes New Roman" w:hAnsi="Times New Roman"/>
      <w:sz w:val="20"/>
      <w:lang w:val="en-GB"/>
    </w:rPr>
  </w:style>
  <w:style w:type="character" w:customStyle="1" w:styleId="CommentTextChar1">
    <w:name w:val="Comment Text Char1"/>
    <w:basedOn w:val="DefaultParagraphFont"/>
    <w:semiHidden/>
    <w:rsid w:val="00925092"/>
    <w:rPr>
      <w:rFonts w:ascii="Calibri" w:hAnsi="Calibri"/>
      <w:lang w:val="fr-FR" w:eastAsia="en-US"/>
    </w:rPr>
  </w:style>
  <w:style w:type="character" w:customStyle="1" w:styleId="CommentSubjectChar">
    <w:name w:val="Comment Subject Char"/>
    <w:basedOn w:val="CommentTextChar"/>
    <w:link w:val="CommentSubject"/>
    <w:semiHidden/>
    <w:rsid w:val="00925092"/>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925092"/>
    <w:rPr>
      <w:b/>
      <w:bCs/>
    </w:rPr>
  </w:style>
  <w:style w:type="character" w:customStyle="1" w:styleId="CommentSubjectChar1">
    <w:name w:val="Comment Subject Char1"/>
    <w:basedOn w:val="CommentTextChar1"/>
    <w:semiHidden/>
    <w:rsid w:val="00925092"/>
    <w:rPr>
      <w:rFonts w:ascii="Calibri" w:hAnsi="Calibri"/>
      <w:b/>
      <w:bCs/>
      <w:lang w:val="fr-FR" w:eastAsia="en-US"/>
    </w:rPr>
  </w:style>
  <w:style w:type="paragraph" w:customStyle="1" w:styleId="Default">
    <w:name w:val="Default"/>
    <w:rsid w:val="00925092"/>
    <w:pPr>
      <w:autoSpaceDE w:val="0"/>
      <w:autoSpaceDN w:val="0"/>
      <w:adjustRightInd w:val="0"/>
    </w:pPr>
    <w:rPr>
      <w:rFonts w:ascii="Calibri" w:eastAsia="SimSun" w:hAnsi="Calibri" w:cs="Calibri"/>
      <w:color w:val="000000"/>
      <w:sz w:val="24"/>
      <w:szCs w:val="24"/>
    </w:rPr>
  </w:style>
  <w:style w:type="character" w:styleId="Strong">
    <w:name w:val="Strong"/>
    <w:basedOn w:val="DefaultParagraphFont"/>
    <w:uiPriority w:val="22"/>
    <w:qFormat/>
    <w:rsid w:val="00925092"/>
    <w:rPr>
      <w:b/>
      <w:bCs/>
    </w:rPr>
  </w:style>
  <w:style w:type="table" w:styleId="TableGrid">
    <w:name w:val="Table Grid"/>
    <w:basedOn w:val="TableNormal"/>
    <w:uiPriority w:val="39"/>
    <w:rsid w:val="0092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925092"/>
    <w:rPr>
      <w:lang w:val="en-GB"/>
    </w:rPr>
  </w:style>
  <w:style w:type="character" w:customStyle="1" w:styleId="DateChar">
    <w:name w:val="Date Char"/>
    <w:basedOn w:val="DefaultParagraphFont"/>
    <w:link w:val="Date"/>
    <w:rsid w:val="00925092"/>
    <w:rPr>
      <w:rFonts w:ascii="Calibri" w:hAnsi="Calibri"/>
      <w:sz w:val="24"/>
      <w:lang w:val="en-GB" w:eastAsia="en-US"/>
    </w:rPr>
  </w:style>
  <w:style w:type="character" w:customStyle="1" w:styleId="preferred">
    <w:name w:val="preferred"/>
    <w:basedOn w:val="DefaultParagraphFont"/>
    <w:rsid w:val="00925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action/gender-equality/Documents/gender-policy-document.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INF-0003/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71/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S13-CL-C-003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pub/S-CONF-ACTF-2014/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840D-736A-4435-996D-0F46034B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2</TotalTime>
  <Pages>12</Pages>
  <Words>3882</Words>
  <Characters>22908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26737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Durand, Alexandra</dc:creator>
  <cp:keywords>C2018, C18</cp:keywords>
  <dc:description/>
  <cp:lastModifiedBy>Janin</cp:lastModifiedBy>
  <cp:revision>4</cp:revision>
  <cp:lastPrinted>2018-04-06T14:10:00Z</cp:lastPrinted>
  <dcterms:created xsi:type="dcterms:W3CDTF">2018-04-09T08:01:00Z</dcterms:created>
  <dcterms:modified xsi:type="dcterms:W3CDTF">2018-04-09T08:06:00Z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